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PCBMStartLocation"/>
    <w:bookmarkEnd w:id="0"/>
    <w:p w:rsidR="00CA3BA5" w:rsidRPr="008C27DA" w:rsidRDefault="00CA3BA5" w:rsidP="00CA3BA5">
      <w:r w:rsidRPr="008C27D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0.25pt" o:ole="" fillcolor="window">
            <v:imagedata r:id="rId8" o:title=""/>
          </v:shape>
          <o:OLEObject Type="Embed" ProgID="Word.Picture.8" ShapeID="_x0000_i1025" DrawAspect="Content" ObjectID="_1653375498" r:id="rId9"/>
        </w:object>
      </w:r>
    </w:p>
    <w:p w:rsidR="00CA3BA5" w:rsidRPr="008C27DA" w:rsidRDefault="00CA3BA5" w:rsidP="00CA3BA5">
      <w:pPr>
        <w:pStyle w:val="ShortT"/>
        <w:spacing w:before="240"/>
      </w:pPr>
      <w:r w:rsidRPr="008C27DA">
        <w:t>Biosecurity (Human Biosecurit</w:t>
      </w:r>
      <w:bookmarkStart w:id="1" w:name="_GoBack"/>
      <w:bookmarkEnd w:id="1"/>
      <w:r w:rsidRPr="008C27DA">
        <w:t>y Emergency) (Human Coronavirus with Pandemic Potential) (Emergency Requirements for Remote Communities) Determination</w:t>
      </w:r>
      <w:r w:rsidR="008C27DA">
        <w:t> </w:t>
      </w:r>
      <w:r w:rsidRPr="008C27DA">
        <w:t>2020</w:t>
      </w:r>
    </w:p>
    <w:p w:rsidR="00CA3BA5" w:rsidRPr="008C27DA" w:rsidRDefault="00CA3BA5" w:rsidP="00CA3BA5">
      <w:pPr>
        <w:pStyle w:val="MadeunderText"/>
      </w:pPr>
      <w:r w:rsidRPr="008C27DA">
        <w:t>made under subsection</w:t>
      </w:r>
      <w:r w:rsidR="008C27DA">
        <w:t> </w:t>
      </w:r>
      <w:r w:rsidRPr="008C27DA">
        <w:t>477(1) of the</w:t>
      </w:r>
    </w:p>
    <w:p w:rsidR="00CA3BA5" w:rsidRPr="008C27DA" w:rsidRDefault="00CA3BA5" w:rsidP="00CA3BA5">
      <w:pPr>
        <w:pStyle w:val="CompiledMadeUnder"/>
        <w:spacing w:before="240"/>
      </w:pPr>
      <w:r w:rsidRPr="008C27DA">
        <w:t>Biosecurity Act 2015</w:t>
      </w:r>
    </w:p>
    <w:p w:rsidR="00CA3BA5" w:rsidRPr="008C27DA" w:rsidRDefault="00CA3BA5" w:rsidP="00CA3BA5">
      <w:pPr>
        <w:spacing w:before="1000"/>
        <w:rPr>
          <w:rFonts w:cs="Arial"/>
          <w:b/>
          <w:sz w:val="32"/>
          <w:szCs w:val="32"/>
        </w:rPr>
      </w:pPr>
      <w:r w:rsidRPr="008C27DA">
        <w:rPr>
          <w:rFonts w:cs="Arial"/>
          <w:b/>
          <w:sz w:val="32"/>
          <w:szCs w:val="32"/>
        </w:rPr>
        <w:t>Compilation No.</w:t>
      </w:r>
      <w:r w:rsidR="008C27DA">
        <w:rPr>
          <w:rFonts w:cs="Arial"/>
          <w:b/>
          <w:sz w:val="32"/>
          <w:szCs w:val="32"/>
        </w:rPr>
        <w:t> </w:t>
      </w:r>
      <w:r w:rsidRPr="008C27DA">
        <w:rPr>
          <w:rFonts w:cs="Arial"/>
          <w:b/>
          <w:sz w:val="32"/>
          <w:szCs w:val="32"/>
        </w:rPr>
        <w:fldChar w:fldCharType="begin"/>
      </w:r>
      <w:r w:rsidRPr="008C27DA">
        <w:rPr>
          <w:rFonts w:cs="Arial"/>
          <w:b/>
          <w:sz w:val="32"/>
          <w:szCs w:val="32"/>
        </w:rPr>
        <w:instrText xml:space="preserve"> DOCPROPERTY  CompilationNumber </w:instrText>
      </w:r>
      <w:r w:rsidRPr="008C27DA">
        <w:rPr>
          <w:rFonts w:cs="Arial"/>
          <w:b/>
          <w:sz w:val="32"/>
          <w:szCs w:val="32"/>
        </w:rPr>
        <w:fldChar w:fldCharType="separate"/>
      </w:r>
      <w:r w:rsidR="000D0FEF">
        <w:rPr>
          <w:rFonts w:cs="Arial"/>
          <w:b/>
          <w:sz w:val="32"/>
          <w:szCs w:val="32"/>
        </w:rPr>
        <w:t>3</w:t>
      </w:r>
      <w:r w:rsidRPr="008C27DA">
        <w:rPr>
          <w:rFonts w:cs="Arial"/>
          <w:b/>
          <w:sz w:val="32"/>
          <w:szCs w:val="32"/>
        </w:rPr>
        <w:fldChar w:fldCharType="end"/>
      </w:r>
    </w:p>
    <w:p w:rsidR="00CA3BA5" w:rsidRPr="008C27DA" w:rsidRDefault="003343DA" w:rsidP="00CA3BA5">
      <w:pPr>
        <w:spacing w:before="480"/>
        <w:rPr>
          <w:rFonts w:cs="Arial"/>
          <w:sz w:val="24"/>
        </w:rPr>
      </w:pPr>
      <w:r w:rsidRPr="008C27DA">
        <w:rPr>
          <w:rFonts w:cs="Arial"/>
          <w:b/>
          <w:sz w:val="24"/>
        </w:rPr>
        <w:t>Compilation date:</w:t>
      </w:r>
      <w:r w:rsidR="00CA3BA5" w:rsidRPr="008C27DA">
        <w:rPr>
          <w:rFonts w:cs="Arial"/>
          <w:b/>
          <w:sz w:val="24"/>
        </w:rPr>
        <w:tab/>
      </w:r>
      <w:r w:rsidR="00CA3BA5" w:rsidRPr="008C27DA">
        <w:rPr>
          <w:rFonts w:cs="Arial"/>
          <w:b/>
          <w:sz w:val="24"/>
        </w:rPr>
        <w:tab/>
      </w:r>
      <w:r w:rsidR="00CA3BA5" w:rsidRPr="008C27DA">
        <w:rPr>
          <w:rFonts w:cs="Arial"/>
          <w:b/>
          <w:sz w:val="24"/>
        </w:rPr>
        <w:tab/>
      </w:r>
      <w:r w:rsidR="00CA3BA5" w:rsidRPr="000D0FEF">
        <w:rPr>
          <w:rFonts w:cs="Arial"/>
          <w:sz w:val="24"/>
        </w:rPr>
        <w:fldChar w:fldCharType="begin"/>
      </w:r>
      <w:r w:rsidR="00CA3BA5" w:rsidRPr="000D0FEF">
        <w:rPr>
          <w:rFonts w:cs="Arial"/>
          <w:sz w:val="24"/>
        </w:rPr>
        <w:instrText xml:space="preserve"> DOCPROPERTY StartDate \@ "d MMMM yyyy" \*MERGEFORMAT </w:instrText>
      </w:r>
      <w:r w:rsidR="00CA3BA5" w:rsidRPr="000D0FEF">
        <w:rPr>
          <w:rFonts w:cs="Arial"/>
          <w:sz w:val="24"/>
        </w:rPr>
        <w:fldChar w:fldCharType="separate"/>
      </w:r>
      <w:r w:rsidR="000D0FEF" w:rsidRPr="000D0FEF">
        <w:rPr>
          <w:rFonts w:cs="Arial"/>
          <w:bCs/>
          <w:sz w:val="24"/>
        </w:rPr>
        <w:t>24 May</w:t>
      </w:r>
      <w:r w:rsidR="000D0FEF" w:rsidRPr="000D0FEF">
        <w:rPr>
          <w:rFonts w:cs="Arial"/>
          <w:sz w:val="24"/>
        </w:rPr>
        <w:t xml:space="preserve"> 2020</w:t>
      </w:r>
      <w:r w:rsidR="00CA3BA5" w:rsidRPr="000D0FEF">
        <w:rPr>
          <w:rFonts w:cs="Arial"/>
          <w:sz w:val="24"/>
        </w:rPr>
        <w:fldChar w:fldCharType="end"/>
      </w:r>
    </w:p>
    <w:p w:rsidR="00CA3BA5" w:rsidRPr="008C27DA" w:rsidRDefault="00CA3BA5" w:rsidP="00CA3BA5">
      <w:pPr>
        <w:spacing w:before="240"/>
        <w:rPr>
          <w:rFonts w:cs="Arial"/>
          <w:sz w:val="24"/>
        </w:rPr>
      </w:pPr>
      <w:r w:rsidRPr="008C27DA">
        <w:rPr>
          <w:rFonts w:cs="Arial"/>
          <w:b/>
          <w:sz w:val="24"/>
        </w:rPr>
        <w:t>Includes amendments up to:</w:t>
      </w:r>
      <w:r w:rsidRPr="008C27DA">
        <w:rPr>
          <w:rFonts w:cs="Arial"/>
          <w:b/>
          <w:sz w:val="24"/>
        </w:rPr>
        <w:tab/>
      </w:r>
      <w:r w:rsidRPr="000D0FEF">
        <w:rPr>
          <w:rFonts w:cs="Arial"/>
          <w:sz w:val="24"/>
        </w:rPr>
        <w:fldChar w:fldCharType="begin"/>
      </w:r>
      <w:r w:rsidRPr="000D0FEF">
        <w:rPr>
          <w:rFonts w:cs="Arial"/>
          <w:sz w:val="24"/>
        </w:rPr>
        <w:instrText xml:space="preserve"> DOCPROPERTY IncludesUpTo </w:instrText>
      </w:r>
      <w:r w:rsidRPr="000D0FEF">
        <w:rPr>
          <w:rFonts w:cs="Arial"/>
          <w:sz w:val="24"/>
        </w:rPr>
        <w:fldChar w:fldCharType="separate"/>
      </w:r>
      <w:r w:rsidR="000D0FEF" w:rsidRPr="000D0FEF">
        <w:rPr>
          <w:rFonts w:cs="Arial"/>
          <w:sz w:val="24"/>
        </w:rPr>
        <w:t>F2020L00606</w:t>
      </w:r>
      <w:r w:rsidRPr="000D0FEF">
        <w:rPr>
          <w:rFonts w:cs="Arial"/>
          <w:sz w:val="24"/>
        </w:rPr>
        <w:fldChar w:fldCharType="end"/>
      </w:r>
    </w:p>
    <w:p w:rsidR="00CA3BA5" w:rsidRPr="008C27DA" w:rsidRDefault="00CA3BA5" w:rsidP="00CA3BA5">
      <w:pPr>
        <w:spacing w:before="240"/>
        <w:rPr>
          <w:rFonts w:cs="Arial"/>
          <w:sz w:val="28"/>
          <w:szCs w:val="28"/>
        </w:rPr>
      </w:pPr>
      <w:r w:rsidRPr="008C27DA">
        <w:rPr>
          <w:rFonts w:cs="Arial"/>
          <w:b/>
          <w:sz w:val="24"/>
        </w:rPr>
        <w:t>Registered:</w:t>
      </w:r>
      <w:r w:rsidRPr="008C27DA">
        <w:rPr>
          <w:rFonts w:cs="Arial"/>
          <w:b/>
          <w:sz w:val="24"/>
        </w:rPr>
        <w:tab/>
      </w:r>
      <w:r w:rsidRPr="008C27DA">
        <w:rPr>
          <w:rFonts w:cs="Arial"/>
          <w:b/>
          <w:sz w:val="24"/>
        </w:rPr>
        <w:tab/>
      </w:r>
      <w:r w:rsidRPr="008C27DA">
        <w:rPr>
          <w:rFonts w:cs="Arial"/>
          <w:b/>
          <w:sz w:val="24"/>
        </w:rPr>
        <w:tab/>
      </w:r>
      <w:r w:rsidRPr="008C27DA">
        <w:rPr>
          <w:rFonts w:cs="Arial"/>
          <w:b/>
          <w:sz w:val="24"/>
        </w:rPr>
        <w:tab/>
      </w:r>
      <w:r w:rsidRPr="000D0FEF">
        <w:rPr>
          <w:rFonts w:cs="Arial"/>
          <w:sz w:val="24"/>
        </w:rPr>
        <w:fldChar w:fldCharType="begin"/>
      </w:r>
      <w:r w:rsidRPr="000D0FEF">
        <w:rPr>
          <w:rFonts w:cs="Arial"/>
          <w:sz w:val="24"/>
        </w:rPr>
        <w:instrText xml:space="preserve"> IF </w:instrText>
      </w:r>
      <w:r w:rsidRPr="000D0FEF">
        <w:rPr>
          <w:rFonts w:cs="Arial"/>
          <w:sz w:val="24"/>
        </w:rPr>
        <w:fldChar w:fldCharType="begin"/>
      </w:r>
      <w:r w:rsidRPr="000D0FEF">
        <w:rPr>
          <w:rFonts w:cs="Arial"/>
          <w:sz w:val="24"/>
        </w:rPr>
        <w:instrText xml:space="preserve"> DOCPROPERTY RegisteredDate </w:instrText>
      </w:r>
      <w:r w:rsidRPr="000D0FEF">
        <w:rPr>
          <w:rFonts w:cs="Arial"/>
          <w:sz w:val="24"/>
        </w:rPr>
        <w:fldChar w:fldCharType="separate"/>
      </w:r>
      <w:r w:rsidR="000D0FEF" w:rsidRPr="000D0FEF">
        <w:rPr>
          <w:rFonts w:cs="Arial"/>
          <w:sz w:val="24"/>
        </w:rPr>
        <w:instrText>11 June 2020</w:instrText>
      </w:r>
      <w:r w:rsidRPr="000D0FEF">
        <w:rPr>
          <w:rFonts w:cs="Arial"/>
          <w:sz w:val="24"/>
        </w:rPr>
        <w:fldChar w:fldCharType="end"/>
      </w:r>
      <w:r w:rsidRPr="000D0FEF">
        <w:rPr>
          <w:rFonts w:cs="Arial"/>
          <w:sz w:val="24"/>
        </w:rPr>
        <w:instrText xml:space="preserve"> = #1/1/1901# "Unknown" </w:instrText>
      </w:r>
      <w:r w:rsidRPr="000D0FEF">
        <w:rPr>
          <w:rFonts w:cs="Arial"/>
          <w:sz w:val="24"/>
        </w:rPr>
        <w:fldChar w:fldCharType="begin"/>
      </w:r>
      <w:r w:rsidRPr="000D0FEF">
        <w:rPr>
          <w:rFonts w:cs="Arial"/>
          <w:sz w:val="24"/>
        </w:rPr>
        <w:instrText xml:space="preserve"> DOCPROPERTY RegisteredDate \@ "d MMMM yyyy" </w:instrText>
      </w:r>
      <w:r w:rsidRPr="000D0FEF">
        <w:rPr>
          <w:rFonts w:cs="Arial"/>
          <w:sz w:val="24"/>
        </w:rPr>
        <w:fldChar w:fldCharType="separate"/>
      </w:r>
      <w:r w:rsidR="000D0FEF" w:rsidRPr="000D0FEF">
        <w:rPr>
          <w:rFonts w:cs="Arial"/>
          <w:sz w:val="24"/>
        </w:rPr>
        <w:instrText>11 June 2020</w:instrText>
      </w:r>
      <w:r w:rsidRPr="000D0FEF">
        <w:rPr>
          <w:rFonts w:cs="Arial"/>
          <w:sz w:val="24"/>
        </w:rPr>
        <w:fldChar w:fldCharType="end"/>
      </w:r>
      <w:r w:rsidRPr="000D0FEF">
        <w:rPr>
          <w:rFonts w:cs="Arial"/>
          <w:sz w:val="24"/>
        </w:rPr>
        <w:instrText xml:space="preserve"> \*MERGEFORMAT </w:instrText>
      </w:r>
      <w:r w:rsidRPr="000D0FEF">
        <w:rPr>
          <w:rFonts w:cs="Arial"/>
          <w:sz w:val="24"/>
        </w:rPr>
        <w:fldChar w:fldCharType="separate"/>
      </w:r>
      <w:r w:rsidR="000D0FEF" w:rsidRPr="000D0FEF">
        <w:rPr>
          <w:rFonts w:cs="Arial"/>
          <w:bCs/>
          <w:noProof/>
          <w:sz w:val="24"/>
        </w:rPr>
        <w:t>11 June</w:t>
      </w:r>
      <w:r w:rsidR="000D0FEF" w:rsidRPr="000D0FEF">
        <w:rPr>
          <w:rFonts w:cs="Arial"/>
          <w:noProof/>
          <w:sz w:val="24"/>
        </w:rPr>
        <w:t xml:space="preserve"> 2020</w:t>
      </w:r>
      <w:r w:rsidRPr="000D0FEF">
        <w:rPr>
          <w:rFonts w:cs="Arial"/>
          <w:sz w:val="24"/>
        </w:rPr>
        <w:fldChar w:fldCharType="end"/>
      </w:r>
    </w:p>
    <w:p w:rsidR="00CA3BA5" w:rsidRPr="008C27DA" w:rsidRDefault="00CA3BA5" w:rsidP="00CA3BA5">
      <w:pPr>
        <w:rPr>
          <w:b/>
          <w:szCs w:val="22"/>
        </w:rPr>
      </w:pPr>
    </w:p>
    <w:p w:rsidR="00CA3BA5" w:rsidRPr="008C27DA" w:rsidRDefault="00CA3BA5" w:rsidP="00CA3BA5">
      <w:pPr>
        <w:pageBreakBefore/>
        <w:rPr>
          <w:rFonts w:cs="Arial"/>
          <w:b/>
          <w:sz w:val="32"/>
          <w:szCs w:val="32"/>
        </w:rPr>
      </w:pPr>
      <w:r w:rsidRPr="008C27DA">
        <w:rPr>
          <w:rFonts w:cs="Arial"/>
          <w:b/>
          <w:sz w:val="32"/>
          <w:szCs w:val="32"/>
        </w:rPr>
        <w:lastRenderedPageBreak/>
        <w:t>About this compilation</w:t>
      </w:r>
    </w:p>
    <w:p w:rsidR="00CA3BA5" w:rsidRPr="008C27DA" w:rsidRDefault="00CA3BA5" w:rsidP="00CA3BA5">
      <w:pPr>
        <w:spacing w:before="240"/>
        <w:rPr>
          <w:rFonts w:cs="Arial"/>
        </w:rPr>
      </w:pPr>
      <w:r w:rsidRPr="008C27DA">
        <w:rPr>
          <w:rFonts w:cs="Arial"/>
          <w:b/>
          <w:szCs w:val="22"/>
        </w:rPr>
        <w:t>This compilation</w:t>
      </w:r>
    </w:p>
    <w:p w:rsidR="00CA3BA5" w:rsidRPr="008C27DA" w:rsidRDefault="00CA3BA5" w:rsidP="00CA3BA5">
      <w:pPr>
        <w:spacing w:before="120" w:after="120"/>
        <w:rPr>
          <w:rFonts w:cs="Arial"/>
          <w:szCs w:val="22"/>
        </w:rPr>
      </w:pPr>
      <w:r w:rsidRPr="008C27DA">
        <w:rPr>
          <w:rFonts w:cs="Arial"/>
          <w:szCs w:val="22"/>
        </w:rPr>
        <w:t xml:space="preserve">This is a compilation of the </w:t>
      </w:r>
      <w:r w:rsidRPr="008C27DA">
        <w:rPr>
          <w:rFonts w:cs="Arial"/>
          <w:i/>
          <w:szCs w:val="22"/>
        </w:rPr>
        <w:fldChar w:fldCharType="begin"/>
      </w:r>
      <w:r w:rsidRPr="008C27DA">
        <w:rPr>
          <w:rFonts w:cs="Arial"/>
          <w:i/>
          <w:szCs w:val="22"/>
        </w:rPr>
        <w:instrText xml:space="preserve"> STYLEREF  ShortT </w:instrText>
      </w:r>
      <w:r w:rsidRPr="008C27DA">
        <w:rPr>
          <w:rFonts w:cs="Arial"/>
          <w:i/>
          <w:szCs w:val="22"/>
        </w:rPr>
        <w:fldChar w:fldCharType="separate"/>
      </w:r>
      <w:r w:rsidR="000D0FEF">
        <w:rPr>
          <w:rFonts w:cs="Arial"/>
          <w:i/>
          <w:noProof/>
          <w:szCs w:val="22"/>
        </w:rPr>
        <w:t>Biosecurity (Human Biosecurity Emergency) (Human Coronavirus with Pandemic Potential) (Emergency Requirements for Remote Communities) Determination 2020</w:t>
      </w:r>
      <w:r w:rsidRPr="008C27DA">
        <w:rPr>
          <w:rFonts w:cs="Arial"/>
          <w:i/>
          <w:szCs w:val="22"/>
        </w:rPr>
        <w:fldChar w:fldCharType="end"/>
      </w:r>
      <w:r w:rsidRPr="008C27DA">
        <w:rPr>
          <w:rFonts w:cs="Arial"/>
          <w:szCs w:val="22"/>
        </w:rPr>
        <w:t xml:space="preserve"> that shows the text of the law as amended and in force on </w:t>
      </w:r>
      <w:r w:rsidRPr="000D0FEF">
        <w:rPr>
          <w:rFonts w:cs="Arial"/>
          <w:szCs w:val="22"/>
        </w:rPr>
        <w:fldChar w:fldCharType="begin"/>
      </w:r>
      <w:r w:rsidRPr="000D0FEF">
        <w:rPr>
          <w:rFonts w:cs="Arial"/>
          <w:szCs w:val="22"/>
        </w:rPr>
        <w:instrText xml:space="preserve"> DOCPROPERTY StartDate \@ "d MMMM yyyy" </w:instrText>
      </w:r>
      <w:r w:rsidRPr="000D0FEF">
        <w:rPr>
          <w:rFonts w:cs="Arial"/>
          <w:szCs w:val="22"/>
        </w:rPr>
        <w:fldChar w:fldCharType="separate"/>
      </w:r>
      <w:r w:rsidR="000D0FEF" w:rsidRPr="000D0FEF">
        <w:rPr>
          <w:rFonts w:cs="Arial"/>
          <w:szCs w:val="22"/>
        </w:rPr>
        <w:t>24 May 2020</w:t>
      </w:r>
      <w:r w:rsidRPr="000D0FEF">
        <w:rPr>
          <w:rFonts w:cs="Arial"/>
          <w:szCs w:val="22"/>
        </w:rPr>
        <w:fldChar w:fldCharType="end"/>
      </w:r>
      <w:r w:rsidRPr="008C27DA">
        <w:rPr>
          <w:rFonts w:cs="Arial"/>
          <w:szCs w:val="22"/>
        </w:rPr>
        <w:t xml:space="preserve"> (the </w:t>
      </w:r>
      <w:r w:rsidRPr="008C27DA">
        <w:rPr>
          <w:rFonts w:cs="Arial"/>
          <w:b/>
          <w:i/>
          <w:szCs w:val="22"/>
        </w:rPr>
        <w:t>compilation date</w:t>
      </w:r>
      <w:r w:rsidRPr="008C27DA">
        <w:rPr>
          <w:rFonts w:cs="Arial"/>
          <w:szCs w:val="22"/>
        </w:rPr>
        <w:t>).</w:t>
      </w:r>
    </w:p>
    <w:p w:rsidR="00CA3BA5" w:rsidRPr="008C27DA" w:rsidRDefault="00CA3BA5" w:rsidP="00CA3BA5">
      <w:pPr>
        <w:spacing w:after="120"/>
        <w:rPr>
          <w:rFonts w:cs="Arial"/>
          <w:szCs w:val="22"/>
        </w:rPr>
      </w:pPr>
      <w:r w:rsidRPr="008C27DA">
        <w:rPr>
          <w:rFonts w:cs="Arial"/>
          <w:szCs w:val="22"/>
        </w:rPr>
        <w:t xml:space="preserve">The notes at the end of this compilation (the </w:t>
      </w:r>
      <w:r w:rsidRPr="008C27DA">
        <w:rPr>
          <w:rFonts w:cs="Arial"/>
          <w:b/>
          <w:i/>
          <w:szCs w:val="22"/>
        </w:rPr>
        <w:t>endnotes</w:t>
      </w:r>
      <w:r w:rsidRPr="008C27DA">
        <w:rPr>
          <w:rFonts w:cs="Arial"/>
          <w:szCs w:val="22"/>
        </w:rPr>
        <w:t>) include information about amending laws and the amendment history of provisions of the compiled law.</w:t>
      </w:r>
    </w:p>
    <w:p w:rsidR="00CA3BA5" w:rsidRPr="008C27DA" w:rsidRDefault="00CA3BA5" w:rsidP="00CA3BA5">
      <w:pPr>
        <w:tabs>
          <w:tab w:val="left" w:pos="5640"/>
        </w:tabs>
        <w:spacing w:before="120" w:after="120"/>
        <w:rPr>
          <w:rFonts w:cs="Arial"/>
          <w:b/>
          <w:szCs w:val="22"/>
        </w:rPr>
      </w:pPr>
      <w:r w:rsidRPr="008C27DA">
        <w:rPr>
          <w:rFonts w:cs="Arial"/>
          <w:b/>
          <w:szCs w:val="22"/>
        </w:rPr>
        <w:t>Uncommenced amendments</w:t>
      </w:r>
    </w:p>
    <w:p w:rsidR="00CA3BA5" w:rsidRPr="008C27DA" w:rsidRDefault="00CA3BA5" w:rsidP="00CA3BA5">
      <w:pPr>
        <w:spacing w:after="120"/>
        <w:rPr>
          <w:rFonts w:cs="Arial"/>
          <w:szCs w:val="22"/>
        </w:rPr>
      </w:pPr>
      <w:r w:rsidRPr="008C27D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A3BA5" w:rsidRPr="008C27DA" w:rsidRDefault="00CA3BA5" w:rsidP="00CA3BA5">
      <w:pPr>
        <w:spacing w:before="120" w:after="120"/>
        <w:rPr>
          <w:rFonts w:cs="Arial"/>
          <w:b/>
          <w:szCs w:val="22"/>
        </w:rPr>
      </w:pPr>
      <w:r w:rsidRPr="008C27DA">
        <w:rPr>
          <w:rFonts w:cs="Arial"/>
          <w:b/>
          <w:szCs w:val="22"/>
        </w:rPr>
        <w:t>Application, saving and transitional provisions for provisions and amendments</w:t>
      </w:r>
    </w:p>
    <w:p w:rsidR="00CA3BA5" w:rsidRPr="008C27DA" w:rsidRDefault="00CA3BA5" w:rsidP="00CA3BA5">
      <w:pPr>
        <w:spacing w:after="120"/>
        <w:rPr>
          <w:rFonts w:cs="Arial"/>
          <w:szCs w:val="22"/>
        </w:rPr>
      </w:pPr>
      <w:r w:rsidRPr="008C27DA">
        <w:rPr>
          <w:rFonts w:cs="Arial"/>
          <w:szCs w:val="22"/>
        </w:rPr>
        <w:t>If the operation of a provision or amendment of the compiled law is affected by an application, saving or transitional provision that is not included in this compilation, details are included in the endnotes.</w:t>
      </w:r>
    </w:p>
    <w:p w:rsidR="00CA3BA5" w:rsidRPr="008C27DA" w:rsidRDefault="00CA3BA5" w:rsidP="00CA3BA5">
      <w:pPr>
        <w:spacing w:after="120"/>
        <w:rPr>
          <w:rFonts w:cs="Arial"/>
          <w:b/>
          <w:szCs w:val="22"/>
        </w:rPr>
      </w:pPr>
      <w:r w:rsidRPr="008C27DA">
        <w:rPr>
          <w:rFonts w:cs="Arial"/>
          <w:b/>
          <w:szCs w:val="22"/>
        </w:rPr>
        <w:t>Editorial changes</w:t>
      </w:r>
    </w:p>
    <w:p w:rsidR="00CA3BA5" w:rsidRPr="008C27DA" w:rsidRDefault="00CA3BA5" w:rsidP="00CA3BA5">
      <w:pPr>
        <w:spacing w:after="120"/>
        <w:rPr>
          <w:rFonts w:cs="Arial"/>
          <w:szCs w:val="22"/>
        </w:rPr>
      </w:pPr>
      <w:r w:rsidRPr="008C27DA">
        <w:rPr>
          <w:rFonts w:cs="Arial"/>
          <w:szCs w:val="22"/>
        </w:rPr>
        <w:t>For more information about any editorial changes made in this compilation, see the endnotes.</w:t>
      </w:r>
    </w:p>
    <w:p w:rsidR="00CA3BA5" w:rsidRPr="008C27DA" w:rsidRDefault="00CA3BA5" w:rsidP="00CA3BA5">
      <w:pPr>
        <w:spacing w:before="120" w:after="120"/>
        <w:rPr>
          <w:rFonts w:cs="Arial"/>
          <w:b/>
          <w:szCs w:val="22"/>
        </w:rPr>
      </w:pPr>
      <w:r w:rsidRPr="008C27DA">
        <w:rPr>
          <w:rFonts w:cs="Arial"/>
          <w:b/>
          <w:szCs w:val="22"/>
        </w:rPr>
        <w:t>Modifications</w:t>
      </w:r>
    </w:p>
    <w:p w:rsidR="00CA3BA5" w:rsidRPr="008C27DA" w:rsidRDefault="00CA3BA5" w:rsidP="00CA3BA5">
      <w:pPr>
        <w:spacing w:after="120"/>
        <w:rPr>
          <w:rFonts w:cs="Arial"/>
          <w:szCs w:val="22"/>
        </w:rPr>
      </w:pPr>
      <w:r w:rsidRPr="008C27D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A3BA5" w:rsidRPr="008C27DA" w:rsidRDefault="00CA3BA5" w:rsidP="00CA3BA5">
      <w:pPr>
        <w:spacing w:before="80" w:after="120"/>
        <w:rPr>
          <w:rFonts w:cs="Arial"/>
          <w:b/>
          <w:szCs w:val="22"/>
        </w:rPr>
      </w:pPr>
      <w:r w:rsidRPr="008C27DA">
        <w:rPr>
          <w:rFonts w:cs="Arial"/>
          <w:b/>
          <w:szCs w:val="22"/>
        </w:rPr>
        <w:t>Self</w:t>
      </w:r>
      <w:r w:rsidR="00D56C30">
        <w:rPr>
          <w:rFonts w:cs="Arial"/>
          <w:b/>
          <w:szCs w:val="22"/>
        </w:rPr>
        <w:noBreakHyphen/>
      </w:r>
      <w:r w:rsidRPr="008C27DA">
        <w:rPr>
          <w:rFonts w:cs="Arial"/>
          <w:b/>
          <w:szCs w:val="22"/>
        </w:rPr>
        <w:t>repealing provisions</w:t>
      </w:r>
    </w:p>
    <w:p w:rsidR="00CA3BA5" w:rsidRPr="008C27DA" w:rsidRDefault="00CA3BA5" w:rsidP="003343DA">
      <w:pPr>
        <w:rPr>
          <w:rFonts w:cs="Arial"/>
          <w:szCs w:val="22"/>
        </w:rPr>
      </w:pPr>
      <w:r w:rsidRPr="008C27DA">
        <w:rPr>
          <w:rFonts w:cs="Arial"/>
          <w:szCs w:val="22"/>
        </w:rPr>
        <w:t>If a provision of the compiled law has been repealed in accordance with a provision of the law, details are included in the endnotes.</w:t>
      </w:r>
    </w:p>
    <w:p w:rsidR="00CA3BA5" w:rsidRPr="008C27DA" w:rsidRDefault="00CA3BA5" w:rsidP="00CA3BA5">
      <w:pPr>
        <w:pStyle w:val="Header"/>
        <w:tabs>
          <w:tab w:val="clear" w:pos="4150"/>
          <w:tab w:val="clear" w:pos="8307"/>
        </w:tabs>
      </w:pPr>
      <w:r w:rsidRPr="008C27DA">
        <w:rPr>
          <w:rStyle w:val="CharChapNo"/>
        </w:rPr>
        <w:t xml:space="preserve"> </w:t>
      </w:r>
      <w:r w:rsidRPr="008C27DA">
        <w:rPr>
          <w:rStyle w:val="CharChapText"/>
        </w:rPr>
        <w:t xml:space="preserve"> </w:t>
      </w:r>
    </w:p>
    <w:p w:rsidR="00CA3BA5" w:rsidRPr="008C27DA" w:rsidRDefault="00CA3BA5" w:rsidP="00CA3BA5">
      <w:pPr>
        <w:pStyle w:val="Header"/>
        <w:tabs>
          <w:tab w:val="clear" w:pos="4150"/>
          <w:tab w:val="clear" w:pos="8307"/>
        </w:tabs>
      </w:pPr>
      <w:r w:rsidRPr="008C27DA">
        <w:rPr>
          <w:rStyle w:val="CharPartNo"/>
        </w:rPr>
        <w:t xml:space="preserve"> </w:t>
      </w:r>
      <w:r w:rsidRPr="008C27DA">
        <w:rPr>
          <w:rStyle w:val="CharPartText"/>
        </w:rPr>
        <w:t xml:space="preserve"> </w:t>
      </w:r>
    </w:p>
    <w:p w:rsidR="00CA3BA5" w:rsidRPr="008C27DA" w:rsidRDefault="00CA3BA5" w:rsidP="00CA3BA5">
      <w:pPr>
        <w:pStyle w:val="Header"/>
        <w:tabs>
          <w:tab w:val="clear" w:pos="4150"/>
          <w:tab w:val="clear" w:pos="8307"/>
        </w:tabs>
      </w:pPr>
      <w:r w:rsidRPr="008C27DA">
        <w:rPr>
          <w:rStyle w:val="CharDivNo"/>
        </w:rPr>
        <w:t xml:space="preserve"> </w:t>
      </w:r>
      <w:r w:rsidRPr="008C27DA">
        <w:rPr>
          <w:rStyle w:val="CharDivText"/>
        </w:rPr>
        <w:t xml:space="preserve"> </w:t>
      </w:r>
    </w:p>
    <w:p w:rsidR="00CA3BA5" w:rsidRPr="008C27DA" w:rsidRDefault="00CA3BA5" w:rsidP="00CA3BA5">
      <w:pPr>
        <w:sectPr w:rsidR="00CA3BA5" w:rsidRPr="008C27DA" w:rsidSect="000F2D8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220A0C" w:rsidRPr="008C27DA" w:rsidRDefault="0048364F" w:rsidP="00350D58">
      <w:pPr>
        <w:rPr>
          <w:sz w:val="36"/>
        </w:rPr>
      </w:pPr>
      <w:r w:rsidRPr="008C27DA">
        <w:rPr>
          <w:sz w:val="36"/>
        </w:rPr>
        <w:lastRenderedPageBreak/>
        <w:t>Contents</w:t>
      </w:r>
    </w:p>
    <w:p w:rsidR="00AA306A" w:rsidRDefault="00350D58">
      <w:pPr>
        <w:pStyle w:val="TOC2"/>
        <w:rPr>
          <w:rFonts w:asciiTheme="minorHAnsi" w:eastAsiaTheme="minorEastAsia" w:hAnsiTheme="minorHAnsi" w:cstheme="minorBidi"/>
          <w:b w:val="0"/>
          <w:noProof/>
          <w:kern w:val="0"/>
          <w:sz w:val="22"/>
          <w:szCs w:val="22"/>
        </w:rPr>
      </w:pPr>
      <w:r w:rsidRPr="00AA306A">
        <w:fldChar w:fldCharType="begin"/>
      </w:r>
      <w:r w:rsidRPr="008C27DA">
        <w:instrText xml:space="preserve"> TOC \o "1-9" </w:instrText>
      </w:r>
      <w:r w:rsidRPr="00AA306A">
        <w:fldChar w:fldCharType="separate"/>
      </w:r>
      <w:r w:rsidR="00AA306A">
        <w:rPr>
          <w:noProof/>
        </w:rPr>
        <w:t>Part 1—Preliminary</w:t>
      </w:r>
      <w:r w:rsidR="00AA306A" w:rsidRPr="00AA306A">
        <w:rPr>
          <w:b w:val="0"/>
          <w:noProof/>
          <w:sz w:val="18"/>
        </w:rPr>
        <w:tab/>
      </w:r>
      <w:r w:rsidR="00AA306A" w:rsidRPr="00AA306A">
        <w:rPr>
          <w:b w:val="0"/>
          <w:noProof/>
          <w:sz w:val="18"/>
        </w:rPr>
        <w:fldChar w:fldCharType="begin"/>
      </w:r>
      <w:r w:rsidR="00AA306A" w:rsidRPr="00AA306A">
        <w:rPr>
          <w:b w:val="0"/>
          <w:noProof/>
          <w:sz w:val="18"/>
        </w:rPr>
        <w:instrText xml:space="preserve"> PAGEREF _Toc42683391 \h </w:instrText>
      </w:r>
      <w:r w:rsidR="00AA306A" w:rsidRPr="00AA306A">
        <w:rPr>
          <w:b w:val="0"/>
          <w:noProof/>
          <w:sz w:val="18"/>
        </w:rPr>
      </w:r>
      <w:r w:rsidR="00AA306A" w:rsidRPr="00AA306A">
        <w:rPr>
          <w:b w:val="0"/>
          <w:noProof/>
          <w:sz w:val="18"/>
        </w:rPr>
        <w:fldChar w:fldCharType="separate"/>
      </w:r>
      <w:r w:rsidR="000D0FEF">
        <w:rPr>
          <w:b w:val="0"/>
          <w:noProof/>
          <w:sz w:val="18"/>
        </w:rPr>
        <w:t>1</w:t>
      </w:r>
      <w:r w:rsidR="00AA306A" w:rsidRPr="00AA306A">
        <w:rPr>
          <w:b w:val="0"/>
          <w:noProof/>
          <w:sz w:val="18"/>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1</w:t>
      </w:r>
      <w:r>
        <w:rPr>
          <w:noProof/>
        </w:rPr>
        <w:tab/>
        <w:t>Name</w:t>
      </w:r>
      <w:r w:rsidRPr="00AA306A">
        <w:rPr>
          <w:noProof/>
        </w:rPr>
        <w:tab/>
      </w:r>
      <w:r w:rsidRPr="00AA306A">
        <w:rPr>
          <w:noProof/>
        </w:rPr>
        <w:fldChar w:fldCharType="begin"/>
      </w:r>
      <w:r w:rsidRPr="00AA306A">
        <w:rPr>
          <w:noProof/>
        </w:rPr>
        <w:instrText xml:space="preserve"> PAGEREF _Toc42683392 \h </w:instrText>
      </w:r>
      <w:r w:rsidRPr="00AA306A">
        <w:rPr>
          <w:noProof/>
        </w:rPr>
      </w:r>
      <w:r w:rsidRPr="00AA306A">
        <w:rPr>
          <w:noProof/>
        </w:rPr>
        <w:fldChar w:fldCharType="separate"/>
      </w:r>
      <w:r w:rsidR="000D0FEF">
        <w:rPr>
          <w:noProof/>
        </w:rPr>
        <w:t>1</w:t>
      </w:r>
      <w:r w:rsidRPr="00AA306A">
        <w:rPr>
          <w:noProof/>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3</w:t>
      </w:r>
      <w:r>
        <w:rPr>
          <w:noProof/>
        </w:rPr>
        <w:tab/>
        <w:t>Authority</w:t>
      </w:r>
      <w:r w:rsidRPr="00AA306A">
        <w:rPr>
          <w:noProof/>
        </w:rPr>
        <w:tab/>
      </w:r>
      <w:r w:rsidRPr="00AA306A">
        <w:rPr>
          <w:noProof/>
        </w:rPr>
        <w:fldChar w:fldCharType="begin"/>
      </w:r>
      <w:r w:rsidRPr="00AA306A">
        <w:rPr>
          <w:noProof/>
        </w:rPr>
        <w:instrText xml:space="preserve"> PAGEREF _Toc42683393 \h </w:instrText>
      </w:r>
      <w:r w:rsidRPr="00AA306A">
        <w:rPr>
          <w:noProof/>
        </w:rPr>
      </w:r>
      <w:r w:rsidRPr="00AA306A">
        <w:rPr>
          <w:noProof/>
        </w:rPr>
        <w:fldChar w:fldCharType="separate"/>
      </w:r>
      <w:r w:rsidR="000D0FEF">
        <w:rPr>
          <w:noProof/>
        </w:rPr>
        <w:t>1</w:t>
      </w:r>
      <w:r w:rsidRPr="00AA306A">
        <w:rPr>
          <w:noProof/>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4</w:t>
      </w:r>
      <w:r>
        <w:rPr>
          <w:noProof/>
        </w:rPr>
        <w:tab/>
        <w:t>Definitions</w:t>
      </w:r>
      <w:r w:rsidRPr="00AA306A">
        <w:rPr>
          <w:noProof/>
        </w:rPr>
        <w:tab/>
      </w:r>
      <w:r w:rsidRPr="00AA306A">
        <w:rPr>
          <w:noProof/>
        </w:rPr>
        <w:fldChar w:fldCharType="begin"/>
      </w:r>
      <w:r w:rsidRPr="00AA306A">
        <w:rPr>
          <w:noProof/>
        </w:rPr>
        <w:instrText xml:space="preserve"> PAGEREF _Toc42683394 \h </w:instrText>
      </w:r>
      <w:r w:rsidRPr="00AA306A">
        <w:rPr>
          <w:noProof/>
        </w:rPr>
      </w:r>
      <w:r w:rsidRPr="00AA306A">
        <w:rPr>
          <w:noProof/>
        </w:rPr>
        <w:fldChar w:fldCharType="separate"/>
      </w:r>
      <w:r w:rsidR="000D0FEF">
        <w:rPr>
          <w:noProof/>
        </w:rPr>
        <w:t>1</w:t>
      </w:r>
      <w:r w:rsidRPr="00AA306A">
        <w:rPr>
          <w:noProof/>
        </w:rPr>
        <w:fldChar w:fldCharType="end"/>
      </w:r>
    </w:p>
    <w:p w:rsidR="00AA306A" w:rsidRDefault="00AA306A">
      <w:pPr>
        <w:pStyle w:val="TOC2"/>
        <w:rPr>
          <w:rFonts w:asciiTheme="minorHAnsi" w:eastAsiaTheme="minorEastAsia" w:hAnsiTheme="minorHAnsi" w:cstheme="minorBidi"/>
          <w:b w:val="0"/>
          <w:noProof/>
          <w:kern w:val="0"/>
          <w:sz w:val="22"/>
          <w:szCs w:val="22"/>
        </w:rPr>
      </w:pPr>
      <w:r>
        <w:rPr>
          <w:noProof/>
        </w:rPr>
        <w:t>Part 2—Requirements</w:t>
      </w:r>
      <w:r w:rsidRPr="00AA306A">
        <w:rPr>
          <w:b w:val="0"/>
          <w:noProof/>
          <w:sz w:val="18"/>
        </w:rPr>
        <w:tab/>
      </w:r>
      <w:r w:rsidRPr="00AA306A">
        <w:rPr>
          <w:b w:val="0"/>
          <w:noProof/>
          <w:sz w:val="18"/>
        </w:rPr>
        <w:fldChar w:fldCharType="begin"/>
      </w:r>
      <w:r w:rsidRPr="00AA306A">
        <w:rPr>
          <w:b w:val="0"/>
          <w:noProof/>
          <w:sz w:val="18"/>
        </w:rPr>
        <w:instrText xml:space="preserve"> PAGEREF _Toc42683395 \h </w:instrText>
      </w:r>
      <w:r w:rsidRPr="00AA306A">
        <w:rPr>
          <w:b w:val="0"/>
          <w:noProof/>
          <w:sz w:val="18"/>
        </w:rPr>
      </w:r>
      <w:r w:rsidRPr="00AA306A">
        <w:rPr>
          <w:b w:val="0"/>
          <w:noProof/>
          <w:sz w:val="18"/>
        </w:rPr>
        <w:fldChar w:fldCharType="separate"/>
      </w:r>
      <w:r w:rsidR="000D0FEF">
        <w:rPr>
          <w:b w:val="0"/>
          <w:noProof/>
          <w:sz w:val="18"/>
        </w:rPr>
        <w:t>4</w:t>
      </w:r>
      <w:r w:rsidRPr="00AA306A">
        <w:rPr>
          <w:b w:val="0"/>
          <w:noProof/>
          <w:sz w:val="18"/>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5</w:t>
      </w:r>
      <w:r>
        <w:rPr>
          <w:noProof/>
        </w:rPr>
        <w:tab/>
        <w:t>Persons not to enter designated areas</w:t>
      </w:r>
      <w:r w:rsidRPr="00AA306A">
        <w:rPr>
          <w:noProof/>
        </w:rPr>
        <w:tab/>
      </w:r>
      <w:r w:rsidRPr="00AA306A">
        <w:rPr>
          <w:noProof/>
        </w:rPr>
        <w:fldChar w:fldCharType="begin"/>
      </w:r>
      <w:r w:rsidRPr="00AA306A">
        <w:rPr>
          <w:noProof/>
        </w:rPr>
        <w:instrText xml:space="preserve"> PAGEREF _Toc42683396 \h </w:instrText>
      </w:r>
      <w:r w:rsidRPr="00AA306A">
        <w:rPr>
          <w:noProof/>
        </w:rPr>
      </w:r>
      <w:r w:rsidRPr="00AA306A">
        <w:rPr>
          <w:noProof/>
        </w:rPr>
        <w:fldChar w:fldCharType="separate"/>
      </w:r>
      <w:r w:rsidR="000D0FEF">
        <w:rPr>
          <w:noProof/>
        </w:rPr>
        <w:t>4</w:t>
      </w:r>
      <w:r w:rsidRPr="00AA306A">
        <w:rPr>
          <w:noProof/>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6</w:t>
      </w:r>
      <w:r>
        <w:rPr>
          <w:noProof/>
        </w:rPr>
        <w:tab/>
        <w:t>Persons entering designated areas to minimise contact with others in those areas</w:t>
      </w:r>
      <w:r w:rsidRPr="00AA306A">
        <w:rPr>
          <w:noProof/>
        </w:rPr>
        <w:tab/>
      </w:r>
      <w:r w:rsidRPr="00AA306A">
        <w:rPr>
          <w:noProof/>
        </w:rPr>
        <w:fldChar w:fldCharType="begin"/>
      </w:r>
      <w:r w:rsidRPr="00AA306A">
        <w:rPr>
          <w:noProof/>
        </w:rPr>
        <w:instrText xml:space="preserve"> PAGEREF _Toc42683397 \h </w:instrText>
      </w:r>
      <w:r w:rsidRPr="00AA306A">
        <w:rPr>
          <w:noProof/>
        </w:rPr>
      </w:r>
      <w:r w:rsidRPr="00AA306A">
        <w:rPr>
          <w:noProof/>
        </w:rPr>
        <w:fldChar w:fldCharType="separate"/>
      </w:r>
      <w:r w:rsidR="000D0FEF">
        <w:rPr>
          <w:noProof/>
        </w:rPr>
        <w:t>6</w:t>
      </w:r>
      <w:r w:rsidRPr="00AA306A">
        <w:rPr>
          <w:noProof/>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7</w:t>
      </w:r>
      <w:r>
        <w:rPr>
          <w:noProof/>
        </w:rPr>
        <w:tab/>
        <w:t>Persons entering designated areas on board vessels to stay on board</w:t>
      </w:r>
      <w:r w:rsidRPr="00AA306A">
        <w:rPr>
          <w:noProof/>
        </w:rPr>
        <w:tab/>
      </w:r>
      <w:r w:rsidRPr="00AA306A">
        <w:rPr>
          <w:noProof/>
        </w:rPr>
        <w:fldChar w:fldCharType="begin"/>
      </w:r>
      <w:r w:rsidRPr="00AA306A">
        <w:rPr>
          <w:noProof/>
        </w:rPr>
        <w:instrText xml:space="preserve"> PAGEREF _Toc42683398 \h </w:instrText>
      </w:r>
      <w:r w:rsidRPr="00AA306A">
        <w:rPr>
          <w:noProof/>
        </w:rPr>
      </w:r>
      <w:r w:rsidRPr="00AA306A">
        <w:rPr>
          <w:noProof/>
        </w:rPr>
        <w:fldChar w:fldCharType="separate"/>
      </w:r>
      <w:r w:rsidR="000D0FEF">
        <w:rPr>
          <w:noProof/>
        </w:rPr>
        <w:t>7</w:t>
      </w:r>
      <w:r w:rsidRPr="00AA306A">
        <w:rPr>
          <w:noProof/>
        </w:rPr>
        <w:fldChar w:fldCharType="end"/>
      </w:r>
    </w:p>
    <w:p w:rsidR="00AA306A" w:rsidRDefault="00AA306A">
      <w:pPr>
        <w:pStyle w:val="TOC1"/>
        <w:rPr>
          <w:rFonts w:asciiTheme="minorHAnsi" w:eastAsiaTheme="minorEastAsia" w:hAnsiTheme="minorHAnsi" w:cstheme="minorBidi"/>
          <w:b w:val="0"/>
          <w:noProof/>
          <w:kern w:val="0"/>
          <w:sz w:val="22"/>
          <w:szCs w:val="22"/>
        </w:rPr>
      </w:pPr>
      <w:r>
        <w:rPr>
          <w:noProof/>
        </w:rPr>
        <w:t>Schedule 1—Designated areas</w:t>
      </w:r>
      <w:r w:rsidRPr="00AA306A">
        <w:rPr>
          <w:b w:val="0"/>
          <w:noProof/>
          <w:sz w:val="18"/>
        </w:rPr>
        <w:tab/>
      </w:r>
      <w:r w:rsidRPr="00AA306A">
        <w:rPr>
          <w:b w:val="0"/>
          <w:noProof/>
          <w:sz w:val="18"/>
        </w:rPr>
        <w:fldChar w:fldCharType="begin"/>
      </w:r>
      <w:r w:rsidRPr="00AA306A">
        <w:rPr>
          <w:b w:val="0"/>
          <w:noProof/>
          <w:sz w:val="18"/>
        </w:rPr>
        <w:instrText xml:space="preserve"> PAGEREF _Toc42683399 \h </w:instrText>
      </w:r>
      <w:r w:rsidRPr="00AA306A">
        <w:rPr>
          <w:b w:val="0"/>
          <w:noProof/>
          <w:sz w:val="18"/>
        </w:rPr>
      </w:r>
      <w:r w:rsidRPr="00AA306A">
        <w:rPr>
          <w:b w:val="0"/>
          <w:noProof/>
          <w:sz w:val="18"/>
        </w:rPr>
        <w:fldChar w:fldCharType="separate"/>
      </w:r>
      <w:r w:rsidR="000D0FEF">
        <w:rPr>
          <w:b w:val="0"/>
          <w:noProof/>
          <w:sz w:val="18"/>
        </w:rPr>
        <w:t>8</w:t>
      </w:r>
      <w:r w:rsidRPr="00AA306A">
        <w:rPr>
          <w:b w:val="0"/>
          <w:noProof/>
          <w:sz w:val="18"/>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1</w:t>
      </w:r>
      <w:r>
        <w:rPr>
          <w:noProof/>
        </w:rPr>
        <w:tab/>
        <w:t>Designated areas in Queensland</w:t>
      </w:r>
      <w:r w:rsidRPr="00AA306A">
        <w:rPr>
          <w:noProof/>
        </w:rPr>
        <w:tab/>
      </w:r>
      <w:r w:rsidRPr="00AA306A">
        <w:rPr>
          <w:noProof/>
        </w:rPr>
        <w:fldChar w:fldCharType="begin"/>
      </w:r>
      <w:r w:rsidRPr="00AA306A">
        <w:rPr>
          <w:noProof/>
        </w:rPr>
        <w:instrText xml:space="preserve"> PAGEREF _Toc42683400 \h </w:instrText>
      </w:r>
      <w:r w:rsidRPr="00AA306A">
        <w:rPr>
          <w:noProof/>
        </w:rPr>
      </w:r>
      <w:r w:rsidRPr="00AA306A">
        <w:rPr>
          <w:noProof/>
        </w:rPr>
        <w:fldChar w:fldCharType="separate"/>
      </w:r>
      <w:r w:rsidR="000D0FEF">
        <w:rPr>
          <w:noProof/>
        </w:rPr>
        <w:t>8</w:t>
      </w:r>
      <w:r w:rsidRPr="00AA306A">
        <w:rPr>
          <w:noProof/>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2</w:t>
      </w:r>
      <w:r>
        <w:rPr>
          <w:noProof/>
        </w:rPr>
        <w:tab/>
        <w:t>Designated area in Western Australia</w:t>
      </w:r>
      <w:r w:rsidRPr="00AA306A">
        <w:rPr>
          <w:noProof/>
        </w:rPr>
        <w:tab/>
      </w:r>
      <w:r w:rsidRPr="00AA306A">
        <w:rPr>
          <w:noProof/>
        </w:rPr>
        <w:fldChar w:fldCharType="begin"/>
      </w:r>
      <w:r w:rsidRPr="00AA306A">
        <w:rPr>
          <w:noProof/>
        </w:rPr>
        <w:instrText xml:space="preserve"> PAGEREF _Toc42683401 \h </w:instrText>
      </w:r>
      <w:r w:rsidRPr="00AA306A">
        <w:rPr>
          <w:noProof/>
        </w:rPr>
      </w:r>
      <w:r w:rsidRPr="00AA306A">
        <w:rPr>
          <w:noProof/>
        </w:rPr>
        <w:fldChar w:fldCharType="separate"/>
      </w:r>
      <w:r w:rsidR="000D0FEF">
        <w:rPr>
          <w:noProof/>
        </w:rPr>
        <w:t>8</w:t>
      </w:r>
      <w:r w:rsidRPr="00AA306A">
        <w:rPr>
          <w:noProof/>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3</w:t>
      </w:r>
      <w:r>
        <w:rPr>
          <w:noProof/>
        </w:rPr>
        <w:tab/>
        <w:t>Designated areas in South Australia</w:t>
      </w:r>
      <w:r w:rsidRPr="00AA306A">
        <w:rPr>
          <w:noProof/>
        </w:rPr>
        <w:tab/>
      </w:r>
      <w:r w:rsidRPr="00AA306A">
        <w:rPr>
          <w:noProof/>
        </w:rPr>
        <w:fldChar w:fldCharType="begin"/>
      </w:r>
      <w:r w:rsidRPr="00AA306A">
        <w:rPr>
          <w:noProof/>
        </w:rPr>
        <w:instrText xml:space="preserve"> PAGEREF _Toc42683402 \h </w:instrText>
      </w:r>
      <w:r w:rsidRPr="00AA306A">
        <w:rPr>
          <w:noProof/>
        </w:rPr>
      </w:r>
      <w:r w:rsidRPr="00AA306A">
        <w:rPr>
          <w:noProof/>
        </w:rPr>
        <w:fldChar w:fldCharType="separate"/>
      </w:r>
      <w:r w:rsidR="000D0FEF">
        <w:rPr>
          <w:noProof/>
        </w:rPr>
        <w:t>9</w:t>
      </w:r>
      <w:r w:rsidRPr="00AA306A">
        <w:rPr>
          <w:noProof/>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4</w:t>
      </w:r>
      <w:r>
        <w:rPr>
          <w:noProof/>
        </w:rPr>
        <w:tab/>
        <w:t>Designated area in Northern Territory</w:t>
      </w:r>
      <w:r w:rsidRPr="00AA306A">
        <w:rPr>
          <w:noProof/>
        </w:rPr>
        <w:tab/>
      </w:r>
      <w:r w:rsidRPr="00AA306A">
        <w:rPr>
          <w:noProof/>
        </w:rPr>
        <w:fldChar w:fldCharType="begin"/>
      </w:r>
      <w:r w:rsidRPr="00AA306A">
        <w:rPr>
          <w:noProof/>
        </w:rPr>
        <w:instrText xml:space="preserve"> PAGEREF _Toc42683403 \h </w:instrText>
      </w:r>
      <w:r w:rsidRPr="00AA306A">
        <w:rPr>
          <w:noProof/>
        </w:rPr>
      </w:r>
      <w:r w:rsidRPr="00AA306A">
        <w:rPr>
          <w:noProof/>
        </w:rPr>
        <w:fldChar w:fldCharType="separate"/>
      </w:r>
      <w:r w:rsidR="000D0FEF">
        <w:rPr>
          <w:noProof/>
        </w:rPr>
        <w:t>10</w:t>
      </w:r>
      <w:r w:rsidRPr="00AA306A">
        <w:rPr>
          <w:noProof/>
        </w:rPr>
        <w:fldChar w:fldCharType="end"/>
      </w:r>
    </w:p>
    <w:p w:rsidR="00AA306A" w:rsidRDefault="00AA306A">
      <w:pPr>
        <w:pStyle w:val="TOC1"/>
        <w:rPr>
          <w:rFonts w:asciiTheme="minorHAnsi" w:eastAsiaTheme="minorEastAsia" w:hAnsiTheme="minorHAnsi" w:cstheme="minorBidi"/>
          <w:b w:val="0"/>
          <w:noProof/>
          <w:kern w:val="0"/>
          <w:sz w:val="22"/>
          <w:szCs w:val="22"/>
        </w:rPr>
      </w:pPr>
      <w:r>
        <w:rPr>
          <w:noProof/>
        </w:rPr>
        <w:t>Schedule 2—Relevant decision</w:t>
      </w:r>
      <w:r>
        <w:rPr>
          <w:noProof/>
        </w:rPr>
        <w:noBreakHyphen/>
        <w:t>makers</w:t>
      </w:r>
      <w:r w:rsidRPr="00AA306A">
        <w:rPr>
          <w:b w:val="0"/>
          <w:noProof/>
          <w:sz w:val="18"/>
        </w:rPr>
        <w:tab/>
      </w:r>
      <w:r w:rsidRPr="00AA306A">
        <w:rPr>
          <w:b w:val="0"/>
          <w:noProof/>
          <w:sz w:val="18"/>
        </w:rPr>
        <w:fldChar w:fldCharType="begin"/>
      </w:r>
      <w:r w:rsidRPr="00AA306A">
        <w:rPr>
          <w:b w:val="0"/>
          <w:noProof/>
          <w:sz w:val="18"/>
        </w:rPr>
        <w:instrText xml:space="preserve"> PAGEREF _Toc42683404 \h </w:instrText>
      </w:r>
      <w:r w:rsidRPr="00AA306A">
        <w:rPr>
          <w:b w:val="0"/>
          <w:noProof/>
          <w:sz w:val="18"/>
        </w:rPr>
      </w:r>
      <w:r w:rsidRPr="00AA306A">
        <w:rPr>
          <w:b w:val="0"/>
          <w:noProof/>
          <w:sz w:val="18"/>
        </w:rPr>
        <w:fldChar w:fldCharType="separate"/>
      </w:r>
      <w:r w:rsidR="000D0FEF">
        <w:rPr>
          <w:b w:val="0"/>
          <w:noProof/>
          <w:sz w:val="18"/>
        </w:rPr>
        <w:t>12</w:t>
      </w:r>
      <w:r w:rsidRPr="00AA306A">
        <w:rPr>
          <w:b w:val="0"/>
          <w:noProof/>
          <w:sz w:val="18"/>
        </w:rPr>
        <w:fldChar w:fldCharType="end"/>
      </w:r>
    </w:p>
    <w:p w:rsidR="00AA306A" w:rsidRDefault="00AA306A">
      <w:pPr>
        <w:pStyle w:val="TOC5"/>
        <w:rPr>
          <w:rFonts w:asciiTheme="minorHAnsi" w:eastAsiaTheme="minorEastAsia" w:hAnsiTheme="minorHAnsi" w:cstheme="minorBidi"/>
          <w:noProof/>
          <w:kern w:val="0"/>
          <w:sz w:val="22"/>
          <w:szCs w:val="22"/>
        </w:rPr>
      </w:pPr>
      <w:r>
        <w:rPr>
          <w:noProof/>
        </w:rPr>
        <w:t>1</w:t>
      </w:r>
      <w:r>
        <w:rPr>
          <w:noProof/>
        </w:rPr>
        <w:tab/>
        <w:t>Offices, appointments and positions for designated areas</w:t>
      </w:r>
      <w:r w:rsidRPr="00AA306A">
        <w:rPr>
          <w:noProof/>
        </w:rPr>
        <w:tab/>
      </w:r>
      <w:r w:rsidRPr="00AA306A">
        <w:rPr>
          <w:noProof/>
        </w:rPr>
        <w:fldChar w:fldCharType="begin"/>
      </w:r>
      <w:r w:rsidRPr="00AA306A">
        <w:rPr>
          <w:noProof/>
        </w:rPr>
        <w:instrText xml:space="preserve"> PAGEREF _Toc42683405 \h </w:instrText>
      </w:r>
      <w:r w:rsidRPr="00AA306A">
        <w:rPr>
          <w:noProof/>
        </w:rPr>
      </w:r>
      <w:r w:rsidRPr="00AA306A">
        <w:rPr>
          <w:noProof/>
        </w:rPr>
        <w:fldChar w:fldCharType="separate"/>
      </w:r>
      <w:r w:rsidR="000D0FEF">
        <w:rPr>
          <w:noProof/>
        </w:rPr>
        <w:t>12</w:t>
      </w:r>
      <w:r w:rsidRPr="00AA306A">
        <w:rPr>
          <w:noProof/>
        </w:rPr>
        <w:fldChar w:fldCharType="end"/>
      </w:r>
    </w:p>
    <w:p w:rsidR="00AA306A" w:rsidRDefault="00AA306A" w:rsidP="00AA306A">
      <w:pPr>
        <w:pStyle w:val="TOC2"/>
        <w:rPr>
          <w:rFonts w:asciiTheme="minorHAnsi" w:eastAsiaTheme="minorEastAsia" w:hAnsiTheme="minorHAnsi" w:cstheme="minorBidi"/>
          <w:b w:val="0"/>
          <w:noProof/>
          <w:kern w:val="0"/>
          <w:sz w:val="22"/>
          <w:szCs w:val="22"/>
        </w:rPr>
      </w:pPr>
      <w:r>
        <w:rPr>
          <w:noProof/>
        </w:rPr>
        <w:t>Endnotes</w:t>
      </w:r>
      <w:r w:rsidRPr="00AA306A">
        <w:rPr>
          <w:b w:val="0"/>
          <w:noProof/>
          <w:sz w:val="18"/>
        </w:rPr>
        <w:tab/>
      </w:r>
      <w:r w:rsidRPr="00AA306A">
        <w:rPr>
          <w:b w:val="0"/>
          <w:noProof/>
          <w:sz w:val="18"/>
        </w:rPr>
        <w:fldChar w:fldCharType="begin"/>
      </w:r>
      <w:r w:rsidRPr="00AA306A">
        <w:rPr>
          <w:b w:val="0"/>
          <w:noProof/>
          <w:sz w:val="18"/>
        </w:rPr>
        <w:instrText xml:space="preserve"> PAGEREF _Toc42683406 \h </w:instrText>
      </w:r>
      <w:r w:rsidRPr="00AA306A">
        <w:rPr>
          <w:b w:val="0"/>
          <w:noProof/>
          <w:sz w:val="18"/>
        </w:rPr>
      </w:r>
      <w:r w:rsidRPr="00AA306A">
        <w:rPr>
          <w:b w:val="0"/>
          <w:noProof/>
          <w:sz w:val="18"/>
        </w:rPr>
        <w:fldChar w:fldCharType="separate"/>
      </w:r>
      <w:r w:rsidR="000D0FEF">
        <w:rPr>
          <w:b w:val="0"/>
          <w:noProof/>
          <w:sz w:val="18"/>
        </w:rPr>
        <w:t>14</w:t>
      </w:r>
      <w:r w:rsidRPr="00AA306A">
        <w:rPr>
          <w:b w:val="0"/>
          <w:noProof/>
          <w:sz w:val="18"/>
        </w:rPr>
        <w:fldChar w:fldCharType="end"/>
      </w:r>
    </w:p>
    <w:p w:rsidR="00AA306A" w:rsidRDefault="00AA306A">
      <w:pPr>
        <w:pStyle w:val="TOC3"/>
        <w:rPr>
          <w:rFonts w:asciiTheme="minorHAnsi" w:eastAsiaTheme="minorEastAsia" w:hAnsiTheme="minorHAnsi" w:cstheme="minorBidi"/>
          <w:b w:val="0"/>
          <w:noProof/>
          <w:kern w:val="0"/>
          <w:szCs w:val="22"/>
        </w:rPr>
      </w:pPr>
      <w:r>
        <w:rPr>
          <w:noProof/>
        </w:rPr>
        <w:t>Endnote 1—About the endnotes</w:t>
      </w:r>
      <w:r w:rsidRPr="00AA306A">
        <w:rPr>
          <w:b w:val="0"/>
          <w:noProof/>
          <w:sz w:val="18"/>
        </w:rPr>
        <w:tab/>
      </w:r>
      <w:r w:rsidRPr="00AA306A">
        <w:rPr>
          <w:b w:val="0"/>
          <w:noProof/>
          <w:sz w:val="18"/>
        </w:rPr>
        <w:fldChar w:fldCharType="begin"/>
      </w:r>
      <w:r w:rsidRPr="00AA306A">
        <w:rPr>
          <w:b w:val="0"/>
          <w:noProof/>
          <w:sz w:val="18"/>
        </w:rPr>
        <w:instrText xml:space="preserve"> PAGEREF _Toc42683407 \h </w:instrText>
      </w:r>
      <w:r w:rsidRPr="00AA306A">
        <w:rPr>
          <w:b w:val="0"/>
          <w:noProof/>
          <w:sz w:val="18"/>
        </w:rPr>
      </w:r>
      <w:r w:rsidRPr="00AA306A">
        <w:rPr>
          <w:b w:val="0"/>
          <w:noProof/>
          <w:sz w:val="18"/>
        </w:rPr>
        <w:fldChar w:fldCharType="separate"/>
      </w:r>
      <w:r w:rsidR="000D0FEF">
        <w:rPr>
          <w:b w:val="0"/>
          <w:noProof/>
          <w:sz w:val="18"/>
        </w:rPr>
        <w:t>14</w:t>
      </w:r>
      <w:r w:rsidRPr="00AA306A">
        <w:rPr>
          <w:b w:val="0"/>
          <w:noProof/>
          <w:sz w:val="18"/>
        </w:rPr>
        <w:fldChar w:fldCharType="end"/>
      </w:r>
    </w:p>
    <w:p w:rsidR="00AA306A" w:rsidRDefault="00AA306A">
      <w:pPr>
        <w:pStyle w:val="TOC3"/>
        <w:rPr>
          <w:rFonts w:asciiTheme="minorHAnsi" w:eastAsiaTheme="minorEastAsia" w:hAnsiTheme="minorHAnsi" w:cstheme="minorBidi"/>
          <w:b w:val="0"/>
          <w:noProof/>
          <w:kern w:val="0"/>
          <w:szCs w:val="22"/>
        </w:rPr>
      </w:pPr>
      <w:r>
        <w:rPr>
          <w:noProof/>
        </w:rPr>
        <w:t>Endnote 2—Abbreviation key</w:t>
      </w:r>
      <w:r w:rsidRPr="00AA306A">
        <w:rPr>
          <w:b w:val="0"/>
          <w:noProof/>
          <w:sz w:val="18"/>
        </w:rPr>
        <w:tab/>
      </w:r>
      <w:r w:rsidRPr="00AA306A">
        <w:rPr>
          <w:b w:val="0"/>
          <w:noProof/>
          <w:sz w:val="18"/>
        </w:rPr>
        <w:fldChar w:fldCharType="begin"/>
      </w:r>
      <w:r w:rsidRPr="00AA306A">
        <w:rPr>
          <w:b w:val="0"/>
          <w:noProof/>
          <w:sz w:val="18"/>
        </w:rPr>
        <w:instrText xml:space="preserve"> PAGEREF _Toc42683408 \h </w:instrText>
      </w:r>
      <w:r w:rsidRPr="00AA306A">
        <w:rPr>
          <w:b w:val="0"/>
          <w:noProof/>
          <w:sz w:val="18"/>
        </w:rPr>
      </w:r>
      <w:r w:rsidRPr="00AA306A">
        <w:rPr>
          <w:b w:val="0"/>
          <w:noProof/>
          <w:sz w:val="18"/>
        </w:rPr>
        <w:fldChar w:fldCharType="separate"/>
      </w:r>
      <w:r w:rsidR="000D0FEF">
        <w:rPr>
          <w:b w:val="0"/>
          <w:noProof/>
          <w:sz w:val="18"/>
        </w:rPr>
        <w:t>15</w:t>
      </w:r>
      <w:r w:rsidRPr="00AA306A">
        <w:rPr>
          <w:b w:val="0"/>
          <w:noProof/>
          <w:sz w:val="18"/>
        </w:rPr>
        <w:fldChar w:fldCharType="end"/>
      </w:r>
    </w:p>
    <w:p w:rsidR="00AA306A" w:rsidRDefault="00AA306A">
      <w:pPr>
        <w:pStyle w:val="TOC3"/>
        <w:rPr>
          <w:rFonts w:asciiTheme="minorHAnsi" w:eastAsiaTheme="minorEastAsia" w:hAnsiTheme="minorHAnsi" w:cstheme="minorBidi"/>
          <w:b w:val="0"/>
          <w:noProof/>
          <w:kern w:val="0"/>
          <w:szCs w:val="22"/>
        </w:rPr>
      </w:pPr>
      <w:r>
        <w:rPr>
          <w:noProof/>
        </w:rPr>
        <w:t>Endnote 3—Legislation history</w:t>
      </w:r>
      <w:r w:rsidRPr="00AA306A">
        <w:rPr>
          <w:b w:val="0"/>
          <w:noProof/>
          <w:sz w:val="18"/>
        </w:rPr>
        <w:tab/>
      </w:r>
      <w:r w:rsidRPr="00AA306A">
        <w:rPr>
          <w:b w:val="0"/>
          <w:noProof/>
          <w:sz w:val="18"/>
        </w:rPr>
        <w:fldChar w:fldCharType="begin"/>
      </w:r>
      <w:r w:rsidRPr="00AA306A">
        <w:rPr>
          <w:b w:val="0"/>
          <w:noProof/>
          <w:sz w:val="18"/>
        </w:rPr>
        <w:instrText xml:space="preserve"> PAGEREF _Toc42683409 \h </w:instrText>
      </w:r>
      <w:r w:rsidRPr="00AA306A">
        <w:rPr>
          <w:b w:val="0"/>
          <w:noProof/>
          <w:sz w:val="18"/>
        </w:rPr>
      </w:r>
      <w:r w:rsidRPr="00AA306A">
        <w:rPr>
          <w:b w:val="0"/>
          <w:noProof/>
          <w:sz w:val="18"/>
        </w:rPr>
        <w:fldChar w:fldCharType="separate"/>
      </w:r>
      <w:r w:rsidR="000D0FEF">
        <w:rPr>
          <w:b w:val="0"/>
          <w:noProof/>
          <w:sz w:val="18"/>
        </w:rPr>
        <w:t>16</w:t>
      </w:r>
      <w:r w:rsidRPr="00AA306A">
        <w:rPr>
          <w:b w:val="0"/>
          <w:noProof/>
          <w:sz w:val="18"/>
        </w:rPr>
        <w:fldChar w:fldCharType="end"/>
      </w:r>
    </w:p>
    <w:p w:rsidR="00AA306A" w:rsidRPr="00AA306A" w:rsidRDefault="00AA306A">
      <w:pPr>
        <w:pStyle w:val="TOC3"/>
        <w:rPr>
          <w:rFonts w:eastAsiaTheme="minorEastAsia"/>
          <w:b w:val="0"/>
          <w:noProof/>
          <w:kern w:val="0"/>
          <w:sz w:val="18"/>
          <w:szCs w:val="22"/>
        </w:rPr>
      </w:pPr>
      <w:r>
        <w:rPr>
          <w:noProof/>
        </w:rPr>
        <w:t>Endnote 4—Amendment history</w:t>
      </w:r>
      <w:r w:rsidRPr="00AA306A">
        <w:rPr>
          <w:b w:val="0"/>
          <w:noProof/>
          <w:sz w:val="18"/>
        </w:rPr>
        <w:tab/>
      </w:r>
      <w:r w:rsidRPr="00AA306A">
        <w:rPr>
          <w:b w:val="0"/>
          <w:noProof/>
          <w:sz w:val="18"/>
        </w:rPr>
        <w:fldChar w:fldCharType="begin"/>
      </w:r>
      <w:r w:rsidRPr="00AA306A">
        <w:rPr>
          <w:b w:val="0"/>
          <w:noProof/>
          <w:sz w:val="18"/>
        </w:rPr>
        <w:instrText xml:space="preserve"> PAGEREF _Toc42683410 \h </w:instrText>
      </w:r>
      <w:r w:rsidRPr="00AA306A">
        <w:rPr>
          <w:b w:val="0"/>
          <w:noProof/>
          <w:sz w:val="18"/>
        </w:rPr>
      </w:r>
      <w:r w:rsidRPr="00AA306A">
        <w:rPr>
          <w:b w:val="0"/>
          <w:noProof/>
          <w:sz w:val="18"/>
        </w:rPr>
        <w:fldChar w:fldCharType="separate"/>
      </w:r>
      <w:r w:rsidR="000D0FEF">
        <w:rPr>
          <w:b w:val="0"/>
          <w:noProof/>
          <w:sz w:val="18"/>
        </w:rPr>
        <w:t>17</w:t>
      </w:r>
      <w:r w:rsidRPr="00AA306A">
        <w:rPr>
          <w:b w:val="0"/>
          <w:noProof/>
          <w:sz w:val="18"/>
        </w:rPr>
        <w:fldChar w:fldCharType="end"/>
      </w:r>
    </w:p>
    <w:p w:rsidR="0048364F" w:rsidRPr="008C27DA" w:rsidRDefault="00350D58" w:rsidP="0048364F">
      <w:r w:rsidRPr="00AA306A">
        <w:rPr>
          <w:rFonts w:cs="Times New Roman"/>
          <w:sz w:val="18"/>
        </w:rPr>
        <w:fldChar w:fldCharType="end"/>
      </w:r>
    </w:p>
    <w:p w:rsidR="0048364F" w:rsidRPr="008C27DA" w:rsidRDefault="0048364F" w:rsidP="0048364F">
      <w:pPr>
        <w:sectPr w:rsidR="0048364F" w:rsidRPr="008C27DA" w:rsidSect="000F2D82">
          <w:headerReference w:type="even" r:id="rId16"/>
          <w:headerReference w:type="default" r:id="rId17"/>
          <w:footerReference w:type="even" r:id="rId18"/>
          <w:footerReference w:type="default" r:id="rId19"/>
          <w:headerReference w:type="first" r:id="rId20"/>
          <w:pgSz w:w="11907" w:h="16839"/>
          <w:pgMar w:top="2378" w:right="1797" w:bottom="1440" w:left="1797" w:header="720" w:footer="709" w:gutter="0"/>
          <w:pgNumType w:fmt="lowerRoman" w:start="1"/>
          <w:cols w:space="708"/>
          <w:docGrid w:linePitch="360"/>
        </w:sectPr>
      </w:pPr>
    </w:p>
    <w:p w:rsidR="00FD16D2" w:rsidRPr="008C27DA" w:rsidRDefault="00FD16D2" w:rsidP="00FD16D2">
      <w:pPr>
        <w:pStyle w:val="ActHead2"/>
        <w:pageBreakBefore/>
      </w:pPr>
      <w:bookmarkStart w:id="2" w:name="_Toc42683391"/>
      <w:r w:rsidRPr="008C27DA">
        <w:rPr>
          <w:rStyle w:val="CharPartNo"/>
        </w:rPr>
        <w:lastRenderedPageBreak/>
        <w:t>Part</w:t>
      </w:r>
      <w:r w:rsidR="008C27DA" w:rsidRPr="008C27DA">
        <w:rPr>
          <w:rStyle w:val="CharPartNo"/>
        </w:rPr>
        <w:t> </w:t>
      </w:r>
      <w:r w:rsidRPr="008C27DA">
        <w:rPr>
          <w:rStyle w:val="CharPartNo"/>
        </w:rPr>
        <w:t>1</w:t>
      </w:r>
      <w:r w:rsidRPr="008C27DA">
        <w:t>—</w:t>
      </w:r>
      <w:r w:rsidRPr="008C27DA">
        <w:rPr>
          <w:rStyle w:val="CharPartText"/>
        </w:rPr>
        <w:t>Preliminary</w:t>
      </w:r>
      <w:bookmarkEnd w:id="2"/>
    </w:p>
    <w:p w:rsidR="00FD16D2" w:rsidRPr="008C27DA" w:rsidRDefault="00FD16D2" w:rsidP="00FD16D2">
      <w:pPr>
        <w:pStyle w:val="Header"/>
      </w:pPr>
      <w:r w:rsidRPr="008C27DA">
        <w:rPr>
          <w:rStyle w:val="CharDivNo"/>
        </w:rPr>
        <w:t xml:space="preserve"> </w:t>
      </w:r>
      <w:r w:rsidRPr="008C27DA">
        <w:rPr>
          <w:rStyle w:val="CharDivText"/>
        </w:rPr>
        <w:t xml:space="preserve"> </w:t>
      </w:r>
    </w:p>
    <w:p w:rsidR="0048364F" w:rsidRPr="008C27DA" w:rsidRDefault="0048364F" w:rsidP="0048364F">
      <w:pPr>
        <w:pStyle w:val="ActHead5"/>
      </w:pPr>
      <w:bookmarkStart w:id="3" w:name="_Toc42683392"/>
      <w:r w:rsidRPr="008C27DA">
        <w:rPr>
          <w:rStyle w:val="CharSectno"/>
        </w:rPr>
        <w:t>1</w:t>
      </w:r>
      <w:r w:rsidRPr="008C27DA">
        <w:t xml:space="preserve">  </w:t>
      </w:r>
      <w:r w:rsidR="004F676E" w:rsidRPr="008C27DA">
        <w:t>Name</w:t>
      </w:r>
      <w:bookmarkEnd w:id="3"/>
    </w:p>
    <w:p w:rsidR="0048364F" w:rsidRPr="008C27DA" w:rsidRDefault="0048364F" w:rsidP="0048364F">
      <w:pPr>
        <w:pStyle w:val="subsection"/>
      </w:pPr>
      <w:r w:rsidRPr="008C27DA">
        <w:tab/>
      </w:r>
      <w:r w:rsidRPr="008C27DA">
        <w:tab/>
      </w:r>
      <w:r w:rsidR="002D6789" w:rsidRPr="008C27DA">
        <w:t>This instrument is</w:t>
      </w:r>
      <w:r w:rsidRPr="008C27DA">
        <w:t xml:space="preserve"> the </w:t>
      </w:r>
      <w:r w:rsidR="000D4353" w:rsidRPr="008C27DA">
        <w:rPr>
          <w:rFonts w:cs="Arial"/>
          <w:i/>
          <w:szCs w:val="22"/>
        </w:rPr>
        <w:fldChar w:fldCharType="begin"/>
      </w:r>
      <w:r w:rsidR="000D4353" w:rsidRPr="008C27DA">
        <w:rPr>
          <w:rFonts w:cs="Arial"/>
          <w:i/>
          <w:szCs w:val="22"/>
        </w:rPr>
        <w:instrText xml:space="preserve"> STYLEREF  ShortT </w:instrText>
      </w:r>
      <w:r w:rsidR="000D4353" w:rsidRPr="008C27DA">
        <w:rPr>
          <w:rFonts w:cs="Arial"/>
          <w:i/>
          <w:szCs w:val="22"/>
        </w:rPr>
        <w:fldChar w:fldCharType="separate"/>
      </w:r>
      <w:r w:rsidR="000D0FEF">
        <w:rPr>
          <w:rFonts w:cs="Arial"/>
          <w:i/>
          <w:noProof/>
          <w:szCs w:val="22"/>
        </w:rPr>
        <w:t>Biosecurity (Human Biosecurity Emergency) (Human Coronavirus with Pandemic Potential) (Emergency Requirements for Remote Communities) Determination 2020</w:t>
      </w:r>
      <w:r w:rsidR="000D4353" w:rsidRPr="008C27DA">
        <w:rPr>
          <w:rFonts w:cs="Arial"/>
          <w:i/>
          <w:szCs w:val="22"/>
        </w:rPr>
        <w:fldChar w:fldCharType="end"/>
      </w:r>
      <w:r w:rsidRPr="008C27DA">
        <w:t>.</w:t>
      </w:r>
    </w:p>
    <w:p w:rsidR="00BF6650" w:rsidRPr="008C27DA" w:rsidRDefault="00BF6650" w:rsidP="00BF6650">
      <w:pPr>
        <w:pStyle w:val="ActHead5"/>
      </w:pPr>
      <w:bookmarkStart w:id="4" w:name="_Toc42683393"/>
      <w:r w:rsidRPr="008C27DA">
        <w:rPr>
          <w:rStyle w:val="CharSectno"/>
        </w:rPr>
        <w:t>3</w:t>
      </w:r>
      <w:r w:rsidRPr="008C27DA">
        <w:t xml:space="preserve">  Authority</w:t>
      </w:r>
      <w:bookmarkEnd w:id="4"/>
    </w:p>
    <w:p w:rsidR="00BF6650" w:rsidRPr="008C27DA" w:rsidRDefault="00BF6650" w:rsidP="00BF6650">
      <w:pPr>
        <w:pStyle w:val="subsection"/>
        <w:rPr>
          <w:i/>
        </w:rPr>
      </w:pPr>
      <w:r w:rsidRPr="008C27DA">
        <w:tab/>
      </w:r>
      <w:r w:rsidRPr="008C27DA">
        <w:tab/>
      </w:r>
      <w:r w:rsidR="002D6789" w:rsidRPr="008C27DA">
        <w:t>This instrument is</w:t>
      </w:r>
      <w:r w:rsidRPr="008C27DA">
        <w:t xml:space="preserve"> made under</w:t>
      </w:r>
      <w:r w:rsidR="00A7252F" w:rsidRPr="008C27DA">
        <w:t xml:space="preserve"> subsection</w:t>
      </w:r>
      <w:r w:rsidR="008C27DA">
        <w:t> </w:t>
      </w:r>
      <w:r w:rsidR="00A7252F" w:rsidRPr="008C27DA">
        <w:t xml:space="preserve">477(1) of the </w:t>
      </w:r>
      <w:r w:rsidR="00A7252F" w:rsidRPr="008C27DA">
        <w:rPr>
          <w:i/>
        </w:rPr>
        <w:t>Biosecurity Act 2015</w:t>
      </w:r>
      <w:r w:rsidR="00546FA3" w:rsidRPr="008C27DA">
        <w:rPr>
          <w:i/>
        </w:rPr>
        <w:t>.</w:t>
      </w:r>
    </w:p>
    <w:p w:rsidR="00FD16D2" w:rsidRPr="008C27DA" w:rsidRDefault="00FD16D2" w:rsidP="00FD16D2">
      <w:pPr>
        <w:pStyle w:val="ActHead5"/>
      </w:pPr>
      <w:bookmarkStart w:id="5" w:name="_Toc42683394"/>
      <w:r w:rsidRPr="008C27DA">
        <w:rPr>
          <w:rStyle w:val="CharSectno"/>
        </w:rPr>
        <w:t>4</w:t>
      </w:r>
      <w:r w:rsidRPr="008C27DA">
        <w:t xml:space="preserve">  Definitions</w:t>
      </w:r>
      <w:bookmarkEnd w:id="5"/>
    </w:p>
    <w:p w:rsidR="00427092" w:rsidRPr="008C27DA" w:rsidRDefault="00427092" w:rsidP="00427092">
      <w:pPr>
        <w:pStyle w:val="notetext"/>
      </w:pPr>
      <w:r w:rsidRPr="008C27DA">
        <w:t>Note:</w:t>
      </w:r>
      <w:r w:rsidRPr="008C27DA">
        <w:tab/>
        <w:t>A number of expressions used in this instrument are defined in the</w:t>
      </w:r>
      <w:r w:rsidR="00DD7F47" w:rsidRPr="008C27DA">
        <w:t xml:space="preserve"> </w:t>
      </w:r>
      <w:r w:rsidR="005910AE" w:rsidRPr="008C27DA">
        <w:rPr>
          <w:i/>
        </w:rPr>
        <w:t xml:space="preserve">Biosecurity </w:t>
      </w:r>
      <w:r w:rsidR="00DD7F47" w:rsidRPr="008C27DA">
        <w:rPr>
          <w:i/>
        </w:rPr>
        <w:t>Act</w:t>
      </w:r>
      <w:r w:rsidR="005910AE" w:rsidRPr="008C27DA">
        <w:rPr>
          <w:i/>
        </w:rPr>
        <w:t xml:space="preserve"> 2015</w:t>
      </w:r>
      <w:r w:rsidRPr="008C27DA">
        <w:t>, including the following:</w:t>
      </w:r>
    </w:p>
    <w:p w:rsidR="00427092" w:rsidRPr="008C27DA" w:rsidRDefault="00427092" w:rsidP="00427092">
      <w:pPr>
        <w:pStyle w:val="notepara"/>
      </w:pPr>
      <w:r w:rsidRPr="008C27DA">
        <w:t>(a)</w:t>
      </w:r>
      <w:r w:rsidRPr="008C27DA">
        <w:tab/>
        <w:t>Australian law;</w:t>
      </w:r>
    </w:p>
    <w:p w:rsidR="00E3534A" w:rsidRPr="008C27DA" w:rsidRDefault="00E3534A" w:rsidP="00427092">
      <w:pPr>
        <w:pStyle w:val="notepara"/>
      </w:pPr>
      <w:r w:rsidRPr="008C27DA">
        <w:t>(b)</w:t>
      </w:r>
      <w:r w:rsidRPr="008C27DA">
        <w:tab/>
        <w:t>Australian territory;</w:t>
      </w:r>
    </w:p>
    <w:p w:rsidR="00B12B23" w:rsidRPr="008C27DA" w:rsidRDefault="00B12B23" w:rsidP="00427092">
      <w:pPr>
        <w:pStyle w:val="notepara"/>
      </w:pPr>
      <w:r w:rsidRPr="008C27DA">
        <w:t>(c)</w:t>
      </w:r>
      <w:r w:rsidRPr="008C27DA">
        <w:tab/>
        <w:t>conveyance;</w:t>
      </w:r>
    </w:p>
    <w:p w:rsidR="00427092" w:rsidRPr="008C27DA" w:rsidRDefault="00427092" w:rsidP="00427092">
      <w:pPr>
        <w:pStyle w:val="notepara"/>
      </w:pPr>
      <w:r w:rsidRPr="008C27DA">
        <w:t>(</w:t>
      </w:r>
      <w:r w:rsidR="00B12B23" w:rsidRPr="008C27DA">
        <w:t>d</w:t>
      </w:r>
      <w:r w:rsidR="00DD7F47" w:rsidRPr="008C27DA">
        <w:t>)</w:t>
      </w:r>
      <w:r w:rsidR="00DD7F47" w:rsidRPr="008C27DA">
        <w:tab/>
        <w:t>exposed to;</w:t>
      </w:r>
    </w:p>
    <w:p w:rsidR="00DD7F47" w:rsidRPr="008C27DA" w:rsidRDefault="00B12B23" w:rsidP="00427092">
      <w:pPr>
        <w:pStyle w:val="notepara"/>
      </w:pPr>
      <w:r w:rsidRPr="008C27DA">
        <w:t>(e</w:t>
      </w:r>
      <w:r w:rsidR="00DD7F47" w:rsidRPr="008C27DA">
        <w:t>)</w:t>
      </w:r>
      <w:r w:rsidR="00DD7F47" w:rsidRPr="008C27DA">
        <w:tab/>
        <w:t xml:space="preserve">Health </w:t>
      </w:r>
      <w:r w:rsidR="00061C91" w:rsidRPr="008C27DA">
        <w:t>Department.</w:t>
      </w:r>
    </w:p>
    <w:p w:rsidR="00FD16D2" w:rsidRPr="008C27DA" w:rsidRDefault="00FD16D2" w:rsidP="00FD16D2">
      <w:pPr>
        <w:pStyle w:val="subsection"/>
      </w:pPr>
      <w:r w:rsidRPr="008C27DA">
        <w:tab/>
      </w:r>
      <w:r w:rsidR="00F16127" w:rsidRPr="008C27DA">
        <w:t>(1)</w:t>
      </w:r>
      <w:r w:rsidRPr="008C27DA">
        <w:tab/>
        <w:t>In this instrument:</w:t>
      </w:r>
    </w:p>
    <w:p w:rsidR="00185C40" w:rsidRPr="008C27DA" w:rsidRDefault="00185C40" w:rsidP="00185C40">
      <w:pPr>
        <w:pStyle w:val="Definition"/>
      </w:pPr>
      <w:r w:rsidRPr="008C27DA">
        <w:rPr>
          <w:b/>
          <w:i/>
        </w:rPr>
        <w:t>commercial primary production</w:t>
      </w:r>
      <w:r w:rsidRPr="008C27DA">
        <w:t xml:space="preserve"> means:</w:t>
      </w:r>
    </w:p>
    <w:p w:rsidR="00185C40" w:rsidRPr="008C27DA" w:rsidRDefault="00185C40" w:rsidP="00185C40">
      <w:pPr>
        <w:pStyle w:val="paragraph"/>
      </w:pPr>
      <w:r w:rsidRPr="008C27DA">
        <w:tab/>
        <w:t>(a)</w:t>
      </w:r>
      <w:r w:rsidRPr="008C27DA">
        <w:tab/>
        <w:t>commercial primary production of:</w:t>
      </w:r>
    </w:p>
    <w:p w:rsidR="00185C40" w:rsidRPr="008C27DA" w:rsidRDefault="00185C40" w:rsidP="00185C40">
      <w:pPr>
        <w:pStyle w:val="paragraphsub"/>
      </w:pPr>
      <w:r w:rsidRPr="008C27DA">
        <w:tab/>
        <w:t>(i)</w:t>
      </w:r>
      <w:r w:rsidRPr="008C27DA">
        <w:tab/>
        <w:t>food; or</w:t>
      </w:r>
    </w:p>
    <w:p w:rsidR="00185C40" w:rsidRPr="008C27DA" w:rsidRDefault="00185C40" w:rsidP="00185C40">
      <w:pPr>
        <w:pStyle w:val="paragraphsub"/>
      </w:pPr>
      <w:r w:rsidRPr="008C27DA">
        <w:tab/>
        <w:t>(ii)</w:t>
      </w:r>
      <w:r w:rsidRPr="008C27DA">
        <w:tab/>
        <w:t>products that, with further processing, will become (at least in part) food; or</w:t>
      </w:r>
    </w:p>
    <w:p w:rsidR="00185C40" w:rsidRPr="008C27DA" w:rsidRDefault="00185C40" w:rsidP="00185C40">
      <w:pPr>
        <w:pStyle w:val="paragraph"/>
      </w:pPr>
      <w:r w:rsidRPr="008C27DA">
        <w:tab/>
        <w:t>(b)</w:t>
      </w:r>
      <w:r w:rsidRPr="008C27DA">
        <w:tab/>
        <w:t>commercial processing of primary products to make food from them; or</w:t>
      </w:r>
    </w:p>
    <w:p w:rsidR="00185C40" w:rsidRPr="008C27DA" w:rsidRDefault="00185C40" w:rsidP="00185C40">
      <w:pPr>
        <w:pStyle w:val="paragraph"/>
      </w:pPr>
      <w:r w:rsidRPr="008C27DA">
        <w:tab/>
        <w:t>(c)</w:t>
      </w:r>
      <w:r w:rsidRPr="008C27DA">
        <w:tab/>
        <w:t xml:space="preserve">provision of veterinary services for animals kept, used or bred for commercial primary production described in </w:t>
      </w:r>
      <w:r w:rsidR="008C27DA">
        <w:t>paragraph (</w:t>
      </w:r>
      <w:r w:rsidRPr="008C27DA">
        <w:t>a); or</w:t>
      </w:r>
    </w:p>
    <w:p w:rsidR="00185C40" w:rsidRPr="008C27DA" w:rsidRDefault="00185C40" w:rsidP="00185C40">
      <w:pPr>
        <w:pStyle w:val="paragraph"/>
      </w:pPr>
      <w:r w:rsidRPr="008C27DA">
        <w:tab/>
        <w:t>(d)</w:t>
      </w:r>
      <w:r w:rsidRPr="008C27DA">
        <w:tab/>
        <w:t>aquaculture; or</w:t>
      </w:r>
    </w:p>
    <w:p w:rsidR="00185C40" w:rsidRPr="008C27DA" w:rsidRDefault="00185C40" w:rsidP="00185C40">
      <w:pPr>
        <w:pStyle w:val="paragraph"/>
      </w:pPr>
      <w:r w:rsidRPr="008C27DA">
        <w:tab/>
        <w:t>(e)</w:t>
      </w:r>
      <w:r w:rsidRPr="008C27DA">
        <w:tab/>
        <w:t>agribusiness.</w:t>
      </w:r>
    </w:p>
    <w:p w:rsidR="00D9286F" w:rsidRPr="00B240E9" w:rsidRDefault="00D9286F" w:rsidP="00D9286F">
      <w:pPr>
        <w:pStyle w:val="Definition"/>
      </w:pPr>
      <w:r w:rsidRPr="00B240E9">
        <w:rPr>
          <w:b/>
          <w:i/>
        </w:rPr>
        <w:t>cruise ship</w:t>
      </w:r>
      <w:r w:rsidRPr="00B240E9">
        <w:t xml:space="preserve"> means a vessel that:</w:t>
      </w:r>
    </w:p>
    <w:p w:rsidR="00D9286F" w:rsidRPr="00B240E9" w:rsidRDefault="00D9286F" w:rsidP="00D9286F">
      <w:pPr>
        <w:pStyle w:val="paragraph"/>
      </w:pPr>
      <w:r w:rsidRPr="00B240E9">
        <w:tab/>
        <w:t>(a)</w:t>
      </w:r>
      <w:r w:rsidRPr="00B240E9">
        <w:tab/>
        <w:t>has sleeping facilities for 100 or more passengers; and</w:t>
      </w:r>
    </w:p>
    <w:p w:rsidR="00D9286F" w:rsidRPr="00B240E9" w:rsidRDefault="00D9286F" w:rsidP="00D9286F">
      <w:pPr>
        <w:pStyle w:val="paragraph"/>
      </w:pPr>
      <w:r w:rsidRPr="00B240E9">
        <w:tab/>
        <w:t>(b)</w:t>
      </w:r>
      <w:r w:rsidRPr="00B240E9">
        <w:tab/>
        <w:t>is usually used to provide a service of sea transportation, being a service that:</w:t>
      </w:r>
    </w:p>
    <w:p w:rsidR="00D9286F" w:rsidRPr="00B240E9" w:rsidRDefault="00D9286F" w:rsidP="00D9286F">
      <w:pPr>
        <w:pStyle w:val="paragraphsub"/>
      </w:pPr>
      <w:r w:rsidRPr="00B240E9">
        <w:tab/>
        <w:t>(i)</w:t>
      </w:r>
      <w:r w:rsidRPr="00B240E9">
        <w:tab/>
        <w:t>is provided in return for a fee payable by persons using the service; and</w:t>
      </w:r>
    </w:p>
    <w:p w:rsidR="00D9286F" w:rsidRPr="00B240E9" w:rsidRDefault="00D9286F" w:rsidP="00D9286F">
      <w:pPr>
        <w:pStyle w:val="paragraphsub"/>
      </w:pPr>
      <w:r w:rsidRPr="00B240E9">
        <w:tab/>
        <w:t>(ii)</w:t>
      </w:r>
      <w:r w:rsidRPr="00B240E9">
        <w:tab/>
        <w:t>is available to the general public.</w:t>
      </w:r>
    </w:p>
    <w:p w:rsidR="00FD16D2" w:rsidRPr="008C27DA" w:rsidRDefault="005910AE" w:rsidP="00FD16D2">
      <w:pPr>
        <w:pStyle w:val="Definition"/>
      </w:pPr>
      <w:r w:rsidRPr="008C27DA">
        <w:rPr>
          <w:b/>
          <w:i/>
        </w:rPr>
        <w:t>designated</w:t>
      </w:r>
      <w:r w:rsidR="00FD16D2" w:rsidRPr="008C27DA">
        <w:rPr>
          <w:b/>
          <w:i/>
        </w:rPr>
        <w:t xml:space="preserve"> area</w:t>
      </w:r>
      <w:r w:rsidR="00FD16D2" w:rsidRPr="008C27DA">
        <w:t xml:space="preserve"> means an area described in Schedule</w:t>
      </w:r>
      <w:r w:rsidR="008C27DA">
        <w:t> </w:t>
      </w:r>
      <w:r w:rsidR="00FD16D2" w:rsidRPr="008C27DA">
        <w:t>1.</w:t>
      </w:r>
    </w:p>
    <w:p w:rsidR="0050642D" w:rsidRPr="008C27DA" w:rsidRDefault="0050642D" w:rsidP="0050642D">
      <w:pPr>
        <w:pStyle w:val="Definition"/>
      </w:pPr>
      <w:r w:rsidRPr="008C27DA">
        <w:rPr>
          <w:b/>
          <w:i/>
        </w:rPr>
        <w:t>essential activity</w:t>
      </w:r>
      <w:r w:rsidRPr="008C27DA">
        <w:t xml:space="preserve"> in a designated area means any of the following:</w:t>
      </w:r>
    </w:p>
    <w:p w:rsidR="0050642D" w:rsidRPr="008C27DA" w:rsidRDefault="0050642D" w:rsidP="0050642D">
      <w:pPr>
        <w:pStyle w:val="paragraph"/>
      </w:pPr>
      <w:r w:rsidRPr="008C27DA">
        <w:lastRenderedPageBreak/>
        <w:tab/>
        <w:t>(a)</w:t>
      </w:r>
      <w:r w:rsidRPr="008C27DA">
        <w:tab/>
        <w:t>providing any of the following for the benefit of one or more persons in the area:</w:t>
      </w:r>
    </w:p>
    <w:p w:rsidR="0050642D" w:rsidRPr="008C27DA" w:rsidRDefault="0050642D" w:rsidP="0050642D">
      <w:pPr>
        <w:pStyle w:val="paragraphsub"/>
      </w:pPr>
      <w:r w:rsidRPr="008C27DA">
        <w:tab/>
        <w:t>(i)</w:t>
      </w:r>
      <w:r w:rsidRPr="008C27DA">
        <w:tab/>
        <w:t>health care;</w:t>
      </w:r>
    </w:p>
    <w:p w:rsidR="0050642D" w:rsidRPr="008C27DA" w:rsidRDefault="0050642D" w:rsidP="0050642D">
      <w:pPr>
        <w:pStyle w:val="paragraphsub"/>
      </w:pPr>
      <w:r w:rsidRPr="008C27DA">
        <w:tab/>
        <w:t>(ii)</w:t>
      </w:r>
      <w:r w:rsidRPr="008C27DA">
        <w:tab/>
        <w:t>education;</w:t>
      </w:r>
    </w:p>
    <w:p w:rsidR="0050642D" w:rsidRPr="008C27DA" w:rsidRDefault="0050642D" w:rsidP="0050642D">
      <w:pPr>
        <w:pStyle w:val="paragraphsub"/>
      </w:pPr>
      <w:r w:rsidRPr="008C27DA">
        <w:tab/>
        <w:t>(iii)</w:t>
      </w:r>
      <w:r w:rsidRPr="008C27DA">
        <w:tab/>
        <w:t>services relating to prevention of, or recovery from, domestic violence;</w:t>
      </w:r>
    </w:p>
    <w:p w:rsidR="0050642D" w:rsidRPr="008C27DA" w:rsidRDefault="0050642D" w:rsidP="0050642D">
      <w:pPr>
        <w:pStyle w:val="paragraphsub"/>
      </w:pPr>
      <w:r w:rsidRPr="008C27DA">
        <w:tab/>
        <w:t>(iv)</w:t>
      </w:r>
      <w:r w:rsidRPr="008C27DA">
        <w:tab/>
        <w:t>services relating to child protection;</w:t>
      </w:r>
    </w:p>
    <w:p w:rsidR="0050642D" w:rsidRPr="008C27DA" w:rsidRDefault="0050642D" w:rsidP="0050642D">
      <w:pPr>
        <w:pStyle w:val="paragraphsub"/>
      </w:pPr>
      <w:r w:rsidRPr="008C27DA">
        <w:tab/>
        <w:t>(v)</w:t>
      </w:r>
      <w:r w:rsidRPr="008C27DA">
        <w:tab/>
        <w:t>policing services;</w:t>
      </w:r>
    </w:p>
    <w:p w:rsidR="0050642D" w:rsidRPr="008C27DA" w:rsidRDefault="0050642D" w:rsidP="0050642D">
      <w:pPr>
        <w:pStyle w:val="paragraphsub"/>
      </w:pPr>
      <w:r w:rsidRPr="008C27DA">
        <w:tab/>
        <w:t>(vi)</w:t>
      </w:r>
      <w:r w:rsidRPr="008C27DA">
        <w:tab/>
        <w:t>emergency services;</w:t>
      </w:r>
    </w:p>
    <w:p w:rsidR="0050642D" w:rsidRPr="008C27DA" w:rsidRDefault="0050642D" w:rsidP="0050642D">
      <w:pPr>
        <w:pStyle w:val="paragraphsub"/>
      </w:pPr>
      <w:r w:rsidRPr="008C27DA">
        <w:tab/>
        <w:t>(vii)</w:t>
      </w:r>
      <w:r w:rsidRPr="008C27DA">
        <w:tab/>
        <w:t>essential services of a kind typically provided by local government, such as rubbish collection;</w:t>
      </w:r>
    </w:p>
    <w:p w:rsidR="0050642D" w:rsidRPr="008C27DA" w:rsidRDefault="0050642D" w:rsidP="0050642D">
      <w:pPr>
        <w:pStyle w:val="paragraphsub"/>
      </w:pPr>
      <w:r w:rsidRPr="008C27DA">
        <w:tab/>
        <w:t>(viii)</w:t>
      </w:r>
      <w:r w:rsidRPr="008C27DA">
        <w:tab/>
        <w:t>services, benefits, programs or facilities that the Chief Executive Centrelink has the function of providing;</w:t>
      </w:r>
    </w:p>
    <w:p w:rsidR="0050642D" w:rsidRPr="008C27DA" w:rsidRDefault="0050642D" w:rsidP="0050642D">
      <w:pPr>
        <w:pStyle w:val="paragraph"/>
      </w:pPr>
      <w:r w:rsidRPr="008C27DA">
        <w:tab/>
        <w:t>(b)</w:t>
      </w:r>
      <w:r w:rsidRPr="008C27DA">
        <w:tab/>
        <w:t>providing correctional services in relation to one or more persons in the area;</w:t>
      </w:r>
    </w:p>
    <w:p w:rsidR="0050642D" w:rsidRPr="008C27DA" w:rsidRDefault="0050642D" w:rsidP="0050642D">
      <w:pPr>
        <w:pStyle w:val="paragraph"/>
      </w:pPr>
      <w:r w:rsidRPr="008C27DA">
        <w:tab/>
        <w:t>(c)</w:t>
      </w:r>
      <w:r w:rsidRPr="008C27DA">
        <w:tab/>
        <w:t>providing funerary services in the area;</w:t>
      </w:r>
    </w:p>
    <w:p w:rsidR="0050642D" w:rsidRPr="008C27DA" w:rsidRDefault="0050642D" w:rsidP="0050642D">
      <w:pPr>
        <w:pStyle w:val="paragraph"/>
      </w:pPr>
      <w:r w:rsidRPr="008C27DA">
        <w:tab/>
        <w:t>(d)</w:t>
      </w:r>
      <w:r w:rsidRPr="008C27DA">
        <w:tab/>
        <w:t>conducting, or taking part in, a sitting of a court or tribunal in the area;</w:t>
      </w:r>
    </w:p>
    <w:p w:rsidR="0050642D" w:rsidRPr="008C27DA" w:rsidRDefault="0050642D" w:rsidP="0050642D">
      <w:pPr>
        <w:pStyle w:val="paragraph"/>
      </w:pPr>
      <w:r w:rsidRPr="008C27DA">
        <w:tab/>
        <w:t>(e)</w:t>
      </w:r>
      <w:r w:rsidRPr="008C27DA">
        <w:tab/>
        <w:t>operating, maintaining</w:t>
      </w:r>
      <w:r w:rsidR="00185C40" w:rsidRPr="008C27DA">
        <w:t>, repairing or replacing</w:t>
      </w:r>
      <w:r w:rsidRPr="008C27DA">
        <w:t>:</w:t>
      </w:r>
    </w:p>
    <w:p w:rsidR="0050642D" w:rsidRPr="008C27DA" w:rsidRDefault="0050642D" w:rsidP="0050642D">
      <w:pPr>
        <w:pStyle w:val="paragraphsub"/>
      </w:pPr>
      <w:r w:rsidRPr="008C27DA">
        <w:tab/>
        <w:t>(i)</w:t>
      </w:r>
      <w:r w:rsidRPr="008C27DA">
        <w:tab/>
        <w:t>equipment for providing electricity, gas, water</w:t>
      </w:r>
      <w:r w:rsidR="00603ABE" w:rsidRPr="008C27DA">
        <w:t>, medical services</w:t>
      </w:r>
      <w:r w:rsidR="00185C40" w:rsidRPr="008C27DA">
        <w:t>, telecommunications services or broadcasting services</w:t>
      </w:r>
      <w:r w:rsidRPr="008C27DA">
        <w:t>; or</w:t>
      </w:r>
    </w:p>
    <w:p w:rsidR="0050642D" w:rsidRPr="008C27DA" w:rsidRDefault="0050642D" w:rsidP="0050642D">
      <w:pPr>
        <w:pStyle w:val="paragraphsub"/>
      </w:pPr>
      <w:r w:rsidRPr="008C27DA">
        <w:tab/>
        <w:t>(ii)</w:t>
      </w:r>
      <w:r w:rsidRPr="008C27DA">
        <w:tab/>
        <w:t>other essential infrastructure in the area;</w:t>
      </w:r>
    </w:p>
    <w:p w:rsidR="0050642D" w:rsidRPr="008C27DA" w:rsidRDefault="0050642D" w:rsidP="0050642D">
      <w:pPr>
        <w:pStyle w:val="paragraph"/>
      </w:pPr>
      <w:r w:rsidRPr="008C27DA">
        <w:tab/>
        <w:t>(f)</w:t>
      </w:r>
      <w:r w:rsidRPr="008C27DA">
        <w:tab/>
        <w:t>delivering food, fuel, mail or medical supplies in the area;</w:t>
      </w:r>
    </w:p>
    <w:p w:rsidR="0050642D" w:rsidRPr="008C27DA" w:rsidRDefault="0050642D" w:rsidP="0050642D">
      <w:pPr>
        <w:pStyle w:val="paragraph"/>
      </w:pPr>
      <w:r w:rsidRPr="008C27DA">
        <w:tab/>
        <w:t>(g)</w:t>
      </w:r>
      <w:r w:rsidRPr="008C27DA">
        <w:tab/>
        <w:t>obtaining medical care or medical supplies in the area;</w:t>
      </w:r>
    </w:p>
    <w:p w:rsidR="0050642D" w:rsidRPr="008C27DA" w:rsidRDefault="0050642D" w:rsidP="0050642D">
      <w:pPr>
        <w:pStyle w:val="paragraph"/>
      </w:pPr>
      <w:r w:rsidRPr="008C27DA">
        <w:tab/>
        <w:t>(h)</w:t>
      </w:r>
      <w:r w:rsidRPr="008C27DA">
        <w:tab/>
        <w:t>continuing the construction in the area of housing or transport infrastructure that was in progress immediately before the commencement of this instrument;</w:t>
      </w:r>
    </w:p>
    <w:p w:rsidR="0050642D" w:rsidRPr="008C27DA" w:rsidRDefault="0050642D" w:rsidP="0050642D">
      <w:pPr>
        <w:pStyle w:val="paragraph"/>
      </w:pPr>
      <w:r w:rsidRPr="008C27DA">
        <w:tab/>
        <w:t>(i)</w:t>
      </w:r>
      <w:r w:rsidRPr="008C27DA">
        <w:tab/>
        <w:t xml:space="preserve">carrying out </w:t>
      </w:r>
      <w:r w:rsidR="00603ABE" w:rsidRPr="008C27DA">
        <w:t xml:space="preserve">mining </w:t>
      </w:r>
      <w:r w:rsidRPr="008C27DA">
        <w:t xml:space="preserve">operations, or operations ancillary to mining operations, in the area in a manner that </w:t>
      </w:r>
      <w:r w:rsidR="00C70701" w:rsidRPr="008C27DA">
        <w:t>is agreed with a human biosecurity officer so as to minimise</w:t>
      </w:r>
      <w:r w:rsidRPr="008C27DA">
        <w:t xml:space="preserve"> the extent to which other persons in the area are exposed to the persons carrying out those operations;</w:t>
      </w:r>
    </w:p>
    <w:p w:rsidR="0050642D" w:rsidRPr="008C27DA" w:rsidRDefault="0050642D" w:rsidP="0050642D">
      <w:pPr>
        <w:pStyle w:val="paragraph"/>
      </w:pPr>
      <w:r w:rsidRPr="008C27DA">
        <w:tab/>
        <w:t>(j)</w:t>
      </w:r>
      <w:r w:rsidRPr="008C27DA">
        <w:tab/>
        <w:t>transporting freight to or from a place in the area</w:t>
      </w:r>
      <w:r w:rsidR="007F4D0D" w:rsidRPr="008C27DA">
        <w:t>;</w:t>
      </w:r>
    </w:p>
    <w:p w:rsidR="007F4D0D" w:rsidRPr="008C27DA" w:rsidRDefault="007F4D0D" w:rsidP="007F4D0D">
      <w:pPr>
        <w:pStyle w:val="paragraph"/>
      </w:pPr>
      <w:r w:rsidRPr="008C27DA">
        <w:tab/>
        <w:t>(k)</w:t>
      </w:r>
      <w:r w:rsidRPr="008C27DA">
        <w:tab/>
        <w:t>carrying out commercial primary production in the area in a manner that is agreed with a human biosecurity officer so as to minimise the extent to which other persons in the area are exposed to the persons carrying out the production</w:t>
      </w:r>
      <w:r w:rsidR="00D9286F">
        <w:t>;</w:t>
      </w:r>
    </w:p>
    <w:p w:rsidR="00D9286F" w:rsidRPr="00B240E9" w:rsidRDefault="00D9286F" w:rsidP="00D9286F">
      <w:pPr>
        <w:pStyle w:val="paragraph"/>
      </w:pPr>
      <w:r>
        <w:tab/>
      </w:r>
      <w:r w:rsidRPr="00B240E9">
        <w:t>(l)</w:t>
      </w:r>
      <w:r w:rsidRPr="00B240E9">
        <w:tab/>
        <w:t>doing any of the following things, in the area in a manner that is agreed with a human biosecurity officer so as to reduce as far as practicable the extent to which other persons in the area are exposed to the persons doing the things, in connection with an election for a member of a legislature whose electorate includes some or all of the area:</w:t>
      </w:r>
    </w:p>
    <w:p w:rsidR="00D9286F" w:rsidRPr="00B240E9" w:rsidRDefault="00D9286F" w:rsidP="00D9286F">
      <w:pPr>
        <w:pStyle w:val="paragraphsub"/>
      </w:pPr>
      <w:r w:rsidRPr="00B240E9">
        <w:tab/>
        <w:t>(i)</w:t>
      </w:r>
      <w:r w:rsidRPr="00B240E9">
        <w:tab/>
        <w:t>enrolling voters;</w:t>
      </w:r>
    </w:p>
    <w:p w:rsidR="00D9286F" w:rsidRPr="00B240E9" w:rsidRDefault="00D9286F" w:rsidP="00D9286F">
      <w:pPr>
        <w:pStyle w:val="paragraphsub"/>
      </w:pPr>
      <w:r w:rsidRPr="00B240E9">
        <w:tab/>
        <w:t>(ii)</w:t>
      </w:r>
      <w:r w:rsidRPr="00B240E9">
        <w:tab/>
        <w:t>canvassing votes;</w:t>
      </w:r>
    </w:p>
    <w:p w:rsidR="00D9286F" w:rsidRPr="00B240E9" w:rsidRDefault="00D9286F" w:rsidP="00D9286F">
      <w:pPr>
        <w:pStyle w:val="paragraphsub"/>
      </w:pPr>
      <w:r w:rsidRPr="00B240E9">
        <w:tab/>
        <w:t>(iii)</w:t>
      </w:r>
      <w:r w:rsidRPr="00B240E9">
        <w:tab/>
        <w:t>putting up or taking down signs relating to the election;</w:t>
      </w:r>
    </w:p>
    <w:p w:rsidR="00D9286F" w:rsidRPr="00B240E9" w:rsidRDefault="00D9286F" w:rsidP="00D9286F">
      <w:pPr>
        <w:pStyle w:val="paragraphsub"/>
      </w:pPr>
      <w:r w:rsidRPr="00B240E9">
        <w:tab/>
        <w:t>(iv)</w:t>
      </w:r>
      <w:r w:rsidRPr="00B240E9">
        <w:tab/>
        <w:t>providing facilities for voting;</w:t>
      </w:r>
    </w:p>
    <w:p w:rsidR="00D9286F" w:rsidRPr="00B240E9" w:rsidRDefault="00D9286F" w:rsidP="00D9286F">
      <w:pPr>
        <w:pStyle w:val="paragraphsub"/>
      </w:pPr>
      <w:r w:rsidRPr="00B240E9">
        <w:lastRenderedPageBreak/>
        <w:tab/>
        <w:t>(v)</w:t>
      </w:r>
      <w:r w:rsidRPr="00B240E9">
        <w:tab/>
        <w:t>voting;</w:t>
      </w:r>
    </w:p>
    <w:p w:rsidR="00D9286F" w:rsidRPr="00B240E9" w:rsidRDefault="00D9286F" w:rsidP="00D9286F">
      <w:pPr>
        <w:pStyle w:val="paragraphsub"/>
      </w:pPr>
      <w:r w:rsidRPr="00B240E9">
        <w:tab/>
        <w:t>(vi)</w:t>
      </w:r>
      <w:r w:rsidRPr="00B240E9">
        <w:tab/>
        <w:t>scrutinising votes.</w:t>
      </w:r>
    </w:p>
    <w:p w:rsidR="00603ABE" w:rsidRPr="008C27DA" w:rsidRDefault="00603ABE" w:rsidP="00603ABE">
      <w:pPr>
        <w:pStyle w:val="Definition"/>
      </w:pPr>
      <w:r w:rsidRPr="008C27DA">
        <w:rPr>
          <w:b/>
          <w:i/>
        </w:rPr>
        <w:t>mining operations</w:t>
      </w:r>
      <w:r w:rsidRPr="008C27DA">
        <w:t xml:space="preserve"> includes operations for the extraction of oil or gas.</w:t>
      </w:r>
    </w:p>
    <w:p w:rsidR="00B12B23" w:rsidRPr="008C27DA" w:rsidRDefault="00B12B23" w:rsidP="00B12B23">
      <w:pPr>
        <w:pStyle w:val="Definition"/>
      </w:pPr>
      <w:r w:rsidRPr="008C27DA">
        <w:rPr>
          <w:b/>
          <w:i/>
        </w:rPr>
        <w:t>NT Land Rights Act</w:t>
      </w:r>
      <w:r w:rsidRPr="008C27DA">
        <w:t xml:space="preserve"> means the </w:t>
      </w:r>
      <w:r w:rsidRPr="008C27DA">
        <w:rPr>
          <w:i/>
        </w:rPr>
        <w:t>Aboriginal Land Rights (Northern Territory) Act 1976</w:t>
      </w:r>
      <w:r w:rsidRPr="008C27DA">
        <w:t>.</w:t>
      </w:r>
    </w:p>
    <w:p w:rsidR="00FD16D2" w:rsidRPr="008C27DA" w:rsidRDefault="0018614F" w:rsidP="00FD16D2">
      <w:pPr>
        <w:pStyle w:val="Definition"/>
      </w:pPr>
      <w:r w:rsidRPr="008C27DA">
        <w:rPr>
          <w:b/>
          <w:i/>
        </w:rPr>
        <w:t>relevant decision</w:t>
      </w:r>
      <w:r w:rsidR="00D56C30">
        <w:rPr>
          <w:b/>
          <w:i/>
        </w:rPr>
        <w:noBreakHyphen/>
      </w:r>
      <w:r w:rsidRPr="008C27DA">
        <w:rPr>
          <w:b/>
          <w:i/>
        </w:rPr>
        <w:t>maker</w:t>
      </w:r>
      <w:r w:rsidR="00FD16D2" w:rsidRPr="008C27DA">
        <w:t xml:space="preserve"> for a</w:t>
      </w:r>
      <w:r w:rsidR="005910AE" w:rsidRPr="008C27DA">
        <w:t xml:space="preserve"> designated </w:t>
      </w:r>
      <w:r w:rsidR="00FD16D2" w:rsidRPr="008C27DA">
        <w:t>area means:</w:t>
      </w:r>
    </w:p>
    <w:p w:rsidR="00752E61" w:rsidRPr="008C27DA" w:rsidRDefault="00752E61" w:rsidP="00752E61">
      <w:pPr>
        <w:pStyle w:val="paragraph"/>
      </w:pPr>
      <w:r w:rsidRPr="008C27DA">
        <w:tab/>
        <w:t>(a)</w:t>
      </w:r>
      <w:r w:rsidRPr="008C27DA">
        <w:tab/>
        <w:t>a person occupying an office, appointment or position</w:t>
      </w:r>
      <w:r w:rsidR="00185D0B" w:rsidRPr="008C27DA">
        <w:t>,</w:t>
      </w:r>
      <w:r w:rsidRPr="008C27DA">
        <w:t xml:space="preserve"> of a State, Territory or other body</w:t>
      </w:r>
      <w:r w:rsidR="00185D0B" w:rsidRPr="008C27DA">
        <w:t>,</w:t>
      </w:r>
      <w:r w:rsidRPr="008C27DA">
        <w:t xml:space="preserve"> described</w:t>
      </w:r>
      <w:r w:rsidR="00462BA1" w:rsidRPr="008C27DA">
        <w:t>, for the area,</w:t>
      </w:r>
      <w:r w:rsidRPr="008C27DA">
        <w:t xml:space="preserve"> in the table </w:t>
      </w:r>
      <w:r w:rsidR="00462BA1" w:rsidRPr="008C27DA">
        <w:t>in Schedule</w:t>
      </w:r>
      <w:r w:rsidR="008C27DA">
        <w:t> </w:t>
      </w:r>
      <w:r w:rsidR="00462BA1" w:rsidRPr="008C27DA">
        <w:t>2</w:t>
      </w:r>
      <w:r w:rsidRPr="008C27DA">
        <w:t>; or</w:t>
      </w:r>
    </w:p>
    <w:p w:rsidR="00752E61" w:rsidRPr="008C27DA" w:rsidRDefault="00752E61" w:rsidP="00752E61">
      <w:pPr>
        <w:pStyle w:val="paragraph"/>
      </w:pPr>
      <w:r w:rsidRPr="008C27DA">
        <w:tab/>
        <w:t>(b)</w:t>
      </w:r>
      <w:r w:rsidRPr="008C27DA">
        <w:tab/>
      </w:r>
      <w:r w:rsidR="008276A8" w:rsidRPr="008C27DA">
        <w:t xml:space="preserve">a human biosecurity officer who is an officer or employee of </w:t>
      </w:r>
      <w:r w:rsidR="00061C91" w:rsidRPr="008C27DA">
        <w:t>the Health Department</w:t>
      </w:r>
      <w:r w:rsidRPr="008C27DA">
        <w:t xml:space="preserve">, acting </w:t>
      </w:r>
      <w:r w:rsidR="00061C91" w:rsidRPr="008C27DA">
        <w:t xml:space="preserve">after having regard to </w:t>
      </w:r>
      <w:r w:rsidRPr="008C27DA">
        <w:t>the advice of a person who is a relevant decision</w:t>
      </w:r>
      <w:r w:rsidR="00D56C30">
        <w:noBreakHyphen/>
      </w:r>
      <w:r w:rsidRPr="008C27DA">
        <w:t xml:space="preserve">maker for the area under </w:t>
      </w:r>
      <w:r w:rsidR="008C27DA">
        <w:t>paragraph (</w:t>
      </w:r>
      <w:r w:rsidRPr="008C27DA">
        <w:t>a).</w:t>
      </w:r>
    </w:p>
    <w:p w:rsidR="00F16127" w:rsidRPr="008C27DA" w:rsidRDefault="00F16127" w:rsidP="00F16127">
      <w:pPr>
        <w:pStyle w:val="subsection"/>
      </w:pPr>
      <w:r w:rsidRPr="008C27DA">
        <w:tab/>
        <w:t>(2)</w:t>
      </w:r>
      <w:r w:rsidRPr="008C27DA">
        <w:tab/>
        <w:t>A reference in a provision of this instrument to a particular law of a State or Territory is a reference to that law as in force immediately before the commencement of that provision.</w:t>
      </w:r>
    </w:p>
    <w:p w:rsidR="00FD16D2" w:rsidRPr="008C27DA" w:rsidRDefault="00FD16D2" w:rsidP="00FD16D2">
      <w:pPr>
        <w:pStyle w:val="ActHead2"/>
        <w:pageBreakBefore/>
      </w:pPr>
      <w:bookmarkStart w:id="6" w:name="_Toc42683395"/>
      <w:r w:rsidRPr="008C27DA">
        <w:rPr>
          <w:rStyle w:val="CharPartNo"/>
        </w:rPr>
        <w:lastRenderedPageBreak/>
        <w:t>Part</w:t>
      </w:r>
      <w:r w:rsidR="008C27DA" w:rsidRPr="008C27DA">
        <w:rPr>
          <w:rStyle w:val="CharPartNo"/>
        </w:rPr>
        <w:t> </w:t>
      </w:r>
      <w:r w:rsidRPr="008C27DA">
        <w:rPr>
          <w:rStyle w:val="CharPartNo"/>
        </w:rPr>
        <w:t>2</w:t>
      </w:r>
      <w:r w:rsidRPr="008C27DA">
        <w:t>—</w:t>
      </w:r>
      <w:r w:rsidRPr="008C27DA">
        <w:rPr>
          <w:rStyle w:val="CharPartText"/>
        </w:rPr>
        <w:t>Requirements</w:t>
      </w:r>
      <w:bookmarkEnd w:id="6"/>
    </w:p>
    <w:p w:rsidR="00427092" w:rsidRPr="008C27DA" w:rsidRDefault="00427092" w:rsidP="00427092">
      <w:pPr>
        <w:pStyle w:val="Header"/>
      </w:pPr>
      <w:r w:rsidRPr="008C27DA">
        <w:rPr>
          <w:rStyle w:val="CharDivNo"/>
        </w:rPr>
        <w:t xml:space="preserve"> </w:t>
      </w:r>
      <w:r w:rsidRPr="008C27DA">
        <w:rPr>
          <w:rStyle w:val="CharDivText"/>
        </w:rPr>
        <w:t xml:space="preserve"> </w:t>
      </w:r>
    </w:p>
    <w:p w:rsidR="00FD16D2" w:rsidRPr="008C27DA" w:rsidRDefault="0077066F" w:rsidP="00FD16D2">
      <w:pPr>
        <w:pStyle w:val="ActHead5"/>
      </w:pPr>
      <w:bookmarkStart w:id="7" w:name="_Toc42683396"/>
      <w:r w:rsidRPr="008C27DA">
        <w:rPr>
          <w:rStyle w:val="CharSectno"/>
        </w:rPr>
        <w:t>5</w:t>
      </w:r>
      <w:r w:rsidR="00FD16D2" w:rsidRPr="008C27DA">
        <w:t xml:space="preserve">  Persons not to enter </w:t>
      </w:r>
      <w:r w:rsidR="002F0530" w:rsidRPr="008C27DA">
        <w:t>designated</w:t>
      </w:r>
      <w:r w:rsidR="00FD16D2" w:rsidRPr="008C27DA">
        <w:t xml:space="preserve"> areas</w:t>
      </w:r>
      <w:bookmarkEnd w:id="7"/>
    </w:p>
    <w:p w:rsidR="00FD16D2" w:rsidRPr="008C27DA" w:rsidRDefault="00FD16D2" w:rsidP="00FD16D2">
      <w:pPr>
        <w:pStyle w:val="subsection"/>
      </w:pPr>
      <w:r w:rsidRPr="008C27DA">
        <w:tab/>
      </w:r>
      <w:r w:rsidR="00427092" w:rsidRPr="008C27DA">
        <w:t>(1)</w:t>
      </w:r>
      <w:r w:rsidRPr="008C27DA">
        <w:tab/>
        <w:t>A person must remain outside a</w:t>
      </w:r>
      <w:r w:rsidR="002F0530" w:rsidRPr="008C27DA">
        <w:t xml:space="preserve"> designated </w:t>
      </w:r>
      <w:r w:rsidRPr="008C27DA">
        <w:t>area unless:</w:t>
      </w:r>
    </w:p>
    <w:p w:rsidR="00427092" w:rsidRPr="008C27DA" w:rsidRDefault="00427092" w:rsidP="00427092">
      <w:pPr>
        <w:pStyle w:val="paragraph"/>
      </w:pPr>
      <w:r w:rsidRPr="008C27DA">
        <w:tab/>
        <w:t>(a)</w:t>
      </w:r>
      <w:r w:rsidRPr="008C27DA">
        <w:tab/>
        <w:t>the person is entering the area to escape an immediate threat to the person</w:t>
      </w:r>
      <w:r w:rsidR="00603ABE" w:rsidRPr="008C27DA">
        <w:t>’</w:t>
      </w:r>
      <w:r w:rsidRPr="008C27DA">
        <w:t>s life; or</w:t>
      </w:r>
    </w:p>
    <w:p w:rsidR="00F95A95" w:rsidRPr="008C27DA" w:rsidRDefault="00F95A95" w:rsidP="00F95A95">
      <w:pPr>
        <w:pStyle w:val="paragraph"/>
      </w:pPr>
      <w:r w:rsidRPr="008C27DA">
        <w:tab/>
        <w:t>(b)</w:t>
      </w:r>
      <w:r w:rsidRPr="008C27DA">
        <w:tab/>
        <w:t>the person is a member of the Australian Defence Force and is entering the area in the course of the member</w:t>
      </w:r>
      <w:r w:rsidR="00603ABE" w:rsidRPr="008C27DA">
        <w:t>’</w:t>
      </w:r>
      <w:r w:rsidRPr="008C27DA">
        <w:t>s duty; or</w:t>
      </w:r>
    </w:p>
    <w:p w:rsidR="007F4D0D" w:rsidRPr="008C27DA" w:rsidRDefault="007F4D0D" w:rsidP="007F4D0D">
      <w:pPr>
        <w:pStyle w:val="paragraph"/>
      </w:pPr>
      <w:r w:rsidRPr="008C27DA">
        <w:tab/>
        <w:t>(ba)</w:t>
      </w:r>
      <w:r w:rsidRPr="008C27DA">
        <w:tab/>
        <w:t>the person is one of the following officials, and is entering the area in the course of the person’s duty as such an official:</w:t>
      </w:r>
    </w:p>
    <w:p w:rsidR="007F4D0D" w:rsidRPr="008C27DA" w:rsidRDefault="007F4D0D" w:rsidP="007F4D0D">
      <w:pPr>
        <w:pStyle w:val="paragraphsub"/>
      </w:pPr>
      <w:r w:rsidRPr="008C27DA">
        <w:tab/>
        <w:t>(i)</w:t>
      </w:r>
      <w:r w:rsidRPr="008C27DA">
        <w:tab/>
        <w:t>the Director of Human Biosecurity;</w:t>
      </w:r>
    </w:p>
    <w:p w:rsidR="007F4D0D" w:rsidRPr="008C27DA" w:rsidRDefault="007F4D0D" w:rsidP="007F4D0D">
      <w:pPr>
        <w:pStyle w:val="paragraphsub"/>
      </w:pPr>
      <w:r w:rsidRPr="008C27DA">
        <w:tab/>
        <w:t>(ii)</w:t>
      </w:r>
      <w:r w:rsidRPr="008C27DA">
        <w:tab/>
        <w:t>a chief human biosecurity officer for a State or Territory;</w:t>
      </w:r>
    </w:p>
    <w:p w:rsidR="007F4D0D" w:rsidRPr="008C27DA" w:rsidRDefault="007F4D0D" w:rsidP="007F4D0D">
      <w:pPr>
        <w:pStyle w:val="paragraphsub"/>
      </w:pPr>
      <w:r w:rsidRPr="008C27DA">
        <w:tab/>
        <w:t>(iii)</w:t>
      </w:r>
      <w:r w:rsidRPr="008C27DA">
        <w:tab/>
        <w:t>a human biosecurity officer;</w:t>
      </w:r>
    </w:p>
    <w:p w:rsidR="007F4D0D" w:rsidRPr="008C27DA" w:rsidRDefault="007F4D0D" w:rsidP="007F4D0D">
      <w:pPr>
        <w:pStyle w:val="paragraphsub"/>
      </w:pPr>
      <w:r w:rsidRPr="008C27DA">
        <w:tab/>
        <w:t>(iv)</w:t>
      </w:r>
      <w:r w:rsidRPr="008C27DA">
        <w:tab/>
        <w:t>a biosecurity official;</w:t>
      </w:r>
    </w:p>
    <w:p w:rsidR="007F4D0D" w:rsidRPr="008C27DA" w:rsidRDefault="007F4D0D" w:rsidP="007F4D0D">
      <w:pPr>
        <w:pStyle w:val="paragraphsub"/>
      </w:pPr>
      <w:r w:rsidRPr="008C27DA">
        <w:tab/>
        <w:t>(v)</w:t>
      </w:r>
      <w:r w:rsidRPr="008C27DA">
        <w:tab/>
        <w:t>an official performing functions under an Australian law relating to public health</w:t>
      </w:r>
      <w:r w:rsidR="00D9286F">
        <w:t>, biosecurity or requirements on the export of food or agricultural commodities</w:t>
      </w:r>
      <w:r w:rsidRPr="008C27DA">
        <w:t>; or</w:t>
      </w:r>
    </w:p>
    <w:p w:rsidR="007F4D0D" w:rsidRPr="008C27DA" w:rsidRDefault="007F4D0D" w:rsidP="007F4D0D">
      <w:pPr>
        <w:pStyle w:val="paragraph"/>
      </w:pPr>
      <w:r w:rsidRPr="008C27DA">
        <w:tab/>
        <w:t>(bb)</w:t>
      </w:r>
      <w:r w:rsidRPr="008C27DA">
        <w:tab/>
        <w:t>because of an amendment of the description of the area in Schedule</w:t>
      </w:r>
      <w:r w:rsidR="008C27DA">
        <w:t> </w:t>
      </w:r>
      <w:r w:rsidRPr="008C27DA">
        <w:t>1, the person ceases to remain outside the area on the commencement of the amendment; or</w:t>
      </w:r>
    </w:p>
    <w:p w:rsidR="00111A20" w:rsidRPr="008C27DA" w:rsidRDefault="00F95A95" w:rsidP="00427092">
      <w:pPr>
        <w:pStyle w:val="paragraph"/>
      </w:pPr>
      <w:r w:rsidRPr="008C27DA">
        <w:tab/>
        <w:t>(c</w:t>
      </w:r>
      <w:r w:rsidR="00427092" w:rsidRPr="008C27DA">
        <w:t>)</w:t>
      </w:r>
      <w:r w:rsidR="00427092" w:rsidRPr="008C27DA">
        <w:tab/>
      </w:r>
      <w:r w:rsidR="00111A20" w:rsidRPr="008C27DA">
        <w:t>all of the following apply to the person entering the area:</w:t>
      </w:r>
    </w:p>
    <w:p w:rsidR="00111A20" w:rsidRPr="008C27DA" w:rsidRDefault="00111A20" w:rsidP="00111A20">
      <w:pPr>
        <w:pStyle w:val="paragraphsub"/>
      </w:pPr>
      <w:r w:rsidRPr="008C27DA">
        <w:tab/>
        <w:t>(i)</w:t>
      </w:r>
      <w:r w:rsidRPr="008C27DA">
        <w:tab/>
        <w:t>immediately before the entry, the person does not have any of the signs or symptoms of human coronavirus with pandemic potential;</w:t>
      </w:r>
    </w:p>
    <w:p w:rsidR="008E08C2" w:rsidRPr="008C27DA" w:rsidRDefault="008E08C2" w:rsidP="00111A20">
      <w:pPr>
        <w:pStyle w:val="paragraphsub"/>
      </w:pPr>
      <w:r w:rsidRPr="008C27DA">
        <w:tab/>
        <w:t>(ii)</w:t>
      </w:r>
      <w:r w:rsidRPr="008C27DA">
        <w:tab/>
        <w:t>in the 14 days immediately before the entry, the person has not been exposed, without adequate personal protective precautions, to human coronavirus with pandemic potential;</w:t>
      </w:r>
    </w:p>
    <w:p w:rsidR="002F0530" w:rsidRPr="008C27DA" w:rsidRDefault="002F0530" w:rsidP="00111A20">
      <w:pPr>
        <w:pStyle w:val="paragraphsub"/>
      </w:pPr>
      <w:r w:rsidRPr="008C27DA">
        <w:tab/>
        <w:t>(ii</w:t>
      </w:r>
      <w:r w:rsidR="008E08C2" w:rsidRPr="008C27DA">
        <w:t>i</w:t>
      </w:r>
      <w:r w:rsidRPr="008C27DA">
        <w:t>)</w:t>
      </w:r>
      <w:r w:rsidRPr="008C27DA">
        <w:tab/>
        <w:t xml:space="preserve">in the 14 days immediately before the entry, the person has not been </w:t>
      </w:r>
      <w:r w:rsidR="006D7755">
        <w:t>in a foreign country</w:t>
      </w:r>
      <w:r w:rsidRPr="008C27DA">
        <w:t>;</w:t>
      </w:r>
    </w:p>
    <w:p w:rsidR="00111A20" w:rsidRPr="008C27DA" w:rsidRDefault="00111A20" w:rsidP="00111A20">
      <w:pPr>
        <w:pStyle w:val="paragraphsub"/>
      </w:pPr>
      <w:r w:rsidRPr="008C27DA">
        <w:tab/>
        <w:t>(i</w:t>
      </w:r>
      <w:r w:rsidR="001B7676" w:rsidRPr="008C27DA">
        <w:t>v</w:t>
      </w:r>
      <w:r w:rsidRPr="008C27DA">
        <w:t>)</w:t>
      </w:r>
      <w:r w:rsidRPr="008C27DA">
        <w:tab/>
        <w:t xml:space="preserve">the person is not entering the area </w:t>
      </w:r>
      <w:r w:rsidR="00A130B7" w:rsidRPr="008C27DA">
        <w:t xml:space="preserve">wholly or partly for </w:t>
      </w:r>
      <w:r w:rsidRPr="008C27DA">
        <w:t>the purpose of engaging in an activity in the area that is prohibited by or under an Australian law</w:t>
      </w:r>
      <w:r w:rsidR="00E3534A" w:rsidRPr="008C27DA">
        <w:t>;</w:t>
      </w:r>
    </w:p>
    <w:p w:rsidR="00E3534A" w:rsidRPr="008C27DA" w:rsidRDefault="001B7676" w:rsidP="00111A20">
      <w:pPr>
        <w:pStyle w:val="paragraphsub"/>
      </w:pPr>
      <w:r w:rsidRPr="008C27DA">
        <w:tab/>
        <w:t>(</w:t>
      </w:r>
      <w:r w:rsidR="002F0530" w:rsidRPr="008C27DA">
        <w:t>v</w:t>
      </w:r>
      <w:r w:rsidR="00E3534A" w:rsidRPr="008C27DA">
        <w:t>)</w:t>
      </w:r>
      <w:r w:rsidR="00E3534A" w:rsidRPr="008C27DA">
        <w:tab/>
        <w:t>the person</w:t>
      </w:r>
      <w:r w:rsidR="00603ABE" w:rsidRPr="008C27DA">
        <w:t>’</w:t>
      </w:r>
      <w:r w:rsidR="00E3534A" w:rsidRPr="008C27DA">
        <w:t>s entry to the area is not prohibited by or under an Australian law</w:t>
      </w:r>
      <w:r w:rsidR="0045104A" w:rsidRPr="008C27DA">
        <w:t xml:space="preserve"> (other than this section)</w:t>
      </w:r>
      <w:r w:rsidR="00E3534A" w:rsidRPr="008C27DA">
        <w:t>;</w:t>
      </w:r>
    </w:p>
    <w:p w:rsidR="00E3534A" w:rsidRPr="008C27DA" w:rsidRDefault="002F0530" w:rsidP="00111A20">
      <w:pPr>
        <w:pStyle w:val="paragraphsub"/>
      </w:pPr>
      <w:r w:rsidRPr="008C27DA">
        <w:tab/>
        <w:t>(</w:t>
      </w:r>
      <w:r w:rsidR="00E3534A" w:rsidRPr="008C27DA">
        <w:t>v</w:t>
      </w:r>
      <w:r w:rsidR="001B7676" w:rsidRPr="008C27DA">
        <w:t>i</w:t>
      </w:r>
      <w:r w:rsidR="00E3534A" w:rsidRPr="008C27DA">
        <w:t>)</w:t>
      </w:r>
      <w:r w:rsidR="00E3534A" w:rsidRPr="008C27DA">
        <w:tab/>
        <w:t xml:space="preserve">at least one of </w:t>
      </w:r>
      <w:r w:rsidR="008C27DA">
        <w:t>subsections (</w:t>
      </w:r>
      <w:r w:rsidR="00E3534A" w:rsidRPr="008C27DA">
        <w:t>2), (3)</w:t>
      </w:r>
      <w:r w:rsidR="00F95A95" w:rsidRPr="008C27DA">
        <w:t>,</w:t>
      </w:r>
      <w:r w:rsidR="00E3534A" w:rsidRPr="008C27DA">
        <w:t xml:space="preserve"> (4)</w:t>
      </w:r>
      <w:r w:rsidR="00537992" w:rsidRPr="008C27DA">
        <w:t>,</w:t>
      </w:r>
      <w:r w:rsidR="00E3534A" w:rsidRPr="008C27DA">
        <w:t xml:space="preserve"> </w:t>
      </w:r>
      <w:r w:rsidR="00F95A95" w:rsidRPr="008C27DA">
        <w:t>(5)</w:t>
      </w:r>
      <w:r w:rsidR="00C70701" w:rsidRPr="008C27DA">
        <w:t>,</w:t>
      </w:r>
      <w:r w:rsidR="00F95A95" w:rsidRPr="008C27DA">
        <w:t xml:space="preserve"> </w:t>
      </w:r>
      <w:r w:rsidR="00537992" w:rsidRPr="008C27DA">
        <w:t xml:space="preserve">(6) </w:t>
      </w:r>
      <w:r w:rsidR="00C70701" w:rsidRPr="008C27DA">
        <w:t xml:space="preserve">and (7) </w:t>
      </w:r>
      <w:r w:rsidR="00E3534A" w:rsidRPr="008C27DA">
        <w:t xml:space="preserve">applies to the </w:t>
      </w:r>
      <w:r w:rsidR="00EC688C" w:rsidRPr="008C27DA">
        <w:t>per</w:t>
      </w:r>
      <w:r w:rsidR="00F95A95" w:rsidRPr="008C27DA">
        <w:t>son</w:t>
      </w:r>
      <w:r w:rsidR="0052731A">
        <w:t>; or</w:t>
      </w:r>
    </w:p>
    <w:p w:rsidR="00D9286F" w:rsidRPr="00B240E9" w:rsidRDefault="00D9286F" w:rsidP="00D9286F">
      <w:pPr>
        <w:pStyle w:val="paragraph"/>
      </w:pPr>
      <w:r w:rsidRPr="00B240E9">
        <w:tab/>
        <w:t>(d)</w:t>
      </w:r>
      <w:r w:rsidRPr="00B240E9">
        <w:tab/>
        <w:t>none of paragraphs (a) to (c), but all of the following, apply to the person entering the area:</w:t>
      </w:r>
    </w:p>
    <w:p w:rsidR="00D9286F" w:rsidRPr="00B240E9" w:rsidRDefault="00D9286F" w:rsidP="00D9286F">
      <w:pPr>
        <w:pStyle w:val="paragraphsub"/>
      </w:pPr>
      <w:r w:rsidRPr="00B240E9">
        <w:tab/>
        <w:t>(i)</w:t>
      </w:r>
      <w:r w:rsidRPr="00B240E9">
        <w:tab/>
        <w:t>the person is entering the area on board a vessel, other than a cruise ship, as the person in charge of the vessel or a member of the crew of the vessel;</w:t>
      </w:r>
    </w:p>
    <w:p w:rsidR="00D9286F" w:rsidRPr="00B240E9" w:rsidRDefault="00D9286F" w:rsidP="00D9286F">
      <w:pPr>
        <w:pStyle w:val="paragraphsub"/>
      </w:pPr>
      <w:r w:rsidRPr="00B240E9">
        <w:tab/>
        <w:t>(ii)</w:t>
      </w:r>
      <w:r w:rsidRPr="00B240E9">
        <w:tab/>
        <w:t>immediately before the entry, the person does not have any of the signs or symptoms of human coronavirus with pandemic potential;</w:t>
      </w:r>
    </w:p>
    <w:p w:rsidR="00D9286F" w:rsidRPr="00B240E9" w:rsidRDefault="00D9286F" w:rsidP="00D9286F">
      <w:pPr>
        <w:pStyle w:val="paragraphsub"/>
      </w:pPr>
      <w:r w:rsidRPr="00B240E9">
        <w:lastRenderedPageBreak/>
        <w:tab/>
        <w:t>(iii)</w:t>
      </w:r>
      <w:r w:rsidRPr="00B240E9">
        <w:tab/>
        <w:t>in the 14 days immediately before the entry, the person has not been exposed, without adequate personal protective precautions, to human coronavirus with pandemic potential;</w:t>
      </w:r>
    </w:p>
    <w:p w:rsidR="00D9286F" w:rsidRPr="00B240E9" w:rsidRDefault="00D9286F" w:rsidP="00D9286F">
      <w:pPr>
        <w:pStyle w:val="paragraphsub"/>
      </w:pPr>
      <w:r w:rsidRPr="00B240E9">
        <w:tab/>
        <w:t>(iv)</w:t>
      </w:r>
      <w:r w:rsidRPr="00B240E9">
        <w:tab/>
        <w:t>the person is not entering the area wholly or partly for the purpose of engaging in an activity in the area that is prohibited by or under an Australian law;</w:t>
      </w:r>
    </w:p>
    <w:p w:rsidR="00D9286F" w:rsidRPr="00B240E9" w:rsidRDefault="00D9286F" w:rsidP="00D9286F">
      <w:pPr>
        <w:pStyle w:val="paragraphsub"/>
      </w:pPr>
      <w:r w:rsidRPr="00B240E9">
        <w:tab/>
        <w:t>(v)</w:t>
      </w:r>
      <w:r w:rsidRPr="00B240E9">
        <w:tab/>
        <w:t>the person’s entry to the area is not prohibited by or under an Australian law (other than this section).</w:t>
      </w:r>
    </w:p>
    <w:p w:rsidR="00E3534A" w:rsidRPr="008C27DA" w:rsidRDefault="00E3534A" w:rsidP="00E3534A">
      <w:pPr>
        <w:pStyle w:val="SubsectionHead"/>
      </w:pPr>
      <w:r w:rsidRPr="008C27DA">
        <w:t>Person is at low risk of transmitting human coronavirus with pandemic potential</w:t>
      </w:r>
    </w:p>
    <w:p w:rsidR="00B44A49" w:rsidRPr="008C27DA" w:rsidRDefault="00B44A49" w:rsidP="00B44A49">
      <w:pPr>
        <w:pStyle w:val="subsection"/>
      </w:pPr>
      <w:r w:rsidRPr="008C27DA">
        <w:tab/>
        <w:t>(</w:t>
      </w:r>
      <w:r w:rsidR="00111A20" w:rsidRPr="008C27DA">
        <w:t>2</w:t>
      </w:r>
      <w:r w:rsidRPr="008C27DA">
        <w:t>)</w:t>
      </w:r>
      <w:r w:rsidRPr="008C27DA">
        <w:tab/>
        <w:t>This subsection applies to a person entering a</w:t>
      </w:r>
      <w:r w:rsidR="006829D8" w:rsidRPr="008C27DA">
        <w:t xml:space="preserve"> designated </w:t>
      </w:r>
      <w:r w:rsidRPr="008C27DA">
        <w:t>area if, throughout the 14 days before entering, the person:</w:t>
      </w:r>
    </w:p>
    <w:p w:rsidR="00B44A49" w:rsidRPr="008C27DA" w:rsidRDefault="00B44A49" w:rsidP="00B44A49">
      <w:pPr>
        <w:pStyle w:val="paragraph"/>
      </w:pPr>
      <w:r w:rsidRPr="008C27DA">
        <w:tab/>
        <w:t>(a)</w:t>
      </w:r>
      <w:r w:rsidRPr="008C27DA">
        <w:tab/>
        <w:t>has been isolated from the general public; and</w:t>
      </w:r>
    </w:p>
    <w:p w:rsidR="00B44A49" w:rsidRPr="008C27DA" w:rsidRDefault="00B44A49" w:rsidP="00B44A49">
      <w:pPr>
        <w:pStyle w:val="paragraph"/>
      </w:pPr>
      <w:r w:rsidRPr="008C27DA">
        <w:tab/>
        <w:t>(b)</w:t>
      </w:r>
      <w:r w:rsidRPr="008C27DA">
        <w:tab/>
        <w:t>has not had any signs or symptoms of human coronavirus with pandemic potential</w:t>
      </w:r>
      <w:r w:rsidR="008E08C2" w:rsidRPr="008C27DA">
        <w:t>.</w:t>
      </w:r>
    </w:p>
    <w:p w:rsidR="007F4D0D" w:rsidRPr="008C27DA" w:rsidRDefault="007F4D0D" w:rsidP="007F4D0D">
      <w:pPr>
        <w:pStyle w:val="SubsectionHead"/>
      </w:pPr>
      <w:r w:rsidRPr="008C27DA">
        <w:t>Person is entering area to engage in, or provide transport for, essential activity</w:t>
      </w:r>
    </w:p>
    <w:p w:rsidR="007F4D0D" w:rsidRPr="008C27DA" w:rsidRDefault="007F4D0D" w:rsidP="007F4D0D">
      <w:pPr>
        <w:pStyle w:val="subsection"/>
      </w:pPr>
      <w:r w:rsidRPr="008C27DA">
        <w:tab/>
        <w:t>(3)</w:t>
      </w:r>
      <w:r w:rsidRPr="008C27DA">
        <w:tab/>
        <w:t>This subsection applies to a person entering a designated area if:</w:t>
      </w:r>
    </w:p>
    <w:p w:rsidR="007F4D0D" w:rsidRPr="008C27DA" w:rsidRDefault="007F4D0D" w:rsidP="007F4D0D">
      <w:pPr>
        <w:pStyle w:val="paragraph"/>
      </w:pPr>
      <w:r w:rsidRPr="008C27DA">
        <w:tab/>
        <w:t>(a)</w:t>
      </w:r>
      <w:r w:rsidRPr="008C27DA">
        <w:tab/>
        <w:t>the person either:</w:t>
      </w:r>
    </w:p>
    <w:p w:rsidR="007F4D0D" w:rsidRPr="008C27DA" w:rsidRDefault="007F4D0D" w:rsidP="007F4D0D">
      <w:pPr>
        <w:pStyle w:val="paragraphsub"/>
      </w:pPr>
      <w:r w:rsidRPr="008C27DA">
        <w:tab/>
        <w:t>(i)</w:t>
      </w:r>
      <w:r w:rsidRPr="008C27DA">
        <w:tab/>
        <w:t>is entering the area primarily to engage in an essential activity in the area that requires the person to be in the area; or</w:t>
      </w:r>
    </w:p>
    <w:p w:rsidR="007F4D0D" w:rsidRPr="008C27DA" w:rsidRDefault="007F4D0D" w:rsidP="007F4D0D">
      <w:pPr>
        <w:pStyle w:val="paragraphsub"/>
      </w:pPr>
      <w:r w:rsidRPr="008C27DA">
        <w:tab/>
        <w:t>(ii)</w:t>
      </w:r>
      <w:r w:rsidRPr="008C27DA">
        <w:tab/>
        <w:t xml:space="preserve">is the person in charge of, or a member of the crew of, a conveyance entering the area primarily to transport one or more persons described in </w:t>
      </w:r>
      <w:r w:rsidR="008C27DA">
        <w:t>subparagraph (</w:t>
      </w:r>
      <w:r w:rsidRPr="008C27DA">
        <w:t>i); and</w:t>
      </w:r>
    </w:p>
    <w:p w:rsidR="007F4D0D" w:rsidRPr="008C27DA" w:rsidRDefault="007F4D0D" w:rsidP="007F4D0D">
      <w:pPr>
        <w:pStyle w:val="paragraph"/>
      </w:pPr>
      <w:r w:rsidRPr="008C27DA">
        <w:tab/>
        <w:t>(b)</w:t>
      </w:r>
      <w:r w:rsidRPr="008C27DA">
        <w:tab/>
        <w:t>either:</w:t>
      </w:r>
    </w:p>
    <w:p w:rsidR="007F4D0D" w:rsidRPr="008C27DA" w:rsidRDefault="007F4D0D" w:rsidP="007F4D0D">
      <w:pPr>
        <w:pStyle w:val="paragraphsub"/>
      </w:pPr>
      <w:r w:rsidRPr="008C27DA">
        <w:tab/>
        <w:t>(i)</w:t>
      </w:r>
      <w:r w:rsidRPr="008C27DA">
        <w:tab/>
        <w:t>there is an urgent need for the person to engage in the essential activity in the area or to be in charge of, or a member of the crew of, the conveyance entering the area; or</w:t>
      </w:r>
    </w:p>
    <w:p w:rsidR="007F4D0D" w:rsidRPr="008C27DA" w:rsidRDefault="007F4D0D" w:rsidP="007F4D0D">
      <w:pPr>
        <w:pStyle w:val="paragraphsub"/>
      </w:pPr>
      <w:r w:rsidRPr="008C27DA">
        <w:tab/>
        <w:t>(ii)</w:t>
      </w:r>
      <w:r w:rsidRPr="008C27DA">
        <w:tab/>
        <w:t>the person is entering the area primarily to engage in an essential activity in a manner that is agreed with a human biosecurity officer so as to minimise the extent to which other persons in the area are exposed to the person carrying out the activity.</w:t>
      </w:r>
    </w:p>
    <w:p w:rsidR="00E3534A" w:rsidRPr="008C27DA" w:rsidRDefault="00E3534A" w:rsidP="00E3534A">
      <w:pPr>
        <w:pStyle w:val="SubsectionHead"/>
      </w:pPr>
      <w:r w:rsidRPr="008C27DA">
        <w:t>Person has permission to enter area</w:t>
      </w:r>
    </w:p>
    <w:p w:rsidR="008A65F5" w:rsidRPr="008C27DA" w:rsidRDefault="00E3534A" w:rsidP="00111A20">
      <w:pPr>
        <w:pStyle w:val="subsection"/>
      </w:pPr>
      <w:r w:rsidRPr="008C27DA">
        <w:tab/>
        <w:t>(4)</w:t>
      </w:r>
      <w:r w:rsidRPr="008C27DA">
        <w:tab/>
        <w:t>This subsection applies to a person entering a</w:t>
      </w:r>
      <w:r w:rsidR="006829D8" w:rsidRPr="008C27DA">
        <w:t xml:space="preserve"> designated</w:t>
      </w:r>
      <w:r w:rsidRPr="008C27DA">
        <w:t xml:space="preserve"> area if </w:t>
      </w:r>
      <w:r w:rsidR="00DE44DD" w:rsidRPr="008C27DA">
        <w:t xml:space="preserve">there is in force permission for the person to enter the area given by a </w:t>
      </w:r>
      <w:r w:rsidR="0018614F" w:rsidRPr="008C27DA">
        <w:t>relevant decision</w:t>
      </w:r>
      <w:r w:rsidR="00D56C30">
        <w:noBreakHyphen/>
      </w:r>
      <w:r w:rsidR="0018614F" w:rsidRPr="008C27DA">
        <w:t>maker</w:t>
      </w:r>
      <w:r w:rsidR="00DE44DD" w:rsidRPr="008C27DA">
        <w:t xml:space="preserve"> </w:t>
      </w:r>
      <w:r w:rsidR="00B511E6" w:rsidRPr="008C27DA">
        <w:t xml:space="preserve">for the area </w:t>
      </w:r>
      <w:r w:rsidR="005246BC" w:rsidRPr="008C27DA">
        <w:t>who</w:t>
      </w:r>
      <w:r w:rsidR="008A65F5" w:rsidRPr="008C27DA">
        <w:t>:</w:t>
      </w:r>
    </w:p>
    <w:p w:rsidR="008A65F5" w:rsidRPr="008C27DA" w:rsidRDefault="008A65F5" w:rsidP="008A65F5">
      <w:pPr>
        <w:pStyle w:val="paragraph"/>
      </w:pPr>
      <w:r w:rsidRPr="008C27DA">
        <w:tab/>
        <w:t>(a)</w:t>
      </w:r>
      <w:r w:rsidRPr="008C27DA">
        <w:tab/>
      </w:r>
      <w:r w:rsidR="005246BC" w:rsidRPr="008C27DA">
        <w:t xml:space="preserve">is a </w:t>
      </w:r>
      <w:r w:rsidRPr="008C27DA">
        <w:t xml:space="preserve">chief </w:t>
      </w:r>
      <w:r w:rsidR="0098445D" w:rsidRPr="008C27DA">
        <w:t xml:space="preserve">human </w:t>
      </w:r>
      <w:r w:rsidRPr="008C27DA">
        <w:t xml:space="preserve">biosecurity officer or a </w:t>
      </w:r>
      <w:r w:rsidR="005246BC" w:rsidRPr="008C27DA">
        <w:t>human biosecurity officer</w:t>
      </w:r>
      <w:r w:rsidRPr="008C27DA">
        <w:t>;</w:t>
      </w:r>
      <w:r w:rsidR="005246BC" w:rsidRPr="008C27DA">
        <w:t xml:space="preserve"> or</w:t>
      </w:r>
    </w:p>
    <w:p w:rsidR="005246BC" w:rsidRPr="008C27DA" w:rsidRDefault="008A65F5" w:rsidP="008A65F5">
      <w:pPr>
        <w:pStyle w:val="paragraph"/>
      </w:pPr>
      <w:r w:rsidRPr="008C27DA">
        <w:tab/>
        <w:t>(b)</w:t>
      </w:r>
      <w:r w:rsidRPr="008C27DA">
        <w:tab/>
        <w:t>h</w:t>
      </w:r>
      <w:r w:rsidR="005246BC" w:rsidRPr="008C27DA">
        <w:t>as had regard to any guidance from a human biosecurity officer about who should be allowed to enter the area.</w:t>
      </w:r>
    </w:p>
    <w:p w:rsidR="00A935D3" w:rsidRPr="008C27DA" w:rsidRDefault="00A935D3" w:rsidP="00A935D3">
      <w:pPr>
        <w:pStyle w:val="SubsectionHead"/>
      </w:pPr>
      <w:r w:rsidRPr="008C27DA">
        <w:lastRenderedPageBreak/>
        <w:t>Person is in transit through area</w:t>
      </w:r>
    </w:p>
    <w:p w:rsidR="00A935D3" w:rsidRPr="008C27DA" w:rsidRDefault="00A935D3" w:rsidP="00A935D3">
      <w:pPr>
        <w:pStyle w:val="subsection"/>
      </w:pPr>
      <w:r w:rsidRPr="008C27DA">
        <w:tab/>
        <w:t>(5)</w:t>
      </w:r>
      <w:r w:rsidRPr="008C27DA">
        <w:tab/>
        <w:t xml:space="preserve">This subsection applies to a person (the </w:t>
      </w:r>
      <w:r w:rsidRPr="008C27DA">
        <w:rPr>
          <w:b/>
          <w:i/>
        </w:rPr>
        <w:t>entrant</w:t>
      </w:r>
      <w:r w:rsidRPr="008C27DA">
        <w:t>) entering a designated area on a journey for which the following conditions are met:</w:t>
      </w:r>
    </w:p>
    <w:p w:rsidR="00A935D3" w:rsidRPr="008C27DA" w:rsidRDefault="00A935D3" w:rsidP="00A935D3">
      <w:pPr>
        <w:pStyle w:val="paragraph"/>
      </w:pPr>
      <w:r w:rsidRPr="008C27DA">
        <w:tab/>
        <w:t>(a)</w:t>
      </w:r>
      <w:r w:rsidRPr="008C27DA">
        <w:tab/>
        <w:t>the journey is to a place beyond the area;</w:t>
      </w:r>
    </w:p>
    <w:p w:rsidR="00A935D3" w:rsidRPr="008C27DA" w:rsidRDefault="00A935D3" w:rsidP="00A935D3">
      <w:pPr>
        <w:pStyle w:val="paragraph"/>
      </w:pPr>
      <w:r w:rsidRPr="008C27DA">
        <w:tab/>
        <w:t>(b)</w:t>
      </w:r>
      <w:r w:rsidRPr="008C27DA">
        <w:tab/>
        <w:t>the journey takes the most direct practicable route through the area;</w:t>
      </w:r>
    </w:p>
    <w:p w:rsidR="00D869AB" w:rsidRPr="00B240E9" w:rsidRDefault="00D869AB" w:rsidP="00D869AB">
      <w:pPr>
        <w:pStyle w:val="paragraph"/>
      </w:pPr>
      <w:r w:rsidRPr="00B240E9">
        <w:tab/>
        <w:t>(c)</w:t>
      </w:r>
      <w:r w:rsidRPr="00B240E9">
        <w:tab/>
        <w:t>either:</w:t>
      </w:r>
    </w:p>
    <w:p w:rsidR="00D869AB" w:rsidRPr="00B240E9" w:rsidRDefault="00D869AB" w:rsidP="00D869AB">
      <w:pPr>
        <w:pStyle w:val="paragraphsub"/>
      </w:pPr>
      <w:r w:rsidRPr="00B240E9">
        <w:tab/>
        <w:t>(i)</w:t>
      </w:r>
      <w:r w:rsidRPr="00B240E9">
        <w:tab/>
        <w:t>the journey does not involve a person in the area (other than a person travelling with the entrant) being exposed to the entrant or a person travelling with the entrant; or</w:t>
      </w:r>
    </w:p>
    <w:p w:rsidR="00D869AB" w:rsidRPr="00B240E9" w:rsidRDefault="00D869AB" w:rsidP="00D869AB">
      <w:pPr>
        <w:pStyle w:val="paragraphsub"/>
      </w:pPr>
      <w:r w:rsidRPr="00B240E9">
        <w:tab/>
        <w:t>(ii)</w:t>
      </w:r>
      <w:r w:rsidRPr="00B240E9">
        <w:tab/>
        <w:t xml:space="preserve">the journey is to or from a resources industry fixed structure (within the meaning of the </w:t>
      </w:r>
      <w:r w:rsidRPr="00B240E9">
        <w:rPr>
          <w:i/>
        </w:rPr>
        <w:t>Sea Installations Act 1987</w:t>
      </w:r>
      <w:r w:rsidRPr="00B240E9">
        <w:t>), or a resources industry mobile unit (within the meaning of that Act), that is outside the area, and exposure of a person (other than a person travelling with the entrant) in the area to the entrant is managed in a manner approved by a human biosecurity officer.</w:t>
      </w:r>
    </w:p>
    <w:p w:rsidR="00A935D3" w:rsidRPr="008C27DA" w:rsidRDefault="00A935D3" w:rsidP="00A935D3">
      <w:pPr>
        <w:pStyle w:val="SubsectionHead"/>
      </w:pPr>
      <w:r w:rsidRPr="008C27DA">
        <w:t>Person is moving without exposure between designated areas or parts of designated area</w:t>
      </w:r>
    </w:p>
    <w:p w:rsidR="00A935D3" w:rsidRPr="008C27DA" w:rsidRDefault="00A935D3" w:rsidP="00A935D3">
      <w:pPr>
        <w:pStyle w:val="subsection"/>
      </w:pPr>
      <w:r w:rsidRPr="008C27DA">
        <w:tab/>
        <w:t>(6)</w:t>
      </w:r>
      <w:r w:rsidRPr="008C27DA">
        <w:tab/>
        <w:t xml:space="preserve">This subsection applies to a person (the </w:t>
      </w:r>
      <w:r w:rsidRPr="008C27DA">
        <w:rPr>
          <w:b/>
          <w:i/>
        </w:rPr>
        <w:t>entrant</w:t>
      </w:r>
      <w:r w:rsidRPr="008C27DA">
        <w:t xml:space="preserve">) entering a designated area (the </w:t>
      </w:r>
      <w:r w:rsidRPr="008C27DA">
        <w:rPr>
          <w:b/>
          <w:i/>
        </w:rPr>
        <w:t>end area</w:t>
      </w:r>
      <w:r w:rsidRPr="008C27DA">
        <w:t>) on a journey for which the following conditions are met:</w:t>
      </w:r>
    </w:p>
    <w:p w:rsidR="00A935D3" w:rsidRPr="008C27DA" w:rsidRDefault="00A935D3" w:rsidP="00A935D3">
      <w:pPr>
        <w:pStyle w:val="paragraph"/>
      </w:pPr>
      <w:r w:rsidRPr="008C27DA">
        <w:tab/>
        <w:t>(a)</w:t>
      </w:r>
      <w:r w:rsidRPr="008C27DA">
        <w:tab/>
        <w:t xml:space="preserve">the journey started in a designated area (the </w:t>
      </w:r>
      <w:r w:rsidRPr="008C27DA">
        <w:rPr>
          <w:b/>
          <w:i/>
        </w:rPr>
        <w:t>start area</w:t>
      </w:r>
      <w:r w:rsidRPr="008C27DA">
        <w:t xml:space="preserve">) that the entrant did not enter in contravention of </w:t>
      </w:r>
      <w:r w:rsidR="008C27DA">
        <w:t>subsection (</w:t>
      </w:r>
      <w:r w:rsidRPr="008C27DA">
        <w:t>1), whether the start area is the same as, or different from, the end area;</w:t>
      </w:r>
    </w:p>
    <w:p w:rsidR="00A935D3" w:rsidRPr="008C27DA" w:rsidRDefault="00A935D3" w:rsidP="00A935D3">
      <w:pPr>
        <w:pStyle w:val="paragraph"/>
      </w:pPr>
      <w:r w:rsidRPr="008C27DA">
        <w:tab/>
        <w:t>(b)</w:t>
      </w:r>
      <w:r w:rsidRPr="008C27DA">
        <w:tab/>
        <w:t>the journey passed through an area that was not a designated area;</w:t>
      </w:r>
    </w:p>
    <w:p w:rsidR="00A935D3" w:rsidRPr="008C27DA" w:rsidRDefault="00A935D3" w:rsidP="00A935D3">
      <w:pPr>
        <w:pStyle w:val="paragraph"/>
      </w:pPr>
      <w:r w:rsidRPr="008C27DA">
        <w:tab/>
        <w:t>(c)</w:t>
      </w:r>
      <w:r w:rsidRPr="008C27DA">
        <w:tab/>
        <w:t>on the journey the entrant was not exposed to a person who did not start the journey with the entrant;</w:t>
      </w:r>
    </w:p>
    <w:p w:rsidR="00A935D3" w:rsidRPr="008C27DA" w:rsidRDefault="00A935D3" w:rsidP="00A935D3">
      <w:pPr>
        <w:pStyle w:val="paragraph"/>
      </w:pPr>
      <w:r w:rsidRPr="008C27DA">
        <w:tab/>
        <w:t>(d)</w:t>
      </w:r>
      <w:r w:rsidRPr="008C27DA">
        <w:tab/>
        <w:t>if the journey involved use of a conveyance, the same conveyance was used for the whole journey.</w:t>
      </w:r>
    </w:p>
    <w:p w:rsidR="00C70701" w:rsidRPr="008C27DA" w:rsidRDefault="00C70701" w:rsidP="00C70701">
      <w:pPr>
        <w:pStyle w:val="SubsectionHead"/>
      </w:pPr>
      <w:r w:rsidRPr="008C27DA">
        <w:t>Person is crossing State border between designated areas</w:t>
      </w:r>
    </w:p>
    <w:p w:rsidR="00C70701" w:rsidRPr="008C27DA" w:rsidRDefault="00C70701" w:rsidP="00C70701">
      <w:pPr>
        <w:pStyle w:val="subsection"/>
      </w:pPr>
      <w:r w:rsidRPr="008C27DA">
        <w:tab/>
        <w:t>(7)</w:t>
      </w:r>
      <w:r w:rsidRPr="008C27DA">
        <w:tab/>
        <w:t xml:space="preserve">This subsection applies to a person entering a designated area from an adjoining designated area by crossing the border of a State </w:t>
      </w:r>
      <w:r w:rsidR="00503FA7" w:rsidRPr="008C27DA">
        <w:t xml:space="preserve">where it </w:t>
      </w:r>
      <w:r w:rsidRPr="008C27DA">
        <w:t xml:space="preserve">is part of the </w:t>
      </w:r>
      <w:r w:rsidR="009268B5" w:rsidRPr="008C27DA">
        <w:t>boundary</w:t>
      </w:r>
      <w:r w:rsidRPr="008C27DA">
        <w:t xml:space="preserve"> of each of the designated areas.</w:t>
      </w:r>
    </w:p>
    <w:p w:rsidR="005246BC" w:rsidRPr="008C27DA" w:rsidRDefault="00CD4ED0" w:rsidP="00925015">
      <w:pPr>
        <w:pStyle w:val="ActHead5"/>
      </w:pPr>
      <w:bookmarkStart w:id="8" w:name="_Toc42683397"/>
      <w:r w:rsidRPr="008C27DA">
        <w:rPr>
          <w:rStyle w:val="CharSectno"/>
        </w:rPr>
        <w:t>6</w:t>
      </w:r>
      <w:r w:rsidR="005246BC" w:rsidRPr="008C27DA">
        <w:t xml:space="preserve">  Persons entering designated areas to minimise contact with others in those areas</w:t>
      </w:r>
      <w:bookmarkEnd w:id="8"/>
    </w:p>
    <w:p w:rsidR="005246BC" w:rsidRPr="008C27DA" w:rsidRDefault="005246BC" w:rsidP="005246BC">
      <w:pPr>
        <w:pStyle w:val="subsection"/>
      </w:pPr>
      <w:r w:rsidRPr="008C27DA">
        <w:tab/>
        <w:t>(1)</w:t>
      </w:r>
      <w:r w:rsidRPr="008C27DA">
        <w:tab/>
        <w:t>This section applies to a person who enters a designated area in reliance on:</w:t>
      </w:r>
    </w:p>
    <w:p w:rsidR="005246BC" w:rsidRPr="008C27DA" w:rsidRDefault="005246BC" w:rsidP="005246BC">
      <w:pPr>
        <w:pStyle w:val="paragraph"/>
      </w:pPr>
      <w:r w:rsidRPr="008C27DA">
        <w:tab/>
        <w:t>(a)</w:t>
      </w:r>
      <w:r w:rsidRPr="008C27DA">
        <w:tab/>
        <w:t>paragraph</w:t>
      </w:r>
      <w:r w:rsidR="008C27DA">
        <w:t> </w:t>
      </w:r>
      <w:r w:rsidRPr="008C27DA">
        <w:t>5(1)(a) (about persons escaping immediate threats to their lives); or</w:t>
      </w:r>
    </w:p>
    <w:p w:rsidR="005246BC" w:rsidRPr="008C27DA" w:rsidRDefault="005246BC" w:rsidP="005246BC">
      <w:pPr>
        <w:pStyle w:val="paragraph"/>
      </w:pPr>
      <w:r w:rsidRPr="008C27DA">
        <w:tab/>
        <w:t>(b)</w:t>
      </w:r>
      <w:r w:rsidRPr="008C27DA">
        <w:tab/>
        <w:t>paragraph</w:t>
      </w:r>
      <w:r w:rsidR="008C27DA">
        <w:t> </w:t>
      </w:r>
      <w:r w:rsidRPr="008C27DA">
        <w:t>5(1)(b) (about members of the Australian Defence Force); or</w:t>
      </w:r>
    </w:p>
    <w:p w:rsidR="007F4D0D" w:rsidRPr="008C27DA" w:rsidRDefault="007F4D0D" w:rsidP="007F4D0D">
      <w:pPr>
        <w:pStyle w:val="paragraph"/>
      </w:pPr>
      <w:r w:rsidRPr="008C27DA">
        <w:tab/>
        <w:t>(ba)</w:t>
      </w:r>
      <w:r w:rsidRPr="008C27DA">
        <w:tab/>
        <w:t>paragraph</w:t>
      </w:r>
      <w:r w:rsidR="008C27DA">
        <w:t> </w:t>
      </w:r>
      <w:r w:rsidRPr="008C27DA">
        <w:t>5(1)(ba) (about officials with duties relating to public health or biosecurity); or</w:t>
      </w:r>
    </w:p>
    <w:p w:rsidR="005246BC" w:rsidRPr="008C27DA" w:rsidRDefault="005246BC" w:rsidP="005246BC">
      <w:pPr>
        <w:pStyle w:val="paragraph"/>
      </w:pPr>
      <w:r w:rsidRPr="008C27DA">
        <w:lastRenderedPageBreak/>
        <w:tab/>
        <w:t>(c)</w:t>
      </w:r>
      <w:r w:rsidRPr="008C27DA">
        <w:tab/>
        <w:t>subsection</w:t>
      </w:r>
      <w:r w:rsidR="008C27DA">
        <w:t> </w:t>
      </w:r>
      <w:r w:rsidRPr="008C27DA">
        <w:t xml:space="preserve">5(3) (about persons entering the area in connection with </w:t>
      </w:r>
      <w:r w:rsidR="0050642D" w:rsidRPr="008C27DA">
        <w:t>essential</w:t>
      </w:r>
      <w:r w:rsidRPr="008C27DA">
        <w:t xml:space="preserve"> activities); or</w:t>
      </w:r>
    </w:p>
    <w:p w:rsidR="00CC2410" w:rsidRPr="008C27DA" w:rsidRDefault="005246BC" w:rsidP="005246BC">
      <w:pPr>
        <w:pStyle w:val="paragraph"/>
      </w:pPr>
      <w:r w:rsidRPr="008C27DA">
        <w:tab/>
        <w:t>(d)</w:t>
      </w:r>
      <w:r w:rsidRPr="008C27DA">
        <w:tab/>
        <w:t>subsection</w:t>
      </w:r>
      <w:r w:rsidR="008C27DA">
        <w:t> </w:t>
      </w:r>
      <w:r w:rsidRPr="008C27DA">
        <w:t xml:space="preserve">5(4) (about persons entering the area with permission given </w:t>
      </w:r>
      <w:r w:rsidR="009D4BFE" w:rsidRPr="008C27DA">
        <w:t>by a relevant decision</w:t>
      </w:r>
      <w:r w:rsidR="00D56C30">
        <w:noBreakHyphen/>
      </w:r>
      <w:r w:rsidR="009D4BFE" w:rsidRPr="008C27DA">
        <w:t>maker); or</w:t>
      </w:r>
    </w:p>
    <w:p w:rsidR="005246BC" w:rsidRPr="008C27DA" w:rsidRDefault="00CC2410" w:rsidP="005246BC">
      <w:pPr>
        <w:pStyle w:val="paragraph"/>
      </w:pPr>
      <w:r w:rsidRPr="008C27DA">
        <w:tab/>
        <w:t>(e)</w:t>
      </w:r>
      <w:r w:rsidRPr="008C27DA">
        <w:tab/>
        <w:t>subsection</w:t>
      </w:r>
      <w:r w:rsidR="008C27DA">
        <w:t> </w:t>
      </w:r>
      <w:r w:rsidRPr="008C27DA">
        <w:t xml:space="preserve">5(6) (about persons </w:t>
      </w:r>
      <w:r w:rsidR="00202744" w:rsidRPr="008C27DA">
        <w:t xml:space="preserve">moving without exposure to others between </w:t>
      </w:r>
      <w:r w:rsidRPr="008C27DA">
        <w:t>designated areas) applying to a journey from a different designated area.</w:t>
      </w:r>
    </w:p>
    <w:p w:rsidR="005246BC" w:rsidRPr="008C27DA" w:rsidRDefault="005246BC" w:rsidP="005246BC">
      <w:pPr>
        <w:pStyle w:val="subsection"/>
      </w:pPr>
      <w:r w:rsidRPr="008C27DA">
        <w:tab/>
        <w:t>(2)</w:t>
      </w:r>
      <w:r w:rsidRPr="008C27DA">
        <w:tab/>
        <w:t xml:space="preserve">The person must </w:t>
      </w:r>
      <w:r w:rsidR="001323CA" w:rsidRPr="008C27DA">
        <w:t>take reasonable steps (having regard to the person</w:t>
      </w:r>
      <w:r w:rsidR="00603ABE" w:rsidRPr="008C27DA">
        <w:t>’</w:t>
      </w:r>
      <w:r w:rsidR="001323CA" w:rsidRPr="008C27DA">
        <w:t xml:space="preserve">s circumstances and reason for entering the area) to </w:t>
      </w:r>
      <w:r w:rsidRPr="008C27DA">
        <w:t xml:space="preserve">minimise the </w:t>
      </w:r>
      <w:r w:rsidR="001323CA" w:rsidRPr="008C27DA">
        <w:t>extent to which</w:t>
      </w:r>
      <w:r w:rsidRPr="008C27DA">
        <w:t xml:space="preserve"> </w:t>
      </w:r>
      <w:r w:rsidR="00281760" w:rsidRPr="008C27DA">
        <w:t>anyone else</w:t>
      </w:r>
      <w:r w:rsidRPr="008C27DA">
        <w:t xml:space="preserve"> in the area</w:t>
      </w:r>
      <w:r w:rsidR="001323CA" w:rsidRPr="008C27DA">
        <w:t xml:space="preserve"> </w:t>
      </w:r>
      <w:r w:rsidR="00281760" w:rsidRPr="008C27DA">
        <w:t>is</w:t>
      </w:r>
      <w:r w:rsidR="001323CA" w:rsidRPr="008C27DA">
        <w:t xml:space="preserve"> exposed to the person.</w:t>
      </w:r>
    </w:p>
    <w:p w:rsidR="00D869AB" w:rsidRPr="00B240E9" w:rsidRDefault="00D869AB" w:rsidP="00D869AB">
      <w:pPr>
        <w:pStyle w:val="ActHead5"/>
      </w:pPr>
      <w:bookmarkStart w:id="9" w:name="_Toc42683398"/>
      <w:r w:rsidRPr="005C3F13">
        <w:rPr>
          <w:rStyle w:val="CharSectno"/>
        </w:rPr>
        <w:t>7</w:t>
      </w:r>
      <w:r w:rsidRPr="00B240E9">
        <w:t xml:space="preserve">  Persons entering designated areas on board vessels to stay on board</w:t>
      </w:r>
      <w:bookmarkEnd w:id="9"/>
    </w:p>
    <w:p w:rsidR="00D869AB" w:rsidRPr="00B240E9" w:rsidRDefault="00D869AB" w:rsidP="00D869AB">
      <w:pPr>
        <w:pStyle w:val="subsection"/>
      </w:pPr>
      <w:r w:rsidRPr="00B240E9">
        <w:tab/>
        <w:t>(1)</w:t>
      </w:r>
      <w:r w:rsidRPr="00B240E9">
        <w:tab/>
        <w:t>This section applies to a person who enters a designated area on board a vessel in reliance on paragraph 5(1)(d) (about crew of vessels other than cruise ships who are not covered by any of paragraphs 5(1)(a) to (c)).</w:t>
      </w:r>
    </w:p>
    <w:p w:rsidR="00D869AB" w:rsidRPr="00B240E9" w:rsidRDefault="00D869AB" w:rsidP="00D869AB">
      <w:pPr>
        <w:pStyle w:val="subsection"/>
      </w:pPr>
      <w:r w:rsidRPr="00B240E9">
        <w:tab/>
        <w:t>(2)</w:t>
      </w:r>
      <w:r w:rsidRPr="00B240E9">
        <w:tab/>
        <w:t>While the vessel is in the designated area, the person must:</w:t>
      </w:r>
    </w:p>
    <w:p w:rsidR="00D869AB" w:rsidRPr="00B240E9" w:rsidRDefault="00D869AB" w:rsidP="00D869AB">
      <w:pPr>
        <w:pStyle w:val="paragraph"/>
      </w:pPr>
      <w:r w:rsidRPr="00B240E9">
        <w:tab/>
        <w:t>(a)</w:t>
      </w:r>
      <w:r w:rsidRPr="00B240E9">
        <w:tab/>
        <w:t>remain on board the vessel unless:</w:t>
      </w:r>
    </w:p>
    <w:p w:rsidR="00D869AB" w:rsidRPr="00B240E9" w:rsidRDefault="00D869AB" w:rsidP="00D869AB">
      <w:pPr>
        <w:pStyle w:val="paragraphsub"/>
      </w:pPr>
      <w:r w:rsidRPr="00B240E9">
        <w:tab/>
        <w:t>(i)</w:t>
      </w:r>
      <w:r w:rsidRPr="00B240E9">
        <w:tab/>
        <w:t>the person is escaping an immediate threat to the person’s life; or</w:t>
      </w:r>
    </w:p>
    <w:p w:rsidR="00D869AB" w:rsidRPr="00B240E9" w:rsidRDefault="00D869AB" w:rsidP="00D869AB">
      <w:pPr>
        <w:pStyle w:val="paragraphsub"/>
      </w:pPr>
      <w:r w:rsidRPr="00B240E9">
        <w:tab/>
        <w:t>(ii)</w:t>
      </w:r>
      <w:r w:rsidRPr="00B240E9">
        <w:tab/>
        <w:t>the person is removed from the vessel to be given urgent medical treatment; and</w:t>
      </w:r>
    </w:p>
    <w:p w:rsidR="00D869AB" w:rsidRPr="00B240E9" w:rsidRDefault="00D869AB" w:rsidP="00D869AB">
      <w:pPr>
        <w:pStyle w:val="paragraph"/>
      </w:pPr>
      <w:r w:rsidRPr="00B240E9">
        <w:tab/>
        <w:t>(b)</w:t>
      </w:r>
      <w:r w:rsidRPr="00B240E9">
        <w:tab/>
        <w:t>take adequate precautions to reduce the risk of another person on board the vessel, who is neither the person in charge of the vessel nor a member of the crew of the vessel, being exposed to human coronavirus with pandemic potential.</w:t>
      </w:r>
    </w:p>
    <w:p w:rsidR="00D869AB" w:rsidRPr="00B240E9" w:rsidRDefault="00D869AB" w:rsidP="00D869AB">
      <w:pPr>
        <w:pStyle w:val="subsection"/>
      </w:pPr>
      <w:r w:rsidRPr="00B240E9">
        <w:tab/>
        <w:t>(3)</w:t>
      </w:r>
      <w:r w:rsidRPr="00B240E9">
        <w:tab/>
        <w:t>If the person leaves the vessel while it is in the designated area, the person must take reasonable steps (having regard to the person’s circumstances and reason for leaving the vessel) to minimise the extent to which anyone else in the area is exposed to the person.</w:t>
      </w:r>
    </w:p>
    <w:p w:rsidR="00385CA6" w:rsidRPr="008C27DA" w:rsidRDefault="00385CA6" w:rsidP="007F1751">
      <w:pPr>
        <w:sectPr w:rsidR="00385CA6" w:rsidRPr="008C27DA" w:rsidSect="000F2D82">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rsidR="00385CA6" w:rsidRPr="008C27DA" w:rsidRDefault="00385CA6" w:rsidP="00385CA6">
      <w:pPr>
        <w:pStyle w:val="ActHead1"/>
      </w:pPr>
      <w:bookmarkStart w:id="10" w:name="_Toc42683399"/>
      <w:r w:rsidRPr="008C27DA">
        <w:rPr>
          <w:rStyle w:val="CharChapNo"/>
        </w:rPr>
        <w:lastRenderedPageBreak/>
        <w:t>Schedule</w:t>
      </w:r>
      <w:r w:rsidR="008C27DA" w:rsidRPr="008C27DA">
        <w:rPr>
          <w:rStyle w:val="CharChapNo"/>
        </w:rPr>
        <w:t> </w:t>
      </w:r>
      <w:r w:rsidRPr="008C27DA">
        <w:rPr>
          <w:rStyle w:val="CharChapNo"/>
        </w:rPr>
        <w:t>1</w:t>
      </w:r>
      <w:r w:rsidRPr="008C27DA">
        <w:t>—</w:t>
      </w:r>
      <w:r w:rsidR="002F0530" w:rsidRPr="008C27DA">
        <w:rPr>
          <w:rStyle w:val="CharChapText"/>
        </w:rPr>
        <w:t>Designated</w:t>
      </w:r>
      <w:r w:rsidRPr="008C27DA">
        <w:rPr>
          <w:rStyle w:val="CharChapText"/>
        </w:rPr>
        <w:t xml:space="preserve"> areas</w:t>
      </w:r>
      <w:bookmarkEnd w:id="10"/>
    </w:p>
    <w:p w:rsidR="00385CA6" w:rsidRPr="008C27DA" w:rsidRDefault="00385CA6" w:rsidP="00385CA6">
      <w:pPr>
        <w:pStyle w:val="notemargin"/>
      </w:pPr>
      <w:r w:rsidRPr="008C27DA">
        <w:t>Note:</w:t>
      </w:r>
      <w:r w:rsidRPr="008C27DA">
        <w:tab/>
        <w:t xml:space="preserve">See the definition of </w:t>
      </w:r>
      <w:r w:rsidR="002F0530" w:rsidRPr="008C27DA">
        <w:rPr>
          <w:b/>
          <w:i/>
        </w:rPr>
        <w:t>designated</w:t>
      </w:r>
      <w:r w:rsidRPr="008C27DA">
        <w:rPr>
          <w:b/>
          <w:i/>
        </w:rPr>
        <w:t xml:space="preserve"> area</w:t>
      </w:r>
      <w:r w:rsidRPr="008C27DA">
        <w:t xml:space="preserve"> in section</w:t>
      </w:r>
      <w:r w:rsidR="008C27DA">
        <w:t> </w:t>
      </w:r>
      <w:r w:rsidRPr="008C27DA">
        <w:t>4.</w:t>
      </w:r>
    </w:p>
    <w:p w:rsidR="00385CA6" w:rsidRPr="008C27DA" w:rsidRDefault="00385CA6" w:rsidP="00385CA6">
      <w:pPr>
        <w:pStyle w:val="Header"/>
      </w:pPr>
      <w:r w:rsidRPr="008C27DA">
        <w:rPr>
          <w:rStyle w:val="CharPartNo"/>
        </w:rPr>
        <w:t xml:space="preserve"> </w:t>
      </w:r>
      <w:r w:rsidRPr="008C27DA">
        <w:rPr>
          <w:rStyle w:val="CharPartText"/>
        </w:rPr>
        <w:t xml:space="preserve"> </w:t>
      </w:r>
    </w:p>
    <w:p w:rsidR="00385CA6" w:rsidRPr="008C27DA" w:rsidRDefault="00385CA6" w:rsidP="00385CA6">
      <w:pPr>
        <w:pStyle w:val="Header"/>
      </w:pPr>
      <w:r w:rsidRPr="008C27DA">
        <w:rPr>
          <w:rStyle w:val="CharDivNo"/>
        </w:rPr>
        <w:t xml:space="preserve"> </w:t>
      </w:r>
      <w:r w:rsidRPr="008C27DA">
        <w:rPr>
          <w:rStyle w:val="CharDivText"/>
        </w:rPr>
        <w:t xml:space="preserve"> </w:t>
      </w:r>
    </w:p>
    <w:p w:rsidR="00514B39" w:rsidRPr="008C27DA" w:rsidRDefault="002C416F" w:rsidP="00514B39">
      <w:pPr>
        <w:pStyle w:val="ActHead5"/>
      </w:pPr>
      <w:bookmarkStart w:id="11" w:name="_Toc42683400"/>
      <w:r w:rsidRPr="008C27DA">
        <w:rPr>
          <w:rStyle w:val="CharSectno"/>
        </w:rPr>
        <w:t>1</w:t>
      </w:r>
      <w:r w:rsidR="00514B39" w:rsidRPr="008C27DA">
        <w:t xml:space="preserve">  Designated areas in Queensland</w:t>
      </w:r>
      <w:bookmarkEnd w:id="11"/>
    </w:p>
    <w:p w:rsidR="00655EE6" w:rsidRPr="008C27DA" w:rsidRDefault="00655EE6" w:rsidP="00514B39">
      <w:pPr>
        <w:pStyle w:val="subsection"/>
      </w:pPr>
      <w:r w:rsidRPr="008C27DA">
        <w:tab/>
        <w:t>(1)</w:t>
      </w:r>
      <w:r w:rsidRPr="008C27DA">
        <w:tab/>
        <w:t xml:space="preserve">This subclause describes the area in Queensland consisting of the following local government areas whose names and boundaries are provided for by the </w:t>
      </w:r>
      <w:r w:rsidRPr="008C27DA">
        <w:rPr>
          <w:i/>
        </w:rPr>
        <w:t>Local Government Regulation</w:t>
      </w:r>
      <w:r w:rsidR="008C27DA">
        <w:rPr>
          <w:i/>
        </w:rPr>
        <w:t> </w:t>
      </w:r>
      <w:r w:rsidRPr="008C27DA">
        <w:rPr>
          <w:i/>
        </w:rPr>
        <w:t>2012</w:t>
      </w:r>
      <w:r w:rsidRPr="008C27DA">
        <w:t xml:space="preserve"> (Qld):</w:t>
      </w:r>
    </w:p>
    <w:p w:rsidR="00655EE6" w:rsidRPr="008C27DA" w:rsidRDefault="00655EE6" w:rsidP="00655EE6">
      <w:pPr>
        <w:pStyle w:val="paragraph"/>
      </w:pPr>
      <w:r w:rsidRPr="008C27DA">
        <w:tab/>
        <w:t>(a)</w:t>
      </w:r>
      <w:r w:rsidRPr="008C27DA">
        <w:tab/>
        <w:t>Aurukun;</w:t>
      </w:r>
    </w:p>
    <w:p w:rsidR="00655EE6" w:rsidRPr="008C27DA" w:rsidRDefault="00655EE6" w:rsidP="00655EE6">
      <w:pPr>
        <w:pStyle w:val="paragraph"/>
      </w:pPr>
      <w:r w:rsidRPr="008C27DA">
        <w:tab/>
        <w:t>(b)</w:t>
      </w:r>
      <w:r w:rsidRPr="008C27DA">
        <w:tab/>
        <w:t>Cook;</w:t>
      </w:r>
    </w:p>
    <w:p w:rsidR="00655EE6" w:rsidRPr="008C27DA" w:rsidRDefault="00655EE6" w:rsidP="00655EE6">
      <w:pPr>
        <w:pStyle w:val="paragraph"/>
      </w:pPr>
      <w:r w:rsidRPr="008C27DA">
        <w:tab/>
        <w:t>(c)</w:t>
      </w:r>
      <w:r w:rsidRPr="008C27DA">
        <w:tab/>
        <w:t>Hope Vale;</w:t>
      </w:r>
    </w:p>
    <w:p w:rsidR="00655EE6" w:rsidRPr="008C27DA" w:rsidRDefault="00655EE6" w:rsidP="00655EE6">
      <w:pPr>
        <w:pStyle w:val="paragraph"/>
      </w:pPr>
      <w:r w:rsidRPr="008C27DA">
        <w:tab/>
        <w:t>(d)</w:t>
      </w:r>
      <w:r w:rsidRPr="008C27DA">
        <w:tab/>
        <w:t>Kowanyama;</w:t>
      </w:r>
    </w:p>
    <w:p w:rsidR="00655EE6" w:rsidRPr="008C27DA" w:rsidRDefault="00655EE6" w:rsidP="00655EE6">
      <w:pPr>
        <w:pStyle w:val="paragraph"/>
      </w:pPr>
      <w:r w:rsidRPr="008C27DA">
        <w:tab/>
        <w:t>(e)</w:t>
      </w:r>
      <w:r w:rsidRPr="008C27DA">
        <w:tab/>
        <w:t>Lockhart River;</w:t>
      </w:r>
    </w:p>
    <w:p w:rsidR="00655EE6" w:rsidRPr="008C27DA" w:rsidRDefault="00655EE6" w:rsidP="00655EE6">
      <w:pPr>
        <w:pStyle w:val="paragraph"/>
      </w:pPr>
      <w:r w:rsidRPr="008C27DA">
        <w:tab/>
        <w:t>(f)</w:t>
      </w:r>
      <w:r w:rsidRPr="008C27DA">
        <w:tab/>
        <w:t>Mapoon;</w:t>
      </w:r>
    </w:p>
    <w:p w:rsidR="00655EE6" w:rsidRPr="008C27DA" w:rsidRDefault="00655EE6" w:rsidP="00655EE6">
      <w:pPr>
        <w:pStyle w:val="paragraph"/>
      </w:pPr>
      <w:r w:rsidRPr="008C27DA">
        <w:tab/>
        <w:t>(g)</w:t>
      </w:r>
      <w:r w:rsidRPr="008C27DA">
        <w:tab/>
        <w:t>Napranum;</w:t>
      </w:r>
    </w:p>
    <w:p w:rsidR="00655EE6" w:rsidRPr="008C27DA" w:rsidRDefault="00655EE6" w:rsidP="00655EE6">
      <w:pPr>
        <w:pStyle w:val="paragraph"/>
      </w:pPr>
      <w:r w:rsidRPr="008C27DA">
        <w:tab/>
        <w:t>(h)</w:t>
      </w:r>
      <w:r w:rsidRPr="008C27DA">
        <w:tab/>
        <w:t>Northern Peninsula Area;</w:t>
      </w:r>
    </w:p>
    <w:p w:rsidR="00655EE6" w:rsidRPr="008C27DA" w:rsidRDefault="00655EE6" w:rsidP="00655EE6">
      <w:pPr>
        <w:pStyle w:val="paragraph"/>
      </w:pPr>
      <w:r w:rsidRPr="008C27DA">
        <w:tab/>
        <w:t>(i)</w:t>
      </w:r>
      <w:r w:rsidRPr="008C27DA">
        <w:tab/>
        <w:t>Pormpuraaw;</w:t>
      </w:r>
    </w:p>
    <w:p w:rsidR="00655EE6" w:rsidRPr="008C27DA" w:rsidRDefault="00655EE6" w:rsidP="00655EE6">
      <w:pPr>
        <w:pStyle w:val="paragraph"/>
      </w:pPr>
      <w:r w:rsidRPr="008C27DA">
        <w:tab/>
        <w:t>(j)</w:t>
      </w:r>
      <w:r w:rsidRPr="008C27DA">
        <w:tab/>
        <w:t>Torres Strait Island;</w:t>
      </w:r>
    </w:p>
    <w:p w:rsidR="00655EE6" w:rsidRPr="008C27DA" w:rsidRDefault="00655EE6" w:rsidP="00655EE6">
      <w:pPr>
        <w:pStyle w:val="paragraph"/>
      </w:pPr>
      <w:r w:rsidRPr="008C27DA">
        <w:tab/>
        <w:t>(k)</w:t>
      </w:r>
      <w:r w:rsidRPr="008C27DA">
        <w:tab/>
        <w:t>Torres;</w:t>
      </w:r>
    </w:p>
    <w:p w:rsidR="006D7755" w:rsidRDefault="00655EE6" w:rsidP="00655EE6">
      <w:pPr>
        <w:pStyle w:val="paragraph"/>
      </w:pPr>
      <w:r w:rsidRPr="008C27DA">
        <w:tab/>
        <w:t>(l)</w:t>
      </w:r>
      <w:r w:rsidRPr="008C27DA">
        <w:tab/>
        <w:t xml:space="preserve">Wujal </w:t>
      </w:r>
      <w:r w:rsidR="006D7755">
        <w:t>Wujal;</w:t>
      </w:r>
    </w:p>
    <w:p w:rsidR="00655EE6" w:rsidRPr="008C27DA" w:rsidRDefault="006D7755" w:rsidP="009E4236">
      <w:pPr>
        <w:pStyle w:val="subsection2"/>
      </w:pPr>
      <w:r w:rsidRPr="005C53F3">
        <w:t xml:space="preserve">and the areas excluded from the Cook local government area under the agreement made under the </w:t>
      </w:r>
      <w:r w:rsidRPr="005C53F3">
        <w:rPr>
          <w:i/>
        </w:rPr>
        <w:t>Commonwealth Aluminium Corporation Pty. Limited Agreement Act 1957</w:t>
      </w:r>
      <w:bookmarkStart w:id="12" w:name="BK_S3P2L13C19"/>
      <w:bookmarkEnd w:id="12"/>
      <w:r w:rsidRPr="005C53F3">
        <w:t xml:space="preserve"> (Qld)</w:t>
      </w:r>
      <w:bookmarkStart w:id="13" w:name="BK_S3P2L13C25"/>
      <w:bookmarkEnd w:id="13"/>
      <w:r w:rsidRPr="005C53F3">
        <w:t>.</w:t>
      </w:r>
    </w:p>
    <w:p w:rsidR="002C416F" w:rsidRPr="008C27DA" w:rsidRDefault="002C416F" w:rsidP="002C416F">
      <w:pPr>
        <w:pStyle w:val="subsection"/>
      </w:pPr>
      <w:r w:rsidRPr="008C27DA">
        <w:tab/>
        <w:t>(2)</w:t>
      </w:r>
      <w:r w:rsidRPr="008C27DA">
        <w:tab/>
        <w:t xml:space="preserve">This subclause describes the area in Queensland consisting of the following local government areas whose names and boundaries are provided for by the </w:t>
      </w:r>
      <w:r w:rsidRPr="008C27DA">
        <w:rPr>
          <w:i/>
        </w:rPr>
        <w:t>Local Government Regulation</w:t>
      </w:r>
      <w:r w:rsidR="008C27DA">
        <w:rPr>
          <w:i/>
        </w:rPr>
        <w:t> </w:t>
      </w:r>
      <w:r w:rsidRPr="008C27DA">
        <w:rPr>
          <w:i/>
        </w:rPr>
        <w:t>2012</w:t>
      </w:r>
      <w:r w:rsidRPr="008C27DA">
        <w:t xml:space="preserve"> (Qld):</w:t>
      </w:r>
    </w:p>
    <w:p w:rsidR="002C416F" w:rsidRPr="008C27DA" w:rsidRDefault="002C416F" w:rsidP="002C416F">
      <w:pPr>
        <w:pStyle w:val="paragraph"/>
      </w:pPr>
      <w:r w:rsidRPr="008C27DA">
        <w:tab/>
        <w:t>(a)</w:t>
      </w:r>
      <w:r w:rsidRPr="008C27DA">
        <w:tab/>
        <w:t>Burke;</w:t>
      </w:r>
    </w:p>
    <w:p w:rsidR="002C416F" w:rsidRPr="008C27DA" w:rsidRDefault="002C416F" w:rsidP="002C416F">
      <w:pPr>
        <w:pStyle w:val="paragraph"/>
      </w:pPr>
      <w:r w:rsidRPr="008C27DA">
        <w:tab/>
        <w:t>(b)</w:t>
      </w:r>
      <w:r w:rsidRPr="008C27DA">
        <w:tab/>
        <w:t>Doomadgee.</w:t>
      </w:r>
    </w:p>
    <w:p w:rsidR="00655EE6" w:rsidRPr="008C27DA" w:rsidRDefault="00655EE6" w:rsidP="00655EE6">
      <w:pPr>
        <w:pStyle w:val="subsection"/>
      </w:pPr>
      <w:r w:rsidRPr="008C27DA">
        <w:tab/>
        <w:t>(</w:t>
      </w:r>
      <w:r w:rsidR="002C416F" w:rsidRPr="008C27DA">
        <w:t>3</w:t>
      </w:r>
      <w:r w:rsidRPr="008C27DA">
        <w:t>)</w:t>
      </w:r>
      <w:r w:rsidRPr="008C27DA">
        <w:tab/>
        <w:t xml:space="preserve">This subclause describes each of the following local government areas whose names and boundaries are provided for by the </w:t>
      </w:r>
      <w:r w:rsidRPr="008C27DA">
        <w:rPr>
          <w:i/>
        </w:rPr>
        <w:t>Local Government Regulation</w:t>
      </w:r>
      <w:r w:rsidR="008C27DA">
        <w:rPr>
          <w:i/>
        </w:rPr>
        <w:t> </w:t>
      </w:r>
      <w:r w:rsidRPr="008C27DA">
        <w:rPr>
          <w:i/>
        </w:rPr>
        <w:t>2012</w:t>
      </w:r>
      <w:r w:rsidRPr="008C27DA">
        <w:t xml:space="preserve"> (Qld):</w:t>
      </w:r>
    </w:p>
    <w:p w:rsidR="00655EE6" w:rsidRPr="008C27DA" w:rsidRDefault="00655EE6" w:rsidP="00655EE6">
      <w:pPr>
        <w:pStyle w:val="paragraph"/>
      </w:pPr>
      <w:r w:rsidRPr="008C27DA">
        <w:tab/>
        <w:t>(</w:t>
      </w:r>
      <w:r w:rsidR="002C416F" w:rsidRPr="008C27DA">
        <w:t>a</w:t>
      </w:r>
      <w:r w:rsidRPr="008C27DA">
        <w:t>)</w:t>
      </w:r>
      <w:r w:rsidRPr="008C27DA">
        <w:tab/>
        <w:t>Cherbourg;</w:t>
      </w:r>
    </w:p>
    <w:p w:rsidR="00655EE6" w:rsidRPr="008C27DA" w:rsidRDefault="002C416F" w:rsidP="00655EE6">
      <w:pPr>
        <w:pStyle w:val="paragraph"/>
      </w:pPr>
      <w:r w:rsidRPr="008C27DA">
        <w:tab/>
        <w:t>(b</w:t>
      </w:r>
      <w:r w:rsidR="00655EE6" w:rsidRPr="008C27DA">
        <w:t>)</w:t>
      </w:r>
      <w:r w:rsidR="00655EE6" w:rsidRPr="008C27DA">
        <w:tab/>
        <w:t>Mornington;</w:t>
      </w:r>
    </w:p>
    <w:p w:rsidR="00655EE6" w:rsidRPr="008C27DA" w:rsidRDefault="002C416F" w:rsidP="00655EE6">
      <w:pPr>
        <w:pStyle w:val="paragraph"/>
      </w:pPr>
      <w:r w:rsidRPr="008C27DA">
        <w:tab/>
        <w:t>(c</w:t>
      </w:r>
      <w:r w:rsidR="00655EE6" w:rsidRPr="008C27DA">
        <w:t>)</w:t>
      </w:r>
      <w:r w:rsidR="00655EE6" w:rsidRPr="008C27DA">
        <w:tab/>
        <w:t>Palm Island;</w:t>
      </w:r>
    </w:p>
    <w:p w:rsidR="00655EE6" w:rsidRPr="008C27DA" w:rsidRDefault="002C416F" w:rsidP="00655EE6">
      <w:pPr>
        <w:pStyle w:val="paragraph"/>
      </w:pPr>
      <w:r w:rsidRPr="008C27DA">
        <w:tab/>
        <w:t>(d</w:t>
      </w:r>
      <w:r w:rsidR="00655EE6" w:rsidRPr="008C27DA">
        <w:t>)</w:t>
      </w:r>
      <w:r w:rsidR="00655EE6" w:rsidRPr="008C27DA">
        <w:tab/>
        <w:t>Woorabinda;</w:t>
      </w:r>
    </w:p>
    <w:p w:rsidR="00655EE6" w:rsidRPr="008C27DA" w:rsidRDefault="002C416F" w:rsidP="00655EE6">
      <w:pPr>
        <w:pStyle w:val="paragraph"/>
      </w:pPr>
      <w:r w:rsidRPr="008C27DA">
        <w:tab/>
        <w:t>(e</w:t>
      </w:r>
      <w:r w:rsidR="00655EE6" w:rsidRPr="008C27DA">
        <w:t>)</w:t>
      </w:r>
      <w:r w:rsidR="00655EE6" w:rsidRPr="008C27DA">
        <w:tab/>
        <w:t>Yarrabah.</w:t>
      </w:r>
    </w:p>
    <w:p w:rsidR="00C57F36" w:rsidRPr="008C27DA" w:rsidRDefault="00C57F36" w:rsidP="00C57F36">
      <w:pPr>
        <w:pStyle w:val="ActHead5"/>
      </w:pPr>
      <w:bookmarkStart w:id="14" w:name="_Toc42683401"/>
      <w:r w:rsidRPr="008C27DA">
        <w:rPr>
          <w:rStyle w:val="CharSectno"/>
        </w:rPr>
        <w:t>2</w:t>
      </w:r>
      <w:r w:rsidRPr="008C27DA">
        <w:t xml:space="preserve">  Designated area in Western Australia</w:t>
      </w:r>
      <w:bookmarkEnd w:id="14"/>
    </w:p>
    <w:p w:rsidR="00C57F36" w:rsidRPr="008C27DA" w:rsidRDefault="00C57F36" w:rsidP="00C57F36">
      <w:pPr>
        <w:pStyle w:val="subsection"/>
      </w:pPr>
      <w:r w:rsidRPr="008C27DA">
        <w:tab/>
        <w:t>(1)</w:t>
      </w:r>
      <w:r w:rsidRPr="008C27DA">
        <w:tab/>
        <w:t>This subclause describes the area in Western Australia consisting of:</w:t>
      </w:r>
    </w:p>
    <w:p w:rsidR="00C57F36" w:rsidRPr="008C27DA" w:rsidRDefault="00C57F36" w:rsidP="00C57F36">
      <w:pPr>
        <w:pStyle w:val="paragraph"/>
      </w:pPr>
      <w:r w:rsidRPr="008C27DA">
        <w:lastRenderedPageBreak/>
        <w:tab/>
        <w:t>(a)</w:t>
      </w:r>
      <w:r w:rsidRPr="008C27DA">
        <w:tab/>
        <w:t>the following shires, as they existed immediately before the commencement of this instrument:</w:t>
      </w:r>
    </w:p>
    <w:p w:rsidR="00C57F36" w:rsidRPr="008C27DA" w:rsidRDefault="00C57F36" w:rsidP="00C57F36">
      <w:pPr>
        <w:pStyle w:val="paragraphsub"/>
      </w:pPr>
      <w:r w:rsidRPr="008C27DA">
        <w:tab/>
        <w:t>(i)</w:t>
      </w:r>
      <w:r w:rsidRPr="008C27DA">
        <w:tab/>
        <w:t>the Shire of Broome;</w:t>
      </w:r>
    </w:p>
    <w:p w:rsidR="00C57F36" w:rsidRPr="008C27DA" w:rsidRDefault="00C57F36" w:rsidP="00C57F36">
      <w:pPr>
        <w:pStyle w:val="paragraphsub"/>
      </w:pPr>
      <w:r w:rsidRPr="008C27DA">
        <w:tab/>
        <w:t>(ii)</w:t>
      </w:r>
      <w:r w:rsidRPr="008C27DA">
        <w:tab/>
        <w:t>the Shire of Derby</w:t>
      </w:r>
      <w:r w:rsidR="00D56C30">
        <w:noBreakHyphen/>
      </w:r>
      <w:r w:rsidRPr="008C27DA">
        <w:t>West Kimberley;</w:t>
      </w:r>
    </w:p>
    <w:p w:rsidR="00C57F36" w:rsidRPr="008C27DA" w:rsidRDefault="00C57F36" w:rsidP="00C57F36">
      <w:pPr>
        <w:pStyle w:val="paragraphsub"/>
      </w:pPr>
      <w:r w:rsidRPr="008C27DA">
        <w:tab/>
        <w:t>(iii)</w:t>
      </w:r>
      <w:r w:rsidRPr="008C27DA">
        <w:tab/>
        <w:t>the Shire of Wyndham</w:t>
      </w:r>
      <w:r w:rsidR="00D56C30">
        <w:noBreakHyphen/>
      </w:r>
      <w:r w:rsidRPr="008C27DA">
        <w:t>East Kimberley;</w:t>
      </w:r>
    </w:p>
    <w:p w:rsidR="00C57F36" w:rsidRPr="008C27DA" w:rsidRDefault="00C57F36" w:rsidP="00C57F36">
      <w:pPr>
        <w:pStyle w:val="paragraphsub"/>
      </w:pPr>
      <w:r w:rsidRPr="008C27DA">
        <w:tab/>
        <w:t>(iv)</w:t>
      </w:r>
      <w:r w:rsidRPr="008C27DA">
        <w:tab/>
        <w:t>the Shire of Halls Creek;</w:t>
      </w:r>
    </w:p>
    <w:p w:rsidR="00C57F36" w:rsidRPr="008C27DA" w:rsidRDefault="00C57F36" w:rsidP="00C57F36">
      <w:pPr>
        <w:pStyle w:val="paragraphsub"/>
      </w:pPr>
      <w:r w:rsidRPr="008C27DA">
        <w:tab/>
        <w:t>(v)</w:t>
      </w:r>
      <w:r w:rsidRPr="008C27DA">
        <w:tab/>
      </w:r>
      <w:r w:rsidR="00E54E40" w:rsidRPr="008C27DA">
        <w:t xml:space="preserve">the </w:t>
      </w:r>
      <w:r w:rsidRPr="008C27DA">
        <w:t>Shire of Ngaanyatjarraku; and</w:t>
      </w:r>
    </w:p>
    <w:p w:rsidR="00C57F36" w:rsidRPr="008C27DA" w:rsidRDefault="00C57F36" w:rsidP="00C57F36">
      <w:pPr>
        <w:pStyle w:val="paragraph"/>
      </w:pPr>
      <w:r w:rsidRPr="008C27DA">
        <w:tab/>
        <w:t>(b)</w:t>
      </w:r>
      <w:r w:rsidRPr="008C27DA">
        <w:tab/>
        <w:t xml:space="preserve">the area whose boundary is described in </w:t>
      </w:r>
      <w:r w:rsidR="008C27DA">
        <w:t>subclause (</w:t>
      </w:r>
      <w:r w:rsidRPr="008C27DA">
        <w:t>2).</w:t>
      </w:r>
    </w:p>
    <w:p w:rsidR="00C57F36" w:rsidRPr="008C27DA" w:rsidRDefault="00C57F36" w:rsidP="00C57F36">
      <w:pPr>
        <w:pStyle w:val="subsection"/>
      </w:pPr>
      <w:r w:rsidRPr="008C27DA">
        <w:tab/>
        <w:t>(2)</w:t>
      </w:r>
      <w:r w:rsidRPr="008C27DA">
        <w:tab/>
        <w:t xml:space="preserve">The area mentioned in </w:t>
      </w:r>
      <w:r w:rsidR="008C27DA">
        <w:t>paragraph (</w:t>
      </w:r>
      <w:r w:rsidRPr="008C27DA">
        <w:t xml:space="preserve">1)(b) is bounded by </w:t>
      </w:r>
      <w:r w:rsidR="00524E62" w:rsidRPr="008C27DA">
        <w:t xml:space="preserve">a line </w:t>
      </w:r>
      <w:r w:rsidRPr="008C27DA">
        <w:rPr>
          <w:rFonts w:eastAsiaTheme="minorHAnsi"/>
          <w:szCs w:val="22"/>
        </w:rPr>
        <w:t>starting at the point described in item</w:t>
      </w:r>
      <w:r w:rsidR="008C27DA">
        <w:rPr>
          <w:rFonts w:eastAsiaTheme="minorHAnsi"/>
          <w:szCs w:val="22"/>
        </w:rPr>
        <w:t> </w:t>
      </w:r>
      <w:r w:rsidRPr="008C27DA">
        <w:rPr>
          <w:rFonts w:eastAsiaTheme="minorHAnsi"/>
          <w:szCs w:val="22"/>
        </w:rPr>
        <w:t>1 of the following table and running sequentially as described in the table.</w:t>
      </w:r>
    </w:p>
    <w:p w:rsidR="00C57F36" w:rsidRPr="008C27DA" w:rsidRDefault="00C57F36" w:rsidP="00C57F3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8"/>
        <w:gridCol w:w="7801"/>
      </w:tblGrid>
      <w:tr w:rsidR="00C57F36" w:rsidRPr="008C27DA" w:rsidTr="00065AE1">
        <w:trPr>
          <w:tblHeader/>
        </w:trPr>
        <w:tc>
          <w:tcPr>
            <w:tcW w:w="5000" w:type="pct"/>
            <w:gridSpan w:val="2"/>
            <w:tcBorders>
              <w:top w:val="single" w:sz="12" w:space="0" w:color="auto"/>
              <w:bottom w:val="single" w:sz="6" w:space="0" w:color="auto"/>
            </w:tcBorders>
            <w:shd w:val="clear" w:color="auto" w:fill="auto"/>
          </w:tcPr>
          <w:p w:rsidR="00C57F36" w:rsidRPr="008C27DA" w:rsidRDefault="00C57F36" w:rsidP="00A935D3">
            <w:pPr>
              <w:pStyle w:val="TableHeading"/>
              <w:rPr>
                <w:b w:val="0"/>
              </w:rPr>
            </w:pPr>
            <w:r w:rsidRPr="008C27DA">
              <w:t xml:space="preserve">Area described in </w:t>
            </w:r>
            <w:r w:rsidR="008C27DA">
              <w:t>paragraph (</w:t>
            </w:r>
            <w:r w:rsidRPr="008C27DA">
              <w:t>1)(b)</w:t>
            </w:r>
          </w:p>
        </w:tc>
      </w:tr>
      <w:tr w:rsidR="00C57F36" w:rsidRPr="008C27DA" w:rsidTr="00065AE1">
        <w:trPr>
          <w:tblHeader/>
        </w:trPr>
        <w:tc>
          <w:tcPr>
            <w:tcW w:w="427" w:type="pct"/>
            <w:tcBorders>
              <w:top w:val="single" w:sz="6" w:space="0" w:color="auto"/>
              <w:bottom w:val="single" w:sz="12" w:space="0" w:color="auto"/>
            </w:tcBorders>
            <w:shd w:val="clear" w:color="auto" w:fill="auto"/>
          </w:tcPr>
          <w:p w:rsidR="00C57F36" w:rsidRPr="008C27DA" w:rsidRDefault="00C57F36" w:rsidP="00A935D3">
            <w:pPr>
              <w:pStyle w:val="TableHeading"/>
            </w:pPr>
            <w:r w:rsidRPr="008C27DA">
              <w:t>Item</w:t>
            </w:r>
          </w:p>
        </w:tc>
        <w:tc>
          <w:tcPr>
            <w:tcW w:w="4573" w:type="pct"/>
            <w:tcBorders>
              <w:top w:val="single" w:sz="6" w:space="0" w:color="auto"/>
              <w:bottom w:val="single" w:sz="12" w:space="0" w:color="auto"/>
            </w:tcBorders>
            <w:shd w:val="clear" w:color="auto" w:fill="auto"/>
          </w:tcPr>
          <w:p w:rsidR="00C57F36" w:rsidRPr="008C27DA" w:rsidRDefault="00C57F36" w:rsidP="00A935D3">
            <w:pPr>
              <w:pStyle w:val="TableHeading"/>
            </w:pPr>
            <w:r w:rsidRPr="008C27DA">
              <w:t>Description</w:t>
            </w:r>
          </w:p>
        </w:tc>
      </w:tr>
      <w:tr w:rsidR="00C57F36" w:rsidRPr="008C27DA" w:rsidTr="00065AE1">
        <w:tc>
          <w:tcPr>
            <w:tcW w:w="427" w:type="pct"/>
            <w:tcBorders>
              <w:top w:val="single" w:sz="12" w:space="0" w:color="auto"/>
            </w:tcBorders>
            <w:shd w:val="clear" w:color="auto" w:fill="auto"/>
          </w:tcPr>
          <w:p w:rsidR="00C57F36" w:rsidRPr="008C27DA" w:rsidRDefault="00C57F36" w:rsidP="00A935D3">
            <w:pPr>
              <w:pStyle w:val="Tabletext"/>
            </w:pPr>
            <w:r w:rsidRPr="008C27DA">
              <w:t>1</w:t>
            </w:r>
          </w:p>
        </w:tc>
        <w:tc>
          <w:tcPr>
            <w:tcW w:w="4573" w:type="pct"/>
            <w:tcBorders>
              <w:top w:val="single" w:sz="12" w:space="0" w:color="auto"/>
            </w:tcBorders>
            <w:shd w:val="clear" w:color="auto" w:fill="auto"/>
          </w:tcPr>
          <w:p w:rsidR="00C57F36" w:rsidRPr="008C27DA" w:rsidRDefault="00C57F36" w:rsidP="00A935D3">
            <w:pPr>
              <w:pStyle w:val="Tabletext"/>
            </w:pPr>
            <w:r w:rsidRPr="008C27DA">
              <w:t>The intersection of the southern boundary of the Shire of Halls Creek by the border of Western Australia and the Northern Territory</w:t>
            </w:r>
          </w:p>
        </w:tc>
      </w:tr>
      <w:tr w:rsidR="00C57F36" w:rsidRPr="008C27DA" w:rsidTr="00065AE1">
        <w:tc>
          <w:tcPr>
            <w:tcW w:w="427" w:type="pct"/>
            <w:shd w:val="clear" w:color="auto" w:fill="auto"/>
          </w:tcPr>
          <w:p w:rsidR="00C57F36" w:rsidRPr="008C27DA" w:rsidRDefault="00C57F36" w:rsidP="00A935D3">
            <w:pPr>
              <w:pStyle w:val="Tabletext"/>
            </w:pPr>
            <w:r w:rsidRPr="008C27DA">
              <w:t>2</w:t>
            </w:r>
          </w:p>
        </w:tc>
        <w:tc>
          <w:tcPr>
            <w:tcW w:w="4573" w:type="pct"/>
            <w:shd w:val="clear" w:color="auto" w:fill="auto"/>
          </w:tcPr>
          <w:p w:rsidR="00C57F36" w:rsidRPr="008C27DA" w:rsidRDefault="00C57F36" w:rsidP="00A935D3">
            <w:pPr>
              <w:pStyle w:val="Tabletext"/>
            </w:pPr>
            <w:r w:rsidRPr="008C27DA">
              <w:t>West along that boundary to the south</w:t>
            </w:r>
            <w:r w:rsidR="00D56C30">
              <w:noBreakHyphen/>
            </w:r>
            <w:r w:rsidRPr="008C27DA">
              <w:t>western corner of the Shire of Halls Creek</w:t>
            </w:r>
          </w:p>
        </w:tc>
      </w:tr>
      <w:tr w:rsidR="00C57F36" w:rsidRPr="008C27DA" w:rsidTr="00065AE1">
        <w:tc>
          <w:tcPr>
            <w:tcW w:w="427" w:type="pct"/>
            <w:shd w:val="clear" w:color="auto" w:fill="auto"/>
          </w:tcPr>
          <w:p w:rsidR="00C57F36" w:rsidRPr="008C27DA" w:rsidRDefault="00C57F36" w:rsidP="00A935D3">
            <w:pPr>
              <w:pStyle w:val="Tabletext"/>
            </w:pPr>
            <w:r w:rsidRPr="008C27DA">
              <w:t>3</w:t>
            </w:r>
          </w:p>
        </w:tc>
        <w:tc>
          <w:tcPr>
            <w:tcW w:w="4573" w:type="pct"/>
            <w:shd w:val="clear" w:color="auto" w:fill="auto"/>
          </w:tcPr>
          <w:p w:rsidR="00C57F36" w:rsidRPr="008C27DA" w:rsidRDefault="00C57F36" w:rsidP="00A935D3">
            <w:pPr>
              <w:pStyle w:val="Tabletext"/>
            </w:pPr>
            <w:r w:rsidRPr="008C27DA">
              <w:t>South to the point 21.83195°S 126.00129°E</w:t>
            </w:r>
          </w:p>
        </w:tc>
      </w:tr>
      <w:tr w:rsidR="00C57F36" w:rsidRPr="008C27DA" w:rsidTr="00065AE1">
        <w:tc>
          <w:tcPr>
            <w:tcW w:w="427" w:type="pct"/>
            <w:shd w:val="clear" w:color="auto" w:fill="auto"/>
          </w:tcPr>
          <w:p w:rsidR="00C57F36" w:rsidRPr="008C27DA" w:rsidRDefault="00C57F36" w:rsidP="00A935D3">
            <w:pPr>
              <w:pStyle w:val="Tabletext"/>
            </w:pPr>
            <w:r w:rsidRPr="008C27DA">
              <w:t>4</w:t>
            </w:r>
          </w:p>
        </w:tc>
        <w:tc>
          <w:tcPr>
            <w:tcW w:w="4573" w:type="pct"/>
            <w:shd w:val="clear" w:color="auto" w:fill="auto"/>
          </w:tcPr>
          <w:p w:rsidR="00C57F36" w:rsidRPr="008C27DA" w:rsidRDefault="00C57F36" w:rsidP="00A935D3">
            <w:pPr>
              <w:pStyle w:val="Tabletext"/>
            </w:pPr>
            <w:r w:rsidRPr="008C27DA">
              <w:t>West along the parallel 21.83195°S to its intersection by the eastern boundary of Wandanya Pastoral Lease</w:t>
            </w:r>
          </w:p>
        </w:tc>
      </w:tr>
      <w:tr w:rsidR="00C57F36" w:rsidRPr="008C27DA" w:rsidTr="00065AE1">
        <w:tc>
          <w:tcPr>
            <w:tcW w:w="427" w:type="pct"/>
            <w:shd w:val="clear" w:color="auto" w:fill="auto"/>
          </w:tcPr>
          <w:p w:rsidR="00C57F36" w:rsidRPr="008C27DA" w:rsidRDefault="00C57F36" w:rsidP="00A935D3">
            <w:pPr>
              <w:pStyle w:val="Tabletext"/>
            </w:pPr>
            <w:r w:rsidRPr="008C27DA">
              <w:t>5</w:t>
            </w:r>
          </w:p>
        </w:tc>
        <w:tc>
          <w:tcPr>
            <w:tcW w:w="4573" w:type="pct"/>
            <w:shd w:val="clear" w:color="auto" w:fill="auto"/>
          </w:tcPr>
          <w:p w:rsidR="00C57F36" w:rsidRPr="008C27DA" w:rsidRDefault="00C57F36" w:rsidP="00A935D3">
            <w:pPr>
              <w:pStyle w:val="Tabletext"/>
            </w:pPr>
            <w:r w:rsidRPr="008C27DA">
              <w:t>Generally southerly along the eastern boundary of Wandanya Pastoral Lease, the eastern boundary of Balfour Downs Pastoral Lease and the eastern boundary of the Walagunya Pastoral Lease to its intersection with the boundary of the Shire of East Pilbara at about 23.44050°S 120.75827°E</w:t>
            </w:r>
          </w:p>
        </w:tc>
      </w:tr>
      <w:tr w:rsidR="00C57F36" w:rsidRPr="008C27DA" w:rsidTr="00065AE1">
        <w:tc>
          <w:tcPr>
            <w:tcW w:w="427" w:type="pct"/>
            <w:shd w:val="clear" w:color="auto" w:fill="auto"/>
          </w:tcPr>
          <w:p w:rsidR="00C57F36" w:rsidRPr="008C27DA" w:rsidRDefault="00C57F36" w:rsidP="00A935D3">
            <w:pPr>
              <w:pStyle w:val="Tabletext"/>
            </w:pPr>
            <w:r w:rsidRPr="008C27DA">
              <w:t>6</w:t>
            </w:r>
          </w:p>
        </w:tc>
        <w:tc>
          <w:tcPr>
            <w:tcW w:w="4573" w:type="pct"/>
            <w:shd w:val="clear" w:color="auto" w:fill="auto"/>
          </w:tcPr>
          <w:p w:rsidR="00C57F36" w:rsidRPr="008C27DA" w:rsidRDefault="00C57F36" w:rsidP="00A935D3">
            <w:pPr>
              <w:pStyle w:val="Tabletext"/>
            </w:pPr>
            <w:r w:rsidRPr="008C27DA">
              <w:t>Generally southerly, easterly, northerly then easterly along that boundary to the north</w:t>
            </w:r>
            <w:r w:rsidR="00D56C30">
              <w:noBreakHyphen/>
            </w:r>
            <w:r w:rsidRPr="008C27DA">
              <w:t>western corner of the Shire of Ngaanyatjarraku</w:t>
            </w:r>
          </w:p>
        </w:tc>
      </w:tr>
      <w:tr w:rsidR="00C57F36" w:rsidRPr="008C27DA" w:rsidTr="00065AE1">
        <w:tc>
          <w:tcPr>
            <w:tcW w:w="427" w:type="pct"/>
            <w:tcBorders>
              <w:bottom w:val="single" w:sz="2" w:space="0" w:color="auto"/>
            </w:tcBorders>
            <w:shd w:val="clear" w:color="auto" w:fill="auto"/>
          </w:tcPr>
          <w:p w:rsidR="00C57F36" w:rsidRPr="008C27DA" w:rsidRDefault="00C57F36" w:rsidP="00A935D3">
            <w:pPr>
              <w:pStyle w:val="Tabletext"/>
            </w:pPr>
            <w:r w:rsidRPr="008C27DA">
              <w:t>7</w:t>
            </w:r>
          </w:p>
        </w:tc>
        <w:tc>
          <w:tcPr>
            <w:tcW w:w="4573" w:type="pct"/>
            <w:tcBorders>
              <w:bottom w:val="single" w:sz="2" w:space="0" w:color="auto"/>
            </w:tcBorders>
            <w:shd w:val="clear" w:color="auto" w:fill="auto"/>
          </w:tcPr>
          <w:p w:rsidR="00C57F36" w:rsidRPr="008C27DA" w:rsidRDefault="00C57F36" w:rsidP="00A935D3">
            <w:pPr>
              <w:pStyle w:val="Tabletext"/>
            </w:pPr>
            <w:r w:rsidRPr="008C27DA">
              <w:t>East along the northern boundary of the Shire of Ngaanyatjarraku to its intersection by the border of Western Australia and the Northern Territory</w:t>
            </w:r>
          </w:p>
        </w:tc>
      </w:tr>
      <w:tr w:rsidR="00C57F36" w:rsidRPr="008C27DA" w:rsidTr="00065AE1">
        <w:tc>
          <w:tcPr>
            <w:tcW w:w="427" w:type="pct"/>
            <w:tcBorders>
              <w:top w:val="single" w:sz="2" w:space="0" w:color="auto"/>
              <w:bottom w:val="single" w:sz="12" w:space="0" w:color="auto"/>
            </w:tcBorders>
            <w:shd w:val="clear" w:color="auto" w:fill="auto"/>
          </w:tcPr>
          <w:p w:rsidR="00C57F36" w:rsidRPr="008C27DA" w:rsidRDefault="00C57F36" w:rsidP="00A935D3">
            <w:pPr>
              <w:pStyle w:val="Tabletext"/>
            </w:pPr>
            <w:r w:rsidRPr="008C27DA">
              <w:t>8</w:t>
            </w:r>
          </w:p>
        </w:tc>
        <w:tc>
          <w:tcPr>
            <w:tcW w:w="4573" w:type="pct"/>
            <w:tcBorders>
              <w:top w:val="single" w:sz="2" w:space="0" w:color="auto"/>
              <w:bottom w:val="single" w:sz="12" w:space="0" w:color="auto"/>
            </w:tcBorders>
            <w:shd w:val="clear" w:color="auto" w:fill="auto"/>
          </w:tcPr>
          <w:p w:rsidR="00C57F36" w:rsidRPr="008C27DA" w:rsidRDefault="00C57F36" w:rsidP="00A935D3">
            <w:pPr>
              <w:pStyle w:val="Tabletext"/>
            </w:pPr>
            <w:r w:rsidRPr="008C27DA">
              <w:t>North along that border to the starting point</w:t>
            </w:r>
          </w:p>
        </w:tc>
      </w:tr>
    </w:tbl>
    <w:p w:rsidR="00C57F36" w:rsidRPr="008C27DA" w:rsidRDefault="00C57F36" w:rsidP="00C57F36">
      <w:pPr>
        <w:pStyle w:val="subsection"/>
      </w:pPr>
      <w:r w:rsidRPr="008C27DA">
        <w:tab/>
        <w:t>(3)</w:t>
      </w:r>
      <w:r w:rsidRPr="008C27DA">
        <w:tab/>
        <w:t xml:space="preserve">In </w:t>
      </w:r>
      <w:r w:rsidR="008C27DA">
        <w:t>subclause (</w:t>
      </w:r>
      <w:r w:rsidRPr="008C27DA">
        <w:t>2) geographic coordinates are expressed in terms of the Geocentric Datum of Australia 1994.</w:t>
      </w:r>
    </w:p>
    <w:p w:rsidR="0099154D" w:rsidRPr="008C27DA" w:rsidRDefault="002C416F" w:rsidP="0099154D">
      <w:pPr>
        <w:pStyle w:val="ActHead5"/>
      </w:pPr>
      <w:bookmarkStart w:id="15" w:name="_Toc42683402"/>
      <w:r w:rsidRPr="008C27DA">
        <w:rPr>
          <w:rStyle w:val="CharSectno"/>
        </w:rPr>
        <w:t>3</w:t>
      </w:r>
      <w:r w:rsidR="0099154D" w:rsidRPr="008C27DA">
        <w:t xml:space="preserve">  Designated areas in South Australia</w:t>
      </w:r>
      <w:bookmarkEnd w:id="15"/>
    </w:p>
    <w:p w:rsidR="006366F9" w:rsidRPr="008C27DA" w:rsidRDefault="006366F9" w:rsidP="006366F9">
      <w:pPr>
        <w:pStyle w:val="subsection"/>
      </w:pPr>
      <w:r w:rsidRPr="008C27DA">
        <w:tab/>
      </w:r>
      <w:r w:rsidR="00A8432F" w:rsidRPr="008C27DA">
        <w:t>(1)</w:t>
      </w:r>
      <w:r w:rsidRPr="008C27DA">
        <w:tab/>
        <w:t xml:space="preserve">This </w:t>
      </w:r>
      <w:r w:rsidR="00A8432F" w:rsidRPr="008C27DA">
        <w:t>sub</w:t>
      </w:r>
      <w:r w:rsidRPr="008C27DA">
        <w:t>clause describes each of the following areas that</w:t>
      </w:r>
      <w:r w:rsidR="00851865" w:rsidRPr="008C27DA">
        <w:t xml:space="preserve"> consist of land that</w:t>
      </w:r>
      <w:r w:rsidRPr="008C27DA">
        <w:t>, immediately before the commencement of this instrument, w</w:t>
      </w:r>
      <w:r w:rsidR="00851865" w:rsidRPr="008C27DA">
        <w:t>as</w:t>
      </w:r>
      <w:r w:rsidRPr="008C27DA">
        <w:t xml:space="preserve"> Trust Land (within the meaning of the </w:t>
      </w:r>
      <w:r w:rsidRPr="008C27DA">
        <w:rPr>
          <w:i/>
        </w:rPr>
        <w:t>Aboriginal Lands Trust Act 2013</w:t>
      </w:r>
      <w:r w:rsidRPr="008C27DA">
        <w:t xml:space="preserve"> (SA))</w:t>
      </w:r>
      <w:r w:rsidR="00851865" w:rsidRPr="008C27DA">
        <w:t xml:space="preserve">, together with any </w:t>
      </w:r>
      <w:r w:rsidR="00961BD8" w:rsidRPr="008C27DA">
        <w:t xml:space="preserve">sections of </w:t>
      </w:r>
      <w:r w:rsidR="00851865" w:rsidRPr="008C27DA">
        <w:t>roads separating parcels of such Trust Land</w:t>
      </w:r>
      <w:r w:rsidRPr="008C27DA">
        <w:t>:</w:t>
      </w:r>
    </w:p>
    <w:p w:rsidR="006366F9" w:rsidRPr="008C27DA" w:rsidRDefault="00851865" w:rsidP="006366F9">
      <w:pPr>
        <w:pStyle w:val="paragraph"/>
      </w:pPr>
      <w:r w:rsidRPr="008C27DA">
        <w:tab/>
        <w:t>(c)</w:t>
      </w:r>
      <w:r w:rsidRPr="008C27DA">
        <w:tab/>
      </w:r>
      <w:r w:rsidR="006366F9" w:rsidRPr="008C27DA">
        <w:t>the area on which the community known as the Gerard Community is located;</w:t>
      </w:r>
    </w:p>
    <w:p w:rsidR="006366F9" w:rsidRPr="008C27DA" w:rsidRDefault="00851865" w:rsidP="006366F9">
      <w:pPr>
        <w:pStyle w:val="paragraph"/>
      </w:pPr>
      <w:r w:rsidRPr="008C27DA">
        <w:tab/>
        <w:t>(d)</w:t>
      </w:r>
      <w:r w:rsidRPr="008C27DA">
        <w:tab/>
      </w:r>
      <w:r w:rsidR="006366F9" w:rsidRPr="008C27DA">
        <w:t>the area on which the community known as the Point Pearce Aboriginal Community is located;</w:t>
      </w:r>
    </w:p>
    <w:p w:rsidR="006366F9" w:rsidRPr="008C27DA" w:rsidRDefault="00851865" w:rsidP="006366F9">
      <w:pPr>
        <w:pStyle w:val="paragraph"/>
      </w:pPr>
      <w:r w:rsidRPr="008C27DA">
        <w:lastRenderedPageBreak/>
        <w:tab/>
        <w:t>(e)</w:t>
      </w:r>
      <w:r w:rsidRPr="008C27DA">
        <w:tab/>
      </w:r>
      <w:r w:rsidR="006366F9" w:rsidRPr="008C27DA">
        <w:t>the area on which the community known as the Yalata Community is located;</w:t>
      </w:r>
    </w:p>
    <w:p w:rsidR="006366F9" w:rsidRPr="008C27DA" w:rsidRDefault="00851865" w:rsidP="006366F9">
      <w:pPr>
        <w:pStyle w:val="paragraph"/>
      </w:pPr>
      <w:r w:rsidRPr="008C27DA">
        <w:tab/>
        <w:t>(f)</w:t>
      </w:r>
      <w:r w:rsidRPr="008C27DA">
        <w:tab/>
      </w:r>
      <w:r w:rsidR="006366F9" w:rsidRPr="008C27DA">
        <w:t>the area known as Nepabunna</w:t>
      </w:r>
      <w:r w:rsidR="00635F29" w:rsidRPr="008C27DA">
        <w:t xml:space="preserve"> (excluding the area known as Iga </w:t>
      </w:r>
      <w:r w:rsidR="006D7755">
        <w:t>Warta).</w:t>
      </w:r>
    </w:p>
    <w:p w:rsidR="00231CCE" w:rsidRPr="008C27DA" w:rsidRDefault="00231CCE" w:rsidP="006366F9">
      <w:pPr>
        <w:pStyle w:val="subsection"/>
      </w:pPr>
      <w:r w:rsidRPr="008C27DA">
        <w:tab/>
        <w:t>(2)</w:t>
      </w:r>
      <w:r w:rsidRPr="008C27DA">
        <w:tab/>
        <w:t xml:space="preserve">This subclause describes the area that, immediately before the commencement of this instrument, was land granted under the </w:t>
      </w:r>
      <w:r w:rsidRPr="008C27DA">
        <w:rPr>
          <w:i/>
        </w:rPr>
        <w:t>Anangu Pitjantjatjara Yankunytjatjara Land Rights Act 1981</w:t>
      </w:r>
      <w:r w:rsidRPr="008C27DA">
        <w:t xml:space="preserve"> (SA) to </w:t>
      </w:r>
      <w:r w:rsidR="00A8432F" w:rsidRPr="008C27DA">
        <w:t>A</w:t>
      </w:r>
      <w:r w:rsidR="00A8432F" w:rsidRPr="008C27DA">
        <w:rPr>
          <w:u w:val="single"/>
        </w:rPr>
        <w:t>n</w:t>
      </w:r>
      <w:r w:rsidR="00A8432F" w:rsidRPr="008C27DA">
        <w:t>angu Pitjantjatjara Yankunytjatjara.</w:t>
      </w:r>
    </w:p>
    <w:p w:rsidR="006366F9" w:rsidRPr="008C27DA" w:rsidRDefault="006366F9" w:rsidP="006366F9">
      <w:pPr>
        <w:pStyle w:val="subsection"/>
      </w:pPr>
      <w:r w:rsidRPr="008C27DA">
        <w:tab/>
        <w:t>(</w:t>
      </w:r>
      <w:r w:rsidR="00231CCE" w:rsidRPr="008C27DA">
        <w:t>3</w:t>
      </w:r>
      <w:r w:rsidRPr="008C27DA">
        <w:t>)</w:t>
      </w:r>
      <w:r w:rsidRPr="008C27DA">
        <w:tab/>
        <w:t xml:space="preserve">This subclause describes </w:t>
      </w:r>
      <w:r w:rsidR="00231CCE" w:rsidRPr="008C27DA">
        <w:t xml:space="preserve">the area that, immediately before the commencement of this instrument, was land granted under the </w:t>
      </w:r>
      <w:r w:rsidR="00231CCE" w:rsidRPr="008C27DA">
        <w:rPr>
          <w:i/>
        </w:rPr>
        <w:t>Maralinga Tjarutja Land Rights Act 1984</w:t>
      </w:r>
      <w:r w:rsidR="00231CCE" w:rsidRPr="008C27DA">
        <w:t xml:space="preserve"> (SA) to Maralinga Tjarutja.</w:t>
      </w:r>
    </w:p>
    <w:p w:rsidR="0099154D" w:rsidRPr="008C27DA" w:rsidRDefault="002C416F" w:rsidP="0099154D">
      <w:pPr>
        <w:pStyle w:val="ActHead5"/>
      </w:pPr>
      <w:bookmarkStart w:id="16" w:name="_Toc42683403"/>
      <w:r w:rsidRPr="008C27DA">
        <w:rPr>
          <w:rStyle w:val="CharSectno"/>
        </w:rPr>
        <w:t>4</w:t>
      </w:r>
      <w:r w:rsidRPr="008C27DA">
        <w:t xml:space="preserve">  Designated area</w:t>
      </w:r>
      <w:r w:rsidR="0099154D" w:rsidRPr="008C27DA">
        <w:t xml:space="preserve"> in Northern Territory</w:t>
      </w:r>
      <w:bookmarkEnd w:id="16"/>
    </w:p>
    <w:p w:rsidR="006D7755" w:rsidRPr="005C53F3" w:rsidRDefault="006D7755" w:rsidP="006D7755">
      <w:pPr>
        <w:pStyle w:val="SubsectionHead"/>
      </w:pPr>
      <w:r w:rsidRPr="005C53F3">
        <w:t>General description of designated area</w:t>
      </w:r>
    </w:p>
    <w:p w:rsidR="0096543B" w:rsidRPr="008C27DA" w:rsidRDefault="00851865" w:rsidP="00851865">
      <w:pPr>
        <w:pStyle w:val="subsection"/>
      </w:pPr>
      <w:r w:rsidRPr="008C27DA">
        <w:tab/>
      </w:r>
      <w:r w:rsidR="0096543B" w:rsidRPr="008C27DA">
        <w:t>(1)</w:t>
      </w:r>
      <w:r w:rsidRPr="008C27DA">
        <w:tab/>
        <w:t>This clause d</w:t>
      </w:r>
      <w:r w:rsidR="0096543B" w:rsidRPr="008C27DA">
        <w:t>escribes the area consisting of the following, as they existed immediately before the commencement of this instrument:</w:t>
      </w:r>
    </w:p>
    <w:p w:rsidR="0096543B" w:rsidRPr="008C27DA" w:rsidRDefault="0096543B" w:rsidP="0096543B">
      <w:pPr>
        <w:pStyle w:val="paragraph"/>
      </w:pPr>
      <w:r w:rsidRPr="008C27DA">
        <w:tab/>
        <w:t>(a)</w:t>
      </w:r>
      <w:r w:rsidRPr="008C27DA">
        <w:tab/>
        <w:t xml:space="preserve">the local government areas </w:t>
      </w:r>
      <w:r w:rsidR="000C7ABE" w:rsidRPr="008C27DA">
        <w:t>covered by</w:t>
      </w:r>
      <w:r w:rsidRPr="008C27DA">
        <w:t xml:space="preserve"> </w:t>
      </w:r>
      <w:r w:rsidR="008C27DA">
        <w:t>subclause (</w:t>
      </w:r>
      <w:r w:rsidRPr="008C27DA">
        <w:t>2);</w:t>
      </w:r>
    </w:p>
    <w:p w:rsidR="0096543B" w:rsidRPr="008C27DA" w:rsidRDefault="0096543B" w:rsidP="0096543B">
      <w:pPr>
        <w:pStyle w:val="paragraph"/>
      </w:pPr>
      <w:r w:rsidRPr="008C27DA">
        <w:tab/>
        <w:t>(b)</w:t>
      </w:r>
      <w:r w:rsidRPr="008C27DA">
        <w:tab/>
        <w:t xml:space="preserve">the areas covered by </w:t>
      </w:r>
      <w:r w:rsidR="008C27DA">
        <w:t>subclause (</w:t>
      </w:r>
      <w:r w:rsidRPr="008C27DA">
        <w:t>3)</w:t>
      </w:r>
      <w:r w:rsidR="000C7ABE" w:rsidRPr="008C27DA">
        <w:t>;</w:t>
      </w:r>
    </w:p>
    <w:p w:rsidR="000C7ABE" w:rsidRPr="008C27DA" w:rsidRDefault="000C7ABE" w:rsidP="000C7ABE">
      <w:pPr>
        <w:pStyle w:val="subsection2"/>
      </w:pPr>
      <w:r w:rsidRPr="008C27DA">
        <w:t xml:space="preserve">except so much of those areas as is subject to a pastoral lease within the meaning of the </w:t>
      </w:r>
      <w:r w:rsidRPr="008C27DA">
        <w:rPr>
          <w:i/>
        </w:rPr>
        <w:t>Pastoral Land Act 1992</w:t>
      </w:r>
      <w:r w:rsidRPr="008C27DA">
        <w:t xml:space="preserve"> (NT)</w:t>
      </w:r>
      <w:r w:rsidR="007F4D0D" w:rsidRPr="008C27DA">
        <w:t xml:space="preserve"> or is excluded by </w:t>
      </w:r>
      <w:r w:rsidR="008C27DA">
        <w:t>subclause (</w:t>
      </w:r>
      <w:r w:rsidR="007F4D0D" w:rsidRPr="008C27DA">
        <w:t>4)</w:t>
      </w:r>
      <w:r w:rsidR="006D7755" w:rsidRPr="005C53F3">
        <w:t>, (5), (6) or (7)</w:t>
      </w:r>
      <w:r w:rsidRPr="008C27DA">
        <w:t>.</w:t>
      </w:r>
    </w:p>
    <w:p w:rsidR="006D7755" w:rsidRPr="005C53F3" w:rsidRDefault="006D7755" w:rsidP="006D7755">
      <w:pPr>
        <w:pStyle w:val="SubsectionHead"/>
      </w:pPr>
      <w:r w:rsidRPr="005C53F3">
        <w:t>Areas generally included in designated area</w:t>
      </w:r>
    </w:p>
    <w:p w:rsidR="00851865" w:rsidRPr="008C27DA" w:rsidRDefault="000C7ABE" w:rsidP="00851865">
      <w:pPr>
        <w:pStyle w:val="subsection"/>
      </w:pPr>
      <w:r w:rsidRPr="008C27DA">
        <w:tab/>
        <w:t>(2)</w:t>
      </w:r>
      <w:r w:rsidRPr="008C27DA">
        <w:tab/>
        <w:t xml:space="preserve">This subclause covers </w:t>
      </w:r>
      <w:r w:rsidR="00851865" w:rsidRPr="008C27DA">
        <w:t>the following local government areas constituted and named under section</w:t>
      </w:r>
      <w:r w:rsidR="008C27DA">
        <w:t> </w:t>
      </w:r>
      <w:r w:rsidR="00851865" w:rsidRPr="008C27DA">
        <w:t xml:space="preserve">9 of the </w:t>
      </w:r>
      <w:r w:rsidR="00851865" w:rsidRPr="008C27DA">
        <w:rPr>
          <w:i/>
        </w:rPr>
        <w:t>Local Government Act 2008</w:t>
      </w:r>
      <w:r w:rsidR="00851865" w:rsidRPr="008C27DA">
        <w:t xml:space="preserve"> (NT):</w:t>
      </w:r>
    </w:p>
    <w:p w:rsidR="00851865" w:rsidRPr="008C27DA" w:rsidRDefault="00851865" w:rsidP="00851865">
      <w:pPr>
        <w:pStyle w:val="paragraph"/>
      </w:pPr>
      <w:r w:rsidRPr="008C27DA">
        <w:tab/>
        <w:t>(a)</w:t>
      </w:r>
      <w:r w:rsidRPr="008C27DA">
        <w:tab/>
        <w:t>Tiwi Islands;</w:t>
      </w:r>
    </w:p>
    <w:p w:rsidR="00851865" w:rsidRPr="008C27DA" w:rsidRDefault="00851865" w:rsidP="00851865">
      <w:pPr>
        <w:pStyle w:val="paragraph"/>
      </w:pPr>
      <w:r w:rsidRPr="008C27DA">
        <w:tab/>
        <w:t>(b)</w:t>
      </w:r>
      <w:r w:rsidRPr="008C27DA">
        <w:tab/>
        <w:t>West Arnhem;</w:t>
      </w:r>
    </w:p>
    <w:p w:rsidR="00851865" w:rsidRPr="008C27DA" w:rsidRDefault="00851865" w:rsidP="00851865">
      <w:pPr>
        <w:pStyle w:val="paragraph"/>
      </w:pPr>
      <w:r w:rsidRPr="008C27DA">
        <w:tab/>
        <w:t>(c)</w:t>
      </w:r>
      <w:r w:rsidRPr="008C27DA">
        <w:tab/>
        <w:t>East Arnhem;</w:t>
      </w:r>
    </w:p>
    <w:p w:rsidR="00851865" w:rsidRPr="008C27DA" w:rsidRDefault="00851865" w:rsidP="00851865">
      <w:pPr>
        <w:pStyle w:val="paragraph"/>
      </w:pPr>
      <w:r w:rsidRPr="008C27DA">
        <w:tab/>
        <w:t>(d)</w:t>
      </w:r>
      <w:r w:rsidRPr="008C27DA">
        <w:tab/>
        <w:t>West Daly;</w:t>
      </w:r>
    </w:p>
    <w:p w:rsidR="00851865" w:rsidRPr="008C27DA" w:rsidRDefault="00851865" w:rsidP="00851865">
      <w:pPr>
        <w:pStyle w:val="paragraph"/>
      </w:pPr>
      <w:r w:rsidRPr="008C27DA">
        <w:tab/>
        <w:t>(e)</w:t>
      </w:r>
      <w:r w:rsidRPr="008C27DA">
        <w:tab/>
        <w:t>Roper Gulf;</w:t>
      </w:r>
    </w:p>
    <w:p w:rsidR="00851865" w:rsidRPr="008C27DA" w:rsidRDefault="00851865" w:rsidP="00851865">
      <w:pPr>
        <w:pStyle w:val="paragraph"/>
      </w:pPr>
      <w:r w:rsidRPr="008C27DA">
        <w:tab/>
        <w:t>(f)</w:t>
      </w:r>
      <w:r w:rsidRPr="008C27DA">
        <w:tab/>
        <w:t xml:space="preserve">Victoria Daly (excluding </w:t>
      </w:r>
      <w:r w:rsidR="0096543B" w:rsidRPr="008C27DA">
        <w:t>Pine Creek ward</w:t>
      </w:r>
      <w:r w:rsidRPr="008C27DA">
        <w:t>);</w:t>
      </w:r>
    </w:p>
    <w:p w:rsidR="00851865" w:rsidRPr="008C27DA" w:rsidRDefault="00851865" w:rsidP="00851865">
      <w:pPr>
        <w:pStyle w:val="paragraph"/>
      </w:pPr>
      <w:r w:rsidRPr="008C27DA">
        <w:tab/>
        <w:t>(g)</w:t>
      </w:r>
      <w:r w:rsidRPr="008C27DA">
        <w:tab/>
      </w:r>
      <w:r w:rsidR="006814BE" w:rsidRPr="008C27DA">
        <w:t xml:space="preserve">Barkly (excluding </w:t>
      </w:r>
      <w:r w:rsidR="0096543B" w:rsidRPr="008C27DA">
        <w:t>the Town of Tennant Creek</w:t>
      </w:r>
      <w:r w:rsidR="006814BE" w:rsidRPr="008C27DA">
        <w:t>);</w:t>
      </w:r>
    </w:p>
    <w:p w:rsidR="006814BE" w:rsidRPr="008C27DA" w:rsidRDefault="006814BE" w:rsidP="00851865">
      <w:pPr>
        <w:pStyle w:val="paragraph"/>
      </w:pPr>
      <w:r w:rsidRPr="008C27DA">
        <w:tab/>
        <w:t>(h)</w:t>
      </w:r>
      <w:r w:rsidRPr="008C27DA">
        <w:tab/>
        <w:t>Central Desert;</w:t>
      </w:r>
    </w:p>
    <w:p w:rsidR="006814BE" w:rsidRPr="008C27DA" w:rsidRDefault="006814BE" w:rsidP="00851865">
      <w:pPr>
        <w:pStyle w:val="paragraph"/>
      </w:pPr>
      <w:r w:rsidRPr="008C27DA">
        <w:tab/>
        <w:t>(i)</w:t>
      </w:r>
      <w:r w:rsidRPr="008C27DA">
        <w:tab/>
        <w:t>MacDonnell.</w:t>
      </w:r>
    </w:p>
    <w:p w:rsidR="000C7ABE" w:rsidRPr="008C27DA" w:rsidRDefault="000C7ABE" w:rsidP="000C7ABE">
      <w:pPr>
        <w:pStyle w:val="subsection"/>
      </w:pPr>
      <w:r w:rsidRPr="008C27DA">
        <w:tab/>
        <w:t>(3)</w:t>
      </w:r>
      <w:r w:rsidRPr="008C27DA">
        <w:tab/>
        <w:t>This subclause covers:</w:t>
      </w:r>
    </w:p>
    <w:p w:rsidR="000C7ABE" w:rsidRPr="008C27DA" w:rsidRDefault="000C7ABE" w:rsidP="000C7ABE">
      <w:pPr>
        <w:pStyle w:val="paragraph"/>
      </w:pPr>
      <w:r w:rsidRPr="008C27DA">
        <w:tab/>
        <w:t>(a)</w:t>
      </w:r>
      <w:r w:rsidRPr="008C27DA">
        <w:tab/>
        <w:t>the area known as the Town of Nhulunbuy unincorporated area, consisting of NT Portions 1192, 1316 and 1398;</w:t>
      </w:r>
      <w:r w:rsidR="008A5083" w:rsidRPr="008C27DA">
        <w:t xml:space="preserve"> and</w:t>
      </w:r>
    </w:p>
    <w:p w:rsidR="000C7ABE" w:rsidRPr="008C27DA" w:rsidRDefault="000C7ABE" w:rsidP="000C7ABE">
      <w:pPr>
        <w:pStyle w:val="paragraph"/>
      </w:pPr>
      <w:r w:rsidRPr="008C27DA">
        <w:tab/>
        <w:t>(b)</w:t>
      </w:r>
      <w:r w:rsidRPr="008C27DA">
        <w:tab/>
        <w:t xml:space="preserve">the area </w:t>
      </w:r>
      <w:r w:rsidR="007871B5" w:rsidRPr="008C27DA">
        <w:t>known</w:t>
      </w:r>
      <w:r w:rsidRPr="008C27DA">
        <w:t xml:space="preserve"> as the Alyangula unincorporated area, consisting of NT Portions 1478, 1479, 1509, 1540, 1541, and 1542</w:t>
      </w:r>
      <w:r w:rsidR="007F4D0D" w:rsidRPr="008C27DA">
        <w:t>; and</w:t>
      </w:r>
    </w:p>
    <w:p w:rsidR="007F4D0D" w:rsidRDefault="007F4D0D" w:rsidP="007F4D0D">
      <w:pPr>
        <w:pStyle w:val="paragraph"/>
      </w:pPr>
      <w:r w:rsidRPr="008C27DA">
        <w:tab/>
        <w:t>(c)</w:t>
      </w:r>
      <w:r w:rsidRPr="008C27DA">
        <w:tab/>
        <w:t xml:space="preserve">the area known as the Town of Yulara unincorporated area, as described in the </w:t>
      </w:r>
      <w:r w:rsidRPr="008C27DA">
        <w:rPr>
          <w:i/>
        </w:rPr>
        <w:t>Northern Territory Government Gazette</w:t>
      </w:r>
      <w:r w:rsidRPr="008C27DA">
        <w:t xml:space="preserve"> No.</w:t>
      </w:r>
      <w:r w:rsidR="008C27DA">
        <w:t> </w:t>
      </w:r>
      <w:r w:rsidRPr="008C27DA">
        <w:t>34, published on 20</w:t>
      </w:r>
      <w:r w:rsidR="008C27DA">
        <w:t> </w:t>
      </w:r>
      <w:r w:rsidRPr="008C27DA">
        <w:t>August 1976.</w:t>
      </w:r>
    </w:p>
    <w:p w:rsidR="00677D65" w:rsidRPr="008C27DA" w:rsidRDefault="00677D65" w:rsidP="00677D65">
      <w:pPr>
        <w:pStyle w:val="SubsectionHead"/>
      </w:pPr>
      <w:r w:rsidRPr="005C53F3">
        <w:lastRenderedPageBreak/>
        <w:t>Area around Mataranka excluded from designated area</w:t>
      </w:r>
    </w:p>
    <w:p w:rsidR="007F4D0D" w:rsidRPr="008C27DA" w:rsidRDefault="007F4D0D" w:rsidP="007F4D0D">
      <w:pPr>
        <w:pStyle w:val="subsection"/>
      </w:pPr>
      <w:r w:rsidRPr="008C27DA">
        <w:tab/>
        <w:t>(4)</w:t>
      </w:r>
      <w:r w:rsidRPr="008C27DA">
        <w:tab/>
        <w:t>This subclause excludes the area consisting of:</w:t>
      </w:r>
    </w:p>
    <w:p w:rsidR="007F4D0D" w:rsidRPr="008C27DA" w:rsidRDefault="007F4D0D" w:rsidP="007F4D0D">
      <w:pPr>
        <w:pStyle w:val="paragraph"/>
      </w:pPr>
      <w:r w:rsidRPr="008C27DA">
        <w:tab/>
        <w:t>(a)</w:t>
      </w:r>
      <w:r w:rsidRPr="008C27DA">
        <w:tab/>
        <w:t>the area within the boundary of the Town of Mataranka described in Gazette No.</w:t>
      </w:r>
      <w:r w:rsidR="008C27DA">
        <w:t> </w:t>
      </w:r>
      <w:r w:rsidRPr="008C27DA">
        <w:t>48 published on 24</w:t>
      </w:r>
      <w:r w:rsidR="008C27DA">
        <w:t> </w:t>
      </w:r>
      <w:r w:rsidRPr="008C27DA">
        <w:t>May 1928; and</w:t>
      </w:r>
    </w:p>
    <w:p w:rsidR="007F4D0D" w:rsidRPr="008C27DA" w:rsidRDefault="007F4D0D" w:rsidP="007F4D0D">
      <w:pPr>
        <w:pStyle w:val="paragraph"/>
      </w:pPr>
      <w:r w:rsidRPr="008C27DA">
        <w:tab/>
        <w:t>(b)</w:t>
      </w:r>
      <w:r w:rsidRPr="008C27DA">
        <w:tab/>
        <w:t>the following parts of NT Portion 2255:</w:t>
      </w:r>
    </w:p>
    <w:p w:rsidR="007F4D0D" w:rsidRPr="008C27DA" w:rsidRDefault="007F4D0D" w:rsidP="007F4D0D">
      <w:pPr>
        <w:pStyle w:val="paragraphsub"/>
      </w:pPr>
      <w:r w:rsidRPr="008C27DA">
        <w:tab/>
        <w:t>(i)</w:t>
      </w:r>
      <w:r w:rsidRPr="008C27DA">
        <w:tab/>
        <w:t>the part between NT Portion 7018 and the Town of Mataranka;</w:t>
      </w:r>
    </w:p>
    <w:p w:rsidR="007F4D0D" w:rsidRPr="008C27DA" w:rsidRDefault="007F4D0D" w:rsidP="007F4D0D">
      <w:pPr>
        <w:pStyle w:val="paragraphsub"/>
      </w:pPr>
      <w:r w:rsidRPr="008C27DA">
        <w:tab/>
        <w:t>(ii)</w:t>
      </w:r>
      <w:r w:rsidRPr="008C27DA">
        <w:tab/>
        <w:t>the part south of the Town of Mataranka;</w:t>
      </w:r>
    </w:p>
    <w:p w:rsidR="007F4D0D" w:rsidRPr="008C27DA" w:rsidRDefault="007F4D0D" w:rsidP="007F4D0D">
      <w:pPr>
        <w:pStyle w:val="paragraphsub"/>
      </w:pPr>
      <w:r w:rsidRPr="008C27DA">
        <w:tab/>
        <w:t>(iii)</w:t>
      </w:r>
      <w:r w:rsidRPr="008C27DA">
        <w:tab/>
        <w:t>the part south of NT Portion 3859; and</w:t>
      </w:r>
    </w:p>
    <w:p w:rsidR="007F4D0D" w:rsidRPr="008C27DA" w:rsidRDefault="007F4D0D" w:rsidP="007F4D0D">
      <w:pPr>
        <w:pStyle w:val="paragraph"/>
      </w:pPr>
      <w:r w:rsidRPr="008C27DA">
        <w:tab/>
        <w:t>(c)</w:t>
      </w:r>
      <w:r w:rsidRPr="008C27DA">
        <w:tab/>
        <w:t>NT Portions 907, 0922, 1435, 2631, 2646, 2927, 3337, 3652, 3653, 3670, 3671, 3858, 3859, 4092, 4706, 5622, 6233, 6245 , 6266, 6280, 6282, 6283, 6402, 7018, 7028, 7029, 7030, 7031, 7032, 7084, 7085, 7201, 7202, 7203 and 7204.</w:t>
      </w:r>
    </w:p>
    <w:p w:rsidR="006D7755" w:rsidRPr="005C53F3" w:rsidRDefault="006D7755" w:rsidP="006D7755">
      <w:pPr>
        <w:pStyle w:val="SubsectionHead"/>
      </w:pPr>
      <w:r w:rsidRPr="005C53F3">
        <w:t>Area near Katherine excluded from designated area</w:t>
      </w:r>
    </w:p>
    <w:p w:rsidR="006D7755" w:rsidRPr="005C53F3" w:rsidRDefault="006D7755" w:rsidP="006D7755">
      <w:pPr>
        <w:pStyle w:val="subsection"/>
      </w:pPr>
      <w:r w:rsidRPr="005C53F3">
        <w:tab/>
        <w:t>(5)</w:t>
      </w:r>
      <w:r w:rsidRPr="005C53F3">
        <w:tab/>
        <w:t xml:space="preserve">This subclause excludes NT </w:t>
      </w:r>
      <w:r w:rsidR="00D869AB" w:rsidRPr="00B240E9">
        <w:t>Portions 2641, 3629, 3701 and 4802</w:t>
      </w:r>
      <w:r w:rsidRPr="005C53F3">
        <w:t>.</w:t>
      </w:r>
    </w:p>
    <w:p w:rsidR="006D7755" w:rsidRPr="005C53F3" w:rsidRDefault="006D7755" w:rsidP="006D7755">
      <w:pPr>
        <w:pStyle w:val="SubsectionHead"/>
      </w:pPr>
      <w:r w:rsidRPr="005C53F3">
        <w:t>Areas in Barkly local government area excluded from designated area</w:t>
      </w:r>
    </w:p>
    <w:p w:rsidR="006D7755" w:rsidRPr="005C53F3" w:rsidRDefault="006D7755" w:rsidP="006D7755">
      <w:pPr>
        <w:pStyle w:val="subsection"/>
      </w:pPr>
      <w:r w:rsidRPr="005C53F3">
        <w:tab/>
        <w:t>(6)</w:t>
      </w:r>
      <w:r w:rsidRPr="005C53F3">
        <w:tab/>
        <w:t xml:space="preserve">This subclause excludes NT Portions </w:t>
      </w:r>
      <w:r w:rsidR="00D869AB">
        <w:t>783, 1539, 1553, 1744, 1918, 1922, 2439, 3729, 3735, 4114, 4439, 4440, 4448 and 4472</w:t>
      </w:r>
      <w:r w:rsidRPr="005C53F3">
        <w:t>.</w:t>
      </w:r>
    </w:p>
    <w:p w:rsidR="006D7755" w:rsidRPr="005C53F3" w:rsidRDefault="006D7755" w:rsidP="006D7755">
      <w:pPr>
        <w:pStyle w:val="SubsectionHead"/>
      </w:pPr>
      <w:r w:rsidRPr="005C53F3">
        <w:t>Areas around Alice Springs excluded from designated area</w:t>
      </w:r>
    </w:p>
    <w:p w:rsidR="006D7755" w:rsidRPr="005C53F3" w:rsidRDefault="006D7755" w:rsidP="006D7755">
      <w:pPr>
        <w:pStyle w:val="subsection"/>
      </w:pPr>
      <w:r w:rsidRPr="005C53F3">
        <w:tab/>
        <w:t>(7)</w:t>
      </w:r>
      <w:r w:rsidRPr="005C53F3">
        <w:tab/>
        <w:t>This subclause excludes:</w:t>
      </w:r>
    </w:p>
    <w:p w:rsidR="006D7755" w:rsidRPr="005C53F3" w:rsidRDefault="006D7755" w:rsidP="006D7755">
      <w:pPr>
        <w:pStyle w:val="paragraph"/>
      </w:pPr>
      <w:r w:rsidRPr="005C53F3">
        <w:tab/>
        <w:t>(a)</w:t>
      </w:r>
      <w:r w:rsidRPr="005C53F3">
        <w:tab/>
        <w:t>NT Portions 461, 568, 570, 801, 1213, 1691, 3370, 3805, 3806, 3807, 3808, 3809, 3810, 4418, 4699 and 5624; and</w:t>
      </w:r>
    </w:p>
    <w:p w:rsidR="00D869AB" w:rsidRPr="00B240E9" w:rsidRDefault="00D869AB" w:rsidP="00D869AB">
      <w:pPr>
        <w:pStyle w:val="paragraph"/>
      </w:pPr>
      <w:r w:rsidRPr="00B240E9">
        <w:tab/>
        <w:t>(aa)</w:t>
      </w:r>
      <w:r w:rsidRPr="00B240E9">
        <w:tab/>
        <w:t>each area that:</w:t>
      </w:r>
    </w:p>
    <w:p w:rsidR="00D869AB" w:rsidRPr="00B240E9" w:rsidRDefault="00D869AB" w:rsidP="00D869AB">
      <w:pPr>
        <w:pStyle w:val="paragraphsub"/>
      </w:pPr>
      <w:r w:rsidRPr="00B240E9">
        <w:tab/>
        <w:t>(i)</w:t>
      </w:r>
      <w:r w:rsidRPr="00B240E9">
        <w:tab/>
        <w:t>is surrounded by one or more of the NT Portions mentioned in paragraph (a); or</w:t>
      </w:r>
    </w:p>
    <w:p w:rsidR="00D869AB" w:rsidRPr="00B240E9" w:rsidRDefault="00D869AB" w:rsidP="00D869AB">
      <w:pPr>
        <w:pStyle w:val="paragraphsub"/>
      </w:pPr>
      <w:r w:rsidRPr="00B240E9">
        <w:tab/>
        <w:t>(ii)</w:t>
      </w:r>
      <w:r w:rsidRPr="00B240E9">
        <w:tab/>
        <w:t>separates parts of one of the NT Portions mentioned in paragraph (a); and</w:t>
      </w:r>
    </w:p>
    <w:p w:rsidR="006D7755" w:rsidRPr="005C53F3" w:rsidRDefault="006D7755" w:rsidP="006D7755">
      <w:pPr>
        <w:pStyle w:val="paragraph"/>
      </w:pPr>
      <w:r w:rsidRPr="005C53F3">
        <w:tab/>
        <w:t>(b)</w:t>
      </w:r>
      <w:r w:rsidRPr="005C53F3">
        <w:tab/>
        <w:t>Lots 1 and 2 in the Townsite of Amoonguna.</w:t>
      </w:r>
    </w:p>
    <w:p w:rsidR="001F42A2" w:rsidRPr="008C27DA" w:rsidRDefault="001F42A2" w:rsidP="001F42A2">
      <w:pPr>
        <w:pStyle w:val="ActHead1"/>
        <w:pageBreakBefore/>
      </w:pPr>
      <w:bookmarkStart w:id="17" w:name="_Toc42683404"/>
      <w:r w:rsidRPr="008C27DA">
        <w:rPr>
          <w:rStyle w:val="CharChapNo"/>
        </w:rPr>
        <w:lastRenderedPageBreak/>
        <w:t>Schedule</w:t>
      </w:r>
      <w:r w:rsidR="008C27DA" w:rsidRPr="008C27DA">
        <w:rPr>
          <w:rStyle w:val="CharChapNo"/>
        </w:rPr>
        <w:t> </w:t>
      </w:r>
      <w:r w:rsidRPr="008C27DA">
        <w:rPr>
          <w:rStyle w:val="CharChapNo"/>
        </w:rPr>
        <w:t>2</w:t>
      </w:r>
      <w:r w:rsidRPr="008C27DA">
        <w:t>—</w:t>
      </w:r>
      <w:r w:rsidR="00B1010E" w:rsidRPr="008C27DA">
        <w:rPr>
          <w:rStyle w:val="CharChapText"/>
        </w:rPr>
        <w:t>Relevant decision</w:t>
      </w:r>
      <w:r w:rsidR="00D56C30">
        <w:rPr>
          <w:rStyle w:val="CharChapText"/>
        </w:rPr>
        <w:noBreakHyphen/>
      </w:r>
      <w:r w:rsidR="00B1010E" w:rsidRPr="008C27DA">
        <w:rPr>
          <w:rStyle w:val="CharChapText"/>
        </w:rPr>
        <w:t>makers</w:t>
      </w:r>
      <w:bookmarkEnd w:id="17"/>
    </w:p>
    <w:p w:rsidR="001F42A2" w:rsidRPr="008C27DA" w:rsidRDefault="001F42A2" w:rsidP="001F42A2">
      <w:pPr>
        <w:pStyle w:val="notemargin"/>
      </w:pPr>
      <w:r w:rsidRPr="008C27DA">
        <w:t>Note:</w:t>
      </w:r>
      <w:r w:rsidRPr="008C27DA">
        <w:tab/>
        <w:t xml:space="preserve">See </w:t>
      </w:r>
      <w:r w:rsidR="008C27DA">
        <w:t>paragraph (</w:t>
      </w:r>
      <w:r w:rsidR="00AA0DCA" w:rsidRPr="008C27DA">
        <w:t xml:space="preserve">a) of </w:t>
      </w:r>
      <w:r w:rsidRPr="008C27DA">
        <w:t xml:space="preserve">the definition of </w:t>
      </w:r>
      <w:r w:rsidRPr="008C27DA">
        <w:rPr>
          <w:b/>
          <w:i/>
        </w:rPr>
        <w:t>relevant decision</w:t>
      </w:r>
      <w:r w:rsidR="00D56C30">
        <w:rPr>
          <w:b/>
          <w:i/>
        </w:rPr>
        <w:noBreakHyphen/>
      </w:r>
      <w:r w:rsidRPr="008C27DA">
        <w:rPr>
          <w:b/>
          <w:i/>
        </w:rPr>
        <w:t>maker</w:t>
      </w:r>
      <w:r w:rsidRPr="008C27DA">
        <w:t xml:space="preserve"> in section</w:t>
      </w:r>
      <w:r w:rsidR="008C27DA">
        <w:t> </w:t>
      </w:r>
      <w:r w:rsidRPr="008C27DA">
        <w:t>4.</w:t>
      </w:r>
    </w:p>
    <w:p w:rsidR="001F42A2" w:rsidRPr="008C27DA" w:rsidRDefault="001F42A2" w:rsidP="001F42A2">
      <w:pPr>
        <w:pStyle w:val="Header"/>
      </w:pPr>
      <w:bookmarkStart w:id="18" w:name="f_Check_Lines_below"/>
      <w:bookmarkEnd w:id="18"/>
      <w:r w:rsidRPr="008C27DA">
        <w:rPr>
          <w:rStyle w:val="CharPartNo"/>
        </w:rPr>
        <w:t xml:space="preserve"> </w:t>
      </w:r>
      <w:r w:rsidRPr="008C27DA">
        <w:rPr>
          <w:rStyle w:val="CharPartText"/>
        </w:rPr>
        <w:t xml:space="preserve"> </w:t>
      </w:r>
    </w:p>
    <w:p w:rsidR="001F42A2" w:rsidRPr="008C27DA" w:rsidRDefault="001F42A2" w:rsidP="001F42A2">
      <w:pPr>
        <w:pStyle w:val="Header"/>
      </w:pPr>
      <w:r w:rsidRPr="008C27DA">
        <w:rPr>
          <w:rStyle w:val="CharDivNo"/>
        </w:rPr>
        <w:t xml:space="preserve"> </w:t>
      </w:r>
      <w:r w:rsidRPr="008C27DA">
        <w:rPr>
          <w:rStyle w:val="CharDivText"/>
        </w:rPr>
        <w:t xml:space="preserve"> </w:t>
      </w:r>
    </w:p>
    <w:p w:rsidR="001F42A2" w:rsidRPr="008C27DA" w:rsidRDefault="001F42A2" w:rsidP="001F42A2">
      <w:pPr>
        <w:pStyle w:val="ActHead5"/>
      </w:pPr>
      <w:bookmarkStart w:id="19" w:name="_Toc42683405"/>
      <w:r w:rsidRPr="008C27DA">
        <w:rPr>
          <w:rStyle w:val="CharSectno"/>
        </w:rPr>
        <w:t>1</w:t>
      </w:r>
      <w:r w:rsidRPr="008C27DA">
        <w:t xml:space="preserve">  Offices, appointments and positions for designated areas</w:t>
      </w:r>
      <w:bookmarkEnd w:id="19"/>
    </w:p>
    <w:p w:rsidR="001F42A2" w:rsidRPr="008C27DA" w:rsidRDefault="001F42A2" w:rsidP="001F42A2">
      <w:pPr>
        <w:pStyle w:val="subsection"/>
      </w:pPr>
      <w:r w:rsidRPr="008C27DA">
        <w:tab/>
      </w:r>
      <w:r w:rsidRPr="008C27DA">
        <w:tab/>
        <w:t>The following table describes offices, appointments and positions for designated areas.</w:t>
      </w:r>
    </w:p>
    <w:p w:rsidR="001F42A2" w:rsidRPr="008C27DA" w:rsidRDefault="001F42A2" w:rsidP="001F42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1F42A2" w:rsidRPr="008C27DA" w:rsidTr="00065AE1">
        <w:trPr>
          <w:tblHeader/>
        </w:trPr>
        <w:tc>
          <w:tcPr>
            <w:tcW w:w="5000" w:type="pct"/>
            <w:gridSpan w:val="3"/>
            <w:tcBorders>
              <w:top w:val="single" w:sz="12" w:space="0" w:color="auto"/>
              <w:bottom w:val="single" w:sz="6" w:space="0" w:color="auto"/>
            </w:tcBorders>
            <w:shd w:val="clear" w:color="auto" w:fill="auto"/>
          </w:tcPr>
          <w:p w:rsidR="001F42A2" w:rsidRPr="008C27DA" w:rsidRDefault="001F42A2" w:rsidP="00447446">
            <w:pPr>
              <w:pStyle w:val="TableHeading"/>
            </w:pPr>
            <w:r w:rsidRPr="008C27DA">
              <w:t>Offices, appointments and positions for designated areas</w:t>
            </w:r>
          </w:p>
        </w:tc>
      </w:tr>
      <w:tr w:rsidR="001F42A2" w:rsidRPr="008C27DA" w:rsidTr="00065AE1">
        <w:trPr>
          <w:tblHeader/>
        </w:trPr>
        <w:tc>
          <w:tcPr>
            <w:tcW w:w="429" w:type="pct"/>
            <w:tcBorders>
              <w:top w:val="single" w:sz="6" w:space="0" w:color="auto"/>
              <w:bottom w:val="single" w:sz="12" w:space="0" w:color="auto"/>
            </w:tcBorders>
            <w:shd w:val="clear" w:color="auto" w:fill="auto"/>
          </w:tcPr>
          <w:p w:rsidR="001F42A2" w:rsidRPr="008C27DA" w:rsidRDefault="001F42A2" w:rsidP="00447446">
            <w:pPr>
              <w:pStyle w:val="TableHeading"/>
            </w:pPr>
            <w:r w:rsidRPr="008C27DA">
              <w:t>Item</w:t>
            </w:r>
          </w:p>
        </w:tc>
        <w:tc>
          <w:tcPr>
            <w:tcW w:w="2285" w:type="pct"/>
            <w:tcBorders>
              <w:top w:val="single" w:sz="6" w:space="0" w:color="auto"/>
              <w:bottom w:val="single" w:sz="12" w:space="0" w:color="auto"/>
            </w:tcBorders>
            <w:shd w:val="clear" w:color="auto" w:fill="auto"/>
          </w:tcPr>
          <w:p w:rsidR="001F42A2" w:rsidRPr="008C27DA" w:rsidRDefault="001F42A2" w:rsidP="00447446">
            <w:pPr>
              <w:pStyle w:val="TableHeading"/>
            </w:pPr>
            <w:r w:rsidRPr="008C27DA">
              <w:t>Designated area</w:t>
            </w:r>
          </w:p>
        </w:tc>
        <w:tc>
          <w:tcPr>
            <w:tcW w:w="2285" w:type="pct"/>
            <w:tcBorders>
              <w:top w:val="single" w:sz="6" w:space="0" w:color="auto"/>
              <w:bottom w:val="single" w:sz="12" w:space="0" w:color="auto"/>
            </w:tcBorders>
            <w:shd w:val="clear" w:color="auto" w:fill="auto"/>
          </w:tcPr>
          <w:p w:rsidR="001F42A2" w:rsidRPr="008C27DA" w:rsidRDefault="001F42A2" w:rsidP="00447446">
            <w:pPr>
              <w:pStyle w:val="TableHeading"/>
            </w:pPr>
            <w:r w:rsidRPr="008C27DA">
              <w:t>Office, appointment or position</w:t>
            </w:r>
          </w:p>
        </w:tc>
      </w:tr>
      <w:tr w:rsidR="001F42A2" w:rsidRPr="008C27DA" w:rsidTr="00065AE1">
        <w:tc>
          <w:tcPr>
            <w:tcW w:w="429" w:type="pct"/>
            <w:tcBorders>
              <w:top w:val="single" w:sz="12" w:space="0" w:color="auto"/>
            </w:tcBorders>
            <w:shd w:val="clear" w:color="auto" w:fill="auto"/>
          </w:tcPr>
          <w:p w:rsidR="001F42A2" w:rsidRPr="008C27DA" w:rsidRDefault="001F42A2" w:rsidP="00447446">
            <w:pPr>
              <w:pStyle w:val="Tabletext"/>
            </w:pPr>
            <w:r w:rsidRPr="008C27DA">
              <w:t>1</w:t>
            </w:r>
          </w:p>
        </w:tc>
        <w:tc>
          <w:tcPr>
            <w:tcW w:w="2285" w:type="pct"/>
            <w:tcBorders>
              <w:top w:val="single" w:sz="12" w:space="0" w:color="auto"/>
            </w:tcBorders>
            <w:shd w:val="clear" w:color="auto" w:fill="auto"/>
          </w:tcPr>
          <w:p w:rsidR="001F42A2" w:rsidRPr="008C27DA" w:rsidRDefault="001F42A2" w:rsidP="00447446">
            <w:pPr>
              <w:pStyle w:val="Tabletext"/>
            </w:pPr>
            <w:r w:rsidRPr="008C27DA">
              <w:t>A designated area that is</w:t>
            </w:r>
            <w:r w:rsidR="008276A8" w:rsidRPr="008C27DA">
              <w:t>, or includes,</w:t>
            </w:r>
            <w:r w:rsidRPr="008C27DA">
              <w:t xml:space="preserve"> a local government area in Queensland</w:t>
            </w:r>
          </w:p>
        </w:tc>
        <w:tc>
          <w:tcPr>
            <w:tcW w:w="2285" w:type="pct"/>
            <w:tcBorders>
              <w:top w:val="single" w:sz="12" w:space="0" w:color="auto"/>
            </w:tcBorders>
            <w:shd w:val="clear" w:color="auto" w:fill="auto"/>
          </w:tcPr>
          <w:p w:rsidR="001F42A2" w:rsidRPr="008C27DA" w:rsidRDefault="001F42A2" w:rsidP="00447446">
            <w:pPr>
              <w:pStyle w:val="Tabletext"/>
            </w:pPr>
            <w:r w:rsidRPr="008C27DA">
              <w:t xml:space="preserve">The chairperson of the local group (within the meaning of the </w:t>
            </w:r>
            <w:r w:rsidRPr="008C27DA">
              <w:rPr>
                <w:i/>
              </w:rPr>
              <w:t>Disaster Management Act 2003</w:t>
            </w:r>
            <w:r w:rsidRPr="008C27DA">
              <w:t xml:space="preserve"> (Qld)) for the local government area or the area that includes the local government area</w:t>
            </w:r>
          </w:p>
        </w:tc>
      </w:tr>
      <w:tr w:rsidR="001F42A2" w:rsidRPr="008C27DA" w:rsidTr="00065AE1">
        <w:tc>
          <w:tcPr>
            <w:tcW w:w="429" w:type="pct"/>
            <w:shd w:val="clear" w:color="auto" w:fill="auto"/>
          </w:tcPr>
          <w:p w:rsidR="001F42A2" w:rsidRPr="008C27DA" w:rsidRDefault="001F42A2" w:rsidP="00447446">
            <w:pPr>
              <w:pStyle w:val="Tabletext"/>
            </w:pPr>
            <w:r w:rsidRPr="008C27DA">
              <w:t>2</w:t>
            </w:r>
          </w:p>
        </w:tc>
        <w:tc>
          <w:tcPr>
            <w:tcW w:w="2285" w:type="pct"/>
            <w:shd w:val="clear" w:color="auto" w:fill="auto"/>
          </w:tcPr>
          <w:p w:rsidR="001F42A2" w:rsidRPr="008C27DA" w:rsidRDefault="001F42A2" w:rsidP="00447446">
            <w:pPr>
              <w:pStyle w:val="Tabletext"/>
            </w:pPr>
            <w:r w:rsidRPr="008C27DA">
              <w:t>A designated area in Western Australia</w:t>
            </w:r>
          </w:p>
        </w:tc>
        <w:tc>
          <w:tcPr>
            <w:tcW w:w="2285" w:type="pct"/>
            <w:shd w:val="clear" w:color="auto" w:fill="auto"/>
          </w:tcPr>
          <w:p w:rsidR="001F42A2" w:rsidRPr="008C27DA" w:rsidRDefault="001F42A2" w:rsidP="00447446">
            <w:pPr>
              <w:pStyle w:val="Tabletext"/>
            </w:pPr>
            <w:r w:rsidRPr="008C27DA">
              <w:t>The chief human biosecurity officer for Western Australia</w:t>
            </w:r>
          </w:p>
        </w:tc>
      </w:tr>
      <w:tr w:rsidR="001F42A2" w:rsidRPr="008C27DA" w:rsidTr="00065AE1">
        <w:tc>
          <w:tcPr>
            <w:tcW w:w="429" w:type="pct"/>
            <w:shd w:val="clear" w:color="auto" w:fill="auto"/>
          </w:tcPr>
          <w:p w:rsidR="001F42A2" w:rsidRPr="008C27DA" w:rsidRDefault="001F42A2" w:rsidP="00447446">
            <w:pPr>
              <w:pStyle w:val="Tabletext"/>
            </w:pPr>
            <w:r w:rsidRPr="008C27DA">
              <w:t>3</w:t>
            </w:r>
          </w:p>
        </w:tc>
        <w:tc>
          <w:tcPr>
            <w:tcW w:w="2285" w:type="pct"/>
            <w:shd w:val="clear" w:color="auto" w:fill="auto"/>
          </w:tcPr>
          <w:p w:rsidR="001F42A2" w:rsidRPr="008C27DA" w:rsidRDefault="001F42A2" w:rsidP="00447446">
            <w:pPr>
              <w:pStyle w:val="Tabletext"/>
            </w:pPr>
            <w:r w:rsidRPr="008C27DA">
              <w:t>A designated area in Western Australia</w:t>
            </w:r>
          </w:p>
        </w:tc>
        <w:tc>
          <w:tcPr>
            <w:tcW w:w="2285" w:type="pct"/>
            <w:shd w:val="clear" w:color="auto" w:fill="auto"/>
          </w:tcPr>
          <w:p w:rsidR="001F42A2" w:rsidRPr="008C27DA" w:rsidRDefault="001F42A2" w:rsidP="00447446">
            <w:pPr>
              <w:pStyle w:val="Tabletext"/>
            </w:pPr>
            <w:r w:rsidRPr="008C27DA">
              <w:t>A human biosecurity officer who is an employee of the State or Territory body responsible for the administration of health services in Western Australia</w:t>
            </w:r>
          </w:p>
        </w:tc>
      </w:tr>
      <w:tr w:rsidR="007F4D0D" w:rsidRPr="008C27DA" w:rsidTr="00065AE1">
        <w:tc>
          <w:tcPr>
            <w:tcW w:w="429" w:type="pct"/>
            <w:shd w:val="clear" w:color="auto" w:fill="auto"/>
          </w:tcPr>
          <w:p w:rsidR="007F4D0D" w:rsidRPr="008C27DA" w:rsidRDefault="007F4D0D" w:rsidP="00447446">
            <w:pPr>
              <w:pStyle w:val="Tabletext"/>
            </w:pPr>
            <w:r w:rsidRPr="008C27DA">
              <w:t>3A</w:t>
            </w:r>
          </w:p>
        </w:tc>
        <w:tc>
          <w:tcPr>
            <w:tcW w:w="2285" w:type="pct"/>
            <w:shd w:val="clear" w:color="auto" w:fill="auto"/>
          </w:tcPr>
          <w:p w:rsidR="007F4D0D" w:rsidRPr="008C27DA" w:rsidRDefault="007F4D0D" w:rsidP="00447446">
            <w:pPr>
              <w:pStyle w:val="Tabletext"/>
            </w:pPr>
            <w:r w:rsidRPr="008C27DA">
              <w:t>A designated area in Western Australia</w:t>
            </w:r>
          </w:p>
        </w:tc>
        <w:tc>
          <w:tcPr>
            <w:tcW w:w="2285" w:type="pct"/>
            <w:shd w:val="clear" w:color="auto" w:fill="auto"/>
          </w:tcPr>
          <w:p w:rsidR="007F4D0D" w:rsidRPr="008C27DA" w:rsidRDefault="007F4D0D" w:rsidP="00447446">
            <w:pPr>
              <w:pStyle w:val="Tabletext"/>
            </w:pPr>
            <w:r w:rsidRPr="008C27DA">
              <w:t>A police officer who is of the rank of superintendent or above</w:t>
            </w:r>
          </w:p>
        </w:tc>
      </w:tr>
      <w:tr w:rsidR="001F42A2" w:rsidRPr="008C27DA" w:rsidTr="00065AE1">
        <w:tc>
          <w:tcPr>
            <w:tcW w:w="429" w:type="pct"/>
            <w:shd w:val="clear" w:color="auto" w:fill="auto"/>
          </w:tcPr>
          <w:p w:rsidR="001F42A2" w:rsidRPr="008C27DA" w:rsidRDefault="001F42A2" w:rsidP="00447446">
            <w:pPr>
              <w:pStyle w:val="Tabletext"/>
            </w:pPr>
            <w:r w:rsidRPr="008C27DA">
              <w:t>4</w:t>
            </w:r>
          </w:p>
        </w:tc>
        <w:tc>
          <w:tcPr>
            <w:tcW w:w="2285" w:type="pct"/>
            <w:shd w:val="clear" w:color="auto" w:fill="auto"/>
          </w:tcPr>
          <w:p w:rsidR="001F42A2" w:rsidRPr="008C27DA" w:rsidRDefault="001F42A2" w:rsidP="00447446">
            <w:pPr>
              <w:pStyle w:val="Tabletext"/>
            </w:pPr>
            <w:r w:rsidRPr="008C27DA">
              <w:t>A designated area in South Australia</w:t>
            </w:r>
          </w:p>
        </w:tc>
        <w:tc>
          <w:tcPr>
            <w:tcW w:w="2285" w:type="pct"/>
            <w:shd w:val="clear" w:color="auto" w:fill="auto"/>
          </w:tcPr>
          <w:p w:rsidR="001F42A2" w:rsidRPr="008C27DA" w:rsidRDefault="001F42A2" w:rsidP="00447446">
            <w:pPr>
              <w:pStyle w:val="Tabletext"/>
            </w:pPr>
            <w:r w:rsidRPr="008C27DA">
              <w:t>A police officer who:</w:t>
            </w:r>
          </w:p>
          <w:p w:rsidR="001F42A2" w:rsidRPr="008C27DA" w:rsidRDefault="001F42A2" w:rsidP="00447446">
            <w:pPr>
              <w:pStyle w:val="Tablea"/>
            </w:pPr>
            <w:r w:rsidRPr="008C27DA">
              <w:t>(a) is of the rank of Inspector or above; and</w:t>
            </w:r>
          </w:p>
          <w:p w:rsidR="001F42A2" w:rsidRPr="008C27DA" w:rsidRDefault="001F42A2" w:rsidP="00447446">
            <w:pPr>
              <w:pStyle w:val="Tablea"/>
            </w:pPr>
            <w:r w:rsidRPr="008C27DA">
              <w:t>(b) has responsibility for all or part of the designated area</w:t>
            </w:r>
          </w:p>
        </w:tc>
      </w:tr>
      <w:tr w:rsidR="00C968E1" w:rsidRPr="008C27DA" w:rsidTr="00065AE1">
        <w:tc>
          <w:tcPr>
            <w:tcW w:w="429" w:type="pct"/>
            <w:shd w:val="clear" w:color="auto" w:fill="auto"/>
          </w:tcPr>
          <w:p w:rsidR="00C968E1" w:rsidRPr="008C27DA" w:rsidRDefault="00C968E1" w:rsidP="00447446">
            <w:pPr>
              <w:pStyle w:val="Tabletext"/>
            </w:pPr>
            <w:r w:rsidRPr="008C27DA">
              <w:t>4A</w:t>
            </w:r>
          </w:p>
        </w:tc>
        <w:tc>
          <w:tcPr>
            <w:tcW w:w="2285" w:type="pct"/>
            <w:shd w:val="clear" w:color="auto" w:fill="auto"/>
          </w:tcPr>
          <w:p w:rsidR="00C968E1" w:rsidRPr="008C27DA" w:rsidRDefault="00C968E1" w:rsidP="00447446">
            <w:pPr>
              <w:pStyle w:val="Tabletext"/>
            </w:pPr>
            <w:r w:rsidRPr="008C27DA">
              <w:t>A designated area in the Northern Territory</w:t>
            </w:r>
          </w:p>
        </w:tc>
        <w:tc>
          <w:tcPr>
            <w:tcW w:w="2285" w:type="pct"/>
            <w:shd w:val="clear" w:color="auto" w:fill="auto"/>
          </w:tcPr>
          <w:p w:rsidR="00C968E1" w:rsidRPr="008C27DA" w:rsidRDefault="00C968E1" w:rsidP="00447446">
            <w:pPr>
              <w:pStyle w:val="Tabletext"/>
            </w:pPr>
            <w:r w:rsidRPr="008C27DA">
              <w:t>The chief human biosecurity officer for the Northern Territory</w:t>
            </w:r>
          </w:p>
        </w:tc>
      </w:tr>
      <w:tr w:rsidR="00C968E1" w:rsidRPr="008C27DA" w:rsidTr="00065AE1">
        <w:tc>
          <w:tcPr>
            <w:tcW w:w="429" w:type="pct"/>
            <w:shd w:val="clear" w:color="auto" w:fill="auto"/>
          </w:tcPr>
          <w:p w:rsidR="00C968E1" w:rsidRPr="008C27DA" w:rsidRDefault="00C968E1" w:rsidP="00447446">
            <w:pPr>
              <w:pStyle w:val="Tabletext"/>
            </w:pPr>
            <w:r w:rsidRPr="008C27DA">
              <w:t>4B</w:t>
            </w:r>
          </w:p>
        </w:tc>
        <w:tc>
          <w:tcPr>
            <w:tcW w:w="2285" w:type="pct"/>
            <w:shd w:val="clear" w:color="auto" w:fill="auto"/>
          </w:tcPr>
          <w:p w:rsidR="00C968E1" w:rsidRPr="008C27DA" w:rsidRDefault="00C968E1" w:rsidP="00447446">
            <w:pPr>
              <w:pStyle w:val="Tabletext"/>
            </w:pPr>
            <w:r w:rsidRPr="008C27DA">
              <w:t>A designated area in the Northern Territory</w:t>
            </w:r>
          </w:p>
        </w:tc>
        <w:tc>
          <w:tcPr>
            <w:tcW w:w="2285" w:type="pct"/>
            <w:shd w:val="clear" w:color="auto" w:fill="auto"/>
          </w:tcPr>
          <w:p w:rsidR="00C968E1" w:rsidRPr="008C27DA" w:rsidRDefault="00C968E1" w:rsidP="00447446">
            <w:pPr>
              <w:pStyle w:val="Tabletext"/>
            </w:pPr>
            <w:r w:rsidRPr="008C27DA">
              <w:t>A human biosecurity officer who is an employee of the State or Territory body responsible for the administration of health services in the Northern Territory</w:t>
            </w:r>
          </w:p>
        </w:tc>
      </w:tr>
      <w:tr w:rsidR="007F4D0D" w:rsidRPr="008C27DA" w:rsidTr="00065AE1">
        <w:tc>
          <w:tcPr>
            <w:tcW w:w="429" w:type="pct"/>
            <w:shd w:val="clear" w:color="auto" w:fill="auto"/>
          </w:tcPr>
          <w:p w:rsidR="007F4D0D" w:rsidRPr="008C27DA" w:rsidRDefault="007F4D0D" w:rsidP="00447446">
            <w:pPr>
              <w:pStyle w:val="Tabletext"/>
            </w:pPr>
            <w:r w:rsidRPr="008C27DA">
              <w:t>5</w:t>
            </w:r>
          </w:p>
        </w:tc>
        <w:tc>
          <w:tcPr>
            <w:tcW w:w="2285" w:type="pct"/>
            <w:shd w:val="clear" w:color="auto" w:fill="auto"/>
          </w:tcPr>
          <w:p w:rsidR="007F4D0D" w:rsidRPr="008C27DA" w:rsidRDefault="007F4D0D" w:rsidP="00447446">
            <w:pPr>
              <w:pStyle w:val="Tabletext"/>
            </w:pPr>
            <w:r w:rsidRPr="008C27DA">
              <w:t>A designated area in the Northern Territory</w:t>
            </w:r>
          </w:p>
        </w:tc>
        <w:tc>
          <w:tcPr>
            <w:tcW w:w="2285" w:type="pct"/>
            <w:shd w:val="clear" w:color="auto" w:fill="auto"/>
          </w:tcPr>
          <w:p w:rsidR="007F4D0D" w:rsidRPr="008C27DA" w:rsidRDefault="007F4D0D" w:rsidP="00447446">
            <w:pPr>
              <w:pStyle w:val="Tabletext"/>
            </w:pPr>
            <w:r w:rsidRPr="008C27DA">
              <w:t>Commissioner of Police and Chief Executive Officer of the Fire and Emergency Service of the Northern Territory</w:t>
            </w:r>
          </w:p>
        </w:tc>
      </w:tr>
      <w:tr w:rsidR="007F4D0D" w:rsidRPr="008C27DA" w:rsidTr="00065AE1">
        <w:tc>
          <w:tcPr>
            <w:tcW w:w="429" w:type="pct"/>
            <w:shd w:val="clear" w:color="auto" w:fill="auto"/>
          </w:tcPr>
          <w:p w:rsidR="007F4D0D" w:rsidRPr="008C27DA" w:rsidRDefault="007F4D0D" w:rsidP="00447446">
            <w:pPr>
              <w:pStyle w:val="Tabletext"/>
            </w:pPr>
            <w:r w:rsidRPr="008C27DA">
              <w:t>6</w:t>
            </w:r>
          </w:p>
        </w:tc>
        <w:tc>
          <w:tcPr>
            <w:tcW w:w="2285" w:type="pct"/>
            <w:shd w:val="clear" w:color="auto" w:fill="auto"/>
          </w:tcPr>
          <w:p w:rsidR="007F4D0D" w:rsidRPr="008C27DA" w:rsidRDefault="007F4D0D" w:rsidP="00447446">
            <w:pPr>
              <w:pStyle w:val="Tabletext"/>
            </w:pPr>
            <w:r w:rsidRPr="008C27DA">
              <w:t>A designated area in the Northern Territory</w:t>
            </w:r>
          </w:p>
        </w:tc>
        <w:tc>
          <w:tcPr>
            <w:tcW w:w="2285" w:type="pct"/>
            <w:shd w:val="clear" w:color="auto" w:fill="auto"/>
          </w:tcPr>
          <w:p w:rsidR="007F4D0D" w:rsidRPr="008C27DA" w:rsidRDefault="007F4D0D" w:rsidP="00447446">
            <w:pPr>
              <w:pStyle w:val="Tabletext"/>
            </w:pPr>
            <w:r w:rsidRPr="008C27DA">
              <w:t>Deputy Chief Executive Officer, Department of the Chief Minister of the Northern Territory</w:t>
            </w:r>
          </w:p>
        </w:tc>
      </w:tr>
      <w:tr w:rsidR="007F4D0D" w:rsidRPr="008C27DA" w:rsidTr="00065AE1">
        <w:tc>
          <w:tcPr>
            <w:tcW w:w="429" w:type="pct"/>
            <w:shd w:val="clear" w:color="auto" w:fill="auto"/>
          </w:tcPr>
          <w:p w:rsidR="007F4D0D" w:rsidRPr="008C27DA" w:rsidRDefault="007F4D0D" w:rsidP="00447446">
            <w:pPr>
              <w:pStyle w:val="Tabletext"/>
            </w:pPr>
            <w:r w:rsidRPr="008C27DA">
              <w:t>7</w:t>
            </w:r>
          </w:p>
        </w:tc>
        <w:tc>
          <w:tcPr>
            <w:tcW w:w="2285" w:type="pct"/>
            <w:shd w:val="clear" w:color="auto" w:fill="auto"/>
          </w:tcPr>
          <w:p w:rsidR="007F4D0D" w:rsidRPr="008C27DA" w:rsidRDefault="007F4D0D" w:rsidP="00447446">
            <w:pPr>
              <w:pStyle w:val="Tabletext"/>
            </w:pPr>
            <w:r w:rsidRPr="008C27DA">
              <w:t>A designated area in the Northern Territory</w:t>
            </w:r>
          </w:p>
        </w:tc>
        <w:tc>
          <w:tcPr>
            <w:tcW w:w="2285" w:type="pct"/>
            <w:shd w:val="clear" w:color="auto" w:fill="auto"/>
          </w:tcPr>
          <w:p w:rsidR="007F4D0D" w:rsidRPr="008C27DA" w:rsidRDefault="007F4D0D" w:rsidP="00447446">
            <w:pPr>
              <w:pStyle w:val="Tabletext"/>
            </w:pPr>
            <w:r w:rsidRPr="008C27DA">
              <w:t>Executive Director, Population and Primary Health Care, Department of Health of the Northern Territory</w:t>
            </w:r>
          </w:p>
        </w:tc>
      </w:tr>
      <w:tr w:rsidR="007F4D0D" w:rsidRPr="008C27DA" w:rsidTr="00065AE1">
        <w:tc>
          <w:tcPr>
            <w:tcW w:w="429" w:type="pct"/>
            <w:shd w:val="clear" w:color="auto" w:fill="auto"/>
          </w:tcPr>
          <w:p w:rsidR="007F4D0D" w:rsidRPr="008C27DA" w:rsidRDefault="007F4D0D" w:rsidP="00447446">
            <w:pPr>
              <w:pStyle w:val="Tabletext"/>
            </w:pPr>
            <w:r w:rsidRPr="008C27DA">
              <w:t>8</w:t>
            </w:r>
          </w:p>
        </w:tc>
        <w:tc>
          <w:tcPr>
            <w:tcW w:w="2285" w:type="pct"/>
            <w:shd w:val="clear" w:color="auto" w:fill="auto"/>
          </w:tcPr>
          <w:p w:rsidR="007F4D0D" w:rsidRPr="008C27DA" w:rsidRDefault="007F4D0D" w:rsidP="006814BE">
            <w:pPr>
              <w:pStyle w:val="Tabletext"/>
              <w:rPr>
                <w:i/>
              </w:rPr>
            </w:pPr>
            <w:r w:rsidRPr="008C27DA">
              <w:t>A designated area in the Northern Territory</w:t>
            </w:r>
          </w:p>
        </w:tc>
        <w:tc>
          <w:tcPr>
            <w:tcW w:w="2285" w:type="pct"/>
            <w:shd w:val="clear" w:color="auto" w:fill="auto"/>
          </w:tcPr>
          <w:p w:rsidR="007F4D0D" w:rsidRPr="008C27DA" w:rsidRDefault="007F4D0D" w:rsidP="00447446">
            <w:pPr>
              <w:pStyle w:val="Tabletext"/>
            </w:pPr>
            <w:r w:rsidRPr="008C27DA">
              <w:t xml:space="preserve">General Manager, Primary Health Care, Central Australia Health Service, Department </w:t>
            </w:r>
            <w:r w:rsidRPr="008C27DA">
              <w:lastRenderedPageBreak/>
              <w:t>of Health of the Northern Territory</w:t>
            </w:r>
          </w:p>
        </w:tc>
      </w:tr>
      <w:tr w:rsidR="007F4D0D" w:rsidRPr="008C27DA" w:rsidTr="00065AE1">
        <w:tc>
          <w:tcPr>
            <w:tcW w:w="429" w:type="pct"/>
            <w:shd w:val="clear" w:color="auto" w:fill="auto"/>
          </w:tcPr>
          <w:p w:rsidR="007F4D0D" w:rsidRPr="008C27DA" w:rsidRDefault="007F4D0D" w:rsidP="00447446">
            <w:pPr>
              <w:pStyle w:val="Tabletext"/>
            </w:pPr>
            <w:r w:rsidRPr="008C27DA">
              <w:lastRenderedPageBreak/>
              <w:t>9</w:t>
            </w:r>
          </w:p>
        </w:tc>
        <w:tc>
          <w:tcPr>
            <w:tcW w:w="2285" w:type="pct"/>
            <w:shd w:val="clear" w:color="auto" w:fill="auto"/>
          </w:tcPr>
          <w:p w:rsidR="007F4D0D" w:rsidRPr="008C27DA" w:rsidRDefault="007F4D0D" w:rsidP="00447446">
            <w:pPr>
              <w:pStyle w:val="Tabletext"/>
            </w:pPr>
            <w:r w:rsidRPr="008C27DA">
              <w:t>A designated area in the Northern Territory</w:t>
            </w:r>
          </w:p>
        </w:tc>
        <w:tc>
          <w:tcPr>
            <w:tcW w:w="2285" w:type="pct"/>
            <w:shd w:val="clear" w:color="auto" w:fill="auto"/>
          </w:tcPr>
          <w:p w:rsidR="007F4D0D" w:rsidRPr="008C27DA" w:rsidRDefault="007F4D0D" w:rsidP="00447446">
            <w:pPr>
              <w:pStyle w:val="Tabletext"/>
            </w:pPr>
            <w:r w:rsidRPr="008C27DA">
              <w:t>Public Health Physician, Department of Health of the Northern Territory</w:t>
            </w:r>
          </w:p>
        </w:tc>
      </w:tr>
      <w:tr w:rsidR="007F4D0D" w:rsidRPr="008C27DA" w:rsidTr="00065AE1">
        <w:tc>
          <w:tcPr>
            <w:tcW w:w="429" w:type="pct"/>
            <w:shd w:val="clear" w:color="auto" w:fill="auto"/>
          </w:tcPr>
          <w:p w:rsidR="007F4D0D" w:rsidRPr="008C27DA" w:rsidRDefault="007F4D0D" w:rsidP="00447446">
            <w:pPr>
              <w:pStyle w:val="Tabletext"/>
            </w:pPr>
            <w:r w:rsidRPr="008C27DA">
              <w:t>10</w:t>
            </w:r>
          </w:p>
        </w:tc>
        <w:tc>
          <w:tcPr>
            <w:tcW w:w="2285" w:type="pct"/>
            <w:shd w:val="clear" w:color="auto" w:fill="auto"/>
          </w:tcPr>
          <w:p w:rsidR="007F4D0D" w:rsidRPr="008C27DA" w:rsidRDefault="007F4D0D" w:rsidP="000C1666">
            <w:pPr>
              <w:pStyle w:val="Tabletext"/>
            </w:pPr>
            <w:r w:rsidRPr="008C27DA">
              <w:t>A designated area that includes an area held by the Anindilyakwa Land Trust</w:t>
            </w:r>
          </w:p>
        </w:tc>
        <w:tc>
          <w:tcPr>
            <w:tcW w:w="2285" w:type="pct"/>
            <w:shd w:val="clear" w:color="auto" w:fill="auto"/>
          </w:tcPr>
          <w:p w:rsidR="007F4D0D" w:rsidRPr="008C27DA" w:rsidRDefault="007F4D0D" w:rsidP="00447446">
            <w:pPr>
              <w:pStyle w:val="Tabletext"/>
            </w:pPr>
            <w:r w:rsidRPr="008C27DA">
              <w:t>Chief Executive Officer, Anindilyakwa Land Council</w:t>
            </w:r>
          </w:p>
        </w:tc>
      </w:tr>
      <w:tr w:rsidR="007F4D0D" w:rsidRPr="008C27DA" w:rsidTr="00065AE1">
        <w:tc>
          <w:tcPr>
            <w:tcW w:w="429" w:type="pct"/>
            <w:shd w:val="clear" w:color="auto" w:fill="auto"/>
          </w:tcPr>
          <w:p w:rsidR="007F4D0D" w:rsidRPr="008C27DA" w:rsidRDefault="007F4D0D" w:rsidP="00447446">
            <w:pPr>
              <w:pStyle w:val="Tabletext"/>
            </w:pPr>
            <w:r w:rsidRPr="008C27DA">
              <w:t>11</w:t>
            </w:r>
          </w:p>
        </w:tc>
        <w:tc>
          <w:tcPr>
            <w:tcW w:w="2285" w:type="pct"/>
            <w:shd w:val="clear" w:color="auto" w:fill="auto"/>
          </w:tcPr>
          <w:p w:rsidR="007F4D0D" w:rsidRPr="008C27DA" w:rsidRDefault="007F4D0D" w:rsidP="000C1666">
            <w:pPr>
              <w:pStyle w:val="Tabletext"/>
            </w:pPr>
            <w:r w:rsidRPr="008C27DA">
              <w:t>A designated area that includes an area held by the Anindilyakwa Land Trust</w:t>
            </w:r>
          </w:p>
        </w:tc>
        <w:tc>
          <w:tcPr>
            <w:tcW w:w="2285" w:type="pct"/>
            <w:shd w:val="clear" w:color="auto" w:fill="auto"/>
          </w:tcPr>
          <w:p w:rsidR="007F4D0D" w:rsidRPr="008C27DA" w:rsidRDefault="007F4D0D" w:rsidP="00447446">
            <w:pPr>
              <w:pStyle w:val="Tabletext"/>
            </w:pPr>
            <w:r w:rsidRPr="008C27DA">
              <w:t>Mining and Environments Manager, Anindilyakwa Land Council</w:t>
            </w:r>
          </w:p>
        </w:tc>
      </w:tr>
      <w:tr w:rsidR="007F4D0D" w:rsidRPr="008C27DA" w:rsidTr="00065AE1">
        <w:tc>
          <w:tcPr>
            <w:tcW w:w="429" w:type="pct"/>
            <w:shd w:val="clear" w:color="auto" w:fill="auto"/>
          </w:tcPr>
          <w:p w:rsidR="007F4D0D" w:rsidRPr="008C27DA" w:rsidRDefault="007F4D0D" w:rsidP="00447446">
            <w:pPr>
              <w:pStyle w:val="Tabletext"/>
            </w:pPr>
            <w:r w:rsidRPr="008C27DA">
              <w:t>12</w:t>
            </w:r>
          </w:p>
        </w:tc>
        <w:tc>
          <w:tcPr>
            <w:tcW w:w="2285" w:type="pct"/>
            <w:shd w:val="clear" w:color="auto" w:fill="auto"/>
          </w:tcPr>
          <w:p w:rsidR="007F4D0D" w:rsidRPr="008C27DA" w:rsidRDefault="007F4D0D" w:rsidP="000C1666">
            <w:pPr>
              <w:pStyle w:val="Tabletext"/>
            </w:pPr>
            <w:r w:rsidRPr="008C27DA">
              <w:t>A designated area that includes all or part of the area of the Central Land Council (within the meaning of the NT Land Rights Act)</w:t>
            </w:r>
          </w:p>
        </w:tc>
        <w:tc>
          <w:tcPr>
            <w:tcW w:w="2285" w:type="pct"/>
            <w:shd w:val="clear" w:color="auto" w:fill="auto"/>
          </w:tcPr>
          <w:p w:rsidR="007F4D0D" w:rsidRPr="008C27DA" w:rsidRDefault="007F4D0D" w:rsidP="00447446">
            <w:pPr>
              <w:pStyle w:val="Tabletext"/>
            </w:pPr>
            <w:r w:rsidRPr="008C27DA">
              <w:t>Chief Executive Officer, Central Land Council</w:t>
            </w:r>
          </w:p>
        </w:tc>
      </w:tr>
      <w:tr w:rsidR="007F4D0D" w:rsidRPr="008C27DA" w:rsidTr="00065AE1">
        <w:tc>
          <w:tcPr>
            <w:tcW w:w="429" w:type="pct"/>
            <w:shd w:val="clear" w:color="auto" w:fill="auto"/>
          </w:tcPr>
          <w:p w:rsidR="007F4D0D" w:rsidRPr="008C27DA" w:rsidRDefault="007F4D0D" w:rsidP="00447446">
            <w:pPr>
              <w:pStyle w:val="Tabletext"/>
            </w:pPr>
            <w:r w:rsidRPr="008C27DA">
              <w:t>13</w:t>
            </w:r>
          </w:p>
        </w:tc>
        <w:tc>
          <w:tcPr>
            <w:tcW w:w="2285" w:type="pct"/>
            <w:shd w:val="clear" w:color="auto" w:fill="auto"/>
          </w:tcPr>
          <w:p w:rsidR="007F4D0D" w:rsidRPr="008C27DA" w:rsidRDefault="007F4D0D" w:rsidP="0096543B">
            <w:pPr>
              <w:pStyle w:val="Tabletext"/>
            </w:pPr>
            <w:r w:rsidRPr="008C27DA">
              <w:t>A designated area that includes all or part of the area of the Central Land Council (within the meaning of the NT Land Rights Act)</w:t>
            </w:r>
          </w:p>
        </w:tc>
        <w:tc>
          <w:tcPr>
            <w:tcW w:w="2285" w:type="pct"/>
            <w:shd w:val="clear" w:color="auto" w:fill="auto"/>
          </w:tcPr>
          <w:p w:rsidR="007F4D0D" w:rsidRPr="008C27DA" w:rsidRDefault="007F4D0D" w:rsidP="00447446">
            <w:pPr>
              <w:pStyle w:val="Tabletext"/>
            </w:pPr>
            <w:r w:rsidRPr="008C27DA">
              <w:t>General Manager Legal, Central Land Council</w:t>
            </w:r>
          </w:p>
        </w:tc>
      </w:tr>
      <w:tr w:rsidR="007F4D0D" w:rsidRPr="008C27DA" w:rsidTr="00065AE1">
        <w:tc>
          <w:tcPr>
            <w:tcW w:w="429" w:type="pct"/>
            <w:shd w:val="clear" w:color="auto" w:fill="auto"/>
          </w:tcPr>
          <w:p w:rsidR="007F4D0D" w:rsidRPr="008C27DA" w:rsidRDefault="007F4D0D" w:rsidP="00447446">
            <w:pPr>
              <w:pStyle w:val="Tabletext"/>
            </w:pPr>
            <w:r w:rsidRPr="008C27DA">
              <w:t>14</w:t>
            </w:r>
          </w:p>
        </w:tc>
        <w:tc>
          <w:tcPr>
            <w:tcW w:w="2285" w:type="pct"/>
            <w:shd w:val="clear" w:color="auto" w:fill="auto"/>
          </w:tcPr>
          <w:p w:rsidR="007F4D0D" w:rsidRPr="008C27DA" w:rsidRDefault="007F4D0D" w:rsidP="0096543B">
            <w:pPr>
              <w:pStyle w:val="Tabletext"/>
            </w:pPr>
            <w:r w:rsidRPr="008C27DA">
              <w:t>A designated area that includes all or part of the area of the Central Land Council (within the meaning of the NT Land Rights Act)</w:t>
            </w:r>
          </w:p>
        </w:tc>
        <w:tc>
          <w:tcPr>
            <w:tcW w:w="2285" w:type="pct"/>
            <w:shd w:val="clear" w:color="auto" w:fill="auto"/>
          </w:tcPr>
          <w:p w:rsidR="007F4D0D" w:rsidRPr="008C27DA" w:rsidRDefault="007F4D0D" w:rsidP="00447446">
            <w:pPr>
              <w:pStyle w:val="Tabletext"/>
            </w:pPr>
            <w:r w:rsidRPr="008C27DA">
              <w:t>Executive Manager Policy and Governance, Central Land Council</w:t>
            </w:r>
          </w:p>
        </w:tc>
      </w:tr>
      <w:tr w:rsidR="007F4D0D" w:rsidRPr="008C27DA" w:rsidTr="00065AE1">
        <w:tc>
          <w:tcPr>
            <w:tcW w:w="429" w:type="pct"/>
            <w:shd w:val="clear" w:color="auto" w:fill="auto"/>
          </w:tcPr>
          <w:p w:rsidR="007F4D0D" w:rsidRPr="008C27DA" w:rsidRDefault="007F4D0D" w:rsidP="00447446">
            <w:pPr>
              <w:pStyle w:val="Tabletext"/>
            </w:pPr>
            <w:r w:rsidRPr="008C27DA">
              <w:t>15</w:t>
            </w:r>
          </w:p>
        </w:tc>
        <w:tc>
          <w:tcPr>
            <w:tcW w:w="2285" w:type="pct"/>
            <w:shd w:val="clear" w:color="auto" w:fill="auto"/>
          </w:tcPr>
          <w:p w:rsidR="007F4D0D" w:rsidRPr="008C27DA" w:rsidRDefault="007F4D0D" w:rsidP="000C1666">
            <w:pPr>
              <w:pStyle w:val="Tabletext"/>
            </w:pPr>
            <w:r w:rsidRPr="008C27DA">
              <w:t>A designated area that includes all or part of the area of the Northern Land Council (within the meaning of the NT Land Rights Act)</w:t>
            </w:r>
          </w:p>
        </w:tc>
        <w:tc>
          <w:tcPr>
            <w:tcW w:w="2285" w:type="pct"/>
            <w:shd w:val="clear" w:color="auto" w:fill="auto"/>
          </w:tcPr>
          <w:p w:rsidR="007F4D0D" w:rsidRPr="008C27DA" w:rsidRDefault="007F4D0D" w:rsidP="00447446">
            <w:pPr>
              <w:pStyle w:val="Tabletext"/>
            </w:pPr>
            <w:r w:rsidRPr="008C27DA">
              <w:t>Chief Executive Officer, Northern Land Council</w:t>
            </w:r>
          </w:p>
        </w:tc>
      </w:tr>
      <w:tr w:rsidR="007F4D0D" w:rsidRPr="008C27DA" w:rsidTr="00065AE1">
        <w:tc>
          <w:tcPr>
            <w:tcW w:w="429" w:type="pct"/>
            <w:shd w:val="clear" w:color="auto" w:fill="auto"/>
          </w:tcPr>
          <w:p w:rsidR="007F4D0D" w:rsidRPr="008C27DA" w:rsidRDefault="007F4D0D" w:rsidP="00447446">
            <w:pPr>
              <w:pStyle w:val="Tabletext"/>
            </w:pPr>
            <w:r w:rsidRPr="008C27DA">
              <w:t>16</w:t>
            </w:r>
          </w:p>
        </w:tc>
        <w:tc>
          <w:tcPr>
            <w:tcW w:w="2285" w:type="pct"/>
            <w:shd w:val="clear" w:color="auto" w:fill="auto"/>
          </w:tcPr>
          <w:p w:rsidR="007F4D0D" w:rsidRPr="008C27DA" w:rsidRDefault="007F4D0D" w:rsidP="00447446">
            <w:pPr>
              <w:pStyle w:val="Tabletext"/>
            </w:pPr>
            <w:r w:rsidRPr="008C27DA">
              <w:t>A designated area that includes all or part of the area of the Northern Land Council (within the meaning of the NT Land Rights Act)</w:t>
            </w:r>
          </w:p>
        </w:tc>
        <w:tc>
          <w:tcPr>
            <w:tcW w:w="2285" w:type="pct"/>
            <w:shd w:val="clear" w:color="auto" w:fill="auto"/>
          </w:tcPr>
          <w:p w:rsidR="007F4D0D" w:rsidRPr="008C27DA" w:rsidRDefault="007F4D0D" w:rsidP="00447446">
            <w:pPr>
              <w:pStyle w:val="Tabletext"/>
            </w:pPr>
            <w:r w:rsidRPr="008C27DA">
              <w:t>Principal Legal Officer, Northern Land Council</w:t>
            </w:r>
          </w:p>
        </w:tc>
      </w:tr>
      <w:tr w:rsidR="007F4D0D" w:rsidRPr="008C27DA" w:rsidTr="00065AE1">
        <w:tc>
          <w:tcPr>
            <w:tcW w:w="429" w:type="pct"/>
            <w:tcBorders>
              <w:bottom w:val="single" w:sz="2" w:space="0" w:color="auto"/>
            </w:tcBorders>
            <w:shd w:val="clear" w:color="auto" w:fill="auto"/>
          </w:tcPr>
          <w:p w:rsidR="007F4D0D" w:rsidRPr="008C27DA" w:rsidRDefault="007F4D0D" w:rsidP="00447446">
            <w:pPr>
              <w:pStyle w:val="Tabletext"/>
            </w:pPr>
            <w:r w:rsidRPr="008C27DA">
              <w:t>17</w:t>
            </w:r>
          </w:p>
        </w:tc>
        <w:tc>
          <w:tcPr>
            <w:tcW w:w="2285" w:type="pct"/>
            <w:tcBorders>
              <w:bottom w:val="single" w:sz="2" w:space="0" w:color="auto"/>
            </w:tcBorders>
            <w:shd w:val="clear" w:color="auto" w:fill="auto"/>
          </w:tcPr>
          <w:p w:rsidR="007F4D0D" w:rsidRPr="008C27DA" w:rsidRDefault="007F4D0D" w:rsidP="000C1666">
            <w:pPr>
              <w:pStyle w:val="Tabletext"/>
            </w:pPr>
            <w:r w:rsidRPr="008C27DA">
              <w:t>A designated area that includes an area held by the Tiwi Aboriginal Land Trust</w:t>
            </w:r>
          </w:p>
        </w:tc>
        <w:tc>
          <w:tcPr>
            <w:tcW w:w="2285" w:type="pct"/>
            <w:tcBorders>
              <w:bottom w:val="single" w:sz="2" w:space="0" w:color="auto"/>
            </w:tcBorders>
            <w:shd w:val="clear" w:color="auto" w:fill="auto"/>
          </w:tcPr>
          <w:p w:rsidR="007F4D0D" w:rsidRPr="008C27DA" w:rsidRDefault="007F4D0D" w:rsidP="00447446">
            <w:pPr>
              <w:pStyle w:val="Tabletext"/>
            </w:pPr>
            <w:r w:rsidRPr="008C27DA">
              <w:t>General Manager, Tiwi Land Council</w:t>
            </w:r>
          </w:p>
        </w:tc>
      </w:tr>
      <w:tr w:rsidR="007F4D0D" w:rsidRPr="008C27DA" w:rsidTr="00065AE1">
        <w:tc>
          <w:tcPr>
            <w:tcW w:w="429" w:type="pct"/>
            <w:tcBorders>
              <w:top w:val="single" w:sz="2" w:space="0" w:color="auto"/>
              <w:bottom w:val="single" w:sz="12" w:space="0" w:color="auto"/>
            </w:tcBorders>
            <w:shd w:val="clear" w:color="auto" w:fill="auto"/>
          </w:tcPr>
          <w:p w:rsidR="007F4D0D" w:rsidRPr="008C27DA" w:rsidRDefault="007F4D0D" w:rsidP="00447446">
            <w:pPr>
              <w:pStyle w:val="Tabletext"/>
            </w:pPr>
            <w:r w:rsidRPr="008C27DA">
              <w:t>18</w:t>
            </w:r>
          </w:p>
        </w:tc>
        <w:tc>
          <w:tcPr>
            <w:tcW w:w="2285" w:type="pct"/>
            <w:tcBorders>
              <w:top w:val="single" w:sz="2" w:space="0" w:color="auto"/>
              <w:bottom w:val="single" w:sz="12" w:space="0" w:color="auto"/>
            </w:tcBorders>
            <w:shd w:val="clear" w:color="auto" w:fill="auto"/>
          </w:tcPr>
          <w:p w:rsidR="007F4D0D" w:rsidRPr="008C27DA" w:rsidRDefault="007F4D0D" w:rsidP="000C1666">
            <w:pPr>
              <w:pStyle w:val="Tabletext"/>
            </w:pPr>
            <w:r w:rsidRPr="008C27DA">
              <w:t>A designated area that includes an area held by the Tiwi Aboriginal Land Trust</w:t>
            </w:r>
          </w:p>
        </w:tc>
        <w:tc>
          <w:tcPr>
            <w:tcW w:w="2285" w:type="pct"/>
            <w:tcBorders>
              <w:top w:val="single" w:sz="2" w:space="0" w:color="auto"/>
              <w:bottom w:val="single" w:sz="12" w:space="0" w:color="auto"/>
            </w:tcBorders>
            <w:shd w:val="clear" w:color="auto" w:fill="auto"/>
          </w:tcPr>
          <w:p w:rsidR="007F4D0D" w:rsidRPr="008C27DA" w:rsidRDefault="007F4D0D" w:rsidP="00447446">
            <w:pPr>
              <w:pStyle w:val="Tabletext"/>
            </w:pPr>
            <w:r w:rsidRPr="008C27DA">
              <w:t>Principal Legal Officer, Tiwi Land Council</w:t>
            </w:r>
          </w:p>
        </w:tc>
      </w:tr>
    </w:tbl>
    <w:p w:rsidR="00E25297" w:rsidRPr="008C27DA" w:rsidRDefault="00E25297" w:rsidP="001F42A2">
      <w:pPr>
        <w:pStyle w:val="Tabletext"/>
      </w:pPr>
    </w:p>
    <w:p w:rsidR="00385CA6" w:rsidRPr="008C27DA" w:rsidRDefault="00385CA6">
      <w:pPr>
        <w:sectPr w:rsidR="00385CA6" w:rsidRPr="008C27DA" w:rsidSect="000F2D82">
          <w:headerReference w:type="even" r:id="rId26"/>
          <w:headerReference w:type="default" r:id="rId27"/>
          <w:footerReference w:type="even" r:id="rId28"/>
          <w:footerReference w:type="default" r:id="rId29"/>
          <w:headerReference w:type="first" r:id="rId30"/>
          <w:footerReference w:type="first" r:id="rId31"/>
          <w:pgSz w:w="11907" w:h="16839" w:code="9"/>
          <w:pgMar w:top="2325" w:right="1797" w:bottom="1440" w:left="1797" w:header="720" w:footer="709" w:gutter="0"/>
          <w:cols w:space="720"/>
          <w:docGrid w:linePitch="299"/>
        </w:sectPr>
      </w:pPr>
    </w:p>
    <w:p w:rsidR="00CA3BA5" w:rsidRPr="008C27DA" w:rsidRDefault="00CA3BA5" w:rsidP="008C27DA">
      <w:pPr>
        <w:pStyle w:val="ENotesHeading1"/>
        <w:outlineLvl w:val="9"/>
      </w:pPr>
      <w:bookmarkStart w:id="20" w:name="_Toc42683406"/>
      <w:r w:rsidRPr="008C27DA">
        <w:lastRenderedPageBreak/>
        <w:t>Endnotes</w:t>
      </w:r>
      <w:bookmarkEnd w:id="20"/>
    </w:p>
    <w:p w:rsidR="00CA3BA5" w:rsidRPr="008C27DA" w:rsidRDefault="00CA3BA5" w:rsidP="00CA3BA5">
      <w:pPr>
        <w:pStyle w:val="ENotesHeading2"/>
        <w:spacing w:line="240" w:lineRule="auto"/>
        <w:outlineLvl w:val="9"/>
      </w:pPr>
      <w:bookmarkStart w:id="21" w:name="_Toc42683407"/>
      <w:r w:rsidRPr="008C27DA">
        <w:t>Endnote 1—About the endnotes</w:t>
      </w:r>
      <w:bookmarkEnd w:id="21"/>
    </w:p>
    <w:p w:rsidR="00CA3BA5" w:rsidRPr="008C27DA" w:rsidRDefault="00CA3BA5" w:rsidP="00CA3BA5">
      <w:pPr>
        <w:spacing w:after="120"/>
      </w:pPr>
      <w:r w:rsidRPr="008C27DA">
        <w:t>The endnotes provide information about this compilation and the compiled law.</w:t>
      </w:r>
    </w:p>
    <w:p w:rsidR="00CA3BA5" w:rsidRPr="008C27DA" w:rsidRDefault="00CA3BA5" w:rsidP="00CA3BA5">
      <w:pPr>
        <w:spacing w:after="120"/>
      </w:pPr>
      <w:r w:rsidRPr="008C27DA">
        <w:t>The following endnotes are included in every compilation:</w:t>
      </w:r>
    </w:p>
    <w:p w:rsidR="00CA3BA5" w:rsidRPr="008C27DA" w:rsidRDefault="00CA3BA5" w:rsidP="00CA3BA5">
      <w:r w:rsidRPr="008C27DA">
        <w:t>Endnote 1—About the endnotes</w:t>
      </w:r>
    </w:p>
    <w:p w:rsidR="00CA3BA5" w:rsidRPr="008C27DA" w:rsidRDefault="00CA3BA5" w:rsidP="00CA3BA5">
      <w:r w:rsidRPr="008C27DA">
        <w:t>Endnote 2—Abbreviation key</w:t>
      </w:r>
    </w:p>
    <w:p w:rsidR="00CA3BA5" w:rsidRPr="008C27DA" w:rsidRDefault="00CA3BA5" w:rsidP="00CA3BA5">
      <w:r w:rsidRPr="008C27DA">
        <w:t>Endnote 3—Legislation history</w:t>
      </w:r>
    </w:p>
    <w:p w:rsidR="00CA3BA5" w:rsidRPr="008C27DA" w:rsidRDefault="00CA3BA5" w:rsidP="00CA3BA5">
      <w:pPr>
        <w:spacing w:after="120"/>
      </w:pPr>
      <w:r w:rsidRPr="008C27DA">
        <w:t>Endnote 4—Amendment history</w:t>
      </w:r>
    </w:p>
    <w:p w:rsidR="00CA3BA5" w:rsidRPr="008C27DA" w:rsidRDefault="00CA3BA5" w:rsidP="00CA3BA5">
      <w:r w:rsidRPr="008C27DA">
        <w:rPr>
          <w:b/>
        </w:rPr>
        <w:t>Abbreviation key—Endnote 2</w:t>
      </w:r>
    </w:p>
    <w:p w:rsidR="00CA3BA5" w:rsidRPr="008C27DA" w:rsidRDefault="00CA3BA5" w:rsidP="00CA3BA5">
      <w:pPr>
        <w:spacing w:after="120"/>
      </w:pPr>
      <w:r w:rsidRPr="008C27DA">
        <w:t>The abbreviation key sets out abbreviations that may be used in the endnotes.</w:t>
      </w:r>
    </w:p>
    <w:p w:rsidR="00CA3BA5" w:rsidRPr="008C27DA" w:rsidRDefault="00CA3BA5" w:rsidP="00CA3BA5">
      <w:pPr>
        <w:rPr>
          <w:b/>
        </w:rPr>
      </w:pPr>
      <w:r w:rsidRPr="008C27DA">
        <w:rPr>
          <w:b/>
        </w:rPr>
        <w:t>Legislation history and amendment history—Endnotes 3 and 4</w:t>
      </w:r>
    </w:p>
    <w:p w:rsidR="00CA3BA5" w:rsidRPr="008C27DA" w:rsidRDefault="00CA3BA5" w:rsidP="00CA3BA5">
      <w:pPr>
        <w:spacing w:after="120"/>
      </w:pPr>
      <w:r w:rsidRPr="008C27DA">
        <w:t>Amending laws are annotated in the legislation history and amendment history.</w:t>
      </w:r>
    </w:p>
    <w:p w:rsidR="00CA3BA5" w:rsidRPr="008C27DA" w:rsidRDefault="00CA3BA5" w:rsidP="00CA3BA5">
      <w:pPr>
        <w:spacing w:after="120"/>
      </w:pPr>
      <w:r w:rsidRPr="008C27D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A3BA5" w:rsidRPr="008C27DA" w:rsidRDefault="00CA3BA5" w:rsidP="00CA3BA5">
      <w:pPr>
        <w:spacing w:after="120"/>
      </w:pPr>
      <w:r w:rsidRPr="008C27D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A3BA5" w:rsidRPr="008C27DA" w:rsidRDefault="00CA3BA5" w:rsidP="00CA3BA5">
      <w:pPr>
        <w:rPr>
          <w:b/>
        </w:rPr>
      </w:pPr>
      <w:r w:rsidRPr="008C27DA">
        <w:rPr>
          <w:b/>
        </w:rPr>
        <w:t>Editorial changes</w:t>
      </w:r>
    </w:p>
    <w:p w:rsidR="00CA3BA5" w:rsidRPr="008C27DA" w:rsidRDefault="00CA3BA5" w:rsidP="00CA3BA5">
      <w:pPr>
        <w:spacing w:after="120"/>
      </w:pPr>
      <w:r w:rsidRPr="008C27DA">
        <w:t xml:space="preserve">The </w:t>
      </w:r>
      <w:r w:rsidRPr="008C27DA">
        <w:rPr>
          <w:i/>
        </w:rPr>
        <w:t>Legislation Act 2003</w:t>
      </w:r>
      <w:r w:rsidRPr="008C27D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A3BA5" w:rsidRPr="008C27DA" w:rsidRDefault="00CA3BA5" w:rsidP="00CA3BA5">
      <w:pPr>
        <w:spacing w:after="120"/>
      </w:pPr>
      <w:r w:rsidRPr="008C27DA">
        <w:t xml:space="preserve">If the compilation includes editorial changes, the endnotes include a brief outline of the changes in general terms. Full details of any changes can be obtained from the Office of Parliamentary Counsel. </w:t>
      </w:r>
    </w:p>
    <w:p w:rsidR="00CA3BA5" w:rsidRPr="008C27DA" w:rsidRDefault="00CA3BA5" w:rsidP="00CA3BA5">
      <w:pPr>
        <w:keepNext/>
      </w:pPr>
      <w:r w:rsidRPr="008C27DA">
        <w:rPr>
          <w:b/>
        </w:rPr>
        <w:t>Misdescribed amendments</w:t>
      </w:r>
    </w:p>
    <w:p w:rsidR="00CA3BA5" w:rsidRPr="008C27DA" w:rsidRDefault="00CA3BA5" w:rsidP="00CA3BA5">
      <w:pPr>
        <w:spacing w:after="120"/>
      </w:pPr>
      <w:r w:rsidRPr="008C27D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574557" w:rsidRDefault="00CA3BA5" w:rsidP="00CA3BA5">
      <w:pPr>
        <w:spacing w:before="120"/>
      </w:pPr>
      <w:r w:rsidRPr="008C27DA">
        <w:t>If a misdescribed amendment cannot be given effect as intended, the abbreviation “(md not incorp)” is added to the details of the amendment included in the amendment history.</w:t>
      </w:r>
    </w:p>
    <w:p w:rsidR="00C00FF5" w:rsidRPr="008C27DA" w:rsidRDefault="00C00FF5" w:rsidP="00CA3BA5">
      <w:pPr>
        <w:spacing w:before="120"/>
      </w:pPr>
    </w:p>
    <w:p w:rsidR="00CA3BA5" w:rsidRPr="008C27DA" w:rsidRDefault="00CA3BA5" w:rsidP="00CA3BA5">
      <w:pPr>
        <w:pStyle w:val="ENotesHeading2"/>
        <w:pageBreakBefore/>
        <w:outlineLvl w:val="9"/>
      </w:pPr>
      <w:bookmarkStart w:id="22" w:name="_Toc42683408"/>
      <w:r w:rsidRPr="008C27DA">
        <w:lastRenderedPageBreak/>
        <w:t>Endnote 2—Abbreviation key</w:t>
      </w:r>
      <w:bookmarkEnd w:id="22"/>
    </w:p>
    <w:p w:rsidR="00CA3BA5" w:rsidRPr="008C27DA" w:rsidRDefault="00CA3BA5" w:rsidP="00CA3BA5">
      <w:pPr>
        <w:pStyle w:val="Tabletext"/>
      </w:pPr>
    </w:p>
    <w:tbl>
      <w:tblPr>
        <w:tblW w:w="5000" w:type="pct"/>
        <w:tblLook w:val="0000" w:firstRow="0" w:lastRow="0" w:firstColumn="0" w:lastColumn="0" w:noHBand="0" w:noVBand="0"/>
      </w:tblPr>
      <w:tblGrid>
        <w:gridCol w:w="4570"/>
        <w:gridCol w:w="3959"/>
      </w:tblGrid>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ad = added or inserted</w:t>
            </w:r>
          </w:p>
        </w:tc>
        <w:tc>
          <w:tcPr>
            <w:tcW w:w="2321" w:type="pct"/>
            <w:shd w:val="clear" w:color="auto" w:fill="auto"/>
          </w:tcPr>
          <w:p w:rsidR="00CA3BA5" w:rsidRPr="008C27DA" w:rsidRDefault="00CA3BA5" w:rsidP="00CA3BA5">
            <w:pPr>
              <w:spacing w:before="60"/>
              <w:ind w:left="34"/>
              <w:rPr>
                <w:sz w:val="20"/>
              </w:rPr>
            </w:pPr>
            <w:r w:rsidRPr="008C27DA">
              <w:rPr>
                <w:sz w:val="20"/>
              </w:rPr>
              <w:t>o = order(s)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am = amended</w:t>
            </w:r>
          </w:p>
        </w:tc>
        <w:tc>
          <w:tcPr>
            <w:tcW w:w="2321" w:type="pct"/>
            <w:shd w:val="clear" w:color="auto" w:fill="auto"/>
          </w:tcPr>
          <w:p w:rsidR="00CA3BA5" w:rsidRPr="008C27DA" w:rsidRDefault="00CA3BA5" w:rsidP="00CA3BA5">
            <w:pPr>
              <w:spacing w:before="60"/>
              <w:ind w:left="34"/>
              <w:rPr>
                <w:sz w:val="20"/>
              </w:rPr>
            </w:pPr>
            <w:r w:rsidRPr="008C27DA">
              <w:rPr>
                <w:sz w:val="20"/>
              </w:rPr>
              <w:t>Ord = Ordinance</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amdt = amendment</w:t>
            </w:r>
          </w:p>
        </w:tc>
        <w:tc>
          <w:tcPr>
            <w:tcW w:w="2321" w:type="pct"/>
            <w:shd w:val="clear" w:color="auto" w:fill="auto"/>
          </w:tcPr>
          <w:p w:rsidR="00CA3BA5" w:rsidRPr="008C27DA" w:rsidRDefault="00CA3BA5" w:rsidP="00CA3BA5">
            <w:pPr>
              <w:spacing w:before="60"/>
              <w:ind w:left="34"/>
              <w:rPr>
                <w:sz w:val="20"/>
              </w:rPr>
            </w:pPr>
            <w:r w:rsidRPr="008C27DA">
              <w:rPr>
                <w:sz w:val="20"/>
              </w:rPr>
              <w:t>orig = original</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c = clause(s)</w:t>
            </w:r>
          </w:p>
        </w:tc>
        <w:tc>
          <w:tcPr>
            <w:tcW w:w="2321" w:type="pct"/>
            <w:shd w:val="clear" w:color="auto" w:fill="auto"/>
          </w:tcPr>
          <w:p w:rsidR="00CA3BA5" w:rsidRPr="008C27DA" w:rsidRDefault="00CA3BA5" w:rsidP="00CA3BA5">
            <w:pPr>
              <w:spacing w:before="60"/>
              <w:ind w:left="34"/>
              <w:rPr>
                <w:sz w:val="20"/>
              </w:rPr>
            </w:pPr>
            <w:r w:rsidRPr="008C27DA">
              <w:rPr>
                <w:sz w:val="20"/>
              </w:rPr>
              <w:t>par = paragraph(s)/subparagraph(s)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C[x] = Compilation No. x</w:t>
            </w:r>
          </w:p>
        </w:tc>
        <w:tc>
          <w:tcPr>
            <w:tcW w:w="2321" w:type="pct"/>
            <w:shd w:val="clear" w:color="auto" w:fill="auto"/>
          </w:tcPr>
          <w:p w:rsidR="00CA3BA5" w:rsidRPr="008C27DA" w:rsidRDefault="00CA3BA5" w:rsidP="00CA3BA5">
            <w:pPr>
              <w:ind w:left="34"/>
              <w:rPr>
                <w:sz w:val="20"/>
              </w:rPr>
            </w:pPr>
            <w:r w:rsidRPr="008C27DA">
              <w:rPr>
                <w:sz w:val="20"/>
              </w:rPr>
              <w:t xml:space="preserve">    /sub</w:t>
            </w:r>
            <w:r w:rsidR="00D56C30">
              <w:rPr>
                <w:sz w:val="20"/>
              </w:rPr>
              <w:noBreakHyphen/>
            </w:r>
            <w:r w:rsidRPr="008C27DA">
              <w:rPr>
                <w:sz w:val="20"/>
              </w:rPr>
              <w:t>subparagraph(s)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Ch = Chapter(s)</w:t>
            </w:r>
          </w:p>
        </w:tc>
        <w:tc>
          <w:tcPr>
            <w:tcW w:w="2321" w:type="pct"/>
            <w:shd w:val="clear" w:color="auto" w:fill="auto"/>
          </w:tcPr>
          <w:p w:rsidR="00CA3BA5" w:rsidRPr="008C27DA" w:rsidRDefault="00CA3BA5" w:rsidP="00CA3BA5">
            <w:pPr>
              <w:spacing w:before="60"/>
              <w:ind w:left="34"/>
              <w:rPr>
                <w:sz w:val="20"/>
              </w:rPr>
            </w:pPr>
            <w:r w:rsidRPr="008C27DA">
              <w:rPr>
                <w:sz w:val="20"/>
              </w:rPr>
              <w:t>pres = present</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def = definition(s)</w:t>
            </w:r>
          </w:p>
        </w:tc>
        <w:tc>
          <w:tcPr>
            <w:tcW w:w="2321" w:type="pct"/>
            <w:shd w:val="clear" w:color="auto" w:fill="auto"/>
          </w:tcPr>
          <w:p w:rsidR="00CA3BA5" w:rsidRPr="008C27DA" w:rsidRDefault="00CA3BA5" w:rsidP="00CA3BA5">
            <w:pPr>
              <w:spacing w:before="60"/>
              <w:ind w:left="34"/>
              <w:rPr>
                <w:sz w:val="20"/>
              </w:rPr>
            </w:pPr>
            <w:r w:rsidRPr="008C27DA">
              <w:rPr>
                <w:sz w:val="20"/>
              </w:rPr>
              <w:t>prev = previous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Dict = Dictionary</w:t>
            </w:r>
          </w:p>
        </w:tc>
        <w:tc>
          <w:tcPr>
            <w:tcW w:w="2321" w:type="pct"/>
            <w:shd w:val="clear" w:color="auto" w:fill="auto"/>
          </w:tcPr>
          <w:p w:rsidR="00CA3BA5" w:rsidRPr="008C27DA" w:rsidRDefault="00CA3BA5" w:rsidP="00CA3BA5">
            <w:pPr>
              <w:spacing w:before="60"/>
              <w:ind w:left="34"/>
              <w:rPr>
                <w:sz w:val="20"/>
              </w:rPr>
            </w:pPr>
            <w:r w:rsidRPr="008C27DA">
              <w:rPr>
                <w:sz w:val="20"/>
              </w:rPr>
              <w:t>(prev…) = previously</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disallowed = disallowed by Parliament</w:t>
            </w:r>
          </w:p>
        </w:tc>
        <w:tc>
          <w:tcPr>
            <w:tcW w:w="2321" w:type="pct"/>
            <w:shd w:val="clear" w:color="auto" w:fill="auto"/>
          </w:tcPr>
          <w:p w:rsidR="00CA3BA5" w:rsidRPr="008C27DA" w:rsidRDefault="00CA3BA5" w:rsidP="00CA3BA5">
            <w:pPr>
              <w:spacing w:before="60"/>
              <w:ind w:left="34"/>
              <w:rPr>
                <w:sz w:val="20"/>
              </w:rPr>
            </w:pPr>
            <w:r w:rsidRPr="008C27DA">
              <w:rPr>
                <w:sz w:val="20"/>
              </w:rPr>
              <w:t>Pt = Part(s)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Div = Division(s)</w:t>
            </w:r>
          </w:p>
        </w:tc>
        <w:tc>
          <w:tcPr>
            <w:tcW w:w="2321" w:type="pct"/>
            <w:shd w:val="clear" w:color="auto" w:fill="auto"/>
          </w:tcPr>
          <w:p w:rsidR="00CA3BA5" w:rsidRPr="008C27DA" w:rsidRDefault="00CA3BA5" w:rsidP="00CA3BA5">
            <w:pPr>
              <w:spacing w:before="60"/>
              <w:ind w:left="34"/>
              <w:rPr>
                <w:sz w:val="20"/>
              </w:rPr>
            </w:pPr>
            <w:r w:rsidRPr="008C27DA">
              <w:rPr>
                <w:sz w:val="20"/>
              </w:rPr>
              <w:t>r = regulation(s)/rule(s)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ed = editorial change</w:t>
            </w:r>
          </w:p>
        </w:tc>
        <w:tc>
          <w:tcPr>
            <w:tcW w:w="2321" w:type="pct"/>
            <w:shd w:val="clear" w:color="auto" w:fill="auto"/>
          </w:tcPr>
          <w:p w:rsidR="00CA3BA5" w:rsidRPr="008C27DA" w:rsidRDefault="00CA3BA5" w:rsidP="00CA3BA5">
            <w:pPr>
              <w:spacing w:before="60"/>
              <w:ind w:left="34"/>
              <w:rPr>
                <w:sz w:val="20"/>
              </w:rPr>
            </w:pPr>
            <w:r w:rsidRPr="008C27DA">
              <w:rPr>
                <w:sz w:val="20"/>
              </w:rPr>
              <w:t>reloc = relocated</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exp = expires/expired or ceases/ceased to have</w:t>
            </w:r>
          </w:p>
        </w:tc>
        <w:tc>
          <w:tcPr>
            <w:tcW w:w="2321" w:type="pct"/>
            <w:shd w:val="clear" w:color="auto" w:fill="auto"/>
          </w:tcPr>
          <w:p w:rsidR="00CA3BA5" w:rsidRPr="008C27DA" w:rsidRDefault="00CA3BA5" w:rsidP="00CA3BA5">
            <w:pPr>
              <w:spacing w:before="60"/>
              <w:ind w:left="34"/>
              <w:rPr>
                <w:sz w:val="20"/>
              </w:rPr>
            </w:pPr>
            <w:r w:rsidRPr="008C27DA">
              <w:rPr>
                <w:sz w:val="20"/>
              </w:rPr>
              <w:t>renum = renumbered</w:t>
            </w:r>
          </w:p>
        </w:tc>
      </w:tr>
      <w:tr w:rsidR="00CA3BA5" w:rsidRPr="008C27DA" w:rsidTr="00065AE1">
        <w:tc>
          <w:tcPr>
            <w:tcW w:w="2679" w:type="pct"/>
            <w:shd w:val="clear" w:color="auto" w:fill="auto"/>
          </w:tcPr>
          <w:p w:rsidR="00CA3BA5" w:rsidRPr="008C27DA" w:rsidRDefault="00CA3BA5" w:rsidP="00CA3BA5">
            <w:pPr>
              <w:ind w:left="34"/>
              <w:rPr>
                <w:sz w:val="20"/>
              </w:rPr>
            </w:pPr>
            <w:r w:rsidRPr="008C27DA">
              <w:rPr>
                <w:sz w:val="20"/>
              </w:rPr>
              <w:t xml:space="preserve">    effect</w:t>
            </w:r>
          </w:p>
        </w:tc>
        <w:tc>
          <w:tcPr>
            <w:tcW w:w="2321" w:type="pct"/>
            <w:shd w:val="clear" w:color="auto" w:fill="auto"/>
          </w:tcPr>
          <w:p w:rsidR="00CA3BA5" w:rsidRPr="008C27DA" w:rsidRDefault="00CA3BA5" w:rsidP="00CA3BA5">
            <w:pPr>
              <w:spacing w:before="60"/>
              <w:ind w:left="34"/>
              <w:rPr>
                <w:sz w:val="20"/>
              </w:rPr>
            </w:pPr>
            <w:r w:rsidRPr="008C27DA">
              <w:rPr>
                <w:sz w:val="20"/>
              </w:rPr>
              <w:t>rep = repealed</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F = Federal Register of Legislation</w:t>
            </w:r>
          </w:p>
        </w:tc>
        <w:tc>
          <w:tcPr>
            <w:tcW w:w="2321" w:type="pct"/>
            <w:shd w:val="clear" w:color="auto" w:fill="auto"/>
          </w:tcPr>
          <w:p w:rsidR="00CA3BA5" w:rsidRPr="008C27DA" w:rsidRDefault="00CA3BA5" w:rsidP="00CA3BA5">
            <w:pPr>
              <w:spacing w:before="60"/>
              <w:ind w:left="34"/>
              <w:rPr>
                <w:sz w:val="20"/>
              </w:rPr>
            </w:pPr>
            <w:r w:rsidRPr="008C27DA">
              <w:rPr>
                <w:sz w:val="20"/>
              </w:rPr>
              <w:t>rs = repealed and substituted</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gaz = gazette</w:t>
            </w:r>
          </w:p>
        </w:tc>
        <w:tc>
          <w:tcPr>
            <w:tcW w:w="2321" w:type="pct"/>
            <w:shd w:val="clear" w:color="auto" w:fill="auto"/>
          </w:tcPr>
          <w:p w:rsidR="00CA3BA5" w:rsidRPr="008C27DA" w:rsidRDefault="00CA3BA5" w:rsidP="00CA3BA5">
            <w:pPr>
              <w:spacing w:before="60"/>
              <w:ind w:left="34"/>
              <w:rPr>
                <w:sz w:val="20"/>
              </w:rPr>
            </w:pPr>
            <w:r w:rsidRPr="008C27DA">
              <w:rPr>
                <w:sz w:val="20"/>
              </w:rPr>
              <w:t>s = section(s)/subsection(s)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 xml:space="preserve">LA = </w:t>
            </w:r>
            <w:r w:rsidRPr="008C27DA">
              <w:rPr>
                <w:i/>
                <w:sz w:val="20"/>
              </w:rPr>
              <w:t>Legislation Act 2003</w:t>
            </w:r>
          </w:p>
        </w:tc>
        <w:tc>
          <w:tcPr>
            <w:tcW w:w="2321" w:type="pct"/>
            <w:shd w:val="clear" w:color="auto" w:fill="auto"/>
          </w:tcPr>
          <w:p w:rsidR="00CA3BA5" w:rsidRPr="008C27DA" w:rsidRDefault="00CA3BA5" w:rsidP="00CA3BA5">
            <w:pPr>
              <w:spacing w:before="60"/>
              <w:ind w:left="34"/>
              <w:rPr>
                <w:sz w:val="20"/>
              </w:rPr>
            </w:pPr>
            <w:r w:rsidRPr="008C27DA">
              <w:rPr>
                <w:sz w:val="20"/>
              </w:rPr>
              <w:t>Sch = Schedule(s)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 xml:space="preserve">LIA = </w:t>
            </w:r>
            <w:r w:rsidRPr="008C27DA">
              <w:rPr>
                <w:i/>
                <w:sz w:val="20"/>
              </w:rPr>
              <w:t>Legislative Instruments Act 2003</w:t>
            </w:r>
          </w:p>
        </w:tc>
        <w:tc>
          <w:tcPr>
            <w:tcW w:w="2321" w:type="pct"/>
            <w:shd w:val="clear" w:color="auto" w:fill="auto"/>
          </w:tcPr>
          <w:p w:rsidR="00CA3BA5" w:rsidRPr="008C27DA" w:rsidRDefault="00CA3BA5" w:rsidP="00CA3BA5">
            <w:pPr>
              <w:spacing w:before="60"/>
              <w:ind w:left="34"/>
              <w:rPr>
                <w:sz w:val="20"/>
              </w:rPr>
            </w:pPr>
            <w:r w:rsidRPr="008C27DA">
              <w:rPr>
                <w:sz w:val="20"/>
              </w:rPr>
              <w:t>Sdiv = Subdivision(s)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(md) = misdescribed amendment can be given</w:t>
            </w:r>
          </w:p>
        </w:tc>
        <w:tc>
          <w:tcPr>
            <w:tcW w:w="2321" w:type="pct"/>
            <w:shd w:val="clear" w:color="auto" w:fill="auto"/>
          </w:tcPr>
          <w:p w:rsidR="00CA3BA5" w:rsidRPr="008C27DA" w:rsidRDefault="00CA3BA5" w:rsidP="00CA3BA5">
            <w:pPr>
              <w:spacing w:before="60"/>
              <w:ind w:left="34"/>
              <w:rPr>
                <w:sz w:val="20"/>
              </w:rPr>
            </w:pPr>
            <w:r w:rsidRPr="008C27DA">
              <w:rPr>
                <w:sz w:val="20"/>
              </w:rPr>
              <w:t>SLI = Select Legislative Instrument</w:t>
            </w:r>
          </w:p>
        </w:tc>
      </w:tr>
      <w:tr w:rsidR="00CA3BA5" w:rsidRPr="008C27DA" w:rsidTr="00065AE1">
        <w:tc>
          <w:tcPr>
            <w:tcW w:w="2679" w:type="pct"/>
            <w:shd w:val="clear" w:color="auto" w:fill="auto"/>
          </w:tcPr>
          <w:p w:rsidR="00CA3BA5" w:rsidRPr="008C27DA" w:rsidRDefault="00CA3BA5" w:rsidP="00CA3BA5">
            <w:pPr>
              <w:ind w:left="34"/>
              <w:rPr>
                <w:sz w:val="20"/>
              </w:rPr>
            </w:pPr>
            <w:r w:rsidRPr="008C27DA">
              <w:rPr>
                <w:sz w:val="20"/>
              </w:rPr>
              <w:t xml:space="preserve">    effect</w:t>
            </w:r>
          </w:p>
        </w:tc>
        <w:tc>
          <w:tcPr>
            <w:tcW w:w="2321" w:type="pct"/>
            <w:shd w:val="clear" w:color="auto" w:fill="auto"/>
          </w:tcPr>
          <w:p w:rsidR="00CA3BA5" w:rsidRPr="008C27DA" w:rsidRDefault="00CA3BA5" w:rsidP="00CA3BA5">
            <w:pPr>
              <w:spacing w:before="60"/>
              <w:ind w:left="34"/>
              <w:rPr>
                <w:sz w:val="20"/>
              </w:rPr>
            </w:pPr>
            <w:r w:rsidRPr="008C27DA">
              <w:rPr>
                <w:sz w:val="20"/>
              </w:rPr>
              <w:t>SR = Statutory Rules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(md not incorp) = misdescribed amendment</w:t>
            </w:r>
          </w:p>
        </w:tc>
        <w:tc>
          <w:tcPr>
            <w:tcW w:w="2321" w:type="pct"/>
            <w:shd w:val="clear" w:color="auto" w:fill="auto"/>
          </w:tcPr>
          <w:p w:rsidR="00CA3BA5" w:rsidRPr="008C27DA" w:rsidRDefault="00CA3BA5" w:rsidP="00CA3BA5">
            <w:pPr>
              <w:spacing w:before="60"/>
              <w:ind w:left="34"/>
              <w:rPr>
                <w:sz w:val="20"/>
              </w:rPr>
            </w:pPr>
            <w:r w:rsidRPr="008C27DA">
              <w:rPr>
                <w:sz w:val="20"/>
              </w:rPr>
              <w:t>Sub</w:t>
            </w:r>
            <w:r w:rsidR="00D56C30">
              <w:rPr>
                <w:sz w:val="20"/>
              </w:rPr>
              <w:noBreakHyphen/>
            </w:r>
            <w:r w:rsidRPr="008C27DA">
              <w:rPr>
                <w:sz w:val="20"/>
              </w:rPr>
              <w:t>Ch = Sub</w:t>
            </w:r>
            <w:r w:rsidR="00D56C30">
              <w:rPr>
                <w:sz w:val="20"/>
              </w:rPr>
              <w:noBreakHyphen/>
            </w:r>
            <w:r w:rsidRPr="008C27DA">
              <w:rPr>
                <w:sz w:val="20"/>
              </w:rPr>
              <w:t>Chapter(s)</w:t>
            </w:r>
          </w:p>
        </w:tc>
      </w:tr>
      <w:tr w:rsidR="00CA3BA5" w:rsidRPr="008C27DA" w:rsidTr="00065AE1">
        <w:tc>
          <w:tcPr>
            <w:tcW w:w="2679" w:type="pct"/>
            <w:shd w:val="clear" w:color="auto" w:fill="auto"/>
          </w:tcPr>
          <w:p w:rsidR="00CA3BA5" w:rsidRPr="008C27DA" w:rsidRDefault="00CA3BA5" w:rsidP="00CA3BA5">
            <w:pPr>
              <w:ind w:left="34"/>
              <w:rPr>
                <w:sz w:val="20"/>
              </w:rPr>
            </w:pPr>
            <w:r w:rsidRPr="008C27DA">
              <w:rPr>
                <w:sz w:val="20"/>
              </w:rPr>
              <w:t xml:space="preserve">    cannot be given effect</w:t>
            </w:r>
          </w:p>
        </w:tc>
        <w:tc>
          <w:tcPr>
            <w:tcW w:w="2321" w:type="pct"/>
            <w:shd w:val="clear" w:color="auto" w:fill="auto"/>
          </w:tcPr>
          <w:p w:rsidR="00CA3BA5" w:rsidRPr="008C27DA" w:rsidRDefault="00CA3BA5" w:rsidP="00CA3BA5">
            <w:pPr>
              <w:spacing w:before="60"/>
              <w:ind w:left="34"/>
              <w:rPr>
                <w:sz w:val="20"/>
              </w:rPr>
            </w:pPr>
            <w:r w:rsidRPr="008C27DA">
              <w:rPr>
                <w:sz w:val="20"/>
              </w:rPr>
              <w:t>SubPt = Subpart(s)</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mod = modified/modification</w:t>
            </w:r>
          </w:p>
        </w:tc>
        <w:tc>
          <w:tcPr>
            <w:tcW w:w="2321" w:type="pct"/>
            <w:shd w:val="clear" w:color="auto" w:fill="auto"/>
          </w:tcPr>
          <w:p w:rsidR="00CA3BA5" w:rsidRPr="008C27DA" w:rsidRDefault="00CA3BA5" w:rsidP="00CA3BA5">
            <w:pPr>
              <w:spacing w:before="60"/>
              <w:ind w:left="34"/>
              <w:rPr>
                <w:sz w:val="20"/>
              </w:rPr>
            </w:pPr>
            <w:r w:rsidRPr="008C27DA">
              <w:rPr>
                <w:sz w:val="20"/>
                <w:u w:val="single"/>
              </w:rPr>
              <w:t>underlining</w:t>
            </w:r>
            <w:r w:rsidRPr="008C27DA">
              <w:rPr>
                <w:sz w:val="20"/>
              </w:rPr>
              <w:t xml:space="preserve"> = whole or part not</w:t>
            </w:r>
          </w:p>
        </w:tc>
      </w:tr>
      <w:tr w:rsidR="00CA3BA5" w:rsidRPr="008C27DA" w:rsidTr="00065AE1">
        <w:tc>
          <w:tcPr>
            <w:tcW w:w="2679" w:type="pct"/>
            <w:shd w:val="clear" w:color="auto" w:fill="auto"/>
          </w:tcPr>
          <w:p w:rsidR="00CA3BA5" w:rsidRPr="008C27DA" w:rsidRDefault="00CA3BA5" w:rsidP="00CA3BA5">
            <w:pPr>
              <w:spacing w:before="60"/>
              <w:ind w:left="34"/>
              <w:rPr>
                <w:sz w:val="20"/>
              </w:rPr>
            </w:pPr>
            <w:r w:rsidRPr="008C27DA">
              <w:rPr>
                <w:sz w:val="20"/>
              </w:rPr>
              <w:t>No. = Number(s)</w:t>
            </w:r>
          </w:p>
        </w:tc>
        <w:tc>
          <w:tcPr>
            <w:tcW w:w="2321" w:type="pct"/>
            <w:shd w:val="clear" w:color="auto" w:fill="auto"/>
          </w:tcPr>
          <w:p w:rsidR="00CA3BA5" w:rsidRPr="008C27DA" w:rsidRDefault="00CA3BA5" w:rsidP="00CA3BA5">
            <w:pPr>
              <w:ind w:left="34"/>
              <w:rPr>
                <w:sz w:val="20"/>
              </w:rPr>
            </w:pPr>
            <w:r w:rsidRPr="008C27DA">
              <w:rPr>
                <w:sz w:val="20"/>
              </w:rPr>
              <w:t xml:space="preserve">    commenced or to be commenced</w:t>
            </w:r>
          </w:p>
        </w:tc>
      </w:tr>
    </w:tbl>
    <w:p w:rsidR="00CA3BA5" w:rsidRPr="008C27DA" w:rsidRDefault="00CA3BA5" w:rsidP="00CA3BA5">
      <w:pPr>
        <w:pStyle w:val="Tabletext"/>
      </w:pPr>
    </w:p>
    <w:p w:rsidR="00CA3BA5" w:rsidRPr="008C27DA" w:rsidRDefault="00CA3BA5" w:rsidP="008C27DA">
      <w:pPr>
        <w:pStyle w:val="ENotesHeading2"/>
        <w:pageBreakBefore/>
        <w:outlineLvl w:val="9"/>
      </w:pPr>
      <w:bookmarkStart w:id="23" w:name="_Toc42683409"/>
      <w:r w:rsidRPr="008C27DA">
        <w:lastRenderedPageBreak/>
        <w:t>Endnote 3—Legislation history</w:t>
      </w:r>
      <w:bookmarkEnd w:id="23"/>
    </w:p>
    <w:p w:rsidR="00CA3BA5" w:rsidRPr="008C27DA" w:rsidRDefault="00CA3BA5" w:rsidP="00CA3B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18"/>
        <w:gridCol w:w="1844"/>
        <w:gridCol w:w="2125"/>
        <w:gridCol w:w="2042"/>
      </w:tblGrid>
      <w:tr w:rsidR="00CA3BA5" w:rsidRPr="008C27DA" w:rsidTr="00574557">
        <w:trPr>
          <w:cantSplit/>
          <w:tblHeader/>
        </w:trPr>
        <w:tc>
          <w:tcPr>
            <w:tcW w:w="1476" w:type="pct"/>
            <w:tcBorders>
              <w:top w:val="single" w:sz="12" w:space="0" w:color="auto"/>
              <w:bottom w:val="single" w:sz="12" w:space="0" w:color="auto"/>
            </w:tcBorders>
            <w:shd w:val="clear" w:color="auto" w:fill="auto"/>
          </w:tcPr>
          <w:p w:rsidR="00CA3BA5" w:rsidRPr="008C27DA" w:rsidRDefault="00CA3BA5" w:rsidP="00CA3BA5">
            <w:pPr>
              <w:pStyle w:val="ENoteTableHeading"/>
            </w:pPr>
            <w:r w:rsidRPr="008C27DA">
              <w:t>Name</w:t>
            </w:r>
          </w:p>
        </w:tc>
        <w:tc>
          <w:tcPr>
            <w:tcW w:w="1081" w:type="pct"/>
            <w:tcBorders>
              <w:top w:val="single" w:sz="12" w:space="0" w:color="auto"/>
              <w:bottom w:val="single" w:sz="12" w:space="0" w:color="auto"/>
            </w:tcBorders>
            <w:shd w:val="clear" w:color="auto" w:fill="auto"/>
          </w:tcPr>
          <w:p w:rsidR="00CA3BA5" w:rsidRPr="008C27DA" w:rsidRDefault="00CA3BA5" w:rsidP="00CA3BA5">
            <w:pPr>
              <w:pStyle w:val="ENoteTableHeading"/>
            </w:pPr>
            <w:r w:rsidRPr="008C27DA">
              <w:t>Registration</w:t>
            </w:r>
          </w:p>
        </w:tc>
        <w:tc>
          <w:tcPr>
            <w:tcW w:w="1246" w:type="pct"/>
            <w:tcBorders>
              <w:top w:val="single" w:sz="12" w:space="0" w:color="auto"/>
              <w:bottom w:val="single" w:sz="12" w:space="0" w:color="auto"/>
            </w:tcBorders>
            <w:shd w:val="clear" w:color="auto" w:fill="auto"/>
          </w:tcPr>
          <w:p w:rsidR="00CA3BA5" w:rsidRPr="008C27DA" w:rsidRDefault="00CA3BA5" w:rsidP="00CA3BA5">
            <w:pPr>
              <w:pStyle w:val="ENoteTableHeading"/>
            </w:pPr>
            <w:r w:rsidRPr="008C27DA">
              <w:t>Commencement</w:t>
            </w:r>
          </w:p>
        </w:tc>
        <w:tc>
          <w:tcPr>
            <w:tcW w:w="1197" w:type="pct"/>
            <w:tcBorders>
              <w:top w:val="single" w:sz="12" w:space="0" w:color="auto"/>
              <w:bottom w:val="single" w:sz="12" w:space="0" w:color="auto"/>
            </w:tcBorders>
            <w:shd w:val="clear" w:color="auto" w:fill="auto"/>
          </w:tcPr>
          <w:p w:rsidR="00CA3BA5" w:rsidRPr="008C27DA" w:rsidRDefault="00CA3BA5" w:rsidP="00CA3BA5">
            <w:pPr>
              <w:pStyle w:val="ENoteTableHeading"/>
            </w:pPr>
            <w:r w:rsidRPr="008C27DA">
              <w:t>Application, saving and transitional provisions</w:t>
            </w:r>
          </w:p>
        </w:tc>
      </w:tr>
      <w:tr w:rsidR="00CA3BA5" w:rsidRPr="008C27DA" w:rsidTr="00574557">
        <w:trPr>
          <w:cantSplit/>
        </w:trPr>
        <w:tc>
          <w:tcPr>
            <w:tcW w:w="1476" w:type="pct"/>
            <w:tcBorders>
              <w:top w:val="single" w:sz="12" w:space="0" w:color="auto"/>
              <w:bottom w:val="single" w:sz="4" w:space="0" w:color="auto"/>
            </w:tcBorders>
            <w:shd w:val="clear" w:color="auto" w:fill="auto"/>
          </w:tcPr>
          <w:p w:rsidR="00CA3BA5" w:rsidRPr="008C27DA" w:rsidRDefault="00C968E1" w:rsidP="00CA3BA5">
            <w:pPr>
              <w:pStyle w:val="ENoteTableText"/>
              <w:rPr>
                <w:szCs w:val="16"/>
              </w:rPr>
            </w:pPr>
            <w:r w:rsidRPr="008C27DA">
              <w:rPr>
                <w:iCs/>
                <w:szCs w:val="16"/>
              </w:rPr>
              <w:t>Biosecurity (Human Biosecurity Emergency) (Human Coronavirus with Pandemic Potential) (Emergency Requirements for Remote Communities) Determination</w:t>
            </w:r>
            <w:r w:rsidR="008C27DA">
              <w:rPr>
                <w:iCs/>
                <w:szCs w:val="16"/>
              </w:rPr>
              <w:t> </w:t>
            </w:r>
            <w:r w:rsidRPr="008C27DA">
              <w:rPr>
                <w:iCs/>
                <w:szCs w:val="16"/>
              </w:rPr>
              <w:t>2020</w:t>
            </w:r>
          </w:p>
        </w:tc>
        <w:tc>
          <w:tcPr>
            <w:tcW w:w="1081" w:type="pct"/>
            <w:tcBorders>
              <w:top w:val="single" w:sz="12" w:space="0" w:color="auto"/>
              <w:bottom w:val="single" w:sz="4" w:space="0" w:color="auto"/>
            </w:tcBorders>
            <w:shd w:val="clear" w:color="auto" w:fill="auto"/>
          </w:tcPr>
          <w:p w:rsidR="00CA3BA5" w:rsidRPr="008C27DA" w:rsidRDefault="00C968E1" w:rsidP="00CA3BA5">
            <w:pPr>
              <w:pStyle w:val="ENoteTableText"/>
            </w:pPr>
            <w:r w:rsidRPr="008C27DA">
              <w:t>26 Mar 2020 (F2020L00324)</w:t>
            </w:r>
          </w:p>
        </w:tc>
        <w:tc>
          <w:tcPr>
            <w:tcW w:w="1246" w:type="pct"/>
            <w:tcBorders>
              <w:top w:val="single" w:sz="12" w:space="0" w:color="auto"/>
              <w:bottom w:val="single" w:sz="4" w:space="0" w:color="auto"/>
            </w:tcBorders>
            <w:shd w:val="clear" w:color="auto" w:fill="auto"/>
          </w:tcPr>
          <w:p w:rsidR="00CA3BA5" w:rsidRPr="008C27DA" w:rsidRDefault="004E0ECC" w:rsidP="00CA3BA5">
            <w:pPr>
              <w:pStyle w:val="ENoteTableText"/>
            </w:pPr>
            <w:r>
              <w:t xml:space="preserve">11:59 pm (A.C.T.) </w:t>
            </w:r>
            <w:r w:rsidR="00C968E1" w:rsidRPr="008C27DA">
              <w:t>26 Mar 2020 (s 2(1) item</w:t>
            </w:r>
            <w:r w:rsidR="008C27DA">
              <w:t> </w:t>
            </w:r>
            <w:r w:rsidR="00C968E1" w:rsidRPr="008C27DA">
              <w:t>1)</w:t>
            </w:r>
          </w:p>
        </w:tc>
        <w:tc>
          <w:tcPr>
            <w:tcW w:w="1197" w:type="pct"/>
            <w:tcBorders>
              <w:top w:val="single" w:sz="12" w:space="0" w:color="auto"/>
              <w:bottom w:val="single" w:sz="4" w:space="0" w:color="auto"/>
            </w:tcBorders>
            <w:shd w:val="clear" w:color="auto" w:fill="auto"/>
          </w:tcPr>
          <w:p w:rsidR="00CA3BA5" w:rsidRPr="008C27DA" w:rsidRDefault="00CA3BA5" w:rsidP="00CA3BA5">
            <w:pPr>
              <w:pStyle w:val="ENoteTableText"/>
            </w:pPr>
          </w:p>
        </w:tc>
      </w:tr>
      <w:tr w:rsidR="00CA3BA5" w:rsidRPr="008C27DA" w:rsidTr="00C00FF5">
        <w:trPr>
          <w:cantSplit/>
        </w:trPr>
        <w:tc>
          <w:tcPr>
            <w:tcW w:w="1476" w:type="pct"/>
            <w:shd w:val="clear" w:color="auto" w:fill="auto"/>
          </w:tcPr>
          <w:p w:rsidR="00CA3BA5" w:rsidRPr="008C27DA" w:rsidRDefault="00A87E83" w:rsidP="00CA3BA5">
            <w:pPr>
              <w:pStyle w:val="ENoteTableText"/>
              <w:rPr>
                <w:szCs w:val="16"/>
              </w:rPr>
            </w:pPr>
            <w:r w:rsidRPr="008C27DA">
              <w:rPr>
                <w:iCs/>
                <w:szCs w:val="16"/>
              </w:rPr>
              <w:t>Biosecurity (Human Biosecurity Emergency) (Human Coronavirus with Pandemic Potential) (Emergency Requirements for Remote Communities) Amendment (No.</w:t>
            </w:r>
            <w:r w:rsidR="008C27DA">
              <w:rPr>
                <w:iCs/>
                <w:szCs w:val="16"/>
              </w:rPr>
              <w:t> </w:t>
            </w:r>
            <w:r w:rsidRPr="008C27DA">
              <w:rPr>
                <w:iCs/>
                <w:szCs w:val="16"/>
              </w:rPr>
              <w:t>1) Determination</w:t>
            </w:r>
            <w:r w:rsidR="008C27DA">
              <w:rPr>
                <w:iCs/>
                <w:szCs w:val="16"/>
              </w:rPr>
              <w:t> </w:t>
            </w:r>
            <w:r w:rsidRPr="008C27DA">
              <w:rPr>
                <w:iCs/>
                <w:szCs w:val="16"/>
              </w:rPr>
              <w:t>2020</w:t>
            </w:r>
          </w:p>
        </w:tc>
        <w:tc>
          <w:tcPr>
            <w:tcW w:w="1081" w:type="pct"/>
            <w:shd w:val="clear" w:color="auto" w:fill="auto"/>
          </w:tcPr>
          <w:p w:rsidR="00CA3BA5" w:rsidRPr="008C27DA" w:rsidRDefault="00C968E1" w:rsidP="00CA3BA5">
            <w:pPr>
              <w:pStyle w:val="ENoteTableText"/>
            </w:pPr>
            <w:r w:rsidRPr="008C27DA">
              <w:t>7 Apr 2020 (F2020L00415)</w:t>
            </w:r>
          </w:p>
        </w:tc>
        <w:tc>
          <w:tcPr>
            <w:tcW w:w="1246" w:type="pct"/>
            <w:shd w:val="clear" w:color="auto" w:fill="auto"/>
          </w:tcPr>
          <w:p w:rsidR="00CA3BA5" w:rsidRPr="008C27DA" w:rsidRDefault="00C968E1" w:rsidP="00CA3BA5">
            <w:pPr>
              <w:pStyle w:val="ENoteTableText"/>
            </w:pPr>
            <w:r w:rsidRPr="008C27DA">
              <w:t>8 Apr 2020 (s 2(1) item</w:t>
            </w:r>
            <w:r w:rsidR="008C27DA">
              <w:t> </w:t>
            </w:r>
            <w:r w:rsidRPr="008C27DA">
              <w:t>1)</w:t>
            </w:r>
          </w:p>
        </w:tc>
        <w:tc>
          <w:tcPr>
            <w:tcW w:w="1197" w:type="pct"/>
            <w:shd w:val="clear" w:color="auto" w:fill="auto"/>
          </w:tcPr>
          <w:p w:rsidR="00CA3BA5" w:rsidRPr="008C27DA" w:rsidRDefault="00C968E1" w:rsidP="00CA3BA5">
            <w:pPr>
              <w:pStyle w:val="ENoteTableText"/>
            </w:pPr>
            <w:r w:rsidRPr="008C27DA">
              <w:t>—</w:t>
            </w:r>
          </w:p>
        </w:tc>
      </w:tr>
      <w:tr w:rsidR="00596968" w:rsidRPr="008C27DA" w:rsidTr="00AE0050">
        <w:trPr>
          <w:cantSplit/>
        </w:trPr>
        <w:tc>
          <w:tcPr>
            <w:tcW w:w="1476" w:type="pct"/>
            <w:shd w:val="clear" w:color="auto" w:fill="auto"/>
          </w:tcPr>
          <w:p w:rsidR="00596968" w:rsidRPr="00811BA3" w:rsidRDefault="00596968" w:rsidP="00CA3BA5">
            <w:pPr>
              <w:pStyle w:val="ENoteTableText"/>
              <w:rPr>
                <w:iCs/>
                <w:szCs w:val="16"/>
              </w:rPr>
            </w:pPr>
            <w:r w:rsidRPr="00C00FF5">
              <w:rPr>
                <w:noProof/>
              </w:rPr>
              <w:t>Biosecurity (Human Biosecurity Emergency) (Human Coronavirus with Pandemic Potential) (Emergency Requirements for Remote Communities) Amendment (No. 2) Determination 2020</w:t>
            </w:r>
          </w:p>
        </w:tc>
        <w:tc>
          <w:tcPr>
            <w:tcW w:w="1081" w:type="pct"/>
            <w:shd w:val="clear" w:color="auto" w:fill="auto"/>
          </w:tcPr>
          <w:p w:rsidR="00596968" w:rsidRPr="008C27DA" w:rsidRDefault="00596968" w:rsidP="00CA3BA5">
            <w:pPr>
              <w:pStyle w:val="ENoteTableText"/>
            </w:pPr>
            <w:r>
              <w:t>23 Apr 2020 (F2020L00466)</w:t>
            </w:r>
          </w:p>
        </w:tc>
        <w:tc>
          <w:tcPr>
            <w:tcW w:w="1246" w:type="pct"/>
            <w:shd w:val="clear" w:color="auto" w:fill="auto"/>
          </w:tcPr>
          <w:p w:rsidR="00596968" w:rsidRPr="008C27DA" w:rsidRDefault="00596968">
            <w:pPr>
              <w:pStyle w:val="ENoteTableText"/>
            </w:pPr>
            <w:r>
              <w:t>24 Apr 2020</w:t>
            </w:r>
            <w:r w:rsidRPr="008C27DA">
              <w:t xml:space="preserve"> (s 2(1) item</w:t>
            </w:r>
            <w:r>
              <w:t> </w:t>
            </w:r>
            <w:r w:rsidRPr="008C27DA">
              <w:t>1)</w:t>
            </w:r>
          </w:p>
        </w:tc>
        <w:tc>
          <w:tcPr>
            <w:tcW w:w="1197" w:type="pct"/>
            <w:shd w:val="clear" w:color="auto" w:fill="auto"/>
          </w:tcPr>
          <w:p w:rsidR="00596968" w:rsidRPr="008C27DA" w:rsidRDefault="00596968" w:rsidP="00CA3BA5">
            <w:pPr>
              <w:pStyle w:val="ENoteTableText"/>
            </w:pPr>
            <w:r>
              <w:t>—</w:t>
            </w:r>
          </w:p>
        </w:tc>
      </w:tr>
      <w:tr w:rsidR="00D9286F" w:rsidRPr="008C27DA" w:rsidTr="00574557">
        <w:trPr>
          <w:cantSplit/>
        </w:trPr>
        <w:tc>
          <w:tcPr>
            <w:tcW w:w="1476" w:type="pct"/>
            <w:tcBorders>
              <w:bottom w:val="single" w:sz="12" w:space="0" w:color="auto"/>
            </w:tcBorders>
            <w:shd w:val="clear" w:color="auto" w:fill="auto"/>
          </w:tcPr>
          <w:p w:rsidR="00D9286F" w:rsidRPr="00722B8D" w:rsidRDefault="009B7A77" w:rsidP="00CA3BA5">
            <w:pPr>
              <w:pStyle w:val="ENoteTableText"/>
              <w:rPr>
                <w:noProof/>
              </w:rPr>
            </w:pPr>
            <w:r w:rsidRPr="00D10BFD">
              <w:rPr>
                <w:noProof/>
              </w:rPr>
              <w:t>Biosecurity (Human Biosecurity Emergency) (Human Coronavirus with Pandemic Potential) (Emergency Requirements for Remote Communities) Amendment (No. 3) Determination 2020</w:t>
            </w:r>
          </w:p>
        </w:tc>
        <w:tc>
          <w:tcPr>
            <w:tcW w:w="1081" w:type="pct"/>
            <w:tcBorders>
              <w:bottom w:val="single" w:sz="12" w:space="0" w:color="auto"/>
            </w:tcBorders>
            <w:shd w:val="clear" w:color="auto" w:fill="auto"/>
          </w:tcPr>
          <w:p w:rsidR="00D9286F" w:rsidRDefault="009B7A77" w:rsidP="00CA3BA5">
            <w:pPr>
              <w:pStyle w:val="ENoteTableText"/>
            </w:pPr>
            <w:r>
              <w:t>23 May 2020 (F2020L00606)</w:t>
            </w:r>
          </w:p>
        </w:tc>
        <w:tc>
          <w:tcPr>
            <w:tcW w:w="1246" w:type="pct"/>
            <w:tcBorders>
              <w:bottom w:val="single" w:sz="12" w:space="0" w:color="auto"/>
            </w:tcBorders>
            <w:shd w:val="clear" w:color="auto" w:fill="auto"/>
          </w:tcPr>
          <w:p w:rsidR="00D9286F" w:rsidRDefault="005B4B09">
            <w:pPr>
              <w:pStyle w:val="ENoteTableText"/>
            </w:pPr>
            <w:r>
              <w:t>Sch 1</w:t>
            </w:r>
            <w:r w:rsidR="009B7A77">
              <w:t xml:space="preserve">: 24 May 2020 </w:t>
            </w:r>
            <w:r w:rsidR="009B7A77" w:rsidRPr="008C27DA">
              <w:t>(s 2(1) item</w:t>
            </w:r>
            <w:r w:rsidR="009B7A77">
              <w:t> 2</w:t>
            </w:r>
            <w:r w:rsidR="009B7A77" w:rsidRPr="008C27DA">
              <w:t>)</w:t>
            </w:r>
            <w:r>
              <w:br/>
              <w:t>Sch 2</w:t>
            </w:r>
            <w:r w:rsidR="009B7A77">
              <w:t xml:space="preserve">: </w:t>
            </w:r>
            <w:r w:rsidR="009B7A77" w:rsidRPr="00BA7555">
              <w:rPr>
                <w:u w:val="single"/>
              </w:rPr>
              <w:t>5 June 2020 (s 2(1) item 3)</w:t>
            </w:r>
          </w:p>
        </w:tc>
        <w:tc>
          <w:tcPr>
            <w:tcW w:w="1197" w:type="pct"/>
            <w:tcBorders>
              <w:bottom w:val="single" w:sz="12" w:space="0" w:color="auto"/>
            </w:tcBorders>
            <w:shd w:val="clear" w:color="auto" w:fill="auto"/>
          </w:tcPr>
          <w:p w:rsidR="00D9286F" w:rsidRDefault="009B7A77" w:rsidP="00CA3BA5">
            <w:pPr>
              <w:pStyle w:val="ENoteTableText"/>
            </w:pPr>
            <w:r>
              <w:t>—</w:t>
            </w:r>
          </w:p>
        </w:tc>
      </w:tr>
    </w:tbl>
    <w:p w:rsidR="00CA3BA5" w:rsidRPr="008C27DA" w:rsidRDefault="00CA3BA5" w:rsidP="00CA3BA5">
      <w:pPr>
        <w:pStyle w:val="Tabletext"/>
      </w:pPr>
    </w:p>
    <w:p w:rsidR="00CA3BA5" w:rsidRPr="008C27DA" w:rsidRDefault="00CA3BA5" w:rsidP="008C27DA">
      <w:pPr>
        <w:pStyle w:val="ENotesHeading2"/>
        <w:pageBreakBefore/>
        <w:outlineLvl w:val="9"/>
      </w:pPr>
      <w:bookmarkStart w:id="24" w:name="_Toc42683410"/>
      <w:r w:rsidRPr="008C27DA">
        <w:lastRenderedPageBreak/>
        <w:t>Endnote 4—Amendment history</w:t>
      </w:r>
      <w:bookmarkEnd w:id="24"/>
    </w:p>
    <w:p w:rsidR="00CA3BA5" w:rsidRPr="008C27DA" w:rsidRDefault="00CA3BA5" w:rsidP="00CA3BA5">
      <w:pPr>
        <w:pStyle w:val="Tabletext"/>
      </w:pPr>
    </w:p>
    <w:tbl>
      <w:tblPr>
        <w:tblW w:w="5000" w:type="pct"/>
        <w:tblLook w:val="0000" w:firstRow="0" w:lastRow="0" w:firstColumn="0" w:lastColumn="0" w:noHBand="0" w:noVBand="0"/>
      </w:tblPr>
      <w:tblGrid>
        <w:gridCol w:w="2576"/>
        <w:gridCol w:w="5953"/>
      </w:tblGrid>
      <w:tr w:rsidR="00CA3BA5" w:rsidRPr="008C27DA" w:rsidTr="00065AE1">
        <w:trPr>
          <w:cantSplit/>
          <w:tblHeader/>
        </w:trPr>
        <w:tc>
          <w:tcPr>
            <w:tcW w:w="1510" w:type="pct"/>
            <w:tcBorders>
              <w:top w:val="single" w:sz="12" w:space="0" w:color="auto"/>
              <w:bottom w:val="single" w:sz="12" w:space="0" w:color="auto"/>
            </w:tcBorders>
            <w:shd w:val="clear" w:color="auto" w:fill="auto"/>
          </w:tcPr>
          <w:p w:rsidR="00CA3BA5" w:rsidRPr="008C27DA" w:rsidRDefault="00CA3BA5" w:rsidP="00CA3BA5">
            <w:pPr>
              <w:pStyle w:val="ENoteTableHeading"/>
              <w:tabs>
                <w:tab w:val="center" w:leader="dot" w:pos="2268"/>
              </w:tabs>
            </w:pPr>
            <w:r w:rsidRPr="008C27DA">
              <w:t>Provision affected</w:t>
            </w:r>
          </w:p>
        </w:tc>
        <w:tc>
          <w:tcPr>
            <w:tcW w:w="3490" w:type="pct"/>
            <w:tcBorders>
              <w:top w:val="single" w:sz="12" w:space="0" w:color="auto"/>
              <w:bottom w:val="single" w:sz="12" w:space="0" w:color="auto"/>
            </w:tcBorders>
            <w:shd w:val="clear" w:color="auto" w:fill="auto"/>
          </w:tcPr>
          <w:p w:rsidR="00CA3BA5" w:rsidRPr="008C27DA" w:rsidRDefault="00CA3BA5" w:rsidP="00CA3BA5">
            <w:pPr>
              <w:pStyle w:val="ENoteTableHeading"/>
              <w:tabs>
                <w:tab w:val="center" w:leader="dot" w:pos="2268"/>
              </w:tabs>
            </w:pPr>
            <w:r w:rsidRPr="008C27DA">
              <w:t>How affected</w:t>
            </w:r>
          </w:p>
        </w:tc>
      </w:tr>
      <w:tr w:rsidR="00CA3BA5" w:rsidRPr="008C27DA" w:rsidTr="00065AE1">
        <w:trPr>
          <w:cantSplit/>
        </w:trPr>
        <w:tc>
          <w:tcPr>
            <w:tcW w:w="1510" w:type="pct"/>
            <w:tcBorders>
              <w:top w:val="single" w:sz="12" w:space="0" w:color="auto"/>
            </w:tcBorders>
            <w:shd w:val="clear" w:color="auto" w:fill="auto"/>
          </w:tcPr>
          <w:p w:rsidR="00CA3BA5" w:rsidRPr="008C27DA" w:rsidRDefault="00A87E83" w:rsidP="00CA3BA5">
            <w:pPr>
              <w:pStyle w:val="ENoteTableText"/>
              <w:tabs>
                <w:tab w:val="center" w:leader="dot" w:pos="2268"/>
              </w:tabs>
              <w:rPr>
                <w:b/>
              </w:rPr>
            </w:pPr>
            <w:r w:rsidRPr="008C27DA">
              <w:rPr>
                <w:b/>
              </w:rPr>
              <w:t>Part</w:t>
            </w:r>
            <w:r w:rsidR="008C27DA">
              <w:rPr>
                <w:b/>
              </w:rPr>
              <w:t> </w:t>
            </w:r>
            <w:r w:rsidRPr="008C27DA">
              <w:rPr>
                <w:b/>
              </w:rPr>
              <w:t>1</w:t>
            </w:r>
          </w:p>
        </w:tc>
        <w:tc>
          <w:tcPr>
            <w:tcW w:w="3490" w:type="pct"/>
            <w:tcBorders>
              <w:top w:val="single" w:sz="12" w:space="0" w:color="auto"/>
            </w:tcBorders>
            <w:shd w:val="clear" w:color="auto" w:fill="auto"/>
          </w:tcPr>
          <w:p w:rsidR="00CA3BA5" w:rsidRPr="008C27DA" w:rsidRDefault="00CA3BA5" w:rsidP="00CA3BA5">
            <w:pPr>
              <w:pStyle w:val="ENoteTableText"/>
              <w:tabs>
                <w:tab w:val="center" w:leader="dot" w:pos="2268"/>
              </w:tabs>
            </w:pPr>
          </w:p>
        </w:tc>
      </w:tr>
      <w:tr w:rsidR="00CA3BA5" w:rsidRPr="008C27DA" w:rsidTr="00065AE1">
        <w:trPr>
          <w:cantSplit/>
        </w:trPr>
        <w:tc>
          <w:tcPr>
            <w:tcW w:w="1510" w:type="pct"/>
            <w:shd w:val="clear" w:color="auto" w:fill="auto"/>
          </w:tcPr>
          <w:p w:rsidR="00CA3BA5" w:rsidRPr="008C27DA" w:rsidRDefault="00A87E83" w:rsidP="00CA3BA5">
            <w:pPr>
              <w:pStyle w:val="ENoteTableText"/>
              <w:tabs>
                <w:tab w:val="center" w:leader="dot" w:pos="2268"/>
              </w:tabs>
            </w:pPr>
            <w:r w:rsidRPr="008C27DA">
              <w:t>s 2</w:t>
            </w:r>
            <w:r w:rsidRPr="008C27DA">
              <w:tab/>
            </w:r>
          </w:p>
        </w:tc>
        <w:tc>
          <w:tcPr>
            <w:tcW w:w="3490" w:type="pct"/>
            <w:shd w:val="clear" w:color="auto" w:fill="auto"/>
          </w:tcPr>
          <w:p w:rsidR="00CA3BA5" w:rsidRPr="008C27DA" w:rsidRDefault="00A87E83" w:rsidP="00CA3BA5">
            <w:pPr>
              <w:pStyle w:val="ENoteTableText"/>
              <w:tabs>
                <w:tab w:val="center" w:leader="dot" w:pos="2268"/>
              </w:tabs>
            </w:pPr>
            <w:r w:rsidRPr="008C27DA">
              <w:t xml:space="preserve">rep </w:t>
            </w:r>
            <w:r w:rsidRPr="00C00FF5">
              <w:t>LA s 48D</w:t>
            </w:r>
          </w:p>
        </w:tc>
      </w:tr>
      <w:tr w:rsidR="00A87E83" w:rsidRPr="008C27DA" w:rsidTr="00065AE1">
        <w:trPr>
          <w:cantSplit/>
        </w:trPr>
        <w:tc>
          <w:tcPr>
            <w:tcW w:w="1510" w:type="pct"/>
            <w:shd w:val="clear" w:color="auto" w:fill="auto"/>
          </w:tcPr>
          <w:p w:rsidR="00A87E83" w:rsidRPr="008C27DA" w:rsidRDefault="00A87E83" w:rsidP="00CA3BA5">
            <w:pPr>
              <w:pStyle w:val="ENoteTableText"/>
              <w:tabs>
                <w:tab w:val="center" w:leader="dot" w:pos="2268"/>
              </w:tabs>
            </w:pPr>
            <w:r w:rsidRPr="008C27DA">
              <w:t>s 4</w:t>
            </w:r>
            <w:r w:rsidRPr="008C27DA">
              <w:tab/>
            </w:r>
          </w:p>
        </w:tc>
        <w:tc>
          <w:tcPr>
            <w:tcW w:w="3490" w:type="pct"/>
            <w:shd w:val="clear" w:color="auto" w:fill="auto"/>
          </w:tcPr>
          <w:p w:rsidR="00A87E83" w:rsidRPr="008C27DA" w:rsidRDefault="00A87E83">
            <w:pPr>
              <w:pStyle w:val="ENoteTableText"/>
              <w:tabs>
                <w:tab w:val="center" w:leader="dot" w:pos="2268"/>
              </w:tabs>
            </w:pPr>
            <w:r w:rsidRPr="008C27DA">
              <w:t>am F2020L00415</w:t>
            </w:r>
            <w:r w:rsidR="00257321">
              <w:t xml:space="preserve">; F2020L00606 </w:t>
            </w:r>
            <w:r w:rsidR="00257321" w:rsidRPr="00BA7555">
              <w:rPr>
                <w:u w:val="single"/>
              </w:rPr>
              <w:t>(Sch 2 items 1–3</w:t>
            </w:r>
            <w:r w:rsidR="00257321">
              <w:rPr>
                <w:u w:val="single"/>
              </w:rPr>
              <w:t>)</w:t>
            </w:r>
          </w:p>
        </w:tc>
      </w:tr>
      <w:tr w:rsidR="00A87E83" w:rsidRPr="008C27DA" w:rsidTr="00065AE1">
        <w:trPr>
          <w:cantSplit/>
        </w:trPr>
        <w:tc>
          <w:tcPr>
            <w:tcW w:w="1510" w:type="pct"/>
            <w:shd w:val="clear" w:color="auto" w:fill="auto"/>
          </w:tcPr>
          <w:p w:rsidR="00A87E83" w:rsidRPr="008C27DA" w:rsidRDefault="00A87E83" w:rsidP="00CA3BA5">
            <w:pPr>
              <w:pStyle w:val="ENoteTableText"/>
              <w:tabs>
                <w:tab w:val="center" w:leader="dot" w:pos="2268"/>
              </w:tabs>
              <w:rPr>
                <w:b/>
              </w:rPr>
            </w:pPr>
            <w:r w:rsidRPr="008C27DA">
              <w:rPr>
                <w:b/>
              </w:rPr>
              <w:t>Part</w:t>
            </w:r>
            <w:r w:rsidR="008C27DA">
              <w:rPr>
                <w:b/>
              </w:rPr>
              <w:t> </w:t>
            </w:r>
            <w:r w:rsidRPr="008C27DA">
              <w:rPr>
                <w:b/>
              </w:rPr>
              <w:t>2</w:t>
            </w:r>
          </w:p>
        </w:tc>
        <w:tc>
          <w:tcPr>
            <w:tcW w:w="3490" w:type="pct"/>
            <w:shd w:val="clear" w:color="auto" w:fill="auto"/>
          </w:tcPr>
          <w:p w:rsidR="00A87E83" w:rsidRPr="008C27DA" w:rsidRDefault="00A87E83" w:rsidP="00CA3BA5">
            <w:pPr>
              <w:pStyle w:val="ENoteTableText"/>
              <w:tabs>
                <w:tab w:val="center" w:leader="dot" w:pos="2268"/>
              </w:tabs>
            </w:pPr>
          </w:p>
        </w:tc>
      </w:tr>
      <w:tr w:rsidR="00A87E83" w:rsidRPr="008C27DA" w:rsidTr="00065AE1">
        <w:trPr>
          <w:cantSplit/>
        </w:trPr>
        <w:tc>
          <w:tcPr>
            <w:tcW w:w="1510" w:type="pct"/>
            <w:shd w:val="clear" w:color="auto" w:fill="auto"/>
          </w:tcPr>
          <w:p w:rsidR="00A87E83" w:rsidRPr="008C27DA" w:rsidRDefault="00A87E83" w:rsidP="00CA3BA5">
            <w:pPr>
              <w:pStyle w:val="ENoteTableText"/>
              <w:tabs>
                <w:tab w:val="center" w:leader="dot" w:pos="2268"/>
              </w:tabs>
            </w:pPr>
            <w:r w:rsidRPr="008C27DA">
              <w:t>s 5</w:t>
            </w:r>
            <w:r w:rsidRPr="008C27DA">
              <w:tab/>
            </w:r>
          </w:p>
        </w:tc>
        <w:tc>
          <w:tcPr>
            <w:tcW w:w="3490" w:type="pct"/>
            <w:shd w:val="clear" w:color="auto" w:fill="auto"/>
          </w:tcPr>
          <w:p w:rsidR="00A87E83" w:rsidRPr="008C27DA" w:rsidRDefault="00A87E83">
            <w:pPr>
              <w:pStyle w:val="ENoteTableText"/>
              <w:tabs>
                <w:tab w:val="center" w:leader="dot" w:pos="2268"/>
              </w:tabs>
            </w:pPr>
            <w:r w:rsidRPr="008C27DA">
              <w:t>am F2020L00415</w:t>
            </w:r>
            <w:r w:rsidR="00596968">
              <w:t>; F2020L00466</w:t>
            </w:r>
            <w:r w:rsidR="00257321">
              <w:t xml:space="preserve">; F2020L00606 </w:t>
            </w:r>
            <w:r w:rsidR="00257321" w:rsidRPr="00BA7555">
              <w:rPr>
                <w:u w:val="single"/>
              </w:rPr>
              <w:t>(Sch 2 item</w:t>
            </w:r>
            <w:r w:rsidR="00257321">
              <w:rPr>
                <w:u w:val="single"/>
              </w:rPr>
              <w:t xml:space="preserve"> </w:t>
            </w:r>
            <w:r w:rsidR="00257321" w:rsidRPr="00BA7555">
              <w:rPr>
                <w:u w:val="single"/>
              </w:rPr>
              <w:t>4)</w:t>
            </w:r>
          </w:p>
        </w:tc>
      </w:tr>
      <w:tr w:rsidR="00A87E83" w:rsidRPr="008C27DA" w:rsidTr="00065AE1">
        <w:trPr>
          <w:cantSplit/>
        </w:trPr>
        <w:tc>
          <w:tcPr>
            <w:tcW w:w="1510" w:type="pct"/>
            <w:shd w:val="clear" w:color="auto" w:fill="auto"/>
          </w:tcPr>
          <w:p w:rsidR="00A87E83" w:rsidRPr="008C27DA" w:rsidRDefault="00A87E83" w:rsidP="00CA3BA5">
            <w:pPr>
              <w:pStyle w:val="ENoteTableText"/>
              <w:tabs>
                <w:tab w:val="center" w:leader="dot" w:pos="2268"/>
              </w:tabs>
            </w:pPr>
            <w:r w:rsidRPr="008C27DA">
              <w:t>s 6</w:t>
            </w:r>
            <w:r w:rsidRPr="008C27DA">
              <w:tab/>
            </w:r>
          </w:p>
        </w:tc>
        <w:tc>
          <w:tcPr>
            <w:tcW w:w="3490" w:type="pct"/>
            <w:shd w:val="clear" w:color="auto" w:fill="auto"/>
          </w:tcPr>
          <w:p w:rsidR="00A87E83" w:rsidRPr="008C27DA" w:rsidRDefault="00A87E83" w:rsidP="00CA3BA5">
            <w:pPr>
              <w:pStyle w:val="ENoteTableText"/>
              <w:tabs>
                <w:tab w:val="center" w:leader="dot" w:pos="2268"/>
              </w:tabs>
            </w:pPr>
            <w:r w:rsidRPr="008C27DA">
              <w:t>am F2020L00415</w:t>
            </w:r>
          </w:p>
        </w:tc>
      </w:tr>
      <w:tr w:rsidR="00257321" w:rsidRPr="008C27DA" w:rsidTr="00065AE1">
        <w:trPr>
          <w:cantSplit/>
        </w:trPr>
        <w:tc>
          <w:tcPr>
            <w:tcW w:w="1510" w:type="pct"/>
            <w:shd w:val="clear" w:color="auto" w:fill="auto"/>
          </w:tcPr>
          <w:p w:rsidR="00257321" w:rsidRPr="008C27DA" w:rsidRDefault="00257321" w:rsidP="00CA3BA5">
            <w:pPr>
              <w:pStyle w:val="ENoteTableText"/>
              <w:tabs>
                <w:tab w:val="center" w:leader="dot" w:pos="2268"/>
              </w:tabs>
            </w:pPr>
            <w:r>
              <w:t>s 7</w:t>
            </w:r>
            <w:r>
              <w:tab/>
            </w:r>
          </w:p>
        </w:tc>
        <w:tc>
          <w:tcPr>
            <w:tcW w:w="3490" w:type="pct"/>
            <w:shd w:val="clear" w:color="auto" w:fill="auto"/>
          </w:tcPr>
          <w:p w:rsidR="00257321" w:rsidRPr="008C27DA" w:rsidRDefault="00257321" w:rsidP="00CA3BA5">
            <w:pPr>
              <w:pStyle w:val="ENoteTableText"/>
              <w:tabs>
                <w:tab w:val="center" w:leader="dot" w:pos="2268"/>
              </w:tabs>
            </w:pPr>
            <w:r>
              <w:t>ad F2020L00606</w:t>
            </w:r>
          </w:p>
        </w:tc>
      </w:tr>
      <w:tr w:rsidR="00A87E83" w:rsidRPr="008C27DA" w:rsidTr="00065AE1">
        <w:trPr>
          <w:cantSplit/>
        </w:trPr>
        <w:tc>
          <w:tcPr>
            <w:tcW w:w="1510" w:type="pct"/>
            <w:shd w:val="clear" w:color="auto" w:fill="auto"/>
          </w:tcPr>
          <w:p w:rsidR="00A87E83" w:rsidRPr="008C27DA" w:rsidRDefault="00A87E83" w:rsidP="00CA3BA5">
            <w:pPr>
              <w:pStyle w:val="ENoteTableText"/>
              <w:tabs>
                <w:tab w:val="center" w:leader="dot" w:pos="2268"/>
              </w:tabs>
              <w:rPr>
                <w:b/>
              </w:rPr>
            </w:pPr>
            <w:r w:rsidRPr="008C27DA">
              <w:rPr>
                <w:b/>
              </w:rPr>
              <w:t>Schedule</w:t>
            </w:r>
            <w:r w:rsidR="008C27DA">
              <w:rPr>
                <w:b/>
              </w:rPr>
              <w:t> </w:t>
            </w:r>
            <w:r w:rsidRPr="008C27DA">
              <w:rPr>
                <w:b/>
              </w:rPr>
              <w:t>1</w:t>
            </w:r>
          </w:p>
        </w:tc>
        <w:tc>
          <w:tcPr>
            <w:tcW w:w="3490" w:type="pct"/>
            <w:shd w:val="clear" w:color="auto" w:fill="auto"/>
          </w:tcPr>
          <w:p w:rsidR="00A87E83" w:rsidRPr="008C27DA" w:rsidRDefault="00A87E83" w:rsidP="00CA3BA5">
            <w:pPr>
              <w:pStyle w:val="ENoteTableText"/>
              <w:tabs>
                <w:tab w:val="center" w:leader="dot" w:pos="2268"/>
              </w:tabs>
            </w:pPr>
          </w:p>
        </w:tc>
      </w:tr>
      <w:tr w:rsidR="00CA3BA5" w:rsidRPr="008C27DA" w:rsidTr="00574557">
        <w:trPr>
          <w:cantSplit/>
        </w:trPr>
        <w:tc>
          <w:tcPr>
            <w:tcW w:w="1510" w:type="pct"/>
            <w:shd w:val="clear" w:color="auto" w:fill="auto"/>
          </w:tcPr>
          <w:p w:rsidR="00CA3BA5" w:rsidRPr="008C27DA" w:rsidRDefault="00A87E83" w:rsidP="00CA3BA5">
            <w:pPr>
              <w:pStyle w:val="ENoteTableText"/>
              <w:tabs>
                <w:tab w:val="center" w:leader="dot" w:pos="2268"/>
              </w:tabs>
            </w:pPr>
            <w:r w:rsidRPr="008C27DA">
              <w:t>Schedule</w:t>
            </w:r>
            <w:r w:rsidR="008C27DA">
              <w:t> </w:t>
            </w:r>
            <w:r w:rsidRPr="008C27DA">
              <w:t>1</w:t>
            </w:r>
            <w:r w:rsidRPr="008C27DA">
              <w:tab/>
            </w:r>
          </w:p>
        </w:tc>
        <w:tc>
          <w:tcPr>
            <w:tcW w:w="3490" w:type="pct"/>
            <w:shd w:val="clear" w:color="auto" w:fill="auto"/>
          </w:tcPr>
          <w:p w:rsidR="00CA3BA5" w:rsidRPr="008C27DA" w:rsidRDefault="00A87E83">
            <w:pPr>
              <w:pStyle w:val="ENoteTableText"/>
            </w:pPr>
            <w:r w:rsidRPr="008C27DA">
              <w:t>am F2020L00415</w:t>
            </w:r>
            <w:r w:rsidR="00596968">
              <w:t>; F2020L00466</w:t>
            </w:r>
            <w:r w:rsidR="00257321">
              <w:t xml:space="preserve">; F2020L00606 </w:t>
            </w:r>
            <w:r w:rsidR="00257321" w:rsidRPr="00D10BFD">
              <w:rPr>
                <w:u w:val="single"/>
              </w:rPr>
              <w:t>(Sch 2 item 5)</w:t>
            </w:r>
          </w:p>
        </w:tc>
      </w:tr>
      <w:tr w:rsidR="00AD1B0F" w:rsidRPr="008C27DA" w:rsidTr="00574557">
        <w:trPr>
          <w:cantSplit/>
        </w:trPr>
        <w:tc>
          <w:tcPr>
            <w:tcW w:w="1510" w:type="pct"/>
            <w:shd w:val="clear" w:color="auto" w:fill="auto"/>
          </w:tcPr>
          <w:p w:rsidR="00AD1B0F" w:rsidRPr="008C27DA" w:rsidRDefault="00AD1B0F" w:rsidP="00CA3BA5">
            <w:pPr>
              <w:pStyle w:val="ENoteTableText"/>
              <w:tabs>
                <w:tab w:val="center" w:leader="dot" w:pos="2268"/>
              </w:tabs>
              <w:rPr>
                <w:b/>
              </w:rPr>
            </w:pPr>
            <w:r w:rsidRPr="008C27DA">
              <w:rPr>
                <w:b/>
              </w:rPr>
              <w:t>Schedule</w:t>
            </w:r>
            <w:r w:rsidR="008C27DA">
              <w:rPr>
                <w:b/>
              </w:rPr>
              <w:t> </w:t>
            </w:r>
            <w:r w:rsidRPr="008C27DA">
              <w:rPr>
                <w:b/>
              </w:rPr>
              <w:t>2</w:t>
            </w:r>
          </w:p>
        </w:tc>
        <w:tc>
          <w:tcPr>
            <w:tcW w:w="3490" w:type="pct"/>
            <w:shd w:val="clear" w:color="auto" w:fill="auto"/>
          </w:tcPr>
          <w:p w:rsidR="00AD1B0F" w:rsidRPr="008C27DA" w:rsidRDefault="00AD1B0F" w:rsidP="00CA3BA5">
            <w:pPr>
              <w:pStyle w:val="ENoteTableText"/>
            </w:pPr>
          </w:p>
        </w:tc>
      </w:tr>
      <w:tr w:rsidR="00AD1B0F" w:rsidRPr="008C27DA" w:rsidTr="00065AE1">
        <w:trPr>
          <w:cantSplit/>
        </w:trPr>
        <w:tc>
          <w:tcPr>
            <w:tcW w:w="1510" w:type="pct"/>
            <w:tcBorders>
              <w:bottom w:val="single" w:sz="12" w:space="0" w:color="auto"/>
            </w:tcBorders>
            <w:shd w:val="clear" w:color="auto" w:fill="auto"/>
          </w:tcPr>
          <w:p w:rsidR="00AD1B0F" w:rsidRPr="008C27DA" w:rsidRDefault="00AD1B0F" w:rsidP="00CA3BA5">
            <w:pPr>
              <w:pStyle w:val="ENoteTableText"/>
              <w:tabs>
                <w:tab w:val="center" w:leader="dot" w:pos="2268"/>
              </w:tabs>
            </w:pPr>
            <w:r w:rsidRPr="008C27DA">
              <w:t>Schedule</w:t>
            </w:r>
            <w:r w:rsidR="008C27DA">
              <w:t> </w:t>
            </w:r>
            <w:r w:rsidRPr="008C27DA">
              <w:t>2</w:t>
            </w:r>
            <w:r w:rsidRPr="008C27DA">
              <w:tab/>
            </w:r>
          </w:p>
        </w:tc>
        <w:tc>
          <w:tcPr>
            <w:tcW w:w="3490" w:type="pct"/>
            <w:tcBorders>
              <w:bottom w:val="single" w:sz="12" w:space="0" w:color="auto"/>
            </w:tcBorders>
            <w:shd w:val="clear" w:color="auto" w:fill="auto"/>
          </w:tcPr>
          <w:p w:rsidR="00AD1B0F" w:rsidRPr="008C27DA" w:rsidRDefault="00AD1B0F">
            <w:pPr>
              <w:pStyle w:val="ENoteTableText"/>
            </w:pPr>
            <w:r w:rsidRPr="008C27DA">
              <w:t>am F2020L00415</w:t>
            </w:r>
            <w:r w:rsidR="00257321">
              <w:t xml:space="preserve">; </w:t>
            </w:r>
            <w:r w:rsidR="00722B8D" w:rsidRPr="00D10BFD">
              <w:rPr>
                <w:u w:val="single"/>
              </w:rPr>
              <w:t>F2020L00606</w:t>
            </w:r>
          </w:p>
        </w:tc>
      </w:tr>
    </w:tbl>
    <w:p w:rsidR="00CA3BA5" w:rsidRPr="008C27DA" w:rsidRDefault="00CA3BA5" w:rsidP="00CA3BA5">
      <w:pPr>
        <w:sectPr w:rsidR="00CA3BA5" w:rsidRPr="008C27DA" w:rsidSect="000F2D82">
          <w:headerReference w:type="even" r:id="rId32"/>
          <w:headerReference w:type="default" r:id="rId33"/>
          <w:footerReference w:type="even" r:id="rId34"/>
          <w:footerReference w:type="default" r:id="rId35"/>
          <w:pgSz w:w="11907" w:h="16839" w:code="9"/>
          <w:pgMar w:top="2325" w:right="1797" w:bottom="1440" w:left="1797" w:header="720" w:footer="709" w:gutter="0"/>
          <w:cols w:space="708"/>
          <w:docGrid w:linePitch="360"/>
        </w:sectPr>
      </w:pPr>
    </w:p>
    <w:p w:rsidR="00385CA6" w:rsidRPr="008C27DA" w:rsidRDefault="00385CA6" w:rsidP="00CA3BA5"/>
    <w:sectPr w:rsidR="00385CA6" w:rsidRPr="008C27DA" w:rsidSect="000F2D82">
      <w:headerReference w:type="even" r:id="rId36"/>
      <w:headerReference w:type="default" r:id="rId37"/>
      <w:footerReference w:type="even" r:id="rId38"/>
      <w:footerReference w:type="default" r:id="rId39"/>
      <w:headerReference w:type="first" r:id="rId40"/>
      <w:footerReference w:type="first" r:id="rId41"/>
      <w:type w:val="continuous"/>
      <w:pgSz w:w="11907" w:h="1683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55" w:rsidRDefault="00BA7555" w:rsidP="0048364F">
      <w:pPr>
        <w:spacing w:line="240" w:lineRule="auto"/>
      </w:pPr>
      <w:r>
        <w:separator/>
      </w:r>
    </w:p>
  </w:endnote>
  <w:endnote w:type="continuationSeparator" w:id="0">
    <w:p w:rsidR="00BA7555" w:rsidRDefault="00BA755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i/>
              <w:sz w:val="16"/>
              <w:szCs w:val="16"/>
            </w:rPr>
          </w:pP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2D82">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2D82">
            <w:rPr>
              <w:i/>
              <w:noProof/>
              <w:sz w:val="16"/>
              <w:szCs w:val="16"/>
            </w:rPr>
            <w:t>13</w:t>
          </w:r>
          <w:r w:rsidRPr="007B3B51">
            <w:rPr>
              <w:i/>
              <w:sz w:val="16"/>
              <w:szCs w:val="16"/>
            </w:rPr>
            <w:fldChar w:fldCharType="end"/>
          </w:r>
        </w:p>
      </w:tc>
    </w:tr>
    <w:tr w:rsidR="00BA7555" w:rsidRPr="00130F37" w:rsidTr="00574557">
      <w:tc>
        <w:tcPr>
          <w:tcW w:w="1499" w:type="pct"/>
          <w:gridSpan w:val="2"/>
        </w:tcPr>
        <w:p w:rsidR="00BA7555" w:rsidRPr="00130F37" w:rsidRDefault="00BA7555" w:rsidP="00CA3B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0FEF">
            <w:rPr>
              <w:sz w:val="16"/>
              <w:szCs w:val="16"/>
            </w:rPr>
            <w:t>3</w:t>
          </w:r>
          <w:r w:rsidRPr="00130F37">
            <w:rPr>
              <w:sz w:val="16"/>
              <w:szCs w:val="16"/>
            </w:rPr>
            <w:fldChar w:fldCharType="end"/>
          </w:r>
        </w:p>
      </w:tc>
      <w:tc>
        <w:tcPr>
          <w:tcW w:w="1999" w:type="pct"/>
        </w:tcPr>
        <w:p w:rsidR="00BA7555" w:rsidRPr="00130F37" w:rsidRDefault="00BA7555" w:rsidP="00CA3B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t>24/05/2020</w:t>
          </w:r>
          <w:r w:rsidRPr="00130F37">
            <w:rPr>
              <w:sz w:val="16"/>
              <w:szCs w:val="16"/>
            </w:rPr>
            <w:fldChar w:fldCharType="end"/>
          </w:r>
        </w:p>
      </w:tc>
      <w:tc>
        <w:tcPr>
          <w:tcW w:w="1502" w:type="pct"/>
          <w:gridSpan w:val="2"/>
        </w:tcPr>
        <w:p w:rsidR="00BA7555" w:rsidRPr="00130F37" w:rsidRDefault="00BA7555" w:rsidP="00CA3B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0FEF">
            <w:rPr>
              <w:sz w:val="16"/>
              <w:szCs w:val="16"/>
            </w:rPr>
            <w:instrText>11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instrText>11/06/2020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0FEF">
            <w:rPr>
              <w:noProof/>
              <w:sz w:val="16"/>
              <w:szCs w:val="16"/>
            </w:rPr>
            <w:t>11/06/2020</w:t>
          </w:r>
          <w:r w:rsidRPr="00130F37">
            <w:rPr>
              <w:sz w:val="16"/>
              <w:szCs w:val="16"/>
            </w:rPr>
            <w:fldChar w:fldCharType="end"/>
          </w:r>
        </w:p>
      </w:tc>
    </w:tr>
  </w:tbl>
  <w:p w:rsidR="00BA7555" w:rsidRPr="00CA3BA5" w:rsidRDefault="00BA7555" w:rsidP="00CA3BA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pPr>
      <w:pBdr>
        <w:top w:val="single" w:sz="6" w:space="1" w:color="auto"/>
      </w:pBdr>
      <w:rPr>
        <w:sz w:val="18"/>
      </w:rPr>
    </w:pPr>
  </w:p>
  <w:p w:rsidR="00BA7555" w:rsidRDefault="00BA7555">
    <w:pPr>
      <w:jc w:val="right"/>
      <w:rPr>
        <w:i/>
        <w:sz w:val="18"/>
      </w:rPr>
    </w:pPr>
    <w:r>
      <w:rPr>
        <w:i/>
        <w:sz w:val="18"/>
      </w:rPr>
      <w:fldChar w:fldCharType="begin"/>
    </w:r>
    <w:r>
      <w:rPr>
        <w:i/>
        <w:sz w:val="18"/>
      </w:rPr>
      <w:instrText xml:space="preserve"> STYLEREF ShortT </w:instrText>
    </w:r>
    <w:r>
      <w:rPr>
        <w:i/>
        <w:sz w:val="18"/>
      </w:rPr>
      <w:fldChar w:fldCharType="separate"/>
    </w:r>
    <w:r w:rsidR="000D0FEF">
      <w:rPr>
        <w:i/>
        <w:noProof/>
        <w:sz w:val="18"/>
      </w:rPr>
      <w:t>Biosecurity (Human Biosecurity Emergency) (Human Coronavirus with Pandemic Potential) (Emergency Requirements for Remote Communities) Determination 2020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D0FE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9</w:t>
    </w:r>
    <w:r>
      <w:rPr>
        <w:i/>
        <w:sz w:val="18"/>
      </w:rPr>
      <w:fldChar w:fldCharType="end"/>
    </w:r>
  </w:p>
  <w:p w:rsidR="00BA7555" w:rsidRPr="009738EC" w:rsidRDefault="00BA7555" w:rsidP="009738EC">
    <w:pPr>
      <w:rPr>
        <w:rFonts w:cs="Times New Roman"/>
        <w:i/>
        <w:sz w:val="18"/>
      </w:rPr>
    </w:pPr>
    <w:r w:rsidRPr="009738EC">
      <w:rPr>
        <w:rFonts w:cs="Times New Roman"/>
        <w:i/>
        <w:sz w:val="18"/>
      </w:rPr>
      <w:t>OPC64522 -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2D82">
            <w:rPr>
              <w:i/>
              <w:noProof/>
              <w:sz w:val="16"/>
              <w:szCs w:val="16"/>
            </w:rPr>
            <w:t>16</w:t>
          </w:r>
          <w:r w:rsidRPr="007B3B51">
            <w:rPr>
              <w:i/>
              <w:sz w:val="16"/>
              <w:szCs w:val="16"/>
            </w:rPr>
            <w:fldChar w:fldCharType="end"/>
          </w: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2D82">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p>
      </w:tc>
    </w:tr>
    <w:tr w:rsidR="00BA7555" w:rsidRPr="0055472E" w:rsidTr="00574557">
      <w:tc>
        <w:tcPr>
          <w:tcW w:w="1499" w:type="pct"/>
          <w:gridSpan w:val="2"/>
        </w:tcPr>
        <w:p w:rsidR="00BA7555" w:rsidRPr="0055472E" w:rsidRDefault="00BA7555" w:rsidP="00CA3B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0FEF">
            <w:rPr>
              <w:sz w:val="16"/>
              <w:szCs w:val="16"/>
            </w:rPr>
            <w:t>3</w:t>
          </w:r>
          <w:r w:rsidRPr="0055472E">
            <w:rPr>
              <w:sz w:val="16"/>
              <w:szCs w:val="16"/>
            </w:rPr>
            <w:fldChar w:fldCharType="end"/>
          </w:r>
        </w:p>
      </w:tc>
      <w:tc>
        <w:tcPr>
          <w:tcW w:w="1999" w:type="pct"/>
        </w:tcPr>
        <w:p w:rsidR="00BA7555" w:rsidRPr="0055472E" w:rsidRDefault="00BA7555" w:rsidP="00CA3B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t>24/05/2020</w:t>
          </w:r>
          <w:r w:rsidRPr="0055472E">
            <w:rPr>
              <w:sz w:val="16"/>
              <w:szCs w:val="16"/>
            </w:rPr>
            <w:fldChar w:fldCharType="end"/>
          </w:r>
        </w:p>
      </w:tc>
      <w:tc>
        <w:tcPr>
          <w:tcW w:w="1502" w:type="pct"/>
          <w:gridSpan w:val="2"/>
        </w:tcPr>
        <w:p w:rsidR="00BA7555" w:rsidRPr="0055472E" w:rsidRDefault="00BA7555" w:rsidP="00CA3B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0FEF">
            <w:rPr>
              <w:sz w:val="16"/>
              <w:szCs w:val="16"/>
            </w:rPr>
            <w:instrText>11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instrText>11/06/2020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0FEF">
            <w:rPr>
              <w:noProof/>
              <w:sz w:val="16"/>
              <w:szCs w:val="16"/>
            </w:rPr>
            <w:t>11/06/2020</w:t>
          </w:r>
          <w:r w:rsidRPr="0055472E">
            <w:rPr>
              <w:sz w:val="16"/>
              <w:szCs w:val="16"/>
            </w:rPr>
            <w:fldChar w:fldCharType="end"/>
          </w:r>
        </w:p>
      </w:tc>
    </w:tr>
  </w:tbl>
  <w:p w:rsidR="00BA7555" w:rsidRPr="00CA3BA5" w:rsidRDefault="00BA7555" w:rsidP="00CA3BA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i/>
              <w:sz w:val="16"/>
              <w:szCs w:val="16"/>
            </w:rPr>
          </w:pP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2D82">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2D82">
            <w:rPr>
              <w:i/>
              <w:noProof/>
              <w:sz w:val="16"/>
              <w:szCs w:val="16"/>
            </w:rPr>
            <w:t>17</w:t>
          </w:r>
          <w:r w:rsidRPr="007B3B51">
            <w:rPr>
              <w:i/>
              <w:sz w:val="16"/>
              <w:szCs w:val="16"/>
            </w:rPr>
            <w:fldChar w:fldCharType="end"/>
          </w:r>
        </w:p>
      </w:tc>
    </w:tr>
    <w:tr w:rsidR="00BA7555" w:rsidRPr="00130F37" w:rsidTr="00574557">
      <w:tc>
        <w:tcPr>
          <w:tcW w:w="1499" w:type="pct"/>
          <w:gridSpan w:val="2"/>
        </w:tcPr>
        <w:p w:rsidR="00BA7555" w:rsidRPr="00130F37" w:rsidRDefault="00BA7555" w:rsidP="00CA3B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0FEF">
            <w:rPr>
              <w:sz w:val="16"/>
              <w:szCs w:val="16"/>
            </w:rPr>
            <w:t>3</w:t>
          </w:r>
          <w:r w:rsidRPr="00130F37">
            <w:rPr>
              <w:sz w:val="16"/>
              <w:szCs w:val="16"/>
            </w:rPr>
            <w:fldChar w:fldCharType="end"/>
          </w:r>
        </w:p>
      </w:tc>
      <w:tc>
        <w:tcPr>
          <w:tcW w:w="1999" w:type="pct"/>
        </w:tcPr>
        <w:p w:rsidR="00BA7555" w:rsidRPr="00130F37" w:rsidRDefault="00BA7555" w:rsidP="00CA3B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t>24/05/2020</w:t>
          </w:r>
          <w:r w:rsidRPr="00130F37">
            <w:rPr>
              <w:sz w:val="16"/>
              <w:szCs w:val="16"/>
            </w:rPr>
            <w:fldChar w:fldCharType="end"/>
          </w:r>
        </w:p>
      </w:tc>
      <w:tc>
        <w:tcPr>
          <w:tcW w:w="1502" w:type="pct"/>
          <w:gridSpan w:val="2"/>
        </w:tcPr>
        <w:p w:rsidR="00BA7555" w:rsidRPr="00130F37" w:rsidRDefault="00BA7555" w:rsidP="00CA3B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0FEF">
            <w:rPr>
              <w:sz w:val="16"/>
              <w:szCs w:val="16"/>
            </w:rPr>
            <w:instrText>11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instrText>11/06/2020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0FEF">
            <w:rPr>
              <w:noProof/>
              <w:sz w:val="16"/>
              <w:szCs w:val="16"/>
            </w:rPr>
            <w:t>11/06/2020</w:t>
          </w:r>
          <w:r w:rsidRPr="00130F37">
            <w:rPr>
              <w:sz w:val="16"/>
              <w:szCs w:val="16"/>
            </w:rPr>
            <w:fldChar w:fldCharType="end"/>
          </w:r>
        </w:p>
      </w:tc>
    </w:tr>
  </w:tbl>
  <w:p w:rsidR="00BA7555" w:rsidRPr="00CA3BA5" w:rsidRDefault="00BA7555" w:rsidP="00CA3BA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w:t>
          </w:r>
          <w:r w:rsidRPr="007B3B51">
            <w:rPr>
              <w:i/>
              <w:sz w:val="16"/>
              <w:szCs w:val="16"/>
            </w:rPr>
            <w:fldChar w:fldCharType="end"/>
          </w: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0FEF">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p>
      </w:tc>
    </w:tr>
    <w:tr w:rsidR="00BA7555" w:rsidRPr="0055472E" w:rsidTr="00C92069">
      <w:tc>
        <w:tcPr>
          <w:tcW w:w="1499" w:type="pct"/>
          <w:gridSpan w:val="2"/>
        </w:tcPr>
        <w:p w:rsidR="00BA7555" w:rsidRPr="0055472E" w:rsidRDefault="00BA7555" w:rsidP="00CA3B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0FEF">
            <w:rPr>
              <w:sz w:val="16"/>
              <w:szCs w:val="16"/>
            </w:rPr>
            <w:t>3</w:t>
          </w:r>
          <w:r w:rsidRPr="0055472E">
            <w:rPr>
              <w:sz w:val="16"/>
              <w:szCs w:val="16"/>
            </w:rPr>
            <w:fldChar w:fldCharType="end"/>
          </w:r>
        </w:p>
      </w:tc>
      <w:tc>
        <w:tcPr>
          <w:tcW w:w="1999" w:type="pct"/>
        </w:tcPr>
        <w:p w:rsidR="00BA7555" w:rsidRPr="0055472E" w:rsidRDefault="00BA7555" w:rsidP="00CA3B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t>24/05/2020</w:t>
          </w:r>
          <w:r w:rsidRPr="0055472E">
            <w:rPr>
              <w:sz w:val="16"/>
              <w:szCs w:val="16"/>
            </w:rPr>
            <w:fldChar w:fldCharType="end"/>
          </w:r>
        </w:p>
      </w:tc>
      <w:tc>
        <w:tcPr>
          <w:tcW w:w="1502" w:type="pct"/>
          <w:gridSpan w:val="2"/>
        </w:tcPr>
        <w:p w:rsidR="00BA7555" w:rsidRPr="0055472E" w:rsidRDefault="00BA7555" w:rsidP="00CA3B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0FEF">
            <w:rPr>
              <w:sz w:val="16"/>
              <w:szCs w:val="16"/>
            </w:rPr>
            <w:instrText>11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instrText>11/06/2020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0FEF">
            <w:rPr>
              <w:noProof/>
              <w:sz w:val="16"/>
              <w:szCs w:val="16"/>
            </w:rPr>
            <w:t>11/06/2020</w:t>
          </w:r>
          <w:r w:rsidRPr="0055472E">
            <w:rPr>
              <w:sz w:val="16"/>
              <w:szCs w:val="16"/>
            </w:rPr>
            <w:fldChar w:fldCharType="end"/>
          </w:r>
        </w:p>
      </w:tc>
    </w:tr>
  </w:tbl>
  <w:p w:rsidR="00BA7555" w:rsidRDefault="00BA7555" w:rsidP="00CA3BA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i/>
              <w:sz w:val="16"/>
              <w:szCs w:val="16"/>
            </w:rPr>
          </w:pP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0FEF">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A7555" w:rsidRPr="00130F37" w:rsidTr="00C92069">
      <w:tc>
        <w:tcPr>
          <w:tcW w:w="1499" w:type="pct"/>
          <w:gridSpan w:val="2"/>
        </w:tcPr>
        <w:p w:rsidR="00BA7555" w:rsidRPr="00130F37" w:rsidRDefault="00BA7555" w:rsidP="00CA3B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0FEF">
            <w:rPr>
              <w:sz w:val="16"/>
              <w:szCs w:val="16"/>
            </w:rPr>
            <w:t>3</w:t>
          </w:r>
          <w:r w:rsidRPr="00130F37">
            <w:rPr>
              <w:sz w:val="16"/>
              <w:szCs w:val="16"/>
            </w:rPr>
            <w:fldChar w:fldCharType="end"/>
          </w:r>
        </w:p>
      </w:tc>
      <w:tc>
        <w:tcPr>
          <w:tcW w:w="1999" w:type="pct"/>
        </w:tcPr>
        <w:p w:rsidR="00BA7555" w:rsidRPr="00130F37" w:rsidRDefault="00BA7555" w:rsidP="00CA3B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t>24/05/2020</w:t>
          </w:r>
          <w:r w:rsidRPr="00130F37">
            <w:rPr>
              <w:sz w:val="16"/>
              <w:szCs w:val="16"/>
            </w:rPr>
            <w:fldChar w:fldCharType="end"/>
          </w:r>
        </w:p>
      </w:tc>
      <w:tc>
        <w:tcPr>
          <w:tcW w:w="1502" w:type="pct"/>
          <w:gridSpan w:val="2"/>
        </w:tcPr>
        <w:p w:rsidR="00BA7555" w:rsidRPr="00130F37" w:rsidRDefault="00BA7555" w:rsidP="00CA3B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0FEF">
            <w:rPr>
              <w:sz w:val="16"/>
              <w:szCs w:val="16"/>
            </w:rPr>
            <w:instrText>11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instrText>11/06/2020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0FEF">
            <w:rPr>
              <w:noProof/>
              <w:sz w:val="16"/>
              <w:szCs w:val="16"/>
            </w:rPr>
            <w:t>11/06/2020</w:t>
          </w:r>
          <w:r w:rsidRPr="00130F37">
            <w:rPr>
              <w:sz w:val="16"/>
              <w:szCs w:val="16"/>
            </w:rPr>
            <w:fldChar w:fldCharType="end"/>
          </w:r>
        </w:p>
      </w:tc>
    </w:tr>
  </w:tbl>
  <w:p w:rsidR="00BA7555" w:rsidRDefault="00BA7555" w:rsidP="00CA3BA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E33C1C" w:rsidRDefault="00BA7555" w:rsidP="00DA24F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A7555" w:rsidTr="00065AE1">
      <w:tc>
        <w:tcPr>
          <w:tcW w:w="817" w:type="pct"/>
          <w:tcBorders>
            <w:top w:val="nil"/>
            <w:left w:val="nil"/>
            <w:bottom w:val="nil"/>
            <w:right w:val="nil"/>
          </w:tcBorders>
        </w:tcPr>
        <w:p w:rsidR="00BA7555" w:rsidRDefault="00BA7555" w:rsidP="00442F75">
          <w:pPr>
            <w:spacing w:line="0" w:lineRule="atLeast"/>
            <w:rPr>
              <w:sz w:val="18"/>
            </w:rPr>
          </w:pPr>
        </w:p>
      </w:tc>
      <w:tc>
        <w:tcPr>
          <w:tcW w:w="3765" w:type="pct"/>
          <w:tcBorders>
            <w:top w:val="nil"/>
            <w:left w:val="nil"/>
            <w:bottom w:val="nil"/>
            <w:right w:val="nil"/>
          </w:tcBorders>
        </w:tcPr>
        <w:p w:rsidR="00BA7555" w:rsidRDefault="00BA7555" w:rsidP="00442F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0FEF">
            <w:rPr>
              <w:i/>
              <w:sz w:val="18"/>
            </w:rPr>
            <w:t>Biosecurity (Human Biosecurity Emergency) (Human Coronavirus with Pandemic Potential) (Emergency Requirements for Remote Communities) Determination 2020</w:t>
          </w:r>
          <w:r w:rsidRPr="007A1328">
            <w:rPr>
              <w:i/>
              <w:sz w:val="18"/>
            </w:rPr>
            <w:fldChar w:fldCharType="end"/>
          </w:r>
        </w:p>
      </w:tc>
      <w:tc>
        <w:tcPr>
          <w:tcW w:w="418" w:type="pct"/>
          <w:tcBorders>
            <w:top w:val="nil"/>
            <w:left w:val="nil"/>
            <w:bottom w:val="nil"/>
            <w:right w:val="nil"/>
          </w:tcBorders>
        </w:tcPr>
        <w:p w:rsidR="00BA7555" w:rsidRDefault="00BA7555" w:rsidP="00442F7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rsidR="00BA7555" w:rsidRPr="009738EC" w:rsidRDefault="00BA7555" w:rsidP="009738EC">
    <w:pPr>
      <w:rPr>
        <w:rFonts w:cs="Times New Roman"/>
        <w:i/>
        <w:sz w:val="18"/>
      </w:rPr>
    </w:pPr>
    <w:r w:rsidRPr="009738EC">
      <w:rPr>
        <w:rFonts w:cs="Times New Roman"/>
        <w:i/>
        <w:sz w:val="18"/>
      </w:rPr>
      <w:t>OPC64522 -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rsidP="00CA3BA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ED79B6" w:rsidRDefault="00BA7555" w:rsidP="00CA3BA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0FEF">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p>
      </w:tc>
    </w:tr>
    <w:tr w:rsidR="00BA7555" w:rsidRPr="0055472E" w:rsidTr="00C92069">
      <w:tc>
        <w:tcPr>
          <w:tcW w:w="1499" w:type="pct"/>
          <w:gridSpan w:val="2"/>
        </w:tcPr>
        <w:p w:rsidR="00BA7555" w:rsidRPr="0055472E" w:rsidRDefault="00BA7555" w:rsidP="00CA3B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0FEF">
            <w:rPr>
              <w:sz w:val="16"/>
              <w:szCs w:val="16"/>
            </w:rPr>
            <w:t>3</w:t>
          </w:r>
          <w:r w:rsidRPr="0055472E">
            <w:rPr>
              <w:sz w:val="16"/>
              <w:szCs w:val="16"/>
            </w:rPr>
            <w:fldChar w:fldCharType="end"/>
          </w:r>
        </w:p>
      </w:tc>
      <w:tc>
        <w:tcPr>
          <w:tcW w:w="1999" w:type="pct"/>
        </w:tcPr>
        <w:p w:rsidR="00BA7555" w:rsidRPr="0055472E" w:rsidRDefault="00BA7555" w:rsidP="00CA3B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t>24/05/2020</w:t>
          </w:r>
          <w:r w:rsidRPr="0055472E">
            <w:rPr>
              <w:sz w:val="16"/>
              <w:szCs w:val="16"/>
            </w:rPr>
            <w:fldChar w:fldCharType="end"/>
          </w:r>
        </w:p>
      </w:tc>
      <w:tc>
        <w:tcPr>
          <w:tcW w:w="1502" w:type="pct"/>
          <w:gridSpan w:val="2"/>
        </w:tcPr>
        <w:p w:rsidR="00BA7555" w:rsidRPr="0055472E" w:rsidRDefault="00BA7555" w:rsidP="00CA3B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0FEF">
            <w:rPr>
              <w:sz w:val="16"/>
              <w:szCs w:val="16"/>
            </w:rPr>
            <w:instrText>11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instrText>11/06/2020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0FEF">
            <w:rPr>
              <w:noProof/>
              <w:sz w:val="16"/>
              <w:szCs w:val="16"/>
            </w:rPr>
            <w:t>11/06/2020</w:t>
          </w:r>
          <w:r w:rsidRPr="0055472E">
            <w:rPr>
              <w:sz w:val="16"/>
              <w:szCs w:val="16"/>
            </w:rPr>
            <w:fldChar w:fldCharType="end"/>
          </w:r>
        </w:p>
      </w:tc>
    </w:tr>
  </w:tbl>
  <w:p w:rsidR="00BA7555" w:rsidRDefault="00BA7555" w:rsidP="00CA3BA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948"/>
      <w:gridCol w:w="2939"/>
      <w:gridCol w:w="1958"/>
      <w:gridCol w:w="1428"/>
    </w:tblGrid>
    <w:tr w:rsidR="00BA7555" w:rsidRPr="007B3B51" w:rsidTr="008C27DA">
      <w:tc>
        <w:tcPr>
          <w:tcW w:w="736" w:type="pct"/>
        </w:tcPr>
        <w:p w:rsidR="00BA7555" w:rsidRPr="007B3B51" w:rsidRDefault="00BA7555" w:rsidP="00CA3BA5">
          <w:pPr>
            <w:rPr>
              <w:i/>
              <w:sz w:val="16"/>
              <w:szCs w:val="16"/>
            </w:rPr>
          </w:pPr>
        </w:p>
      </w:tc>
      <w:tc>
        <w:tcPr>
          <w:tcW w:w="3427"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2D82">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837" w:type="pct"/>
        </w:tcPr>
        <w:p w:rsidR="00BA7555" w:rsidRPr="007B3B51" w:rsidRDefault="00BA7555" w:rsidP="00CA3B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2D82">
            <w:rPr>
              <w:i/>
              <w:noProof/>
              <w:sz w:val="16"/>
              <w:szCs w:val="16"/>
            </w:rPr>
            <w:t>i</w:t>
          </w:r>
          <w:r w:rsidRPr="007B3B51">
            <w:rPr>
              <w:i/>
              <w:sz w:val="16"/>
              <w:szCs w:val="16"/>
            </w:rPr>
            <w:fldChar w:fldCharType="end"/>
          </w:r>
        </w:p>
      </w:tc>
    </w:tr>
    <w:tr w:rsidR="00BA7555" w:rsidRPr="00130F37" w:rsidTr="008C27DA">
      <w:tc>
        <w:tcPr>
          <w:tcW w:w="1292" w:type="pct"/>
          <w:gridSpan w:val="2"/>
        </w:tcPr>
        <w:p w:rsidR="00BA7555" w:rsidRPr="00130F37" w:rsidRDefault="00BA7555" w:rsidP="00CA3B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0FEF">
            <w:rPr>
              <w:sz w:val="16"/>
              <w:szCs w:val="16"/>
            </w:rPr>
            <w:t>3</w:t>
          </w:r>
          <w:r w:rsidRPr="00130F37">
            <w:rPr>
              <w:sz w:val="16"/>
              <w:szCs w:val="16"/>
            </w:rPr>
            <w:fldChar w:fldCharType="end"/>
          </w:r>
        </w:p>
      </w:tc>
      <w:tc>
        <w:tcPr>
          <w:tcW w:w="1723" w:type="pct"/>
        </w:tcPr>
        <w:p w:rsidR="00BA7555" w:rsidRPr="00130F37" w:rsidRDefault="00BA7555" w:rsidP="00CA3B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t>24/05/2020</w:t>
          </w:r>
          <w:r w:rsidRPr="00130F37">
            <w:rPr>
              <w:sz w:val="16"/>
              <w:szCs w:val="16"/>
            </w:rPr>
            <w:fldChar w:fldCharType="end"/>
          </w:r>
        </w:p>
      </w:tc>
      <w:tc>
        <w:tcPr>
          <w:tcW w:w="1985" w:type="pct"/>
          <w:gridSpan w:val="2"/>
        </w:tcPr>
        <w:p w:rsidR="00BA7555" w:rsidRPr="00130F37" w:rsidRDefault="00BA7555" w:rsidP="00CA3B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0FEF">
            <w:rPr>
              <w:sz w:val="16"/>
              <w:szCs w:val="16"/>
            </w:rPr>
            <w:instrText>11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instrText>11/06/2020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0FEF">
            <w:rPr>
              <w:noProof/>
              <w:sz w:val="16"/>
              <w:szCs w:val="16"/>
            </w:rPr>
            <w:t>11/06/2020</w:t>
          </w:r>
          <w:r w:rsidRPr="00130F37">
            <w:rPr>
              <w:sz w:val="16"/>
              <w:szCs w:val="16"/>
            </w:rPr>
            <w:fldChar w:fldCharType="end"/>
          </w:r>
        </w:p>
      </w:tc>
    </w:tr>
  </w:tbl>
  <w:p w:rsidR="00BA7555" w:rsidRPr="00CA3BA5" w:rsidRDefault="00BA7555" w:rsidP="00CA3BA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2D82">
            <w:rPr>
              <w:i/>
              <w:noProof/>
              <w:sz w:val="16"/>
              <w:szCs w:val="16"/>
            </w:rPr>
            <w:t>6</w:t>
          </w:r>
          <w:r w:rsidRPr="007B3B51">
            <w:rPr>
              <w:i/>
              <w:sz w:val="16"/>
              <w:szCs w:val="16"/>
            </w:rPr>
            <w:fldChar w:fldCharType="end"/>
          </w: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2D82">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p>
      </w:tc>
    </w:tr>
    <w:tr w:rsidR="00BA7555" w:rsidRPr="0055472E" w:rsidTr="00574557">
      <w:tc>
        <w:tcPr>
          <w:tcW w:w="1499" w:type="pct"/>
          <w:gridSpan w:val="2"/>
        </w:tcPr>
        <w:p w:rsidR="00BA7555" w:rsidRPr="0055472E" w:rsidRDefault="00BA7555" w:rsidP="00CA3B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0FEF">
            <w:rPr>
              <w:sz w:val="16"/>
              <w:szCs w:val="16"/>
            </w:rPr>
            <w:t>3</w:t>
          </w:r>
          <w:r w:rsidRPr="0055472E">
            <w:rPr>
              <w:sz w:val="16"/>
              <w:szCs w:val="16"/>
            </w:rPr>
            <w:fldChar w:fldCharType="end"/>
          </w:r>
        </w:p>
      </w:tc>
      <w:tc>
        <w:tcPr>
          <w:tcW w:w="1999" w:type="pct"/>
        </w:tcPr>
        <w:p w:rsidR="00BA7555" w:rsidRPr="0055472E" w:rsidRDefault="00BA7555" w:rsidP="00CA3B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t>24/05/2020</w:t>
          </w:r>
          <w:r w:rsidRPr="0055472E">
            <w:rPr>
              <w:sz w:val="16"/>
              <w:szCs w:val="16"/>
            </w:rPr>
            <w:fldChar w:fldCharType="end"/>
          </w:r>
        </w:p>
      </w:tc>
      <w:tc>
        <w:tcPr>
          <w:tcW w:w="1502" w:type="pct"/>
          <w:gridSpan w:val="2"/>
        </w:tcPr>
        <w:p w:rsidR="00BA7555" w:rsidRPr="0055472E" w:rsidRDefault="00BA7555" w:rsidP="00CA3B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0FEF">
            <w:rPr>
              <w:sz w:val="16"/>
              <w:szCs w:val="16"/>
            </w:rPr>
            <w:instrText>11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instrText>11/06/2020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0FEF">
            <w:rPr>
              <w:noProof/>
              <w:sz w:val="16"/>
              <w:szCs w:val="16"/>
            </w:rPr>
            <w:t>11/06/2020</w:t>
          </w:r>
          <w:r w:rsidRPr="0055472E">
            <w:rPr>
              <w:sz w:val="16"/>
              <w:szCs w:val="16"/>
            </w:rPr>
            <w:fldChar w:fldCharType="end"/>
          </w:r>
        </w:p>
      </w:tc>
    </w:tr>
  </w:tbl>
  <w:p w:rsidR="00BA7555" w:rsidRPr="00CA3BA5" w:rsidRDefault="00BA7555" w:rsidP="00CA3BA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948"/>
      <w:gridCol w:w="2939"/>
      <w:gridCol w:w="1815"/>
      <w:gridCol w:w="1571"/>
    </w:tblGrid>
    <w:tr w:rsidR="00BA7555" w:rsidRPr="007B3B51" w:rsidTr="008C27DA">
      <w:tc>
        <w:tcPr>
          <w:tcW w:w="736" w:type="pct"/>
        </w:tcPr>
        <w:p w:rsidR="00BA7555" w:rsidRPr="007B3B51" w:rsidRDefault="00BA7555" w:rsidP="00CA3BA5">
          <w:pPr>
            <w:rPr>
              <w:i/>
              <w:sz w:val="16"/>
              <w:szCs w:val="16"/>
            </w:rPr>
          </w:pPr>
        </w:p>
      </w:tc>
      <w:tc>
        <w:tcPr>
          <w:tcW w:w="3343"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2D82">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921" w:type="pct"/>
        </w:tcPr>
        <w:p w:rsidR="00BA7555" w:rsidRPr="007B3B51" w:rsidRDefault="00BA7555" w:rsidP="00CA3B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2D82">
            <w:rPr>
              <w:i/>
              <w:noProof/>
              <w:sz w:val="16"/>
              <w:szCs w:val="16"/>
            </w:rPr>
            <w:t>7</w:t>
          </w:r>
          <w:r w:rsidRPr="007B3B51">
            <w:rPr>
              <w:i/>
              <w:sz w:val="16"/>
              <w:szCs w:val="16"/>
            </w:rPr>
            <w:fldChar w:fldCharType="end"/>
          </w:r>
        </w:p>
      </w:tc>
    </w:tr>
    <w:tr w:rsidR="00BA7555" w:rsidRPr="00130F37" w:rsidTr="008C27DA">
      <w:tc>
        <w:tcPr>
          <w:tcW w:w="1292" w:type="pct"/>
          <w:gridSpan w:val="2"/>
        </w:tcPr>
        <w:p w:rsidR="00BA7555" w:rsidRPr="00130F37" w:rsidRDefault="00BA7555" w:rsidP="00CA3B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D0FEF">
            <w:rPr>
              <w:sz w:val="16"/>
              <w:szCs w:val="16"/>
            </w:rPr>
            <w:t>3</w:t>
          </w:r>
          <w:r w:rsidRPr="00130F37">
            <w:rPr>
              <w:sz w:val="16"/>
              <w:szCs w:val="16"/>
            </w:rPr>
            <w:fldChar w:fldCharType="end"/>
          </w:r>
        </w:p>
      </w:tc>
      <w:tc>
        <w:tcPr>
          <w:tcW w:w="1723" w:type="pct"/>
        </w:tcPr>
        <w:p w:rsidR="00BA7555" w:rsidRPr="00130F37" w:rsidRDefault="00BA7555" w:rsidP="00CA3B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t>24/05/2020</w:t>
          </w:r>
          <w:r w:rsidRPr="00130F37">
            <w:rPr>
              <w:sz w:val="16"/>
              <w:szCs w:val="16"/>
            </w:rPr>
            <w:fldChar w:fldCharType="end"/>
          </w:r>
        </w:p>
      </w:tc>
      <w:tc>
        <w:tcPr>
          <w:tcW w:w="1985" w:type="pct"/>
          <w:gridSpan w:val="2"/>
        </w:tcPr>
        <w:p w:rsidR="00BA7555" w:rsidRPr="00130F37" w:rsidRDefault="00BA7555" w:rsidP="00CA3B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D0FEF">
            <w:rPr>
              <w:sz w:val="16"/>
              <w:szCs w:val="16"/>
            </w:rPr>
            <w:instrText>11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D0FEF">
            <w:rPr>
              <w:sz w:val="16"/>
              <w:szCs w:val="16"/>
            </w:rPr>
            <w:instrText>11/06/2020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D0FEF">
            <w:rPr>
              <w:noProof/>
              <w:sz w:val="16"/>
              <w:szCs w:val="16"/>
            </w:rPr>
            <w:t>11/06/2020</w:t>
          </w:r>
          <w:r w:rsidRPr="00130F37">
            <w:rPr>
              <w:sz w:val="16"/>
              <w:szCs w:val="16"/>
            </w:rPr>
            <w:fldChar w:fldCharType="end"/>
          </w:r>
        </w:p>
      </w:tc>
    </w:tr>
  </w:tbl>
  <w:p w:rsidR="00BA7555" w:rsidRPr="00CA3BA5" w:rsidRDefault="00BA7555" w:rsidP="00CA3BA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E33C1C" w:rsidRDefault="00BA7555" w:rsidP="00CA45EC">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A7555" w:rsidTr="00065AE1">
      <w:tc>
        <w:tcPr>
          <w:tcW w:w="817" w:type="pct"/>
          <w:tcBorders>
            <w:top w:val="nil"/>
            <w:left w:val="nil"/>
            <w:bottom w:val="nil"/>
            <w:right w:val="nil"/>
          </w:tcBorders>
        </w:tcPr>
        <w:p w:rsidR="00BA7555" w:rsidRDefault="00BA7555" w:rsidP="00447446">
          <w:pPr>
            <w:spacing w:line="0" w:lineRule="atLeast"/>
            <w:rPr>
              <w:sz w:val="18"/>
            </w:rPr>
          </w:pPr>
        </w:p>
      </w:tc>
      <w:tc>
        <w:tcPr>
          <w:tcW w:w="3765" w:type="pct"/>
          <w:tcBorders>
            <w:top w:val="nil"/>
            <w:left w:val="nil"/>
            <w:bottom w:val="nil"/>
            <w:right w:val="nil"/>
          </w:tcBorders>
        </w:tcPr>
        <w:p w:rsidR="00BA7555" w:rsidRDefault="00BA7555" w:rsidP="004474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0FEF">
            <w:rPr>
              <w:i/>
              <w:sz w:val="18"/>
            </w:rPr>
            <w:t>Biosecurity (Human Biosecurity Emergency) (Human Coronavirus with Pandemic Potential) (Emergency Requirements for Remote Communities) Determination 2020</w:t>
          </w:r>
          <w:r w:rsidRPr="007A1328">
            <w:rPr>
              <w:i/>
              <w:sz w:val="18"/>
            </w:rPr>
            <w:fldChar w:fldCharType="end"/>
          </w:r>
        </w:p>
      </w:tc>
      <w:tc>
        <w:tcPr>
          <w:tcW w:w="418" w:type="pct"/>
          <w:tcBorders>
            <w:top w:val="nil"/>
            <w:left w:val="nil"/>
            <w:bottom w:val="nil"/>
            <w:right w:val="nil"/>
          </w:tcBorders>
        </w:tcPr>
        <w:p w:rsidR="00BA7555" w:rsidRDefault="00BA7555" w:rsidP="004474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rsidR="00BA7555" w:rsidRPr="009738EC" w:rsidRDefault="00BA7555" w:rsidP="009738EC">
    <w:pPr>
      <w:rPr>
        <w:rFonts w:cs="Times New Roman"/>
        <w:i/>
        <w:sz w:val="18"/>
      </w:rPr>
    </w:pPr>
    <w:r w:rsidRPr="009738EC">
      <w:rPr>
        <w:rFonts w:cs="Times New Roman"/>
        <w:i/>
        <w:sz w:val="18"/>
      </w:rPr>
      <w:t>OPC64522 -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B3B51" w:rsidRDefault="00BA7555" w:rsidP="00CA3B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A7555" w:rsidRPr="007B3B51" w:rsidTr="00065AE1">
      <w:tc>
        <w:tcPr>
          <w:tcW w:w="854" w:type="pct"/>
        </w:tcPr>
        <w:p w:rsidR="00BA7555" w:rsidRPr="007B3B51" w:rsidRDefault="00BA7555" w:rsidP="00CA3BA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2D82">
            <w:rPr>
              <w:i/>
              <w:noProof/>
              <w:sz w:val="16"/>
              <w:szCs w:val="16"/>
            </w:rPr>
            <w:t>12</w:t>
          </w:r>
          <w:r w:rsidRPr="007B3B51">
            <w:rPr>
              <w:i/>
              <w:sz w:val="16"/>
              <w:szCs w:val="16"/>
            </w:rPr>
            <w:fldChar w:fldCharType="end"/>
          </w:r>
        </w:p>
      </w:tc>
      <w:tc>
        <w:tcPr>
          <w:tcW w:w="3688" w:type="pct"/>
          <w:gridSpan w:val="3"/>
        </w:tcPr>
        <w:p w:rsidR="00BA7555" w:rsidRPr="007B3B51" w:rsidRDefault="00BA7555" w:rsidP="00CA3B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2D82">
            <w:rPr>
              <w:i/>
              <w:noProof/>
              <w:sz w:val="16"/>
              <w:szCs w:val="16"/>
            </w:rPr>
            <w:t>Biosecurity (Human Biosecurity Emergency) (Human Coronavirus with Pandemic Potential) (Emergency Requirements for Remote Communities) Determination 2020</w:t>
          </w:r>
          <w:r w:rsidRPr="007B3B51">
            <w:rPr>
              <w:i/>
              <w:sz w:val="16"/>
              <w:szCs w:val="16"/>
            </w:rPr>
            <w:fldChar w:fldCharType="end"/>
          </w:r>
        </w:p>
      </w:tc>
      <w:tc>
        <w:tcPr>
          <w:tcW w:w="458" w:type="pct"/>
        </w:tcPr>
        <w:p w:rsidR="00BA7555" w:rsidRPr="007B3B51" w:rsidRDefault="00BA7555" w:rsidP="00CA3BA5">
          <w:pPr>
            <w:jc w:val="right"/>
            <w:rPr>
              <w:sz w:val="16"/>
              <w:szCs w:val="16"/>
            </w:rPr>
          </w:pPr>
        </w:p>
      </w:tc>
    </w:tr>
    <w:tr w:rsidR="00BA7555" w:rsidRPr="0055472E" w:rsidTr="00574557">
      <w:tc>
        <w:tcPr>
          <w:tcW w:w="1499" w:type="pct"/>
          <w:gridSpan w:val="2"/>
        </w:tcPr>
        <w:p w:rsidR="00BA7555" w:rsidRPr="0055472E" w:rsidRDefault="00BA7555" w:rsidP="00CA3BA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D0FEF">
            <w:rPr>
              <w:sz w:val="16"/>
              <w:szCs w:val="16"/>
            </w:rPr>
            <w:t>3</w:t>
          </w:r>
          <w:r w:rsidRPr="0055472E">
            <w:rPr>
              <w:sz w:val="16"/>
              <w:szCs w:val="16"/>
            </w:rPr>
            <w:fldChar w:fldCharType="end"/>
          </w:r>
        </w:p>
      </w:tc>
      <w:tc>
        <w:tcPr>
          <w:tcW w:w="1999" w:type="pct"/>
        </w:tcPr>
        <w:p w:rsidR="00BA7555" w:rsidRPr="0055472E" w:rsidRDefault="00BA7555" w:rsidP="00CA3BA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t>24/05/2020</w:t>
          </w:r>
          <w:r w:rsidRPr="0055472E">
            <w:rPr>
              <w:sz w:val="16"/>
              <w:szCs w:val="16"/>
            </w:rPr>
            <w:fldChar w:fldCharType="end"/>
          </w:r>
        </w:p>
      </w:tc>
      <w:tc>
        <w:tcPr>
          <w:tcW w:w="1502" w:type="pct"/>
          <w:gridSpan w:val="2"/>
        </w:tcPr>
        <w:p w:rsidR="00BA7555" w:rsidRPr="0055472E" w:rsidRDefault="00BA7555" w:rsidP="00CA3BA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D0FEF">
            <w:rPr>
              <w:sz w:val="16"/>
              <w:szCs w:val="16"/>
            </w:rPr>
            <w:instrText>11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D0FEF">
            <w:rPr>
              <w:sz w:val="16"/>
              <w:szCs w:val="16"/>
            </w:rPr>
            <w:instrText>11/06/2020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D0FEF">
            <w:rPr>
              <w:noProof/>
              <w:sz w:val="16"/>
              <w:szCs w:val="16"/>
            </w:rPr>
            <w:t>11/06/2020</w:t>
          </w:r>
          <w:r w:rsidRPr="0055472E">
            <w:rPr>
              <w:sz w:val="16"/>
              <w:szCs w:val="16"/>
            </w:rPr>
            <w:fldChar w:fldCharType="end"/>
          </w:r>
        </w:p>
      </w:tc>
    </w:tr>
  </w:tbl>
  <w:p w:rsidR="00BA7555" w:rsidRPr="00CA3BA5" w:rsidRDefault="00BA7555" w:rsidP="00CA3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55" w:rsidRDefault="00BA7555" w:rsidP="0048364F">
      <w:pPr>
        <w:spacing w:line="240" w:lineRule="auto"/>
      </w:pPr>
      <w:r>
        <w:separator/>
      </w:r>
    </w:p>
  </w:footnote>
  <w:footnote w:type="continuationSeparator" w:id="0">
    <w:p w:rsidR="00BA7555" w:rsidRDefault="00BA755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rsidP="00CA3BA5">
    <w:pPr>
      <w:pStyle w:val="Header"/>
      <w:pBdr>
        <w:bottom w:val="single" w:sz="6" w:space="1" w:color="auto"/>
      </w:pBdr>
    </w:pPr>
  </w:p>
  <w:p w:rsidR="00BA7555" w:rsidRDefault="00BA7555" w:rsidP="00CA3BA5">
    <w:pPr>
      <w:pStyle w:val="Header"/>
      <w:pBdr>
        <w:bottom w:val="single" w:sz="6" w:space="1" w:color="auto"/>
      </w:pBdr>
    </w:pPr>
  </w:p>
  <w:p w:rsidR="00BA7555" w:rsidRPr="001E77D2" w:rsidRDefault="00BA7555" w:rsidP="00CA3BA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D1021D" w:rsidRDefault="00BA7555">
    <w:pPr>
      <w:jc w:val="right"/>
      <w:rPr>
        <w:sz w:val="20"/>
      </w:rPr>
    </w:pPr>
    <w:r w:rsidRPr="00D1021D">
      <w:rPr>
        <w:sz w:val="20"/>
      </w:rPr>
      <w:fldChar w:fldCharType="begin"/>
    </w:r>
    <w:r w:rsidRPr="00D1021D">
      <w:rPr>
        <w:sz w:val="20"/>
      </w:rPr>
      <w:instrText xml:space="preserve"> STYLEREF CharChapText </w:instrText>
    </w:r>
    <w:r w:rsidR="000D0FEF">
      <w:rPr>
        <w:sz w:val="20"/>
      </w:rPr>
      <w:fldChar w:fldCharType="separate"/>
    </w:r>
    <w:r w:rsidR="000F2D82">
      <w:rPr>
        <w:noProof/>
        <w:sz w:val="20"/>
      </w:rPr>
      <w:t>Relevant decision-makers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0D0FEF">
      <w:rPr>
        <w:b/>
        <w:sz w:val="20"/>
      </w:rPr>
      <w:fldChar w:fldCharType="separate"/>
    </w:r>
    <w:r w:rsidR="000F2D82">
      <w:rPr>
        <w:b/>
        <w:noProof/>
        <w:sz w:val="20"/>
      </w:rPr>
      <w:t>Schedule 2</w:t>
    </w:r>
    <w:r w:rsidRPr="00D1021D">
      <w:rPr>
        <w:b/>
        <w:sz w:val="20"/>
      </w:rPr>
      <w:fldChar w:fldCharType="end"/>
    </w:r>
  </w:p>
  <w:p w:rsidR="00BA7555" w:rsidRPr="00D1021D" w:rsidRDefault="00BA7555">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BA7555" w:rsidRPr="00D1021D" w:rsidRDefault="00BA7555">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BA7555" w:rsidRPr="00D1021D" w:rsidRDefault="00BA7555">
    <w:pPr>
      <w:jc w:val="right"/>
      <w:rPr>
        <w:b/>
      </w:rPr>
    </w:pPr>
  </w:p>
  <w:p w:rsidR="00BA7555" w:rsidRPr="00D1021D" w:rsidRDefault="00BA7555" w:rsidP="00385CA6">
    <w:pPr>
      <w:pBdr>
        <w:bottom w:val="single" w:sz="6" w:space="1" w:color="auto"/>
      </w:pBdr>
      <w:spacing w:after="120"/>
      <w:jc w:val="right"/>
    </w:pPr>
    <w:r w:rsidRPr="00D1021D">
      <w:t xml:space="preserve">Clause </w:t>
    </w:r>
    <w:fldSimple w:instr=" STYLEREF CharSectno ">
      <w:r w:rsidR="000F2D82">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C4473E" w:rsidRDefault="00BA7555" w:rsidP="00CA3BA5">
    <w:pPr>
      <w:rPr>
        <w:sz w:val="26"/>
        <w:szCs w:val="26"/>
      </w:rPr>
    </w:pPr>
  </w:p>
  <w:p w:rsidR="00BA7555" w:rsidRPr="00965EE7" w:rsidRDefault="00BA7555" w:rsidP="00CA3BA5">
    <w:pPr>
      <w:rPr>
        <w:b/>
        <w:sz w:val="20"/>
      </w:rPr>
    </w:pPr>
    <w:r w:rsidRPr="00965EE7">
      <w:rPr>
        <w:b/>
        <w:sz w:val="20"/>
      </w:rPr>
      <w:t>Endnotes</w:t>
    </w:r>
  </w:p>
  <w:p w:rsidR="00BA7555" w:rsidRPr="007A1328" w:rsidRDefault="00BA7555" w:rsidP="00CA3BA5">
    <w:pPr>
      <w:rPr>
        <w:sz w:val="20"/>
      </w:rPr>
    </w:pPr>
  </w:p>
  <w:p w:rsidR="00BA7555" w:rsidRPr="007A1328" w:rsidRDefault="00BA7555" w:rsidP="00CA3BA5">
    <w:pPr>
      <w:rPr>
        <w:b/>
        <w:sz w:val="24"/>
      </w:rPr>
    </w:pPr>
  </w:p>
  <w:p w:rsidR="00BA7555" w:rsidRDefault="00BA7555" w:rsidP="00CA3BA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F2D82">
      <w:rPr>
        <w:noProof/>
        <w:szCs w:val="22"/>
      </w:rPr>
      <w:t>Endnote 3—Legislation history</w:t>
    </w:r>
    <w:r w:rsidRPr="00C4473E">
      <w:rPr>
        <w:szCs w:val="22"/>
      </w:rPr>
      <w:fldChar w:fldCharType="end"/>
    </w:r>
  </w:p>
  <w:p w:rsidR="00BA7555" w:rsidRPr="00C4473E" w:rsidRDefault="00BA7555" w:rsidP="00CA3BA5">
    <w:pPr>
      <w:rPr>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C4473E" w:rsidRDefault="00BA7555" w:rsidP="00CA3BA5">
    <w:pPr>
      <w:jc w:val="right"/>
      <w:rPr>
        <w:sz w:val="26"/>
        <w:szCs w:val="26"/>
      </w:rPr>
    </w:pPr>
  </w:p>
  <w:p w:rsidR="00BA7555" w:rsidRPr="00965EE7" w:rsidRDefault="00BA7555" w:rsidP="00CA3BA5">
    <w:pPr>
      <w:jc w:val="right"/>
      <w:rPr>
        <w:b/>
        <w:sz w:val="20"/>
      </w:rPr>
    </w:pPr>
    <w:r w:rsidRPr="00965EE7">
      <w:rPr>
        <w:b/>
        <w:sz w:val="20"/>
      </w:rPr>
      <w:t>Endnotes</w:t>
    </w:r>
  </w:p>
  <w:p w:rsidR="00BA7555" w:rsidRPr="007A1328" w:rsidRDefault="00BA7555" w:rsidP="00CA3BA5">
    <w:pPr>
      <w:jc w:val="right"/>
      <w:rPr>
        <w:sz w:val="20"/>
      </w:rPr>
    </w:pPr>
  </w:p>
  <w:p w:rsidR="00BA7555" w:rsidRPr="007A1328" w:rsidRDefault="00BA7555" w:rsidP="00CA3BA5">
    <w:pPr>
      <w:jc w:val="right"/>
      <w:rPr>
        <w:b/>
        <w:sz w:val="24"/>
      </w:rPr>
    </w:pPr>
  </w:p>
  <w:p w:rsidR="00BA7555" w:rsidRPr="00C4473E" w:rsidRDefault="00BA7555" w:rsidP="00CA3BA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F2D82">
      <w:rPr>
        <w:noProof/>
        <w:szCs w:val="22"/>
      </w:rPr>
      <w:t>Endnote 4—Amendment history</w:t>
    </w:r>
    <w:r w:rsidRPr="00C4473E">
      <w:rPr>
        <w:szCs w:val="22"/>
      </w:rPr>
      <w:fldChar w:fldCharType="end"/>
    </w:r>
  </w:p>
  <w:p w:rsidR="00BA7555" w:rsidRDefault="00BA755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rsidP="00DA24F9">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D0FEF">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D0FEF">
      <w:rPr>
        <w:noProof/>
        <w:sz w:val="20"/>
      </w:rPr>
      <w:t>Relevant decision-makers</w:t>
    </w:r>
    <w:r>
      <w:rPr>
        <w:sz w:val="20"/>
      </w:rPr>
      <w:fldChar w:fldCharType="end"/>
    </w:r>
  </w:p>
  <w:p w:rsidR="00BA7555" w:rsidRDefault="00BA7555" w:rsidP="00DA24F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A7555" w:rsidRPr="007A1328" w:rsidRDefault="00BA7555" w:rsidP="00DA24F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A7555" w:rsidRPr="007A1328" w:rsidRDefault="00BA7555" w:rsidP="00DA24F9">
    <w:pPr>
      <w:rPr>
        <w:b/>
        <w:sz w:val="24"/>
      </w:rPr>
    </w:pPr>
  </w:p>
  <w:p w:rsidR="00BA7555" w:rsidRPr="007A1328" w:rsidRDefault="00BA7555" w:rsidP="00385CA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D0FE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D0FEF">
      <w:rPr>
        <w:noProof/>
        <w:sz w:val="24"/>
      </w:rPr>
      <w:t>1</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A1328" w:rsidRDefault="00BA7555" w:rsidP="00DA24F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D0FEF">
      <w:rPr>
        <w:noProof/>
        <w:sz w:val="20"/>
      </w:rPr>
      <w:t>Relevant decision-makers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D0FEF">
      <w:rPr>
        <w:b/>
        <w:noProof/>
        <w:sz w:val="20"/>
      </w:rPr>
      <w:t>Schedule 2</w:t>
    </w:r>
    <w:r>
      <w:rPr>
        <w:b/>
        <w:sz w:val="20"/>
      </w:rPr>
      <w:fldChar w:fldCharType="end"/>
    </w:r>
  </w:p>
  <w:p w:rsidR="00BA7555" w:rsidRPr="007A1328" w:rsidRDefault="00BA7555" w:rsidP="00DA24F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A7555" w:rsidRPr="007A1328" w:rsidRDefault="00BA7555" w:rsidP="00DA24F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A7555" w:rsidRPr="007A1328" w:rsidRDefault="00BA7555" w:rsidP="00DA24F9">
    <w:pPr>
      <w:jc w:val="right"/>
      <w:rPr>
        <w:b/>
        <w:sz w:val="24"/>
      </w:rPr>
    </w:pPr>
  </w:p>
  <w:p w:rsidR="00BA7555" w:rsidRPr="007A1328" w:rsidRDefault="00BA7555" w:rsidP="00385CA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D0FE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D0FEF">
      <w:rPr>
        <w:noProof/>
        <w:sz w:val="24"/>
      </w:rPr>
      <w:t>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A1328" w:rsidRDefault="00BA7555" w:rsidP="00DA24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rsidP="00CA3BA5">
    <w:pPr>
      <w:pStyle w:val="Header"/>
      <w:pBdr>
        <w:bottom w:val="single" w:sz="4" w:space="1" w:color="auto"/>
      </w:pBdr>
    </w:pPr>
  </w:p>
  <w:p w:rsidR="00BA7555" w:rsidRDefault="00BA7555" w:rsidP="00CA3BA5">
    <w:pPr>
      <w:pStyle w:val="Header"/>
      <w:pBdr>
        <w:bottom w:val="single" w:sz="4" w:space="1" w:color="auto"/>
      </w:pBdr>
    </w:pPr>
  </w:p>
  <w:p w:rsidR="00BA7555" w:rsidRPr="001E77D2" w:rsidRDefault="00BA7555" w:rsidP="00CA3BA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5F1388" w:rsidRDefault="00BA7555" w:rsidP="00CA3BA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ED79B6" w:rsidRDefault="00BA7555" w:rsidP="00CA45E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ED79B6" w:rsidRDefault="00BA7555" w:rsidP="00CA45E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A1328" w:rsidRDefault="00BA7555" w:rsidP="00CA45E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Default="00BA7555" w:rsidP="00CA45E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A7555" w:rsidRDefault="00BA7555" w:rsidP="00CA45EC">
    <w:pPr>
      <w:rPr>
        <w:sz w:val="20"/>
      </w:rPr>
    </w:pPr>
    <w:r w:rsidRPr="007A1328">
      <w:rPr>
        <w:b/>
        <w:sz w:val="20"/>
      </w:rPr>
      <w:fldChar w:fldCharType="begin"/>
    </w:r>
    <w:r w:rsidRPr="007A1328">
      <w:rPr>
        <w:b/>
        <w:sz w:val="20"/>
      </w:rPr>
      <w:instrText xml:space="preserve"> STYLEREF CharPartNo </w:instrText>
    </w:r>
    <w:r w:rsidR="000D0FEF">
      <w:rPr>
        <w:b/>
        <w:sz w:val="20"/>
      </w:rPr>
      <w:fldChar w:fldCharType="separate"/>
    </w:r>
    <w:r w:rsidR="000F2D82">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D0FEF">
      <w:rPr>
        <w:sz w:val="20"/>
      </w:rPr>
      <w:fldChar w:fldCharType="separate"/>
    </w:r>
    <w:r w:rsidR="000F2D82">
      <w:rPr>
        <w:noProof/>
        <w:sz w:val="20"/>
      </w:rPr>
      <w:t>Requirements</w:t>
    </w:r>
    <w:r>
      <w:rPr>
        <w:sz w:val="20"/>
      </w:rPr>
      <w:fldChar w:fldCharType="end"/>
    </w:r>
  </w:p>
  <w:p w:rsidR="00BA7555" w:rsidRPr="007A1328" w:rsidRDefault="00BA7555" w:rsidP="00CA45E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A7555" w:rsidRPr="007A1328" w:rsidRDefault="00BA7555" w:rsidP="00CA45EC">
    <w:pPr>
      <w:rPr>
        <w:b/>
        <w:sz w:val="24"/>
      </w:rPr>
    </w:pPr>
  </w:p>
  <w:p w:rsidR="00BA7555" w:rsidRPr="007A1328" w:rsidRDefault="00BA7555" w:rsidP="00CA45E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D0FE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2D82">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7A1328" w:rsidRDefault="00BA7555" w:rsidP="00CA45E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A7555" w:rsidRPr="007A1328" w:rsidRDefault="00BA7555" w:rsidP="00CA45EC">
    <w:pPr>
      <w:jc w:val="right"/>
      <w:rPr>
        <w:sz w:val="20"/>
      </w:rPr>
    </w:pPr>
    <w:r w:rsidRPr="007A1328">
      <w:rPr>
        <w:sz w:val="20"/>
      </w:rPr>
      <w:fldChar w:fldCharType="begin"/>
    </w:r>
    <w:r w:rsidRPr="007A1328">
      <w:rPr>
        <w:sz w:val="20"/>
      </w:rPr>
      <w:instrText xml:space="preserve"> STYLEREF CharPartText </w:instrText>
    </w:r>
    <w:r w:rsidR="000F2D82">
      <w:rPr>
        <w:sz w:val="20"/>
      </w:rPr>
      <w:fldChar w:fldCharType="separate"/>
    </w:r>
    <w:r w:rsidR="000F2D82">
      <w:rPr>
        <w:noProof/>
        <w:sz w:val="20"/>
      </w:rPr>
      <w:t>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F2D82">
      <w:rPr>
        <w:b/>
        <w:sz w:val="20"/>
      </w:rPr>
      <w:fldChar w:fldCharType="separate"/>
    </w:r>
    <w:r w:rsidR="000F2D82">
      <w:rPr>
        <w:b/>
        <w:noProof/>
        <w:sz w:val="20"/>
      </w:rPr>
      <w:t>Part 2</w:t>
    </w:r>
    <w:r>
      <w:rPr>
        <w:b/>
        <w:sz w:val="20"/>
      </w:rPr>
      <w:fldChar w:fldCharType="end"/>
    </w:r>
  </w:p>
  <w:p w:rsidR="00BA7555" w:rsidRPr="007A1328" w:rsidRDefault="00BA7555" w:rsidP="00CA45E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A7555" w:rsidRPr="007A1328" w:rsidRDefault="00BA7555" w:rsidP="00CA45EC">
    <w:pPr>
      <w:jc w:val="right"/>
      <w:rPr>
        <w:b/>
        <w:sz w:val="24"/>
      </w:rPr>
    </w:pPr>
  </w:p>
  <w:p w:rsidR="00BA7555" w:rsidRPr="007A1328" w:rsidRDefault="00BA7555" w:rsidP="00CA45E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D0FE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2D82">
      <w:rPr>
        <w:noProof/>
        <w:sz w:val="24"/>
      </w:rPr>
      <w:t>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5" w:rsidRPr="00D1021D" w:rsidRDefault="00BA7555">
    <w:pPr>
      <w:rPr>
        <w:sz w:val="20"/>
      </w:rPr>
    </w:pPr>
    <w:r w:rsidRPr="00D1021D">
      <w:rPr>
        <w:b/>
        <w:sz w:val="20"/>
      </w:rPr>
      <w:fldChar w:fldCharType="begin"/>
    </w:r>
    <w:r w:rsidRPr="00D1021D">
      <w:rPr>
        <w:b/>
        <w:sz w:val="20"/>
      </w:rPr>
      <w:instrText xml:space="preserve"> STYLEREF CharChapNo </w:instrText>
    </w:r>
    <w:r w:rsidR="000D0FEF">
      <w:rPr>
        <w:b/>
        <w:sz w:val="20"/>
      </w:rPr>
      <w:fldChar w:fldCharType="separate"/>
    </w:r>
    <w:r w:rsidR="000F2D82">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0D0FEF">
      <w:rPr>
        <w:sz w:val="20"/>
      </w:rPr>
      <w:fldChar w:fldCharType="separate"/>
    </w:r>
    <w:r w:rsidR="000F2D82">
      <w:rPr>
        <w:noProof/>
        <w:sz w:val="20"/>
      </w:rPr>
      <w:t>Relevant decision-makers</w:t>
    </w:r>
    <w:r w:rsidRPr="00D1021D">
      <w:rPr>
        <w:sz w:val="20"/>
      </w:rPr>
      <w:fldChar w:fldCharType="end"/>
    </w:r>
  </w:p>
  <w:p w:rsidR="00BA7555" w:rsidRPr="00D1021D" w:rsidRDefault="00BA7555">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BA7555" w:rsidRPr="00D1021D" w:rsidRDefault="00BA7555">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BA7555" w:rsidRPr="00D1021D" w:rsidRDefault="00BA7555">
    <w:pPr>
      <w:rPr>
        <w:b/>
      </w:rPr>
    </w:pPr>
  </w:p>
  <w:p w:rsidR="00BA7555" w:rsidRPr="00D1021D" w:rsidRDefault="00BA7555" w:rsidP="00385CA6">
    <w:pPr>
      <w:pBdr>
        <w:bottom w:val="single" w:sz="6" w:space="1" w:color="auto"/>
      </w:pBdr>
      <w:spacing w:after="120"/>
    </w:pPr>
    <w:r w:rsidRPr="00D1021D">
      <w:t xml:space="preserve">Clause </w:t>
    </w:r>
    <w:fldSimple w:instr=" STYLEREF CharSectno ">
      <w:r w:rsidR="000F2D82">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89"/>
    <w:rsid w:val="00000263"/>
    <w:rsid w:val="0000172F"/>
    <w:rsid w:val="000074F1"/>
    <w:rsid w:val="000113BC"/>
    <w:rsid w:val="00012577"/>
    <w:rsid w:val="000136AF"/>
    <w:rsid w:val="000217C5"/>
    <w:rsid w:val="00025846"/>
    <w:rsid w:val="000343CB"/>
    <w:rsid w:val="0004044E"/>
    <w:rsid w:val="00046F47"/>
    <w:rsid w:val="0005120E"/>
    <w:rsid w:val="00054577"/>
    <w:rsid w:val="000549D1"/>
    <w:rsid w:val="000614BF"/>
    <w:rsid w:val="00061526"/>
    <w:rsid w:val="00061C91"/>
    <w:rsid w:val="00062F4B"/>
    <w:rsid w:val="00065AE1"/>
    <w:rsid w:val="00067EE9"/>
    <w:rsid w:val="0007169C"/>
    <w:rsid w:val="00077593"/>
    <w:rsid w:val="00082725"/>
    <w:rsid w:val="00083F48"/>
    <w:rsid w:val="00083FAE"/>
    <w:rsid w:val="000A7DF9"/>
    <w:rsid w:val="000B5A8F"/>
    <w:rsid w:val="000C14BD"/>
    <w:rsid w:val="000C1666"/>
    <w:rsid w:val="000C7ABE"/>
    <w:rsid w:val="000D05EF"/>
    <w:rsid w:val="000D0952"/>
    <w:rsid w:val="000D0FEF"/>
    <w:rsid w:val="000D4353"/>
    <w:rsid w:val="000D5485"/>
    <w:rsid w:val="000E7EDD"/>
    <w:rsid w:val="000F2007"/>
    <w:rsid w:val="000F21C1"/>
    <w:rsid w:val="000F26C3"/>
    <w:rsid w:val="000F2D82"/>
    <w:rsid w:val="00103042"/>
    <w:rsid w:val="00103EBD"/>
    <w:rsid w:val="00105D72"/>
    <w:rsid w:val="0010745C"/>
    <w:rsid w:val="00111A20"/>
    <w:rsid w:val="00117277"/>
    <w:rsid w:val="001323CA"/>
    <w:rsid w:val="00137177"/>
    <w:rsid w:val="0014298C"/>
    <w:rsid w:val="00145452"/>
    <w:rsid w:val="00146269"/>
    <w:rsid w:val="00160BD7"/>
    <w:rsid w:val="001643C9"/>
    <w:rsid w:val="00165568"/>
    <w:rsid w:val="00166082"/>
    <w:rsid w:val="00166C2F"/>
    <w:rsid w:val="001716C9"/>
    <w:rsid w:val="00173A14"/>
    <w:rsid w:val="00180C81"/>
    <w:rsid w:val="00184261"/>
    <w:rsid w:val="00184DC5"/>
    <w:rsid w:val="00185667"/>
    <w:rsid w:val="00185C40"/>
    <w:rsid w:val="00185D0B"/>
    <w:rsid w:val="0018614F"/>
    <w:rsid w:val="00187DAD"/>
    <w:rsid w:val="00190D2D"/>
    <w:rsid w:val="00190DF5"/>
    <w:rsid w:val="00193461"/>
    <w:rsid w:val="001939E1"/>
    <w:rsid w:val="00195382"/>
    <w:rsid w:val="001957CC"/>
    <w:rsid w:val="001A28CA"/>
    <w:rsid w:val="001A3B9F"/>
    <w:rsid w:val="001A5FC2"/>
    <w:rsid w:val="001A600C"/>
    <w:rsid w:val="001A65C0"/>
    <w:rsid w:val="001B6456"/>
    <w:rsid w:val="001B7676"/>
    <w:rsid w:val="001B7A5D"/>
    <w:rsid w:val="001C4A75"/>
    <w:rsid w:val="001C619C"/>
    <w:rsid w:val="001C69C4"/>
    <w:rsid w:val="001E0A8D"/>
    <w:rsid w:val="001E1C42"/>
    <w:rsid w:val="001E3590"/>
    <w:rsid w:val="001E5844"/>
    <w:rsid w:val="001E7407"/>
    <w:rsid w:val="001F2451"/>
    <w:rsid w:val="001F42A2"/>
    <w:rsid w:val="001F550B"/>
    <w:rsid w:val="001F7125"/>
    <w:rsid w:val="00201D27"/>
    <w:rsid w:val="00202352"/>
    <w:rsid w:val="00202744"/>
    <w:rsid w:val="00202DE7"/>
    <w:rsid w:val="0020300C"/>
    <w:rsid w:val="00216475"/>
    <w:rsid w:val="00220A0C"/>
    <w:rsid w:val="00223E4A"/>
    <w:rsid w:val="002302EA"/>
    <w:rsid w:val="00231CCE"/>
    <w:rsid w:val="00240749"/>
    <w:rsid w:val="00245B4C"/>
    <w:rsid w:val="002468D7"/>
    <w:rsid w:val="00253BC9"/>
    <w:rsid w:val="00257321"/>
    <w:rsid w:val="0026260B"/>
    <w:rsid w:val="00265E78"/>
    <w:rsid w:val="00270F8F"/>
    <w:rsid w:val="00281760"/>
    <w:rsid w:val="00285CDD"/>
    <w:rsid w:val="00291167"/>
    <w:rsid w:val="00295345"/>
    <w:rsid w:val="00295E05"/>
    <w:rsid w:val="00297ECB"/>
    <w:rsid w:val="002B0DF7"/>
    <w:rsid w:val="002B617F"/>
    <w:rsid w:val="002C152A"/>
    <w:rsid w:val="002C416F"/>
    <w:rsid w:val="002C4A1E"/>
    <w:rsid w:val="002D043A"/>
    <w:rsid w:val="002D3C70"/>
    <w:rsid w:val="002D6789"/>
    <w:rsid w:val="002E2EF2"/>
    <w:rsid w:val="002F0530"/>
    <w:rsid w:val="002F10F8"/>
    <w:rsid w:val="002F6F3F"/>
    <w:rsid w:val="003001F0"/>
    <w:rsid w:val="00303133"/>
    <w:rsid w:val="003104A8"/>
    <w:rsid w:val="0031713F"/>
    <w:rsid w:val="00321913"/>
    <w:rsid w:val="00323F92"/>
    <w:rsid w:val="00324EE6"/>
    <w:rsid w:val="003300B4"/>
    <w:rsid w:val="003316DC"/>
    <w:rsid w:val="00332E0D"/>
    <w:rsid w:val="003343DA"/>
    <w:rsid w:val="003415D3"/>
    <w:rsid w:val="003428BF"/>
    <w:rsid w:val="00346335"/>
    <w:rsid w:val="00346A70"/>
    <w:rsid w:val="00350D58"/>
    <w:rsid w:val="00352B0F"/>
    <w:rsid w:val="003561B0"/>
    <w:rsid w:val="00360EC5"/>
    <w:rsid w:val="00367960"/>
    <w:rsid w:val="003735DE"/>
    <w:rsid w:val="00385CA6"/>
    <w:rsid w:val="003934B9"/>
    <w:rsid w:val="003A15AC"/>
    <w:rsid w:val="003A556F"/>
    <w:rsid w:val="003A56EB"/>
    <w:rsid w:val="003B0627"/>
    <w:rsid w:val="003B665E"/>
    <w:rsid w:val="003C3B97"/>
    <w:rsid w:val="003C5F2B"/>
    <w:rsid w:val="003D0BFE"/>
    <w:rsid w:val="003D5700"/>
    <w:rsid w:val="003F0F5A"/>
    <w:rsid w:val="003F577A"/>
    <w:rsid w:val="00400A30"/>
    <w:rsid w:val="004022CA"/>
    <w:rsid w:val="004116CD"/>
    <w:rsid w:val="00414ADE"/>
    <w:rsid w:val="00423167"/>
    <w:rsid w:val="00424CA9"/>
    <w:rsid w:val="0042545F"/>
    <w:rsid w:val="004257BB"/>
    <w:rsid w:val="004261D9"/>
    <w:rsid w:val="00427092"/>
    <w:rsid w:val="00431E61"/>
    <w:rsid w:val="004329A1"/>
    <w:rsid w:val="0043308E"/>
    <w:rsid w:val="004400FF"/>
    <w:rsid w:val="0044291A"/>
    <w:rsid w:val="00442F75"/>
    <w:rsid w:val="00447446"/>
    <w:rsid w:val="0045104A"/>
    <w:rsid w:val="00460499"/>
    <w:rsid w:val="00461DF4"/>
    <w:rsid w:val="00462BA1"/>
    <w:rsid w:val="004661D7"/>
    <w:rsid w:val="00473591"/>
    <w:rsid w:val="00474835"/>
    <w:rsid w:val="00480D7E"/>
    <w:rsid w:val="004819C7"/>
    <w:rsid w:val="0048364F"/>
    <w:rsid w:val="00490F2E"/>
    <w:rsid w:val="00494FB5"/>
    <w:rsid w:val="00496DB3"/>
    <w:rsid w:val="00496F97"/>
    <w:rsid w:val="004A0503"/>
    <w:rsid w:val="004A53EA"/>
    <w:rsid w:val="004B4B60"/>
    <w:rsid w:val="004B4E5E"/>
    <w:rsid w:val="004C796B"/>
    <w:rsid w:val="004D0B88"/>
    <w:rsid w:val="004E0ECC"/>
    <w:rsid w:val="004E6A24"/>
    <w:rsid w:val="004F1FAC"/>
    <w:rsid w:val="004F5B72"/>
    <w:rsid w:val="004F676E"/>
    <w:rsid w:val="00501138"/>
    <w:rsid w:val="00503FA7"/>
    <w:rsid w:val="0050642D"/>
    <w:rsid w:val="00511334"/>
    <w:rsid w:val="00512A94"/>
    <w:rsid w:val="00514B39"/>
    <w:rsid w:val="00515192"/>
    <w:rsid w:val="00516B8D"/>
    <w:rsid w:val="005246BC"/>
    <w:rsid w:val="00524E62"/>
    <w:rsid w:val="0052537A"/>
    <w:rsid w:val="0052686F"/>
    <w:rsid w:val="0052731A"/>
    <w:rsid w:val="0052756C"/>
    <w:rsid w:val="00530230"/>
    <w:rsid w:val="00530CC9"/>
    <w:rsid w:val="00536B54"/>
    <w:rsid w:val="00537992"/>
    <w:rsid w:val="00537FBC"/>
    <w:rsid w:val="00541D73"/>
    <w:rsid w:val="00542B9D"/>
    <w:rsid w:val="00543469"/>
    <w:rsid w:val="005452CC"/>
    <w:rsid w:val="00546157"/>
    <w:rsid w:val="00546FA3"/>
    <w:rsid w:val="00547B0F"/>
    <w:rsid w:val="00554243"/>
    <w:rsid w:val="00557C7A"/>
    <w:rsid w:val="00562A58"/>
    <w:rsid w:val="00574557"/>
    <w:rsid w:val="00581211"/>
    <w:rsid w:val="00584811"/>
    <w:rsid w:val="005910AE"/>
    <w:rsid w:val="00593AA6"/>
    <w:rsid w:val="00594161"/>
    <w:rsid w:val="00594749"/>
    <w:rsid w:val="00596968"/>
    <w:rsid w:val="005A482B"/>
    <w:rsid w:val="005B36B3"/>
    <w:rsid w:val="005B4067"/>
    <w:rsid w:val="005B4B09"/>
    <w:rsid w:val="005C36E0"/>
    <w:rsid w:val="005C3F41"/>
    <w:rsid w:val="005C5592"/>
    <w:rsid w:val="005D168D"/>
    <w:rsid w:val="005D5900"/>
    <w:rsid w:val="005D5EA1"/>
    <w:rsid w:val="005E61D3"/>
    <w:rsid w:val="005F5046"/>
    <w:rsid w:val="005F6766"/>
    <w:rsid w:val="005F7738"/>
    <w:rsid w:val="00600219"/>
    <w:rsid w:val="00603ABE"/>
    <w:rsid w:val="00613EAD"/>
    <w:rsid w:val="006158AC"/>
    <w:rsid w:val="00635F29"/>
    <w:rsid w:val="006366F9"/>
    <w:rsid w:val="00636BB6"/>
    <w:rsid w:val="00640402"/>
    <w:rsid w:val="00640F78"/>
    <w:rsid w:val="00646E7B"/>
    <w:rsid w:val="006507FE"/>
    <w:rsid w:val="00651F70"/>
    <w:rsid w:val="00655D6A"/>
    <w:rsid w:val="00655EE6"/>
    <w:rsid w:val="006567A6"/>
    <w:rsid w:val="00656DE9"/>
    <w:rsid w:val="00657E5D"/>
    <w:rsid w:val="00664F1C"/>
    <w:rsid w:val="00677CC2"/>
    <w:rsid w:val="00677D65"/>
    <w:rsid w:val="006814BE"/>
    <w:rsid w:val="006829D8"/>
    <w:rsid w:val="00685F42"/>
    <w:rsid w:val="006866A1"/>
    <w:rsid w:val="0068768B"/>
    <w:rsid w:val="0069207B"/>
    <w:rsid w:val="00693B78"/>
    <w:rsid w:val="006A4309"/>
    <w:rsid w:val="006A651A"/>
    <w:rsid w:val="006B0E55"/>
    <w:rsid w:val="006B0E6B"/>
    <w:rsid w:val="006B3D51"/>
    <w:rsid w:val="006B7006"/>
    <w:rsid w:val="006C00F5"/>
    <w:rsid w:val="006C35CA"/>
    <w:rsid w:val="006C4BDA"/>
    <w:rsid w:val="006C7F8C"/>
    <w:rsid w:val="006D25EB"/>
    <w:rsid w:val="006D26A2"/>
    <w:rsid w:val="006D353F"/>
    <w:rsid w:val="006D7755"/>
    <w:rsid w:val="006D7AB9"/>
    <w:rsid w:val="00700B2C"/>
    <w:rsid w:val="007041D9"/>
    <w:rsid w:val="007045CA"/>
    <w:rsid w:val="00707E2C"/>
    <w:rsid w:val="00713084"/>
    <w:rsid w:val="00716598"/>
    <w:rsid w:val="00720FC2"/>
    <w:rsid w:val="00721ED8"/>
    <w:rsid w:val="00722B8D"/>
    <w:rsid w:val="00727BF7"/>
    <w:rsid w:val="00731E00"/>
    <w:rsid w:val="00732E9D"/>
    <w:rsid w:val="0073491A"/>
    <w:rsid w:val="007440B7"/>
    <w:rsid w:val="00747993"/>
    <w:rsid w:val="00752876"/>
    <w:rsid w:val="00752D7B"/>
    <w:rsid w:val="00752E61"/>
    <w:rsid w:val="00757164"/>
    <w:rsid w:val="007634AD"/>
    <w:rsid w:val="007700CB"/>
    <w:rsid w:val="0077066F"/>
    <w:rsid w:val="007715C9"/>
    <w:rsid w:val="00774EDD"/>
    <w:rsid w:val="007757EC"/>
    <w:rsid w:val="007764F2"/>
    <w:rsid w:val="0078257D"/>
    <w:rsid w:val="00784D6E"/>
    <w:rsid w:val="007871B5"/>
    <w:rsid w:val="007937CE"/>
    <w:rsid w:val="007A1148"/>
    <w:rsid w:val="007A115D"/>
    <w:rsid w:val="007A35E6"/>
    <w:rsid w:val="007A6863"/>
    <w:rsid w:val="007B60BE"/>
    <w:rsid w:val="007D17A5"/>
    <w:rsid w:val="007D1EB0"/>
    <w:rsid w:val="007D45C1"/>
    <w:rsid w:val="007D567F"/>
    <w:rsid w:val="007E7D4A"/>
    <w:rsid w:val="007F1751"/>
    <w:rsid w:val="007F3220"/>
    <w:rsid w:val="007F48ED"/>
    <w:rsid w:val="007F4D0D"/>
    <w:rsid w:val="007F7947"/>
    <w:rsid w:val="00811BA3"/>
    <w:rsid w:val="00812F45"/>
    <w:rsid w:val="00815302"/>
    <w:rsid w:val="00820F57"/>
    <w:rsid w:val="008276A8"/>
    <w:rsid w:val="00841087"/>
    <w:rsid w:val="0084172C"/>
    <w:rsid w:val="00846938"/>
    <w:rsid w:val="0085177F"/>
    <w:rsid w:val="00851865"/>
    <w:rsid w:val="00853E4D"/>
    <w:rsid w:val="0085596D"/>
    <w:rsid w:val="00856A31"/>
    <w:rsid w:val="0087530B"/>
    <w:rsid w:val="008754D0"/>
    <w:rsid w:val="00877D48"/>
    <w:rsid w:val="008816F0"/>
    <w:rsid w:val="0088345B"/>
    <w:rsid w:val="00885E66"/>
    <w:rsid w:val="00893929"/>
    <w:rsid w:val="008A16A5"/>
    <w:rsid w:val="008A3DF0"/>
    <w:rsid w:val="008A5083"/>
    <w:rsid w:val="008A65F5"/>
    <w:rsid w:val="008B2CCC"/>
    <w:rsid w:val="008B3230"/>
    <w:rsid w:val="008B4B2B"/>
    <w:rsid w:val="008B7F07"/>
    <w:rsid w:val="008C27DA"/>
    <w:rsid w:val="008C2B5D"/>
    <w:rsid w:val="008C4CE4"/>
    <w:rsid w:val="008C5A90"/>
    <w:rsid w:val="008D0EE0"/>
    <w:rsid w:val="008D3340"/>
    <w:rsid w:val="008D5B99"/>
    <w:rsid w:val="008D7A27"/>
    <w:rsid w:val="008E08C2"/>
    <w:rsid w:val="008E4702"/>
    <w:rsid w:val="008E69AA"/>
    <w:rsid w:val="008F4F1C"/>
    <w:rsid w:val="008F76A5"/>
    <w:rsid w:val="00917612"/>
    <w:rsid w:val="00922764"/>
    <w:rsid w:val="00925015"/>
    <w:rsid w:val="0092598A"/>
    <w:rsid w:val="009268B5"/>
    <w:rsid w:val="00932377"/>
    <w:rsid w:val="009408EA"/>
    <w:rsid w:val="00943102"/>
    <w:rsid w:val="0094523D"/>
    <w:rsid w:val="009559E6"/>
    <w:rsid w:val="00961BD8"/>
    <w:rsid w:val="0096543B"/>
    <w:rsid w:val="009708A4"/>
    <w:rsid w:val="009725AD"/>
    <w:rsid w:val="009738EC"/>
    <w:rsid w:val="00976A63"/>
    <w:rsid w:val="00977710"/>
    <w:rsid w:val="00983419"/>
    <w:rsid w:val="0098445D"/>
    <w:rsid w:val="0099154D"/>
    <w:rsid w:val="00995ED7"/>
    <w:rsid w:val="009960F9"/>
    <w:rsid w:val="009A2D49"/>
    <w:rsid w:val="009B40F2"/>
    <w:rsid w:val="009B55AC"/>
    <w:rsid w:val="009B7A77"/>
    <w:rsid w:val="009C1A90"/>
    <w:rsid w:val="009C3431"/>
    <w:rsid w:val="009C4A08"/>
    <w:rsid w:val="009C5989"/>
    <w:rsid w:val="009C7BA1"/>
    <w:rsid w:val="009D08DA"/>
    <w:rsid w:val="009D15F4"/>
    <w:rsid w:val="009D3CE1"/>
    <w:rsid w:val="009D4BFE"/>
    <w:rsid w:val="009D4E7D"/>
    <w:rsid w:val="009E11A8"/>
    <w:rsid w:val="009E3C64"/>
    <w:rsid w:val="009E4236"/>
    <w:rsid w:val="009F3A0F"/>
    <w:rsid w:val="00A06860"/>
    <w:rsid w:val="00A12285"/>
    <w:rsid w:val="00A130B7"/>
    <w:rsid w:val="00A136F5"/>
    <w:rsid w:val="00A22DBC"/>
    <w:rsid w:val="00A231E2"/>
    <w:rsid w:val="00A23632"/>
    <w:rsid w:val="00A23B60"/>
    <w:rsid w:val="00A252B2"/>
    <w:rsid w:val="00A2550D"/>
    <w:rsid w:val="00A34AD2"/>
    <w:rsid w:val="00A3765F"/>
    <w:rsid w:val="00A4169B"/>
    <w:rsid w:val="00A445F2"/>
    <w:rsid w:val="00A454E5"/>
    <w:rsid w:val="00A50D55"/>
    <w:rsid w:val="00A5165B"/>
    <w:rsid w:val="00A51D6C"/>
    <w:rsid w:val="00A52639"/>
    <w:rsid w:val="00A52FDA"/>
    <w:rsid w:val="00A5686E"/>
    <w:rsid w:val="00A62BD0"/>
    <w:rsid w:val="00A64912"/>
    <w:rsid w:val="00A70A74"/>
    <w:rsid w:val="00A7252F"/>
    <w:rsid w:val="00A74663"/>
    <w:rsid w:val="00A80104"/>
    <w:rsid w:val="00A83BA1"/>
    <w:rsid w:val="00A8432F"/>
    <w:rsid w:val="00A87E83"/>
    <w:rsid w:val="00A935D3"/>
    <w:rsid w:val="00A96520"/>
    <w:rsid w:val="00AA0343"/>
    <w:rsid w:val="00AA0DCA"/>
    <w:rsid w:val="00AA2A5C"/>
    <w:rsid w:val="00AA306A"/>
    <w:rsid w:val="00AA3BF3"/>
    <w:rsid w:val="00AB78E9"/>
    <w:rsid w:val="00AC55DE"/>
    <w:rsid w:val="00AD19AD"/>
    <w:rsid w:val="00AD1B0F"/>
    <w:rsid w:val="00AD3467"/>
    <w:rsid w:val="00AD5641"/>
    <w:rsid w:val="00AD7252"/>
    <w:rsid w:val="00AE0050"/>
    <w:rsid w:val="00AE0F9B"/>
    <w:rsid w:val="00AE5908"/>
    <w:rsid w:val="00AE61B2"/>
    <w:rsid w:val="00AF55FF"/>
    <w:rsid w:val="00AF7203"/>
    <w:rsid w:val="00B032D8"/>
    <w:rsid w:val="00B1010E"/>
    <w:rsid w:val="00B10C93"/>
    <w:rsid w:val="00B12B23"/>
    <w:rsid w:val="00B14D06"/>
    <w:rsid w:val="00B2075B"/>
    <w:rsid w:val="00B212BF"/>
    <w:rsid w:val="00B33498"/>
    <w:rsid w:val="00B33B3C"/>
    <w:rsid w:val="00B40D74"/>
    <w:rsid w:val="00B44A49"/>
    <w:rsid w:val="00B511E6"/>
    <w:rsid w:val="00B52663"/>
    <w:rsid w:val="00B546DF"/>
    <w:rsid w:val="00B56DCB"/>
    <w:rsid w:val="00B743C4"/>
    <w:rsid w:val="00B770D2"/>
    <w:rsid w:val="00BA2A32"/>
    <w:rsid w:val="00BA47A3"/>
    <w:rsid w:val="00BA5026"/>
    <w:rsid w:val="00BA7445"/>
    <w:rsid w:val="00BA7555"/>
    <w:rsid w:val="00BB4F65"/>
    <w:rsid w:val="00BB6E79"/>
    <w:rsid w:val="00BB7EC1"/>
    <w:rsid w:val="00BC185A"/>
    <w:rsid w:val="00BC200E"/>
    <w:rsid w:val="00BC2333"/>
    <w:rsid w:val="00BC46BB"/>
    <w:rsid w:val="00BD15A5"/>
    <w:rsid w:val="00BE3B31"/>
    <w:rsid w:val="00BE719A"/>
    <w:rsid w:val="00BE720A"/>
    <w:rsid w:val="00BE78F0"/>
    <w:rsid w:val="00BF6650"/>
    <w:rsid w:val="00C00FF5"/>
    <w:rsid w:val="00C067E5"/>
    <w:rsid w:val="00C164CA"/>
    <w:rsid w:val="00C2711B"/>
    <w:rsid w:val="00C42BF8"/>
    <w:rsid w:val="00C4371B"/>
    <w:rsid w:val="00C460AE"/>
    <w:rsid w:val="00C50043"/>
    <w:rsid w:val="00C50A0F"/>
    <w:rsid w:val="00C57F36"/>
    <w:rsid w:val="00C70701"/>
    <w:rsid w:val="00C72224"/>
    <w:rsid w:val="00C7573B"/>
    <w:rsid w:val="00C76CF3"/>
    <w:rsid w:val="00C81471"/>
    <w:rsid w:val="00C92069"/>
    <w:rsid w:val="00C968E1"/>
    <w:rsid w:val="00CA3BA5"/>
    <w:rsid w:val="00CA45EC"/>
    <w:rsid w:val="00CA7844"/>
    <w:rsid w:val="00CB58EF"/>
    <w:rsid w:val="00CB5E77"/>
    <w:rsid w:val="00CB78AF"/>
    <w:rsid w:val="00CB7CE5"/>
    <w:rsid w:val="00CC2410"/>
    <w:rsid w:val="00CC3AFD"/>
    <w:rsid w:val="00CC4B9E"/>
    <w:rsid w:val="00CC6612"/>
    <w:rsid w:val="00CD46DB"/>
    <w:rsid w:val="00CD4ED0"/>
    <w:rsid w:val="00CE7D64"/>
    <w:rsid w:val="00CF0BB2"/>
    <w:rsid w:val="00D10BFD"/>
    <w:rsid w:val="00D13441"/>
    <w:rsid w:val="00D20665"/>
    <w:rsid w:val="00D20703"/>
    <w:rsid w:val="00D243A3"/>
    <w:rsid w:val="00D24908"/>
    <w:rsid w:val="00D3200B"/>
    <w:rsid w:val="00D33440"/>
    <w:rsid w:val="00D52EFE"/>
    <w:rsid w:val="00D56A0D"/>
    <w:rsid w:val="00D56C30"/>
    <w:rsid w:val="00D63EF6"/>
    <w:rsid w:val="00D66518"/>
    <w:rsid w:val="00D70DFB"/>
    <w:rsid w:val="00D71EEA"/>
    <w:rsid w:val="00D72413"/>
    <w:rsid w:val="00D735CD"/>
    <w:rsid w:val="00D766DF"/>
    <w:rsid w:val="00D8211B"/>
    <w:rsid w:val="00D821F8"/>
    <w:rsid w:val="00D869AB"/>
    <w:rsid w:val="00D87EC2"/>
    <w:rsid w:val="00D91C09"/>
    <w:rsid w:val="00D9286F"/>
    <w:rsid w:val="00D95891"/>
    <w:rsid w:val="00D965F3"/>
    <w:rsid w:val="00DA24F9"/>
    <w:rsid w:val="00DB1DCB"/>
    <w:rsid w:val="00DB243E"/>
    <w:rsid w:val="00DB5CB4"/>
    <w:rsid w:val="00DB639C"/>
    <w:rsid w:val="00DB6403"/>
    <w:rsid w:val="00DC1478"/>
    <w:rsid w:val="00DC7111"/>
    <w:rsid w:val="00DD02B0"/>
    <w:rsid w:val="00DD17A2"/>
    <w:rsid w:val="00DD3120"/>
    <w:rsid w:val="00DD7F47"/>
    <w:rsid w:val="00DE149E"/>
    <w:rsid w:val="00DE44DD"/>
    <w:rsid w:val="00DE46F5"/>
    <w:rsid w:val="00E05704"/>
    <w:rsid w:val="00E12F1A"/>
    <w:rsid w:val="00E15561"/>
    <w:rsid w:val="00E21CFB"/>
    <w:rsid w:val="00E22935"/>
    <w:rsid w:val="00E25297"/>
    <w:rsid w:val="00E34264"/>
    <w:rsid w:val="00E3534A"/>
    <w:rsid w:val="00E41651"/>
    <w:rsid w:val="00E435E5"/>
    <w:rsid w:val="00E45614"/>
    <w:rsid w:val="00E54292"/>
    <w:rsid w:val="00E54B26"/>
    <w:rsid w:val="00E54E40"/>
    <w:rsid w:val="00E60191"/>
    <w:rsid w:val="00E74DC7"/>
    <w:rsid w:val="00E74EF8"/>
    <w:rsid w:val="00E75020"/>
    <w:rsid w:val="00E87699"/>
    <w:rsid w:val="00E92E27"/>
    <w:rsid w:val="00E9586B"/>
    <w:rsid w:val="00E95C4A"/>
    <w:rsid w:val="00E97334"/>
    <w:rsid w:val="00EA0D36"/>
    <w:rsid w:val="00EA2390"/>
    <w:rsid w:val="00EA6ED7"/>
    <w:rsid w:val="00EA7B58"/>
    <w:rsid w:val="00EC688C"/>
    <w:rsid w:val="00ED4928"/>
    <w:rsid w:val="00EE3749"/>
    <w:rsid w:val="00EE6190"/>
    <w:rsid w:val="00EE7762"/>
    <w:rsid w:val="00EF2E3A"/>
    <w:rsid w:val="00EF6402"/>
    <w:rsid w:val="00F025DF"/>
    <w:rsid w:val="00F047E2"/>
    <w:rsid w:val="00F04D57"/>
    <w:rsid w:val="00F078DC"/>
    <w:rsid w:val="00F13E86"/>
    <w:rsid w:val="00F16127"/>
    <w:rsid w:val="00F21446"/>
    <w:rsid w:val="00F2265A"/>
    <w:rsid w:val="00F2617E"/>
    <w:rsid w:val="00F32FCB"/>
    <w:rsid w:val="00F34C1A"/>
    <w:rsid w:val="00F35391"/>
    <w:rsid w:val="00F4537B"/>
    <w:rsid w:val="00F53F74"/>
    <w:rsid w:val="00F56E62"/>
    <w:rsid w:val="00F61960"/>
    <w:rsid w:val="00F6709F"/>
    <w:rsid w:val="00F677A9"/>
    <w:rsid w:val="00F723BD"/>
    <w:rsid w:val="00F732EA"/>
    <w:rsid w:val="00F83482"/>
    <w:rsid w:val="00F84CF5"/>
    <w:rsid w:val="00F8612E"/>
    <w:rsid w:val="00F92F1F"/>
    <w:rsid w:val="00F93308"/>
    <w:rsid w:val="00F95A95"/>
    <w:rsid w:val="00FA420B"/>
    <w:rsid w:val="00FB26DE"/>
    <w:rsid w:val="00FB50E7"/>
    <w:rsid w:val="00FC79BE"/>
    <w:rsid w:val="00FC7B6B"/>
    <w:rsid w:val="00FD0BA7"/>
    <w:rsid w:val="00FD16D2"/>
    <w:rsid w:val="00FD4A91"/>
    <w:rsid w:val="00FE0781"/>
    <w:rsid w:val="00FF39DE"/>
    <w:rsid w:val="00FF5B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306A"/>
    <w:pPr>
      <w:spacing w:line="260" w:lineRule="atLeast"/>
    </w:pPr>
    <w:rPr>
      <w:sz w:val="22"/>
    </w:rPr>
  </w:style>
  <w:style w:type="paragraph" w:styleId="Heading1">
    <w:name w:val="heading 1"/>
    <w:basedOn w:val="Normal"/>
    <w:next w:val="Normal"/>
    <w:link w:val="Heading1Char"/>
    <w:uiPriority w:val="9"/>
    <w:qFormat/>
    <w:rsid w:val="00350D5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0D5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0D5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0D5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50D5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50D5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50D5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50D5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50D5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306A"/>
  </w:style>
  <w:style w:type="paragraph" w:customStyle="1" w:styleId="OPCParaBase">
    <w:name w:val="OPCParaBase"/>
    <w:qFormat/>
    <w:rsid w:val="00AA306A"/>
    <w:pPr>
      <w:spacing w:line="260" w:lineRule="atLeast"/>
    </w:pPr>
    <w:rPr>
      <w:rFonts w:eastAsia="Times New Roman" w:cs="Times New Roman"/>
      <w:sz w:val="22"/>
      <w:lang w:eastAsia="en-AU"/>
    </w:rPr>
  </w:style>
  <w:style w:type="paragraph" w:customStyle="1" w:styleId="ShortT">
    <w:name w:val="ShortT"/>
    <w:basedOn w:val="OPCParaBase"/>
    <w:next w:val="Normal"/>
    <w:qFormat/>
    <w:rsid w:val="00AA306A"/>
    <w:pPr>
      <w:spacing w:line="240" w:lineRule="auto"/>
    </w:pPr>
    <w:rPr>
      <w:b/>
      <w:sz w:val="40"/>
    </w:rPr>
  </w:style>
  <w:style w:type="paragraph" w:customStyle="1" w:styleId="ActHead1">
    <w:name w:val="ActHead 1"/>
    <w:aliases w:val="c"/>
    <w:basedOn w:val="OPCParaBase"/>
    <w:next w:val="Normal"/>
    <w:qFormat/>
    <w:rsid w:val="00AA30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30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30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30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A30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30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30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30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30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306A"/>
  </w:style>
  <w:style w:type="paragraph" w:customStyle="1" w:styleId="Blocks">
    <w:name w:val="Blocks"/>
    <w:aliases w:val="bb"/>
    <w:basedOn w:val="OPCParaBase"/>
    <w:qFormat/>
    <w:rsid w:val="00AA306A"/>
    <w:pPr>
      <w:spacing w:line="240" w:lineRule="auto"/>
    </w:pPr>
    <w:rPr>
      <w:sz w:val="24"/>
    </w:rPr>
  </w:style>
  <w:style w:type="paragraph" w:customStyle="1" w:styleId="BoxText">
    <w:name w:val="BoxText"/>
    <w:aliases w:val="bt"/>
    <w:basedOn w:val="OPCParaBase"/>
    <w:qFormat/>
    <w:rsid w:val="00AA30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306A"/>
    <w:rPr>
      <w:b/>
    </w:rPr>
  </w:style>
  <w:style w:type="paragraph" w:customStyle="1" w:styleId="BoxHeadItalic">
    <w:name w:val="BoxHeadItalic"/>
    <w:aliases w:val="bhi"/>
    <w:basedOn w:val="BoxText"/>
    <w:next w:val="BoxStep"/>
    <w:qFormat/>
    <w:rsid w:val="00AA306A"/>
    <w:rPr>
      <w:i/>
    </w:rPr>
  </w:style>
  <w:style w:type="paragraph" w:customStyle="1" w:styleId="BoxList">
    <w:name w:val="BoxList"/>
    <w:aliases w:val="bl"/>
    <w:basedOn w:val="BoxText"/>
    <w:qFormat/>
    <w:rsid w:val="00AA306A"/>
    <w:pPr>
      <w:ind w:left="1559" w:hanging="425"/>
    </w:pPr>
  </w:style>
  <w:style w:type="paragraph" w:customStyle="1" w:styleId="BoxNote">
    <w:name w:val="BoxNote"/>
    <w:aliases w:val="bn"/>
    <w:basedOn w:val="BoxText"/>
    <w:qFormat/>
    <w:rsid w:val="00AA306A"/>
    <w:pPr>
      <w:tabs>
        <w:tab w:val="left" w:pos="1985"/>
      </w:tabs>
      <w:spacing w:before="122" w:line="198" w:lineRule="exact"/>
      <w:ind w:left="2948" w:hanging="1814"/>
    </w:pPr>
    <w:rPr>
      <w:sz w:val="18"/>
    </w:rPr>
  </w:style>
  <w:style w:type="paragraph" w:customStyle="1" w:styleId="BoxPara">
    <w:name w:val="BoxPara"/>
    <w:aliases w:val="bp"/>
    <w:basedOn w:val="BoxText"/>
    <w:qFormat/>
    <w:rsid w:val="00AA306A"/>
    <w:pPr>
      <w:tabs>
        <w:tab w:val="right" w:pos="2268"/>
      </w:tabs>
      <w:ind w:left="2552" w:hanging="1418"/>
    </w:pPr>
  </w:style>
  <w:style w:type="paragraph" w:customStyle="1" w:styleId="BoxStep">
    <w:name w:val="BoxStep"/>
    <w:aliases w:val="bs"/>
    <w:basedOn w:val="BoxText"/>
    <w:qFormat/>
    <w:rsid w:val="00AA306A"/>
    <w:pPr>
      <w:ind w:left="1985" w:hanging="851"/>
    </w:pPr>
  </w:style>
  <w:style w:type="character" w:customStyle="1" w:styleId="CharAmPartNo">
    <w:name w:val="CharAmPartNo"/>
    <w:basedOn w:val="OPCCharBase"/>
    <w:uiPriority w:val="1"/>
    <w:qFormat/>
    <w:rsid w:val="00AA306A"/>
  </w:style>
  <w:style w:type="character" w:customStyle="1" w:styleId="CharAmPartText">
    <w:name w:val="CharAmPartText"/>
    <w:basedOn w:val="OPCCharBase"/>
    <w:uiPriority w:val="1"/>
    <w:qFormat/>
    <w:rsid w:val="00AA306A"/>
  </w:style>
  <w:style w:type="character" w:customStyle="1" w:styleId="CharAmSchNo">
    <w:name w:val="CharAmSchNo"/>
    <w:basedOn w:val="OPCCharBase"/>
    <w:uiPriority w:val="1"/>
    <w:qFormat/>
    <w:rsid w:val="00AA306A"/>
  </w:style>
  <w:style w:type="character" w:customStyle="1" w:styleId="CharAmSchText">
    <w:name w:val="CharAmSchText"/>
    <w:basedOn w:val="OPCCharBase"/>
    <w:uiPriority w:val="1"/>
    <w:qFormat/>
    <w:rsid w:val="00AA306A"/>
  </w:style>
  <w:style w:type="character" w:customStyle="1" w:styleId="CharBoldItalic">
    <w:name w:val="CharBoldItalic"/>
    <w:basedOn w:val="OPCCharBase"/>
    <w:uiPriority w:val="1"/>
    <w:qFormat/>
    <w:rsid w:val="00AA306A"/>
    <w:rPr>
      <w:b/>
      <w:i/>
    </w:rPr>
  </w:style>
  <w:style w:type="character" w:customStyle="1" w:styleId="CharChapNo">
    <w:name w:val="CharChapNo"/>
    <w:basedOn w:val="OPCCharBase"/>
    <w:qFormat/>
    <w:rsid w:val="00AA306A"/>
  </w:style>
  <w:style w:type="character" w:customStyle="1" w:styleId="CharChapText">
    <w:name w:val="CharChapText"/>
    <w:basedOn w:val="OPCCharBase"/>
    <w:qFormat/>
    <w:rsid w:val="00AA306A"/>
  </w:style>
  <w:style w:type="character" w:customStyle="1" w:styleId="CharDivNo">
    <w:name w:val="CharDivNo"/>
    <w:basedOn w:val="OPCCharBase"/>
    <w:qFormat/>
    <w:rsid w:val="00AA306A"/>
  </w:style>
  <w:style w:type="character" w:customStyle="1" w:styleId="CharDivText">
    <w:name w:val="CharDivText"/>
    <w:basedOn w:val="OPCCharBase"/>
    <w:qFormat/>
    <w:rsid w:val="00AA306A"/>
  </w:style>
  <w:style w:type="character" w:customStyle="1" w:styleId="CharItalic">
    <w:name w:val="CharItalic"/>
    <w:basedOn w:val="OPCCharBase"/>
    <w:uiPriority w:val="1"/>
    <w:qFormat/>
    <w:rsid w:val="00AA306A"/>
    <w:rPr>
      <w:i/>
    </w:rPr>
  </w:style>
  <w:style w:type="character" w:customStyle="1" w:styleId="CharPartNo">
    <w:name w:val="CharPartNo"/>
    <w:basedOn w:val="OPCCharBase"/>
    <w:qFormat/>
    <w:rsid w:val="00AA306A"/>
  </w:style>
  <w:style w:type="character" w:customStyle="1" w:styleId="CharPartText">
    <w:name w:val="CharPartText"/>
    <w:basedOn w:val="OPCCharBase"/>
    <w:qFormat/>
    <w:rsid w:val="00AA306A"/>
  </w:style>
  <w:style w:type="character" w:customStyle="1" w:styleId="CharSectno">
    <w:name w:val="CharSectno"/>
    <w:basedOn w:val="OPCCharBase"/>
    <w:qFormat/>
    <w:rsid w:val="00AA306A"/>
  </w:style>
  <w:style w:type="character" w:customStyle="1" w:styleId="CharSubdNo">
    <w:name w:val="CharSubdNo"/>
    <w:basedOn w:val="OPCCharBase"/>
    <w:uiPriority w:val="1"/>
    <w:qFormat/>
    <w:rsid w:val="00AA306A"/>
  </w:style>
  <w:style w:type="character" w:customStyle="1" w:styleId="CharSubdText">
    <w:name w:val="CharSubdText"/>
    <w:basedOn w:val="OPCCharBase"/>
    <w:uiPriority w:val="1"/>
    <w:qFormat/>
    <w:rsid w:val="00AA306A"/>
  </w:style>
  <w:style w:type="paragraph" w:customStyle="1" w:styleId="CTA--">
    <w:name w:val="CTA --"/>
    <w:basedOn w:val="OPCParaBase"/>
    <w:next w:val="Normal"/>
    <w:rsid w:val="00AA306A"/>
    <w:pPr>
      <w:spacing w:before="60" w:line="240" w:lineRule="atLeast"/>
      <w:ind w:left="142" w:hanging="142"/>
    </w:pPr>
    <w:rPr>
      <w:sz w:val="20"/>
    </w:rPr>
  </w:style>
  <w:style w:type="paragraph" w:customStyle="1" w:styleId="CTA-">
    <w:name w:val="CTA -"/>
    <w:basedOn w:val="OPCParaBase"/>
    <w:rsid w:val="00AA306A"/>
    <w:pPr>
      <w:spacing w:before="60" w:line="240" w:lineRule="atLeast"/>
      <w:ind w:left="85" w:hanging="85"/>
    </w:pPr>
    <w:rPr>
      <w:sz w:val="20"/>
    </w:rPr>
  </w:style>
  <w:style w:type="paragraph" w:customStyle="1" w:styleId="CTA---">
    <w:name w:val="CTA ---"/>
    <w:basedOn w:val="OPCParaBase"/>
    <w:next w:val="Normal"/>
    <w:rsid w:val="00AA306A"/>
    <w:pPr>
      <w:spacing w:before="60" w:line="240" w:lineRule="atLeast"/>
      <w:ind w:left="198" w:hanging="198"/>
    </w:pPr>
    <w:rPr>
      <w:sz w:val="20"/>
    </w:rPr>
  </w:style>
  <w:style w:type="paragraph" w:customStyle="1" w:styleId="CTA----">
    <w:name w:val="CTA ----"/>
    <w:basedOn w:val="OPCParaBase"/>
    <w:next w:val="Normal"/>
    <w:rsid w:val="00AA306A"/>
    <w:pPr>
      <w:spacing w:before="60" w:line="240" w:lineRule="atLeast"/>
      <w:ind w:left="255" w:hanging="255"/>
    </w:pPr>
    <w:rPr>
      <w:sz w:val="20"/>
    </w:rPr>
  </w:style>
  <w:style w:type="paragraph" w:customStyle="1" w:styleId="CTA1a">
    <w:name w:val="CTA 1(a)"/>
    <w:basedOn w:val="OPCParaBase"/>
    <w:rsid w:val="00AA306A"/>
    <w:pPr>
      <w:tabs>
        <w:tab w:val="right" w:pos="414"/>
      </w:tabs>
      <w:spacing w:before="40" w:line="240" w:lineRule="atLeast"/>
      <w:ind w:left="675" w:hanging="675"/>
    </w:pPr>
    <w:rPr>
      <w:sz w:val="20"/>
    </w:rPr>
  </w:style>
  <w:style w:type="paragraph" w:customStyle="1" w:styleId="CTA1ai">
    <w:name w:val="CTA 1(a)(i)"/>
    <w:basedOn w:val="OPCParaBase"/>
    <w:rsid w:val="00AA306A"/>
    <w:pPr>
      <w:tabs>
        <w:tab w:val="right" w:pos="1004"/>
      </w:tabs>
      <w:spacing w:before="40" w:line="240" w:lineRule="atLeast"/>
      <w:ind w:left="1253" w:hanging="1253"/>
    </w:pPr>
    <w:rPr>
      <w:sz w:val="20"/>
    </w:rPr>
  </w:style>
  <w:style w:type="paragraph" w:customStyle="1" w:styleId="CTA2a">
    <w:name w:val="CTA 2(a)"/>
    <w:basedOn w:val="OPCParaBase"/>
    <w:rsid w:val="00AA306A"/>
    <w:pPr>
      <w:tabs>
        <w:tab w:val="right" w:pos="482"/>
      </w:tabs>
      <w:spacing w:before="40" w:line="240" w:lineRule="atLeast"/>
      <w:ind w:left="748" w:hanging="748"/>
    </w:pPr>
    <w:rPr>
      <w:sz w:val="20"/>
    </w:rPr>
  </w:style>
  <w:style w:type="paragraph" w:customStyle="1" w:styleId="CTA2ai">
    <w:name w:val="CTA 2(a)(i)"/>
    <w:basedOn w:val="OPCParaBase"/>
    <w:rsid w:val="00AA306A"/>
    <w:pPr>
      <w:tabs>
        <w:tab w:val="right" w:pos="1089"/>
      </w:tabs>
      <w:spacing w:before="40" w:line="240" w:lineRule="atLeast"/>
      <w:ind w:left="1327" w:hanging="1327"/>
    </w:pPr>
    <w:rPr>
      <w:sz w:val="20"/>
    </w:rPr>
  </w:style>
  <w:style w:type="paragraph" w:customStyle="1" w:styleId="CTA3a">
    <w:name w:val="CTA 3(a)"/>
    <w:basedOn w:val="OPCParaBase"/>
    <w:rsid w:val="00AA306A"/>
    <w:pPr>
      <w:tabs>
        <w:tab w:val="right" w:pos="556"/>
      </w:tabs>
      <w:spacing w:before="40" w:line="240" w:lineRule="atLeast"/>
      <w:ind w:left="805" w:hanging="805"/>
    </w:pPr>
    <w:rPr>
      <w:sz w:val="20"/>
    </w:rPr>
  </w:style>
  <w:style w:type="paragraph" w:customStyle="1" w:styleId="CTA3ai">
    <w:name w:val="CTA 3(a)(i)"/>
    <w:basedOn w:val="OPCParaBase"/>
    <w:rsid w:val="00AA306A"/>
    <w:pPr>
      <w:tabs>
        <w:tab w:val="right" w:pos="1140"/>
      </w:tabs>
      <w:spacing w:before="40" w:line="240" w:lineRule="atLeast"/>
      <w:ind w:left="1361" w:hanging="1361"/>
    </w:pPr>
    <w:rPr>
      <w:sz w:val="20"/>
    </w:rPr>
  </w:style>
  <w:style w:type="paragraph" w:customStyle="1" w:styleId="CTA4a">
    <w:name w:val="CTA 4(a)"/>
    <w:basedOn w:val="OPCParaBase"/>
    <w:rsid w:val="00AA306A"/>
    <w:pPr>
      <w:tabs>
        <w:tab w:val="right" w:pos="624"/>
      </w:tabs>
      <w:spacing w:before="40" w:line="240" w:lineRule="atLeast"/>
      <w:ind w:left="873" w:hanging="873"/>
    </w:pPr>
    <w:rPr>
      <w:sz w:val="20"/>
    </w:rPr>
  </w:style>
  <w:style w:type="paragraph" w:customStyle="1" w:styleId="CTA4ai">
    <w:name w:val="CTA 4(a)(i)"/>
    <w:basedOn w:val="OPCParaBase"/>
    <w:rsid w:val="00AA306A"/>
    <w:pPr>
      <w:tabs>
        <w:tab w:val="right" w:pos="1213"/>
      </w:tabs>
      <w:spacing w:before="40" w:line="240" w:lineRule="atLeast"/>
      <w:ind w:left="1452" w:hanging="1452"/>
    </w:pPr>
    <w:rPr>
      <w:sz w:val="20"/>
    </w:rPr>
  </w:style>
  <w:style w:type="paragraph" w:customStyle="1" w:styleId="CTACAPS">
    <w:name w:val="CTA CAPS"/>
    <w:basedOn w:val="OPCParaBase"/>
    <w:rsid w:val="00AA306A"/>
    <w:pPr>
      <w:spacing w:before="60" w:line="240" w:lineRule="atLeast"/>
    </w:pPr>
    <w:rPr>
      <w:sz w:val="20"/>
    </w:rPr>
  </w:style>
  <w:style w:type="paragraph" w:customStyle="1" w:styleId="CTAright">
    <w:name w:val="CTA right"/>
    <w:basedOn w:val="OPCParaBase"/>
    <w:rsid w:val="00AA306A"/>
    <w:pPr>
      <w:spacing w:before="60" w:line="240" w:lineRule="auto"/>
      <w:jc w:val="right"/>
    </w:pPr>
    <w:rPr>
      <w:sz w:val="20"/>
    </w:rPr>
  </w:style>
  <w:style w:type="paragraph" w:customStyle="1" w:styleId="subsection">
    <w:name w:val="subsection"/>
    <w:aliases w:val="ss"/>
    <w:basedOn w:val="OPCParaBase"/>
    <w:link w:val="subsectionChar"/>
    <w:rsid w:val="00AA306A"/>
    <w:pPr>
      <w:tabs>
        <w:tab w:val="right" w:pos="1021"/>
      </w:tabs>
      <w:spacing w:before="180" w:line="240" w:lineRule="auto"/>
      <w:ind w:left="1134" w:hanging="1134"/>
    </w:pPr>
  </w:style>
  <w:style w:type="paragraph" w:customStyle="1" w:styleId="Definition">
    <w:name w:val="Definition"/>
    <w:aliases w:val="dd"/>
    <w:basedOn w:val="OPCParaBase"/>
    <w:rsid w:val="00AA306A"/>
    <w:pPr>
      <w:spacing w:before="180" w:line="240" w:lineRule="auto"/>
      <w:ind w:left="1134"/>
    </w:pPr>
  </w:style>
  <w:style w:type="paragraph" w:customStyle="1" w:styleId="Formula">
    <w:name w:val="Formula"/>
    <w:basedOn w:val="OPCParaBase"/>
    <w:rsid w:val="00AA306A"/>
    <w:pPr>
      <w:spacing w:line="240" w:lineRule="auto"/>
      <w:ind w:left="1134"/>
    </w:pPr>
    <w:rPr>
      <w:sz w:val="20"/>
    </w:rPr>
  </w:style>
  <w:style w:type="paragraph" w:styleId="Header">
    <w:name w:val="header"/>
    <w:basedOn w:val="OPCParaBase"/>
    <w:link w:val="HeaderChar"/>
    <w:unhideWhenUsed/>
    <w:rsid w:val="00AA30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306A"/>
    <w:rPr>
      <w:rFonts w:eastAsia="Times New Roman" w:cs="Times New Roman"/>
      <w:sz w:val="16"/>
      <w:lang w:eastAsia="en-AU"/>
    </w:rPr>
  </w:style>
  <w:style w:type="paragraph" w:customStyle="1" w:styleId="House">
    <w:name w:val="House"/>
    <w:basedOn w:val="OPCParaBase"/>
    <w:rsid w:val="00AA306A"/>
    <w:pPr>
      <w:spacing w:line="240" w:lineRule="auto"/>
    </w:pPr>
    <w:rPr>
      <w:sz w:val="28"/>
    </w:rPr>
  </w:style>
  <w:style w:type="paragraph" w:customStyle="1" w:styleId="Item">
    <w:name w:val="Item"/>
    <w:aliases w:val="i"/>
    <w:basedOn w:val="OPCParaBase"/>
    <w:next w:val="ItemHead"/>
    <w:rsid w:val="00AA306A"/>
    <w:pPr>
      <w:keepLines/>
      <w:spacing w:before="80" w:line="240" w:lineRule="auto"/>
      <w:ind w:left="709"/>
    </w:pPr>
  </w:style>
  <w:style w:type="paragraph" w:customStyle="1" w:styleId="ItemHead">
    <w:name w:val="ItemHead"/>
    <w:aliases w:val="ih"/>
    <w:basedOn w:val="OPCParaBase"/>
    <w:next w:val="Item"/>
    <w:rsid w:val="00AA30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306A"/>
    <w:pPr>
      <w:spacing w:line="240" w:lineRule="auto"/>
    </w:pPr>
    <w:rPr>
      <w:b/>
      <w:sz w:val="32"/>
    </w:rPr>
  </w:style>
  <w:style w:type="paragraph" w:customStyle="1" w:styleId="notedraft">
    <w:name w:val="note(draft)"/>
    <w:aliases w:val="nd"/>
    <w:basedOn w:val="OPCParaBase"/>
    <w:rsid w:val="00AA306A"/>
    <w:pPr>
      <w:spacing w:before="240" w:line="240" w:lineRule="auto"/>
      <w:ind w:left="284" w:hanging="284"/>
    </w:pPr>
    <w:rPr>
      <w:i/>
      <w:sz w:val="24"/>
    </w:rPr>
  </w:style>
  <w:style w:type="paragraph" w:customStyle="1" w:styleId="notemargin">
    <w:name w:val="note(margin)"/>
    <w:aliases w:val="nm"/>
    <w:basedOn w:val="OPCParaBase"/>
    <w:rsid w:val="00AA306A"/>
    <w:pPr>
      <w:tabs>
        <w:tab w:val="left" w:pos="709"/>
      </w:tabs>
      <w:spacing w:before="122" w:line="198" w:lineRule="exact"/>
      <w:ind w:left="709" w:hanging="709"/>
    </w:pPr>
    <w:rPr>
      <w:sz w:val="18"/>
    </w:rPr>
  </w:style>
  <w:style w:type="paragraph" w:customStyle="1" w:styleId="noteToPara">
    <w:name w:val="noteToPara"/>
    <w:aliases w:val="ntp"/>
    <w:basedOn w:val="OPCParaBase"/>
    <w:rsid w:val="00AA306A"/>
    <w:pPr>
      <w:spacing w:before="122" w:line="198" w:lineRule="exact"/>
      <w:ind w:left="2353" w:hanging="709"/>
    </w:pPr>
    <w:rPr>
      <w:sz w:val="18"/>
    </w:rPr>
  </w:style>
  <w:style w:type="paragraph" w:customStyle="1" w:styleId="noteParlAmend">
    <w:name w:val="note(ParlAmend)"/>
    <w:aliases w:val="npp"/>
    <w:basedOn w:val="OPCParaBase"/>
    <w:next w:val="ParlAmend"/>
    <w:rsid w:val="00AA306A"/>
    <w:pPr>
      <w:spacing w:line="240" w:lineRule="auto"/>
      <w:jc w:val="right"/>
    </w:pPr>
    <w:rPr>
      <w:rFonts w:ascii="Arial" w:hAnsi="Arial"/>
      <w:b/>
      <w:i/>
    </w:rPr>
  </w:style>
  <w:style w:type="paragraph" w:customStyle="1" w:styleId="Page1">
    <w:name w:val="Page1"/>
    <w:basedOn w:val="OPCParaBase"/>
    <w:rsid w:val="00AA306A"/>
    <w:pPr>
      <w:spacing w:before="5600" w:line="240" w:lineRule="auto"/>
    </w:pPr>
    <w:rPr>
      <w:b/>
      <w:sz w:val="32"/>
    </w:rPr>
  </w:style>
  <w:style w:type="paragraph" w:customStyle="1" w:styleId="PageBreak">
    <w:name w:val="PageBreak"/>
    <w:aliases w:val="pb"/>
    <w:basedOn w:val="OPCParaBase"/>
    <w:rsid w:val="00AA306A"/>
    <w:pPr>
      <w:spacing w:line="240" w:lineRule="auto"/>
    </w:pPr>
    <w:rPr>
      <w:sz w:val="20"/>
    </w:rPr>
  </w:style>
  <w:style w:type="paragraph" w:customStyle="1" w:styleId="paragraphsub">
    <w:name w:val="paragraph(sub)"/>
    <w:aliases w:val="aa"/>
    <w:basedOn w:val="OPCParaBase"/>
    <w:rsid w:val="00AA306A"/>
    <w:pPr>
      <w:tabs>
        <w:tab w:val="right" w:pos="1985"/>
      </w:tabs>
      <w:spacing w:before="40" w:line="240" w:lineRule="auto"/>
      <w:ind w:left="2098" w:hanging="2098"/>
    </w:pPr>
  </w:style>
  <w:style w:type="paragraph" w:customStyle="1" w:styleId="paragraphsub-sub">
    <w:name w:val="paragraph(sub-sub)"/>
    <w:aliases w:val="aaa"/>
    <w:basedOn w:val="OPCParaBase"/>
    <w:rsid w:val="00AA306A"/>
    <w:pPr>
      <w:tabs>
        <w:tab w:val="right" w:pos="2722"/>
      </w:tabs>
      <w:spacing w:before="40" w:line="240" w:lineRule="auto"/>
      <w:ind w:left="2835" w:hanging="2835"/>
    </w:pPr>
  </w:style>
  <w:style w:type="paragraph" w:customStyle="1" w:styleId="paragraph">
    <w:name w:val="paragraph"/>
    <w:aliases w:val="a"/>
    <w:basedOn w:val="OPCParaBase"/>
    <w:rsid w:val="00AA306A"/>
    <w:pPr>
      <w:tabs>
        <w:tab w:val="right" w:pos="1531"/>
      </w:tabs>
      <w:spacing w:before="40" w:line="240" w:lineRule="auto"/>
      <w:ind w:left="1644" w:hanging="1644"/>
    </w:pPr>
  </w:style>
  <w:style w:type="paragraph" w:customStyle="1" w:styleId="ParlAmend">
    <w:name w:val="ParlAmend"/>
    <w:aliases w:val="pp"/>
    <w:basedOn w:val="OPCParaBase"/>
    <w:rsid w:val="00AA306A"/>
    <w:pPr>
      <w:spacing w:before="240" w:line="240" w:lineRule="atLeast"/>
      <w:ind w:hanging="567"/>
    </w:pPr>
    <w:rPr>
      <w:sz w:val="24"/>
    </w:rPr>
  </w:style>
  <w:style w:type="paragraph" w:customStyle="1" w:styleId="Penalty">
    <w:name w:val="Penalty"/>
    <w:basedOn w:val="OPCParaBase"/>
    <w:rsid w:val="00AA306A"/>
    <w:pPr>
      <w:tabs>
        <w:tab w:val="left" w:pos="2977"/>
      </w:tabs>
      <w:spacing w:before="180" w:line="240" w:lineRule="auto"/>
      <w:ind w:left="1985" w:hanging="851"/>
    </w:pPr>
  </w:style>
  <w:style w:type="paragraph" w:customStyle="1" w:styleId="Portfolio">
    <w:name w:val="Portfolio"/>
    <w:basedOn w:val="OPCParaBase"/>
    <w:rsid w:val="00AA306A"/>
    <w:pPr>
      <w:spacing w:line="240" w:lineRule="auto"/>
    </w:pPr>
    <w:rPr>
      <w:i/>
      <w:sz w:val="20"/>
    </w:rPr>
  </w:style>
  <w:style w:type="paragraph" w:customStyle="1" w:styleId="Preamble">
    <w:name w:val="Preamble"/>
    <w:basedOn w:val="OPCParaBase"/>
    <w:next w:val="Normal"/>
    <w:rsid w:val="00AA30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306A"/>
    <w:pPr>
      <w:spacing w:line="240" w:lineRule="auto"/>
    </w:pPr>
    <w:rPr>
      <w:i/>
      <w:sz w:val="20"/>
    </w:rPr>
  </w:style>
  <w:style w:type="paragraph" w:customStyle="1" w:styleId="Session">
    <w:name w:val="Session"/>
    <w:basedOn w:val="OPCParaBase"/>
    <w:rsid w:val="00AA306A"/>
    <w:pPr>
      <w:spacing w:line="240" w:lineRule="auto"/>
    </w:pPr>
    <w:rPr>
      <w:sz w:val="28"/>
    </w:rPr>
  </w:style>
  <w:style w:type="paragraph" w:customStyle="1" w:styleId="Sponsor">
    <w:name w:val="Sponsor"/>
    <w:basedOn w:val="OPCParaBase"/>
    <w:rsid w:val="00AA306A"/>
    <w:pPr>
      <w:spacing w:line="240" w:lineRule="auto"/>
    </w:pPr>
    <w:rPr>
      <w:i/>
    </w:rPr>
  </w:style>
  <w:style w:type="paragraph" w:customStyle="1" w:styleId="Subitem">
    <w:name w:val="Subitem"/>
    <w:aliases w:val="iss"/>
    <w:basedOn w:val="OPCParaBase"/>
    <w:rsid w:val="00AA306A"/>
    <w:pPr>
      <w:spacing w:before="180" w:line="240" w:lineRule="auto"/>
      <w:ind w:left="709" w:hanging="709"/>
    </w:pPr>
  </w:style>
  <w:style w:type="paragraph" w:customStyle="1" w:styleId="SubitemHead">
    <w:name w:val="SubitemHead"/>
    <w:aliases w:val="issh"/>
    <w:basedOn w:val="OPCParaBase"/>
    <w:rsid w:val="00AA30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306A"/>
    <w:pPr>
      <w:spacing w:before="40" w:line="240" w:lineRule="auto"/>
      <w:ind w:left="1134"/>
    </w:pPr>
  </w:style>
  <w:style w:type="paragraph" w:customStyle="1" w:styleId="SubsectionHead">
    <w:name w:val="SubsectionHead"/>
    <w:aliases w:val="ssh"/>
    <w:basedOn w:val="OPCParaBase"/>
    <w:next w:val="subsection"/>
    <w:rsid w:val="00AA306A"/>
    <w:pPr>
      <w:keepNext/>
      <w:keepLines/>
      <w:spacing w:before="240" w:line="240" w:lineRule="auto"/>
      <w:ind w:left="1134"/>
    </w:pPr>
    <w:rPr>
      <w:i/>
    </w:rPr>
  </w:style>
  <w:style w:type="paragraph" w:customStyle="1" w:styleId="Tablea">
    <w:name w:val="Table(a)"/>
    <w:aliases w:val="ta"/>
    <w:basedOn w:val="OPCParaBase"/>
    <w:rsid w:val="00AA306A"/>
    <w:pPr>
      <w:spacing w:before="60" w:line="240" w:lineRule="auto"/>
      <w:ind w:left="284" w:hanging="284"/>
    </w:pPr>
    <w:rPr>
      <w:sz w:val="20"/>
    </w:rPr>
  </w:style>
  <w:style w:type="paragraph" w:customStyle="1" w:styleId="TableAA">
    <w:name w:val="Table(AA)"/>
    <w:aliases w:val="taaa"/>
    <w:basedOn w:val="OPCParaBase"/>
    <w:rsid w:val="00AA30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30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306A"/>
    <w:pPr>
      <w:spacing w:before="60" w:line="240" w:lineRule="atLeast"/>
    </w:pPr>
    <w:rPr>
      <w:sz w:val="20"/>
    </w:rPr>
  </w:style>
  <w:style w:type="paragraph" w:customStyle="1" w:styleId="TLPBoxTextnote">
    <w:name w:val="TLPBoxText(note"/>
    <w:aliases w:val="right)"/>
    <w:basedOn w:val="OPCParaBase"/>
    <w:rsid w:val="00AA30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30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306A"/>
    <w:pPr>
      <w:spacing w:before="122" w:line="198" w:lineRule="exact"/>
      <w:ind w:left="1985" w:hanging="851"/>
      <w:jc w:val="right"/>
    </w:pPr>
    <w:rPr>
      <w:sz w:val="18"/>
    </w:rPr>
  </w:style>
  <w:style w:type="paragraph" w:customStyle="1" w:styleId="TLPTableBullet">
    <w:name w:val="TLPTableBullet"/>
    <w:aliases w:val="ttb"/>
    <w:basedOn w:val="OPCParaBase"/>
    <w:rsid w:val="00AA306A"/>
    <w:pPr>
      <w:spacing w:line="240" w:lineRule="exact"/>
      <w:ind w:left="284" w:hanging="284"/>
    </w:pPr>
    <w:rPr>
      <w:sz w:val="20"/>
    </w:rPr>
  </w:style>
  <w:style w:type="paragraph" w:styleId="TOC1">
    <w:name w:val="toc 1"/>
    <w:basedOn w:val="OPCParaBase"/>
    <w:next w:val="Normal"/>
    <w:uiPriority w:val="39"/>
    <w:unhideWhenUsed/>
    <w:rsid w:val="00AA306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306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A306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A306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306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A306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306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A306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A306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306A"/>
    <w:pPr>
      <w:keepLines/>
      <w:spacing w:before="240" w:after="120" w:line="240" w:lineRule="auto"/>
      <w:ind w:left="794"/>
    </w:pPr>
    <w:rPr>
      <w:b/>
      <w:kern w:val="28"/>
      <w:sz w:val="20"/>
    </w:rPr>
  </w:style>
  <w:style w:type="paragraph" w:customStyle="1" w:styleId="TofSectsHeading">
    <w:name w:val="TofSects(Heading)"/>
    <w:basedOn w:val="OPCParaBase"/>
    <w:rsid w:val="00AA306A"/>
    <w:pPr>
      <w:spacing w:before="240" w:after="120" w:line="240" w:lineRule="auto"/>
    </w:pPr>
    <w:rPr>
      <w:b/>
      <w:sz w:val="24"/>
    </w:rPr>
  </w:style>
  <w:style w:type="paragraph" w:customStyle="1" w:styleId="TofSectsSection">
    <w:name w:val="TofSects(Section)"/>
    <w:basedOn w:val="OPCParaBase"/>
    <w:rsid w:val="00AA306A"/>
    <w:pPr>
      <w:keepLines/>
      <w:spacing w:before="40" w:line="240" w:lineRule="auto"/>
      <w:ind w:left="1588" w:hanging="794"/>
    </w:pPr>
    <w:rPr>
      <w:kern w:val="28"/>
      <w:sz w:val="18"/>
    </w:rPr>
  </w:style>
  <w:style w:type="paragraph" w:customStyle="1" w:styleId="TofSectsSubdiv">
    <w:name w:val="TofSects(Subdiv)"/>
    <w:basedOn w:val="OPCParaBase"/>
    <w:rsid w:val="00AA306A"/>
    <w:pPr>
      <w:keepLines/>
      <w:spacing w:before="80" w:line="240" w:lineRule="auto"/>
      <w:ind w:left="1588" w:hanging="794"/>
    </w:pPr>
    <w:rPr>
      <w:kern w:val="28"/>
    </w:rPr>
  </w:style>
  <w:style w:type="paragraph" w:customStyle="1" w:styleId="WRStyle">
    <w:name w:val="WR Style"/>
    <w:aliases w:val="WR"/>
    <w:basedOn w:val="OPCParaBase"/>
    <w:rsid w:val="00AA306A"/>
    <w:pPr>
      <w:spacing w:before="240" w:line="240" w:lineRule="auto"/>
      <w:ind w:left="284" w:hanging="284"/>
    </w:pPr>
    <w:rPr>
      <w:b/>
      <w:i/>
      <w:kern w:val="28"/>
      <w:sz w:val="24"/>
    </w:rPr>
  </w:style>
  <w:style w:type="paragraph" w:customStyle="1" w:styleId="notepara">
    <w:name w:val="note(para)"/>
    <w:aliases w:val="na"/>
    <w:basedOn w:val="OPCParaBase"/>
    <w:rsid w:val="00AA306A"/>
    <w:pPr>
      <w:spacing w:before="40" w:line="198" w:lineRule="exact"/>
      <w:ind w:left="2354" w:hanging="369"/>
    </w:pPr>
    <w:rPr>
      <w:sz w:val="18"/>
    </w:rPr>
  </w:style>
  <w:style w:type="paragraph" w:styleId="Footer">
    <w:name w:val="footer"/>
    <w:link w:val="FooterChar"/>
    <w:rsid w:val="00AA30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306A"/>
    <w:rPr>
      <w:rFonts w:eastAsia="Times New Roman" w:cs="Times New Roman"/>
      <w:sz w:val="22"/>
      <w:szCs w:val="24"/>
      <w:lang w:eastAsia="en-AU"/>
    </w:rPr>
  </w:style>
  <w:style w:type="character" w:styleId="LineNumber">
    <w:name w:val="line number"/>
    <w:basedOn w:val="OPCCharBase"/>
    <w:uiPriority w:val="99"/>
    <w:unhideWhenUsed/>
    <w:rsid w:val="00AA306A"/>
    <w:rPr>
      <w:sz w:val="16"/>
    </w:rPr>
  </w:style>
  <w:style w:type="table" w:customStyle="1" w:styleId="CFlag">
    <w:name w:val="CFlag"/>
    <w:basedOn w:val="TableNormal"/>
    <w:uiPriority w:val="99"/>
    <w:rsid w:val="00AA306A"/>
    <w:rPr>
      <w:rFonts w:eastAsia="Times New Roman" w:cs="Times New Roman"/>
      <w:lang w:eastAsia="en-AU"/>
    </w:rPr>
    <w:tblPr/>
  </w:style>
  <w:style w:type="paragraph" w:styleId="BalloonText">
    <w:name w:val="Balloon Text"/>
    <w:basedOn w:val="Normal"/>
    <w:link w:val="BalloonTextChar"/>
    <w:uiPriority w:val="99"/>
    <w:unhideWhenUsed/>
    <w:rsid w:val="00AA30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306A"/>
    <w:rPr>
      <w:rFonts w:ascii="Tahoma" w:hAnsi="Tahoma" w:cs="Tahoma"/>
      <w:sz w:val="16"/>
      <w:szCs w:val="16"/>
    </w:rPr>
  </w:style>
  <w:style w:type="table" w:styleId="TableGrid">
    <w:name w:val="Table Grid"/>
    <w:basedOn w:val="TableNormal"/>
    <w:uiPriority w:val="59"/>
    <w:rsid w:val="00AA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306A"/>
    <w:rPr>
      <w:b/>
      <w:sz w:val="28"/>
      <w:szCs w:val="32"/>
    </w:rPr>
  </w:style>
  <w:style w:type="paragraph" w:customStyle="1" w:styleId="LegislationMadeUnder">
    <w:name w:val="LegislationMadeUnder"/>
    <w:basedOn w:val="OPCParaBase"/>
    <w:next w:val="Normal"/>
    <w:rsid w:val="00AA306A"/>
    <w:rPr>
      <w:i/>
      <w:sz w:val="32"/>
      <w:szCs w:val="32"/>
    </w:rPr>
  </w:style>
  <w:style w:type="paragraph" w:customStyle="1" w:styleId="SignCoverPageEnd">
    <w:name w:val="SignCoverPageEnd"/>
    <w:basedOn w:val="OPCParaBase"/>
    <w:next w:val="Normal"/>
    <w:rsid w:val="00AA30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306A"/>
    <w:pPr>
      <w:pBdr>
        <w:top w:val="single" w:sz="4" w:space="1" w:color="auto"/>
      </w:pBdr>
      <w:spacing w:before="360"/>
      <w:ind w:right="397"/>
      <w:jc w:val="both"/>
    </w:pPr>
  </w:style>
  <w:style w:type="paragraph" w:customStyle="1" w:styleId="NotesHeading1">
    <w:name w:val="NotesHeading 1"/>
    <w:basedOn w:val="OPCParaBase"/>
    <w:next w:val="Normal"/>
    <w:rsid w:val="00AA306A"/>
    <w:pPr>
      <w:outlineLvl w:val="0"/>
    </w:pPr>
    <w:rPr>
      <w:b/>
      <w:sz w:val="28"/>
      <w:szCs w:val="28"/>
    </w:rPr>
  </w:style>
  <w:style w:type="paragraph" w:customStyle="1" w:styleId="NotesHeading2">
    <w:name w:val="NotesHeading 2"/>
    <w:basedOn w:val="OPCParaBase"/>
    <w:next w:val="Normal"/>
    <w:rsid w:val="00AA306A"/>
    <w:rPr>
      <w:b/>
      <w:sz w:val="28"/>
      <w:szCs w:val="28"/>
    </w:rPr>
  </w:style>
  <w:style w:type="paragraph" w:customStyle="1" w:styleId="ENotesText">
    <w:name w:val="ENotesText"/>
    <w:aliases w:val="Ent"/>
    <w:basedOn w:val="OPCParaBase"/>
    <w:next w:val="Normal"/>
    <w:rsid w:val="00AA306A"/>
    <w:pPr>
      <w:spacing w:before="120"/>
    </w:pPr>
  </w:style>
  <w:style w:type="paragraph" w:customStyle="1" w:styleId="CompiledActNo">
    <w:name w:val="CompiledActNo"/>
    <w:basedOn w:val="OPCParaBase"/>
    <w:next w:val="Normal"/>
    <w:rsid w:val="00AA306A"/>
    <w:rPr>
      <w:b/>
      <w:sz w:val="24"/>
      <w:szCs w:val="24"/>
    </w:rPr>
  </w:style>
  <w:style w:type="paragraph" w:customStyle="1" w:styleId="CompiledMadeUnder">
    <w:name w:val="CompiledMadeUnder"/>
    <w:basedOn w:val="OPCParaBase"/>
    <w:next w:val="Normal"/>
    <w:rsid w:val="00AA306A"/>
    <w:rPr>
      <w:i/>
      <w:sz w:val="24"/>
      <w:szCs w:val="24"/>
    </w:rPr>
  </w:style>
  <w:style w:type="paragraph" w:customStyle="1" w:styleId="Paragraphsub-sub-sub">
    <w:name w:val="Paragraph(sub-sub-sub)"/>
    <w:aliases w:val="aaaa"/>
    <w:basedOn w:val="OPCParaBase"/>
    <w:rsid w:val="00AA30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30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30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30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30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306A"/>
    <w:pPr>
      <w:spacing w:before="60" w:line="240" w:lineRule="auto"/>
    </w:pPr>
    <w:rPr>
      <w:rFonts w:cs="Arial"/>
      <w:sz w:val="20"/>
      <w:szCs w:val="22"/>
    </w:rPr>
  </w:style>
  <w:style w:type="paragraph" w:customStyle="1" w:styleId="NoteToSubpara">
    <w:name w:val="NoteToSubpara"/>
    <w:aliases w:val="nts"/>
    <w:basedOn w:val="OPCParaBase"/>
    <w:rsid w:val="00AA306A"/>
    <w:pPr>
      <w:spacing w:before="40" w:line="198" w:lineRule="exact"/>
      <w:ind w:left="2835" w:hanging="709"/>
    </w:pPr>
    <w:rPr>
      <w:sz w:val="18"/>
    </w:rPr>
  </w:style>
  <w:style w:type="paragraph" w:customStyle="1" w:styleId="ENoteTableHeading">
    <w:name w:val="ENoteTableHeading"/>
    <w:aliases w:val="enth"/>
    <w:basedOn w:val="OPCParaBase"/>
    <w:rsid w:val="00AA306A"/>
    <w:pPr>
      <w:keepNext/>
      <w:spacing w:before="60" w:line="240" w:lineRule="atLeast"/>
    </w:pPr>
    <w:rPr>
      <w:rFonts w:ascii="Arial" w:hAnsi="Arial"/>
      <w:b/>
      <w:sz w:val="16"/>
    </w:rPr>
  </w:style>
  <w:style w:type="paragraph" w:customStyle="1" w:styleId="ENoteTTi">
    <w:name w:val="ENoteTTi"/>
    <w:aliases w:val="entti"/>
    <w:basedOn w:val="OPCParaBase"/>
    <w:rsid w:val="00AA306A"/>
    <w:pPr>
      <w:keepNext/>
      <w:spacing w:before="60" w:line="240" w:lineRule="atLeast"/>
      <w:ind w:left="170"/>
    </w:pPr>
    <w:rPr>
      <w:sz w:val="16"/>
    </w:rPr>
  </w:style>
  <w:style w:type="paragraph" w:customStyle="1" w:styleId="ENotesHeading1">
    <w:name w:val="ENotesHeading 1"/>
    <w:aliases w:val="Enh1"/>
    <w:basedOn w:val="OPCParaBase"/>
    <w:next w:val="Normal"/>
    <w:rsid w:val="00AA306A"/>
    <w:pPr>
      <w:spacing w:before="120"/>
      <w:outlineLvl w:val="1"/>
    </w:pPr>
    <w:rPr>
      <w:b/>
      <w:sz w:val="28"/>
      <w:szCs w:val="28"/>
    </w:rPr>
  </w:style>
  <w:style w:type="paragraph" w:customStyle="1" w:styleId="ENotesHeading2">
    <w:name w:val="ENotesHeading 2"/>
    <w:aliases w:val="Enh2"/>
    <w:basedOn w:val="OPCParaBase"/>
    <w:next w:val="Normal"/>
    <w:rsid w:val="00AA306A"/>
    <w:pPr>
      <w:spacing w:before="120" w:after="120"/>
      <w:outlineLvl w:val="2"/>
    </w:pPr>
    <w:rPr>
      <w:b/>
      <w:sz w:val="24"/>
      <w:szCs w:val="28"/>
    </w:rPr>
  </w:style>
  <w:style w:type="paragraph" w:customStyle="1" w:styleId="ENoteTTIndentHeading">
    <w:name w:val="ENoteTTIndentHeading"/>
    <w:aliases w:val="enTTHi"/>
    <w:basedOn w:val="OPCParaBase"/>
    <w:rsid w:val="00AA30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306A"/>
    <w:pPr>
      <w:spacing w:before="60" w:line="240" w:lineRule="atLeast"/>
    </w:pPr>
    <w:rPr>
      <w:sz w:val="16"/>
    </w:rPr>
  </w:style>
  <w:style w:type="paragraph" w:customStyle="1" w:styleId="MadeunderText">
    <w:name w:val="MadeunderText"/>
    <w:basedOn w:val="OPCParaBase"/>
    <w:next w:val="CompiledMadeUnder"/>
    <w:rsid w:val="00AA306A"/>
    <w:pPr>
      <w:spacing w:before="240"/>
    </w:pPr>
    <w:rPr>
      <w:sz w:val="24"/>
      <w:szCs w:val="24"/>
    </w:rPr>
  </w:style>
  <w:style w:type="paragraph" w:customStyle="1" w:styleId="ENotesHeading3">
    <w:name w:val="ENotesHeading 3"/>
    <w:aliases w:val="Enh3"/>
    <w:basedOn w:val="OPCParaBase"/>
    <w:next w:val="Normal"/>
    <w:rsid w:val="00AA306A"/>
    <w:pPr>
      <w:keepNext/>
      <w:spacing w:before="120" w:line="240" w:lineRule="auto"/>
      <w:outlineLvl w:val="4"/>
    </w:pPr>
    <w:rPr>
      <w:b/>
      <w:szCs w:val="24"/>
    </w:rPr>
  </w:style>
  <w:style w:type="character" w:customStyle="1" w:styleId="CharSubPartTextCASA">
    <w:name w:val="CharSubPartText(CASA)"/>
    <w:basedOn w:val="OPCCharBase"/>
    <w:uiPriority w:val="1"/>
    <w:rsid w:val="00AA306A"/>
  </w:style>
  <w:style w:type="character" w:customStyle="1" w:styleId="CharSubPartNoCASA">
    <w:name w:val="CharSubPartNo(CASA)"/>
    <w:basedOn w:val="OPCCharBase"/>
    <w:uiPriority w:val="1"/>
    <w:rsid w:val="00AA306A"/>
  </w:style>
  <w:style w:type="paragraph" w:customStyle="1" w:styleId="ENoteTTIndentHeadingSub">
    <w:name w:val="ENoteTTIndentHeadingSub"/>
    <w:aliases w:val="enTTHis"/>
    <w:basedOn w:val="OPCParaBase"/>
    <w:rsid w:val="00AA306A"/>
    <w:pPr>
      <w:keepNext/>
      <w:spacing w:before="60" w:line="240" w:lineRule="atLeast"/>
      <w:ind w:left="340"/>
    </w:pPr>
    <w:rPr>
      <w:b/>
      <w:sz w:val="16"/>
    </w:rPr>
  </w:style>
  <w:style w:type="paragraph" w:customStyle="1" w:styleId="ENoteTTiSub">
    <w:name w:val="ENoteTTiSub"/>
    <w:aliases w:val="enttis"/>
    <w:basedOn w:val="OPCParaBase"/>
    <w:rsid w:val="00AA306A"/>
    <w:pPr>
      <w:keepNext/>
      <w:spacing w:before="60" w:line="240" w:lineRule="atLeast"/>
      <w:ind w:left="340"/>
    </w:pPr>
    <w:rPr>
      <w:sz w:val="16"/>
    </w:rPr>
  </w:style>
  <w:style w:type="paragraph" w:customStyle="1" w:styleId="SubDivisionMigration">
    <w:name w:val="SubDivisionMigration"/>
    <w:aliases w:val="sdm"/>
    <w:basedOn w:val="OPCParaBase"/>
    <w:rsid w:val="00AA30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306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306A"/>
    <w:pPr>
      <w:spacing w:before="122" w:line="240" w:lineRule="auto"/>
      <w:ind w:left="1985" w:hanging="851"/>
    </w:pPr>
    <w:rPr>
      <w:sz w:val="18"/>
    </w:rPr>
  </w:style>
  <w:style w:type="paragraph" w:customStyle="1" w:styleId="FreeForm">
    <w:name w:val="FreeForm"/>
    <w:rsid w:val="00AA306A"/>
    <w:rPr>
      <w:rFonts w:ascii="Arial" w:hAnsi="Arial"/>
      <w:sz w:val="22"/>
    </w:rPr>
  </w:style>
  <w:style w:type="paragraph" w:customStyle="1" w:styleId="SOText">
    <w:name w:val="SO Text"/>
    <w:aliases w:val="sot"/>
    <w:link w:val="SOTextChar"/>
    <w:rsid w:val="00AA30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306A"/>
    <w:rPr>
      <w:sz w:val="22"/>
    </w:rPr>
  </w:style>
  <w:style w:type="paragraph" w:customStyle="1" w:styleId="SOTextNote">
    <w:name w:val="SO TextNote"/>
    <w:aliases w:val="sont"/>
    <w:basedOn w:val="SOText"/>
    <w:qFormat/>
    <w:rsid w:val="00AA306A"/>
    <w:pPr>
      <w:spacing w:before="122" w:line="198" w:lineRule="exact"/>
      <w:ind w:left="1843" w:hanging="709"/>
    </w:pPr>
    <w:rPr>
      <w:sz w:val="18"/>
    </w:rPr>
  </w:style>
  <w:style w:type="paragraph" w:customStyle="1" w:styleId="SOPara">
    <w:name w:val="SO Para"/>
    <w:aliases w:val="soa"/>
    <w:basedOn w:val="SOText"/>
    <w:link w:val="SOParaChar"/>
    <w:qFormat/>
    <w:rsid w:val="00AA306A"/>
    <w:pPr>
      <w:tabs>
        <w:tab w:val="right" w:pos="1786"/>
      </w:tabs>
      <w:spacing w:before="40"/>
      <w:ind w:left="2070" w:hanging="936"/>
    </w:pPr>
  </w:style>
  <w:style w:type="character" w:customStyle="1" w:styleId="SOParaChar">
    <w:name w:val="SO Para Char"/>
    <w:aliases w:val="soa Char"/>
    <w:basedOn w:val="DefaultParagraphFont"/>
    <w:link w:val="SOPara"/>
    <w:rsid w:val="00AA306A"/>
    <w:rPr>
      <w:sz w:val="22"/>
    </w:rPr>
  </w:style>
  <w:style w:type="paragraph" w:customStyle="1" w:styleId="FileName">
    <w:name w:val="FileName"/>
    <w:basedOn w:val="Normal"/>
    <w:rsid w:val="00AA306A"/>
  </w:style>
  <w:style w:type="paragraph" w:customStyle="1" w:styleId="TableHeading">
    <w:name w:val="TableHeading"/>
    <w:aliases w:val="th"/>
    <w:basedOn w:val="OPCParaBase"/>
    <w:next w:val="Tabletext"/>
    <w:rsid w:val="00AA306A"/>
    <w:pPr>
      <w:keepNext/>
      <w:spacing w:before="60" w:line="240" w:lineRule="atLeast"/>
    </w:pPr>
    <w:rPr>
      <w:b/>
      <w:sz w:val="20"/>
    </w:rPr>
  </w:style>
  <w:style w:type="paragraph" w:customStyle="1" w:styleId="SOHeadBold">
    <w:name w:val="SO HeadBold"/>
    <w:aliases w:val="sohb"/>
    <w:basedOn w:val="SOText"/>
    <w:next w:val="SOText"/>
    <w:link w:val="SOHeadBoldChar"/>
    <w:qFormat/>
    <w:rsid w:val="00AA306A"/>
    <w:rPr>
      <w:b/>
    </w:rPr>
  </w:style>
  <w:style w:type="character" w:customStyle="1" w:styleId="SOHeadBoldChar">
    <w:name w:val="SO HeadBold Char"/>
    <w:aliases w:val="sohb Char"/>
    <w:basedOn w:val="DefaultParagraphFont"/>
    <w:link w:val="SOHeadBold"/>
    <w:rsid w:val="00AA306A"/>
    <w:rPr>
      <w:b/>
      <w:sz w:val="22"/>
    </w:rPr>
  </w:style>
  <w:style w:type="paragraph" w:customStyle="1" w:styleId="SOHeadItalic">
    <w:name w:val="SO HeadItalic"/>
    <w:aliases w:val="sohi"/>
    <w:basedOn w:val="SOText"/>
    <w:next w:val="SOText"/>
    <w:link w:val="SOHeadItalicChar"/>
    <w:qFormat/>
    <w:rsid w:val="00AA306A"/>
    <w:rPr>
      <w:i/>
    </w:rPr>
  </w:style>
  <w:style w:type="character" w:customStyle="1" w:styleId="SOHeadItalicChar">
    <w:name w:val="SO HeadItalic Char"/>
    <w:aliases w:val="sohi Char"/>
    <w:basedOn w:val="DefaultParagraphFont"/>
    <w:link w:val="SOHeadItalic"/>
    <w:rsid w:val="00AA306A"/>
    <w:rPr>
      <w:i/>
      <w:sz w:val="22"/>
    </w:rPr>
  </w:style>
  <w:style w:type="paragraph" w:customStyle="1" w:styleId="SOBullet">
    <w:name w:val="SO Bullet"/>
    <w:aliases w:val="sotb"/>
    <w:basedOn w:val="SOText"/>
    <w:link w:val="SOBulletChar"/>
    <w:qFormat/>
    <w:rsid w:val="00AA306A"/>
    <w:pPr>
      <w:ind w:left="1559" w:hanging="425"/>
    </w:pPr>
  </w:style>
  <w:style w:type="character" w:customStyle="1" w:styleId="SOBulletChar">
    <w:name w:val="SO Bullet Char"/>
    <w:aliases w:val="sotb Char"/>
    <w:basedOn w:val="DefaultParagraphFont"/>
    <w:link w:val="SOBullet"/>
    <w:rsid w:val="00AA306A"/>
    <w:rPr>
      <w:sz w:val="22"/>
    </w:rPr>
  </w:style>
  <w:style w:type="paragraph" w:customStyle="1" w:styleId="SOBulletNote">
    <w:name w:val="SO BulletNote"/>
    <w:aliases w:val="sonb"/>
    <w:basedOn w:val="SOTextNote"/>
    <w:link w:val="SOBulletNoteChar"/>
    <w:qFormat/>
    <w:rsid w:val="00AA306A"/>
    <w:pPr>
      <w:tabs>
        <w:tab w:val="left" w:pos="1560"/>
      </w:tabs>
      <w:ind w:left="2268" w:hanging="1134"/>
    </w:pPr>
  </w:style>
  <w:style w:type="character" w:customStyle="1" w:styleId="SOBulletNoteChar">
    <w:name w:val="SO BulletNote Char"/>
    <w:aliases w:val="sonb Char"/>
    <w:basedOn w:val="DefaultParagraphFont"/>
    <w:link w:val="SOBulletNote"/>
    <w:rsid w:val="00AA306A"/>
    <w:rPr>
      <w:sz w:val="18"/>
    </w:rPr>
  </w:style>
  <w:style w:type="paragraph" w:customStyle="1" w:styleId="SubPartCASA">
    <w:name w:val="SubPart(CASA)"/>
    <w:aliases w:val="csp"/>
    <w:basedOn w:val="OPCParaBase"/>
    <w:next w:val="ActHead3"/>
    <w:rsid w:val="00AA306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50D58"/>
    <w:rPr>
      <w:rFonts w:eastAsia="Times New Roman" w:cs="Times New Roman"/>
      <w:sz w:val="22"/>
      <w:lang w:eastAsia="en-AU"/>
    </w:rPr>
  </w:style>
  <w:style w:type="character" w:customStyle="1" w:styleId="notetextChar">
    <w:name w:val="note(text) Char"/>
    <w:aliases w:val="n Char"/>
    <w:basedOn w:val="DefaultParagraphFont"/>
    <w:link w:val="notetext"/>
    <w:rsid w:val="00350D58"/>
    <w:rPr>
      <w:rFonts w:eastAsia="Times New Roman" w:cs="Times New Roman"/>
      <w:sz w:val="18"/>
      <w:lang w:eastAsia="en-AU"/>
    </w:rPr>
  </w:style>
  <w:style w:type="character" w:customStyle="1" w:styleId="Heading1Char">
    <w:name w:val="Heading 1 Char"/>
    <w:basedOn w:val="DefaultParagraphFont"/>
    <w:link w:val="Heading1"/>
    <w:uiPriority w:val="9"/>
    <w:rsid w:val="00350D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0D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0D5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50D5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50D5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50D5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50D5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50D5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50D5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Normal"/>
    <w:next w:val="Normal"/>
    <w:rsid w:val="00AA306A"/>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harlegsubtitle1">
    <w:name w:val="charlegsubtitle1"/>
    <w:basedOn w:val="DefaultParagraphFont"/>
    <w:rsid w:val="00350D58"/>
    <w:rPr>
      <w:rFonts w:ascii="Arial" w:hAnsi="Arial" w:cs="Arial" w:hint="default"/>
      <w:b/>
      <w:bCs/>
      <w:sz w:val="28"/>
      <w:szCs w:val="28"/>
    </w:rPr>
  </w:style>
  <w:style w:type="paragraph" w:styleId="Index1">
    <w:name w:val="index 1"/>
    <w:basedOn w:val="Normal"/>
    <w:next w:val="Normal"/>
    <w:autoRedefine/>
    <w:rsid w:val="00350D58"/>
    <w:pPr>
      <w:ind w:left="240" w:hanging="240"/>
    </w:pPr>
  </w:style>
  <w:style w:type="paragraph" w:styleId="Index2">
    <w:name w:val="index 2"/>
    <w:basedOn w:val="Normal"/>
    <w:next w:val="Normal"/>
    <w:autoRedefine/>
    <w:rsid w:val="00350D58"/>
    <w:pPr>
      <w:ind w:left="480" w:hanging="240"/>
    </w:pPr>
  </w:style>
  <w:style w:type="paragraph" w:styleId="Index3">
    <w:name w:val="index 3"/>
    <w:basedOn w:val="Normal"/>
    <w:next w:val="Normal"/>
    <w:autoRedefine/>
    <w:rsid w:val="00350D58"/>
    <w:pPr>
      <w:ind w:left="720" w:hanging="240"/>
    </w:pPr>
  </w:style>
  <w:style w:type="paragraph" w:styleId="Index4">
    <w:name w:val="index 4"/>
    <w:basedOn w:val="Normal"/>
    <w:next w:val="Normal"/>
    <w:autoRedefine/>
    <w:rsid w:val="00350D58"/>
    <w:pPr>
      <w:ind w:left="960" w:hanging="240"/>
    </w:pPr>
  </w:style>
  <w:style w:type="paragraph" w:styleId="Index5">
    <w:name w:val="index 5"/>
    <w:basedOn w:val="Normal"/>
    <w:next w:val="Normal"/>
    <w:autoRedefine/>
    <w:rsid w:val="00350D58"/>
    <w:pPr>
      <w:ind w:left="1200" w:hanging="240"/>
    </w:pPr>
  </w:style>
  <w:style w:type="paragraph" w:styleId="Index6">
    <w:name w:val="index 6"/>
    <w:basedOn w:val="Normal"/>
    <w:next w:val="Normal"/>
    <w:autoRedefine/>
    <w:rsid w:val="00350D58"/>
    <w:pPr>
      <w:ind w:left="1440" w:hanging="240"/>
    </w:pPr>
  </w:style>
  <w:style w:type="paragraph" w:styleId="Index7">
    <w:name w:val="index 7"/>
    <w:basedOn w:val="Normal"/>
    <w:next w:val="Normal"/>
    <w:autoRedefine/>
    <w:rsid w:val="00350D58"/>
    <w:pPr>
      <w:ind w:left="1680" w:hanging="240"/>
    </w:pPr>
  </w:style>
  <w:style w:type="paragraph" w:styleId="Index8">
    <w:name w:val="index 8"/>
    <w:basedOn w:val="Normal"/>
    <w:next w:val="Normal"/>
    <w:autoRedefine/>
    <w:rsid w:val="00350D58"/>
    <w:pPr>
      <w:ind w:left="1920" w:hanging="240"/>
    </w:pPr>
  </w:style>
  <w:style w:type="paragraph" w:styleId="Index9">
    <w:name w:val="index 9"/>
    <w:basedOn w:val="Normal"/>
    <w:next w:val="Normal"/>
    <w:autoRedefine/>
    <w:rsid w:val="00350D58"/>
    <w:pPr>
      <w:ind w:left="2160" w:hanging="240"/>
    </w:pPr>
  </w:style>
  <w:style w:type="paragraph" w:styleId="NormalIndent">
    <w:name w:val="Normal Indent"/>
    <w:basedOn w:val="Normal"/>
    <w:rsid w:val="00350D58"/>
    <w:pPr>
      <w:ind w:left="720"/>
    </w:pPr>
  </w:style>
  <w:style w:type="paragraph" w:styleId="FootnoteText">
    <w:name w:val="footnote text"/>
    <w:basedOn w:val="Normal"/>
    <w:link w:val="FootnoteTextChar"/>
    <w:rsid w:val="00350D58"/>
    <w:rPr>
      <w:sz w:val="20"/>
    </w:rPr>
  </w:style>
  <w:style w:type="character" w:customStyle="1" w:styleId="FootnoteTextChar">
    <w:name w:val="Footnote Text Char"/>
    <w:basedOn w:val="DefaultParagraphFont"/>
    <w:link w:val="FootnoteText"/>
    <w:rsid w:val="00350D58"/>
  </w:style>
  <w:style w:type="paragraph" w:styleId="CommentText">
    <w:name w:val="annotation text"/>
    <w:basedOn w:val="Normal"/>
    <w:link w:val="CommentTextChar"/>
    <w:rsid w:val="00350D58"/>
    <w:rPr>
      <w:sz w:val="20"/>
    </w:rPr>
  </w:style>
  <w:style w:type="character" w:customStyle="1" w:styleId="CommentTextChar">
    <w:name w:val="Comment Text Char"/>
    <w:basedOn w:val="DefaultParagraphFont"/>
    <w:link w:val="CommentText"/>
    <w:rsid w:val="00350D58"/>
  </w:style>
  <w:style w:type="paragraph" w:styleId="IndexHeading">
    <w:name w:val="index heading"/>
    <w:basedOn w:val="Normal"/>
    <w:next w:val="Index1"/>
    <w:rsid w:val="00350D58"/>
    <w:rPr>
      <w:rFonts w:ascii="Arial" w:hAnsi="Arial" w:cs="Arial"/>
      <w:b/>
      <w:bCs/>
    </w:rPr>
  </w:style>
  <w:style w:type="paragraph" w:styleId="Caption">
    <w:name w:val="caption"/>
    <w:basedOn w:val="Normal"/>
    <w:next w:val="Normal"/>
    <w:qFormat/>
    <w:rsid w:val="00350D58"/>
    <w:pPr>
      <w:spacing w:before="120" w:after="120"/>
    </w:pPr>
    <w:rPr>
      <w:b/>
      <w:bCs/>
      <w:sz w:val="20"/>
    </w:rPr>
  </w:style>
  <w:style w:type="paragraph" w:styleId="TableofFigures">
    <w:name w:val="table of figures"/>
    <w:basedOn w:val="Normal"/>
    <w:next w:val="Normal"/>
    <w:rsid w:val="00350D58"/>
    <w:pPr>
      <w:ind w:left="480" w:hanging="480"/>
    </w:pPr>
  </w:style>
  <w:style w:type="paragraph" w:styleId="EnvelopeAddress">
    <w:name w:val="envelope address"/>
    <w:basedOn w:val="Normal"/>
    <w:rsid w:val="00350D5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50D58"/>
    <w:rPr>
      <w:rFonts w:ascii="Arial" w:hAnsi="Arial" w:cs="Arial"/>
      <w:sz w:val="20"/>
    </w:rPr>
  </w:style>
  <w:style w:type="character" w:styleId="FootnoteReference">
    <w:name w:val="footnote reference"/>
    <w:basedOn w:val="DefaultParagraphFont"/>
    <w:rsid w:val="00350D58"/>
    <w:rPr>
      <w:rFonts w:ascii="Times New Roman" w:hAnsi="Times New Roman"/>
      <w:sz w:val="20"/>
      <w:vertAlign w:val="superscript"/>
    </w:rPr>
  </w:style>
  <w:style w:type="character" w:styleId="CommentReference">
    <w:name w:val="annotation reference"/>
    <w:basedOn w:val="DefaultParagraphFont"/>
    <w:rsid w:val="00350D58"/>
    <w:rPr>
      <w:sz w:val="16"/>
      <w:szCs w:val="16"/>
    </w:rPr>
  </w:style>
  <w:style w:type="character" w:styleId="PageNumber">
    <w:name w:val="page number"/>
    <w:basedOn w:val="DefaultParagraphFont"/>
    <w:rsid w:val="00350D58"/>
  </w:style>
  <w:style w:type="character" w:styleId="EndnoteReference">
    <w:name w:val="endnote reference"/>
    <w:basedOn w:val="DefaultParagraphFont"/>
    <w:rsid w:val="00350D58"/>
    <w:rPr>
      <w:vertAlign w:val="superscript"/>
    </w:rPr>
  </w:style>
  <w:style w:type="paragraph" w:styleId="EndnoteText">
    <w:name w:val="endnote text"/>
    <w:basedOn w:val="Normal"/>
    <w:link w:val="EndnoteTextChar"/>
    <w:rsid w:val="00350D58"/>
    <w:rPr>
      <w:sz w:val="20"/>
    </w:rPr>
  </w:style>
  <w:style w:type="character" w:customStyle="1" w:styleId="EndnoteTextChar">
    <w:name w:val="Endnote Text Char"/>
    <w:basedOn w:val="DefaultParagraphFont"/>
    <w:link w:val="EndnoteText"/>
    <w:rsid w:val="00350D58"/>
  </w:style>
  <w:style w:type="paragraph" w:styleId="TableofAuthorities">
    <w:name w:val="table of authorities"/>
    <w:basedOn w:val="Normal"/>
    <w:next w:val="Normal"/>
    <w:rsid w:val="00350D58"/>
    <w:pPr>
      <w:ind w:left="240" w:hanging="240"/>
    </w:pPr>
  </w:style>
  <w:style w:type="paragraph" w:styleId="MacroText">
    <w:name w:val="macro"/>
    <w:link w:val="MacroTextChar"/>
    <w:rsid w:val="00350D5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50D58"/>
    <w:rPr>
      <w:rFonts w:ascii="Courier New" w:eastAsia="Times New Roman" w:hAnsi="Courier New" w:cs="Courier New"/>
      <w:lang w:eastAsia="en-AU"/>
    </w:rPr>
  </w:style>
  <w:style w:type="paragraph" w:styleId="TOAHeading">
    <w:name w:val="toa heading"/>
    <w:basedOn w:val="Normal"/>
    <w:next w:val="Normal"/>
    <w:rsid w:val="00350D58"/>
    <w:pPr>
      <w:spacing w:before="120"/>
    </w:pPr>
    <w:rPr>
      <w:rFonts w:ascii="Arial" w:hAnsi="Arial" w:cs="Arial"/>
      <w:b/>
      <w:bCs/>
    </w:rPr>
  </w:style>
  <w:style w:type="paragraph" w:styleId="List">
    <w:name w:val="List"/>
    <w:basedOn w:val="Normal"/>
    <w:rsid w:val="00350D58"/>
    <w:pPr>
      <w:ind w:left="283" w:hanging="283"/>
    </w:pPr>
  </w:style>
  <w:style w:type="paragraph" w:styleId="ListBullet">
    <w:name w:val="List Bullet"/>
    <w:basedOn w:val="Normal"/>
    <w:autoRedefine/>
    <w:rsid w:val="00350D58"/>
    <w:pPr>
      <w:tabs>
        <w:tab w:val="num" w:pos="360"/>
      </w:tabs>
      <w:ind w:left="360" w:hanging="360"/>
    </w:pPr>
  </w:style>
  <w:style w:type="paragraph" w:styleId="ListNumber">
    <w:name w:val="List Number"/>
    <w:basedOn w:val="Normal"/>
    <w:rsid w:val="00350D58"/>
    <w:pPr>
      <w:tabs>
        <w:tab w:val="num" w:pos="360"/>
      </w:tabs>
      <w:ind w:left="360" w:hanging="360"/>
    </w:pPr>
  </w:style>
  <w:style w:type="paragraph" w:styleId="List2">
    <w:name w:val="List 2"/>
    <w:basedOn w:val="Normal"/>
    <w:rsid w:val="00350D58"/>
    <w:pPr>
      <w:ind w:left="566" w:hanging="283"/>
    </w:pPr>
  </w:style>
  <w:style w:type="paragraph" w:styleId="List3">
    <w:name w:val="List 3"/>
    <w:basedOn w:val="Normal"/>
    <w:rsid w:val="00350D58"/>
    <w:pPr>
      <w:ind w:left="849" w:hanging="283"/>
    </w:pPr>
  </w:style>
  <w:style w:type="paragraph" w:styleId="List4">
    <w:name w:val="List 4"/>
    <w:basedOn w:val="Normal"/>
    <w:rsid w:val="00350D58"/>
    <w:pPr>
      <w:ind w:left="1132" w:hanging="283"/>
    </w:pPr>
  </w:style>
  <w:style w:type="paragraph" w:styleId="List5">
    <w:name w:val="List 5"/>
    <w:basedOn w:val="Normal"/>
    <w:rsid w:val="00350D58"/>
    <w:pPr>
      <w:ind w:left="1415" w:hanging="283"/>
    </w:pPr>
  </w:style>
  <w:style w:type="paragraph" w:styleId="ListBullet2">
    <w:name w:val="List Bullet 2"/>
    <w:basedOn w:val="Normal"/>
    <w:autoRedefine/>
    <w:rsid w:val="00350D58"/>
    <w:pPr>
      <w:tabs>
        <w:tab w:val="num" w:pos="360"/>
      </w:tabs>
    </w:pPr>
  </w:style>
  <w:style w:type="paragraph" w:styleId="ListBullet3">
    <w:name w:val="List Bullet 3"/>
    <w:basedOn w:val="Normal"/>
    <w:autoRedefine/>
    <w:rsid w:val="00350D58"/>
    <w:pPr>
      <w:tabs>
        <w:tab w:val="num" w:pos="926"/>
      </w:tabs>
      <w:ind w:left="926" w:hanging="360"/>
    </w:pPr>
  </w:style>
  <w:style w:type="paragraph" w:styleId="ListBullet4">
    <w:name w:val="List Bullet 4"/>
    <w:basedOn w:val="Normal"/>
    <w:autoRedefine/>
    <w:rsid w:val="00350D58"/>
    <w:pPr>
      <w:tabs>
        <w:tab w:val="num" w:pos="1209"/>
      </w:tabs>
      <w:ind w:left="1209" w:hanging="360"/>
    </w:pPr>
  </w:style>
  <w:style w:type="paragraph" w:styleId="ListBullet5">
    <w:name w:val="List Bullet 5"/>
    <w:basedOn w:val="Normal"/>
    <w:autoRedefine/>
    <w:rsid w:val="00350D58"/>
    <w:pPr>
      <w:tabs>
        <w:tab w:val="num" w:pos="1492"/>
      </w:tabs>
      <w:ind w:left="1492" w:hanging="360"/>
    </w:pPr>
  </w:style>
  <w:style w:type="paragraph" w:styleId="ListNumber2">
    <w:name w:val="List Number 2"/>
    <w:basedOn w:val="Normal"/>
    <w:rsid w:val="00350D58"/>
    <w:pPr>
      <w:tabs>
        <w:tab w:val="num" w:pos="643"/>
      </w:tabs>
      <w:ind w:left="643" w:hanging="360"/>
    </w:pPr>
  </w:style>
  <w:style w:type="paragraph" w:styleId="ListNumber3">
    <w:name w:val="List Number 3"/>
    <w:basedOn w:val="Normal"/>
    <w:rsid w:val="00350D58"/>
    <w:pPr>
      <w:tabs>
        <w:tab w:val="num" w:pos="926"/>
      </w:tabs>
      <w:ind w:left="926" w:hanging="360"/>
    </w:pPr>
  </w:style>
  <w:style w:type="paragraph" w:styleId="ListNumber4">
    <w:name w:val="List Number 4"/>
    <w:basedOn w:val="Normal"/>
    <w:rsid w:val="00350D58"/>
    <w:pPr>
      <w:tabs>
        <w:tab w:val="num" w:pos="1209"/>
      </w:tabs>
      <w:ind w:left="1209" w:hanging="360"/>
    </w:pPr>
  </w:style>
  <w:style w:type="paragraph" w:styleId="ListNumber5">
    <w:name w:val="List Number 5"/>
    <w:basedOn w:val="Normal"/>
    <w:rsid w:val="00350D58"/>
    <w:pPr>
      <w:tabs>
        <w:tab w:val="num" w:pos="1492"/>
      </w:tabs>
      <w:ind w:left="1492" w:hanging="360"/>
    </w:pPr>
  </w:style>
  <w:style w:type="paragraph" w:styleId="Title">
    <w:name w:val="Title"/>
    <w:basedOn w:val="Normal"/>
    <w:link w:val="TitleChar"/>
    <w:qFormat/>
    <w:rsid w:val="00350D58"/>
    <w:pPr>
      <w:spacing w:before="240" w:after="60"/>
    </w:pPr>
    <w:rPr>
      <w:rFonts w:ascii="Arial" w:hAnsi="Arial" w:cs="Arial"/>
      <w:b/>
      <w:bCs/>
      <w:sz w:val="40"/>
      <w:szCs w:val="40"/>
    </w:rPr>
  </w:style>
  <w:style w:type="character" w:customStyle="1" w:styleId="TitleChar">
    <w:name w:val="Title Char"/>
    <w:basedOn w:val="DefaultParagraphFont"/>
    <w:link w:val="Title"/>
    <w:rsid w:val="00350D58"/>
    <w:rPr>
      <w:rFonts w:ascii="Arial" w:hAnsi="Arial" w:cs="Arial"/>
      <w:b/>
      <w:bCs/>
      <w:sz w:val="40"/>
      <w:szCs w:val="40"/>
    </w:rPr>
  </w:style>
  <w:style w:type="paragraph" w:styleId="Closing">
    <w:name w:val="Closing"/>
    <w:basedOn w:val="Normal"/>
    <w:link w:val="ClosingChar"/>
    <w:rsid w:val="00350D58"/>
    <w:pPr>
      <w:ind w:left="4252"/>
    </w:pPr>
  </w:style>
  <w:style w:type="character" w:customStyle="1" w:styleId="ClosingChar">
    <w:name w:val="Closing Char"/>
    <w:basedOn w:val="DefaultParagraphFont"/>
    <w:link w:val="Closing"/>
    <w:rsid w:val="00350D58"/>
    <w:rPr>
      <w:sz w:val="22"/>
    </w:rPr>
  </w:style>
  <w:style w:type="paragraph" w:styleId="Signature">
    <w:name w:val="Signature"/>
    <w:basedOn w:val="Normal"/>
    <w:link w:val="SignatureChar"/>
    <w:rsid w:val="00350D58"/>
    <w:pPr>
      <w:ind w:left="4252"/>
    </w:pPr>
  </w:style>
  <w:style w:type="character" w:customStyle="1" w:styleId="SignatureChar">
    <w:name w:val="Signature Char"/>
    <w:basedOn w:val="DefaultParagraphFont"/>
    <w:link w:val="Signature"/>
    <w:rsid w:val="00350D58"/>
    <w:rPr>
      <w:sz w:val="22"/>
    </w:rPr>
  </w:style>
  <w:style w:type="paragraph" w:styleId="BodyText">
    <w:name w:val="Body Text"/>
    <w:basedOn w:val="Normal"/>
    <w:link w:val="BodyTextChar"/>
    <w:rsid w:val="00350D58"/>
    <w:pPr>
      <w:spacing w:after="120"/>
    </w:pPr>
  </w:style>
  <w:style w:type="character" w:customStyle="1" w:styleId="BodyTextChar">
    <w:name w:val="Body Text Char"/>
    <w:basedOn w:val="DefaultParagraphFont"/>
    <w:link w:val="BodyText"/>
    <w:rsid w:val="00350D58"/>
    <w:rPr>
      <w:sz w:val="22"/>
    </w:rPr>
  </w:style>
  <w:style w:type="paragraph" w:styleId="BodyTextIndent">
    <w:name w:val="Body Text Indent"/>
    <w:basedOn w:val="Normal"/>
    <w:link w:val="BodyTextIndentChar"/>
    <w:rsid w:val="00350D58"/>
    <w:pPr>
      <w:spacing w:after="120"/>
      <w:ind w:left="283"/>
    </w:pPr>
  </w:style>
  <w:style w:type="character" w:customStyle="1" w:styleId="BodyTextIndentChar">
    <w:name w:val="Body Text Indent Char"/>
    <w:basedOn w:val="DefaultParagraphFont"/>
    <w:link w:val="BodyTextIndent"/>
    <w:rsid w:val="00350D58"/>
    <w:rPr>
      <w:sz w:val="22"/>
    </w:rPr>
  </w:style>
  <w:style w:type="paragraph" w:styleId="ListContinue">
    <w:name w:val="List Continue"/>
    <w:basedOn w:val="Normal"/>
    <w:rsid w:val="00350D58"/>
    <w:pPr>
      <w:spacing w:after="120"/>
      <w:ind w:left="283"/>
    </w:pPr>
  </w:style>
  <w:style w:type="paragraph" w:styleId="ListContinue2">
    <w:name w:val="List Continue 2"/>
    <w:basedOn w:val="Normal"/>
    <w:rsid w:val="00350D58"/>
    <w:pPr>
      <w:spacing w:after="120"/>
      <w:ind w:left="566"/>
    </w:pPr>
  </w:style>
  <w:style w:type="paragraph" w:styleId="ListContinue3">
    <w:name w:val="List Continue 3"/>
    <w:basedOn w:val="Normal"/>
    <w:rsid w:val="00350D58"/>
    <w:pPr>
      <w:spacing w:after="120"/>
      <w:ind w:left="849"/>
    </w:pPr>
  </w:style>
  <w:style w:type="paragraph" w:styleId="ListContinue4">
    <w:name w:val="List Continue 4"/>
    <w:basedOn w:val="Normal"/>
    <w:rsid w:val="00350D58"/>
    <w:pPr>
      <w:spacing w:after="120"/>
      <w:ind w:left="1132"/>
    </w:pPr>
  </w:style>
  <w:style w:type="paragraph" w:styleId="ListContinue5">
    <w:name w:val="List Continue 5"/>
    <w:basedOn w:val="Normal"/>
    <w:rsid w:val="00350D58"/>
    <w:pPr>
      <w:spacing w:after="120"/>
      <w:ind w:left="1415"/>
    </w:pPr>
  </w:style>
  <w:style w:type="paragraph" w:styleId="MessageHeader">
    <w:name w:val="Message Header"/>
    <w:basedOn w:val="Normal"/>
    <w:link w:val="MessageHeaderChar"/>
    <w:rsid w:val="00350D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50D58"/>
    <w:rPr>
      <w:rFonts w:ascii="Arial" w:hAnsi="Arial" w:cs="Arial"/>
      <w:sz w:val="22"/>
      <w:shd w:val="pct20" w:color="auto" w:fill="auto"/>
    </w:rPr>
  </w:style>
  <w:style w:type="paragraph" w:styleId="Subtitle">
    <w:name w:val="Subtitle"/>
    <w:basedOn w:val="Normal"/>
    <w:link w:val="SubtitleChar"/>
    <w:qFormat/>
    <w:rsid w:val="00350D58"/>
    <w:pPr>
      <w:spacing w:after="60"/>
      <w:jc w:val="center"/>
      <w:outlineLvl w:val="1"/>
    </w:pPr>
    <w:rPr>
      <w:rFonts w:ascii="Arial" w:hAnsi="Arial" w:cs="Arial"/>
    </w:rPr>
  </w:style>
  <w:style w:type="character" w:customStyle="1" w:styleId="SubtitleChar">
    <w:name w:val="Subtitle Char"/>
    <w:basedOn w:val="DefaultParagraphFont"/>
    <w:link w:val="Subtitle"/>
    <w:rsid w:val="00350D58"/>
    <w:rPr>
      <w:rFonts w:ascii="Arial" w:hAnsi="Arial" w:cs="Arial"/>
      <w:sz w:val="22"/>
    </w:rPr>
  </w:style>
  <w:style w:type="paragraph" w:styleId="Salutation">
    <w:name w:val="Salutation"/>
    <w:basedOn w:val="Normal"/>
    <w:next w:val="Normal"/>
    <w:link w:val="SalutationChar"/>
    <w:rsid w:val="00350D58"/>
  </w:style>
  <w:style w:type="character" w:customStyle="1" w:styleId="SalutationChar">
    <w:name w:val="Salutation Char"/>
    <w:basedOn w:val="DefaultParagraphFont"/>
    <w:link w:val="Salutation"/>
    <w:rsid w:val="00350D58"/>
    <w:rPr>
      <w:sz w:val="22"/>
    </w:rPr>
  </w:style>
  <w:style w:type="paragraph" w:styleId="Date">
    <w:name w:val="Date"/>
    <w:basedOn w:val="Normal"/>
    <w:next w:val="Normal"/>
    <w:link w:val="DateChar"/>
    <w:rsid w:val="00350D58"/>
  </w:style>
  <w:style w:type="character" w:customStyle="1" w:styleId="DateChar">
    <w:name w:val="Date Char"/>
    <w:basedOn w:val="DefaultParagraphFont"/>
    <w:link w:val="Date"/>
    <w:rsid w:val="00350D58"/>
    <w:rPr>
      <w:sz w:val="22"/>
    </w:rPr>
  </w:style>
  <w:style w:type="paragraph" w:styleId="BodyTextFirstIndent">
    <w:name w:val="Body Text First Indent"/>
    <w:basedOn w:val="BodyText"/>
    <w:link w:val="BodyTextFirstIndentChar"/>
    <w:rsid w:val="00350D58"/>
    <w:pPr>
      <w:ind w:firstLine="210"/>
    </w:pPr>
  </w:style>
  <w:style w:type="character" w:customStyle="1" w:styleId="BodyTextFirstIndentChar">
    <w:name w:val="Body Text First Indent Char"/>
    <w:basedOn w:val="BodyTextChar"/>
    <w:link w:val="BodyTextFirstIndent"/>
    <w:rsid w:val="00350D58"/>
    <w:rPr>
      <w:sz w:val="22"/>
    </w:rPr>
  </w:style>
  <w:style w:type="paragraph" w:styleId="BodyTextFirstIndent2">
    <w:name w:val="Body Text First Indent 2"/>
    <w:basedOn w:val="BodyTextIndent"/>
    <w:link w:val="BodyTextFirstIndent2Char"/>
    <w:rsid w:val="00350D58"/>
    <w:pPr>
      <w:ind w:firstLine="210"/>
    </w:pPr>
  </w:style>
  <w:style w:type="character" w:customStyle="1" w:styleId="BodyTextFirstIndent2Char">
    <w:name w:val="Body Text First Indent 2 Char"/>
    <w:basedOn w:val="BodyTextIndentChar"/>
    <w:link w:val="BodyTextFirstIndent2"/>
    <w:rsid w:val="00350D58"/>
    <w:rPr>
      <w:sz w:val="22"/>
    </w:rPr>
  </w:style>
  <w:style w:type="paragraph" w:styleId="BodyText2">
    <w:name w:val="Body Text 2"/>
    <w:basedOn w:val="Normal"/>
    <w:link w:val="BodyText2Char"/>
    <w:rsid w:val="00350D58"/>
    <w:pPr>
      <w:spacing w:after="120" w:line="480" w:lineRule="auto"/>
    </w:pPr>
  </w:style>
  <w:style w:type="character" w:customStyle="1" w:styleId="BodyText2Char">
    <w:name w:val="Body Text 2 Char"/>
    <w:basedOn w:val="DefaultParagraphFont"/>
    <w:link w:val="BodyText2"/>
    <w:rsid w:val="00350D58"/>
    <w:rPr>
      <w:sz w:val="22"/>
    </w:rPr>
  </w:style>
  <w:style w:type="paragraph" w:styleId="BodyText3">
    <w:name w:val="Body Text 3"/>
    <w:basedOn w:val="Normal"/>
    <w:link w:val="BodyText3Char"/>
    <w:rsid w:val="00350D58"/>
    <w:pPr>
      <w:spacing w:after="120"/>
    </w:pPr>
    <w:rPr>
      <w:sz w:val="16"/>
      <w:szCs w:val="16"/>
    </w:rPr>
  </w:style>
  <w:style w:type="character" w:customStyle="1" w:styleId="BodyText3Char">
    <w:name w:val="Body Text 3 Char"/>
    <w:basedOn w:val="DefaultParagraphFont"/>
    <w:link w:val="BodyText3"/>
    <w:rsid w:val="00350D58"/>
    <w:rPr>
      <w:sz w:val="16"/>
      <w:szCs w:val="16"/>
    </w:rPr>
  </w:style>
  <w:style w:type="paragraph" w:styleId="BodyTextIndent2">
    <w:name w:val="Body Text Indent 2"/>
    <w:basedOn w:val="Normal"/>
    <w:link w:val="BodyTextIndent2Char"/>
    <w:rsid w:val="00350D58"/>
    <w:pPr>
      <w:spacing w:after="120" w:line="480" w:lineRule="auto"/>
      <w:ind w:left="283"/>
    </w:pPr>
  </w:style>
  <w:style w:type="character" w:customStyle="1" w:styleId="BodyTextIndent2Char">
    <w:name w:val="Body Text Indent 2 Char"/>
    <w:basedOn w:val="DefaultParagraphFont"/>
    <w:link w:val="BodyTextIndent2"/>
    <w:rsid w:val="00350D58"/>
    <w:rPr>
      <w:sz w:val="22"/>
    </w:rPr>
  </w:style>
  <w:style w:type="paragraph" w:styleId="BodyTextIndent3">
    <w:name w:val="Body Text Indent 3"/>
    <w:basedOn w:val="Normal"/>
    <w:link w:val="BodyTextIndent3Char"/>
    <w:rsid w:val="00350D58"/>
    <w:pPr>
      <w:spacing w:after="120"/>
      <w:ind w:left="283"/>
    </w:pPr>
    <w:rPr>
      <w:sz w:val="16"/>
      <w:szCs w:val="16"/>
    </w:rPr>
  </w:style>
  <w:style w:type="character" w:customStyle="1" w:styleId="BodyTextIndent3Char">
    <w:name w:val="Body Text Indent 3 Char"/>
    <w:basedOn w:val="DefaultParagraphFont"/>
    <w:link w:val="BodyTextIndent3"/>
    <w:rsid w:val="00350D58"/>
    <w:rPr>
      <w:sz w:val="16"/>
      <w:szCs w:val="16"/>
    </w:rPr>
  </w:style>
  <w:style w:type="paragraph" w:styleId="BlockText">
    <w:name w:val="Block Text"/>
    <w:basedOn w:val="Normal"/>
    <w:rsid w:val="00350D58"/>
    <w:pPr>
      <w:spacing w:after="120"/>
      <w:ind w:left="1440" w:right="1440"/>
    </w:pPr>
  </w:style>
  <w:style w:type="character" w:styleId="Hyperlink">
    <w:name w:val="Hyperlink"/>
    <w:basedOn w:val="DefaultParagraphFont"/>
    <w:rsid w:val="00350D58"/>
    <w:rPr>
      <w:color w:val="0000FF"/>
      <w:u w:val="single"/>
    </w:rPr>
  </w:style>
  <w:style w:type="character" w:styleId="FollowedHyperlink">
    <w:name w:val="FollowedHyperlink"/>
    <w:basedOn w:val="DefaultParagraphFont"/>
    <w:rsid w:val="00350D58"/>
    <w:rPr>
      <w:color w:val="800080"/>
      <w:u w:val="single"/>
    </w:rPr>
  </w:style>
  <w:style w:type="character" w:styleId="Strong">
    <w:name w:val="Strong"/>
    <w:basedOn w:val="DefaultParagraphFont"/>
    <w:qFormat/>
    <w:rsid w:val="00350D58"/>
    <w:rPr>
      <w:b/>
      <w:bCs/>
    </w:rPr>
  </w:style>
  <w:style w:type="character" w:styleId="Emphasis">
    <w:name w:val="Emphasis"/>
    <w:basedOn w:val="DefaultParagraphFont"/>
    <w:qFormat/>
    <w:rsid w:val="00350D58"/>
    <w:rPr>
      <w:i/>
      <w:iCs/>
    </w:rPr>
  </w:style>
  <w:style w:type="paragraph" w:styleId="DocumentMap">
    <w:name w:val="Document Map"/>
    <w:basedOn w:val="Normal"/>
    <w:link w:val="DocumentMapChar"/>
    <w:rsid w:val="00350D58"/>
    <w:pPr>
      <w:shd w:val="clear" w:color="auto" w:fill="000080"/>
    </w:pPr>
    <w:rPr>
      <w:rFonts w:ascii="Tahoma" w:hAnsi="Tahoma" w:cs="Tahoma"/>
    </w:rPr>
  </w:style>
  <w:style w:type="character" w:customStyle="1" w:styleId="DocumentMapChar">
    <w:name w:val="Document Map Char"/>
    <w:basedOn w:val="DefaultParagraphFont"/>
    <w:link w:val="DocumentMap"/>
    <w:rsid w:val="00350D58"/>
    <w:rPr>
      <w:rFonts w:ascii="Tahoma" w:hAnsi="Tahoma" w:cs="Tahoma"/>
      <w:sz w:val="22"/>
      <w:shd w:val="clear" w:color="auto" w:fill="000080"/>
    </w:rPr>
  </w:style>
  <w:style w:type="paragraph" w:styleId="PlainText">
    <w:name w:val="Plain Text"/>
    <w:basedOn w:val="Normal"/>
    <w:link w:val="PlainTextChar"/>
    <w:rsid w:val="00350D58"/>
    <w:rPr>
      <w:rFonts w:ascii="Courier New" w:hAnsi="Courier New" w:cs="Courier New"/>
      <w:sz w:val="20"/>
    </w:rPr>
  </w:style>
  <w:style w:type="character" w:customStyle="1" w:styleId="PlainTextChar">
    <w:name w:val="Plain Text Char"/>
    <w:basedOn w:val="DefaultParagraphFont"/>
    <w:link w:val="PlainText"/>
    <w:rsid w:val="00350D58"/>
    <w:rPr>
      <w:rFonts w:ascii="Courier New" w:hAnsi="Courier New" w:cs="Courier New"/>
    </w:rPr>
  </w:style>
  <w:style w:type="paragraph" w:styleId="E-mailSignature">
    <w:name w:val="E-mail Signature"/>
    <w:basedOn w:val="Normal"/>
    <w:link w:val="E-mailSignatureChar"/>
    <w:rsid w:val="00350D58"/>
  </w:style>
  <w:style w:type="character" w:customStyle="1" w:styleId="E-mailSignatureChar">
    <w:name w:val="E-mail Signature Char"/>
    <w:basedOn w:val="DefaultParagraphFont"/>
    <w:link w:val="E-mailSignature"/>
    <w:rsid w:val="00350D58"/>
    <w:rPr>
      <w:sz w:val="22"/>
    </w:rPr>
  </w:style>
  <w:style w:type="paragraph" w:styleId="NormalWeb">
    <w:name w:val="Normal (Web)"/>
    <w:basedOn w:val="Normal"/>
    <w:rsid w:val="00350D58"/>
  </w:style>
  <w:style w:type="character" w:styleId="HTMLAcronym">
    <w:name w:val="HTML Acronym"/>
    <w:basedOn w:val="DefaultParagraphFont"/>
    <w:rsid w:val="00350D58"/>
  </w:style>
  <w:style w:type="paragraph" w:styleId="HTMLAddress">
    <w:name w:val="HTML Address"/>
    <w:basedOn w:val="Normal"/>
    <w:link w:val="HTMLAddressChar"/>
    <w:rsid w:val="00350D58"/>
    <w:rPr>
      <w:i/>
      <w:iCs/>
    </w:rPr>
  </w:style>
  <w:style w:type="character" w:customStyle="1" w:styleId="HTMLAddressChar">
    <w:name w:val="HTML Address Char"/>
    <w:basedOn w:val="DefaultParagraphFont"/>
    <w:link w:val="HTMLAddress"/>
    <w:rsid w:val="00350D58"/>
    <w:rPr>
      <w:i/>
      <w:iCs/>
      <w:sz w:val="22"/>
    </w:rPr>
  </w:style>
  <w:style w:type="character" w:styleId="HTMLCite">
    <w:name w:val="HTML Cite"/>
    <w:basedOn w:val="DefaultParagraphFont"/>
    <w:rsid w:val="00350D58"/>
    <w:rPr>
      <w:i/>
      <w:iCs/>
    </w:rPr>
  </w:style>
  <w:style w:type="character" w:styleId="HTMLCode">
    <w:name w:val="HTML Code"/>
    <w:basedOn w:val="DefaultParagraphFont"/>
    <w:rsid w:val="00350D58"/>
    <w:rPr>
      <w:rFonts w:ascii="Courier New" w:hAnsi="Courier New" w:cs="Courier New"/>
      <w:sz w:val="20"/>
      <w:szCs w:val="20"/>
    </w:rPr>
  </w:style>
  <w:style w:type="character" w:styleId="HTMLDefinition">
    <w:name w:val="HTML Definition"/>
    <w:basedOn w:val="DefaultParagraphFont"/>
    <w:rsid w:val="00350D58"/>
    <w:rPr>
      <w:i/>
      <w:iCs/>
    </w:rPr>
  </w:style>
  <w:style w:type="character" w:styleId="HTMLKeyboard">
    <w:name w:val="HTML Keyboard"/>
    <w:basedOn w:val="DefaultParagraphFont"/>
    <w:rsid w:val="00350D58"/>
    <w:rPr>
      <w:rFonts w:ascii="Courier New" w:hAnsi="Courier New" w:cs="Courier New"/>
      <w:sz w:val="20"/>
      <w:szCs w:val="20"/>
    </w:rPr>
  </w:style>
  <w:style w:type="paragraph" w:styleId="HTMLPreformatted">
    <w:name w:val="HTML Preformatted"/>
    <w:basedOn w:val="Normal"/>
    <w:link w:val="HTMLPreformattedChar"/>
    <w:rsid w:val="00350D58"/>
    <w:rPr>
      <w:rFonts w:ascii="Courier New" w:hAnsi="Courier New" w:cs="Courier New"/>
      <w:sz w:val="20"/>
    </w:rPr>
  </w:style>
  <w:style w:type="character" w:customStyle="1" w:styleId="HTMLPreformattedChar">
    <w:name w:val="HTML Preformatted Char"/>
    <w:basedOn w:val="DefaultParagraphFont"/>
    <w:link w:val="HTMLPreformatted"/>
    <w:rsid w:val="00350D58"/>
    <w:rPr>
      <w:rFonts w:ascii="Courier New" w:hAnsi="Courier New" w:cs="Courier New"/>
    </w:rPr>
  </w:style>
  <w:style w:type="character" w:styleId="HTMLSample">
    <w:name w:val="HTML Sample"/>
    <w:basedOn w:val="DefaultParagraphFont"/>
    <w:rsid w:val="00350D58"/>
    <w:rPr>
      <w:rFonts w:ascii="Courier New" w:hAnsi="Courier New" w:cs="Courier New"/>
    </w:rPr>
  </w:style>
  <w:style w:type="character" w:styleId="HTMLTypewriter">
    <w:name w:val="HTML Typewriter"/>
    <w:basedOn w:val="DefaultParagraphFont"/>
    <w:rsid w:val="00350D58"/>
    <w:rPr>
      <w:rFonts w:ascii="Courier New" w:hAnsi="Courier New" w:cs="Courier New"/>
      <w:sz w:val="20"/>
      <w:szCs w:val="20"/>
    </w:rPr>
  </w:style>
  <w:style w:type="character" w:styleId="HTMLVariable">
    <w:name w:val="HTML Variable"/>
    <w:basedOn w:val="DefaultParagraphFont"/>
    <w:rsid w:val="00350D58"/>
    <w:rPr>
      <w:i/>
      <w:iCs/>
    </w:rPr>
  </w:style>
  <w:style w:type="paragraph" w:styleId="CommentSubject">
    <w:name w:val="annotation subject"/>
    <w:basedOn w:val="CommentText"/>
    <w:next w:val="CommentText"/>
    <w:link w:val="CommentSubjectChar"/>
    <w:rsid w:val="00350D58"/>
    <w:rPr>
      <w:b/>
      <w:bCs/>
    </w:rPr>
  </w:style>
  <w:style w:type="character" w:customStyle="1" w:styleId="CommentSubjectChar">
    <w:name w:val="Comment Subject Char"/>
    <w:basedOn w:val="CommentTextChar"/>
    <w:link w:val="CommentSubject"/>
    <w:rsid w:val="00350D58"/>
    <w:rPr>
      <w:b/>
      <w:bCs/>
    </w:rPr>
  </w:style>
  <w:style w:type="numbering" w:styleId="1ai">
    <w:name w:val="Outline List 1"/>
    <w:basedOn w:val="NoList"/>
    <w:rsid w:val="00350D58"/>
    <w:pPr>
      <w:numPr>
        <w:numId w:val="14"/>
      </w:numPr>
    </w:pPr>
  </w:style>
  <w:style w:type="numbering" w:styleId="111111">
    <w:name w:val="Outline List 2"/>
    <w:basedOn w:val="NoList"/>
    <w:rsid w:val="00350D58"/>
    <w:pPr>
      <w:numPr>
        <w:numId w:val="15"/>
      </w:numPr>
    </w:pPr>
  </w:style>
  <w:style w:type="numbering" w:styleId="ArticleSection">
    <w:name w:val="Outline List 3"/>
    <w:basedOn w:val="NoList"/>
    <w:rsid w:val="00350D58"/>
    <w:pPr>
      <w:numPr>
        <w:numId w:val="17"/>
      </w:numPr>
    </w:pPr>
  </w:style>
  <w:style w:type="table" w:styleId="TableSimple1">
    <w:name w:val="Table Simple 1"/>
    <w:basedOn w:val="TableNormal"/>
    <w:rsid w:val="00350D5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50D5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50D5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0D5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0D5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0D5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0D5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50D5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0D5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0D5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0D5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50D5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50D5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0D5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50D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50D5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50D5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50D5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50D5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50D5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50D5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50D5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50D5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50D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50D5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50D5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50D5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50D5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0D5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0D5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50D5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50D5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50D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50D5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0D5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50D5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50D5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0D5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50D5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50D58"/>
    <w:rPr>
      <w:rFonts w:eastAsia="Times New Roman" w:cs="Times New Roman"/>
      <w:b/>
      <w:kern w:val="28"/>
      <w:sz w:val="24"/>
      <w:lang w:eastAsia="en-AU"/>
    </w:rPr>
  </w:style>
  <w:style w:type="paragraph" w:customStyle="1" w:styleId="ActHead10">
    <w:name w:val="ActHead 10"/>
    <w:aliases w:val="sp"/>
    <w:basedOn w:val="OPCParaBase"/>
    <w:next w:val="ActHead3"/>
    <w:rsid w:val="00AA306A"/>
    <w:pPr>
      <w:keepNext/>
      <w:spacing w:before="280" w:line="240" w:lineRule="auto"/>
      <w:outlineLvl w:val="1"/>
    </w:pPr>
    <w:rPr>
      <w:b/>
      <w:sz w:val="32"/>
      <w:szCs w:val="30"/>
    </w:rPr>
  </w:style>
  <w:style w:type="paragraph" w:customStyle="1" w:styleId="EnStatement">
    <w:name w:val="EnStatement"/>
    <w:basedOn w:val="Normal"/>
    <w:rsid w:val="00AA306A"/>
    <w:pPr>
      <w:numPr>
        <w:numId w:val="19"/>
      </w:numPr>
    </w:pPr>
    <w:rPr>
      <w:rFonts w:eastAsia="Times New Roman" w:cs="Times New Roman"/>
      <w:lang w:eastAsia="en-AU"/>
    </w:rPr>
  </w:style>
  <w:style w:type="paragraph" w:customStyle="1" w:styleId="EnStatementHeading">
    <w:name w:val="EnStatementHeading"/>
    <w:basedOn w:val="Normal"/>
    <w:rsid w:val="00AA306A"/>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306A"/>
    <w:pPr>
      <w:spacing w:line="260" w:lineRule="atLeast"/>
    </w:pPr>
    <w:rPr>
      <w:sz w:val="22"/>
    </w:rPr>
  </w:style>
  <w:style w:type="paragraph" w:styleId="Heading1">
    <w:name w:val="heading 1"/>
    <w:basedOn w:val="Normal"/>
    <w:next w:val="Normal"/>
    <w:link w:val="Heading1Char"/>
    <w:uiPriority w:val="9"/>
    <w:qFormat/>
    <w:rsid w:val="00350D5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0D5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0D5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0D5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50D5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50D5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50D5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50D5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50D5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306A"/>
  </w:style>
  <w:style w:type="paragraph" w:customStyle="1" w:styleId="OPCParaBase">
    <w:name w:val="OPCParaBase"/>
    <w:qFormat/>
    <w:rsid w:val="00AA306A"/>
    <w:pPr>
      <w:spacing w:line="260" w:lineRule="atLeast"/>
    </w:pPr>
    <w:rPr>
      <w:rFonts w:eastAsia="Times New Roman" w:cs="Times New Roman"/>
      <w:sz w:val="22"/>
      <w:lang w:eastAsia="en-AU"/>
    </w:rPr>
  </w:style>
  <w:style w:type="paragraph" w:customStyle="1" w:styleId="ShortT">
    <w:name w:val="ShortT"/>
    <w:basedOn w:val="OPCParaBase"/>
    <w:next w:val="Normal"/>
    <w:qFormat/>
    <w:rsid w:val="00AA306A"/>
    <w:pPr>
      <w:spacing w:line="240" w:lineRule="auto"/>
    </w:pPr>
    <w:rPr>
      <w:b/>
      <w:sz w:val="40"/>
    </w:rPr>
  </w:style>
  <w:style w:type="paragraph" w:customStyle="1" w:styleId="ActHead1">
    <w:name w:val="ActHead 1"/>
    <w:aliases w:val="c"/>
    <w:basedOn w:val="OPCParaBase"/>
    <w:next w:val="Normal"/>
    <w:qFormat/>
    <w:rsid w:val="00AA30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30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30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30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A30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30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30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30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30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306A"/>
  </w:style>
  <w:style w:type="paragraph" w:customStyle="1" w:styleId="Blocks">
    <w:name w:val="Blocks"/>
    <w:aliases w:val="bb"/>
    <w:basedOn w:val="OPCParaBase"/>
    <w:qFormat/>
    <w:rsid w:val="00AA306A"/>
    <w:pPr>
      <w:spacing w:line="240" w:lineRule="auto"/>
    </w:pPr>
    <w:rPr>
      <w:sz w:val="24"/>
    </w:rPr>
  </w:style>
  <w:style w:type="paragraph" w:customStyle="1" w:styleId="BoxText">
    <w:name w:val="BoxText"/>
    <w:aliases w:val="bt"/>
    <w:basedOn w:val="OPCParaBase"/>
    <w:qFormat/>
    <w:rsid w:val="00AA30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306A"/>
    <w:rPr>
      <w:b/>
    </w:rPr>
  </w:style>
  <w:style w:type="paragraph" w:customStyle="1" w:styleId="BoxHeadItalic">
    <w:name w:val="BoxHeadItalic"/>
    <w:aliases w:val="bhi"/>
    <w:basedOn w:val="BoxText"/>
    <w:next w:val="BoxStep"/>
    <w:qFormat/>
    <w:rsid w:val="00AA306A"/>
    <w:rPr>
      <w:i/>
    </w:rPr>
  </w:style>
  <w:style w:type="paragraph" w:customStyle="1" w:styleId="BoxList">
    <w:name w:val="BoxList"/>
    <w:aliases w:val="bl"/>
    <w:basedOn w:val="BoxText"/>
    <w:qFormat/>
    <w:rsid w:val="00AA306A"/>
    <w:pPr>
      <w:ind w:left="1559" w:hanging="425"/>
    </w:pPr>
  </w:style>
  <w:style w:type="paragraph" w:customStyle="1" w:styleId="BoxNote">
    <w:name w:val="BoxNote"/>
    <w:aliases w:val="bn"/>
    <w:basedOn w:val="BoxText"/>
    <w:qFormat/>
    <w:rsid w:val="00AA306A"/>
    <w:pPr>
      <w:tabs>
        <w:tab w:val="left" w:pos="1985"/>
      </w:tabs>
      <w:spacing w:before="122" w:line="198" w:lineRule="exact"/>
      <w:ind w:left="2948" w:hanging="1814"/>
    </w:pPr>
    <w:rPr>
      <w:sz w:val="18"/>
    </w:rPr>
  </w:style>
  <w:style w:type="paragraph" w:customStyle="1" w:styleId="BoxPara">
    <w:name w:val="BoxPara"/>
    <w:aliases w:val="bp"/>
    <w:basedOn w:val="BoxText"/>
    <w:qFormat/>
    <w:rsid w:val="00AA306A"/>
    <w:pPr>
      <w:tabs>
        <w:tab w:val="right" w:pos="2268"/>
      </w:tabs>
      <w:ind w:left="2552" w:hanging="1418"/>
    </w:pPr>
  </w:style>
  <w:style w:type="paragraph" w:customStyle="1" w:styleId="BoxStep">
    <w:name w:val="BoxStep"/>
    <w:aliases w:val="bs"/>
    <w:basedOn w:val="BoxText"/>
    <w:qFormat/>
    <w:rsid w:val="00AA306A"/>
    <w:pPr>
      <w:ind w:left="1985" w:hanging="851"/>
    </w:pPr>
  </w:style>
  <w:style w:type="character" w:customStyle="1" w:styleId="CharAmPartNo">
    <w:name w:val="CharAmPartNo"/>
    <w:basedOn w:val="OPCCharBase"/>
    <w:uiPriority w:val="1"/>
    <w:qFormat/>
    <w:rsid w:val="00AA306A"/>
  </w:style>
  <w:style w:type="character" w:customStyle="1" w:styleId="CharAmPartText">
    <w:name w:val="CharAmPartText"/>
    <w:basedOn w:val="OPCCharBase"/>
    <w:uiPriority w:val="1"/>
    <w:qFormat/>
    <w:rsid w:val="00AA306A"/>
  </w:style>
  <w:style w:type="character" w:customStyle="1" w:styleId="CharAmSchNo">
    <w:name w:val="CharAmSchNo"/>
    <w:basedOn w:val="OPCCharBase"/>
    <w:uiPriority w:val="1"/>
    <w:qFormat/>
    <w:rsid w:val="00AA306A"/>
  </w:style>
  <w:style w:type="character" w:customStyle="1" w:styleId="CharAmSchText">
    <w:name w:val="CharAmSchText"/>
    <w:basedOn w:val="OPCCharBase"/>
    <w:uiPriority w:val="1"/>
    <w:qFormat/>
    <w:rsid w:val="00AA306A"/>
  </w:style>
  <w:style w:type="character" w:customStyle="1" w:styleId="CharBoldItalic">
    <w:name w:val="CharBoldItalic"/>
    <w:basedOn w:val="OPCCharBase"/>
    <w:uiPriority w:val="1"/>
    <w:qFormat/>
    <w:rsid w:val="00AA306A"/>
    <w:rPr>
      <w:b/>
      <w:i/>
    </w:rPr>
  </w:style>
  <w:style w:type="character" w:customStyle="1" w:styleId="CharChapNo">
    <w:name w:val="CharChapNo"/>
    <w:basedOn w:val="OPCCharBase"/>
    <w:qFormat/>
    <w:rsid w:val="00AA306A"/>
  </w:style>
  <w:style w:type="character" w:customStyle="1" w:styleId="CharChapText">
    <w:name w:val="CharChapText"/>
    <w:basedOn w:val="OPCCharBase"/>
    <w:qFormat/>
    <w:rsid w:val="00AA306A"/>
  </w:style>
  <w:style w:type="character" w:customStyle="1" w:styleId="CharDivNo">
    <w:name w:val="CharDivNo"/>
    <w:basedOn w:val="OPCCharBase"/>
    <w:qFormat/>
    <w:rsid w:val="00AA306A"/>
  </w:style>
  <w:style w:type="character" w:customStyle="1" w:styleId="CharDivText">
    <w:name w:val="CharDivText"/>
    <w:basedOn w:val="OPCCharBase"/>
    <w:qFormat/>
    <w:rsid w:val="00AA306A"/>
  </w:style>
  <w:style w:type="character" w:customStyle="1" w:styleId="CharItalic">
    <w:name w:val="CharItalic"/>
    <w:basedOn w:val="OPCCharBase"/>
    <w:uiPriority w:val="1"/>
    <w:qFormat/>
    <w:rsid w:val="00AA306A"/>
    <w:rPr>
      <w:i/>
    </w:rPr>
  </w:style>
  <w:style w:type="character" w:customStyle="1" w:styleId="CharPartNo">
    <w:name w:val="CharPartNo"/>
    <w:basedOn w:val="OPCCharBase"/>
    <w:qFormat/>
    <w:rsid w:val="00AA306A"/>
  </w:style>
  <w:style w:type="character" w:customStyle="1" w:styleId="CharPartText">
    <w:name w:val="CharPartText"/>
    <w:basedOn w:val="OPCCharBase"/>
    <w:qFormat/>
    <w:rsid w:val="00AA306A"/>
  </w:style>
  <w:style w:type="character" w:customStyle="1" w:styleId="CharSectno">
    <w:name w:val="CharSectno"/>
    <w:basedOn w:val="OPCCharBase"/>
    <w:qFormat/>
    <w:rsid w:val="00AA306A"/>
  </w:style>
  <w:style w:type="character" w:customStyle="1" w:styleId="CharSubdNo">
    <w:name w:val="CharSubdNo"/>
    <w:basedOn w:val="OPCCharBase"/>
    <w:uiPriority w:val="1"/>
    <w:qFormat/>
    <w:rsid w:val="00AA306A"/>
  </w:style>
  <w:style w:type="character" w:customStyle="1" w:styleId="CharSubdText">
    <w:name w:val="CharSubdText"/>
    <w:basedOn w:val="OPCCharBase"/>
    <w:uiPriority w:val="1"/>
    <w:qFormat/>
    <w:rsid w:val="00AA306A"/>
  </w:style>
  <w:style w:type="paragraph" w:customStyle="1" w:styleId="CTA--">
    <w:name w:val="CTA --"/>
    <w:basedOn w:val="OPCParaBase"/>
    <w:next w:val="Normal"/>
    <w:rsid w:val="00AA306A"/>
    <w:pPr>
      <w:spacing w:before="60" w:line="240" w:lineRule="atLeast"/>
      <w:ind w:left="142" w:hanging="142"/>
    </w:pPr>
    <w:rPr>
      <w:sz w:val="20"/>
    </w:rPr>
  </w:style>
  <w:style w:type="paragraph" w:customStyle="1" w:styleId="CTA-">
    <w:name w:val="CTA -"/>
    <w:basedOn w:val="OPCParaBase"/>
    <w:rsid w:val="00AA306A"/>
    <w:pPr>
      <w:spacing w:before="60" w:line="240" w:lineRule="atLeast"/>
      <w:ind w:left="85" w:hanging="85"/>
    </w:pPr>
    <w:rPr>
      <w:sz w:val="20"/>
    </w:rPr>
  </w:style>
  <w:style w:type="paragraph" w:customStyle="1" w:styleId="CTA---">
    <w:name w:val="CTA ---"/>
    <w:basedOn w:val="OPCParaBase"/>
    <w:next w:val="Normal"/>
    <w:rsid w:val="00AA306A"/>
    <w:pPr>
      <w:spacing w:before="60" w:line="240" w:lineRule="atLeast"/>
      <w:ind w:left="198" w:hanging="198"/>
    </w:pPr>
    <w:rPr>
      <w:sz w:val="20"/>
    </w:rPr>
  </w:style>
  <w:style w:type="paragraph" w:customStyle="1" w:styleId="CTA----">
    <w:name w:val="CTA ----"/>
    <w:basedOn w:val="OPCParaBase"/>
    <w:next w:val="Normal"/>
    <w:rsid w:val="00AA306A"/>
    <w:pPr>
      <w:spacing w:before="60" w:line="240" w:lineRule="atLeast"/>
      <w:ind w:left="255" w:hanging="255"/>
    </w:pPr>
    <w:rPr>
      <w:sz w:val="20"/>
    </w:rPr>
  </w:style>
  <w:style w:type="paragraph" w:customStyle="1" w:styleId="CTA1a">
    <w:name w:val="CTA 1(a)"/>
    <w:basedOn w:val="OPCParaBase"/>
    <w:rsid w:val="00AA306A"/>
    <w:pPr>
      <w:tabs>
        <w:tab w:val="right" w:pos="414"/>
      </w:tabs>
      <w:spacing w:before="40" w:line="240" w:lineRule="atLeast"/>
      <w:ind w:left="675" w:hanging="675"/>
    </w:pPr>
    <w:rPr>
      <w:sz w:val="20"/>
    </w:rPr>
  </w:style>
  <w:style w:type="paragraph" w:customStyle="1" w:styleId="CTA1ai">
    <w:name w:val="CTA 1(a)(i)"/>
    <w:basedOn w:val="OPCParaBase"/>
    <w:rsid w:val="00AA306A"/>
    <w:pPr>
      <w:tabs>
        <w:tab w:val="right" w:pos="1004"/>
      </w:tabs>
      <w:spacing w:before="40" w:line="240" w:lineRule="atLeast"/>
      <w:ind w:left="1253" w:hanging="1253"/>
    </w:pPr>
    <w:rPr>
      <w:sz w:val="20"/>
    </w:rPr>
  </w:style>
  <w:style w:type="paragraph" w:customStyle="1" w:styleId="CTA2a">
    <w:name w:val="CTA 2(a)"/>
    <w:basedOn w:val="OPCParaBase"/>
    <w:rsid w:val="00AA306A"/>
    <w:pPr>
      <w:tabs>
        <w:tab w:val="right" w:pos="482"/>
      </w:tabs>
      <w:spacing w:before="40" w:line="240" w:lineRule="atLeast"/>
      <w:ind w:left="748" w:hanging="748"/>
    </w:pPr>
    <w:rPr>
      <w:sz w:val="20"/>
    </w:rPr>
  </w:style>
  <w:style w:type="paragraph" w:customStyle="1" w:styleId="CTA2ai">
    <w:name w:val="CTA 2(a)(i)"/>
    <w:basedOn w:val="OPCParaBase"/>
    <w:rsid w:val="00AA306A"/>
    <w:pPr>
      <w:tabs>
        <w:tab w:val="right" w:pos="1089"/>
      </w:tabs>
      <w:spacing w:before="40" w:line="240" w:lineRule="atLeast"/>
      <w:ind w:left="1327" w:hanging="1327"/>
    </w:pPr>
    <w:rPr>
      <w:sz w:val="20"/>
    </w:rPr>
  </w:style>
  <w:style w:type="paragraph" w:customStyle="1" w:styleId="CTA3a">
    <w:name w:val="CTA 3(a)"/>
    <w:basedOn w:val="OPCParaBase"/>
    <w:rsid w:val="00AA306A"/>
    <w:pPr>
      <w:tabs>
        <w:tab w:val="right" w:pos="556"/>
      </w:tabs>
      <w:spacing w:before="40" w:line="240" w:lineRule="atLeast"/>
      <w:ind w:left="805" w:hanging="805"/>
    </w:pPr>
    <w:rPr>
      <w:sz w:val="20"/>
    </w:rPr>
  </w:style>
  <w:style w:type="paragraph" w:customStyle="1" w:styleId="CTA3ai">
    <w:name w:val="CTA 3(a)(i)"/>
    <w:basedOn w:val="OPCParaBase"/>
    <w:rsid w:val="00AA306A"/>
    <w:pPr>
      <w:tabs>
        <w:tab w:val="right" w:pos="1140"/>
      </w:tabs>
      <w:spacing w:before="40" w:line="240" w:lineRule="atLeast"/>
      <w:ind w:left="1361" w:hanging="1361"/>
    </w:pPr>
    <w:rPr>
      <w:sz w:val="20"/>
    </w:rPr>
  </w:style>
  <w:style w:type="paragraph" w:customStyle="1" w:styleId="CTA4a">
    <w:name w:val="CTA 4(a)"/>
    <w:basedOn w:val="OPCParaBase"/>
    <w:rsid w:val="00AA306A"/>
    <w:pPr>
      <w:tabs>
        <w:tab w:val="right" w:pos="624"/>
      </w:tabs>
      <w:spacing w:before="40" w:line="240" w:lineRule="atLeast"/>
      <w:ind w:left="873" w:hanging="873"/>
    </w:pPr>
    <w:rPr>
      <w:sz w:val="20"/>
    </w:rPr>
  </w:style>
  <w:style w:type="paragraph" w:customStyle="1" w:styleId="CTA4ai">
    <w:name w:val="CTA 4(a)(i)"/>
    <w:basedOn w:val="OPCParaBase"/>
    <w:rsid w:val="00AA306A"/>
    <w:pPr>
      <w:tabs>
        <w:tab w:val="right" w:pos="1213"/>
      </w:tabs>
      <w:spacing w:before="40" w:line="240" w:lineRule="atLeast"/>
      <w:ind w:left="1452" w:hanging="1452"/>
    </w:pPr>
    <w:rPr>
      <w:sz w:val="20"/>
    </w:rPr>
  </w:style>
  <w:style w:type="paragraph" w:customStyle="1" w:styleId="CTACAPS">
    <w:name w:val="CTA CAPS"/>
    <w:basedOn w:val="OPCParaBase"/>
    <w:rsid w:val="00AA306A"/>
    <w:pPr>
      <w:spacing w:before="60" w:line="240" w:lineRule="atLeast"/>
    </w:pPr>
    <w:rPr>
      <w:sz w:val="20"/>
    </w:rPr>
  </w:style>
  <w:style w:type="paragraph" w:customStyle="1" w:styleId="CTAright">
    <w:name w:val="CTA right"/>
    <w:basedOn w:val="OPCParaBase"/>
    <w:rsid w:val="00AA306A"/>
    <w:pPr>
      <w:spacing w:before="60" w:line="240" w:lineRule="auto"/>
      <w:jc w:val="right"/>
    </w:pPr>
    <w:rPr>
      <w:sz w:val="20"/>
    </w:rPr>
  </w:style>
  <w:style w:type="paragraph" w:customStyle="1" w:styleId="subsection">
    <w:name w:val="subsection"/>
    <w:aliases w:val="ss"/>
    <w:basedOn w:val="OPCParaBase"/>
    <w:link w:val="subsectionChar"/>
    <w:rsid w:val="00AA306A"/>
    <w:pPr>
      <w:tabs>
        <w:tab w:val="right" w:pos="1021"/>
      </w:tabs>
      <w:spacing w:before="180" w:line="240" w:lineRule="auto"/>
      <w:ind w:left="1134" w:hanging="1134"/>
    </w:pPr>
  </w:style>
  <w:style w:type="paragraph" w:customStyle="1" w:styleId="Definition">
    <w:name w:val="Definition"/>
    <w:aliases w:val="dd"/>
    <w:basedOn w:val="OPCParaBase"/>
    <w:rsid w:val="00AA306A"/>
    <w:pPr>
      <w:spacing w:before="180" w:line="240" w:lineRule="auto"/>
      <w:ind w:left="1134"/>
    </w:pPr>
  </w:style>
  <w:style w:type="paragraph" w:customStyle="1" w:styleId="Formula">
    <w:name w:val="Formula"/>
    <w:basedOn w:val="OPCParaBase"/>
    <w:rsid w:val="00AA306A"/>
    <w:pPr>
      <w:spacing w:line="240" w:lineRule="auto"/>
      <w:ind w:left="1134"/>
    </w:pPr>
    <w:rPr>
      <w:sz w:val="20"/>
    </w:rPr>
  </w:style>
  <w:style w:type="paragraph" w:styleId="Header">
    <w:name w:val="header"/>
    <w:basedOn w:val="OPCParaBase"/>
    <w:link w:val="HeaderChar"/>
    <w:unhideWhenUsed/>
    <w:rsid w:val="00AA30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306A"/>
    <w:rPr>
      <w:rFonts w:eastAsia="Times New Roman" w:cs="Times New Roman"/>
      <w:sz w:val="16"/>
      <w:lang w:eastAsia="en-AU"/>
    </w:rPr>
  </w:style>
  <w:style w:type="paragraph" w:customStyle="1" w:styleId="House">
    <w:name w:val="House"/>
    <w:basedOn w:val="OPCParaBase"/>
    <w:rsid w:val="00AA306A"/>
    <w:pPr>
      <w:spacing w:line="240" w:lineRule="auto"/>
    </w:pPr>
    <w:rPr>
      <w:sz w:val="28"/>
    </w:rPr>
  </w:style>
  <w:style w:type="paragraph" w:customStyle="1" w:styleId="Item">
    <w:name w:val="Item"/>
    <w:aliases w:val="i"/>
    <w:basedOn w:val="OPCParaBase"/>
    <w:next w:val="ItemHead"/>
    <w:rsid w:val="00AA306A"/>
    <w:pPr>
      <w:keepLines/>
      <w:spacing w:before="80" w:line="240" w:lineRule="auto"/>
      <w:ind w:left="709"/>
    </w:pPr>
  </w:style>
  <w:style w:type="paragraph" w:customStyle="1" w:styleId="ItemHead">
    <w:name w:val="ItemHead"/>
    <w:aliases w:val="ih"/>
    <w:basedOn w:val="OPCParaBase"/>
    <w:next w:val="Item"/>
    <w:rsid w:val="00AA30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306A"/>
    <w:pPr>
      <w:spacing w:line="240" w:lineRule="auto"/>
    </w:pPr>
    <w:rPr>
      <w:b/>
      <w:sz w:val="32"/>
    </w:rPr>
  </w:style>
  <w:style w:type="paragraph" w:customStyle="1" w:styleId="notedraft">
    <w:name w:val="note(draft)"/>
    <w:aliases w:val="nd"/>
    <w:basedOn w:val="OPCParaBase"/>
    <w:rsid w:val="00AA306A"/>
    <w:pPr>
      <w:spacing w:before="240" w:line="240" w:lineRule="auto"/>
      <w:ind w:left="284" w:hanging="284"/>
    </w:pPr>
    <w:rPr>
      <w:i/>
      <w:sz w:val="24"/>
    </w:rPr>
  </w:style>
  <w:style w:type="paragraph" w:customStyle="1" w:styleId="notemargin">
    <w:name w:val="note(margin)"/>
    <w:aliases w:val="nm"/>
    <w:basedOn w:val="OPCParaBase"/>
    <w:rsid w:val="00AA306A"/>
    <w:pPr>
      <w:tabs>
        <w:tab w:val="left" w:pos="709"/>
      </w:tabs>
      <w:spacing w:before="122" w:line="198" w:lineRule="exact"/>
      <w:ind w:left="709" w:hanging="709"/>
    </w:pPr>
    <w:rPr>
      <w:sz w:val="18"/>
    </w:rPr>
  </w:style>
  <w:style w:type="paragraph" w:customStyle="1" w:styleId="noteToPara">
    <w:name w:val="noteToPara"/>
    <w:aliases w:val="ntp"/>
    <w:basedOn w:val="OPCParaBase"/>
    <w:rsid w:val="00AA306A"/>
    <w:pPr>
      <w:spacing w:before="122" w:line="198" w:lineRule="exact"/>
      <w:ind w:left="2353" w:hanging="709"/>
    </w:pPr>
    <w:rPr>
      <w:sz w:val="18"/>
    </w:rPr>
  </w:style>
  <w:style w:type="paragraph" w:customStyle="1" w:styleId="noteParlAmend">
    <w:name w:val="note(ParlAmend)"/>
    <w:aliases w:val="npp"/>
    <w:basedOn w:val="OPCParaBase"/>
    <w:next w:val="ParlAmend"/>
    <w:rsid w:val="00AA306A"/>
    <w:pPr>
      <w:spacing w:line="240" w:lineRule="auto"/>
      <w:jc w:val="right"/>
    </w:pPr>
    <w:rPr>
      <w:rFonts w:ascii="Arial" w:hAnsi="Arial"/>
      <w:b/>
      <w:i/>
    </w:rPr>
  </w:style>
  <w:style w:type="paragraph" w:customStyle="1" w:styleId="Page1">
    <w:name w:val="Page1"/>
    <w:basedOn w:val="OPCParaBase"/>
    <w:rsid w:val="00AA306A"/>
    <w:pPr>
      <w:spacing w:before="5600" w:line="240" w:lineRule="auto"/>
    </w:pPr>
    <w:rPr>
      <w:b/>
      <w:sz w:val="32"/>
    </w:rPr>
  </w:style>
  <w:style w:type="paragraph" w:customStyle="1" w:styleId="PageBreak">
    <w:name w:val="PageBreak"/>
    <w:aliases w:val="pb"/>
    <w:basedOn w:val="OPCParaBase"/>
    <w:rsid w:val="00AA306A"/>
    <w:pPr>
      <w:spacing w:line="240" w:lineRule="auto"/>
    </w:pPr>
    <w:rPr>
      <w:sz w:val="20"/>
    </w:rPr>
  </w:style>
  <w:style w:type="paragraph" w:customStyle="1" w:styleId="paragraphsub">
    <w:name w:val="paragraph(sub)"/>
    <w:aliases w:val="aa"/>
    <w:basedOn w:val="OPCParaBase"/>
    <w:rsid w:val="00AA306A"/>
    <w:pPr>
      <w:tabs>
        <w:tab w:val="right" w:pos="1985"/>
      </w:tabs>
      <w:spacing w:before="40" w:line="240" w:lineRule="auto"/>
      <w:ind w:left="2098" w:hanging="2098"/>
    </w:pPr>
  </w:style>
  <w:style w:type="paragraph" w:customStyle="1" w:styleId="paragraphsub-sub">
    <w:name w:val="paragraph(sub-sub)"/>
    <w:aliases w:val="aaa"/>
    <w:basedOn w:val="OPCParaBase"/>
    <w:rsid w:val="00AA306A"/>
    <w:pPr>
      <w:tabs>
        <w:tab w:val="right" w:pos="2722"/>
      </w:tabs>
      <w:spacing w:before="40" w:line="240" w:lineRule="auto"/>
      <w:ind w:left="2835" w:hanging="2835"/>
    </w:pPr>
  </w:style>
  <w:style w:type="paragraph" w:customStyle="1" w:styleId="paragraph">
    <w:name w:val="paragraph"/>
    <w:aliases w:val="a"/>
    <w:basedOn w:val="OPCParaBase"/>
    <w:rsid w:val="00AA306A"/>
    <w:pPr>
      <w:tabs>
        <w:tab w:val="right" w:pos="1531"/>
      </w:tabs>
      <w:spacing w:before="40" w:line="240" w:lineRule="auto"/>
      <w:ind w:left="1644" w:hanging="1644"/>
    </w:pPr>
  </w:style>
  <w:style w:type="paragraph" w:customStyle="1" w:styleId="ParlAmend">
    <w:name w:val="ParlAmend"/>
    <w:aliases w:val="pp"/>
    <w:basedOn w:val="OPCParaBase"/>
    <w:rsid w:val="00AA306A"/>
    <w:pPr>
      <w:spacing w:before="240" w:line="240" w:lineRule="atLeast"/>
      <w:ind w:hanging="567"/>
    </w:pPr>
    <w:rPr>
      <w:sz w:val="24"/>
    </w:rPr>
  </w:style>
  <w:style w:type="paragraph" w:customStyle="1" w:styleId="Penalty">
    <w:name w:val="Penalty"/>
    <w:basedOn w:val="OPCParaBase"/>
    <w:rsid w:val="00AA306A"/>
    <w:pPr>
      <w:tabs>
        <w:tab w:val="left" w:pos="2977"/>
      </w:tabs>
      <w:spacing w:before="180" w:line="240" w:lineRule="auto"/>
      <w:ind w:left="1985" w:hanging="851"/>
    </w:pPr>
  </w:style>
  <w:style w:type="paragraph" w:customStyle="1" w:styleId="Portfolio">
    <w:name w:val="Portfolio"/>
    <w:basedOn w:val="OPCParaBase"/>
    <w:rsid w:val="00AA306A"/>
    <w:pPr>
      <w:spacing w:line="240" w:lineRule="auto"/>
    </w:pPr>
    <w:rPr>
      <w:i/>
      <w:sz w:val="20"/>
    </w:rPr>
  </w:style>
  <w:style w:type="paragraph" w:customStyle="1" w:styleId="Preamble">
    <w:name w:val="Preamble"/>
    <w:basedOn w:val="OPCParaBase"/>
    <w:next w:val="Normal"/>
    <w:rsid w:val="00AA30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306A"/>
    <w:pPr>
      <w:spacing w:line="240" w:lineRule="auto"/>
    </w:pPr>
    <w:rPr>
      <w:i/>
      <w:sz w:val="20"/>
    </w:rPr>
  </w:style>
  <w:style w:type="paragraph" w:customStyle="1" w:styleId="Session">
    <w:name w:val="Session"/>
    <w:basedOn w:val="OPCParaBase"/>
    <w:rsid w:val="00AA306A"/>
    <w:pPr>
      <w:spacing w:line="240" w:lineRule="auto"/>
    </w:pPr>
    <w:rPr>
      <w:sz w:val="28"/>
    </w:rPr>
  </w:style>
  <w:style w:type="paragraph" w:customStyle="1" w:styleId="Sponsor">
    <w:name w:val="Sponsor"/>
    <w:basedOn w:val="OPCParaBase"/>
    <w:rsid w:val="00AA306A"/>
    <w:pPr>
      <w:spacing w:line="240" w:lineRule="auto"/>
    </w:pPr>
    <w:rPr>
      <w:i/>
    </w:rPr>
  </w:style>
  <w:style w:type="paragraph" w:customStyle="1" w:styleId="Subitem">
    <w:name w:val="Subitem"/>
    <w:aliases w:val="iss"/>
    <w:basedOn w:val="OPCParaBase"/>
    <w:rsid w:val="00AA306A"/>
    <w:pPr>
      <w:spacing w:before="180" w:line="240" w:lineRule="auto"/>
      <w:ind w:left="709" w:hanging="709"/>
    </w:pPr>
  </w:style>
  <w:style w:type="paragraph" w:customStyle="1" w:styleId="SubitemHead">
    <w:name w:val="SubitemHead"/>
    <w:aliases w:val="issh"/>
    <w:basedOn w:val="OPCParaBase"/>
    <w:rsid w:val="00AA30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306A"/>
    <w:pPr>
      <w:spacing w:before="40" w:line="240" w:lineRule="auto"/>
      <w:ind w:left="1134"/>
    </w:pPr>
  </w:style>
  <w:style w:type="paragraph" w:customStyle="1" w:styleId="SubsectionHead">
    <w:name w:val="SubsectionHead"/>
    <w:aliases w:val="ssh"/>
    <w:basedOn w:val="OPCParaBase"/>
    <w:next w:val="subsection"/>
    <w:rsid w:val="00AA306A"/>
    <w:pPr>
      <w:keepNext/>
      <w:keepLines/>
      <w:spacing w:before="240" w:line="240" w:lineRule="auto"/>
      <w:ind w:left="1134"/>
    </w:pPr>
    <w:rPr>
      <w:i/>
    </w:rPr>
  </w:style>
  <w:style w:type="paragraph" w:customStyle="1" w:styleId="Tablea">
    <w:name w:val="Table(a)"/>
    <w:aliases w:val="ta"/>
    <w:basedOn w:val="OPCParaBase"/>
    <w:rsid w:val="00AA306A"/>
    <w:pPr>
      <w:spacing w:before="60" w:line="240" w:lineRule="auto"/>
      <w:ind w:left="284" w:hanging="284"/>
    </w:pPr>
    <w:rPr>
      <w:sz w:val="20"/>
    </w:rPr>
  </w:style>
  <w:style w:type="paragraph" w:customStyle="1" w:styleId="TableAA">
    <w:name w:val="Table(AA)"/>
    <w:aliases w:val="taaa"/>
    <w:basedOn w:val="OPCParaBase"/>
    <w:rsid w:val="00AA30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30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306A"/>
    <w:pPr>
      <w:spacing w:before="60" w:line="240" w:lineRule="atLeast"/>
    </w:pPr>
    <w:rPr>
      <w:sz w:val="20"/>
    </w:rPr>
  </w:style>
  <w:style w:type="paragraph" w:customStyle="1" w:styleId="TLPBoxTextnote">
    <w:name w:val="TLPBoxText(note"/>
    <w:aliases w:val="right)"/>
    <w:basedOn w:val="OPCParaBase"/>
    <w:rsid w:val="00AA30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30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306A"/>
    <w:pPr>
      <w:spacing w:before="122" w:line="198" w:lineRule="exact"/>
      <w:ind w:left="1985" w:hanging="851"/>
      <w:jc w:val="right"/>
    </w:pPr>
    <w:rPr>
      <w:sz w:val="18"/>
    </w:rPr>
  </w:style>
  <w:style w:type="paragraph" w:customStyle="1" w:styleId="TLPTableBullet">
    <w:name w:val="TLPTableBullet"/>
    <w:aliases w:val="ttb"/>
    <w:basedOn w:val="OPCParaBase"/>
    <w:rsid w:val="00AA306A"/>
    <w:pPr>
      <w:spacing w:line="240" w:lineRule="exact"/>
      <w:ind w:left="284" w:hanging="284"/>
    </w:pPr>
    <w:rPr>
      <w:sz w:val="20"/>
    </w:rPr>
  </w:style>
  <w:style w:type="paragraph" w:styleId="TOC1">
    <w:name w:val="toc 1"/>
    <w:basedOn w:val="OPCParaBase"/>
    <w:next w:val="Normal"/>
    <w:uiPriority w:val="39"/>
    <w:unhideWhenUsed/>
    <w:rsid w:val="00AA306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306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A306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A306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306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A306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306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A306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A306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306A"/>
    <w:pPr>
      <w:keepLines/>
      <w:spacing w:before="240" w:after="120" w:line="240" w:lineRule="auto"/>
      <w:ind w:left="794"/>
    </w:pPr>
    <w:rPr>
      <w:b/>
      <w:kern w:val="28"/>
      <w:sz w:val="20"/>
    </w:rPr>
  </w:style>
  <w:style w:type="paragraph" w:customStyle="1" w:styleId="TofSectsHeading">
    <w:name w:val="TofSects(Heading)"/>
    <w:basedOn w:val="OPCParaBase"/>
    <w:rsid w:val="00AA306A"/>
    <w:pPr>
      <w:spacing w:before="240" w:after="120" w:line="240" w:lineRule="auto"/>
    </w:pPr>
    <w:rPr>
      <w:b/>
      <w:sz w:val="24"/>
    </w:rPr>
  </w:style>
  <w:style w:type="paragraph" w:customStyle="1" w:styleId="TofSectsSection">
    <w:name w:val="TofSects(Section)"/>
    <w:basedOn w:val="OPCParaBase"/>
    <w:rsid w:val="00AA306A"/>
    <w:pPr>
      <w:keepLines/>
      <w:spacing w:before="40" w:line="240" w:lineRule="auto"/>
      <w:ind w:left="1588" w:hanging="794"/>
    </w:pPr>
    <w:rPr>
      <w:kern w:val="28"/>
      <w:sz w:val="18"/>
    </w:rPr>
  </w:style>
  <w:style w:type="paragraph" w:customStyle="1" w:styleId="TofSectsSubdiv">
    <w:name w:val="TofSects(Subdiv)"/>
    <w:basedOn w:val="OPCParaBase"/>
    <w:rsid w:val="00AA306A"/>
    <w:pPr>
      <w:keepLines/>
      <w:spacing w:before="80" w:line="240" w:lineRule="auto"/>
      <w:ind w:left="1588" w:hanging="794"/>
    </w:pPr>
    <w:rPr>
      <w:kern w:val="28"/>
    </w:rPr>
  </w:style>
  <w:style w:type="paragraph" w:customStyle="1" w:styleId="WRStyle">
    <w:name w:val="WR Style"/>
    <w:aliases w:val="WR"/>
    <w:basedOn w:val="OPCParaBase"/>
    <w:rsid w:val="00AA306A"/>
    <w:pPr>
      <w:spacing w:before="240" w:line="240" w:lineRule="auto"/>
      <w:ind w:left="284" w:hanging="284"/>
    </w:pPr>
    <w:rPr>
      <w:b/>
      <w:i/>
      <w:kern w:val="28"/>
      <w:sz w:val="24"/>
    </w:rPr>
  </w:style>
  <w:style w:type="paragraph" w:customStyle="1" w:styleId="notepara">
    <w:name w:val="note(para)"/>
    <w:aliases w:val="na"/>
    <w:basedOn w:val="OPCParaBase"/>
    <w:rsid w:val="00AA306A"/>
    <w:pPr>
      <w:spacing w:before="40" w:line="198" w:lineRule="exact"/>
      <w:ind w:left="2354" w:hanging="369"/>
    </w:pPr>
    <w:rPr>
      <w:sz w:val="18"/>
    </w:rPr>
  </w:style>
  <w:style w:type="paragraph" w:styleId="Footer">
    <w:name w:val="footer"/>
    <w:link w:val="FooterChar"/>
    <w:rsid w:val="00AA30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306A"/>
    <w:rPr>
      <w:rFonts w:eastAsia="Times New Roman" w:cs="Times New Roman"/>
      <w:sz w:val="22"/>
      <w:szCs w:val="24"/>
      <w:lang w:eastAsia="en-AU"/>
    </w:rPr>
  </w:style>
  <w:style w:type="character" w:styleId="LineNumber">
    <w:name w:val="line number"/>
    <w:basedOn w:val="OPCCharBase"/>
    <w:uiPriority w:val="99"/>
    <w:unhideWhenUsed/>
    <w:rsid w:val="00AA306A"/>
    <w:rPr>
      <w:sz w:val="16"/>
    </w:rPr>
  </w:style>
  <w:style w:type="table" w:customStyle="1" w:styleId="CFlag">
    <w:name w:val="CFlag"/>
    <w:basedOn w:val="TableNormal"/>
    <w:uiPriority w:val="99"/>
    <w:rsid w:val="00AA306A"/>
    <w:rPr>
      <w:rFonts w:eastAsia="Times New Roman" w:cs="Times New Roman"/>
      <w:lang w:eastAsia="en-AU"/>
    </w:rPr>
    <w:tblPr/>
  </w:style>
  <w:style w:type="paragraph" w:styleId="BalloonText">
    <w:name w:val="Balloon Text"/>
    <w:basedOn w:val="Normal"/>
    <w:link w:val="BalloonTextChar"/>
    <w:uiPriority w:val="99"/>
    <w:unhideWhenUsed/>
    <w:rsid w:val="00AA30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306A"/>
    <w:rPr>
      <w:rFonts w:ascii="Tahoma" w:hAnsi="Tahoma" w:cs="Tahoma"/>
      <w:sz w:val="16"/>
      <w:szCs w:val="16"/>
    </w:rPr>
  </w:style>
  <w:style w:type="table" w:styleId="TableGrid">
    <w:name w:val="Table Grid"/>
    <w:basedOn w:val="TableNormal"/>
    <w:uiPriority w:val="59"/>
    <w:rsid w:val="00AA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306A"/>
    <w:rPr>
      <w:b/>
      <w:sz w:val="28"/>
      <w:szCs w:val="32"/>
    </w:rPr>
  </w:style>
  <w:style w:type="paragraph" w:customStyle="1" w:styleId="LegislationMadeUnder">
    <w:name w:val="LegislationMadeUnder"/>
    <w:basedOn w:val="OPCParaBase"/>
    <w:next w:val="Normal"/>
    <w:rsid w:val="00AA306A"/>
    <w:rPr>
      <w:i/>
      <w:sz w:val="32"/>
      <w:szCs w:val="32"/>
    </w:rPr>
  </w:style>
  <w:style w:type="paragraph" w:customStyle="1" w:styleId="SignCoverPageEnd">
    <w:name w:val="SignCoverPageEnd"/>
    <w:basedOn w:val="OPCParaBase"/>
    <w:next w:val="Normal"/>
    <w:rsid w:val="00AA30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306A"/>
    <w:pPr>
      <w:pBdr>
        <w:top w:val="single" w:sz="4" w:space="1" w:color="auto"/>
      </w:pBdr>
      <w:spacing w:before="360"/>
      <w:ind w:right="397"/>
      <w:jc w:val="both"/>
    </w:pPr>
  </w:style>
  <w:style w:type="paragraph" w:customStyle="1" w:styleId="NotesHeading1">
    <w:name w:val="NotesHeading 1"/>
    <w:basedOn w:val="OPCParaBase"/>
    <w:next w:val="Normal"/>
    <w:rsid w:val="00AA306A"/>
    <w:pPr>
      <w:outlineLvl w:val="0"/>
    </w:pPr>
    <w:rPr>
      <w:b/>
      <w:sz w:val="28"/>
      <w:szCs w:val="28"/>
    </w:rPr>
  </w:style>
  <w:style w:type="paragraph" w:customStyle="1" w:styleId="NotesHeading2">
    <w:name w:val="NotesHeading 2"/>
    <w:basedOn w:val="OPCParaBase"/>
    <w:next w:val="Normal"/>
    <w:rsid w:val="00AA306A"/>
    <w:rPr>
      <w:b/>
      <w:sz w:val="28"/>
      <w:szCs w:val="28"/>
    </w:rPr>
  </w:style>
  <w:style w:type="paragraph" w:customStyle="1" w:styleId="ENotesText">
    <w:name w:val="ENotesText"/>
    <w:aliases w:val="Ent"/>
    <w:basedOn w:val="OPCParaBase"/>
    <w:next w:val="Normal"/>
    <w:rsid w:val="00AA306A"/>
    <w:pPr>
      <w:spacing w:before="120"/>
    </w:pPr>
  </w:style>
  <w:style w:type="paragraph" w:customStyle="1" w:styleId="CompiledActNo">
    <w:name w:val="CompiledActNo"/>
    <w:basedOn w:val="OPCParaBase"/>
    <w:next w:val="Normal"/>
    <w:rsid w:val="00AA306A"/>
    <w:rPr>
      <w:b/>
      <w:sz w:val="24"/>
      <w:szCs w:val="24"/>
    </w:rPr>
  </w:style>
  <w:style w:type="paragraph" w:customStyle="1" w:styleId="CompiledMadeUnder">
    <w:name w:val="CompiledMadeUnder"/>
    <w:basedOn w:val="OPCParaBase"/>
    <w:next w:val="Normal"/>
    <w:rsid w:val="00AA306A"/>
    <w:rPr>
      <w:i/>
      <w:sz w:val="24"/>
      <w:szCs w:val="24"/>
    </w:rPr>
  </w:style>
  <w:style w:type="paragraph" w:customStyle="1" w:styleId="Paragraphsub-sub-sub">
    <w:name w:val="Paragraph(sub-sub-sub)"/>
    <w:aliases w:val="aaaa"/>
    <w:basedOn w:val="OPCParaBase"/>
    <w:rsid w:val="00AA30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30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30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30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30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306A"/>
    <w:pPr>
      <w:spacing w:before="60" w:line="240" w:lineRule="auto"/>
    </w:pPr>
    <w:rPr>
      <w:rFonts w:cs="Arial"/>
      <w:sz w:val="20"/>
      <w:szCs w:val="22"/>
    </w:rPr>
  </w:style>
  <w:style w:type="paragraph" w:customStyle="1" w:styleId="NoteToSubpara">
    <w:name w:val="NoteToSubpara"/>
    <w:aliases w:val="nts"/>
    <w:basedOn w:val="OPCParaBase"/>
    <w:rsid w:val="00AA306A"/>
    <w:pPr>
      <w:spacing w:before="40" w:line="198" w:lineRule="exact"/>
      <w:ind w:left="2835" w:hanging="709"/>
    </w:pPr>
    <w:rPr>
      <w:sz w:val="18"/>
    </w:rPr>
  </w:style>
  <w:style w:type="paragraph" w:customStyle="1" w:styleId="ENoteTableHeading">
    <w:name w:val="ENoteTableHeading"/>
    <w:aliases w:val="enth"/>
    <w:basedOn w:val="OPCParaBase"/>
    <w:rsid w:val="00AA306A"/>
    <w:pPr>
      <w:keepNext/>
      <w:spacing w:before="60" w:line="240" w:lineRule="atLeast"/>
    </w:pPr>
    <w:rPr>
      <w:rFonts w:ascii="Arial" w:hAnsi="Arial"/>
      <w:b/>
      <w:sz w:val="16"/>
    </w:rPr>
  </w:style>
  <w:style w:type="paragraph" w:customStyle="1" w:styleId="ENoteTTi">
    <w:name w:val="ENoteTTi"/>
    <w:aliases w:val="entti"/>
    <w:basedOn w:val="OPCParaBase"/>
    <w:rsid w:val="00AA306A"/>
    <w:pPr>
      <w:keepNext/>
      <w:spacing w:before="60" w:line="240" w:lineRule="atLeast"/>
      <w:ind w:left="170"/>
    </w:pPr>
    <w:rPr>
      <w:sz w:val="16"/>
    </w:rPr>
  </w:style>
  <w:style w:type="paragraph" w:customStyle="1" w:styleId="ENotesHeading1">
    <w:name w:val="ENotesHeading 1"/>
    <w:aliases w:val="Enh1"/>
    <w:basedOn w:val="OPCParaBase"/>
    <w:next w:val="Normal"/>
    <w:rsid w:val="00AA306A"/>
    <w:pPr>
      <w:spacing w:before="120"/>
      <w:outlineLvl w:val="1"/>
    </w:pPr>
    <w:rPr>
      <w:b/>
      <w:sz w:val="28"/>
      <w:szCs w:val="28"/>
    </w:rPr>
  </w:style>
  <w:style w:type="paragraph" w:customStyle="1" w:styleId="ENotesHeading2">
    <w:name w:val="ENotesHeading 2"/>
    <w:aliases w:val="Enh2"/>
    <w:basedOn w:val="OPCParaBase"/>
    <w:next w:val="Normal"/>
    <w:rsid w:val="00AA306A"/>
    <w:pPr>
      <w:spacing w:before="120" w:after="120"/>
      <w:outlineLvl w:val="2"/>
    </w:pPr>
    <w:rPr>
      <w:b/>
      <w:sz w:val="24"/>
      <w:szCs w:val="28"/>
    </w:rPr>
  </w:style>
  <w:style w:type="paragraph" w:customStyle="1" w:styleId="ENoteTTIndentHeading">
    <w:name w:val="ENoteTTIndentHeading"/>
    <w:aliases w:val="enTTHi"/>
    <w:basedOn w:val="OPCParaBase"/>
    <w:rsid w:val="00AA30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306A"/>
    <w:pPr>
      <w:spacing w:before="60" w:line="240" w:lineRule="atLeast"/>
    </w:pPr>
    <w:rPr>
      <w:sz w:val="16"/>
    </w:rPr>
  </w:style>
  <w:style w:type="paragraph" w:customStyle="1" w:styleId="MadeunderText">
    <w:name w:val="MadeunderText"/>
    <w:basedOn w:val="OPCParaBase"/>
    <w:next w:val="CompiledMadeUnder"/>
    <w:rsid w:val="00AA306A"/>
    <w:pPr>
      <w:spacing w:before="240"/>
    </w:pPr>
    <w:rPr>
      <w:sz w:val="24"/>
      <w:szCs w:val="24"/>
    </w:rPr>
  </w:style>
  <w:style w:type="paragraph" w:customStyle="1" w:styleId="ENotesHeading3">
    <w:name w:val="ENotesHeading 3"/>
    <w:aliases w:val="Enh3"/>
    <w:basedOn w:val="OPCParaBase"/>
    <w:next w:val="Normal"/>
    <w:rsid w:val="00AA306A"/>
    <w:pPr>
      <w:keepNext/>
      <w:spacing w:before="120" w:line="240" w:lineRule="auto"/>
      <w:outlineLvl w:val="4"/>
    </w:pPr>
    <w:rPr>
      <w:b/>
      <w:szCs w:val="24"/>
    </w:rPr>
  </w:style>
  <w:style w:type="character" w:customStyle="1" w:styleId="CharSubPartTextCASA">
    <w:name w:val="CharSubPartText(CASA)"/>
    <w:basedOn w:val="OPCCharBase"/>
    <w:uiPriority w:val="1"/>
    <w:rsid w:val="00AA306A"/>
  </w:style>
  <w:style w:type="character" w:customStyle="1" w:styleId="CharSubPartNoCASA">
    <w:name w:val="CharSubPartNo(CASA)"/>
    <w:basedOn w:val="OPCCharBase"/>
    <w:uiPriority w:val="1"/>
    <w:rsid w:val="00AA306A"/>
  </w:style>
  <w:style w:type="paragraph" w:customStyle="1" w:styleId="ENoteTTIndentHeadingSub">
    <w:name w:val="ENoteTTIndentHeadingSub"/>
    <w:aliases w:val="enTTHis"/>
    <w:basedOn w:val="OPCParaBase"/>
    <w:rsid w:val="00AA306A"/>
    <w:pPr>
      <w:keepNext/>
      <w:spacing w:before="60" w:line="240" w:lineRule="atLeast"/>
      <w:ind w:left="340"/>
    </w:pPr>
    <w:rPr>
      <w:b/>
      <w:sz w:val="16"/>
    </w:rPr>
  </w:style>
  <w:style w:type="paragraph" w:customStyle="1" w:styleId="ENoteTTiSub">
    <w:name w:val="ENoteTTiSub"/>
    <w:aliases w:val="enttis"/>
    <w:basedOn w:val="OPCParaBase"/>
    <w:rsid w:val="00AA306A"/>
    <w:pPr>
      <w:keepNext/>
      <w:spacing w:before="60" w:line="240" w:lineRule="atLeast"/>
      <w:ind w:left="340"/>
    </w:pPr>
    <w:rPr>
      <w:sz w:val="16"/>
    </w:rPr>
  </w:style>
  <w:style w:type="paragraph" w:customStyle="1" w:styleId="SubDivisionMigration">
    <w:name w:val="SubDivisionMigration"/>
    <w:aliases w:val="sdm"/>
    <w:basedOn w:val="OPCParaBase"/>
    <w:rsid w:val="00AA30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306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306A"/>
    <w:pPr>
      <w:spacing w:before="122" w:line="240" w:lineRule="auto"/>
      <w:ind w:left="1985" w:hanging="851"/>
    </w:pPr>
    <w:rPr>
      <w:sz w:val="18"/>
    </w:rPr>
  </w:style>
  <w:style w:type="paragraph" w:customStyle="1" w:styleId="FreeForm">
    <w:name w:val="FreeForm"/>
    <w:rsid w:val="00AA306A"/>
    <w:rPr>
      <w:rFonts w:ascii="Arial" w:hAnsi="Arial"/>
      <w:sz w:val="22"/>
    </w:rPr>
  </w:style>
  <w:style w:type="paragraph" w:customStyle="1" w:styleId="SOText">
    <w:name w:val="SO Text"/>
    <w:aliases w:val="sot"/>
    <w:link w:val="SOTextChar"/>
    <w:rsid w:val="00AA30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306A"/>
    <w:rPr>
      <w:sz w:val="22"/>
    </w:rPr>
  </w:style>
  <w:style w:type="paragraph" w:customStyle="1" w:styleId="SOTextNote">
    <w:name w:val="SO TextNote"/>
    <w:aliases w:val="sont"/>
    <w:basedOn w:val="SOText"/>
    <w:qFormat/>
    <w:rsid w:val="00AA306A"/>
    <w:pPr>
      <w:spacing w:before="122" w:line="198" w:lineRule="exact"/>
      <w:ind w:left="1843" w:hanging="709"/>
    </w:pPr>
    <w:rPr>
      <w:sz w:val="18"/>
    </w:rPr>
  </w:style>
  <w:style w:type="paragraph" w:customStyle="1" w:styleId="SOPara">
    <w:name w:val="SO Para"/>
    <w:aliases w:val="soa"/>
    <w:basedOn w:val="SOText"/>
    <w:link w:val="SOParaChar"/>
    <w:qFormat/>
    <w:rsid w:val="00AA306A"/>
    <w:pPr>
      <w:tabs>
        <w:tab w:val="right" w:pos="1786"/>
      </w:tabs>
      <w:spacing w:before="40"/>
      <w:ind w:left="2070" w:hanging="936"/>
    </w:pPr>
  </w:style>
  <w:style w:type="character" w:customStyle="1" w:styleId="SOParaChar">
    <w:name w:val="SO Para Char"/>
    <w:aliases w:val="soa Char"/>
    <w:basedOn w:val="DefaultParagraphFont"/>
    <w:link w:val="SOPara"/>
    <w:rsid w:val="00AA306A"/>
    <w:rPr>
      <w:sz w:val="22"/>
    </w:rPr>
  </w:style>
  <w:style w:type="paragraph" w:customStyle="1" w:styleId="FileName">
    <w:name w:val="FileName"/>
    <w:basedOn w:val="Normal"/>
    <w:rsid w:val="00AA306A"/>
  </w:style>
  <w:style w:type="paragraph" w:customStyle="1" w:styleId="TableHeading">
    <w:name w:val="TableHeading"/>
    <w:aliases w:val="th"/>
    <w:basedOn w:val="OPCParaBase"/>
    <w:next w:val="Tabletext"/>
    <w:rsid w:val="00AA306A"/>
    <w:pPr>
      <w:keepNext/>
      <w:spacing w:before="60" w:line="240" w:lineRule="atLeast"/>
    </w:pPr>
    <w:rPr>
      <w:b/>
      <w:sz w:val="20"/>
    </w:rPr>
  </w:style>
  <w:style w:type="paragraph" w:customStyle="1" w:styleId="SOHeadBold">
    <w:name w:val="SO HeadBold"/>
    <w:aliases w:val="sohb"/>
    <w:basedOn w:val="SOText"/>
    <w:next w:val="SOText"/>
    <w:link w:val="SOHeadBoldChar"/>
    <w:qFormat/>
    <w:rsid w:val="00AA306A"/>
    <w:rPr>
      <w:b/>
    </w:rPr>
  </w:style>
  <w:style w:type="character" w:customStyle="1" w:styleId="SOHeadBoldChar">
    <w:name w:val="SO HeadBold Char"/>
    <w:aliases w:val="sohb Char"/>
    <w:basedOn w:val="DefaultParagraphFont"/>
    <w:link w:val="SOHeadBold"/>
    <w:rsid w:val="00AA306A"/>
    <w:rPr>
      <w:b/>
      <w:sz w:val="22"/>
    </w:rPr>
  </w:style>
  <w:style w:type="paragraph" w:customStyle="1" w:styleId="SOHeadItalic">
    <w:name w:val="SO HeadItalic"/>
    <w:aliases w:val="sohi"/>
    <w:basedOn w:val="SOText"/>
    <w:next w:val="SOText"/>
    <w:link w:val="SOHeadItalicChar"/>
    <w:qFormat/>
    <w:rsid w:val="00AA306A"/>
    <w:rPr>
      <w:i/>
    </w:rPr>
  </w:style>
  <w:style w:type="character" w:customStyle="1" w:styleId="SOHeadItalicChar">
    <w:name w:val="SO HeadItalic Char"/>
    <w:aliases w:val="sohi Char"/>
    <w:basedOn w:val="DefaultParagraphFont"/>
    <w:link w:val="SOHeadItalic"/>
    <w:rsid w:val="00AA306A"/>
    <w:rPr>
      <w:i/>
      <w:sz w:val="22"/>
    </w:rPr>
  </w:style>
  <w:style w:type="paragraph" w:customStyle="1" w:styleId="SOBullet">
    <w:name w:val="SO Bullet"/>
    <w:aliases w:val="sotb"/>
    <w:basedOn w:val="SOText"/>
    <w:link w:val="SOBulletChar"/>
    <w:qFormat/>
    <w:rsid w:val="00AA306A"/>
    <w:pPr>
      <w:ind w:left="1559" w:hanging="425"/>
    </w:pPr>
  </w:style>
  <w:style w:type="character" w:customStyle="1" w:styleId="SOBulletChar">
    <w:name w:val="SO Bullet Char"/>
    <w:aliases w:val="sotb Char"/>
    <w:basedOn w:val="DefaultParagraphFont"/>
    <w:link w:val="SOBullet"/>
    <w:rsid w:val="00AA306A"/>
    <w:rPr>
      <w:sz w:val="22"/>
    </w:rPr>
  </w:style>
  <w:style w:type="paragraph" w:customStyle="1" w:styleId="SOBulletNote">
    <w:name w:val="SO BulletNote"/>
    <w:aliases w:val="sonb"/>
    <w:basedOn w:val="SOTextNote"/>
    <w:link w:val="SOBulletNoteChar"/>
    <w:qFormat/>
    <w:rsid w:val="00AA306A"/>
    <w:pPr>
      <w:tabs>
        <w:tab w:val="left" w:pos="1560"/>
      </w:tabs>
      <w:ind w:left="2268" w:hanging="1134"/>
    </w:pPr>
  </w:style>
  <w:style w:type="character" w:customStyle="1" w:styleId="SOBulletNoteChar">
    <w:name w:val="SO BulletNote Char"/>
    <w:aliases w:val="sonb Char"/>
    <w:basedOn w:val="DefaultParagraphFont"/>
    <w:link w:val="SOBulletNote"/>
    <w:rsid w:val="00AA306A"/>
    <w:rPr>
      <w:sz w:val="18"/>
    </w:rPr>
  </w:style>
  <w:style w:type="paragraph" w:customStyle="1" w:styleId="SubPartCASA">
    <w:name w:val="SubPart(CASA)"/>
    <w:aliases w:val="csp"/>
    <w:basedOn w:val="OPCParaBase"/>
    <w:next w:val="ActHead3"/>
    <w:rsid w:val="00AA306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50D58"/>
    <w:rPr>
      <w:rFonts w:eastAsia="Times New Roman" w:cs="Times New Roman"/>
      <w:sz w:val="22"/>
      <w:lang w:eastAsia="en-AU"/>
    </w:rPr>
  </w:style>
  <w:style w:type="character" w:customStyle="1" w:styleId="notetextChar">
    <w:name w:val="note(text) Char"/>
    <w:aliases w:val="n Char"/>
    <w:basedOn w:val="DefaultParagraphFont"/>
    <w:link w:val="notetext"/>
    <w:rsid w:val="00350D58"/>
    <w:rPr>
      <w:rFonts w:eastAsia="Times New Roman" w:cs="Times New Roman"/>
      <w:sz w:val="18"/>
      <w:lang w:eastAsia="en-AU"/>
    </w:rPr>
  </w:style>
  <w:style w:type="character" w:customStyle="1" w:styleId="Heading1Char">
    <w:name w:val="Heading 1 Char"/>
    <w:basedOn w:val="DefaultParagraphFont"/>
    <w:link w:val="Heading1"/>
    <w:uiPriority w:val="9"/>
    <w:rsid w:val="00350D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0D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0D5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50D5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50D5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50D5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50D5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50D5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50D5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Normal"/>
    <w:next w:val="Normal"/>
    <w:rsid w:val="00AA306A"/>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harlegsubtitle1">
    <w:name w:val="charlegsubtitle1"/>
    <w:basedOn w:val="DefaultParagraphFont"/>
    <w:rsid w:val="00350D58"/>
    <w:rPr>
      <w:rFonts w:ascii="Arial" w:hAnsi="Arial" w:cs="Arial" w:hint="default"/>
      <w:b/>
      <w:bCs/>
      <w:sz w:val="28"/>
      <w:szCs w:val="28"/>
    </w:rPr>
  </w:style>
  <w:style w:type="paragraph" w:styleId="Index1">
    <w:name w:val="index 1"/>
    <w:basedOn w:val="Normal"/>
    <w:next w:val="Normal"/>
    <w:autoRedefine/>
    <w:rsid w:val="00350D58"/>
    <w:pPr>
      <w:ind w:left="240" w:hanging="240"/>
    </w:pPr>
  </w:style>
  <w:style w:type="paragraph" w:styleId="Index2">
    <w:name w:val="index 2"/>
    <w:basedOn w:val="Normal"/>
    <w:next w:val="Normal"/>
    <w:autoRedefine/>
    <w:rsid w:val="00350D58"/>
    <w:pPr>
      <w:ind w:left="480" w:hanging="240"/>
    </w:pPr>
  </w:style>
  <w:style w:type="paragraph" w:styleId="Index3">
    <w:name w:val="index 3"/>
    <w:basedOn w:val="Normal"/>
    <w:next w:val="Normal"/>
    <w:autoRedefine/>
    <w:rsid w:val="00350D58"/>
    <w:pPr>
      <w:ind w:left="720" w:hanging="240"/>
    </w:pPr>
  </w:style>
  <w:style w:type="paragraph" w:styleId="Index4">
    <w:name w:val="index 4"/>
    <w:basedOn w:val="Normal"/>
    <w:next w:val="Normal"/>
    <w:autoRedefine/>
    <w:rsid w:val="00350D58"/>
    <w:pPr>
      <w:ind w:left="960" w:hanging="240"/>
    </w:pPr>
  </w:style>
  <w:style w:type="paragraph" w:styleId="Index5">
    <w:name w:val="index 5"/>
    <w:basedOn w:val="Normal"/>
    <w:next w:val="Normal"/>
    <w:autoRedefine/>
    <w:rsid w:val="00350D58"/>
    <w:pPr>
      <w:ind w:left="1200" w:hanging="240"/>
    </w:pPr>
  </w:style>
  <w:style w:type="paragraph" w:styleId="Index6">
    <w:name w:val="index 6"/>
    <w:basedOn w:val="Normal"/>
    <w:next w:val="Normal"/>
    <w:autoRedefine/>
    <w:rsid w:val="00350D58"/>
    <w:pPr>
      <w:ind w:left="1440" w:hanging="240"/>
    </w:pPr>
  </w:style>
  <w:style w:type="paragraph" w:styleId="Index7">
    <w:name w:val="index 7"/>
    <w:basedOn w:val="Normal"/>
    <w:next w:val="Normal"/>
    <w:autoRedefine/>
    <w:rsid w:val="00350D58"/>
    <w:pPr>
      <w:ind w:left="1680" w:hanging="240"/>
    </w:pPr>
  </w:style>
  <w:style w:type="paragraph" w:styleId="Index8">
    <w:name w:val="index 8"/>
    <w:basedOn w:val="Normal"/>
    <w:next w:val="Normal"/>
    <w:autoRedefine/>
    <w:rsid w:val="00350D58"/>
    <w:pPr>
      <w:ind w:left="1920" w:hanging="240"/>
    </w:pPr>
  </w:style>
  <w:style w:type="paragraph" w:styleId="Index9">
    <w:name w:val="index 9"/>
    <w:basedOn w:val="Normal"/>
    <w:next w:val="Normal"/>
    <w:autoRedefine/>
    <w:rsid w:val="00350D58"/>
    <w:pPr>
      <w:ind w:left="2160" w:hanging="240"/>
    </w:pPr>
  </w:style>
  <w:style w:type="paragraph" w:styleId="NormalIndent">
    <w:name w:val="Normal Indent"/>
    <w:basedOn w:val="Normal"/>
    <w:rsid w:val="00350D58"/>
    <w:pPr>
      <w:ind w:left="720"/>
    </w:pPr>
  </w:style>
  <w:style w:type="paragraph" w:styleId="FootnoteText">
    <w:name w:val="footnote text"/>
    <w:basedOn w:val="Normal"/>
    <w:link w:val="FootnoteTextChar"/>
    <w:rsid w:val="00350D58"/>
    <w:rPr>
      <w:sz w:val="20"/>
    </w:rPr>
  </w:style>
  <w:style w:type="character" w:customStyle="1" w:styleId="FootnoteTextChar">
    <w:name w:val="Footnote Text Char"/>
    <w:basedOn w:val="DefaultParagraphFont"/>
    <w:link w:val="FootnoteText"/>
    <w:rsid w:val="00350D58"/>
  </w:style>
  <w:style w:type="paragraph" w:styleId="CommentText">
    <w:name w:val="annotation text"/>
    <w:basedOn w:val="Normal"/>
    <w:link w:val="CommentTextChar"/>
    <w:rsid w:val="00350D58"/>
    <w:rPr>
      <w:sz w:val="20"/>
    </w:rPr>
  </w:style>
  <w:style w:type="character" w:customStyle="1" w:styleId="CommentTextChar">
    <w:name w:val="Comment Text Char"/>
    <w:basedOn w:val="DefaultParagraphFont"/>
    <w:link w:val="CommentText"/>
    <w:rsid w:val="00350D58"/>
  </w:style>
  <w:style w:type="paragraph" w:styleId="IndexHeading">
    <w:name w:val="index heading"/>
    <w:basedOn w:val="Normal"/>
    <w:next w:val="Index1"/>
    <w:rsid w:val="00350D58"/>
    <w:rPr>
      <w:rFonts w:ascii="Arial" w:hAnsi="Arial" w:cs="Arial"/>
      <w:b/>
      <w:bCs/>
    </w:rPr>
  </w:style>
  <w:style w:type="paragraph" w:styleId="Caption">
    <w:name w:val="caption"/>
    <w:basedOn w:val="Normal"/>
    <w:next w:val="Normal"/>
    <w:qFormat/>
    <w:rsid w:val="00350D58"/>
    <w:pPr>
      <w:spacing w:before="120" w:after="120"/>
    </w:pPr>
    <w:rPr>
      <w:b/>
      <w:bCs/>
      <w:sz w:val="20"/>
    </w:rPr>
  </w:style>
  <w:style w:type="paragraph" w:styleId="TableofFigures">
    <w:name w:val="table of figures"/>
    <w:basedOn w:val="Normal"/>
    <w:next w:val="Normal"/>
    <w:rsid w:val="00350D58"/>
    <w:pPr>
      <w:ind w:left="480" w:hanging="480"/>
    </w:pPr>
  </w:style>
  <w:style w:type="paragraph" w:styleId="EnvelopeAddress">
    <w:name w:val="envelope address"/>
    <w:basedOn w:val="Normal"/>
    <w:rsid w:val="00350D5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50D58"/>
    <w:rPr>
      <w:rFonts w:ascii="Arial" w:hAnsi="Arial" w:cs="Arial"/>
      <w:sz w:val="20"/>
    </w:rPr>
  </w:style>
  <w:style w:type="character" w:styleId="FootnoteReference">
    <w:name w:val="footnote reference"/>
    <w:basedOn w:val="DefaultParagraphFont"/>
    <w:rsid w:val="00350D58"/>
    <w:rPr>
      <w:rFonts w:ascii="Times New Roman" w:hAnsi="Times New Roman"/>
      <w:sz w:val="20"/>
      <w:vertAlign w:val="superscript"/>
    </w:rPr>
  </w:style>
  <w:style w:type="character" w:styleId="CommentReference">
    <w:name w:val="annotation reference"/>
    <w:basedOn w:val="DefaultParagraphFont"/>
    <w:rsid w:val="00350D58"/>
    <w:rPr>
      <w:sz w:val="16"/>
      <w:szCs w:val="16"/>
    </w:rPr>
  </w:style>
  <w:style w:type="character" w:styleId="PageNumber">
    <w:name w:val="page number"/>
    <w:basedOn w:val="DefaultParagraphFont"/>
    <w:rsid w:val="00350D58"/>
  </w:style>
  <w:style w:type="character" w:styleId="EndnoteReference">
    <w:name w:val="endnote reference"/>
    <w:basedOn w:val="DefaultParagraphFont"/>
    <w:rsid w:val="00350D58"/>
    <w:rPr>
      <w:vertAlign w:val="superscript"/>
    </w:rPr>
  </w:style>
  <w:style w:type="paragraph" w:styleId="EndnoteText">
    <w:name w:val="endnote text"/>
    <w:basedOn w:val="Normal"/>
    <w:link w:val="EndnoteTextChar"/>
    <w:rsid w:val="00350D58"/>
    <w:rPr>
      <w:sz w:val="20"/>
    </w:rPr>
  </w:style>
  <w:style w:type="character" w:customStyle="1" w:styleId="EndnoteTextChar">
    <w:name w:val="Endnote Text Char"/>
    <w:basedOn w:val="DefaultParagraphFont"/>
    <w:link w:val="EndnoteText"/>
    <w:rsid w:val="00350D58"/>
  </w:style>
  <w:style w:type="paragraph" w:styleId="TableofAuthorities">
    <w:name w:val="table of authorities"/>
    <w:basedOn w:val="Normal"/>
    <w:next w:val="Normal"/>
    <w:rsid w:val="00350D58"/>
    <w:pPr>
      <w:ind w:left="240" w:hanging="240"/>
    </w:pPr>
  </w:style>
  <w:style w:type="paragraph" w:styleId="MacroText">
    <w:name w:val="macro"/>
    <w:link w:val="MacroTextChar"/>
    <w:rsid w:val="00350D5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50D58"/>
    <w:rPr>
      <w:rFonts w:ascii="Courier New" w:eastAsia="Times New Roman" w:hAnsi="Courier New" w:cs="Courier New"/>
      <w:lang w:eastAsia="en-AU"/>
    </w:rPr>
  </w:style>
  <w:style w:type="paragraph" w:styleId="TOAHeading">
    <w:name w:val="toa heading"/>
    <w:basedOn w:val="Normal"/>
    <w:next w:val="Normal"/>
    <w:rsid w:val="00350D58"/>
    <w:pPr>
      <w:spacing w:before="120"/>
    </w:pPr>
    <w:rPr>
      <w:rFonts w:ascii="Arial" w:hAnsi="Arial" w:cs="Arial"/>
      <w:b/>
      <w:bCs/>
    </w:rPr>
  </w:style>
  <w:style w:type="paragraph" w:styleId="List">
    <w:name w:val="List"/>
    <w:basedOn w:val="Normal"/>
    <w:rsid w:val="00350D58"/>
    <w:pPr>
      <w:ind w:left="283" w:hanging="283"/>
    </w:pPr>
  </w:style>
  <w:style w:type="paragraph" w:styleId="ListBullet">
    <w:name w:val="List Bullet"/>
    <w:basedOn w:val="Normal"/>
    <w:autoRedefine/>
    <w:rsid w:val="00350D58"/>
    <w:pPr>
      <w:tabs>
        <w:tab w:val="num" w:pos="360"/>
      </w:tabs>
      <w:ind w:left="360" w:hanging="360"/>
    </w:pPr>
  </w:style>
  <w:style w:type="paragraph" w:styleId="ListNumber">
    <w:name w:val="List Number"/>
    <w:basedOn w:val="Normal"/>
    <w:rsid w:val="00350D58"/>
    <w:pPr>
      <w:tabs>
        <w:tab w:val="num" w:pos="360"/>
      </w:tabs>
      <w:ind w:left="360" w:hanging="360"/>
    </w:pPr>
  </w:style>
  <w:style w:type="paragraph" w:styleId="List2">
    <w:name w:val="List 2"/>
    <w:basedOn w:val="Normal"/>
    <w:rsid w:val="00350D58"/>
    <w:pPr>
      <w:ind w:left="566" w:hanging="283"/>
    </w:pPr>
  </w:style>
  <w:style w:type="paragraph" w:styleId="List3">
    <w:name w:val="List 3"/>
    <w:basedOn w:val="Normal"/>
    <w:rsid w:val="00350D58"/>
    <w:pPr>
      <w:ind w:left="849" w:hanging="283"/>
    </w:pPr>
  </w:style>
  <w:style w:type="paragraph" w:styleId="List4">
    <w:name w:val="List 4"/>
    <w:basedOn w:val="Normal"/>
    <w:rsid w:val="00350D58"/>
    <w:pPr>
      <w:ind w:left="1132" w:hanging="283"/>
    </w:pPr>
  </w:style>
  <w:style w:type="paragraph" w:styleId="List5">
    <w:name w:val="List 5"/>
    <w:basedOn w:val="Normal"/>
    <w:rsid w:val="00350D58"/>
    <w:pPr>
      <w:ind w:left="1415" w:hanging="283"/>
    </w:pPr>
  </w:style>
  <w:style w:type="paragraph" w:styleId="ListBullet2">
    <w:name w:val="List Bullet 2"/>
    <w:basedOn w:val="Normal"/>
    <w:autoRedefine/>
    <w:rsid w:val="00350D58"/>
    <w:pPr>
      <w:tabs>
        <w:tab w:val="num" w:pos="360"/>
      </w:tabs>
    </w:pPr>
  </w:style>
  <w:style w:type="paragraph" w:styleId="ListBullet3">
    <w:name w:val="List Bullet 3"/>
    <w:basedOn w:val="Normal"/>
    <w:autoRedefine/>
    <w:rsid w:val="00350D58"/>
    <w:pPr>
      <w:tabs>
        <w:tab w:val="num" w:pos="926"/>
      </w:tabs>
      <w:ind w:left="926" w:hanging="360"/>
    </w:pPr>
  </w:style>
  <w:style w:type="paragraph" w:styleId="ListBullet4">
    <w:name w:val="List Bullet 4"/>
    <w:basedOn w:val="Normal"/>
    <w:autoRedefine/>
    <w:rsid w:val="00350D58"/>
    <w:pPr>
      <w:tabs>
        <w:tab w:val="num" w:pos="1209"/>
      </w:tabs>
      <w:ind w:left="1209" w:hanging="360"/>
    </w:pPr>
  </w:style>
  <w:style w:type="paragraph" w:styleId="ListBullet5">
    <w:name w:val="List Bullet 5"/>
    <w:basedOn w:val="Normal"/>
    <w:autoRedefine/>
    <w:rsid w:val="00350D58"/>
    <w:pPr>
      <w:tabs>
        <w:tab w:val="num" w:pos="1492"/>
      </w:tabs>
      <w:ind w:left="1492" w:hanging="360"/>
    </w:pPr>
  </w:style>
  <w:style w:type="paragraph" w:styleId="ListNumber2">
    <w:name w:val="List Number 2"/>
    <w:basedOn w:val="Normal"/>
    <w:rsid w:val="00350D58"/>
    <w:pPr>
      <w:tabs>
        <w:tab w:val="num" w:pos="643"/>
      </w:tabs>
      <w:ind w:left="643" w:hanging="360"/>
    </w:pPr>
  </w:style>
  <w:style w:type="paragraph" w:styleId="ListNumber3">
    <w:name w:val="List Number 3"/>
    <w:basedOn w:val="Normal"/>
    <w:rsid w:val="00350D58"/>
    <w:pPr>
      <w:tabs>
        <w:tab w:val="num" w:pos="926"/>
      </w:tabs>
      <w:ind w:left="926" w:hanging="360"/>
    </w:pPr>
  </w:style>
  <w:style w:type="paragraph" w:styleId="ListNumber4">
    <w:name w:val="List Number 4"/>
    <w:basedOn w:val="Normal"/>
    <w:rsid w:val="00350D58"/>
    <w:pPr>
      <w:tabs>
        <w:tab w:val="num" w:pos="1209"/>
      </w:tabs>
      <w:ind w:left="1209" w:hanging="360"/>
    </w:pPr>
  </w:style>
  <w:style w:type="paragraph" w:styleId="ListNumber5">
    <w:name w:val="List Number 5"/>
    <w:basedOn w:val="Normal"/>
    <w:rsid w:val="00350D58"/>
    <w:pPr>
      <w:tabs>
        <w:tab w:val="num" w:pos="1492"/>
      </w:tabs>
      <w:ind w:left="1492" w:hanging="360"/>
    </w:pPr>
  </w:style>
  <w:style w:type="paragraph" w:styleId="Title">
    <w:name w:val="Title"/>
    <w:basedOn w:val="Normal"/>
    <w:link w:val="TitleChar"/>
    <w:qFormat/>
    <w:rsid w:val="00350D58"/>
    <w:pPr>
      <w:spacing w:before="240" w:after="60"/>
    </w:pPr>
    <w:rPr>
      <w:rFonts w:ascii="Arial" w:hAnsi="Arial" w:cs="Arial"/>
      <w:b/>
      <w:bCs/>
      <w:sz w:val="40"/>
      <w:szCs w:val="40"/>
    </w:rPr>
  </w:style>
  <w:style w:type="character" w:customStyle="1" w:styleId="TitleChar">
    <w:name w:val="Title Char"/>
    <w:basedOn w:val="DefaultParagraphFont"/>
    <w:link w:val="Title"/>
    <w:rsid w:val="00350D58"/>
    <w:rPr>
      <w:rFonts w:ascii="Arial" w:hAnsi="Arial" w:cs="Arial"/>
      <w:b/>
      <w:bCs/>
      <w:sz w:val="40"/>
      <w:szCs w:val="40"/>
    </w:rPr>
  </w:style>
  <w:style w:type="paragraph" w:styleId="Closing">
    <w:name w:val="Closing"/>
    <w:basedOn w:val="Normal"/>
    <w:link w:val="ClosingChar"/>
    <w:rsid w:val="00350D58"/>
    <w:pPr>
      <w:ind w:left="4252"/>
    </w:pPr>
  </w:style>
  <w:style w:type="character" w:customStyle="1" w:styleId="ClosingChar">
    <w:name w:val="Closing Char"/>
    <w:basedOn w:val="DefaultParagraphFont"/>
    <w:link w:val="Closing"/>
    <w:rsid w:val="00350D58"/>
    <w:rPr>
      <w:sz w:val="22"/>
    </w:rPr>
  </w:style>
  <w:style w:type="paragraph" w:styleId="Signature">
    <w:name w:val="Signature"/>
    <w:basedOn w:val="Normal"/>
    <w:link w:val="SignatureChar"/>
    <w:rsid w:val="00350D58"/>
    <w:pPr>
      <w:ind w:left="4252"/>
    </w:pPr>
  </w:style>
  <w:style w:type="character" w:customStyle="1" w:styleId="SignatureChar">
    <w:name w:val="Signature Char"/>
    <w:basedOn w:val="DefaultParagraphFont"/>
    <w:link w:val="Signature"/>
    <w:rsid w:val="00350D58"/>
    <w:rPr>
      <w:sz w:val="22"/>
    </w:rPr>
  </w:style>
  <w:style w:type="paragraph" w:styleId="BodyText">
    <w:name w:val="Body Text"/>
    <w:basedOn w:val="Normal"/>
    <w:link w:val="BodyTextChar"/>
    <w:rsid w:val="00350D58"/>
    <w:pPr>
      <w:spacing w:after="120"/>
    </w:pPr>
  </w:style>
  <w:style w:type="character" w:customStyle="1" w:styleId="BodyTextChar">
    <w:name w:val="Body Text Char"/>
    <w:basedOn w:val="DefaultParagraphFont"/>
    <w:link w:val="BodyText"/>
    <w:rsid w:val="00350D58"/>
    <w:rPr>
      <w:sz w:val="22"/>
    </w:rPr>
  </w:style>
  <w:style w:type="paragraph" w:styleId="BodyTextIndent">
    <w:name w:val="Body Text Indent"/>
    <w:basedOn w:val="Normal"/>
    <w:link w:val="BodyTextIndentChar"/>
    <w:rsid w:val="00350D58"/>
    <w:pPr>
      <w:spacing w:after="120"/>
      <w:ind w:left="283"/>
    </w:pPr>
  </w:style>
  <w:style w:type="character" w:customStyle="1" w:styleId="BodyTextIndentChar">
    <w:name w:val="Body Text Indent Char"/>
    <w:basedOn w:val="DefaultParagraphFont"/>
    <w:link w:val="BodyTextIndent"/>
    <w:rsid w:val="00350D58"/>
    <w:rPr>
      <w:sz w:val="22"/>
    </w:rPr>
  </w:style>
  <w:style w:type="paragraph" w:styleId="ListContinue">
    <w:name w:val="List Continue"/>
    <w:basedOn w:val="Normal"/>
    <w:rsid w:val="00350D58"/>
    <w:pPr>
      <w:spacing w:after="120"/>
      <w:ind w:left="283"/>
    </w:pPr>
  </w:style>
  <w:style w:type="paragraph" w:styleId="ListContinue2">
    <w:name w:val="List Continue 2"/>
    <w:basedOn w:val="Normal"/>
    <w:rsid w:val="00350D58"/>
    <w:pPr>
      <w:spacing w:after="120"/>
      <w:ind w:left="566"/>
    </w:pPr>
  </w:style>
  <w:style w:type="paragraph" w:styleId="ListContinue3">
    <w:name w:val="List Continue 3"/>
    <w:basedOn w:val="Normal"/>
    <w:rsid w:val="00350D58"/>
    <w:pPr>
      <w:spacing w:after="120"/>
      <w:ind w:left="849"/>
    </w:pPr>
  </w:style>
  <w:style w:type="paragraph" w:styleId="ListContinue4">
    <w:name w:val="List Continue 4"/>
    <w:basedOn w:val="Normal"/>
    <w:rsid w:val="00350D58"/>
    <w:pPr>
      <w:spacing w:after="120"/>
      <w:ind w:left="1132"/>
    </w:pPr>
  </w:style>
  <w:style w:type="paragraph" w:styleId="ListContinue5">
    <w:name w:val="List Continue 5"/>
    <w:basedOn w:val="Normal"/>
    <w:rsid w:val="00350D58"/>
    <w:pPr>
      <w:spacing w:after="120"/>
      <w:ind w:left="1415"/>
    </w:pPr>
  </w:style>
  <w:style w:type="paragraph" w:styleId="MessageHeader">
    <w:name w:val="Message Header"/>
    <w:basedOn w:val="Normal"/>
    <w:link w:val="MessageHeaderChar"/>
    <w:rsid w:val="00350D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50D58"/>
    <w:rPr>
      <w:rFonts w:ascii="Arial" w:hAnsi="Arial" w:cs="Arial"/>
      <w:sz w:val="22"/>
      <w:shd w:val="pct20" w:color="auto" w:fill="auto"/>
    </w:rPr>
  </w:style>
  <w:style w:type="paragraph" w:styleId="Subtitle">
    <w:name w:val="Subtitle"/>
    <w:basedOn w:val="Normal"/>
    <w:link w:val="SubtitleChar"/>
    <w:qFormat/>
    <w:rsid w:val="00350D58"/>
    <w:pPr>
      <w:spacing w:after="60"/>
      <w:jc w:val="center"/>
      <w:outlineLvl w:val="1"/>
    </w:pPr>
    <w:rPr>
      <w:rFonts w:ascii="Arial" w:hAnsi="Arial" w:cs="Arial"/>
    </w:rPr>
  </w:style>
  <w:style w:type="character" w:customStyle="1" w:styleId="SubtitleChar">
    <w:name w:val="Subtitle Char"/>
    <w:basedOn w:val="DefaultParagraphFont"/>
    <w:link w:val="Subtitle"/>
    <w:rsid w:val="00350D58"/>
    <w:rPr>
      <w:rFonts w:ascii="Arial" w:hAnsi="Arial" w:cs="Arial"/>
      <w:sz w:val="22"/>
    </w:rPr>
  </w:style>
  <w:style w:type="paragraph" w:styleId="Salutation">
    <w:name w:val="Salutation"/>
    <w:basedOn w:val="Normal"/>
    <w:next w:val="Normal"/>
    <w:link w:val="SalutationChar"/>
    <w:rsid w:val="00350D58"/>
  </w:style>
  <w:style w:type="character" w:customStyle="1" w:styleId="SalutationChar">
    <w:name w:val="Salutation Char"/>
    <w:basedOn w:val="DefaultParagraphFont"/>
    <w:link w:val="Salutation"/>
    <w:rsid w:val="00350D58"/>
    <w:rPr>
      <w:sz w:val="22"/>
    </w:rPr>
  </w:style>
  <w:style w:type="paragraph" w:styleId="Date">
    <w:name w:val="Date"/>
    <w:basedOn w:val="Normal"/>
    <w:next w:val="Normal"/>
    <w:link w:val="DateChar"/>
    <w:rsid w:val="00350D58"/>
  </w:style>
  <w:style w:type="character" w:customStyle="1" w:styleId="DateChar">
    <w:name w:val="Date Char"/>
    <w:basedOn w:val="DefaultParagraphFont"/>
    <w:link w:val="Date"/>
    <w:rsid w:val="00350D58"/>
    <w:rPr>
      <w:sz w:val="22"/>
    </w:rPr>
  </w:style>
  <w:style w:type="paragraph" w:styleId="BodyTextFirstIndent">
    <w:name w:val="Body Text First Indent"/>
    <w:basedOn w:val="BodyText"/>
    <w:link w:val="BodyTextFirstIndentChar"/>
    <w:rsid w:val="00350D58"/>
    <w:pPr>
      <w:ind w:firstLine="210"/>
    </w:pPr>
  </w:style>
  <w:style w:type="character" w:customStyle="1" w:styleId="BodyTextFirstIndentChar">
    <w:name w:val="Body Text First Indent Char"/>
    <w:basedOn w:val="BodyTextChar"/>
    <w:link w:val="BodyTextFirstIndent"/>
    <w:rsid w:val="00350D58"/>
    <w:rPr>
      <w:sz w:val="22"/>
    </w:rPr>
  </w:style>
  <w:style w:type="paragraph" w:styleId="BodyTextFirstIndent2">
    <w:name w:val="Body Text First Indent 2"/>
    <w:basedOn w:val="BodyTextIndent"/>
    <w:link w:val="BodyTextFirstIndent2Char"/>
    <w:rsid w:val="00350D58"/>
    <w:pPr>
      <w:ind w:firstLine="210"/>
    </w:pPr>
  </w:style>
  <w:style w:type="character" w:customStyle="1" w:styleId="BodyTextFirstIndent2Char">
    <w:name w:val="Body Text First Indent 2 Char"/>
    <w:basedOn w:val="BodyTextIndentChar"/>
    <w:link w:val="BodyTextFirstIndent2"/>
    <w:rsid w:val="00350D58"/>
    <w:rPr>
      <w:sz w:val="22"/>
    </w:rPr>
  </w:style>
  <w:style w:type="paragraph" w:styleId="BodyText2">
    <w:name w:val="Body Text 2"/>
    <w:basedOn w:val="Normal"/>
    <w:link w:val="BodyText2Char"/>
    <w:rsid w:val="00350D58"/>
    <w:pPr>
      <w:spacing w:after="120" w:line="480" w:lineRule="auto"/>
    </w:pPr>
  </w:style>
  <w:style w:type="character" w:customStyle="1" w:styleId="BodyText2Char">
    <w:name w:val="Body Text 2 Char"/>
    <w:basedOn w:val="DefaultParagraphFont"/>
    <w:link w:val="BodyText2"/>
    <w:rsid w:val="00350D58"/>
    <w:rPr>
      <w:sz w:val="22"/>
    </w:rPr>
  </w:style>
  <w:style w:type="paragraph" w:styleId="BodyText3">
    <w:name w:val="Body Text 3"/>
    <w:basedOn w:val="Normal"/>
    <w:link w:val="BodyText3Char"/>
    <w:rsid w:val="00350D58"/>
    <w:pPr>
      <w:spacing w:after="120"/>
    </w:pPr>
    <w:rPr>
      <w:sz w:val="16"/>
      <w:szCs w:val="16"/>
    </w:rPr>
  </w:style>
  <w:style w:type="character" w:customStyle="1" w:styleId="BodyText3Char">
    <w:name w:val="Body Text 3 Char"/>
    <w:basedOn w:val="DefaultParagraphFont"/>
    <w:link w:val="BodyText3"/>
    <w:rsid w:val="00350D58"/>
    <w:rPr>
      <w:sz w:val="16"/>
      <w:szCs w:val="16"/>
    </w:rPr>
  </w:style>
  <w:style w:type="paragraph" w:styleId="BodyTextIndent2">
    <w:name w:val="Body Text Indent 2"/>
    <w:basedOn w:val="Normal"/>
    <w:link w:val="BodyTextIndent2Char"/>
    <w:rsid w:val="00350D58"/>
    <w:pPr>
      <w:spacing w:after="120" w:line="480" w:lineRule="auto"/>
      <w:ind w:left="283"/>
    </w:pPr>
  </w:style>
  <w:style w:type="character" w:customStyle="1" w:styleId="BodyTextIndent2Char">
    <w:name w:val="Body Text Indent 2 Char"/>
    <w:basedOn w:val="DefaultParagraphFont"/>
    <w:link w:val="BodyTextIndent2"/>
    <w:rsid w:val="00350D58"/>
    <w:rPr>
      <w:sz w:val="22"/>
    </w:rPr>
  </w:style>
  <w:style w:type="paragraph" w:styleId="BodyTextIndent3">
    <w:name w:val="Body Text Indent 3"/>
    <w:basedOn w:val="Normal"/>
    <w:link w:val="BodyTextIndent3Char"/>
    <w:rsid w:val="00350D58"/>
    <w:pPr>
      <w:spacing w:after="120"/>
      <w:ind w:left="283"/>
    </w:pPr>
    <w:rPr>
      <w:sz w:val="16"/>
      <w:szCs w:val="16"/>
    </w:rPr>
  </w:style>
  <w:style w:type="character" w:customStyle="1" w:styleId="BodyTextIndent3Char">
    <w:name w:val="Body Text Indent 3 Char"/>
    <w:basedOn w:val="DefaultParagraphFont"/>
    <w:link w:val="BodyTextIndent3"/>
    <w:rsid w:val="00350D58"/>
    <w:rPr>
      <w:sz w:val="16"/>
      <w:szCs w:val="16"/>
    </w:rPr>
  </w:style>
  <w:style w:type="paragraph" w:styleId="BlockText">
    <w:name w:val="Block Text"/>
    <w:basedOn w:val="Normal"/>
    <w:rsid w:val="00350D58"/>
    <w:pPr>
      <w:spacing w:after="120"/>
      <w:ind w:left="1440" w:right="1440"/>
    </w:pPr>
  </w:style>
  <w:style w:type="character" w:styleId="Hyperlink">
    <w:name w:val="Hyperlink"/>
    <w:basedOn w:val="DefaultParagraphFont"/>
    <w:rsid w:val="00350D58"/>
    <w:rPr>
      <w:color w:val="0000FF"/>
      <w:u w:val="single"/>
    </w:rPr>
  </w:style>
  <w:style w:type="character" w:styleId="FollowedHyperlink">
    <w:name w:val="FollowedHyperlink"/>
    <w:basedOn w:val="DefaultParagraphFont"/>
    <w:rsid w:val="00350D58"/>
    <w:rPr>
      <w:color w:val="800080"/>
      <w:u w:val="single"/>
    </w:rPr>
  </w:style>
  <w:style w:type="character" w:styleId="Strong">
    <w:name w:val="Strong"/>
    <w:basedOn w:val="DefaultParagraphFont"/>
    <w:qFormat/>
    <w:rsid w:val="00350D58"/>
    <w:rPr>
      <w:b/>
      <w:bCs/>
    </w:rPr>
  </w:style>
  <w:style w:type="character" w:styleId="Emphasis">
    <w:name w:val="Emphasis"/>
    <w:basedOn w:val="DefaultParagraphFont"/>
    <w:qFormat/>
    <w:rsid w:val="00350D58"/>
    <w:rPr>
      <w:i/>
      <w:iCs/>
    </w:rPr>
  </w:style>
  <w:style w:type="paragraph" w:styleId="DocumentMap">
    <w:name w:val="Document Map"/>
    <w:basedOn w:val="Normal"/>
    <w:link w:val="DocumentMapChar"/>
    <w:rsid w:val="00350D58"/>
    <w:pPr>
      <w:shd w:val="clear" w:color="auto" w:fill="000080"/>
    </w:pPr>
    <w:rPr>
      <w:rFonts w:ascii="Tahoma" w:hAnsi="Tahoma" w:cs="Tahoma"/>
    </w:rPr>
  </w:style>
  <w:style w:type="character" w:customStyle="1" w:styleId="DocumentMapChar">
    <w:name w:val="Document Map Char"/>
    <w:basedOn w:val="DefaultParagraphFont"/>
    <w:link w:val="DocumentMap"/>
    <w:rsid w:val="00350D58"/>
    <w:rPr>
      <w:rFonts w:ascii="Tahoma" w:hAnsi="Tahoma" w:cs="Tahoma"/>
      <w:sz w:val="22"/>
      <w:shd w:val="clear" w:color="auto" w:fill="000080"/>
    </w:rPr>
  </w:style>
  <w:style w:type="paragraph" w:styleId="PlainText">
    <w:name w:val="Plain Text"/>
    <w:basedOn w:val="Normal"/>
    <w:link w:val="PlainTextChar"/>
    <w:rsid w:val="00350D58"/>
    <w:rPr>
      <w:rFonts w:ascii="Courier New" w:hAnsi="Courier New" w:cs="Courier New"/>
      <w:sz w:val="20"/>
    </w:rPr>
  </w:style>
  <w:style w:type="character" w:customStyle="1" w:styleId="PlainTextChar">
    <w:name w:val="Plain Text Char"/>
    <w:basedOn w:val="DefaultParagraphFont"/>
    <w:link w:val="PlainText"/>
    <w:rsid w:val="00350D58"/>
    <w:rPr>
      <w:rFonts w:ascii="Courier New" w:hAnsi="Courier New" w:cs="Courier New"/>
    </w:rPr>
  </w:style>
  <w:style w:type="paragraph" w:styleId="E-mailSignature">
    <w:name w:val="E-mail Signature"/>
    <w:basedOn w:val="Normal"/>
    <w:link w:val="E-mailSignatureChar"/>
    <w:rsid w:val="00350D58"/>
  </w:style>
  <w:style w:type="character" w:customStyle="1" w:styleId="E-mailSignatureChar">
    <w:name w:val="E-mail Signature Char"/>
    <w:basedOn w:val="DefaultParagraphFont"/>
    <w:link w:val="E-mailSignature"/>
    <w:rsid w:val="00350D58"/>
    <w:rPr>
      <w:sz w:val="22"/>
    </w:rPr>
  </w:style>
  <w:style w:type="paragraph" w:styleId="NormalWeb">
    <w:name w:val="Normal (Web)"/>
    <w:basedOn w:val="Normal"/>
    <w:rsid w:val="00350D58"/>
  </w:style>
  <w:style w:type="character" w:styleId="HTMLAcronym">
    <w:name w:val="HTML Acronym"/>
    <w:basedOn w:val="DefaultParagraphFont"/>
    <w:rsid w:val="00350D58"/>
  </w:style>
  <w:style w:type="paragraph" w:styleId="HTMLAddress">
    <w:name w:val="HTML Address"/>
    <w:basedOn w:val="Normal"/>
    <w:link w:val="HTMLAddressChar"/>
    <w:rsid w:val="00350D58"/>
    <w:rPr>
      <w:i/>
      <w:iCs/>
    </w:rPr>
  </w:style>
  <w:style w:type="character" w:customStyle="1" w:styleId="HTMLAddressChar">
    <w:name w:val="HTML Address Char"/>
    <w:basedOn w:val="DefaultParagraphFont"/>
    <w:link w:val="HTMLAddress"/>
    <w:rsid w:val="00350D58"/>
    <w:rPr>
      <w:i/>
      <w:iCs/>
      <w:sz w:val="22"/>
    </w:rPr>
  </w:style>
  <w:style w:type="character" w:styleId="HTMLCite">
    <w:name w:val="HTML Cite"/>
    <w:basedOn w:val="DefaultParagraphFont"/>
    <w:rsid w:val="00350D58"/>
    <w:rPr>
      <w:i/>
      <w:iCs/>
    </w:rPr>
  </w:style>
  <w:style w:type="character" w:styleId="HTMLCode">
    <w:name w:val="HTML Code"/>
    <w:basedOn w:val="DefaultParagraphFont"/>
    <w:rsid w:val="00350D58"/>
    <w:rPr>
      <w:rFonts w:ascii="Courier New" w:hAnsi="Courier New" w:cs="Courier New"/>
      <w:sz w:val="20"/>
      <w:szCs w:val="20"/>
    </w:rPr>
  </w:style>
  <w:style w:type="character" w:styleId="HTMLDefinition">
    <w:name w:val="HTML Definition"/>
    <w:basedOn w:val="DefaultParagraphFont"/>
    <w:rsid w:val="00350D58"/>
    <w:rPr>
      <w:i/>
      <w:iCs/>
    </w:rPr>
  </w:style>
  <w:style w:type="character" w:styleId="HTMLKeyboard">
    <w:name w:val="HTML Keyboard"/>
    <w:basedOn w:val="DefaultParagraphFont"/>
    <w:rsid w:val="00350D58"/>
    <w:rPr>
      <w:rFonts w:ascii="Courier New" w:hAnsi="Courier New" w:cs="Courier New"/>
      <w:sz w:val="20"/>
      <w:szCs w:val="20"/>
    </w:rPr>
  </w:style>
  <w:style w:type="paragraph" w:styleId="HTMLPreformatted">
    <w:name w:val="HTML Preformatted"/>
    <w:basedOn w:val="Normal"/>
    <w:link w:val="HTMLPreformattedChar"/>
    <w:rsid w:val="00350D58"/>
    <w:rPr>
      <w:rFonts w:ascii="Courier New" w:hAnsi="Courier New" w:cs="Courier New"/>
      <w:sz w:val="20"/>
    </w:rPr>
  </w:style>
  <w:style w:type="character" w:customStyle="1" w:styleId="HTMLPreformattedChar">
    <w:name w:val="HTML Preformatted Char"/>
    <w:basedOn w:val="DefaultParagraphFont"/>
    <w:link w:val="HTMLPreformatted"/>
    <w:rsid w:val="00350D58"/>
    <w:rPr>
      <w:rFonts w:ascii="Courier New" w:hAnsi="Courier New" w:cs="Courier New"/>
    </w:rPr>
  </w:style>
  <w:style w:type="character" w:styleId="HTMLSample">
    <w:name w:val="HTML Sample"/>
    <w:basedOn w:val="DefaultParagraphFont"/>
    <w:rsid w:val="00350D58"/>
    <w:rPr>
      <w:rFonts w:ascii="Courier New" w:hAnsi="Courier New" w:cs="Courier New"/>
    </w:rPr>
  </w:style>
  <w:style w:type="character" w:styleId="HTMLTypewriter">
    <w:name w:val="HTML Typewriter"/>
    <w:basedOn w:val="DefaultParagraphFont"/>
    <w:rsid w:val="00350D58"/>
    <w:rPr>
      <w:rFonts w:ascii="Courier New" w:hAnsi="Courier New" w:cs="Courier New"/>
      <w:sz w:val="20"/>
      <w:szCs w:val="20"/>
    </w:rPr>
  </w:style>
  <w:style w:type="character" w:styleId="HTMLVariable">
    <w:name w:val="HTML Variable"/>
    <w:basedOn w:val="DefaultParagraphFont"/>
    <w:rsid w:val="00350D58"/>
    <w:rPr>
      <w:i/>
      <w:iCs/>
    </w:rPr>
  </w:style>
  <w:style w:type="paragraph" w:styleId="CommentSubject">
    <w:name w:val="annotation subject"/>
    <w:basedOn w:val="CommentText"/>
    <w:next w:val="CommentText"/>
    <w:link w:val="CommentSubjectChar"/>
    <w:rsid w:val="00350D58"/>
    <w:rPr>
      <w:b/>
      <w:bCs/>
    </w:rPr>
  </w:style>
  <w:style w:type="character" w:customStyle="1" w:styleId="CommentSubjectChar">
    <w:name w:val="Comment Subject Char"/>
    <w:basedOn w:val="CommentTextChar"/>
    <w:link w:val="CommentSubject"/>
    <w:rsid w:val="00350D58"/>
    <w:rPr>
      <w:b/>
      <w:bCs/>
    </w:rPr>
  </w:style>
  <w:style w:type="numbering" w:styleId="1ai">
    <w:name w:val="Outline List 1"/>
    <w:basedOn w:val="NoList"/>
    <w:rsid w:val="00350D58"/>
    <w:pPr>
      <w:numPr>
        <w:numId w:val="14"/>
      </w:numPr>
    </w:pPr>
  </w:style>
  <w:style w:type="numbering" w:styleId="111111">
    <w:name w:val="Outline List 2"/>
    <w:basedOn w:val="NoList"/>
    <w:rsid w:val="00350D58"/>
    <w:pPr>
      <w:numPr>
        <w:numId w:val="15"/>
      </w:numPr>
    </w:pPr>
  </w:style>
  <w:style w:type="numbering" w:styleId="ArticleSection">
    <w:name w:val="Outline List 3"/>
    <w:basedOn w:val="NoList"/>
    <w:rsid w:val="00350D58"/>
    <w:pPr>
      <w:numPr>
        <w:numId w:val="17"/>
      </w:numPr>
    </w:pPr>
  </w:style>
  <w:style w:type="table" w:styleId="TableSimple1">
    <w:name w:val="Table Simple 1"/>
    <w:basedOn w:val="TableNormal"/>
    <w:rsid w:val="00350D5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50D5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50D5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0D5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0D5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0D5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0D5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50D5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0D5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0D5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0D5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50D5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50D5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0D5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50D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50D5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50D5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50D5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50D5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50D5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50D5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50D5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50D5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50D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50D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50D5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50D5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50D5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50D5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0D5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0D5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50D5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50D5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50D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50D5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0D5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50D5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50D5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0D5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50D5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50D58"/>
    <w:rPr>
      <w:rFonts w:eastAsia="Times New Roman" w:cs="Times New Roman"/>
      <w:b/>
      <w:kern w:val="28"/>
      <w:sz w:val="24"/>
      <w:lang w:eastAsia="en-AU"/>
    </w:rPr>
  </w:style>
  <w:style w:type="paragraph" w:customStyle="1" w:styleId="ActHead10">
    <w:name w:val="ActHead 10"/>
    <w:aliases w:val="sp"/>
    <w:basedOn w:val="OPCParaBase"/>
    <w:next w:val="ActHead3"/>
    <w:rsid w:val="00AA306A"/>
    <w:pPr>
      <w:keepNext/>
      <w:spacing w:before="280" w:line="240" w:lineRule="auto"/>
      <w:outlineLvl w:val="1"/>
    </w:pPr>
    <w:rPr>
      <w:b/>
      <w:sz w:val="32"/>
      <w:szCs w:val="30"/>
    </w:rPr>
  </w:style>
  <w:style w:type="paragraph" w:customStyle="1" w:styleId="EnStatement">
    <w:name w:val="EnStatement"/>
    <w:basedOn w:val="Normal"/>
    <w:rsid w:val="00AA306A"/>
    <w:pPr>
      <w:numPr>
        <w:numId w:val="19"/>
      </w:numPr>
    </w:pPr>
    <w:rPr>
      <w:rFonts w:eastAsia="Times New Roman" w:cs="Times New Roman"/>
      <w:lang w:eastAsia="en-AU"/>
    </w:rPr>
  </w:style>
  <w:style w:type="paragraph" w:customStyle="1" w:styleId="EnStatementHeading">
    <w:name w:val="EnStatementHeading"/>
    <w:basedOn w:val="Normal"/>
    <w:rsid w:val="00AA306A"/>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CONSOLINST_New.DOTX</Template>
  <TotalTime>0</TotalTime>
  <Pages>21</Pages>
  <Words>4979</Words>
  <Characters>25658</Characters>
  <Application>Microsoft Office Word</Application>
  <DocSecurity>0</DocSecurity>
  <PresentationFormat/>
  <Lines>749</Lines>
  <Paragraphs>459</Paragraphs>
  <ScaleCrop>false</ScaleCrop>
  <HeadingPairs>
    <vt:vector size="2" baseType="variant">
      <vt:variant>
        <vt:lpstr>Title</vt:lpstr>
      </vt:variant>
      <vt:variant>
        <vt:i4>1</vt:i4>
      </vt:variant>
    </vt:vector>
  </HeadingPairs>
  <TitlesOfParts>
    <vt:vector size="1" baseType="lpstr">
      <vt:lpstr>Biosecurity (Human Biosecurity Emergency) (Human Coronavirus with Pandemic Potential) (Emergency Requirements for Remote Communities) Determination 2020</vt:lpstr>
    </vt:vector>
  </TitlesOfParts>
  <Manager/>
  <Company/>
  <LinksUpToDate>false</LinksUpToDate>
  <CharactersWithSpaces>30396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(Human Biosecurity Emergency) (Human Coronavirus with Pandemic Potential) (Emergency Requirements for Remote Communities) Determination 2020</dc:title>
  <dc:subject/>
  <dc:creator/>
  <cp:keywords/>
  <dc:description/>
  <cp:lastModifiedBy/>
  <cp:revision>1</cp:revision>
  <cp:lastPrinted>2017-04-26T01:27:00Z</cp:lastPrinted>
  <dcterms:created xsi:type="dcterms:W3CDTF">2020-06-11T00:10:00Z</dcterms:created>
  <dcterms:modified xsi:type="dcterms:W3CDTF">2020-06-11T00:10:00Z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(Human Biosecurity Emergency) (Human Coronavirus with Pandemic Potential) (Emergency Requirements for Remote Communities) Determination 2020</vt:lpwstr>
  </property>
  <property fmtid="{D5CDD505-2E9C-101B-9397-08002B2CF9AE}" pid="4" name="Class">
    <vt:lpwstr>Instrument</vt:lpwstr>
  </property>
  <property fmtid="{D5CDD505-2E9C-101B-9397-08002B2CF9AE}" pid="5" name="Type">
    <vt:lpwstr>LI</vt:lpwstr>
  </property>
  <property fmtid="{D5CDD505-2E9C-101B-9397-08002B2CF9AE}" pid="6" name="DocType">
    <vt:lpwstr>NEW</vt:lpwstr>
  </property>
  <property fmtid="{D5CDD505-2E9C-101B-9397-08002B2CF9AE}" pid="7" name="Exco">
    <vt:lpwstr>No</vt:lpwstr>
  </property>
  <property fmtid="{D5CDD505-2E9C-101B-9397-08002B2CF9AE}" pid="8" name="Authority">
    <vt:lpwstr>unk</vt:lpwstr>
  </property>
  <property fmtid="{D5CDD505-2E9C-101B-9397-08002B2CF9AE}" pid="9" name="ID">
    <vt:lpwstr>OPC64522</vt:lpwstr>
  </property>
  <property fmtid="{D5CDD505-2E9C-101B-9397-08002B2CF9AE}" pid="10" name="Classification">
    <vt:lpwstr>UNCLASSIFIED</vt:lpwstr>
  </property>
  <property fmtid="{D5CDD505-2E9C-101B-9397-08002B2CF9AE}" pid="11" name="DLM">
    <vt:lpwstr>No DLM</vt:lpwstr>
  </property>
  <property fmtid="{D5CDD505-2E9C-101B-9397-08002B2CF9AE}" pid="12" name="Header">
    <vt:lpwstr>Section</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26/03/2020</vt:lpwstr>
  </property>
  <property fmtid="{D5CDD505-2E9C-101B-9397-08002B2CF9AE}" pid="18" name="Converted">
    <vt:bool>false</vt:bool>
  </property>
  <property fmtid="{D5CDD505-2E9C-101B-9397-08002B2CF9AE}" pid="19" name="Compilation">
    <vt:lpwstr>Yes</vt:lpwstr>
  </property>
  <property fmtid="{D5CDD505-2E9C-101B-9397-08002B2CF9AE}" pid="20" name="CompilationNumber">
    <vt:lpwstr>3</vt:lpwstr>
  </property>
  <property fmtid="{D5CDD505-2E9C-101B-9397-08002B2CF9AE}" pid="21" name="StartDate">
    <vt:lpwstr>24 May 2020</vt:lpwstr>
  </property>
  <property fmtid="{D5CDD505-2E9C-101B-9397-08002B2CF9AE}" pid="22" name="IncludesUpTo">
    <vt:lpwstr>F2020L00606</vt:lpwstr>
  </property>
  <property fmtid="{D5CDD505-2E9C-101B-9397-08002B2CF9AE}" pid="23" name="RegisteredDate">
    <vt:lpwstr>11 June 2020</vt:lpwstr>
  </property>
  <property fmtid="{D5CDD505-2E9C-101B-9397-08002B2CF9AE}" pid="24" name="CompilationVersion">
    <vt:i4>2</vt:i4>
  </property>
</Properties>
</file>