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7061" w14:textId="77777777" w:rsidR="003A6026" w:rsidRDefault="003A6026" w:rsidP="002760BA">
      <w:pPr>
        <w:jc w:val="center"/>
        <w:rPr>
          <w:u w:val="single"/>
        </w:rPr>
      </w:pPr>
      <w:r>
        <w:rPr>
          <w:u w:val="single"/>
        </w:rPr>
        <w:t>EXPLANATORY STATEMENT</w:t>
      </w:r>
    </w:p>
    <w:p w14:paraId="75143BFC" w14:textId="77777777" w:rsidR="003A6026" w:rsidRDefault="003A6026" w:rsidP="00D31240">
      <w:pPr>
        <w:rPr>
          <w:u w:val="single"/>
        </w:rPr>
      </w:pPr>
    </w:p>
    <w:p w14:paraId="244E3167" w14:textId="77777777" w:rsidR="00202381" w:rsidRDefault="00202381" w:rsidP="003A6026">
      <w:pPr>
        <w:rPr>
          <w:u w:val="single"/>
        </w:rPr>
      </w:pPr>
    </w:p>
    <w:p w14:paraId="66CA03D3" w14:textId="77777777" w:rsidR="003A6026" w:rsidRPr="00AB1D6C" w:rsidRDefault="002760BA" w:rsidP="00AB1D6C">
      <w:pPr>
        <w:jc w:val="center"/>
        <w:rPr>
          <w:i/>
        </w:rPr>
      </w:pPr>
      <w:r>
        <w:rPr>
          <w:i/>
        </w:rPr>
        <w:t>Biosecurity Act 2015</w:t>
      </w:r>
    </w:p>
    <w:p w14:paraId="6F019376" w14:textId="77777777" w:rsidR="003A6026" w:rsidRDefault="003A6026" w:rsidP="003A6026"/>
    <w:p w14:paraId="2A82FF98" w14:textId="77777777" w:rsidR="00AB1D6C" w:rsidRDefault="002760BA" w:rsidP="00AB1D6C">
      <w:pPr>
        <w:jc w:val="center"/>
        <w:rPr>
          <w:i/>
        </w:rPr>
      </w:pPr>
      <w:r>
        <w:rPr>
          <w:i/>
        </w:rPr>
        <w:t>Biosecurity (</w:t>
      </w:r>
      <w:r w:rsidR="006E7570">
        <w:rPr>
          <w:i/>
        </w:rPr>
        <w:t>Exit Requirements) Determination 2020</w:t>
      </w:r>
    </w:p>
    <w:p w14:paraId="7E942915" w14:textId="77777777" w:rsidR="00AB1D6C" w:rsidRDefault="00AB1D6C" w:rsidP="002962ED"/>
    <w:p w14:paraId="14F8F3AE" w14:textId="77777777" w:rsidR="00F00533" w:rsidRDefault="00F00533" w:rsidP="00F00533">
      <w:pPr>
        <w:tabs>
          <w:tab w:val="right" w:pos="9072"/>
        </w:tabs>
        <w:ind w:right="91"/>
        <w:rPr>
          <w:sz w:val="20"/>
        </w:rPr>
      </w:pPr>
    </w:p>
    <w:p w14:paraId="5824A743" w14:textId="05B7B980" w:rsidR="007B6A5C" w:rsidRDefault="00F00533" w:rsidP="007B6A5C">
      <w:pPr>
        <w:tabs>
          <w:tab w:val="right" w:pos="9072"/>
        </w:tabs>
        <w:ind w:right="91"/>
      </w:pPr>
      <w:r>
        <w:t xml:space="preserve">The </w:t>
      </w:r>
      <w:r w:rsidRPr="00B37D06">
        <w:rPr>
          <w:i/>
        </w:rPr>
        <w:t>Biosecurity Act 2015</w:t>
      </w:r>
      <w:r>
        <w:t xml:space="preserve"> (the Act) provides the primary legislative means and a regulatory framework for the Australian Government to</w:t>
      </w:r>
      <w:r w:rsidR="007B6A5C">
        <w:t xml:space="preserve"> </w:t>
      </w:r>
      <w:r>
        <w:t>manage</w:t>
      </w:r>
      <w:r w:rsidR="007B6A5C">
        <w:t xml:space="preserve"> the following:</w:t>
      </w:r>
    </w:p>
    <w:p w14:paraId="5C4EE0F4" w14:textId="77777777" w:rsidR="007B6A5C" w:rsidRDefault="007B6A5C" w:rsidP="008024E4">
      <w:pPr>
        <w:pStyle w:val="ListParagraph"/>
        <w:numPr>
          <w:ilvl w:val="2"/>
          <w:numId w:val="4"/>
        </w:numPr>
        <w:tabs>
          <w:tab w:val="right" w:pos="9072"/>
        </w:tabs>
        <w:ind w:left="1418" w:right="91" w:hanging="284"/>
      </w:pPr>
      <w:r>
        <w:t xml:space="preserve">biosecurity risks; </w:t>
      </w:r>
    </w:p>
    <w:p w14:paraId="01DBA437" w14:textId="77777777" w:rsidR="007B6A5C" w:rsidRDefault="007B6A5C" w:rsidP="008024E4">
      <w:pPr>
        <w:pStyle w:val="ListParagraph"/>
        <w:numPr>
          <w:ilvl w:val="2"/>
          <w:numId w:val="4"/>
        </w:numPr>
        <w:tabs>
          <w:tab w:val="right" w:pos="9072"/>
        </w:tabs>
        <w:ind w:left="1418" w:right="91" w:hanging="284"/>
      </w:pPr>
      <w:r>
        <w:t>the risk of contagion of a listed human disease or any other infectious human disease;</w:t>
      </w:r>
    </w:p>
    <w:p w14:paraId="5AAF6F8F" w14:textId="5897EB47" w:rsidR="007B6A5C" w:rsidRDefault="00F00533" w:rsidP="008024E4">
      <w:pPr>
        <w:pStyle w:val="ListParagraph"/>
        <w:numPr>
          <w:ilvl w:val="2"/>
          <w:numId w:val="4"/>
        </w:numPr>
        <w:tabs>
          <w:tab w:val="right" w:pos="9072"/>
        </w:tabs>
        <w:ind w:left="1418" w:right="91" w:hanging="284"/>
      </w:pPr>
      <w:r>
        <w:t>the risk of pests and diseases from entering Australian territory and causing harm to animal, plant and human health, the environment and the economy</w:t>
      </w:r>
      <w:r w:rsidR="007B6A5C">
        <w:t>;</w:t>
      </w:r>
    </w:p>
    <w:p w14:paraId="0BC622C2" w14:textId="77777777" w:rsidR="007B6A5C" w:rsidRDefault="007B6A5C" w:rsidP="008024E4">
      <w:pPr>
        <w:pStyle w:val="ListParagraph"/>
        <w:numPr>
          <w:ilvl w:val="2"/>
          <w:numId w:val="4"/>
        </w:numPr>
        <w:tabs>
          <w:tab w:val="right" w:pos="9072"/>
        </w:tabs>
        <w:ind w:left="1418" w:right="91" w:hanging="284"/>
      </w:pPr>
      <w:proofErr w:type="gramStart"/>
      <w:r>
        <w:t>biosecurity</w:t>
      </w:r>
      <w:proofErr w:type="gramEnd"/>
      <w:r>
        <w:t xml:space="preserve"> emergencies and human biosecurity emergencies</w:t>
      </w:r>
      <w:r w:rsidR="00F00533">
        <w:t xml:space="preserve">.  </w:t>
      </w:r>
    </w:p>
    <w:p w14:paraId="2D5E7415" w14:textId="77777777" w:rsidR="007B6A5C" w:rsidRDefault="007B6A5C" w:rsidP="007B6A5C">
      <w:pPr>
        <w:tabs>
          <w:tab w:val="right" w:pos="9072"/>
        </w:tabs>
        <w:ind w:right="91"/>
      </w:pPr>
    </w:p>
    <w:p w14:paraId="2DA9272A" w14:textId="5729DB48" w:rsidR="00F00533" w:rsidRDefault="00F00533" w:rsidP="007B6A5C">
      <w:pPr>
        <w:tabs>
          <w:tab w:val="right" w:pos="9072"/>
        </w:tabs>
        <w:ind w:right="91"/>
      </w:pPr>
      <w:r>
        <w:t>The Act manages biosecurity risks – including the risk of listed human diseases – entering Australian territory, or emerging, establishing themselves, or spreading in Australian territory or a part of Australian territory</w:t>
      </w:r>
      <w:r w:rsidR="007B6A5C">
        <w:t>. It also gives effect to Australia’s international rights and obligations, including under the International Health Regulations, the SPS Agreement, and the United Nations Convention on the Law of the Sea and the Biodiversity Convention.</w:t>
      </w:r>
    </w:p>
    <w:p w14:paraId="4D503EA3" w14:textId="77777777" w:rsidR="00F00533" w:rsidRDefault="00F00533" w:rsidP="00246E34"/>
    <w:p w14:paraId="1A7FDEE4" w14:textId="3C55E4B5" w:rsidR="00CE403B" w:rsidRDefault="00CE403B" w:rsidP="00246E34">
      <w:r>
        <w:t>Subsection 4</w:t>
      </w:r>
      <w:r w:rsidR="006E7570">
        <w:t>5</w:t>
      </w:r>
      <w:r>
        <w:t>(2) of the Act</w:t>
      </w:r>
      <w:r w:rsidR="007B6A5C">
        <w:t xml:space="preserve"> </w:t>
      </w:r>
      <w:r w:rsidR="00B64B0B">
        <w:t>provides that the Health Minister may determine one or more requirements for individuals who are</w:t>
      </w:r>
      <w:r w:rsidR="006E7570">
        <w:t xml:space="preserve"> leav</w:t>
      </w:r>
      <w:r w:rsidR="00B64B0B">
        <w:t>ing Australian territory</w:t>
      </w:r>
      <w:proofErr w:type="gramStart"/>
      <w:r w:rsidR="006E7570">
        <w:t>;</w:t>
      </w:r>
      <w:proofErr w:type="gramEnd"/>
      <w:r w:rsidR="00B64B0B">
        <w:t xml:space="preserve"> or </w:t>
      </w:r>
      <w:r w:rsidR="006E7570">
        <w:t>for operators of outgoing passenger aircrafts or vessels.</w:t>
      </w:r>
    </w:p>
    <w:p w14:paraId="369684FB" w14:textId="77777777" w:rsidR="00B64B0B" w:rsidRDefault="00B64B0B" w:rsidP="00246E34"/>
    <w:p w14:paraId="477854D8" w14:textId="41AC7FFC" w:rsidR="00246E34" w:rsidRPr="00246E34" w:rsidRDefault="00246E34" w:rsidP="00246E34">
      <w:r w:rsidRPr="00246E34">
        <w:t>The purpose of th</w:t>
      </w:r>
      <w:r w:rsidR="000A2562">
        <w:t>is</w:t>
      </w:r>
      <w:r w:rsidRPr="00246E34">
        <w:t xml:space="preserve"> </w:t>
      </w:r>
      <w:r w:rsidR="008B146C">
        <w:t>Determination</w:t>
      </w:r>
      <w:r w:rsidR="008B146C" w:rsidRPr="00246E34">
        <w:t xml:space="preserve"> </w:t>
      </w:r>
      <w:r w:rsidRPr="00246E34">
        <w:t xml:space="preserve">is to set requirements for individuals or any class of individuals </w:t>
      </w:r>
      <w:r w:rsidR="008B146C">
        <w:t>exiting</w:t>
      </w:r>
      <w:r w:rsidR="008B146C" w:rsidRPr="00246E34">
        <w:t xml:space="preserve"> </w:t>
      </w:r>
      <w:r w:rsidRPr="00246E34">
        <w:t>Australia</w:t>
      </w:r>
      <w:r w:rsidR="002962ED">
        <w:t xml:space="preserve">n territory, to prevent a listed human disease from </w:t>
      </w:r>
      <w:r w:rsidR="008B146C">
        <w:t>spreading to another country</w:t>
      </w:r>
      <w:r w:rsidRPr="00246E34">
        <w:t>.</w:t>
      </w:r>
    </w:p>
    <w:p w14:paraId="6E5BBD21" w14:textId="24CB6CFD" w:rsidR="00140A81" w:rsidRDefault="00140A81" w:rsidP="003A6026"/>
    <w:p w14:paraId="57B431F5" w14:textId="152FC827" w:rsidR="00026FD7" w:rsidRPr="00246E34" w:rsidRDefault="00026FD7" w:rsidP="00026FD7">
      <w:r>
        <w:t xml:space="preserve">It </w:t>
      </w:r>
      <w:proofErr w:type="gramStart"/>
      <w:r>
        <w:t>is aimed</w:t>
      </w:r>
      <w:proofErr w:type="gramEnd"/>
      <w:r>
        <w:t xml:space="preserve"> at providing </w:t>
      </w:r>
      <w:r w:rsidRPr="00623781">
        <w:t xml:space="preserve">the means of </w:t>
      </w:r>
      <w:r>
        <w:t xml:space="preserve">protecting the public health in Australia’s neighbouring Pacific Island Countries and Timor-Leste </w:t>
      </w:r>
      <w:r w:rsidRPr="00DC3D97">
        <w:t>through the prescription of requirements</w:t>
      </w:r>
      <w:r w:rsidRPr="00246E34">
        <w:t xml:space="preserve"> for individual</w:t>
      </w:r>
      <w:r>
        <w:t>s or any class of individuals leaving</w:t>
      </w:r>
      <w:r w:rsidRPr="00246E34">
        <w:t xml:space="preserve"> Australia</w:t>
      </w:r>
      <w:r>
        <w:t xml:space="preserve">n territory, to prevent a listed human disease from entering, or establishing itself or spreading in those neighbouring countries. </w:t>
      </w:r>
    </w:p>
    <w:p w14:paraId="2B20F63C" w14:textId="77777777" w:rsidR="00026FD7" w:rsidRDefault="00026FD7" w:rsidP="003A6026"/>
    <w:p w14:paraId="29490A05" w14:textId="0F4748B6" w:rsidR="00026FD7" w:rsidRDefault="00026FD7" w:rsidP="00026FD7">
      <w:r>
        <w:t xml:space="preserve">This purpose engages and is consistent with Article 12 of the </w:t>
      </w:r>
      <w:r w:rsidRPr="001B5EEC">
        <w:rPr>
          <w:i/>
        </w:rPr>
        <w:t>International Covenant on Economic, Social and Cultural Rights</w:t>
      </w:r>
      <w:r>
        <w:t xml:space="preserve"> by assisting with the progressive realisation by all appropriate means of the right of everyone to the enjoyment of the highest attainable standard of physical and mental health.</w:t>
      </w:r>
    </w:p>
    <w:p w14:paraId="08EE7F54" w14:textId="77777777" w:rsidR="00026FD7" w:rsidRDefault="00026FD7" w:rsidP="003A6026"/>
    <w:p w14:paraId="507392F3" w14:textId="77777777" w:rsidR="00140A81" w:rsidRPr="00140A81" w:rsidRDefault="00140A81" w:rsidP="00140A81">
      <w:r w:rsidRPr="00140A81">
        <w:t xml:space="preserve">Australia is a signatory to the World Health Organization (WHO) </w:t>
      </w:r>
      <w:r w:rsidRPr="00140A81">
        <w:rPr>
          <w:i/>
        </w:rPr>
        <w:t xml:space="preserve">International Health Regulations 2005 </w:t>
      </w:r>
      <w:r w:rsidRPr="00140A81">
        <w:t>(IHR). Annex 1B of the IHR requires Member States to have the capacity to apply entry and exit requirements for arriving and departing travellers in response to public health risks and emergencies of international concern.</w:t>
      </w:r>
    </w:p>
    <w:p w14:paraId="7CD946C5" w14:textId="77777777" w:rsidR="00140A81" w:rsidRPr="00140A81" w:rsidRDefault="00140A81" w:rsidP="00140A81"/>
    <w:p w14:paraId="367CF33F" w14:textId="27CC2C7F" w:rsidR="00140A81" w:rsidRPr="00140A81" w:rsidRDefault="00140A81" w:rsidP="00140A81">
      <w:r w:rsidRPr="00140A81">
        <w:t>Consistent with the IHR, th</w:t>
      </w:r>
      <w:r w:rsidR="000A2562">
        <w:t>is</w:t>
      </w:r>
      <w:r w:rsidRPr="00140A81">
        <w:t xml:space="preserve"> </w:t>
      </w:r>
      <w:r w:rsidR="002962ED">
        <w:t>D</w:t>
      </w:r>
      <w:r w:rsidRPr="00140A81">
        <w:t xml:space="preserve">etermination provides that individuals </w:t>
      </w:r>
      <w:r w:rsidR="006E7570">
        <w:t>leav</w:t>
      </w:r>
      <w:r w:rsidRPr="00140A81">
        <w:t>ing Australia m</w:t>
      </w:r>
      <w:r w:rsidR="00FC4A74">
        <w:t>ay be required</w:t>
      </w:r>
      <w:r w:rsidR="006E7570">
        <w:t xml:space="preserve"> to undergo a health screening for signs and symptoms of</w:t>
      </w:r>
      <w:r w:rsidRPr="00140A81">
        <w:t xml:space="preserve"> </w:t>
      </w:r>
      <w:r w:rsidR="006E7570">
        <w:t xml:space="preserve">COVID-19. COVID-19 is </w:t>
      </w:r>
      <w:r w:rsidRPr="00140A81">
        <w:t xml:space="preserve">a </w:t>
      </w:r>
      <w:r w:rsidR="002962ED">
        <w:t>l</w:t>
      </w:r>
      <w:r w:rsidRPr="00140A81">
        <w:t xml:space="preserve">isted </w:t>
      </w:r>
      <w:r w:rsidR="002962ED">
        <w:t>h</w:t>
      </w:r>
      <w:r w:rsidRPr="00140A81">
        <w:t xml:space="preserve">uman </w:t>
      </w:r>
      <w:r w:rsidR="002962ED">
        <w:t>d</w:t>
      </w:r>
      <w:r w:rsidRPr="00140A81">
        <w:t xml:space="preserve">isease under the </w:t>
      </w:r>
      <w:r w:rsidR="000A2562">
        <w:t>Act</w:t>
      </w:r>
      <w:r w:rsidRPr="00140A81">
        <w:t xml:space="preserve">. </w:t>
      </w:r>
    </w:p>
    <w:p w14:paraId="728C7F24" w14:textId="77777777" w:rsidR="00140A81" w:rsidRPr="00140A81" w:rsidRDefault="00140A81" w:rsidP="00140A81"/>
    <w:p w14:paraId="12F67E51" w14:textId="5ED3CEC4" w:rsidR="00140A81" w:rsidRPr="00140A81" w:rsidRDefault="00140A81" w:rsidP="00140A81">
      <w:r w:rsidRPr="00140A81">
        <w:t>Th</w:t>
      </w:r>
      <w:r w:rsidR="000A2562">
        <w:t>is</w:t>
      </w:r>
      <w:r w:rsidRPr="00140A81">
        <w:t xml:space="preserve"> </w:t>
      </w:r>
      <w:r w:rsidR="002962ED">
        <w:t>D</w:t>
      </w:r>
      <w:r w:rsidRPr="00140A81">
        <w:t xml:space="preserve">etermination specifies </w:t>
      </w:r>
      <w:r w:rsidR="000A2562">
        <w:t xml:space="preserve">the destination </w:t>
      </w:r>
      <w:r w:rsidRPr="00140A81">
        <w:t>countries</w:t>
      </w:r>
      <w:r w:rsidR="006E7570">
        <w:t xml:space="preserve"> for which exit screening </w:t>
      </w:r>
      <w:r w:rsidR="000A2562">
        <w:t xml:space="preserve">of individuals </w:t>
      </w:r>
      <w:r w:rsidR="006E7570">
        <w:t>applies</w:t>
      </w:r>
      <w:r w:rsidRPr="00140A81">
        <w:t xml:space="preserve">. This list of countries </w:t>
      </w:r>
      <w:proofErr w:type="gramStart"/>
      <w:r w:rsidRPr="00140A81">
        <w:t>is based</w:t>
      </w:r>
      <w:proofErr w:type="gramEnd"/>
      <w:r w:rsidRPr="00140A81">
        <w:t xml:space="preserve"> on </w:t>
      </w:r>
      <w:r w:rsidR="006E7570">
        <w:t xml:space="preserve">data regarding direct flights from Australia to Pacific Island countries and </w:t>
      </w:r>
      <w:r w:rsidRPr="00140A81">
        <w:t>will be regularly reviewed</w:t>
      </w:r>
      <w:r w:rsidR="00FC4A74">
        <w:t>,</w:t>
      </w:r>
      <w:r w:rsidRPr="00140A81">
        <w:t xml:space="preserve"> as appropriate. </w:t>
      </w:r>
    </w:p>
    <w:p w14:paraId="1558B52E" w14:textId="61CB85F2" w:rsidR="00624D29" w:rsidRDefault="00624D29" w:rsidP="00624D29">
      <w:pPr>
        <w:tabs>
          <w:tab w:val="left" w:pos="1701"/>
          <w:tab w:val="right" w:pos="9072"/>
        </w:tabs>
        <w:spacing w:line="240" w:lineRule="exact"/>
        <w:ind w:right="91"/>
      </w:pPr>
    </w:p>
    <w:p w14:paraId="072B71B1" w14:textId="23BEA08E" w:rsidR="00624D29" w:rsidRDefault="00624D29" w:rsidP="00624D29">
      <w:pPr>
        <w:tabs>
          <w:tab w:val="left" w:pos="1701"/>
          <w:tab w:val="right" w:pos="9072"/>
        </w:tabs>
        <w:spacing w:line="240" w:lineRule="exact"/>
        <w:ind w:right="91"/>
      </w:pPr>
      <w:r>
        <w:t>During the development of th</w:t>
      </w:r>
      <w:r w:rsidR="000A2562">
        <w:t>is</w:t>
      </w:r>
      <w:r w:rsidR="00B64B0B">
        <w:t xml:space="preserve"> </w:t>
      </w:r>
      <w:r w:rsidR="00CE403B">
        <w:t>Determination</w:t>
      </w:r>
      <w:r>
        <w:t>, the Department of Health consulted with the Department of</w:t>
      </w:r>
      <w:r w:rsidR="006E7570">
        <w:t xml:space="preserve"> Foreign Affairs and Trade</w:t>
      </w:r>
      <w:r>
        <w:t xml:space="preserve">, </w:t>
      </w:r>
      <w:r w:rsidR="008024E4">
        <w:t xml:space="preserve">the Department of Agriculture, Water and the Environment, </w:t>
      </w:r>
      <w:r>
        <w:t>the Office of Parliamentary Counsel, and state and territory health departments.</w:t>
      </w:r>
      <w:r w:rsidR="008024E4">
        <w:t xml:space="preserve"> These agencies have approved the determination of exit requirements, and are collaborating with the Department of Health on operational protocols for implementation where appropriate. </w:t>
      </w:r>
    </w:p>
    <w:p w14:paraId="28B54DD2" w14:textId="77777777" w:rsidR="00624D29" w:rsidRDefault="00624D29" w:rsidP="00624D29">
      <w:pPr>
        <w:tabs>
          <w:tab w:val="left" w:pos="1701"/>
          <w:tab w:val="right" w:pos="9072"/>
        </w:tabs>
        <w:spacing w:line="240" w:lineRule="exact"/>
        <w:ind w:right="91"/>
      </w:pPr>
    </w:p>
    <w:p w14:paraId="4E7745CF" w14:textId="106A46F0" w:rsidR="007757EA" w:rsidRDefault="007757EA" w:rsidP="00BB171B">
      <w:r w:rsidRPr="00E10A1E">
        <w:t xml:space="preserve">This Determination commences </w:t>
      </w:r>
      <w:r w:rsidR="008024E4">
        <w:t xml:space="preserve">on the date it is registered. </w:t>
      </w:r>
      <w:r w:rsidR="006E7570">
        <w:t xml:space="preserve"> </w:t>
      </w:r>
    </w:p>
    <w:p w14:paraId="50BDEBD7" w14:textId="77777777" w:rsidR="006E7570" w:rsidRPr="00E10A1E" w:rsidRDefault="006E7570" w:rsidP="00BB171B"/>
    <w:p w14:paraId="210D888D" w14:textId="77777777" w:rsidR="007757EA" w:rsidRPr="00C61107" w:rsidRDefault="00E10A1E" w:rsidP="00C61107">
      <w:pPr>
        <w:rPr>
          <w:i/>
        </w:rPr>
      </w:pPr>
      <w:r w:rsidRPr="00E10A1E">
        <w:t xml:space="preserve">This Determination </w:t>
      </w:r>
      <w:r w:rsidR="007757EA" w:rsidRPr="00E10A1E">
        <w:t xml:space="preserve">is a legislative instrument for the purposes of the </w:t>
      </w:r>
      <w:r w:rsidR="00733257">
        <w:rPr>
          <w:i/>
        </w:rPr>
        <w:t>Legislation</w:t>
      </w:r>
      <w:r w:rsidR="007757EA" w:rsidRPr="00E10A1E">
        <w:rPr>
          <w:i/>
        </w:rPr>
        <w:t xml:space="preserve"> Act 2003.</w:t>
      </w:r>
      <w:r w:rsidR="004808B7">
        <w:rPr>
          <w:i/>
        </w:rPr>
        <w:br w:type="page"/>
      </w:r>
    </w:p>
    <w:p w14:paraId="1F3C3CDA" w14:textId="77777777" w:rsidR="00BB171B" w:rsidRPr="00C61107" w:rsidRDefault="007757EA" w:rsidP="007757EA">
      <w:pPr>
        <w:jc w:val="right"/>
        <w:rPr>
          <w:b/>
        </w:rPr>
      </w:pPr>
      <w:r w:rsidRPr="00C61107">
        <w:rPr>
          <w:b/>
        </w:rPr>
        <w:lastRenderedPageBreak/>
        <w:t>ATTACHMENT</w:t>
      </w:r>
      <w:r w:rsidR="003C55E1">
        <w:rPr>
          <w:b/>
        </w:rPr>
        <w:t xml:space="preserve"> A</w:t>
      </w:r>
    </w:p>
    <w:p w14:paraId="64F73070" w14:textId="77777777" w:rsidR="007757EA" w:rsidRPr="00C61107" w:rsidRDefault="007757EA" w:rsidP="007757EA">
      <w:pPr>
        <w:jc w:val="right"/>
        <w:rPr>
          <w:b/>
        </w:rPr>
      </w:pPr>
    </w:p>
    <w:p w14:paraId="7A0A3032" w14:textId="77777777" w:rsidR="007757EA" w:rsidRPr="00C61107" w:rsidRDefault="007757EA" w:rsidP="007757EA">
      <w:pPr>
        <w:rPr>
          <w:b/>
          <w:i/>
          <w:u w:val="single"/>
        </w:rPr>
      </w:pPr>
      <w:r w:rsidRPr="00C61107">
        <w:rPr>
          <w:b/>
          <w:u w:val="single"/>
        </w:rPr>
        <w:t xml:space="preserve">Details of the </w:t>
      </w:r>
      <w:r w:rsidR="006E7570">
        <w:rPr>
          <w:b/>
          <w:i/>
          <w:u w:val="single"/>
        </w:rPr>
        <w:t>Biosecurity (Exit</w:t>
      </w:r>
      <w:r w:rsidR="00C61107">
        <w:rPr>
          <w:b/>
          <w:i/>
          <w:u w:val="single"/>
        </w:rPr>
        <w:t xml:space="preserve"> </w:t>
      </w:r>
      <w:r w:rsidR="006E7570">
        <w:rPr>
          <w:b/>
          <w:i/>
          <w:u w:val="single"/>
        </w:rPr>
        <w:t>Requirements) Determination 2020</w:t>
      </w:r>
    </w:p>
    <w:p w14:paraId="73E7E380" w14:textId="77777777" w:rsidR="007757EA" w:rsidRPr="00377AEF" w:rsidRDefault="007757EA" w:rsidP="007757EA">
      <w:pPr>
        <w:rPr>
          <w:i/>
          <w:highlight w:val="yellow"/>
          <w:u w:val="single"/>
        </w:rPr>
      </w:pPr>
    </w:p>
    <w:p w14:paraId="220F90B9" w14:textId="77777777" w:rsidR="00C61107" w:rsidRPr="00C61107" w:rsidRDefault="00C61107" w:rsidP="00A9134B">
      <w:pPr>
        <w:rPr>
          <w:b/>
        </w:rPr>
      </w:pPr>
      <w:r w:rsidRPr="00C61107">
        <w:rPr>
          <w:b/>
        </w:rPr>
        <w:t>Part 1- Preliminary</w:t>
      </w:r>
    </w:p>
    <w:p w14:paraId="4A2FE059" w14:textId="77777777" w:rsidR="00C61107" w:rsidRPr="00C61107" w:rsidRDefault="00C61107" w:rsidP="00A9134B">
      <w:pPr>
        <w:rPr>
          <w:u w:val="single"/>
        </w:rPr>
      </w:pPr>
      <w:r w:rsidRPr="00C61107">
        <w:rPr>
          <w:u w:val="single"/>
        </w:rPr>
        <w:t>Section 1 - Name</w:t>
      </w:r>
    </w:p>
    <w:p w14:paraId="29BE99B0" w14:textId="77777777" w:rsidR="007757EA" w:rsidRPr="00C61107" w:rsidRDefault="00142BE0" w:rsidP="00A9134B">
      <w:r w:rsidRPr="00C61107">
        <w:t>Section</w:t>
      </w:r>
      <w:r w:rsidR="00A9134B" w:rsidRPr="00C61107">
        <w:t xml:space="preserve"> 1 states that the name of the </w:t>
      </w:r>
      <w:r w:rsidR="00C61107" w:rsidRPr="00C61107">
        <w:t>Determination is</w:t>
      </w:r>
      <w:r w:rsidR="00C61107">
        <w:t xml:space="preserve"> </w:t>
      </w:r>
      <w:r w:rsidR="006E7570">
        <w:rPr>
          <w:i/>
        </w:rPr>
        <w:t>Biosecurity (Exit Requirements) Determination 2020</w:t>
      </w:r>
      <w:r w:rsidR="00C61107">
        <w:t>.</w:t>
      </w:r>
    </w:p>
    <w:p w14:paraId="101AC93C" w14:textId="77777777" w:rsidR="007757EA" w:rsidRPr="00377AEF" w:rsidRDefault="007757EA" w:rsidP="007757EA">
      <w:pPr>
        <w:rPr>
          <w:b/>
          <w:highlight w:val="yellow"/>
        </w:rPr>
      </w:pPr>
    </w:p>
    <w:p w14:paraId="6EA6C388" w14:textId="77777777" w:rsidR="00D359ED" w:rsidRPr="00D359ED" w:rsidRDefault="00D359ED" w:rsidP="00A9134B">
      <w:pPr>
        <w:rPr>
          <w:u w:val="single"/>
        </w:rPr>
      </w:pPr>
      <w:r w:rsidRPr="00D359ED">
        <w:rPr>
          <w:u w:val="single"/>
        </w:rPr>
        <w:t>Section 2 - Commencement</w:t>
      </w:r>
    </w:p>
    <w:p w14:paraId="0EA83637" w14:textId="77777777" w:rsidR="007757EA" w:rsidRDefault="00142BE0" w:rsidP="00A9134B">
      <w:r w:rsidRPr="000E574A">
        <w:t xml:space="preserve">Section </w:t>
      </w:r>
      <w:r w:rsidR="00A9134B" w:rsidRPr="000E574A">
        <w:t xml:space="preserve">2 </w:t>
      </w:r>
      <w:r w:rsidR="00D359ED" w:rsidRPr="000E574A">
        <w:t>provides th</w:t>
      </w:r>
      <w:r w:rsidR="000E574A" w:rsidRPr="000E574A">
        <w:t xml:space="preserve">at the Determination </w:t>
      </w:r>
      <w:proofErr w:type="gramStart"/>
      <w:r w:rsidR="000E574A" w:rsidRPr="000E574A">
        <w:t>commences</w:t>
      </w:r>
      <w:proofErr w:type="gramEnd"/>
      <w:r w:rsidR="000E574A" w:rsidRPr="000E574A">
        <w:t xml:space="preserve"> </w:t>
      </w:r>
      <w:r w:rsidR="00D359ED" w:rsidRPr="000E574A">
        <w:t xml:space="preserve">the </w:t>
      </w:r>
      <w:r w:rsidR="000E574A" w:rsidRPr="000E574A">
        <w:t xml:space="preserve">day after the instrument is registered. </w:t>
      </w:r>
    </w:p>
    <w:p w14:paraId="66348E8E" w14:textId="77777777" w:rsidR="00412059" w:rsidRDefault="00412059" w:rsidP="00A9134B"/>
    <w:p w14:paraId="094DCEBB" w14:textId="77777777" w:rsidR="00412059" w:rsidRDefault="00412059" w:rsidP="00A9134B">
      <w:pPr>
        <w:rPr>
          <w:u w:val="single"/>
        </w:rPr>
      </w:pPr>
      <w:r w:rsidRPr="00412059">
        <w:rPr>
          <w:u w:val="single"/>
        </w:rPr>
        <w:t xml:space="preserve">Section 3 </w:t>
      </w:r>
      <w:r>
        <w:rPr>
          <w:u w:val="single"/>
        </w:rPr>
        <w:t>–</w:t>
      </w:r>
      <w:r w:rsidRPr="00412059">
        <w:rPr>
          <w:u w:val="single"/>
        </w:rPr>
        <w:t xml:space="preserve"> Authority</w:t>
      </w:r>
    </w:p>
    <w:p w14:paraId="09009A0E" w14:textId="77777777" w:rsidR="00412059" w:rsidRDefault="00412059" w:rsidP="00A9134B">
      <w:r>
        <w:t xml:space="preserve">Section 3 specifies that the Determination </w:t>
      </w:r>
      <w:proofErr w:type="gramStart"/>
      <w:r>
        <w:t>is</w:t>
      </w:r>
      <w:proofErr w:type="gramEnd"/>
      <w:r>
        <w:t xml:space="preserve"> made under </w:t>
      </w:r>
      <w:r w:rsidR="006E7570">
        <w:t>subsection 45(</w:t>
      </w:r>
      <w:r w:rsidR="000E574A">
        <w:t>2</w:t>
      </w:r>
      <w:r w:rsidR="00DD45E4">
        <w:t xml:space="preserve">) </w:t>
      </w:r>
      <w:r>
        <w:t>the Act.</w:t>
      </w:r>
    </w:p>
    <w:p w14:paraId="7722AE73" w14:textId="77777777" w:rsidR="00412059" w:rsidRDefault="00412059" w:rsidP="00A9134B"/>
    <w:p w14:paraId="088B67CB" w14:textId="77777777" w:rsidR="007757EA" w:rsidRPr="00377AEF" w:rsidRDefault="007757EA" w:rsidP="00A9134B">
      <w:pPr>
        <w:rPr>
          <w:b/>
          <w:highlight w:val="yellow"/>
        </w:rPr>
      </w:pPr>
    </w:p>
    <w:p w14:paraId="67198D84" w14:textId="77777777" w:rsidR="00A9134B" w:rsidRPr="00D071B4" w:rsidRDefault="006138A6" w:rsidP="006138A6">
      <w:pPr>
        <w:rPr>
          <w:b/>
          <w:highlight w:val="yellow"/>
        </w:rPr>
      </w:pPr>
      <w:r w:rsidRPr="006138A6">
        <w:rPr>
          <w:b/>
        </w:rPr>
        <w:t xml:space="preserve">Part </w:t>
      </w:r>
      <w:proofErr w:type="gramStart"/>
      <w:r w:rsidRPr="006138A6">
        <w:rPr>
          <w:b/>
        </w:rPr>
        <w:t>2</w:t>
      </w:r>
      <w:proofErr w:type="gramEnd"/>
      <w:r w:rsidRPr="006138A6">
        <w:rPr>
          <w:b/>
        </w:rPr>
        <w:t xml:space="preserve"> </w:t>
      </w:r>
      <w:r w:rsidRPr="000E574A">
        <w:rPr>
          <w:b/>
        </w:rPr>
        <w:t xml:space="preserve">– Requirements relating to </w:t>
      </w:r>
      <w:r w:rsidR="000E574A" w:rsidRPr="000E574A">
        <w:rPr>
          <w:b/>
        </w:rPr>
        <w:t>human coronavirus with pandemic potential</w:t>
      </w:r>
    </w:p>
    <w:p w14:paraId="5A56F8B0" w14:textId="77777777" w:rsidR="00A9134B" w:rsidRPr="003E34AC" w:rsidRDefault="000E574A" w:rsidP="00A9134B">
      <w:pPr>
        <w:rPr>
          <w:u w:val="single"/>
        </w:rPr>
      </w:pPr>
      <w:r w:rsidRPr="003E34AC">
        <w:rPr>
          <w:u w:val="single"/>
        </w:rPr>
        <w:t>Section 4</w:t>
      </w:r>
      <w:r w:rsidR="006138A6" w:rsidRPr="003E34AC">
        <w:rPr>
          <w:u w:val="single"/>
        </w:rPr>
        <w:t xml:space="preserve"> – </w:t>
      </w:r>
      <w:r w:rsidRPr="003E34AC">
        <w:rPr>
          <w:u w:val="single"/>
        </w:rPr>
        <w:t>Screening</w:t>
      </w:r>
    </w:p>
    <w:p w14:paraId="558F5BD1" w14:textId="77777777" w:rsidR="000E574A" w:rsidRPr="003E34AC" w:rsidRDefault="000E574A" w:rsidP="00A9134B">
      <w:r w:rsidRPr="003E34AC">
        <w:t xml:space="preserve">Section 4 prescribes </w:t>
      </w:r>
      <w:r w:rsidR="003E34AC" w:rsidRPr="003E34AC">
        <w:t>that the section applies to an individual leaving Australian territory on an aircraft if:</w:t>
      </w:r>
    </w:p>
    <w:p w14:paraId="77C23FA2" w14:textId="77777777" w:rsidR="003E34AC" w:rsidRPr="003E34AC" w:rsidRDefault="003E34AC" w:rsidP="003E34AC">
      <w:proofErr w:type="gramStart"/>
      <w:r w:rsidRPr="003E34AC">
        <w:t>the</w:t>
      </w:r>
      <w:proofErr w:type="gramEnd"/>
      <w:r w:rsidRPr="003E34AC">
        <w:t xml:space="preserve"> individual is bound for any of the following countries:</w:t>
      </w:r>
    </w:p>
    <w:p w14:paraId="72101A77" w14:textId="77777777" w:rsidR="003E34AC" w:rsidRPr="003E34AC" w:rsidRDefault="003E34AC" w:rsidP="003E34AC">
      <w:r w:rsidRPr="003E34AC">
        <w:tab/>
        <w:t>(</w:t>
      </w:r>
      <w:proofErr w:type="spellStart"/>
      <w:r w:rsidRPr="003E34AC">
        <w:t>i</w:t>
      </w:r>
      <w:proofErr w:type="spellEnd"/>
      <w:r w:rsidRPr="003E34AC">
        <w:t>)</w:t>
      </w:r>
      <w:r w:rsidRPr="003E34AC">
        <w:tab/>
        <w:t>Cook Islands;</w:t>
      </w:r>
    </w:p>
    <w:p w14:paraId="6ED447BB" w14:textId="77777777" w:rsidR="003E34AC" w:rsidRPr="003E34AC" w:rsidRDefault="003E34AC" w:rsidP="003E34AC">
      <w:r w:rsidRPr="003E34AC">
        <w:tab/>
        <w:t>(ii)</w:t>
      </w:r>
      <w:r w:rsidRPr="003E34AC">
        <w:tab/>
        <w:t>Fiji;</w:t>
      </w:r>
    </w:p>
    <w:p w14:paraId="60D0BE8D" w14:textId="77777777" w:rsidR="003E34AC" w:rsidRPr="003E34AC" w:rsidRDefault="003E34AC" w:rsidP="003E34AC">
      <w:r w:rsidRPr="003E34AC">
        <w:tab/>
        <w:t>(iii)</w:t>
      </w:r>
      <w:r w:rsidRPr="003E34AC">
        <w:tab/>
        <w:t>New Caledonia;</w:t>
      </w:r>
    </w:p>
    <w:p w14:paraId="432B1D89" w14:textId="77777777" w:rsidR="003E34AC" w:rsidRPr="003E34AC" w:rsidRDefault="003E34AC" w:rsidP="003E34AC">
      <w:r w:rsidRPr="003E34AC">
        <w:tab/>
      </w:r>
      <w:proofErr w:type="gramStart"/>
      <w:r w:rsidRPr="003E34AC">
        <w:t>(iv)</w:t>
      </w:r>
      <w:r w:rsidRPr="003E34AC">
        <w:tab/>
        <w:t>Papua New Guinea</w:t>
      </w:r>
      <w:proofErr w:type="gramEnd"/>
      <w:r w:rsidRPr="003E34AC">
        <w:t>;</w:t>
      </w:r>
    </w:p>
    <w:p w14:paraId="6818E357" w14:textId="77777777" w:rsidR="003E34AC" w:rsidRPr="003E34AC" w:rsidRDefault="003E34AC" w:rsidP="003E34AC">
      <w:r w:rsidRPr="003E34AC">
        <w:tab/>
        <w:t>(v)</w:t>
      </w:r>
      <w:r w:rsidRPr="003E34AC">
        <w:tab/>
        <w:t>Samoa;</w:t>
      </w:r>
    </w:p>
    <w:p w14:paraId="1DD660E4" w14:textId="77777777" w:rsidR="003E34AC" w:rsidRPr="003E34AC" w:rsidRDefault="003E34AC" w:rsidP="003E34AC">
      <w:r w:rsidRPr="003E34AC">
        <w:tab/>
      </w:r>
      <w:proofErr w:type="gramStart"/>
      <w:r w:rsidRPr="003E34AC">
        <w:t>(vi)</w:t>
      </w:r>
      <w:r w:rsidRPr="003E34AC">
        <w:tab/>
        <w:t>Solomon Islands</w:t>
      </w:r>
      <w:proofErr w:type="gramEnd"/>
      <w:r w:rsidRPr="003E34AC">
        <w:t>;</w:t>
      </w:r>
    </w:p>
    <w:p w14:paraId="444FCDF7" w14:textId="77777777" w:rsidR="003E34AC" w:rsidRPr="003E34AC" w:rsidRDefault="003E34AC" w:rsidP="003E34AC">
      <w:r w:rsidRPr="003E34AC">
        <w:tab/>
        <w:t xml:space="preserve">(vii) </w:t>
      </w:r>
      <w:r w:rsidRPr="003E34AC">
        <w:tab/>
        <w:t xml:space="preserve">Timor </w:t>
      </w:r>
      <w:proofErr w:type="spellStart"/>
      <w:r w:rsidRPr="003E34AC">
        <w:t>Leste</w:t>
      </w:r>
      <w:proofErr w:type="spellEnd"/>
      <w:r w:rsidRPr="003E34AC">
        <w:t>;</w:t>
      </w:r>
    </w:p>
    <w:p w14:paraId="449D4CFB" w14:textId="77777777" w:rsidR="003E34AC" w:rsidRPr="003E34AC" w:rsidRDefault="003E34AC" w:rsidP="003E34AC">
      <w:r w:rsidRPr="003E34AC">
        <w:tab/>
        <w:t>(viii)</w:t>
      </w:r>
      <w:r w:rsidRPr="003E34AC">
        <w:tab/>
        <w:t>Tonga;</w:t>
      </w:r>
    </w:p>
    <w:p w14:paraId="619F0143" w14:textId="77777777" w:rsidR="003E34AC" w:rsidRPr="003E34AC" w:rsidRDefault="003E34AC" w:rsidP="003E34AC">
      <w:r w:rsidRPr="003E34AC">
        <w:tab/>
        <w:t>(ix)</w:t>
      </w:r>
      <w:r w:rsidRPr="003E34AC">
        <w:tab/>
        <w:t>Vanuatu; and</w:t>
      </w:r>
    </w:p>
    <w:p w14:paraId="2C005D81" w14:textId="77777777" w:rsidR="003E34AC" w:rsidRPr="003E34AC" w:rsidRDefault="003E34AC" w:rsidP="003E34AC">
      <w:r w:rsidRPr="003E34AC">
        <w:t>(b)</w:t>
      </w:r>
      <w:r w:rsidRPr="003E34AC">
        <w:tab/>
      </w:r>
      <w:proofErr w:type="gramStart"/>
      <w:r w:rsidRPr="003E34AC">
        <w:t>the</w:t>
      </w:r>
      <w:proofErr w:type="gramEnd"/>
      <w:r w:rsidRPr="003E34AC">
        <w:t xml:space="preserve"> aircraft is departing from any of the following landing places:</w:t>
      </w:r>
    </w:p>
    <w:p w14:paraId="250FE280" w14:textId="77777777" w:rsidR="003E34AC" w:rsidRPr="003E34AC" w:rsidRDefault="003E34AC" w:rsidP="003E34AC">
      <w:r w:rsidRPr="003E34AC">
        <w:tab/>
        <w:t>(</w:t>
      </w:r>
      <w:proofErr w:type="spellStart"/>
      <w:r w:rsidRPr="003E34AC">
        <w:t>i</w:t>
      </w:r>
      <w:proofErr w:type="spellEnd"/>
      <w:r w:rsidRPr="003E34AC">
        <w:t>)</w:t>
      </w:r>
      <w:r w:rsidRPr="003E34AC">
        <w:tab/>
        <w:t>Brisbane International Airport;</w:t>
      </w:r>
    </w:p>
    <w:p w14:paraId="6D710AA9" w14:textId="77777777" w:rsidR="003E34AC" w:rsidRPr="003E34AC" w:rsidRDefault="003E34AC" w:rsidP="003E34AC">
      <w:r w:rsidRPr="003E34AC">
        <w:lastRenderedPageBreak/>
        <w:tab/>
        <w:t>(ii)</w:t>
      </w:r>
      <w:r w:rsidRPr="003E34AC">
        <w:tab/>
        <w:t>Cairns International Airport;</w:t>
      </w:r>
    </w:p>
    <w:p w14:paraId="24B2DE25" w14:textId="77777777" w:rsidR="003E34AC" w:rsidRPr="003E34AC" w:rsidRDefault="003E34AC" w:rsidP="003E34AC">
      <w:r w:rsidRPr="003E34AC">
        <w:tab/>
        <w:t>(iii)</w:t>
      </w:r>
      <w:r w:rsidRPr="003E34AC">
        <w:tab/>
        <w:t>Darwin International Airport;</w:t>
      </w:r>
    </w:p>
    <w:p w14:paraId="7D0108E1" w14:textId="58301417" w:rsidR="003E34AC" w:rsidRDefault="003E34AC" w:rsidP="003E34AC">
      <w:r w:rsidRPr="003E34AC">
        <w:tab/>
        <w:t>(iv)</w:t>
      </w:r>
      <w:r w:rsidRPr="003E34AC">
        <w:tab/>
        <w:t>Gold Coast International Airport;</w:t>
      </w:r>
    </w:p>
    <w:p w14:paraId="477FAB52" w14:textId="72CC9C04" w:rsidR="008024E4" w:rsidRPr="003E34AC" w:rsidRDefault="008024E4" w:rsidP="003E34AC">
      <w:r>
        <w:tab/>
        <w:t>(v)</w:t>
      </w:r>
      <w:r>
        <w:tab/>
        <w:t>Melbourne International Airport;</w:t>
      </w:r>
    </w:p>
    <w:p w14:paraId="2BBE9EF8" w14:textId="2E8A3326" w:rsidR="003E34AC" w:rsidRPr="003E34AC" w:rsidRDefault="003E34AC" w:rsidP="003E34AC">
      <w:r w:rsidRPr="003E34AC">
        <w:tab/>
        <w:t>(v</w:t>
      </w:r>
      <w:r w:rsidR="008024E4">
        <w:t>i</w:t>
      </w:r>
      <w:r w:rsidRPr="003E34AC">
        <w:t>)</w:t>
      </w:r>
      <w:r w:rsidRPr="003E34AC">
        <w:tab/>
        <w:t>Sydney International Airport.</w:t>
      </w:r>
    </w:p>
    <w:p w14:paraId="4AE5540E" w14:textId="77777777" w:rsidR="000E574A" w:rsidRDefault="003E34AC" w:rsidP="00A9134B">
      <w:pPr>
        <w:rPr>
          <w:highlight w:val="yellow"/>
        </w:rPr>
      </w:pPr>
      <w:r w:rsidRPr="003E34AC">
        <w:t>The individual must be screened by a biosecurity officer or a human biosecurity officer (whether by equipment or by being required to answer questions or provide information in writing) for the purpose of establishing whether the individual may be, or may have been, infected with human coronavirus with pandemic potential.</w:t>
      </w:r>
    </w:p>
    <w:p w14:paraId="5AD66D42" w14:textId="77777777" w:rsidR="003E34AC" w:rsidRDefault="003E34AC" w:rsidP="00A9134B">
      <w:pPr>
        <w:rPr>
          <w:highlight w:val="yellow"/>
        </w:rPr>
      </w:pPr>
    </w:p>
    <w:p w14:paraId="6F2A6473" w14:textId="77777777" w:rsidR="00793999" w:rsidRPr="002F238E" w:rsidRDefault="00793999" w:rsidP="00793999">
      <w:pPr>
        <w:jc w:val="center"/>
        <w:rPr>
          <w:b/>
        </w:rPr>
      </w:pPr>
      <w:r w:rsidRPr="00377AEF">
        <w:rPr>
          <w:highlight w:val="yellow"/>
        </w:rPr>
        <w:br w:type="page"/>
      </w:r>
      <w:r w:rsidRPr="002F238E">
        <w:rPr>
          <w:b/>
        </w:rPr>
        <w:lastRenderedPageBreak/>
        <w:t>Statement of Compatibility with Human Rights</w:t>
      </w:r>
    </w:p>
    <w:p w14:paraId="485C8A0F" w14:textId="77777777" w:rsidR="00793999" w:rsidRPr="001C381A" w:rsidRDefault="00793999" w:rsidP="00793999">
      <w:pPr>
        <w:jc w:val="center"/>
        <w:rPr>
          <w:i/>
        </w:rPr>
      </w:pPr>
      <w:r w:rsidRPr="002F238E">
        <w:rPr>
          <w:i/>
        </w:rPr>
        <w:t>Prepared in accordance with Part 3 of the Human Rights (Parliamentary Scrutiny) Act 2011</w:t>
      </w:r>
    </w:p>
    <w:p w14:paraId="21294C13" w14:textId="77777777" w:rsidR="00793999" w:rsidRDefault="00793999" w:rsidP="00A41E14"/>
    <w:p w14:paraId="48583A96" w14:textId="77777777" w:rsidR="002F238E" w:rsidRPr="00C61107" w:rsidRDefault="00D071B4" w:rsidP="008024E4">
      <w:pPr>
        <w:jc w:val="center"/>
        <w:rPr>
          <w:b/>
          <w:i/>
          <w:u w:val="single"/>
        </w:rPr>
      </w:pPr>
      <w:r>
        <w:rPr>
          <w:b/>
          <w:i/>
          <w:u w:val="single"/>
        </w:rPr>
        <w:t>Biosecurity (Exit</w:t>
      </w:r>
      <w:r w:rsidR="002F238E">
        <w:rPr>
          <w:b/>
          <w:i/>
          <w:u w:val="single"/>
        </w:rPr>
        <w:t xml:space="preserve"> </w:t>
      </w:r>
      <w:r>
        <w:rPr>
          <w:b/>
          <w:i/>
          <w:u w:val="single"/>
        </w:rPr>
        <w:t>Requirements) Determination 2020</w:t>
      </w:r>
    </w:p>
    <w:p w14:paraId="7BCC637B" w14:textId="77777777" w:rsidR="002F238E" w:rsidRDefault="002F238E" w:rsidP="002F238E"/>
    <w:p w14:paraId="6B116176" w14:textId="77777777" w:rsidR="002F238E" w:rsidRDefault="002F238E" w:rsidP="002F238E">
      <w:r>
        <w:t>This Determination</w:t>
      </w:r>
      <w:r w:rsidRPr="00E4135E">
        <w:t xml:space="preserve"> is compatible with the human rights and freedoms recognised or declared in the international instruments listed in section 3 of the </w:t>
      </w:r>
      <w:r w:rsidRPr="00E4135E">
        <w:rPr>
          <w:i/>
        </w:rPr>
        <w:t>Human Rights (Parliamentary Scrutiny) Act 2011</w:t>
      </w:r>
      <w:r w:rsidR="00DC3D97">
        <w:t>.</w:t>
      </w:r>
    </w:p>
    <w:p w14:paraId="14D4EEC5" w14:textId="77777777" w:rsidR="00DC3D97" w:rsidRDefault="00DC3D97" w:rsidP="002F238E">
      <w:pPr>
        <w:rPr>
          <w:b/>
        </w:rPr>
      </w:pPr>
    </w:p>
    <w:p w14:paraId="47D8BBA1" w14:textId="77777777" w:rsidR="002F238E" w:rsidRDefault="00DC3D97" w:rsidP="002F238E">
      <w:r>
        <w:t>Specifically, t</w:t>
      </w:r>
      <w:r w:rsidR="002F238E" w:rsidRPr="00D61356">
        <w:t xml:space="preserve">his </w:t>
      </w:r>
      <w:r w:rsidR="002F238E">
        <w:t>Determination engages</w:t>
      </w:r>
      <w:r>
        <w:t xml:space="preserve"> and is consistent with</w:t>
      </w:r>
      <w:r w:rsidR="002F238E">
        <w:t xml:space="preserve"> Article 12 of the </w:t>
      </w:r>
      <w:r w:rsidR="002F238E" w:rsidRPr="00FD3034">
        <w:t>International Covenant on Economic, Soci</w:t>
      </w:r>
      <w:r w:rsidRPr="00FD3034">
        <w:t>al and Cultural Rights</w:t>
      </w:r>
      <w:r>
        <w:t xml:space="preserve"> by assisting with the progressive realisation by all appropriate means of the right of everyone to the enjoyment of the highest attainable standard of physical and mental health.</w:t>
      </w:r>
    </w:p>
    <w:p w14:paraId="60A2F4F1" w14:textId="77777777" w:rsidR="002F238E" w:rsidRDefault="002F238E" w:rsidP="002F238E"/>
    <w:p w14:paraId="669B9924" w14:textId="77777777" w:rsidR="00DC3D97" w:rsidRPr="00246E34" w:rsidRDefault="002F238E" w:rsidP="00DC3D97">
      <w:r w:rsidRPr="00623781">
        <w:t xml:space="preserve">This </w:t>
      </w:r>
      <w:r>
        <w:t>Determination</w:t>
      </w:r>
      <w:r w:rsidRPr="00623781">
        <w:t xml:space="preserve"> provides the means of </w:t>
      </w:r>
      <w:r>
        <w:t xml:space="preserve">protecting </w:t>
      </w:r>
      <w:r w:rsidR="00C13268">
        <w:t xml:space="preserve">the </w:t>
      </w:r>
      <w:r>
        <w:t xml:space="preserve">public health in </w:t>
      </w:r>
      <w:r w:rsidR="00C13268">
        <w:t xml:space="preserve">Australia’s neighbouring Pacific Island Countries </w:t>
      </w:r>
      <w:r w:rsidR="003E34AC">
        <w:t xml:space="preserve">and Timor-Leste </w:t>
      </w:r>
      <w:r w:rsidRPr="00DC3D97">
        <w:t xml:space="preserve">through the prescription of </w:t>
      </w:r>
      <w:r w:rsidR="00DC3D97" w:rsidRPr="00DC3D97">
        <w:t>requirements</w:t>
      </w:r>
      <w:r w:rsidR="00DC3D97" w:rsidRPr="00246E34">
        <w:t xml:space="preserve"> for individual</w:t>
      </w:r>
      <w:r w:rsidR="00C13268">
        <w:t>s or any class of individuals leaving</w:t>
      </w:r>
      <w:r w:rsidR="00DC3D97" w:rsidRPr="00246E34">
        <w:t xml:space="preserve"> Australia</w:t>
      </w:r>
      <w:r w:rsidR="00DC3D97">
        <w:t xml:space="preserve">n territory, to prevent a listed human disease from entering, or establishing itself or spreading in, </w:t>
      </w:r>
      <w:r w:rsidR="00C13268">
        <w:t xml:space="preserve">neighbouring countries. </w:t>
      </w:r>
    </w:p>
    <w:p w14:paraId="7A4EE0E0" w14:textId="77777777" w:rsidR="00DC3D97" w:rsidRPr="00140A81" w:rsidRDefault="00DC3D97" w:rsidP="00DC3D97"/>
    <w:p w14:paraId="3F15F9AC" w14:textId="77777777" w:rsidR="00DC3D97" w:rsidRPr="00140A81" w:rsidRDefault="00DC3D97" w:rsidP="00DC3D97">
      <w:r w:rsidRPr="00140A81">
        <w:t xml:space="preserve">Consistent with </w:t>
      </w:r>
      <w:r>
        <w:t>Australia’s obligations under the</w:t>
      </w:r>
      <w:r w:rsidRPr="00140A81">
        <w:t xml:space="preserve"> I</w:t>
      </w:r>
      <w:r w:rsidR="003E34AC">
        <w:t>nternational Health Regulations</w:t>
      </w:r>
      <w:r w:rsidRPr="00140A81">
        <w:t xml:space="preserve">, the </w:t>
      </w:r>
      <w:r>
        <w:t>D</w:t>
      </w:r>
      <w:r w:rsidRPr="00140A81">
        <w:t xml:space="preserve">etermination provides that individuals </w:t>
      </w:r>
      <w:r w:rsidR="00C13268">
        <w:t xml:space="preserve">leaving </w:t>
      </w:r>
      <w:r w:rsidRPr="00140A81">
        <w:t xml:space="preserve">Australia </w:t>
      </w:r>
      <w:r w:rsidR="00C13268">
        <w:t xml:space="preserve">for Pacific Island Countries </w:t>
      </w:r>
      <w:proofErr w:type="gramStart"/>
      <w:r w:rsidR="00C13268">
        <w:t>are</w:t>
      </w:r>
      <w:proofErr w:type="gramEnd"/>
      <w:r w:rsidR="00C13268">
        <w:t xml:space="preserve"> </w:t>
      </w:r>
      <w:r>
        <w:t>required to</w:t>
      </w:r>
      <w:r w:rsidR="00C13268">
        <w:t xml:space="preserve"> undergo a health screening for signs and symptoms of COVID-19</w:t>
      </w:r>
      <w:r w:rsidRPr="00140A81">
        <w:t xml:space="preserve">. </w:t>
      </w:r>
    </w:p>
    <w:p w14:paraId="4917FE8C" w14:textId="77777777" w:rsidR="00DC3D97" w:rsidRPr="00140A81" w:rsidRDefault="00DC3D97" w:rsidP="00DC3D97"/>
    <w:p w14:paraId="388D0A24" w14:textId="77777777" w:rsidR="002F238E" w:rsidRPr="00C546D6" w:rsidRDefault="00DC3D97" w:rsidP="00DC3D97">
      <w:r w:rsidRPr="00140A81">
        <w:t>T</w:t>
      </w:r>
      <w:r>
        <w:t xml:space="preserve">o ensure that the Determination remains up-to-date and proportionate to </w:t>
      </w:r>
      <w:r w:rsidR="00A60BA4">
        <w:t xml:space="preserve">human health </w:t>
      </w:r>
      <w:r>
        <w:t xml:space="preserve">risks, the </w:t>
      </w:r>
      <w:r w:rsidR="003E34AC">
        <w:t xml:space="preserve">airports and </w:t>
      </w:r>
      <w:r>
        <w:t>li</w:t>
      </w:r>
      <w:r w:rsidRPr="00140A81">
        <w:t>s</w:t>
      </w:r>
      <w:r>
        <w:t>t</w:t>
      </w:r>
      <w:r w:rsidRPr="00140A81">
        <w:t xml:space="preserve"> </w:t>
      </w:r>
      <w:r>
        <w:t xml:space="preserve">of </w:t>
      </w:r>
      <w:r w:rsidR="00C13268">
        <w:t xml:space="preserve">countries for which exit screening applies </w:t>
      </w:r>
      <w:proofErr w:type="gramStart"/>
      <w:r>
        <w:t>will</w:t>
      </w:r>
      <w:r w:rsidRPr="00140A81">
        <w:t xml:space="preserve"> be </w:t>
      </w:r>
      <w:bookmarkStart w:id="0" w:name="_GoBack"/>
      <w:bookmarkEnd w:id="0"/>
      <w:r w:rsidRPr="00140A81">
        <w:t>regularly</w:t>
      </w:r>
      <w:r w:rsidR="00C13268">
        <w:t xml:space="preserve"> </w:t>
      </w:r>
      <w:r w:rsidRPr="00140A81">
        <w:t>reviewed</w:t>
      </w:r>
      <w:proofErr w:type="gramEnd"/>
      <w:r w:rsidR="00C13268">
        <w:t xml:space="preserve"> in consultation with relevant agencies</w:t>
      </w:r>
      <w:r>
        <w:t>,</w:t>
      </w:r>
      <w:r w:rsidRPr="00140A81">
        <w:t xml:space="preserve"> as appropriate</w:t>
      </w:r>
      <w:r>
        <w:t>.</w:t>
      </w:r>
    </w:p>
    <w:sectPr w:rsidR="002F238E" w:rsidRPr="00C546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8C7"/>
    <w:multiLevelType w:val="hybridMultilevel"/>
    <w:tmpl w:val="A99EADF8"/>
    <w:lvl w:ilvl="0" w:tplc="2158A93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BD4549"/>
    <w:multiLevelType w:val="hybridMultilevel"/>
    <w:tmpl w:val="6622B1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55F6E67"/>
    <w:multiLevelType w:val="hybridMultilevel"/>
    <w:tmpl w:val="399A55BC"/>
    <w:lvl w:ilvl="0" w:tplc="6A34BA4A">
      <w:start w:val="1"/>
      <w:numFmt w:val="lowerLetter"/>
      <w:lvlText w:val="(%1)"/>
      <w:lvlJc w:val="left"/>
      <w:pPr>
        <w:ind w:left="1080" w:hanging="72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A4"/>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6FD7"/>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562"/>
    <w:rsid w:val="000A276D"/>
    <w:rsid w:val="000A30A1"/>
    <w:rsid w:val="000A3543"/>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C76"/>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74A"/>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8BA"/>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A81"/>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C30"/>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023"/>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A25"/>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6E34"/>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5DC"/>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0BA"/>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62ED"/>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38E"/>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EF"/>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5E1"/>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4AC"/>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059"/>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914"/>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125"/>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03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CB0"/>
    <w:rsid w:val="005A6F4A"/>
    <w:rsid w:val="005A7738"/>
    <w:rsid w:val="005A7A89"/>
    <w:rsid w:val="005A7DA8"/>
    <w:rsid w:val="005A7E76"/>
    <w:rsid w:val="005B00A2"/>
    <w:rsid w:val="005B0A20"/>
    <w:rsid w:val="005B0AEB"/>
    <w:rsid w:val="005B1165"/>
    <w:rsid w:val="005B1186"/>
    <w:rsid w:val="005B12DF"/>
    <w:rsid w:val="005B152A"/>
    <w:rsid w:val="005B1D37"/>
    <w:rsid w:val="005B2832"/>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A6"/>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D29"/>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570"/>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4A7B"/>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257"/>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3B"/>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5C"/>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4B4"/>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2D6"/>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4E4"/>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6C"/>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9DC"/>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4B6E"/>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0BA4"/>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286"/>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B0B"/>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268"/>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E63"/>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107"/>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03B"/>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1B4"/>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240"/>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9E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A73"/>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3D9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5E4"/>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0A1E"/>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314"/>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0A4"/>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8B0"/>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33"/>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74"/>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034"/>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8ED9"/>
  <w15:chartTrackingRefBased/>
  <w15:docId w15:val="{E6E47CD5-3896-4935-B671-6541A34B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basedOn w:val="DefaultParagraphFont"/>
    <w:rsid w:val="008B146C"/>
    <w:rPr>
      <w:sz w:val="16"/>
      <w:szCs w:val="16"/>
    </w:rPr>
  </w:style>
  <w:style w:type="paragraph" w:styleId="CommentText">
    <w:name w:val="annotation text"/>
    <w:basedOn w:val="Normal"/>
    <w:link w:val="CommentTextChar"/>
    <w:rsid w:val="008B146C"/>
    <w:rPr>
      <w:sz w:val="20"/>
      <w:szCs w:val="20"/>
    </w:rPr>
  </w:style>
  <w:style w:type="character" w:customStyle="1" w:styleId="CommentTextChar">
    <w:name w:val="Comment Text Char"/>
    <w:basedOn w:val="DefaultParagraphFont"/>
    <w:link w:val="CommentText"/>
    <w:rsid w:val="008B146C"/>
  </w:style>
  <w:style w:type="paragraph" w:styleId="CommentSubject">
    <w:name w:val="annotation subject"/>
    <w:basedOn w:val="CommentText"/>
    <w:next w:val="CommentText"/>
    <w:link w:val="CommentSubjectChar"/>
    <w:rsid w:val="008B146C"/>
    <w:rPr>
      <w:b/>
      <w:bCs/>
    </w:rPr>
  </w:style>
  <w:style w:type="character" w:customStyle="1" w:styleId="CommentSubjectChar">
    <w:name w:val="Comment Subject Char"/>
    <w:basedOn w:val="CommentTextChar"/>
    <w:link w:val="CommentSubject"/>
    <w:rsid w:val="008B146C"/>
    <w:rPr>
      <w:b/>
      <w:bCs/>
    </w:rPr>
  </w:style>
  <w:style w:type="paragraph" w:customStyle="1" w:styleId="paragraph">
    <w:name w:val="paragraph"/>
    <w:basedOn w:val="Normal"/>
    <w:rsid w:val="008B146C"/>
    <w:pPr>
      <w:spacing w:before="100" w:beforeAutospacing="1" w:after="100" w:afterAutospacing="1"/>
    </w:pPr>
  </w:style>
  <w:style w:type="paragraph" w:styleId="ListParagraph">
    <w:name w:val="List Paragraph"/>
    <w:basedOn w:val="Normal"/>
    <w:uiPriority w:val="34"/>
    <w:qFormat/>
    <w:rsid w:val="007B6A5C"/>
    <w:pPr>
      <w:ind w:left="720"/>
      <w:contextualSpacing/>
    </w:pPr>
  </w:style>
  <w:style w:type="paragraph" w:styleId="Revision">
    <w:name w:val="Revision"/>
    <w:hidden/>
    <w:uiPriority w:val="99"/>
    <w:semiHidden/>
    <w:rsid w:val="000A25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99508">
      <w:bodyDiv w:val="1"/>
      <w:marLeft w:val="0"/>
      <w:marRight w:val="0"/>
      <w:marTop w:val="0"/>
      <w:marBottom w:val="0"/>
      <w:divBdr>
        <w:top w:val="none" w:sz="0" w:space="0" w:color="auto"/>
        <w:left w:val="none" w:sz="0" w:space="0" w:color="auto"/>
        <w:bottom w:val="none" w:sz="0" w:space="0" w:color="auto"/>
        <w:right w:val="none" w:sz="0" w:space="0" w:color="auto"/>
      </w:divBdr>
      <w:divsChild>
        <w:div w:id="1216628276">
          <w:marLeft w:val="0"/>
          <w:marRight w:val="0"/>
          <w:marTop w:val="0"/>
          <w:marBottom w:val="0"/>
          <w:divBdr>
            <w:top w:val="none" w:sz="0" w:space="0" w:color="auto"/>
            <w:left w:val="none" w:sz="0" w:space="0" w:color="auto"/>
            <w:bottom w:val="none" w:sz="0" w:space="0" w:color="auto"/>
            <w:right w:val="none" w:sz="0" w:space="0" w:color="auto"/>
          </w:divBdr>
          <w:divsChild>
            <w:div w:id="575215122">
              <w:marLeft w:val="0"/>
              <w:marRight w:val="0"/>
              <w:marTop w:val="0"/>
              <w:marBottom w:val="0"/>
              <w:divBdr>
                <w:top w:val="none" w:sz="0" w:space="0" w:color="auto"/>
                <w:left w:val="none" w:sz="0" w:space="0" w:color="auto"/>
                <w:bottom w:val="none" w:sz="0" w:space="0" w:color="auto"/>
                <w:right w:val="none" w:sz="0" w:space="0" w:color="auto"/>
              </w:divBdr>
              <w:divsChild>
                <w:div w:id="323818154">
                  <w:marLeft w:val="0"/>
                  <w:marRight w:val="0"/>
                  <w:marTop w:val="0"/>
                  <w:marBottom w:val="0"/>
                  <w:divBdr>
                    <w:top w:val="none" w:sz="0" w:space="0" w:color="auto"/>
                    <w:left w:val="none" w:sz="0" w:space="0" w:color="auto"/>
                    <w:bottom w:val="none" w:sz="0" w:space="0" w:color="auto"/>
                    <w:right w:val="none" w:sz="0" w:space="0" w:color="auto"/>
                  </w:divBdr>
                  <w:divsChild>
                    <w:div w:id="692851297">
                      <w:marLeft w:val="0"/>
                      <w:marRight w:val="0"/>
                      <w:marTop w:val="0"/>
                      <w:marBottom w:val="0"/>
                      <w:divBdr>
                        <w:top w:val="none" w:sz="0" w:space="0" w:color="auto"/>
                        <w:left w:val="none" w:sz="0" w:space="0" w:color="auto"/>
                        <w:bottom w:val="none" w:sz="0" w:space="0" w:color="auto"/>
                        <w:right w:val="none" w:sz="0" w:space="0" w:color="auto"/>
                      </w:divBdr>
                      <w:divsChild>
                        <w:div w:id="1749157963">
                          <w:marLeft w:val="0"/>
                          <w:marRight w:val="0"/>
                          <w:marTop w:val="0"/>
                          <w:marBottom w:val="0"/>
                          <w:divBdr>
                            <w:top w:val="none" w:sz="0" w:space="0" w:color="auto"/>
                            <w:left w:val="none" w:sz="0" w:space="0" w:color="auto"/>
                            <w:bottom w:val="none" w:sz="0" w:space="0" w:color="auto"/>
                            <w:right w:val="none" w:sz="0" w:space="0" w:color="auto"/>
                          </w:divBdr>
                          <w:divsChild>
                            <w:div w:id="14503220">
                              <w:marLeft w:val="0"/>
                              <w:marRight w:val="0"/>
                              <w:marTop w:val="0"/>
                              <w:marBottom w:val="0"/>
                              <w:divBdr>
                                <w:top w:val="none" w:sz="0" w:space="0" w:color="auto"/>
                                <w:left w:val="none" w:sz="0" w:space="0" w:color="auto"/>
                                <w:bottom w:val="none" w:sz="0" w:space="0" w:color="auto"/>
                                <w:right w:val="none" w:sz="0" w:space="0" w:color="auto"/>
                              </w:divBdr>
                              <w:divsChild>
                                <w:div w:id="635109559">
                                  <w:marLeft w:val="0"/>
                                  <w:marRight w:val="0"/>
                                  <w:marTop w:val="0"/>
                                  <w:marBottom w:val="0"/>
                                  <w:divBdr>
                                    <w:top w:val="none" w:sz="0" w:space="0" w:color="auto"/>
                                    <w:left w:val="none" w:sz="0" w:space="0" w:color="auto"/>
                                    <w:bottom w:val="none" w:sz="0" w:space="0" w:color="auto"/>
                                    <w:right w:val="none" w:sz="0" w:space="0" w:color="auto"/>
                                  </w:divBdr>
                                  <w:divsChild>
                                    <w:div w:id="1994871124">
                                      <w:marLeft w:val="0"/>
                                      <w:marRight w:val="0"/>
                                      <w:marTop w:val="0"/>
                                      <w:marBottom w:val="0"/>
                                      <w:divBdr>
                                        <w:top w:val="none" w:sz="0" w:space="0" w:color="auto"/>
                                        <w:left w:val="none" w:sz="0" w:space="0" w:color="auto"/>
                                        <w:bottom w:val="none" w:sz="0" w:space="0" w:color="auto"/>
                                        <w:right w:val="none" w:sz="0" w:space="0" w:color="auto"/>
                                      </w:divBdr>
                                      <w:divsChild>
                                        <w:div w:id="1003358051">
                                          <w:marLeft w:val="0"/>
                                          <w:marRight w:val="0"/>
                                          <w:marTop w:val="0"/>
                                          <w:marBottom w:val="0"/>
                                          <w:divBdr>
                                            <w:top w:val="none" w:sz="0" w:space="0" w:color="auto"/>
                                            <w:left w:val="none" w:sz="0" w:space="0" w:color="auto"/>
                                            <w:bottom w:val="none" w:sz="0" w:space="0" w:color="auto"/>
                                            <w:right w:val="none" w:sz="0" w:space="0" w:color="auto"/>
                                          </w:divBdr>
                                          <w:divsChild>
                                            <w:div w:id="459416513">
                                              <w:marLeft w:val="0"/>
                                              <w:marRight w:val="0"/>
                                              <w:marTop w:val="0"/>
                                              <w:marBottom w:val="0"/>
                                              <w:divBdr>
                                                <w:top w:val="none" w:sz="0" w:space="0" w:color="auto"/>
                                                <w:left w:val="none" w:sz="0" w:space="0" w:color="auto"/>
                                                <w:bottom w:val="none" w:sz="0" w:space="0" w:color="auto"/>
                                                <w:right w:val="none" w:sz="0" w:space="0" w:color="auto"/>
                                              </w:divBdr>
                                              <w:divsChild>
                                                <w:div w:id="1371958000">
                                                  <w:marLeft w:val="0"/>
                                                  <w:marRight w:val="0"/>
                                                  <w:marTop w:val="0"/>
                                                  <w:marBottom w:val="0"/>
                                                  <w:divBdr>
                                                    <w:top w:val="none" w:sz="0" w:space="0" w:color="auto"/>
                                                    <w:left w:val="none" w:sz="0" w:space="0" w:color="auto"/>
                                                    <w:bottom w:val="none" w:sz="0" w:space="0" w:color="auto"/>
                                                    <w:right w:val="none" w:sz="0" w:space="0" w:color="auto"/>
                                                  </w:divBdr>
                                                  <w:divsChild>
                                                    <w:div w:id="1110247667">
                                                      <w:marLeft w:val="0"/>
                                                      <w:marRight w:val="0"/>
                                                      <w:marTop w:val="0"/>
                                                      <w:marBottom w:val="0"/>
                                                      <w:divBdr>
                                                        <w:top w:val="none" w:sz="0" w:space="0" w:color="auto"/>
                                                        <w:left w:val="none" w:sz="0" w:space="0" w:color="auto"/>
                                                        <w:bottom w:val="none" w:sz="0" w:space="0" w:color="auto"/>
                                                        <w:right w:val="none" w:sz="0" w:space="0" w:color="auto"/>
                                                      </w:divBdr>
                                                      <w:divsChild>
                                                        <w:div w:id="13337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Props1.xml><?xml version="1.0" encoding="utf-8"?>
<ds:datastoreItem xmlns:ds="http://schemas.openxmlformats.org/officeDocument/2006/customXml" ds:itemID="{B85D15C3-BE72-41DA-9125-AA3977D20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4BBF1-F8B7-4A2E-ACD5-D2442540093A}">
  <ds:schemaRefs>
    <ds:schemaRef ds:uri="http://schemas.microsoft.com/sharepoint/v3/contenttype/forms"/>
  </ds:schemaRefs>
</ds:datastoreItem>
</file>

<file path=customXml/itemProps3.xml><?xml version="1.0" encoding="utf-8"?>
<ds:datastoreItem xmlns:ds="http://schemas.openxmlformats.org/officeDocument/2006/customXml" ds:itemID="{719C37DB-AB5E-4BA4-BDB3-1819F022E4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3AF2D8-2509-41D6-BA06-7AC2DF3B41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Maslaris, Nicole</cp:lastModifiedBy>
  <cp:revision>2</cp:revision>
  <cp:lastPrinted>2016-04-01T01:02:00Z</cp:lastPrinted>
  <dcterms:created xsi:type="dcterms:W3CDTF">2020-03-26T05:25:00Z</dcterms:created>
  <dcterms:modified xsi:type="dcterms:W3CDTF">2020-03-26T05:25:00Z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0x010100266966F133664895A6EE3632470D45F50096CAB00AEEFA494F8855472756C40A7A</vt:lpwstr>
  </property>
</Properties>
</file>