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E2E9F" w14:textId="77777777" w:rsidR="00E16519" w:rsidRPr="00E16519" w:rsidRDefault="00E16519" w:rsidP="00A661BF">
      <w:pPr>
        <w:spacing w:before="360" w:line="276" w:lineRule="auto"/>
        <w:jc w:val="center"/>
        <w:outlineLvl w:val="0"/>
        <w:rPr>
          <w:b/>
          <w:i/>
          <w:sz w:val="28"/>
          <w:szCs w:val="24"/>
          <w:lang w:val="en-AU"/>
        </w:rPr>
      </w:pPr>
      <w:bookmarkStart w:id="0" w:name="_GoBack"/>
      <w:bookmarkEnd w:id="0"/>
      <w:r w:rsidRPr="00E16519">
        <w:rPr>
          <w:b/>
          <w:i/>
          <w:sz w:val="28"/>
          <w:szCs w:val="24"/>
          <w:lang w:val="en-AU"/>
        </w:rPr>
        <w:t>Legislation (Deferral of Sunsetting—Student Assistance Regulations) Certificate 2020</w:t>
      </w:r>
    </w:p>
    <w:p w14:paraId="1F5E43A1" w14:textId="29EF46C1" w:rsidR="00A661BF" w:rsidRPr="006C3325" w:rsidRDefault="00A661BF" w:rsidP="00A661BF">
      <w:pPr>
        <w:spacing w:before="360" w:line="276" w:lineRule="auto"/>
        <w:jc w:val="center"/>
        <w:outlineLvl w:val="0"/>
        <w:rPr>
          <w:b/>
          <w:sz w:val="28"/>
          <w:szCs w:val="24"/>
          <w:lang w:val="en-AU"/>
        </w:rPr>
      </w:pPr>
      <w:r w:rsidRPr="006C3325">
        <w:rPr>
          <w:b/>
          <w:sz w:val="28"/>
          <w:szCs w:val="24"/>
          <w:lang w:val="en-AU"/>
        </w:rPr>
        <w:t>EXPLANATORY STATEMENT</w:t>
      </w:r>
    </w:p>
    <w:p w14:paraId="1F5E43A2" w14:textId="77777777" w:rsidR="00A661BF" w:rsidRPr="006C3325" w:rsidRDefault="00A661BF" w:rsidP="00A661BF">
      <w:pPr>
        <w:pBdr>
          <w:bottom w:val="single" w:sz="12" w:space="1" w:color="auto"/>
        </w:pBdr>
        <w:spacing w:before="180" w:line="276" w:lineRule="auto"/>
        <w:jc w:val="center"/>
        <w:rPr>
          <w:i/>
          <w:lang w:val="en-AU"/>
        </w:rPr>
      </w:pPr>
      <w:r w:rsidRPr="006C3325">
        <w:rPr>
          <w:lang w:val="en-AU"/>
        </w:rPr>
        <w:t xml:space="preserve">Issued by the Attorney-General in compliance with </w:t>
      </w:r>
      <w:r w:rsidRPr="006C3325">
        <w:rPr>
          <w:lang w:val="en-AU"/>
        </w:rPr>
        <w:br/>
        <w:t xml:space="preserve">section 15G of the </w:t>
      </w:r>
      <w:r w:rsidRPr="006C3325">
        <w:rPr>
          <w:i/>
          <w:lang w:val="en-AU"/>
        </w:rPr>
        <w:t>Legislation Act 2003</w:t>
      </w:r>
    </w:p>
    <w:p w14:paraId="1F5E43A3" w14:textId="77777777" w:rsidR="00A661BF" w:rsidRPr="006C3325" w:rsidRDefault="00A661BF" w:rsidP="00A661BF">
      <w:pPr>
        <w:pBdr>
          <w:bottom w:val="single" w:sz="12" w:space="1" w:color="auto"/>
        </w:pBdr>
        <w:spacing w:after="360" w:line="276" w:lineRule="auto"/>
        <w:jc w:val="center"/>
        <w:rPr>
          <w:i/>
          <w:lang w:val="en-AU"/>
        </w:rPr>
      </w:pPr>
    </w:p>
    <w:p w14:paraId="1F5E43A4" w14:textId="77777777" w:rsidR="00A661BF" w:rsidRPr="00B44293" w:rsidRDefault="00A661BF" w:rsidP="00A661BF">
      <w:pPr>
        <w:keepNext/>
        <w:keepLines/>
        <w:contextualSpacing/>
        <w:outlineLvl w:val="1"/>
        <w:rPr>
          <w:rFonts w:eastAsiaTheme="majorEastAsia"/>
          <w:b/>
          <w:bCs/>
          <w:szCs w:val="24"/>
          <w:lang w:val="en-AU"/>
        </w:rPr>
      </w:pPr>
      <w:r w:rsidRPr="00B44293">
        <w:rPr>
          <w:rFonts w:eastAsiaTheme="majorEastAsia"/>
          <w:b/>
          <w:bCs/>
          <w:szCs w:val="24"/>
          <w:lang w:val="en-AU"/>
        </w:rPr>
        <w:t>INTRODUCTION</w:t>
      </w:r>
    </w:p>
    <w:p w14:paraId="1F5E43A5" w14:textId="77777777" w:rsidR="00B160A5" w:rsidRDefault="00552D10"/>
    <w:p w14:paraId="1F5E43A6" w14:textId="6C79DF01" w:rsidR="00C87AD0" w:rsidRDefault="00A661BF" w:rsidP="00C87AD0">
      <w:pPr>
        <w:contextualSpacing/>
        <w:rPr>
          <w:szCs w:val="24"/>
          <w:lang w:val="en-AU"/>
        </w:rPr>
      </w:pPr>
      <w:r>
        <w:t xml:space="preserve">The </w:t>
      </w:r>
      <w:r w:rsidR="00E16519" w:rsidRPr="00E16519">
        <w:rPr>
          <w:i/>
        </w:rPr>
        <w:t>Legislation (Deferral of Sunsetting—Student Assistance Regulations) Certificate 2020</w:t>
      </w:r>
      <w:r w:rsidR="00E16519" w:rsidRPr="00E16519">
        <w:t xml:space="preserve"> </w:t>
      </w:r>
      <w:r w:rsidR="008B28D2">
        <w:t>(the C</w:t>
      </w:r>
      <w:r>
        <w:t xml:space="preserve">ertificate) is made under paragraph 51(1)(c) of the </w:t>
      </w:r>
      <w:r>
        <w:rPr>
          <w:i/>
        </w:rPr>
        <w:t xml:space="preserve">Legislation Act 2003. </w:t>
      </w:r>
      <w:r>
        <w:t xml:space="preserve">It is a legislative instrument for the purposes of the Legislation Act and must be registered on the Federal Register of Legislation. </w:t>
      </w:r>
      <w:r w:rsidR="008B28D2">
        <w:rPr>
          <w:szCs w:val="24"/>
          <w:lang w:val="en-AU"/>
        </w:rPr>
        <w:t>The C</w:t>
      </w:r>
      <w:r w:rsidR="00C87AD0" w:rsidRPr="00B44293">
        <w:rPr>
          <w:szCs w:val="24"/>
          <w:lang w:val="en-AU"/>
        </w:rPr>
        <w:t>ertificate is not subject to the disallowance provisions of the Legislation Act as the deferred s</w:t>
      </w:r>
      <w:r w:rsidR="008B28D2">
        <w:rPr>
          <w:szCs w:val="24"/>
          <w:lang w:val="en-AU"/>
        </w:rPr>
        <w:t>unsetting day specified in the C</w:t>
      </w:r>
      <w:r w:rsidR="00C87AD0" w:rsidRPr="00B44293">
        <w:rPr>
          <w:szCs w:val="24"/>
          <w:lang w:val="en-AU"/>
        </w:rPr>
        <w:t>ertificate is the first anniversary of the sunsetting day, which means that subsection 51(4) of that Act (which provides an exemption from disallowance for deferrals of 12 months or less) will apply.</w:t>
      </w:r>
    </w:p>
    <w:p w14:paraId="1F5E43A7" w14:textId="77777777" w:rsidR="00C87AD0" w:rsidRPr="00B44293" w:rsidRDefault="00C87AD0" w:rsidP="00C87AD0">
      <w:pPr>
        <w:contextualSpacing/>
        <w:rPr>
          <w:szCs w:val="24"/>
          <w:lang w:val="en-AU"/>
        </w:rPr>
      </w:pPr>
    </w:p>
    <w:p w14:paraId="1F5E43A8" w14:textId="77777777" w:rsidR="00C87AD0" w:rsidRPr="00B44293" w:rsidRDefault="00C87AD0" w:rsidP="00C87AD0">
      <w:pPr>
        <w:keepNext/>
        <w:keepLines/>
        <w:contextualSpacing/>
        <w:outlineLvl w:val="1"/>
        <w:rPr>
          <w:rFonts w:eastAsiaTheme="majorEastAsia"/>
          <w:b/>
          <w:bCs/>
          <w:szCs w:val="24"/>
          <w:lang w:val="en-AU"/>
        </w:rPr>
      </w:pPr>
      <w:r w:rsidRPr="00B44293">
        <w:rPr>
          <w:rFonts w:eastAsiaTheme="majorEastAsia"/>
          <w:b/>
          <w:bCs/>
          <w:szCs w:val="24"/>
          <w:lang w:val="en-AU"/>
        </w:rPr>
        <w:t>OUTLINE</w:t>
      </w:r>
    </w:p>
    <w:p w14:paraId="1F5E43A9" w14:textId="77777777" w:rsidR="00A661BF" w:rsidRDefault="00A661BF">
      <w:pPr>
        <w:contextualSpacing/>
      </w:pPr>
    </w:p>
    <w:p w14:paraId="1F5E43AA" w14:textId="2C632315" w:rsidR="00C87AD0" w:rsidRPr="00B44293" w:rsidRDefault="00C87AD0" w:rsidP="00C87AD0">
      <w:pPr>
        <w:contextualSpacing/>
        <w:rPr>
          <w:szCs w:val="24"/>
          <w:lang w:val="en-AU"/>
        </w:rPr>
      </w:pPr>
      <w:r w:rsidRPr="00B44293">
        <w:rPr>
          <w:szCs w:val="24"/>
          <w:lang w:val="en-AU"/>
        </w:rPr>
        <w:t>Sunsetting is the automatic repeal of legislative instru</w:t>
      </w:r>
      <w:r w:rsidR="0086184D">
        <w:rPr>
          <w:szCs w:val="24"/>
          <w:lang w:val="en-AU"/>
        </w:rPr>
        <w:t>ments after a fixed period. The </w:t>
      </w:r>
      <w:r w:rsidRPr="00B44293">
        <w:rPr>
          <w:szCs w:val="24"/>
          <w:lang w:val="en-AU"/>
        </w:rPr>
        <w:t>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1F5E43AB" w14:textId="77777777" w:rsidR="00C87AD0" w:rsidRPr="00B44293" w:rsidRDefault="00C87AD0" w:rsidP="00C87AD0">
      <w:pPr>
        <w:contextualSpacing/>
        <w:rPr>
          <w:szCs w:val="24"/>
          <w:lang w:val="en-AU"/>
        </w:rPr>
      </w:pPr>
    </w:p>
    <w:p w14:paraId="1F5E43AC" w14:textId="77777777" w:rsidR="00C87AD0" w:rsidRPr="00B44293" w:rsidRDefault="00C87AD0" w:rsidP="00C87AD0">
      <w:pPr>
        <w:contextualSpacing/>
        <w:rPr>
          <w:szCs w:val="24"/>
          <w:lang w:val="en-AU"/>
        </w:rPr>
      </w:pPr>
      <w:r w:rsidRPr="00B44293">
        <w:rPr>
          <w:szCs w:val="24"/>
          <w:lang w:val="en-AU"/>
        </w:rPr>
        <w:t>Subsection 50(1) of the Legislation Act provides that a legislative instrument is automatically repealed on the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1F5E43AD" w14:textId="77777777" w:rsidR="00C87AD0" w:rsidRPr="00B44293" w:rsidRDefault="00C87AD0" w:rsidP="00C87AD0">
      <w:pPr>
        <w:contextualSpacing/>
        <w:rPr>
          <w:szCs w:val="24"/>
          <w:lang w:val="en-AU"/>
        </w:rPr>
      </w:pPr>
    </w:p>
    <w:p w14:paraId="1F5E43AE" w14:textId="3D0FE62A" w:rsidR="00C87AD0" w:rsidRPr="00B44293" w:rsidRDefault="00C87AD0" w:rsidP="00C87AD0">
      <w:pPr>
        <w:contextualSpacing/>
        <w:rPr>
          <w:szCs w:val="24"/>
          <w:lang w:val="en-AU"/>
        </w:rPr>
      </w:pPr>
      <w:r w:rsidRPr="00B44293">
        <w:rPr>
          <w:szCs w:val="24"/>
          <w:lang w:val="en-AU"/>
        </w:rPr>
        <w:t>Under paragraph 51(1)(c) of the Legislation Act the Attorney-General can issue a certificate to defer the sunsetting day of an instrument for a period of either six, 12, 18 or 24 months. The instrument will then be repeal</w:t>
      </w:r>
      <w:r w:rsidR="008B28D2">
        <w:rPr>
          <w:szCs w:val="24"/>
          <w:lang w:val="en-AU"/>
        </w:rPr>
        <w:t>ed on the day specified in the C</w:t>
      </w:r>
      <w:r w:rsidRPr="00B44293">
        <w:rPr>
          <w:szCs w:val="24"/>
          <w:lang w:val="en-AU"/>
        </w:rPr>
        <w:t xml:space="preserve">ertificate instead of the previously scheduled sunsetting day. </w:t>
      </w:r>
    </w:p>
    <w:p w14:paraId="1F5E43AF" w14:textId="77777777" w:rsidR="00C87AD0" w:rsidRPr="00B44293" w:rsidRDefault="00C87AD0" w:rsidP="00C87AD0">
      <w:pPr>
        <w:contextualSpacing/>
        <w:rPr>
          <w:szCs w:val="24"/>
          <w:lang w:val="en-AU"/>
        </w:rPr>
      </w:pPr>
    </w:p>
    <w:p w14:paraId="1F5E43B0" w14:textId="77777777" w:rsidR="00C87AD0" w:rsidRPr="00B44293" w:rsidRDefault="00C87AD0" w:rsidP="00C87AD0">
      <w:pPr>
        <w:contextualSpacing/>
        <w:rPr>
          <w:szCs w:val="24"/>
          <w:lang w:val="en-AU"/>
        </w:rPr>
      </w:pPr>
      <w:r w:rsidRPr="00B44293">
        <w:rPr>
          <w:szCs w:val="24"/>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1F5E43B1" w14:textId="77777777" w:rsidR="00C87AD0" w:rsidRDefault="00C87AD0">
      <w:pPr>
        <w:contextualSpacing/>
      </w:pPr>
    </w:p>
    <w:p w14:paraId="1F5E43B2" w14:textId="09A58D32" w:rsidR="00C87AD0" w:rsidRDefault="008B28D2">
      <w:pPr>
        <w:contextualSpacing/>
      </w:pPr>
      <w:r>
        <w:t>The Ce</w:t>
      </w:r>
      <w:r w:rsidR="00C87AD0">
        <w:t>rtificate defers the sunsetting date of the</w:t>
      </w:r>
      <w:r w:rsidR="00EC5BD0" w:rsidRPr="00EC5BD0">
        <w:rPr>
          <w:i/>
          <w:szCs w:val="24"/>
          <w:lang w:val="en-AU"/>
        </w:rPr>
        <w:t xml:space="preserve"> </w:t>
      </w:r>
      <w:r w:rsidR="00EC5BD0">
        <w:rPr>
          <w:i/>
          <w:szCs w:val="24"/>
          <w:lang w:val="en-AU"/>
        </w:rPr>
        <w:t xml:space="preserve">Student Assistance Regulations 2003 </w:t>
      </w:r>
      <w:r w:rsidR="0086184D">
        <w:rPr>
          <w:szCs w:val="24"/>
          <w:lang w:val="en-AU"/>
        </w:rPr>
        <w:t>(the </w:t>
      </w:r>
      <w:r w:rsidR="00EC5BD0">
        <w:rPr>
          <w:szCs w:val="24"/>
          <w:lang w:val="en-AU"/>
        </w:rPr>
        <w:t xml:space="preserve">Regulations) </w:t>
      </w:r>
      <w:r w:rsidR="00C87AD0">
        <w:t xml:space="preserve">from 1 April 2020 to 1 April 2021. </w:t>
      </w:r>
    </w:p>
    <w:p w14:paraId="1F5E43B4" w14:textId="77777777" w:rsidR="00C87AD0" w:rsidRDefault="00C87AD0" w:rsidP="00C87AD0">
      <w:pPr>
        <w:pStyle w:val="Basetext"/>
        <w:keepLines/>
        <w:spacing w:before="0" w:line="240" w:lineRule="auto"/>
        <w:contextualSpacing/>
        <w:rPr>
          <w:b/>
          <w:sz w:val="24"/>
          <w:szCs w:val="24"/>
        </w:rPr>
      </w:pPr>
    </w:p>
    <w:p w14:paraId="492A1FC7" w14:textId="77777777" w:rsidR="000864D2" w:rsidRDefault="000864D2">
      <w:pPr>
        <w:widowControl/>
        <w:spacing w:after="160" w:line="259" w:lineRule="auto"/>
        <w:rPr>
          <w:b/>
          <w:szCs w:val="24"/>
          <w:lang w:val="en-AU"/>
        </w:rPr>
      </w:pPr>
      <w:r>
        <w:rPr>
          <w:b/>
          <w:szCs w:val="24"/>
        </w:rPr>
        <w:br w:type="page"/>
      </w:r>
    </w:p>
    <w:p w14:paraId="1F5E43B5" w14:textId="5F25D35A" w:rsidR="00C87AD0" w:rsidRPr="00B44293" w:rsidRDefault="00C87AD0" w:rsidP="00C87AD0">
      <w:pPr>
        <w:pStyle w:val="Basetext"/>
        <w:keepLines/>
        <w:spacing w:before="0" w:line="240" w:lineRule="auto"/>
        <w:contextualSpacing/>
        <w:rPr>
          <w:sz w:val="24"/>
          <w:szCs w:val="24"/>
        </w:rPr>
      </w:pPr>
      <w:r w:rsidRPr="00B44293">
        <w:rPr>
          <w:b/>
          <w:sz w:val="24"/>
          <w:szCs w:val="24"/>
        </w:rPr>
        <w:lastRenderedPageBreak/>
        <w:t>PROCESS BEFORE CERTIFICATE WAS MADE</w:t>
      </w:r>
    </w:p>
    <w:p w14:paraId="1F5E43B6" w14:textId="77777777" w:rsidR="00C87AD0" w:rsidRPr="00B44293" w:rsidRDefault="00C87AD0" w:rsidP="00C87AD0">
      <w:pPr>
        <w:pStyle w:val="Basetext"/>
        <w:keepLines/>
        <w:spacing w:before="0" w:line="240" w:lineRule="auto"/>
        <w:contextualSpacing/>
        <w:rPr>
          <w:b/>
          <w:sz w:val="24"/>
          <w:szCs w:val="24"/>
        </w:rPr>
      </w:pPr>
    </w:p>
    <w:p w14:paraId="1F5E43B7" w14:textId="77777777" w:rsidR="00C87AD0" w:rsidRPr="00B44293" w:rsidRDefault="00C87AD0" w:rsidP="00C87AD0">
      <w:pPr>
        <w:pStyle w:val="Basetext"/>
        <w:keepLines/>
        <w:spacing w:before="0" w:line="240" w:lineRule="auto"/>
        <w:contextualSpacing/>
        <w:rPr>
          <w:b/>
          <w:sz w:val="24"/>
          <w:szCs w:val="24"/>
        </w:rPr>
      </w:pPr>
      <w:r w:rsidRPr="00B44293">
        <w:rPr>
          <w:b/>
          <w:sz w:val="24"/>
          <w:szCs w:val="24"/>
        </w:rPr>
        <w:t>Regulatory impact analysis</w:t>
      </w:r>
    </w:p>
    <w:p w14:paraId="1F5E43B8" w14:textId="77777777" w:rsidR="00C87AD0" w:rsidRPr="00B44293" w:rsidRDefault="00C87AD0" w:rsidP="00C87AD0">
      <w:pPr>
        <w:pStyle w:val="Basetext"/>
        <w:keepLines/>
        <w:spacing w:before="0" w:line="240" w:lineRule="auto"/>
        <w:contextualSpacing/>
        <w:rPr>
          <w:b/>
          <w:sz w:val="24"/>
          <w:szCs w:val="24"/>
        </w:rPr>
      </w:pPr>
    </w:p>
    <w:p w14:paraId="1F5E43B9" w14:textId="62A00DC5" w:rsidR="00C87AD0" w:rsidRPr="00B44293" w:rsidRDefault="00C87AD0" w:rsidP="00C87AD0">
      <w:pPr>
        <w:pStyle w:val="Basetext"/>
        <w:keepLines/>
        <w:spacing w:before="0" w:line="240" w:lineRule="auto"/>
        <w:contextualSpacing/>
        <w:rPr>
          <w:sz w:val="24"/>
          <w:szCs w:val="24"/>
        </w:rPr>
      </w:pPr>
      <w:r w:rsidRPr="00B44293">
        <w:rPr>
          <w:sz w:val="24"/>
          <w:szCs w:val="24"/>
        </w:rPr>
        <w:t>Certificates of deferral of sunsetting are machinery of government instruments, and are therefore not subject to the regulatory impact assessment req</w:t>
      </w:r>
      <w:r w:rsidR="0086184D">
        <w:rPr>
          <w:sz w:val="24"/>
          <w:szCs w:val="24"/>
        </w:rPr>
        <w:t>uirements set out by the Office </w:t>
      </w:r>
      <w:r w:rsidRPr="00B44293">
        <w:rPr>
          <w:sz w:val="24"/>
          <w:szCs w:val="24"/>
        </w:rPr>
        <w:t>of Best Practice Regulation (OBPR). The OBPR reference for this standing exemption is ID19633.</w:t>
      </w:r>
    </w:p>
    <w:p w14:paraId="1F5E43BA" w14:textId="77777777" w:rsidR="00C87AD0" w:rsidRPr="00B44293" w:rsidRDefault="00C87AD0" w:rsidP="00C87AD0">
      <w:pPr>
        <w:pStyle w:val="Basetext"/>
        <w:keepLines/>
        <w:spacing w:before="0" w:line="240" w:lineRule="auto"/>
        <w:contextualSpacing/>
        <w:rPr>
          <w:b/>
          <w:sz w:val="24"/>
          <w:szCs w:val="24"/>
        </w:rPr>
      </w:pPr>
    </w:p>
    <w:p w14:paraId="1F5E43BB" w14:textId="77777777" w:rsidR="00C87AD0" w:rsidRPr="00B44293" w:rsidRDefault="00C87AD0" w:rsidP="00C87AD0">
      <w:pPr>
        <w:pStyle w:val="Basetext"/>
        <w:keepLines/>
        <w:spacing w:before="0" w:line="240" w:lineRule="auto"/>
        <w:contextualSpacing/>
        <w:rPr>
          <w:b/>
          <w:sz w:val="24"/>
          <w:szCs w:val="24"/>
        </w:rPr>
      </w:pPr>
      <w:r w:rsidRPr="00B44293">
        <w:rPr>
          <w:b/>
          <w:sz w:val="24"/>
          <w:szCs w:val="24"/>
        </w:rPr>
        <w:t>Consultation before making</w:t>
      </w:r>
    </w:p>
    <w:p w14:paraId="1F5E43BC" w14:textId="77777777" w:rsidR="00C87AD0" w:rsidRDefault="00C87AD0">
      <w:pPr>
        <w:contextualSpacing/>
      </w:pPr>
    </w:p>
    <w:p w14:paraId="1F5E43BD" w14:textId="0009A864" w:rsidR="00711475" w:rsidRPr="00B44293" w:rsidRDefault="008B28D2" w:rsidP="00711475">
      <w:pPr>
        <w:pStyle w:val="Basetext"/>
        <w:keepLines/>
        <w:spacing w:before="0" w:line="240" w:lineRule="auto"/>
        <w:contextualSpacing/>
        <w:rPr>
          <w:sz w:val="24"/>
          <w:szCs w:val="24"/>
        </w:rPr>
      </w:pPr>
      <w:r>
        <w:rPr>
          <w:sz w:val="24"/>
          <w:szCs w:val="24"/>
        </w:rPr>
        <w:t>Before the C</w:t>
      </w:r>
      <w:r w:rsidR="00711475" w:rsidRPr="00B44293">
        <w:rPr>
          <w:sz w:val="24"/>
          <w:szCs w:val="24"/>
        </w:rPr>
        <w:t xml:space="preserve">ertificate was issued, the Attorney-General considered the general obligation to consult imposed by section 17 of the Legislation Act. </w:t>
      </w:r>
    </w:p>
    <w:p w14:paraId="1F5E43BE" w14:textId="77777777" w:rsidR="00304D4E" w:rsidRDefault="00304D4E" w:rsidP="00304D4E">
      <w:pPr>
        <w:contextualSpacing/>
      </w:pPr>
    </w:p>
    <w:p w14:paraId="1F5E43BF" w14:textId="24508B28" w:rsidR="00304D4E" w:rsidRDefault="002E69C8" w:rsidP="00304D4E">
      <w:pPr>
        <w:contextualSpacing/>
      </w:pPr>
      <w:r>
        <w:t xml:space="preserve">The </w:t>
      </w:r>
      <w:r w:rsidR="00A95594" w:rsidRPr="00A95594">
        <w:rPr>
          <w:lang w:val="en"/>
        </w:rPr>
        <w:t>Minister for Families and Social Services</w:t>
      </w:r>
      <w:r w:rsidR="00304D4E" w:rsidRPr="00A95594">
        <w:rPr>
          <w:i/>
        </w:rPr>
        <w:t xml:space="preserve">, </w:t>
      </w:r>
      <w:r w:rsidR="00A95594" w:rsidRPr="00A95594">
        <w:t>Senator the Hon Anne Ruston</w:t>
      </w:r>
      <w:r w:rsidR="00304D4E" w:rsidRPr="00A95594">
        <w:rPr>
          <w:i/>
        </w:rPr>
        <w:t>,</w:t>
      </w:r>
      <w:r w:rsidR="00304D4E">
        <w:rPr>
          <w:i/>
        </w:rPr>
        <w:t xml:space="preserve"> </w:t>
      </w:r>
      <w:r w:rsidR="00304D4E">
        <w:t>advised the Attorney-General of the rea</w:t>
      </w:r>
      <w:r w:rsidR="008B28D2">
        <w:t>sons in support of issuing the C</w:t>
      </w:r>
      <w:r w:rsidR="00304D4E">
        <w:t xml:space="preserve">ertificate. The Minister is the relevant rule-maker for the instrument for the purposes of section 6 of the Legislation Act. </w:t>
      </w:r>
    </w:p>
    <w:p w14:paraId="1F5E43C0" w14:textId="77777777" w:rsidR="00304D4E" w:rsidRDefault="00304D4E" w:rsidP="00304D4E">
      <w:pPr>
        <w:contextualSpacing/>
      </w:pPr>
    </w:p>
    <w:p w14:paraId="1F5E43C1" w14:textId="3846BE9B" w:rsidR="00304D4E" w:rsidRPr="004619A3" w:rsidRDefault="008B28D2" w:rsidP="00304D4E">
      <w:pPr>
        <w:contextualSpacing/>
      </w:pPr>
      <w:r>
        <w:t>The C</w:t>
      </w:r>
      <w:r w:rsidR="00304D4E">
        <w:t xml:space="preserve">ertificate is consistent with the policy intent of the sunsetting arrangements and does not significantly alter existing arrangements. Accordingly, further consultation was unnecessary. </w:t>
      </w:r>
    </w:p>
    <w:p w14:paraId="1F5E43C2" w14:textId="77777777" w:rsidR="00711475" w:rsidRDefault="00711475">
      <w:pPr>
        <w:contextualSpacing/>
      </w:pPr>
    </w:p>
    <w:p w14:paraId="1F5E43C3" w14:textId="77777777" w:rsidR="00A95594" w:rsidRPr="00E514CD" w:rsidRDefault="00A95594" w:rsidP="00A95594">
      <w:pPr>
        <w:pStyle w:val="Basetext"/>
        <w:keepLines/>
        <w:spacing w:before="0" w:line="240" w:lineRule="auto"/>
        <w:contextualSpacing/>
        <w:rPr>
          <w:b/>
          <w:sz w:val="24"/>
          <w:szCs w:val="24"/>
        </w:rPr>
      </w:pPr>
      <w:r w:rsidRPr="00E514CD">
        <w:rPr>
          <w:b/>
          <w:sz w:val="24"/>
          <w:szCs w:val="24"/>
        </w:rPr>
        <w:t>Statutory</w:t>
      </w:r>
      <w:r>
        <w:rPr>
          <w:b/>
          <w:sz w:val="24"/>
          <w:szCs w:val="24"/>
        </w:rPr>
        <w:t xml:space="preserve"> preconditions relevant to the C</w:t>
      </w:r>
      <w:r w:rsidRPr="00E514CD">
        <w:rPr>
          <w:b/>
          <w:sz w:val="24"/>
          <w:szCs w:val="24"/>
        </w:rPr>
        <w:t>ertificate</w:t>
      </w:r>
    </w:p>
    <w:p w14:paraId="1F5E43C4" w14:textId="77777777" w:rsidR="00A95594" w:rsidRPr="00E514CD" w:rsidRDefault="00A95594" w:rsidP="00A95594">
      <w:pPr>
        <w:pStyle w:val="Basetext"/>
        <w:keepLines/>
        <w:spacing w:before="0" w:line="240" w:lineRule="auto"/>
        <w:contextualSpacing/>
        <w:rPr>
          <w:sz w:val="24"/>
          <w:szCs w:val="24"/>
        </w:rPr>
      </w:pPr>
    </w:p>
    <w:p w14:paraId="1F5E43C5" w14:textId="77777777" w:rsidR="00A95594" w:rsidRPr="00E514CD" w:rsidRDefault="00A95594" w:rsidP="00A95594">
      <w:pPr>
        <w:pStyle w:val="Basetext"/>
        <w:keepLines/>
        <w:spacing w:before="0" w:line="240" w:lineRule="auto"/>
        <w:contextualSpacing/>
        <w:rPr>
          <w:sz w:val="24"/>
          <w:szCs w:val="24"/>
        </w:rPr>
      </w:pPr>
      <w:r w:rsidRPr="00E514CD">
        <w:rPr>
          <w:sz w:val="24"/>
          <w:szCs w:val="24"/>
        </w:rPr>
        <w:t xml:space="preserve">If the statutory conditions in section 51 of the Legislation Act are met, an instrument’s sunsetting day can be deferred for six, 12, 18 or 24 months by means of a certificate made under that section. In terms of process, the Legislation Act requires: </w:t>
      </w:r>
    </w:p>
    <w:p w14:paraId="1F5E43C6" w14:textId="77777777" w:rsidR="00A95594" w:rsidRPr="00E514CD" w:rsidRDefault="00A95594" w:rsidP="00A95594">
      <w:pPr>
        <w:pStyle w:val="Basetext"/>
        <w:keepLines/>
        <w:numPr>
          <w:ilvl w:val="0"/>
          <w:numId w:val="1"/>
        </w:numPr>
        <w:spacing w:before="0" w:line="240" w:lineRule="auto"/>
        <w:contextualSpacing/>
        <w:rPr>
          <w:sz w:val="24"/>
          <w:szCs w:val="24"/>
        </w:rPr>
      </w:pPr>
      <w:r w:rsidRPr="00E514CD">
        <w:rPr>
          <w:sz w:val="24"/>
          <w:szCs w:val="24"/>
        </w:rPr>
        <w:t>the responsible rule-maker to apply to the Attorney-General in writing, and</w:t>
      </w:r>
    </w:p>
    <w:p w14:paraId="1F5E43C7" w14:textId="77777777" w:rsidR="00A95594" w:rsidRPr="00E514CD" w:rsidRDefault="00A95594" w:rsidP="00A95594">
      <w:pPr>
        <w:pStyle w:val="Basetext"/>
        <w:keepLines/>
        <w:numPr>
          <w:ilvl w:val="0"/>
          <w:numId w:val="1"/>
        </w:numPr>
        <w:spacing w:before="0" w:line="240" w:lineRule="auto"/>
        <w:contextualSpacing/>
        <w:rPr>
          <w:sz w:val="24"/>
          <w:szCs w:val="24"/>
        </w:rPr>
      </w:pPr>
      <w:r w:rsidRPr="00E514CD">
        <w:rPr>
          <w:sz w:val="24"/>
          <w:szCs w:val="24"/>
        </w:rPr>
        <w:t xml:space="preserve">the Attorney-General to be satisfied that: </w:t>
      </w:r>
    </w:p>
    <w:p w14:paraId="1F5E43C8" w14:textId="77777777" w:rsidR="00A95594" w:rsidRPr="00E514CD" w:rsidRDefault="00A95594" w:rsidP="00A95594">
      <w:pPr>
        <w:pStyle w:val="Basetext"/>
        <w:keepLines/>
        <w:numPr>
          <w:ilvl w:val="1"/>
          <w:numId w:val="1"/>
        </w:numPr>
        <w:spacing w:before="0" w:line="240" w:lineRule="auto"/>
        <w:contextualSpacing/>
        <w:rPr>
          <w:sz w:val="24"/>
          <w:szCs w:val="24"/>
        </w:rPr>
      </w:pPr>
      <w:r w:rsidRPr="00E514CD">
        <w:rPr>
          <w:sz w:val="24"/>
          <w:szCs w:val="24"/>
        </w:rPr>
        <w:t>the instrument would (apart from the operation of the sunsetting provisions) be likely to cease to be in force within 24 months after its sunsetting day</w:t>
      </w:r>
    </w:p>
    <w:p w14:paraId="1F5E43C9" w14:textId="77777777" w:rsidR="00A95594" w:rsidRPr="00E514CD" w:rsidRDefault="00A95594" w:rsidP="00A95594">
      <w:pPr>
        <w:pStyle w:val="Basetext"/>
        <w:keepLines/>
        <w:numPr>
          <w:ilvl w:val="1"/>
          <w:numId w:val="1"/>
        </w:numPr>
        <w:spacing w:before="0" w:line="240" w:lineRule="auto"/>
        <w:contextualSpacing/>
        <w:rPr>
          <w:sz w:val="24"/>
          <w:szCs w:val="24"/>
        </w:rPr>
      </w:pPr>
      <w:r w:rsidRPr="00E514CD">
        <w:rPr>
          <w:sz w:val="24"/>
          <w:szCs w:val="24"/>
        </w:rPr>
        <w:t>the proposed replacement instrument will not be able to be completed before the sunsetting day for reasons that the rule-maker could not have foreseen and avoided</w:t>
      </w:r>
    </w:p>
    <w:p w14:paraId="1F5E43CA" w14:textId="77777777" w:rsidR="00A95594" w:rsidRPr="00E514CD" w:rsidRDefault="00A95594" w:rsidP="00A95594">
      <w:pPr>
        <w:pStyle w:val="Basetext"/>
        <w:keepLines/>
        <w:numPr>
          <w:ilvl w:val="1"/>
          <w:numId w:val="1"/>
        </w:numPr>
        <w:spacing w:before="0" w:line="240" w:lineRule="auto"/>
        <w:contextualSpacing/>
        <w:rPr>
          <w:sz w:val="24"/>
          <w:szCs w:val="24"/>
        </w:rPr>
      </w:pPr>
      <w:r w:rsidRPr="00E514CD">
        <w:rPr>
          <w:sz w:val="24"/>
          <w:szCs w:val="24"/>
        </w:rPr>
        <w:t xml:space="preserve">the dissolution of expiration of the House of Representatives or the   prorogation of the Parliament renders it inappropriate to make a replacement  instrument before a new government is formed, or </w:t>
      </w:r>
    </w:p>
    <w:p w14:paraId="1F5E43CB" w14:textId="77777777" w:rsidR="00A95594" w:rsidRPr="00E514CD" w:rsidRDefault="00A95594" w:rsidP="00A95594">
      <w:pPr>
        <w:pStyle w:val="Basetext"/>
        <w:keepLines/>
        <w:numPr>
          <w:ilvl w:val="1"/>
          <w:numId w:val="1"/>
        </w:numPr>
        <w:spacing w:before="0" w:line="240" w:lineRule="auto"/>
        <w:contextualSpacing/>
        <w:rPr>
          <w:sz w:val="24"/>
          <w:szCs w:val="24"/>
        </w:rPr>
      </w:pPr>
      <w:r w:rsidRPr="00E514CD">
        <w:rPr>
          <w:sz w:val="24"/>
          <w:szCs w:val="24"/>
        </w:rPr>
        <w:t xml:space="preserve">the Attorney-General has approved Part 4 of Chapter 3 of the Legislation Act (Sunsetting) not applying to that instrument, and </w:t>
      </w:r>
    </w:p>
    <w:p w14:paraId="1F5E43CC" w14:textId="77777777" w:rsidR="00A95594" w:rsidRPr="00E514CD" w:rsidRDefault="00A95594" w:rsidP="00A95594">
      <w:pPr>
        <w:pStyle w:val="Basetext"/>
        <w:keepLines/>
        <w:numPr>
          <w:ilvl w:val="0"/>
          <w:numId w:val="1"/>
        </w:numPr>
        <w:spacing w:before="0" w:line="240" w:lineRule="auto"/>
        <w:contextualSpacing/>
        <w:rPr>
          <w:sz w:val="24"/>
          <w:szCs w:val="24"/>
        </w:rPr>
      </w:pPr>
      <w:r w:rsidRPr="00E514CD">
        <w:rPr>
          <w:sz w:val="24"/>
          <w:szCs w:val="24"/>
        </w:rPr>
        <w:t xml:space="preserve">the Attorney-General to issue a certificate. The explanatory statement for the certificate must include a statement of reasons for the issue of the certificate. </w:t>
      </w:r>
    </w:p>
    <w:p w14:paraId="1F5E43CD" w14:textId="77777777" w:rsidR="00A95594" w:rsidRPr="00E514CD" w:rsidRDefault="00A95594" w:rsidP="00A95594">
      <w:pPr>
        <w:pStyle w:val="Basetext"/>
        <w:keepLines/>
        <w:spacing w:before="0" w:line="240" w:lineRule="auto"/>
        <w:contextualSpacing/>
        <w:rPr>
          <w:sz w:val="24"/>
          <w:szCs w:val="24"/>
        </w:rPr>
      </w:pPr>
    </w:p>
    <w:p w14:paraId="1F5E43CE" w14:textId="1242771F" w:rsidR="00A95594" w:rsidRDefault="00A95594" w:rsidP="00A95594">
      <w:pPr>
        <w:contextualSpacing/>
      </w:pPr>
      <w:r w:rsidRPr="00E514CD">
        <w:rPr>
          <w:szCs w:val="24"/>
        </w:rPr>
        <w:t xml:space="preserve">The rule-maker for </w:t>
      </w:r>
      <w:r>
        <w:rPr>
          <w:szCs w:val="24"/>
        </w:rPr>
        <w:t xml:space="preserve">the Regulations, the </w:t>
      </w:r>
      <w:r>
        <w:rPr>
          <w:lang w:val="en"/>
        </w:rPr>
        <w:t>Minister for Families and Social Services</w:t>
      </w:r>
      <w:r w:rsidRPr="00A95594">
        <w:rPr>
          <w:i/>
        </w:rPr>
        <w:t xml:space="preserve">, </w:t>
      </w:r>
      <w:r w:rsidR="0086184D">
        <w:t>Senator </w:t>
      </w:r>
      <w:r w:rsidRPr="00A95594">
        <w:t>the Hon Anne Ruston</w:t>
      </w:r>
      <w:r w:rsidRPr="00A95594">
        <w:rPr>
          <w:i/>
        </w:rPr>
        <w:t>,</w:t>
      </w:r>
      <w:r>
        <w:rPr>
          <w:i/>
        </w:rPr>
        <w:t xml:space="preserve"> </w:t>
      </w:r>
      <w:r>
        <w:t>provided a written application to the Attorney-Ge</w:t>
      </w:r>
      <w:r w:rsidR="00DA0A97">
        <w:t xml:space="preserve">neral seeking a deferral of </w:t>
      </w:r>
      <w:r>
        <w:t>sunsetting for the Regulations. On the basis of the information contained in the statement of reasons below, the Attorney-General is satisfied that</w:t>
      </w:r>
      <w:r w:rsidR="00BD7E86">
        <w:t xml:space="preserve"> the Regulations would</w:t>
      </w:r>
      <w:r>
        <w:t xml:space="preserve">, apart from the operation of Part 4 of Chapter 3 of </w:t>
      </w:r>
      <w:r w:rsidRPr="00BD7E86">
        <w:t>the Le</w:t>
      </w:r>
      <w:r w:rsidR="00BD7E86" w:rsidRPr="00BD7E86">
        <w:t xml:space="preserve">gislation Act, </w:t>
      </w:r>
      <w:r w:rsidR="007C2D32" w:rsidRPr="00BD7E86">
        <w:t>be likely to cease to be in force within 24 months after their sunsetting day.</w:t>
      </w:r>
      <w:r w:rsidR="007C2D32" w:rsidRPr="00BD7E86">
        <w:rPr>
          <w:i/>
        </w:rPr>
        <w:t xml:space="preserve"> </w:t>
      </w:r>
      <w:r w:rsidR="007C2D32" w:rsidRPr="00BD7E86">
        <w:t xml:space="preserve">As such, the criterion in subparagraph 51(1)(b)(i) of the Legislation Act is met. </w:t>
      </w:r>
    </w:p>
    <w:p w14:paraId="1F5E43CF" w14:textId="77777777" w:rsidR="002C1803" w:rsidRPr="00BD7E86" w:rsidRDefault="002C1803" w:rsidP="00A95594">
      <w:pPr>
        <w:contextualSpacing/>
      </w:pPr>
    </w:p>
    <w:p w14:paraId="1F5E43D1" w14:textId="77777777" w:rsidR="009A2281" w:rsidRDefault="009A2281" w:rsidP="009A2281">
      <w:pPr>
        <w:rPr>
          <w:b/>
          <w:szCs w:val="24"/>
        </w:rPr>
      </w:pPr>
      <w:r w:rsidRPr="000C42B9">
        <w:rPr>
          <w:b/>
          <w:szCs w:val="24"/>
        </w:rPr>
        <w:lastRenderedPageBreak/>
        <w:t>Statement of Reasons for issuing of the Certificate</w:t>
      </w:r>
    </w:p>
    <w:p w14:paraId="1F5E43D2" w14:textId="77777777" w:rsidR="009A2281" w:rsidRDefault="009A2281" w:rsidP="009A2281">
      <w:pPr>
        <w:rPr>
          <w:b/>
          <w:szCs w:val="24"/>
        </w:rPr>
      </w:pPr>
    </w:p>
    <w:p w14:paraId="1F5E43D3" w14:textId="0DA763A4" w:rsidR="009A2281" w:rsidRDefault="00CD1B93" w:rsidP="009A2281">
      <w:pPr>
        <w:rPr>
          <w:szCs w:val="24"/>
        </w:rPr>
      </w:pPr>
      <w:r>
        <w:rPr>
          <w:szCs w:val="24"/>
        </w:rPr>
        <w:t xml:space="preserve">For the purposes of subsection 51(5) of the Legislation Act this section sets out the statement </w:t>
      </w:r>
      <w:r w:rsidR="008B28D2">
        <w:rPr>
          <w:szCs w:val="24"/>
        </w:rPr>
        <w:t>of the reasons for issuing the C</w:t>
      </w:r>
      <w:r>
        <w:rPr>
          <w:szCs w:val="24"/>
        </w:rPr>
        <w:t xml:space="preserve">ertificate. </w:t>
      </w:r>
    </w:p>
    <w:p w14:paraId="1F5E43D4" w14:textId="77777777" w:rsidR="00CD1B93" w:rsidRDefault="00CD1B93" w:rsidP="009A2281">
      <w:pPr>
        <w:rPr>
          <w:szCs w:val="24"/>
        </w:rPr>
      </w:pPr>
    </w:p>
    <w:p w14:paraId="727E81FB" w14:textId="77777777" w:rsidR="006708BB" w:rsidRDefault="00CD1B93" w:rsidP="009A2281">
      <w:pPr>
        <w:rPr>
          <w:szCs w:val="24"/>
        </w:rPr>
      </w:pPr>
      <w:r>
        <w:rPr>
          <w:szCs w:val="24"/>
        </w:rPr>
        <w:t xml:space="preserve">The </w:t>
      </w:r>
      <w:r>
        <w:rPr>
          <w:i/>
          <w:szCs w:val="24"/>
        </w:rPr>
        <w:t xml:space="preserve">Student Assistance Act </w:t>
      </w:r>
      <w:r w:rsidR="006708BB">
        <w:rPr>
          <w:i/>
          <w:szCs w:val="24"/>
        </w:rPr>
        <w:t>1973</w:t>
      </w:r>
      <w:r>
        <w:rPr>
          <w:szCs w:val="24"/>
        </w:rPr>
        <w:t xml:space="preserve"> provide</w:t>
      </w:r>
      <w:r w:rsidR="006708BB">
        <w:rPr>
          <w:szCs w:val="24"/>
        </w:rPr>
        <w:t>s</w:t>
      </w:r>
      <w:r>
        <w:rPr>
          <w:szCs w:val="24"/>
        </w:rPr>
        <w:t xml:space="preserve"> certain benefits to certain students</w:t>
      </w:r>
      <w:r w:rsidR="006708BB">
        <w:rPr>
          <w:szCs w:val="24"/>
        </w:rPr>
        <w:t xml:space="preserve"> including</w:t>
      </w:r>
      <w:r>
        <w:rPr>
          <w:szCs w:val="24"/>
        </w:rPr>
        <w:t xml:space="preserve"> Indigenous students eligible for ABSTUDY payments and students eligible for payments under the Assistance for Isolated Children (AIC) scheme.</w:t>
      </w:r>
    </w:p>
    <w:p w14:paraId="0973F8AE" w14:textId="77777777" w:rsidR="006708BB" w:rsidRDefault="006708BB" w:rsidP="009A2281">
      <w:pPr>
        <w:rPr>
          <w:szCs w:val="24"/>
        </w:rPr>
      </w:pPr>
    </w:p>
    <w:p w14:paraId="1F5E43DA" w14:textId="3303B042" w:rsidR="00CD1B93" w:rsidRDefault="00CD1B93" w:rsidP="009A2281">
      <w:pPr>
        <w:rPr>
          <w:szCs w:val="24"/>
        </w:rPr>
      </w:pPr>
      <w:r>
        <w:rPr>
          <w:szCs w:val="24"/>
        </w:rPr>
        <w:t>The ABSTUDY scheme (also known as the Aboriginal and Torres Strait Islander Study Scheme) provides benefits to Aboriginal and Torres Strait Islander people most in need of assistance to promote equity of educational opportunity.</w:t>
      </w:r>
      <w:r w:rsidR="005F31F0">
        <w:rPr>
          <w:szCs w:val="24"/>
        </w:rPr>
        <w:t xml:space="preserve"> </w:t>
      </w:r>
      <w:r w:rsidR="005A1900">
        <w:rPr>
          <w:szCs w:val="24"/>
        </w:rPr>
        <w:t xml:space="preserve">The AIC scheme helps the families of primary, secondary and certain tertiary students who are unable to attend an appropriate government school on a daily basis because of geographical isolation, or </w:t>
      </w:r>
      <w:r w:rsidR="002C1803">
        <w:rPr>
          <w:szCs w:val="24"/>
        </w:rPr>
        <w:t xml:space="preserve">because </w:t>
      </w:r>
      <w:r w:rsidR="005A1900">
        <w:rPr>
          <w:szCs w:val="24"/>
        </w:rPr>
        <w:t xml:space="preserve">the student has special educational needs due to disability or a health-related condition. </w:t>
      </w:r>
    </w:p>
    <w:p w14:paraId="1F5E43DB" w14:textId="77777777" w:rsidR="005A1900" w:rsidRDefault="005A1900" w:rsidP="009A2281">
      <w:pPr>
        <w:rPr>
          <w:szCs w:val="24"/>
        </w:rPr>
      </w:pPr>
    </w:p>
    <w:p w14:paraId="1F5E43DC" w14:textId="1B330D45" w:rsidR="005A1900" w:rsidRDefault="005A1900" w:rsidP="009A2281">
      <w:pPr>
        <w:rPr>
          <w:szCs w:val="24"/>
        </w:rPr>
      </w:pPr>
      <w:r>
        <w:rPr>
          <w:szCs w:val="24"/>
        </w:rPr>
        <w:t xml:space="preserve">The ABSTUDY and AIC schemes are executive schemes, which are supplemented by </w:t>
      </w:r>
      <w:r w:rsidR="0086184D">
        <w:rPr>
          <w:szCs w:val="24"/>
        </w:rPr>
        <w:t>statutory measures (for example, relating to information management, compliance and debt recovery)</w:t>
      </w:r>
      <w:r>
        <w:rPr>
          <w:szCs w:val="24"/>
        </w:rPr>
        <w:t xml:space="preserve"> in the </w:t>
      </w:r>
      <w:r w:rsidR="00BA28FC">
        <w:rPr>
          <w:szCs w:val="24"/>
        </w:rPr>
        <w:t xml:space="preserve">Student Assistance </w:t>
      </w:r>
      <w:r>
        <w:rPr>
          <w:szCs w:val="24"/>
        </w:rPr>
        <w:t xml:space="preserve">Act. The Regulations prescribe certain compliance requirements for the administration of these schemes. </w:t>
      </w:r>
    </w:p>
    <w:p w14:paraId="1F5E43DD" w14:textId="77777777" w:rsidR="005A1900" w:rsidRDefault="005A1900" w:rsidP="009A2281">
      <w:pPr>
        <w:rPr>
          <w:szCs w:val="24"/>
        </w:rPr>
      </w:pPr>
    </w:p>
    <w:p w14:paraId="1F5E43DE" w14:textId="38688773" w:rsidR="00080D26" w:rsidRDefault="005A1900" w:rsidP="009A2281">
      <w:pPr>
        <w:rPr>
          <w:szCs w:val="24"/>
        </w:rPr>
      </w:pPr>
      <w:r>
        <w:rPr>
          <w:szCs w:val="24"/>
        </w:rPr>
        <w:t>During the drafting of the replacement regulation</w:t>
      </w:r>
      <w:r w:rsidR="002C1803">
        <w:rPr>
          <w:szCs w:val="24"/>
        </w:rPr>
        <w:t>s</w:t>
      </w:r>
      <w:r>
        <w:rPr>
          <w:szCs w:val="24"/>
        </w:rPr>
        <w:t xml:space="preserve"> unanticipated drafting issues arose which </w:t>
      </w:r>
      <w:r w:rsidR="00080D26">
        <w:rPr>
          <w:szCs w:val="24"/>
        </w:rPr>
        <w:t xml:space="preserve">include definitional inconsistencies between the </w:t>
      </w:r>
      <w:r w:rsidR="00BA28FC">
        <w:rPr>
          <w:szCs w:val="24"/>
        </w:rPr>
        <w:t xml:space="preserve">Student Assistance </w:t>
      </w:r>
      <w:r w:rsidR="00080D26">
        <w:rPr>
          <w:szCs w:val="24"/>
        </w:rPr>
        <w:t xml:space="preserve">Act, the Regulations and the ABSTUDY </w:t>
      </w:r>
      <w:r w:rsidR="0086184D">
        <w:rPr>
          <w:szCs w:val="24"/>
        </w:rPr>
        <w:t>and AIC policy guides</w:t>
      </w:r>
      <w:r w:rsidR="00080D26">
        <w:rPr>
          <w:szCs w:val="24"/>
        </w:rPr>
        <w:t xml:space="preserve">. These issues impacted the ability </w:t>
      </w:r>
      <w:r w:rsidR="005B735A">
        <w:rPr>
          <w:szCs w:val="24"/>
        </w:rPr>
        <w:t xml:space="preserve">to remake the </w:t>
      </w:r>
      <w:r w:rsidR="00080D26">
        <w:rPr>
          <w:szCs w:val="24"/>
        </w:rPr>
        <w:t>Regulations in the</w:t>
      </w:r>
      <w:r w:rsidR="005B735A">
        <w:rPr>
          <w:szCs w:val="24"/>
        </w:rPr>
        <w:t>ir current form before 1 April 202</w:t>
      </w:r>
      <w:r w:rsidR="00080D26">
        <w:rPr>
          <w:szCs w:val="24"/>
        </w:rPr>
        <w:t xml:space="preserve">0. The Minister for Families and Social Services has </w:t>
      </w:r>
      <w:r w:rsidR="0086184D">
        <w:rPr>
          <w:szCs w:val="24"/>
        </w:rPr>
        <w:t>requested a 12</w:t>
      </w:r>
      <w:r w:rsidR="0086184D">
        <w:rPr>
          <w:szCs w:val="24"/>
        </w:rPr>
        <w:noBreakHyphen/>
      </w:r>
      <w:r w:rsidR="00080D26">
        <w:rPr>
          <w:szCs w:val="24"/>
        </w:rPr>
        <w:t>month d</w:t>
      </w:r>
      <w:r w:rsidR="0086184D">
        <w:rPr>
          <w:szCs w:val="24"/>
        </w:rPr>
        <w:t>eferral of</w:t>
      </w:r>
      <w:r w:rsidR="00080D26">
        <w:rPr>
          <w:szCs w:val="24"/>
        </w:rPr>
        <w:t xml:space="preserve"> sunsetting to provide time to receive further advice and consult wit</w:t>
      </w:r>
      <w:r w:rsidR="0086184D">
        <w:rPr>
          <w:szCs w:val="24"/>
        </w:rPr>
        <w:t>h Services Australia and other g</w:t>
      </w:r>
      <w:r w:rsidR="00080D26">
        <w:rPr>
          <w:szCs w:val="24"/>
        </w:rPr>
        <w:t>overnment agencies to address the inconsistencies and minimise disruption to the administration of the scheme</w:t>
      </w:r>
      <w:r w:rsidR="0086184D">
        <w:rPr>
          <w:szCs w:val="24"/>
        </w:rPr>
        <w:t>s</w:t>
      </w:r>
      <w:r w:rsidR="00080D26">
        <w:rPr>
          <w:szCs w:val="24"/>
        </w:rPr>
        <w:t xml:space="preserve">. </w:t>
      </w:r>
      <w:r w:rsidR="009407A8">
        <w:rPr>
          <w:szCs w:val="24"/>
        </w:rPr>
        <w:t xml:space="preserve">A deferral will provide time to draft replacement regulations to operate in alignment with the Act and </w:t>
      </w:r>
      <w:r w:rsidR="00080D26">
        <w:rPr>
          <w:szCs w:val="24"/>
        </w:rPr>
        <w:t xml:space="preserve">avoid the </w:t>
      </w:r>
      <w:r w:rsidR="000B1F54">
        <w:rPr>
          <w:szCs w:val="24"/>
        </w:rPr>
        <w:t xml:space="preserve">legal risk </w:t>
      </w:r>
      <w:r w:rsidR="00643ABA">
        <w:rPr>
          <w:szCs w:val="24"/>
        </w:rPr>
        <w:t xml:space="preserve">and administrative burden </w:t>
      </w:r>
      <w:r w:rsidR="000B1F54">
        <w:rPr>
          <w:szCs w:val="24"/>
        </w:rPr>
        <w:t xml:space="preserve">associated with </w:t>
      </w:r>
      <w:r w:rsidR="00FD3CCA">
        <w:rPr>
          <w:szCs w:val="24"/>
        </w:rPr>
        <w:t>replacing</w:t>
      </w:r>
      <w:r w:rsidR="00080D26">
        <w:rPr>
          <w:szCs w:val="24"/>
        </w:rPr>
        <w:t xml:space="preserve"> the Regulations </w:t>
      </w:r>
      <w:r w:rsidR="000B1F54">
        <w:rPr>
          <w:szCs w:val="24"/>
        </w:rPr>
        <w:t xml:space="preserve">in their current form </w:t>
      </w:r>
      <w:r w:rsidR="00080D26">
        <w:rPr>
          <w:szCs w:val="24"/>
        </w:rPr>
        <w:t xml:space="preserve">for a short period of time. </w:t>
      </w:r>
    </w:p>
    <w:p w14:paraId="1F5E43DF" w14:textId="77777777" w:rsidR="00080D26" w:rsidRDefault="00080D26" w:rsidP="009A2281">
      <w:pPr>
        <w:rPr>
          <w:szCs w:val="24"/>
        </w:rPr>
      </w:pPr>
    </w:p>
    <w:p w14:paraId="1F5E43E0" w14:textId="77777777" w:rsidR="00080D26" w:rsidRPr="0086184D" w:rsidRDefault="00080D26" w:rsidP="009A2281">
      <w:pPr>
        <w:rPr>
          <w:szCs w:val="24"/>
        </w:rPr>
      </w:pPr>
      <w:r>
        <w:rPr>
          <w:szCs w:val="24"/>
        </w:rPr>
        <w:t>As such, deferral of the sunsetting date of the instruments is consistent with the policy intent of the sunsetting regime, that legislative instruments sho</w:t>
      </w:r>
      <w:r w:rsidR="000B1F54">
        <w:rPr>
          <w:szCs w:val="24"/>
        </w:rPr>
        <w:t xml:space="preserve">uld be kept up to date and only </w:t>
      </w:r>
      <w:r w:rsidRPr="000B1F54">
        <w:rPr>
          <w:szCs w:val="24"/>
        </w:rPr>
        <w:t xml:space="preserve">remain in force so long as they are </w:t>
      </w:r>
      <w:r w:rsidRPr="0086184D">
        <w:rPr>
          <w:szCs w:val="24"/>
        </w:rPr>
        <w:t xml:space="preserve">needed.  </w:t>
      </w:r>
    </w:p>
    <w:p w14:paraId="1F5E43E1" w14:textId="77777777" w:rsidR="00CD1B93" w:rsidRPr="00CD1B93" w:rsidRDefault="00CD1B93" w:rsidP="009A2281">
      <w:pPr>
        <w:rPr>
          <w:szCs w:val="24"/>
        </w:rPr>
      </w:pPr>
    </w:p>
    <w:p w14:paraId="1F5E43E2" w14:textId="77777777" w:rsidR="009A2281" w:rsidRDefault="009A2281" w:rsidP="009A2281">
      <w:pPr>
        <w:rPr>
          <w:b/>
          <w:szCs w:val="24"/>
        </w:rPr>
      </w:pPr>
      <w:r>
        <w:rPr>
          <w:b/>
          <w:szCs w:val="24"/>
        </w:rPr>
        <w:t>More information</w:t>
      </w:r>
    </w:p>
    <w:p w14:paraId="1F5E43E3" w14:textId="77777777" w:rsidR="009A2281" w:rsidRDefault="009A2281" w:rsidP="009A2281">
      <w:pPr>
        <w:rPr>
          <w:b/>
          <w:szCs w:val="24"/>
        </w:rPr>
      </w:pPr>
    </w:p>
    <w:p w14:paraId="1F5E43E4" w14:textId="3D3F9DDF" w:rsidR="009A2281" w:rsidRDefault="009A2281" w:rsidP="009A2281">
      <w:pPr>
        <w:rPr>
          <w:szCs w:val="24"/>
        </w:rPr>
      </w:pPr>
      <w:r>
        <w:rPr>
          <w:szCs w:val="24"/>
        </w:rPr>
        <w:t>Further de</w:t>
      </w:r>
      <w:r w:rsidR="008B28D2">
        <w:rPr>
          <w:szCs w:val="24"/>
        </w:rPr>
        <w:t>tails on the provisions of the C</w:t>
      </w:r>
      <w:r>
        <w:rPr>
          <w:szCs w:val="24"/>
        </w:rPr>
        <w:t xml:space="preserve">ertificate are provided in </w:t>
      </w:r>
      <w:r w:rsidRPr="009A2281">
        <w:rPr>
          <w:szCs w:val="24"/>
          <w:u w:val="single"/>
        </w:rPr>
        <w:t>Attachment A.</w:t>
      </w:r>
    </w:p>
    <w:p w14:paraId="1F5E43E5" w14:textId="77777777" w:rsidR="009A2281" w:rsidRDefault="009A2281" w:rsidP="009A2281">
      <w:pPr>
        <w:rPr>
          <w:szCs w:val="24"/>
        </w:rPr>
      </w:pPr>
    </w:p>
    <w:p w14:paraId="1F5E43E6" w14:textId="2E79BBD3" w:rsidR="009A2281" w:rsidRDefault="009A2281" w:rsidP="009A2281">
      <w:pPr>
        <w:rPr>
          <w:szCs w:val="24"/>
        </w:rPr>
      </w:pPr>
      <w:r>
        <w:rPr>
          <w:szCs w:val="24"/>
        </w:rPr>
        <w:t>The Regula</w:t>
      </w:r>
      <w:r w:rsidR="008B28D2">
        <w:rPr>
          <w:szCs w:val="24"/>
        </w:rPr>
        <w:t>tions which are subject to the C</w:t>
      </w:r>
      <w:r>
        <w:rPr>
          <w:szCs w:val="24"/>
        </w:rPr>
        <w:t>ertificate, and which will now sunset at a later day as specified</w:t>
      </w:r>
      <w:r w:rsidR="008B28D2">
        <w:rPr>
          <w:szCs w:val="24"/>
        </w:rPr>
        <w:t xml:space="preserve"> in the C</w:t>
      </w:r>
      <w:r>
        <w:rPr>
          <w:szCs w:val="24"/>
        </w:rPr>
        <w:t xml:space="preserve">ertificate, are available on the Federal Register of Legislation. </w:t>
      </w:r>
    </w:p>
    <w:p w14:paraId="1F5E43E7" w14:textId="77777777" w:rsidR="009A2281" w:rsidRDefault="009A2281" w:rsidP="009A2281">
      <w:pPr>
        <w:rPr>
          <w:szCs w:val="24"/>
        </w:rPr>
      </w:pPr>
    </w:p>
    <w:p w14:paraId="6BFDB165" w14:textId="016BEC62" w:rsidR="000864D2" w:rsidRDefault="009A2281" w:rsidP="009A2281">
      <w:pPr>
        <w:rPr>
          <w:szCs w:val="24"/>
        </w:rPr>
      </w:pPr>
      <w:r>
        <w:rPr>
          <w:szCs w:val="24"/>
        </w:rPr>
        <w:t xml:space="preserve">Further information may be requested from the Attorney-General’s Department about the </w:t>
      </w:r>
      <w:r w:rsidR="008B28D2">
        <w:rPr>
          <w:szCs w:val="24"/>
        </w:rPr>
        <w:t>operation of the C</w:t>
      </w:r>
      <w:r>
        <w:rPr>
          <w:szCs w:val="24"/>
        </w:rPr>
        <w:t>ertificate, and from the Department of Social Services about the Regulations.</w:t>
      </w:r>
    </w:p>
    <w:p w14:paraId="3123AAFE" w14:textId="77777777" w:rsidR="009F31BC" w:rsidRDefault="009F31BC">
      <w:pPr>
        <w:widowControl/>
        <w:spacing w:after="160" w:line="259" w:lineRule="auto"/>
        <w:rPr>
          <w:b/>
          <w:szCs w:val="24"/>
        </w:rPr>
      </w:pPr>
      <w:r>
        <w:rPr>
          <w:b/>
          <w:szCs w:val="24"/>
        </w:rPr>
        <w:br w:type="page"/>
      </w:r>
    </w:p>
    <w:p w14:paraId="1F5E4402" w14:textId="34014E40" w:rsidR="008F71D1" w:rsidRPr="00E66A03" w:rsidRDefault="008F71D1" w:rsidP="00E66A03">
      <w:pPr>
        <w:widowControl/>
        <w:spacing w:after="160" w:line="259" w:lineRule="auto"/>
        <w:jc w:val="right"/>
        <w:rPr>
          <w:szCs w:val="24"/>
          <w:lang w:val="en-AU"/>
        </w:rPr>
      </w:pPr>
      <w:r w:rsidRPr="00026E6F">
        <w:rPr>
          <w:b/>
          <w:szCs w:val="24"/>
        </w:rPr>
        <w:lastRenderedPageBreak/>
        <w:t xml:space="preserve">ATTACHMENT A </w:t>
      </w:r>
    </w:p>
    <w:p w14:paraId="1F5E4403" w14:textId="77777777" w:rsidR="008F71D1" w:rsidRPr="00026E6F" w:rsidRDefault="008F71D1" w:rsidP="008F71D1">
      <w:pPr>
        <w:rPr>
          <w:b/>
          <w:szCs w:val="24"/>
        </w:rPr>
      </w:pPr>
      <w:r w:rsidRPr="00026E6F">
        <w:rPr>
          <w:b/>
          <w:szCs w:val="24"/>
        </w:rPr>
        <w:t xml:space="preserve">NOTES ON THE CERTIFICATE </w:t>
      </w:r>
    </w:p>
    <w:p w14:paraId="1F5E4404" w14:textId="77777777" w:rsidR="008F71D1" w:rsidRDefault="008F71D1" w:rsidP="008F71D1">
      <w:pPr>
        <w:rPr>
          <w:b/>
          <w:szCs w:val="24"/>
        </w:rPr>
      </w:pPr>
    </w:p>
    <w:p w14:paraId="1F5E4405" w14:textId="77777777" w:rsidR="008F71D1" w:rsidRPr="00026E6F" w:rsidRDefault="008F71D1" w:rsidP="008F71D1">
      <w:pPr>
        <w:rPr>
          <w:b/>
          <w:szCs w:val="24"/>
        </w:rPr>
      </w:pPr>
      <w:r w:rsidRPr="00026E6F">
        <w:rPr>
          <w:b/>
          <w:szCs w:val="24"/>
        </w:rPr>
        <w:t xml:space="preserve">Section 1 </w:t>
      </w:r>
      <w:r w:rsidRPr="00026E6F">
        <w:rPr>
          <w:b/>
          <w:szCs w:val="24"/>
        </w:rPr>
        <w:tab/>
        <w:t xml:space="preserve">Name </w:t>
      </w:r>
    </w:p>
    <w:p w14:paraId="1F5E4406" w14:textId="77777777" w:rsidR="008F71D1" w:rsidRPr="00026E6F" w:rsidRDefault="008F71D1" w:rsidP="008F71D1">
      <w:pPr>
        <w:rPr>
          <w:b/>
          <w:szCs w:val="24"/>
        </w:rPr>
      </w:pPr>
    </w:p>
    <w:p w14:paraId="1F5E4407" w14:textId="5684FD87" w:rsidR="008F71D1" w:rsidRPr="00026E6F" w:rsidRDefault="008B28D2" w:rsidP="008F71D1">
      <w:pPr>
        <w:rPr>
          <w:szCs w:val="24"/>
        </w:rPr>
      </w:pPr>
      <w:r>
        <w:rPr>
          <w:szCs w:val="24"/>
        </w:rPr>
        <w:t>This section provides that the C</w:t>
      </w:r>
      <w:r w:rsidR="008F71D1" w:rsidRPr="00026E6F">
        <w:rPr>
          <w:szCs w:val="24"/>
        </w:rPr>
        <w:t xml:space="preserve">ertificate is named the </w:t>
      </w:r>
      <w:r w:rsidR="008F71D1" w:rsidRPr="00026E6F">
        <w:rPr>
          <w:i/>
          <w:szCs w:val="24"/>
        </w:rPr>
        <w:t>Legislation (Deferral of Sunsetting–</w:t>
      </w:r>
      <w:r w:rsidR="008F71D1">
        <w:rPr>
          <w:i/>
          <w:szCs w:val="24"/>
        </w:rPr>
        <w:t>Student Assistance</w:t>
      </w:r>
      <w:r w:rsidR="008F71D1" w:rsidRPr="00026E6F">
        <w:rPr>
          <w:i/>
          <w:szCs w:val="24"/>
        </w:rPr>
        <w:t xml:space="preserve"> Regulations) Certificate 20</w:t>
      </w:r>
      <w:r w:rsidR="008F71D1">
        <w:rPr>
          <w:i/>
          <w:szCs w:val="24"/>
        </w:rPr>
        <w:t>20</w:t>
      </w:r>
      <w:r w:rsidR="0052617D">
        <w:rPr>
          <w:szCs w:val="24"/>
        </w:rPr>
        <w:t>. The C</w:t>
      </w:r>
      <w:r w:rsidR="008F71D1" w:rsidRPr="00026E6F">
        <w:rPr>
          <w:szCs w:val="24"/>
        </w:rPr>
        <w:t xml:space="preserve">ertificate may be cited by this name. </w:t>
      </w:r>
    </w:p>
    <w:p w14:paraId="1F5E4408" w14:textId="77777777" w:rsidR="008F71D1" w:rsidRPr="00026E6F" w:rsidRDefault="008F71D1" w:rsidP="008F71D1">
      <w:pPr>
        <w:rPr>
          <w:szCs w:val="24"/>
        </w:rPr>
      </w:pPr>
    </w:p>
    <w:p w14:paraId="1F5E4409" w14:textId="77777777" w:rsidR="008F71D1" w:rsidRPr="00026E6F" w:rsidRDefault="008F71D1" w:rsidP="008F71D1">
      <w:pPr>
        <w:rPr>
          <w:b/>
          <w:szCs w:val="24"/>
        </w:rPr>
      </w:pPr>
      <w:r w:rsidRPr="00026E6F">
        <w:rPr>
          <w:b/>
          <w:szCs w:val="24"/>
        </w:rPr>
        <w:t xml:space="preserve">Section 2 </w:t>
      </w:r>
      <w:r w:rsidRPr="00026E6F">
        <w:rPr>
          <w:b/>
          <w:szCs w:val="24"/>
        </w:rPr>
        <w:tab/>
        <w:t xml:space="preserve">Commencement </w:t>
      </w:r>
    </w:p>
    <w:p w14:paraId="1F5E440A" w14:textId="77777777" w:rsidR="008F71D1" w:rsidRPr="00026E6F" w:rsidRDefault="008F71D1" w:rsidP="008F71D1">
      <w:pPr>
        <w:rPr>
          <w:b/>
          <w:szCs w:val="24"/>
        </w:rPr>
      </w:pPr>
    </w:p>
    <w:p w14:paraId="1F5E440B" w14:textId="03D6F9E4" w:rsidR="008F71D1" w:rsidRPr="00026E6F" w:rsidRDefault="008B28D2" w:rsidP="008F71D1">
      <w:pPr>
        <w:rPr>
          <w:szCs w:val="24"/>
        </w:rPr>
      </w:pPr>
      <w:r>
        <w:rPr>
          <w:szCs w:val="24"/>
        </w:rPr>
        <w:t>This section provides for the C</w:t>
      </w:r>
      <w:r w:rsidR="008F71D1" w:rsidRPr="00026E6F">
        <w:rPr>
          <w:szCs w:val="24"/>
        </w:rPr>
        <w:t xml:space="preserve">ertificate to commence on the day after it is registered. </w:t>
      </w:r>
    </w:p>
    <w:p w14:paraId="1F5E440C" w14:textId="77777777" w:rsidR="008F71D1" w:rsidRPr="00026E6F" w:rsidRDefault="008F71D1" w:rsidP="008F71D1">
      <w:pPr>
        <w:rPr>
          <w:szCs w:val="24"/>
        </w:rPr>
      </w:pPr>
    </w:p>
    <w:p w14:paraId="1F5E440D" w14:textId="77777777" w:rsidR="008F71D1" w:rsidRPr="00026E6F" w:rsidRDefault="008F71D1" w:rsidP="008F71D1">
      <w:pPr>
        <w:rPr>
          <w:b/>
          <w:szCs w:val="24"/>
        </w:rPr>
      </w:pPr>
      <w:r>
        <w:rPr>
          <w:b/>
          <w:szCs w:val="24"/>
        </w:rPr>
        <w:t xml:space="preserve">Section 3 </w:t>
      </w:r>
      <w:r>
        <w:rPr>
          <w:b/>
          <w:szCs w:val="24"/>
        </w:rPr>
        <w:tab/>
      </w:r>
      <w:r w:rsidRPr="00026E6F">
        <w:rPr>
          <w:b/>
          <w:szCs w:val="24"/>
        </w:rPr>
        <w:t xml:space="preserve">Authority </w:t>
      </w:r>
    </w:p>
    <w:p w14:paraId="1F5E440E" w14:textId="77777777" w:rsidR="008F71D1" w:rsidRPr="00026E6F" w:rsidRDefault="008F71D1" w:rsidP="008F71D1">
      <w:pPr>
        <w:rPr>
          <w:b/>
          <w:szCs w:val="24"/>
        </w:rPr>
      </w:pPr>
    </w:p>
    <w:p w14:paraId="1F5E440F" w14:textId="7F5A82D3" w:rsidR="008F71D1" w:rsidRPr="00026E6F" w:rsidRDefault="008F71D1" w:rsidP="008F71D1">
      <w:pPr>
        <w:rPr>
          <w:szCs w:val="24"/>
        </w:rPr>
      </w:pPr>
      <w:r w:rsidRPr="00026E6F">
        <w:rPr>
          <w:szCs w:val="24"/>
        </w:rPr>
        <w:t>This sec</w:t>
      </w:r>
      <w:r w:rsidR="00344AFE">
        <w:rPr>
          <w:szCs w:val="24"/>
        </w:rPr>
        <w:t>tion provides that the</w:t>
      </w:r>
      <w:r w:rsidR="008B28D2">
        <w:rPr>
          <w:szCs w:val="24"/>
        </w:rPr>
        <w:t xml:space="preserve"> C</w:t>
      </w:r>
      <w:r w:rsidRPr="00026E6F">
        <w:rPr>
          <w:szCs w:val="24"/>
        </w:rPr>
        <w:t xml:space="preserve">ertificate is made under paragraph 51(1)(c) of the Legislation Act. </w:t>
      </w:r>
    </w:p>
    <w:p w14:paraId="1F5E4410" w14:textId="77777777" w:rsidR="008F71D1" w:rsidRPr="00026E6F" w:rsidRDefault="008F71D1" w:rsidP="008F71D1">
      <w:pPr>
        <w:rPr>
          <w:szCs w:val="24"/>
        </w:rPr>
      </w:pPr>
    </w:p>
    <w:p w14:paraId="1F5E4411" w14:textId="77777777" w:rsidR="008F71D1" w:rsidRPr="00026E6F" w:rsidRDefault="008F71D1" w:rsidP="008F71D1">
      <w:pPr>
        <w:rPr>
          <w:b/>
          <w:szCs w:val="24"/>
        </w:rPr>
      </w:pPr>
      <w:r>
        <w:rPr>
          <w:b/>
          <w:szCs w:val="24"/>
        </w:rPr>
        <w:t xml:space="preserve">Section 4 </w:t>
      </w:r>
      <w:r>
        <w:rPr>
          <w:b/>
          <w:szCs w:val="24"/>
        </w:rPr>
        <w:tab/>
        <w:t>Deferral of sunsetting</w:t>
      </w:r>
    </w:p>
    <w:p w14:paraId="1F5E4412" w14:textId="77777777" w:rsidR="008F71D1" w:rsidRPr="00026E6F" w:rsidRDefault="008F71D1" w:rsidP="008F71D1">
      <w:pPr>
        <w:rPr>
          <w:szCs w:val="24"/>
        </w:rPr>
      </w:pPr>
    </w:p>
    <w:p w14:paraId="1F5E4413" w14:textId="5806D2EA" w:rsidR="008F71D1" w:rsidRPr="00026E6F" w:rsidRDefault="008F71D1" w:rsidP="008F71D1">
      <w:pPr>
        <w:rPr>
          <w:szCs w:val="24"/>
        </w:rPr>
      </w:pPr>
      <w:r w:rsidRPr="00026E6F">
        <w:rPr>
          <w:szCs w:val="24"/>
        </w:rPr>
        <w:t xml:space="preserve">This section provides that </w:t>
      </w:r>
      <w:r>
        <w:rPr>
          <w:szCs w:val="24"/>
        </w:rPr>
        <w:t xml:space="preserve">the </w:t>
      </w:r>
      <w:r>
        <w:rPr>
          <w:i/>
          <w:szCs w:val="24"/>
        </w:rPr>
        <w:t xml:space="preserve">Student Assistance Regulations 2003, </w:t>
      </w:r>
      <w:r>
        <w:rPr>
          <w:szCs w:val="24"/>
        </w:rPr>
        <w:t xml:space="preserve">for </w:t>
      </w:r>
      <w:r w:rsidRPr="003B5364">
        <w:rPr>
          <w:szCs w:val="24"/>
        </w:rPr>
        <w:t>which the sun</w:t>
      </w:r>
      <w:r w:rsidR="00BA28FC">
        <w:rPr>
          <w:szCs w:val="24"/>
        </w:rPr>
        <w:t>setting day is 1 April 2020, is</w:t>
      </w:r>
      <w:r w:rsidRPr="003B5364">
        <w:rPr>
          <w:szCs w:val="24"/>
        </w:rPr>
        <w:t xml:space="preserve"> repealed under section 51 of the Legislation Act on 1 April 202</w:t>
      </w:r>
      <w:r>
        <w:rPr>
          <w:szCs w:val="24"/>
        </w:rPr>
        <w:t>1</w:t>
      </w:r>
      <w:r w:rsidRPr="003B5364">
        <w:rPr>
          <w:szCs w:val="24"/>
        </w:rPr>
        <w:t xml:space="preserve">. </w:t>
      </w:r>
    </w:p>
    <w:p w14:paraId="1F5E4414" w14:textId="77777777" w:rsidR="008F71D1" w:rsidRPr="00026E6F" w:rsidRDefault="008F71D1" w:rsidP="008F71D1">
      <w:pPr>
        <w:rPr>
          <w:szCs w:val="24"/>
        </w:rPr>
      </w:pPr>
    </w:p>
    <w:p w14:paraId="1F5E4415" w14:textId="77777777" w:rsidR="008F71D1" w:rsidRPr="00026E6F" w:rsidRDefault="008F71D1" w:rsidP="008F71D1">
      <w:pPr>
        <w:rPr>
          <w:b/>
          <w:szCs w:val="24"/>
        </w:rPr>
      </w:pPr>
      <w:r>
        <w:rPr>
          <w:b/>
          <w:szCs w:val="24"/>
        </w:rPr>
        <w:t xml:space="preserve">Section 5 </w:t>
      </w:r>
      <w:r>
        <w:rPr>
          <w:b/>
          <w:szCs w:val="24"/>
        </w:rPr>
        <w:tab/>
        <w:t xml:space="preserve">Repeal of the instrument </w:t>
      </w:r>
    </w:p>
    <w:p w14:paraId="1F5E4416" w14:textId="77777777" w:rsidR="008F71D1" w:rsidRPr="00026E6F" w:rsidRDefault="008F71D1" w:rsidP="008F71D1">
      <w:pPr>
        <w:rPr>
          <w:b/>
          <w:szCs w:val="24"/>
        </w:rPr>
      </w:pPr>
    </w:p>
    <w:p w14:paraId="1F5E4417" w14:textId="687E1C30" w:rsidR="008F71D1" w:rsidRDefault="008B28D2" w:rsidP="008F71D1">
      <w:pPr>
        <w:spacing w:line="276" w:lineRule="auto"/>
      </w:pPr>
      <w:r>
        <w:rPr>
          <w:szCs w:val="24"/>
        </w:rPr>
        <w:t>This section provides that the C</w:t>
      </w:r>
      <w:r w:rsidR="008F71D1">
        <w:rPr>
          <w:szCs w:val="24"/>
        </w:rPr>
        <w:t xml:space="preserve">ertificate is repealed at the start of 2 April 2021. </w:t>
      </w:r>
    </w:p>
    <w:p w14:paraId="1F5E4418" w14:textId="77777777" w:rsidR="009A2281" w:rsidRPr="003828DE" w:rsidRDefault="009A2281" w:rsidP="009A2281">
      <w:pPr>
        <w:rPr>
          <w:szCs w:val="24"/>
        </w:rPr>
      </w:pPr>
    </w:p>
    <w:sectPr w:rsidR="009A2281" w:rsidRPr="00382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BF"/>
    <w:rsid w:val="00040C3C"/>
    <w:rsid w:val="00080D26"/>
    <w:rsid w:val="000864D2"/>
    <w:rsid w:val="000B1F54"/>
    <w:rsid w:val="000C42B9"/>
    <w:rsid w:val="000F217C"/>
    <w:rsid w:val="00130185"/>
    <w:rsid w:val="002461F1"/>
    <w:rsid w:val="002747E8"/>
    <w:rsid w:val="002C1803"/>
    <w:rsid w:val="002E69C8"/>
    <w:rsid w:val="00304D4E"/>
    <w:rsid w:val="00334DDA"/>
    <w:rsid w:val="00342F21"/>
    <w:rsid w:val="00344AFE"/>
    <w:rsid w:val="00453590"/>
    <w:rsid w:val="0047641F"/>
    <w:rsid w:val="004C0F47"/>
    <w:rsid w:val="004C36F8"/>
    <w:rsid w:val="0052617D"/>
    <w:rsid w:val="00552D10"/>
    <w:rsid w:val="005A1900"/>
    <w:rsid w:val="005B735A"/>
    <w:rsid w:val="005F31F0"/>
    <w:rsid w:val="00643ABA"/>
    <w:rsid w:val="0065211F"/>
    <w:rsid w:val="006708BB"/>
    <w:rsid w:val="00711475"/>
    <w:rsid w:val="007C2D32"/>
    <w:rsid w:val="0086184D"/>
    <w:rsid w:val="008B28D2"/>
    <w:rsid w:val="008F71D1"/>
    <w:rsid w:val="009407A8"/>
    <w:rsid w:val="009A2281"/>
    <w:rsid w:val="009C17F2"/>
    <w:rsid w:val="009F31BC"/>
    <w:rsid w:val="009F54EC"/>
    <w:rsid w:val="00A15A63"/>
    <w:rsid w:val="00A661BF"/>
    <w:rsid w:val="00A95594"/>
    <w:rsid w:val="00BA28FC"/>
    <w:rsid w:val="00BD7E86"/>
    <w:rsid w:val="00BF165A"/>
    <w:rsid w:val="00C87AD0"/>
    <w:rsid w:val="00CD1B93"/>
    <w:rsid w:val="00D044B2"/>
    <w:rsid w:val="00D85570"/>
    <w:rsid w:val="00DA0A97"/>
    <w:rsid w:val="00E16519"/>
    <w:rsid w:val="00E66A03"/>
    <w:rsid w:val="00EC5BD0"/>
    <w:rsid w:val="00F6464C"/>
    <w:rsid w:val="00FD3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3A0"/>
  <w15:chartTrackingRefBased/>
  <w15:docId w15:val="{F2B4A685-9F17-48A4-B007-A258286A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BF"/>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C87AD0"/>
    <w:pPr>
      <w:spacing w:before="180" w:line="276" w:lineRule="auto"/>
    </w:pPr>
    <w:rPr>
      <w:sz w:val="22"/>
      <w:szCs w:val="22"/>
      <w:lang w:val="en-AU"/>
    </w:rPr>
  </w:style>
  <w:style w:type="character" w:customStyle="1" w:styleId="BasetextChar">
    <w:name w:val="Base text Char"/>
    <w:basedOn w:val="DefaultParagraphFont"/>
    <w:link w:val="Basetext"/>
    <w:rsid w:val="00C87AD0"/>
    <w:rPr>
      <w:rFonts w:ascii="Times New Roman" w:eastAsia="Times New Roman" w:hAnsi="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A8A87E5F2B24C88B4D46ACD384EED" ma:contentTypeVersion="" ma:contentTypeDescription="PDMS Document Site Content Type" ma:contentTypeScope="" ma:versionID="6b56ff42ab421f4b0b36625fed4dd4bd">
  <xsd:schema xmlns:xsd="http://www.w3.org/2001/XMLSchema" xmlns:xs="http://www.w3.org/2001/XMLSchema" xmlns:p="http://schemas.microsoft.com/office/2006/metadata/properties" xmlns:ns2="BABD87AA-A29D-4DFF-810B-1D11ADF62743" targetNamespace="http://schemas.microsoft.com/office/2006/metadata/properties" ma:root="true" ma:fieldsID="2e2ca6d8165305d8ccbe8643523788cd" ns2:_="">
    <xsd:import namespace="BABD87AA-A29D-4DFF-810B-1D11ADF627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D87AA-A29D-4DFF-810B-1D11ADF627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ABD87AA-A29D-4DFF-810B-1D11ADF62743" xsi:nil="true"/>
  </documentManagement>
</p:properties>
</file>

<file path=customXml/itemProps1.xml><?xml version="1.0" encoding="utf-8"?>
<ds:datastoreItem xmlns:ds="http://schemas.openxmlformats.org/officeDocument/2006/customXml" ds:itemID="{07FD6C46-F54F-4260-BF13-4F8184BD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D87AA-A29D-4DFF-810B-1D11ADF6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5A11B-A0E2-4ADA-A2D4-BB850F4D7677}">
  <ds:schemaRefs>
    <ds:schemaRef ds:uri="http://schemas.microsoft.com/sharepoint/v3/contenttype/forms"/>
  </ds:schemaRefs>
</ds:datastoreItem>
</file>

<file path=customXml/itemProps3.xml><?xml version="1.0" encoding="utf-8"?>
<ds:datastoreItem xmlns:ds="http://schemas.openxmlformats.org/officeDocument/2006/customXml" ds:itemID="{2E358CB5-C0C9-46A8-B871-29F2B5E74C24}">
  <ds:schemaRefs>
    <ds:schemaRef ds:uri="http://purl.org/dc/elements/1.1/"/>
    <ds:schemaRef ds:uri="http://schemas.microsoft.com/office/2006/metadata/properties"/>
    <ds:schemaRef ds:uri="BABD87AA-A29D-4DFF-810B-1D11ADF6274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7599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Chase</dc:creator>
  <cp:keywords/>
  <dc:description/>
  <cp:lastModifiedBy>Subramanyan, Vaidehi</cp:lastModifiedBy>
  <cp:revision>2</cp:revision>
  <dcterms:created xsi:type="dcterms:W3CDTF">2020-03-25T04:22:00Z</dcterms:created>
  <dcterms:modified xsi:type="dcterms:W3CDTF">2020-03-25T04:22:00Z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0x010100266966F133664895A6EE3632470D45F500A42A8A87E5F2B24C88B4D46ACD384EED</vt:lpwstr>
  </property>
</Properties>
</file>