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D1783" w14:textId="34C2E651" w:rsidR="00AB25F5" w:rsidRPr="005411E2" w:rsidRDefault="00AB25F5" w:rsidP="00AB25F5">
      <w:pPr>
        <w:ind w:right="91"/>
        <w:jc w:val="center"/>
        <w:rPr>
          <w:sz w:val="24"/>
          <w:lang w:eastAsia="en-AU"/>
        </w:rPr>
      </w:pPr>
      <w:r w:rsidRPr="005411E2">
        <w:rPr>
          <w:b/>
          <w:sz w:val="24"/>
          <w:u w:val="single"/>
          <w:lang w:eastAsia="en-AU"/>
        </w:rPr>
        <w:t xml:space="preserve">EXPLANATORY </w:t>
      </w:r>
      <w:r w:rsidR="003640ED">
        <w:rPr>
          <w:b/>
          <w:sz w:val="24"/>
          <w:u w:val="single"/>
          <w:lang w:eastAsia="en-AU"/>
        </w:rPr>
        <w:t>STATEMENT</w:t>
      </w:r>
    </w:p>
    <w:p w14:paraId="421BE664" w14:textId="77777777" w:rsidR="00AB25F5" w:rsidRPr="005411E2" w:rsidRDefault="00AB25F5" w:rsidP="00AB25F5">
      <w:pPr>
        <w:ind w:right="91"/>
        <w:jc w:val="center"/>
        <w:rPr>
          <w:sz w:val="24"/>
          <w:lang w:eastAsia="en-AU"/>
        </w:rPr>
      </w:pPr>
    </w:p>
    <w:p w14:paraId="43625016" w14:textId="143A001A" w:rsidR="00AB25F5" w:rsidRPr="00C63327" w:rsidRDefault="00D4543C" w:rsidP="00C63327">
      <w:pPr>
        <w:spacing w:before="120"/>
        <w:jc w:val="center"/>
        <w:rPr>
          <w:sz w:val="24"/>
          <w:lang w:eastAsia="en-AU"/>
        </w:rPr>
      </w:pPr>
      <w:r w:rsidRPr="00C63327">
        <w:rPr>
          <w:sz w:val="24"/>
          <w:lang w:eastAsia="en-AU"/>
        </w:rPr>
        <w:t xml:space="preserve">Issued by the authority of the </w:t>
      </w:r>
      <w:r w:rsidR="00AB25F5" w:rsidRPr="00C63327">
        <w:rPr>
          <w:sz w:val="24"/>
          <w:lang w:eastAsia="en-AU"/>
        </w:rPr>
        <w:t>Minister Assisting the Prime Minister for the Public Service</w:t>
      </w:r>
      <w:r>
        <w:rPr>
          <w:sz w:val="24"/>
          <w:lang w:eastAsia="en-AU"/>
        </w:rPr>
        <w:t xml:space="preserve"> </w:t>
      </w:r>
      <w:r w:rsidR="00AB25F5" w:rsidRPr="00C63327">
        <w:rPr>
          <w:sz w:val="24"/>
          <w:lang w:eastAsia="en-AU"/>
        </w:rPr>
        <w:t>and Cabinet</w:t>
      </w:r>
    </w:p>
    <w:p w14:paraId="2DA739F4" w14:textId="77777777" w:rsidR="00AB25F5" w:rsidRPr="005411E2" w:rsidRDefault="00AB25F5" w:rsidP="00AB25F5">
      <w:pPr>
        <w:ind w:right="91"/>
        <w:rPr>
          <w:sz w:val="24"/>
          <w:lang w:eastAsia="en-AU"/>
        </w:rPr>
      </w:pPr>
    </w:p>
    <w:p w14:paraId="1FD11C94" w14:textId="0D5E38A9" w:rsidR="00AB25F5" w:rsidRDefault="00AB25F5" w:rsidP="00C63327">
      <w:pPr>
        <w:ind w:right="91"/>
        <w:jc w:val="center"/>
        <w:rPr>
          <w:sz w:val="24"/>
          <w:lang w:eastAsia="en-AU"/>
        </w:rPr>
      </w:pPr>
      <w:r w:rsidRPr="00AB25F5">
        <w:rPr>
          <w:i/>
          <w:sz w:val="24"/>
          <w:lang w:eastAsia="en-AU"/>
        </w:rPr>
        <w:t>Remuneration Tribunal Act 1973</w:t>
      </w:r>
    </w:p>
    <w:p w14:paraId="24E7D21A" w14:textId="77777777" w:rsidR="00AB25F5" w:rsidRPr="005411E2" w:rsidRDefault="00AB25F5" w:rsidP="00C63327">
      <w:pPr>
        <w:ind w:right="91"/>
        <w:jc w:val="center"/>
        <w:rPr>
          <w:sz w:val="24"/>
          <w:lang w:eastAsia="en-AU"/>
        </w:rPr>
      </w:pPr>
    </w:p>
    <w:p w14:paraId="40B0ED4D" w14:textId="7B09A248" w:rsidR="00835CE1" w:rsidRPr="002B0FC5" w:rsidRDefault="00835CE1" w:rsidP="00C63327">
      <w:pPr>
        <w:ind w:right="91"/>
        <w:jc w:val="center"/>
        <w:rPr>
          <w:i/>
          <w:sz w:val="24"/>
        </w:rPr>
      </w:pPr>
      <w:r w:rsidRPr="00416308">
        <w:rPr>
          <w:i/>
          <w:sz w:val="24"/>
        </w:rPr>
        <w:t>Remuneration Tribunal (</w:t>
      </w:r>
      <w:r w:rsidRPr="00BE22AB">
        <w:rPr>
          <w:i/>
          <w:sz w:val="24"/>
          <w:szCs w:val="24"/>
          <w:lang w:eastAsia="en-AU"/>
        </w:rPr>
        <w:t>Members'</w:t>
      </w:r>
      <w:r w:rsidRPr="00416308">
        <w:rPr>
          <w:i/>
          <w:sz w:val="24"/>
        </w:rPr>
        <w:t xml:space="preserve"> Fees and Allowances) </w:t>
      </w:r>
      <w:r w:rsidR="009D6DB9" w:rsidRPr="00416308">
        <w:rPr>
          <w:i/>
          <w:sz w:val="24"/>
        </w:rPr>
        <w:t xml:space="preserve">Amendment </w:t>
      </w:r>
      <w:r w:rsidRPr="00416308">
        <w:rPr>
          <w:i/>
          <w:sz w:val="24"/>
        </w:rPr>
        <w:t>Regulation</w:t>
      </w:r>
      <w:r w:rsidR="008F2F7C" w:rsidRPr="00416308">
        <w:rPr>
          <w:i/>
          <w:sz w:val="24"/>
        </w:rPr>
        <w:t>s</w:t>
      </w:r>
      <w:r w:rsidRPr="00416308">
        <w:rPr>
          <w:i/>
          <w:sz w:val="24"/>
        </w:rPr>
        <w:t xml:space="preserve"> </w:t>
      </w:r>
      <w:r w:rsidRPr="00BE22AB">
        <w:rPr>
          <w:i/>
          <w:sz w:val="24"/>
          <w:szCs w:val="24"/>
          <w:lang w:eastAsia="en-AU"/>
        </w:rPr>
        <w:t>20</w:t>
      </w:r>
      <w:r w:rsidR="00AB25F5">
        <w:rPr>
          <w:i/>
          <w:sz w:val="24"/>
          <w:szCs w:val="24"/>
          <w:lang w:eastAsia="en-AU"/>
        </w:rPr>
        <w:t>20</w:t>
      </w:r>
    </w:p>
    <w:p w14:paraId="1C66FEB0" w14:textId="77777777" w:rsidR="00835CE1" w:rsidRPr="00BE22AB" w:rsidRDefault="00835CE1" w:rsidP="00D4543C">
      <w:pPr>
        <w:pStyle w:val="Heading3"/>
        <w:rPr>
          <w:szCs w:val="24"/>
        </w:rPr>
      </w:pPr>
    </w:p>
    <w:p w14:paraId="12F9EB5E" w14:textId="222882B6" w:rsidR="00835CE1" w:rsidRPr="006D6F05" w:rsidRDefault="00835CE1" w:rsidP="00835CE1">
      <w:pPr>
        <w:pStyle w:val="NormalWeb"/>
        <w:spacing w:before="0" w:beforeAutospacing="0" w:after="0" w:afterAutospacing="0"/>
        <w:rPr>
          <w:rFonts w:ascii="Times New Roman" w:hAnsi="Times New Roman"/>
          <w:color w:val="auto"/>
        </w:rPr>
      </w:pPr>
      <w:r w:rsidRPr="002B0FC5">
        <w:rPr>
          <w:rFonts w:ascii="Times New Roman" w:hAnsi="Times New Roman"/>
          <w:color w:val="auto"/>
        </w:rPr>
        <w:t xml:space="preserve">The </w:t>
      </w:r>
      <w:r w:rsidRPr="002B0FC5">
        <w:rPr>
          <w:rFonts w:ascii="Times New Roman" w:hAnsi="Times New Roman"/>
          <w:i/>
          <w:color w:val="auto"/>
        </w:rPr>
        <w:t>Remuneration Tribunal Act 1973</w:t>
      </w:r>
      <w:r w:rsidRPr="002B0FC5">
        <w:rPr>
          <w:rFonts w:ascii="Times New Roman" w:hAnsi="Times New Roman"/>
          <w:color w:val="auto"/>
        </w:rPr>
        <w:t xml:space="preserve"> (the Act) </w:t>
      </w:r>
      <w:r w:rsidR="003C39C9">
        <w:rPr>
          <w:rFonts w:ascii="Times New Roman" w:hAnsi="Times New Roman" w:cs="Times New Roman"/>
          <w:color w:val="auto"/>
        </w:rPr>
        <w:t>establishes</w:t>
      </w:r>
      <w:r w:rsidRPr="002B0FC5">
        <w:rPr>
          <w:rFonts w:ascii="Times New Roman" w:hAnsi="Times New Roman"/>
          <w:color w:val="auto"/>
        </w:rPr>
        <w:t xml:space="preserve"> the Remuneration Tribunal (the</w:t>
      </w:r>
      <w:r w:rsidRPr="00BE22AB">
        <w:rPr>
          <w:rFonts w:ascii="Times New Roman" w:hAnsi="Times New Roman" w:cs="Times New Roman"/>
          <w:color w:val="auto"/>
        </w:rPr>
        <w:t> </w:t>
      </w:r>
      <w:r w:rsidRPr="002B0FC5">
        <w:rPr>
          <w:rFonts w:ascii="Times New Roman" w:hAnsi="Times New Roman"/>
          <w:color w:val="auto"/>
        </w:rPr>
        <w:t>Tribunal) as an independent statutory authority responsible for reporting on and determining the remuneration, allowances and entitlements of key Commonwealth office holders.</w:t>
      </w:r>
      <w:r w:rsidRPr="002B0FC5">
        <w:rPr>
          <w:color w:val="auto"/>
        </w:rPr>
        <w:t xml:space="preserve"> </w:t>
      </w:r>
      <w:r w:rsidRPr="002B0FC5">
        <w:rPr>
          <w:rFonts w:ascii="Times New Roman" w:hAnsi="Times New Roman"/>
          <w:color w:val="auto"/>
        </w:rPr>
        <w:t xml:space="preserve">These include members of the Parliament, Judges of </w:t>
      </w:r>
      <w:r w:rsidR="00CD34BB" w:rsidRPr="002B0FC5">
        <w:rPr>
          <w:rFonts w:ascii="Times New Roman" w:hAnsi="Times New Roman"/>
          <w:color w:val="auto"/>
        </w:rPr>
        <w:t>F</w:t>
      </w:r>
      <w:r w:rsidRPr="002B0FC5">
        <w:rPr>
          <w:rFonts w:ascii="Times New Roman" w:hAnsi="Times New Roman"/>
          <w:color w:val="auto"/>
        </w:rPr>
        <w:t xml:space="preserve">ederal </w:t>
      </w:r>
      <w:r w:rsidR="00CD34BB" w:rsidRPr="00BE22AB">
        <w:rPr>
          <w:rFonts w:ascii="Times New Roman" w:hAnsi="Times New Roman" w:cs="Times New Roman"/>
          <w:color w:val="auto"/>
        </w:rPr>
        <w:t>C</w:t>
      </w:r>
      <w:r w:rsidRPr="00BE22AB">
        <w:rPr>
          <w:rFonts w:ascii="Times New Roman" w:hAnsi="Times New Roman" w:cs="Times New Roman"/>
          <w:color w:val="auto"/>
        </w:rPr>
        <w:t>ourts</w:t>
      </w:r>
      <w:r w:rsidRPr="002B0FC5">
        <w:rPr>
          <w:rFonts w:ascii="Times New Roman" w:hAnsi="Times New Roman"/>
          <w:color w:val="auto"/>
        </w:rPr>
        <w:t xml:space="preserve"> an</w:t>
      </w:r>
      <w:bookmarkStart w:id="0" w:name="_GoBack"/>
      <w:bookmarkEnd w:id="0"/>
      <w:r w:rsidRPr="002B0FC5">
        <w:rPr>
          <w:rFonts w:ascii="Times New Roman" w:hAnsi="Times New Roman"/>
          <w:color w:val="auto"/>
        </w:rPr>
        <w:t xml:space="preserve">d Territory Supreme </w:t>
      </w:r>
      <w:r w:rsidRPr="00BE22AB">
        <w:rPr>
          <w:rFonts w:ascii="Times New Roman" w:hAnsi="Times New Roman" w:cs="Times New Roman"/>
          <w:color w:val="auto"/>
        </w:rPr>
        <w:t>Courts</w:t>
      </w:r>
      <w:r w:rsidRPr="002B0FC5">
        <w:rPr>
          <w:rFonts w:ascii="Times New Roman" w:hAnsi="Times New Roman"/>
          <w:color w:val="auto"/>
        </w:rPr>
        <w:t>, most full-time and part-time holders of public offices and Principal Executive Offices.</w:t>
      </w:r>
    </w:p>
    <w:p w14:paraId="23D85AAA" w14:textId="32FB66CD" w:rsidR="003B3CF5" w:rsidRPr="002B0FC5" w:rsidRDefault="00F53299" w:rsidP="006566F2">
      <w:pPr>
        <w:shd w:val="clear" w:color="auto" w:fill="FFFFFF"/>
        <w:spacing w:before="100" w:beforeAutospacing="1"/>
        <w:rPr>
          <w:sz w:val="24"/>
        </w:rPr>
      </w:pPr>
      <w:r w:rsidRPr="00416308">
        <w:rPr>
          <w:sz w:val="24"/>
        </w:rPr>
        <w:t xml:space="preserve">Section </w:t>
      </w:r>
      <w:r w:rsidR="00EB72E0" w:rsidRPr="00EB72E0">
        <w:rPr>
          <w:sz w:val="24"/>
          <w:szCs w:val="24"/>
          <w:lang w:eastAsia="en-AU"/>
        </w:rPr>
        <w:t>17</w:t>
      </w:r>
      <w:r w:rsidR="003B3CF5" w:rsidRPr="00416308">
        <w:rPr>
          <w:sz w:val="24"/>
        </w:rPr>
        <w:t xml:space="preserve"> of the Act provides that the Governor-General may make regulations, not inconsistent with the Act, prescribing all matters required or permitted by the Act</w:t>
      </w:r>
      <w:r w:rsidR="003B3CF5" w:rsidRPr="00BE22AB">
        <w:rPr>
          <w:sz w:val="24"/>
          <w:szCs w:val="24"/>
        </w:rPr>
        <w:t xml:space="preserve"> to be prescribed</w:t>
      </w:r>
      <w:r w:rsidR="003B3CF5" w:rsidRPr="00416308">
        <w:rPr>
          <w:sz w:val="24"/>
        </w:rPr>
        <w:t>, or necessary or convenient to be prescribed for carrying out or giving effect to the Act.</w:t>
      </w:r>
    </w:p>
    <w:p w14:paraId="54E5C7E3" w14:textId="15CADFDA" w:rsidR="00BF58FA" w:rsidRPr="00BE22AB" w:rsidRDefault="00BF58FA" w:rsidP="003B3CF5">
      <w:pPr>
        <w:rPr>
          <w:sz w:val="24"/>
          <w:szCs w:val="24"/>
        </w:rPr>
      </w:pPr>
    </w:p>
    <w:p w14:paraId="7FE913BA" w14:textId="72DE3692" w:rsidR="004A66D1" w:rsidRDefault="004A66D1" w:rsidP="004A66D1">
      <w:pPr>
        <w:rPr>
          <w:sz w:val="24"/>
        </w:rPr>
      </w:pPr>
      <w:r w:rsidRPr="00416308">
        <w:rPr>
          <w:sz w:val="24"/>
        </w:rPr>
        <w:t xml:space="preserve">Under </w:t>
      </w:r>
      <w:r w:rsidRPr="00BE22AB">
        <w:rPr>
          <w:sz w:val="24"/>
          <w:szCs w:val="24"/>
        </w:rPr>
        <w:t>Section</w:t>
      </w:r>
      <w:r w:rsidRPr="00416308">
        <w:rPr>
          <w:sz w:val="24"/>
        </w:rPr>
        <w:t xml:space="preserve"> 4 of the Act, the </w:t>
      </w:r>
      <w:r w:rsidRPr="00BE22AB">
        <w:rPr>
          <w:sz w:val="24"/>
          <w:szCs w:val="24"/>
        </w:rPr>
        <w:t xml:space="preserve">Tribunal consists of three members appointed by the </w:t>
      </w:r>
      <w:r w:rsidRPr="00416308">
        <w:rPr>
          <w:sz w:val="24"/>
        </w:rPr>
        <w:t xml:space="preserve">Governor-General </w:t>
      </w:r>
      <w:r w:rsidRPr="00BE22AB">
        <w:rPr>
          <w:sz w:val="24"/>
          <w:szCs w:val="24"/>
        </w:rPr>
        <w:t xml:space="preserve">on a </w:t>
      </w:r>
      <w:r w:rsidRPr="00416308">
        <w:rPr>
          <w:sz w:val="24"/>
        </w:rPr>
        <w:t xml:space="preserve">part-time </w:t>
      </w:r>
      <w:r>
        <w:rPr>
          <w:sz w:val="24"/>
          <w:szCs w:val="24"/>
        </w:rPr>
        <w:t>b</w:t>
      </w:r>
      <w:r w:rsidRPr="00BE22AB">
        <w:rPr>
          <w:sz w:val="24"/>
          <w:szCs w:val="24"/>
        </w:rPr>
        <w:t>asis</w:t>
      </w:r>
      <w:r>
        <w:rPr>
          <w:sz w:val="24"/>
          <w:szCs w:val="24"/>
        </w:rPr>
        <w:t>, one of whom is also appointed as President of the Tribunal</w:t>
      </w:r>
      <w:r w:rsidRPr="00BE22AB">
        <w:rPr>
          <w:sz w:val="24"/>
          <w:szCs w:val="24"/>
        </w:rPr>
        <w:t>. </w:t>
      </w:r>
      <w:r w:rsidRPr="00416308">
        <w:rPr>
          <w:sz w:val="24"/>
        </w:rPr>
        <w:t>Section 12 of the Act provides that a member of the Tribunal shall be paid such fees and allowances as are prescribed</w:t>
      </w:r>
      <w:r w:rsidRPr="00BE22AB">
        <w:rPr>
          <w:sz w:val="24"/>
          <w:szCs w:val="24"/>
        </w:rPr>
        <w:t xml:space="preserve">. These fees and allowances </w:t>
      </w:r>
      <w:r w:rsidR="005B5739">
        <w:rPr>
          <w:sz w:val="24"/>
          <w:szCs w:val="24"/>
        </w:rPr>
        <w:t>are</w:t>
      </w:r>
      <w:r w:rsidRPr="00BE22AB">
        <w:rPr>
          <w:sz w:val="24"/>
          <w:szCs w:val="24"/>
        </w:rPr>
        <w:t xml:space="preserve"> prescribed in</w:t>
      </w:r>
      <w:r w:rsidRPr="00416308">
        <w:rPr>
          <w:sz w:val="24"/>
        </w:rPr>
        <w:t xml:space="preserve"> the </w:t>
      </w:r>
      <w:r w:rsidRPr="00416308">
        <w:rPr>
          <w:i/>
          <w:sz w:val="24"/>
        </w:rPr>
        <w:t>Remuneration Tribunal (</w:t>
      </w:r>
      <w:r w:rsidRPr="00BE22AB">
        <w:rPr>
          <w:i/>
          <w:sz w:val="24"/>
          <w:szCs w:val="24"/>
        </w:rPr>
        <w:t>Members</w:t>
      </w:r>
      <w:r>
        <w:rPr>
          <w:i/>
          <w:sz w:val="24"/>
          <w:szCs w:val="24"/>
        </w:rPr>
        <w:t>’</w:t>
      </w:r>
      <w:r w:rsidRPr="00416308">
        <w:rPr>
          <w:i/>
          <w:sz w:val="24"/>
        </w:rPr>
        <w:t xml:space="preserve"> Fees and Allowances) </w:t>
      </w:r>
      <w:r w:rsidRPr="00BE22AB">
        <w:rPr>
          <w:i/>
          <w:sz w:val="24"/>
          <w:szCs w:val="24"/>
        </w:rPr>
        <w:t>Regulation 2016</w:t>
      </w:r>
      <w:r w:rsidRPr="002B0FC5">
        <w:rPr>
          <w:sz w:val="24"/>
        </w:rPr>
        <w:t xml:space="preserve"> </w:t>
      </w:r>
      <w:r w:rsidRPr="00416308">
        <w:rPr>
          <w:sz w:val="24"/>
        </w:rPr>
        <w:t xml:space="preserve">(the </w:t>
      </w:r>
      <w:r w:rsidRPr="00BE22AB">
        <w:rPr>
          <w:sz w:val="24"/>
          <w:szCs w:val="24"/>
        </w:rPr>
        <w:t>2016 Regulation</w:t>
      </w:r>
      <w:r w:rsidRPr="00416308">
        <w:rPr>
          <w:sz w:val="24"/>
        </w:rPr>
        <w:t>).</w:t>
      </w:r>
      <w:r>
        <w:rPr>
          <w:sz w:val="24"/>
        </w:rPr>
        <w:t xml:space="preserve"> </w:t>
      </w:r>
      <w:r w:rsidRPr="00EB72E0">
        <w:rPr>
          <w:sz w:val="24"/>
          <w:szCs w:val="24"/>
          <w:lang w:eastAsia="en-AU"/>
        </w:rPr>
        <w:t>The Tribunal is not empowered to determine its own fees.</w:t>
      </w:r>
    </w:p>
    <w:p w14:paraId="0622969B" w14:textId="77777777" w:rsidR="004A66D1" w:rsidRDefault="004A66D1" w:rsidP="004A66D1">
      <w:pPr>
        <w:rPr>
          <w:sz w:val="24"/>
        </w:rPr>
      </w:pPr>
    </w:p>
    <w:p w14:paraId="24536A9C" w14:textId="628443D3" w:rsidR="00BF58FA" w:rsidRPr="00BE22AB" w:rsidRDefault="00BF58FA" w:rsidP="00BF58FA">
      <w:pPr>
        <w:rPr>
          <w:sz w:val="24"/>
          <w:szCs w:val="24"/>
        </w:rPr>
      </w:pPr>
      <w:r w:rsidRPr="00BE22AB">
        <w:rPr>
          <w:sz w:val="24"/>
          <w:szCs w:val="24"/>
        </w:rPr>
        <w:t xml:space="preserve">The </w:t>
      </w:r>
      <w:r w:rsidRPr="000A28CD">
        <w:rPr>
          <w:sz w:val="24"/>
          <w:szCs w:val="24"/>
        </w:rPr>
        <w:t>Remuneration Tribunal (Members’ Fees and Allowances) Amendment Regulation</w:t>
      </w:r>
      <w:r w:rsidR="008F2F7C" w:rsidRPr="000A28CD">
        <w:rPr>
          <w:sz w:val="24"/>
          <w:szCs w:val="24"/>
        </w:rPr>
        <w:t>s</w:t>
      </w:r>
      <w:r w:rsidRPr="000A28CD">
        <w:rPr>
          <w:sz w:val="24"/>
          <w:szCs w:val="24"/>
        </w:rPr>
        <w:t xml:space="preserve"> 20</w:t>
      </w:r>
      <w:r w:rsidR="00AB25F5">
        <w:rPr>
          <w:sz w:val="24"/>
          <w:szCs w:val="24"/>
        </w:rPr>
        <w:t>20</w:t>
      </w:r>
      <w:r w:rsidRPr="000A28CD">
        <w:rPr>
          <w:sz w:val="24"/>
          <w:szCs w:val="24"/>
        </w:rPr>
        <w:t xml:space="preserve"> (</w:t>
      </w:r>
      <w:r w:rsidRPr="00BE22AB">
        <w:rPr>
          <w:sz w:val="24"/>
          <w:szCs w:val="24"/>
        </w:rPr>
        <w:t xml:space="preserve">the proposed </w:t>
      </w:r>
      <w:r w:rsidR="00AB25F5">
        <w:rPr>
          <w:sz w:val="24"/>
          <w:szCs w:val="24"/>
        </w:rPr>
        <w:t xml:space="preserve">2020 </w:t>
      </w:r>
      <w:r w:rsidRPr="00BE22AB">
        <w:rPr>
          <w:sz w:val="24"/>
          <w:szCs w:val="24"/>
        </w:rPr>
        <w:t>Regulation</w:t>
      </w:r>
      <w:r w:rsidR="008F2F7C" w:rsidRPr="00BE22AB">
        <w:rPr>
          <w:sz w:val="24"/>
          <w:szCs w:val="24"/>
        </w:rPr>
        <w:t>s</w:t>
      </w:r>
      <w:r w:rsidRPr="00BE22AB">
        <w:rPr>
          <w:sz w:val="24"/>
          <w:szCs w:val="24"/>
        </w:rPr>
        <w:t xml:space="preserve">) would </w:t>
      </w:r>
      <w:r w:rsidR="00D947EF">
        <w:rPr>
          <w:sz w:val="24"/>
          <w:szCs w:val="24"/>
        </w:rPr>
        <w:t>amend</w:t>
      </w:r>
      <w:r w:rsidRPr="00BE22AB">
        <w:rPr>
          <w:sz w:val="24"/>
          <w:szCs w:val="24"/>
        </w:rPr>
        <w:t xml:space="preserve"> the </w:t>
      </w:r>
      <w:r w:rsidRPr="00BE22AB">
        <w:rPr>
          <w:i/>
          <w:sz w:val="24"/>
          <w:szCs w:val="24"/>
        </w:rPr>
        <w:t>Remuneration Tribunal (Members’ Fees and Allowances) Regulation 2016.</w:t>
      </w:r>
      <w:r w:rsidRPr="00BE22AB">
        <w:rPr>
          <w:sz w:val="24"/>
          <w:szCs w:val="24"/>
        </w:rPr>
        <w:t xml:space="preserve"> The</w:t>
      </w:r>
      <w:r w:rsidR="00EA0B74" w:rsidRPr="00BE22AB">
        <w:rPr>
          <w:sz w:val="24"/>
          <w:szCs w:val="24"/>
        </w:rPr>
        <w:t xml:space="preserve"> proposed</w:t>
      </w:r>
      <w:r w:rsidRPr="00BE22AB">
        <w:rPr>
          <w:sz w:val="24"/>
          <w:szCs w:val="24"/>
        </w:rPr>
        <w:t xml:space="preserve"> 20</w:t>
      </w:r>
      <w:r w:rsidR="00AB25F5">
        <w:rPr>
          <w:sz w:val="24"/>
          <w:szCs w:val="24"/>
        </w:rPr>
        <w:t>20</w:t>
      </w:r>
      <w:r w:rsidRPr="00BE22AB">
        <w:rPr>
          <w:sz w:val="24"/>
          <w:szCs w:val="24"/>
        </w:rPr>
        <w:t xml:space="preserve"> Regulation</w:t>
      </w:r>
      <w:r w:rsidR="008F2F7C" w:rsidRPr="00BE22AB">
        <w:rPr>
          <w:sz w:val="24"/>
          <w:szCs w:val="24"/>
        </w:rPr>
        <w:t>s</w:t>
      </w:r>
      <w:r w:rsidRPr="00BE22AB">
        <w:rPr>
          <w:sz w:val="24"/>
          <w:szCs w:val="24"/>
        </w:rPr>
        <w:t xml:space="preserve"> increase the Members</w:t>
      </w:r>
      <w:r w:rsidR="008B2225">
        <w:rPr>
          <w:sz w:val="24"/>
          <w:szCs w:val="24"/>
        </w:rPr>
        <w:t>’</w:t>
      </w:r>
      <w:r w:rsidRPr="00BE22AB">
        <w:rPr>
          <w:sz w:val="24"/>
          <w:szCs w:val="24"/>
        </w:rPr>
        <w:t xml:space="preserve"> fees</w:t>
      </w:r>
      <w:r w:rsidR="006566F2">
        <w:rPr>
          <w:sz w:val="24"/>
          <w:szCs w:val="24"/>
        </w:rPr>
        <w:t xml:space="preserve"> by two per cent</w:t>
      </w:r>
      <w:r w:rsidRPr="00BE22AB">
        <w:rPr>
          <w:sz w:val="24"/>
          <w:szCs w:val="24"/>
        </w:rPr>
        <w:t xml:space="preserve"> as follows:</w:t>
      </w:r>
    </w:p>
    <w:p w14:paraId="77FDD265" w14:textId="77777777" w:rsidR="00C63327" w:rsidRDefault="00C63327" w:rsidP="00835CE1">
      <w:pPr>
        <w:rPr>
          <w:sz w:val="24"/>
          <w:szCs w:val="24"/>
        </w:rPr>
      </w:pPr>
    </w:p>
    <w:p w14:paraId="6B177823" w14:textId="77777777" w:rsidR="00C63327" w:rsidRDefault="00BF58FA" w:rsidP="00835CE1">
      <w:pPr>
        <w:rPr>
          <w:sz w:val="24"/>
          <w:szCs w:val="24"/>
        </w:rPr>
      </w:pPr>
      <w:r w:rsidRPr="00BE22AB">
        <w:rPr>
          <w:sz w:val="24"/>
          <w:szCs w:val="24"/>
        </w:rPr>
        <w:t xml:space="preserve">·         </w:t>
      </w:r>
      <w:proofErr w:type="gramStart"/>
      <w:r w:rsidRPr="00BE22AB">
        <w:rPr>
          <w:sz w:val="24"/>
          <w:szCs w:val="24"/>
        </w:rPr>
        <w:t>from</w:t>
      </w:r>
      <w:proofErr w:type="gramEnd"/>
      <w:r w:rsidRPr="00BE22AB">
        <w:rPr>
          <w:sz w:val="24"/>
          <w:szCs w:val="24"/>
        </w:rPr>
        <w:t xml:space="preserve"> $</w:t>
      </w:r>
      <w:r w:rsidR="005F1DB3">
        <w:rPr>
          <w:sz w:val="24"/>
          <w:szCs w:val="24"/>
        </w:rPr>
        <w:t>128,922</w:t>
      </w:r>
      <w:r w:rsidRPr="00BE22AB">
        <w:rPr>
          <w:sz w:val="24"/>
          <w:szCs w:val="24"/>
        </w:rPr>
        <w:t xml:space="preserve"> to $</w:t>
      </w:r>
      <w:r w:rsidR="005F1DB3">
        <w:rPr>
          <w:sz w:val="24"/>
          <w:szCs w:val="24"/>
        </w:rPr>
        <w:t>131,500</w:t>
      </w:r>
      <w:r w:rsidRPr="00BE22AB">
        <w:rPr>
          <w:sz w:val="24"/>
          <w:szCs w:val="24"/>
        </w:rPr>
        <w:t xml:space="preserve"> per year for the </w:t>
      </w:r>
      <w:r w:rsidR="006566F2">
        <w:rPr>
          <w:sz w:val="24"/>
          <w:szCs w:val="24"/>
        </w:rPr>
        <w:t>President (paragraph 6(a)); and</w:t>
      </w:r>
    </w:p>
    <w:p w14:paraId="273B8B48" w14:textId="7714914F" w:rsidR="00835CE1" w:rsidRDefault="00BF58FA" w:rsidP="00835CE1">
      <w:pPr>
        <w:rPr>
          <w:sz w:val="24"/>
          <w:szCs w:val="24"/>
        </w:rPr>
      </w:pPr>
      <w:r w:rsidRPr="00BE22AB">
        <w:rPr>
          <w:sz w:val="24"/>
          <w:szCs w:val="24"/>
        </w:rPr>
        <w:t xml:space="preserve">·         </w:t>
      </w:r>
      <w:proofErr w:type="gramStart"/>
      <w:r w:rsidRPr="00BE22AB">
        <w:rPr>
          <w:sz w:val="24"/>
          <w:szCs w:val="24"/>
        </w:rPr>
        <w:t>from</w:t>
      </w:r>
      <w:proofErr w:type="gramEnd"/>
      <w:r w:rsidRPr="00BE22AB">
        <w:rPr>
          <w:sz w:val="24"/>
          <w:szCs w:val="24"/>
        </w:rPr>
        <w:t xml:space="preserve"> </w:t>
      </w:r>
      <w:r w:rsidR="005F1DB3" w:rsidRPr="00BE22AB">
        <w:rPr>
          <w:sz w:val="24"/>
          <w:szCs w:val="24"/>
        </w:rPr>
        <w:t>$43,957</w:t>
      </w:r>
      <w:r w:rsidRPr="00BE22AB">
        <w:rPr>
          <w:sz w:val="24"/>
          <w:szCs w:val="24"/>
        </w:rPr>
        <w:t xml:space="preserve"> to $4</w:t>
      </w:r>
      <w:r w:rsidR="005F1DB3">
        <w:rPr>
          <w:sz w:val="24"/>
          <w:szCs w:val="24"/>
        </w:rPr>
        <w:t>4,836</w:t>
      </w:r>
      <w:r w:rsidRPr="00BE22AB">
        <w:rPr>
          <w:sz w:val="24"/>
          <w:szCs w:val="24"/>
        </w:rPr>
        <w:t xml:space="preserve"> per year for </w:t>
      </w:r>
      <w:r w:rsidR="008B2225">
        <w:rPr>
          <w:sz w:val="24"/>
          <w:szCs w:val="24"/>
        </w:rPr>
        <w:t xml:space="preserve">other </w:t>
      </w:r>
      <w:r w:rsidR="005F1DB3">
        <w:rPr>
          <w:sz w:val="24"/>
          <w:szCs w:val="24"/>
        </w:rPr>
        <w:t>M</w:t>
      </w:r>
      <w:r w:rsidRPr="00BE22AB">
        <w:rPr>
          <w:sz w:val="24"/>
          <w:szCs w:val="24"/>
        </w:rPr>
        <w:t>embers (paragraph 6(b)).</w:t>
      </w:r>
    </w:p>
    <w:p w14:paraId="274ED5D3" w14:textId="77777777" w:rsidR="005B5739" w:rsidRDefault="005B5739" w:rsidP="00835CE1">
      <w:pPr>
        <w:rPr>
          <w:sz w:val="24"/>
          <w:szCs w:val="24"/>
        </w:rPr>
      </w:pPr>
    </w:p>
    <w:p w14:paraId="0A3A38EA" w14:textId="75737548" w:rsidR="005B5739" w:rsidRPr="00BE22AB" w:rsidRDefault="008B2225" w:rsidP="00835CE1">
      <w:pPr>
        <w:rPr>
          <w:sz w:val="24"/>
          <w:szCs w:val="24"/>
        </w:rPr>
      </w:pPr>
      <w:r>
        <w:rPr>
          <w:sz w:val="24"/>
          <w:szCs w:val="24"/>
        </w:rPr>
        <w:t>This two</w:t>
      </w:r>
      <w:r w:rsidR="005B5739">
        <w:rPr>
          <w:sz w:val="24"/>
          <w:szCs w:val="24"/>
        </w:rPr>
        <w:t xml:space="preserve"> per cent increase is consistent with recent trends in public and private sector remuneration rates</w:t>
      </w:r>
      <w:r w:rsidR="00E63845">
        <w:rPr>
          <w:sz w:val="24"/>
          <w:szCs w:val="24"/>
        </w:rPr>
        <w:t>.</w:t>
      </w:r>
    </w:p>
    <w:p w14:paraId="0F4C675C" w14:textId="4CC2AD40" w:rsidR="006566F2" w:rsidRDefault="006566F2" w:rsidP="002B0FC5">
      <w:pPr>
        <w:rPr>
          <w:sz w:val="24"/>
        </w:rPr>
      </w:pPr>
    </w:p>
    <w:p w14:paraId="21DD60A4" w14:textId="20DAEDF3" w:rsidR="00EF13DA" w:rsidRPr="00BC1F7C" w:rsidRDefault="00F2435C" w:rsidP="00EF13DA">
      <w:pPr>
        <w:rPr>
          <w:sz w:val="24"/>
          <w:szCs w:val="24"/>
        </w:rPr>
      </w:pPr>
      <w:r w:rsidRPr="00BC1F7C">
        <w:rPr>
          <w:sz w:val="24"/>
          <w:szCs w:val="24"/>
        </w:rPr>
        <w:t>The Remuneration Tribunal Secretariat, staffed by A</w:t>
      </w:r>
      <w:r w:rsidR="00AB25F5">
        <w:rPr>
          <w:sz w:val="24"/>
          <w:szCs w:val="24"/>
        </w:rPr>
        <w:t>ustralian Public Service e</w:t>
      </w:r>
      <w:r w:rsidRPr="00BC1F7C">
        <w:rPr>
          <w:sz w:val="24"/>
          <w:szCs w:val="24"/>
        </w:rPr>
        <w:t xml:space="preserve">mployees in the Australian Public Service Commission, </w:t>
      </w:r>
      <w:r w:rsidR="00EB1E82">
        <w:rPr>
          <w:sz w:val="24"/>
          <w:szCs w:val="24"/>
        </w:rPr>
        <w:t>was</w:t>
      </w:r>
      <w:r w:rsidRPr="00BC1F7C">
        <w:rPr>
          <w:sz w:val="24"/>
          <w:szCs w:val="24"/>
        </w:rPr>
        <w:t xml:space="preserve"> consulted on the proposal to increase the Remuneration Tribunal Members’ fees. </w:t>
      </w:r>
      <w:r w:rsidR="00BC1F7C" w:rsidRPr="00BC1F7C">
        <w:rPr>
          <w:sz w:val="24"/>
          <w:szCs w:val="24"/>
        </w:rPr>
        <w:t xml:space="preserve">However, as the Remuneration Tribunal is the Australian Government statutory authority with responsibility </w:t>
      </w:r>
      <w:r w:rsidR="00BC1F7C" w:rsidRPr="001C4A7D">
        <w:rPr>
          <w:sz w:val="24"/>
          <w:szCs w:val="24"/>
        </w:rPr>
        <w:t xml:space="preserve">to determine, report on or provide advice about remuneration, including </w:t>
      </w:r>
      <w:r w:rsidR="00BC1F7C" w:rsidRPr="00BC1F7C">
        <w:rPr>
          <w:sz w:val="24"/>
          <w:szCs w:val="24"/>
        </w:rPr>
        <w:t xml:space="preserve">for </w:t>
      </w:r>
      <w:r w:rsidR="00BC1F7C" w:rsidRPr="001C4A7D">
        <w:rPr>
          <w:sz w:val="24"/>
          <w:szCs w:val="24"/>
        </w:rPr>
        <w:t>part-time holders of various public offices</w:t>
      </w:r>
      <w:r w:rsidR="00BC1F7C" w:rsidRPr="00BC1F7C">
        <w:rPr>
          <w:sz w:val="24"/>
          <w:szCs w:val="24"/>
        </w:rPr>
        <w:t xml:space="preserve">, the Department did not consult any further. The Department also reviewed trends </w:t>
      </w:r>
      <w:r w:rsidRPr="00BC1F7C">
        <w:rPr>
          <w:sz w:val="24"/>
          <w:szCs w:val="24"/>
        </w:rPr>
        <w:t>and market forces and had regard to general increases across the public sector and sources, such as the wage price index produced by the Australian Bureau of Statistics. This is in line with the Government’s approach to a transparent and consistent method of remunerating senior public officials.</w:t>
      </w:r>
    </w:p>
    <w:p w14:paraId="0CCBDBCA" w14:textId="77777777" w:rsidR="00F2435C" w:rsidRPr="00BE22AB" w:rsidRDefault="00F2435C" w:rsidP="00EF13DA">
      <w:pPr>
        <w:rPr>
          <w:b/>
          <w:sz w:val="24"/>
        </w:rPr>
      </w:pPr>
    </w:p>
    <w:p w14:paraId="41D0383C" w14:textId="2368EE82" w:rsidR="006566F2" w:rsidRDefault="006566F2" w:rsidP="006566F2">
      <w:pPr>
        <w:rPr>
          <w:sz w:val="24"/>
        </w:rPr>
      </w:pPr>
      <w:r w:rsidRPr="006566F2">
        <w:rPr>
          <w:sz w:val="24"/>
        </w:rPr>
        <w:lastRenderedPageBreak/>
        <w:t>An assessment was made under guidelines issued by the Off</w:t>
      </w:r>
      <w:r w:rsidR="00C72A84">
        <w:rPr>
          <w:sz w:val="24"/>
        </w:rPr>
        <w:t>ice of Best Practice Regulation</w:t>
      </w:r>
      <w:r w:rsidRPr="006566F2">
        <w:rPr>
          <w:sz w:val="24"/>
        </w:rPr>
        <w:t>, whi</w:t>
      </w:r>
      <w:r w:rsidR="00C72A84">
        <w:rPr>
          <w:sz w:val="24"/>
        </w:rPr>
        <w:t>ch indicated that a Regulation I</w:t>
      </w:r>
      <w:r w:rsidRPr="006566F2">
        <w:rPr>
          <w:sz w:val="24"/>
        </w:rPr>
        <w:t>mpact Statement (RIS) was not required for these Regulations</w:t>
      </w:r>
      <w:r w:rsidR="00C72A84">
        <w:rPr>
          <w:sz w:val="24"/>
        </w:rPr>
        <w:t>. This is due to</w:t>
      </w:r>
      <w:r w:rsidRPr="006566F2">
        <w:rPr>
          <w:sz w:val="24"/>
        </w:rPr>
        <w:t xml:space="preserve"> the amendments </w:t>
      </w:r>
      <w:r w:rsidR="00C72A84">
        <w:rPr>
          <w:sz w:val="24"/>
        </w:rPr>
        <w:t>being</w:t>
      </w:r>
      <w:r w:rsidRPr="006566F2">
        <w:rPr>
          <w:sz w:val="24"/>
        </w:rPr>
        <w:t xml:space="preserve"> of a minor or machinery nature and do not substantially alter existing arrangements.</w:t>
      </w:r>
    </w:p>
    <w:p w14:paraId="0B92BE2E" w14:textId="133B7BD7" w:rsidR="00EF13DA" w:rsidRDefault="00EF13DA" w:rsidP="006566F2">
      <w:pPr>
        <w:rPr>
          <w:sz w:val="24"/>
        </w:rPr>
      </w:pPr>
    </w:p>
    <w:p w14:paraId="1067AD8C" w14:textId="0952CAFC" w:rsidR="00835CE1" w:rsidRPr="00BE22AB" w:rsidRDefault="00835CE1" w:rsidP="00835CE1">
      <w:pPr>
        <w:tabs>
          <w:tab w:val="left" w:pos="6521"/>
        </w:tabs>
        <w:ind w:right="91"/>
        <w:rPr>
          <w:sz w:val="24"/>
          <w:szCs w:val="24"/>
        </w:rPr>
      </w:pPr>
      <w:r w:rsidRPr="00BE22AB">
        <w:rPr>
          <w:sz w:val="24"/>
          <w:szCs w:val="24"/>
        </w:rPr>
        <w:t xml:space="preserve">The </w:t>
      </w:r>
      <w:r w:rsidR="008F2F7C" w:rsidRPr="00BE22AB">
        <w:rPr>
          <w:sz w:val="24"/>
          <w:szCs w:val="24"/>
        </w:rPr>
        <w:t>20</w:t>
      </w:r>
      <w:r w:rsidR="00AB25F5">
        <w:rPr>
          <w:sz w:val="24"/>
          <w:szCs w:val="24"/>
        </w:rPr>
        <w:t>20</w:t>
      </w:r>
      <w:r w:rsidR="00745F0C" w:rsidRPr="00BE22AB">
        <w:rPr>
          <w:sz w:val="24"/>
          <w:szCs w:val="24"/>
        </w:rPr>
        <w:t xml:space="preserve"> </w:t>
      </w:r>
      <w:r w:rsidRPr="00BE22AB">
        <w:rPr>
          <w:sz w:val="24"/>
          <w:szCs w:val="24"/>
        </w:rPr>
        <w:t>Regulation</w:t>
      </w:r>
      <w:r w:rsidR="008F2F7C" w:rsidRPr="00BE22AB">
        <w:rPr>
          <w:sz w:val="24"/>
          <w:szCs w:val="24"/>
        </w:rPr>
        <w:t>s</w:t>
      </w:r>
      <w:r w:rsidRPr="00BE22AB">
        <w:rPr>
          <w:sz w:val="24"/>
          <w:szCs w:val="24"/>
        </w:rPr>
        <w:t xml:space="preserve"> </w:t>
      </w:r>
      <w:r w:rsidR="004A66D1">
        <w:rPr>
          <w:sz w:val="24"/>
          <w:szCs w:val="24"/>
        </w:rPr>
        <w:t>are</w:t>
      </w:r>
      <w:r w:rsidRPr="00BE22AB">
        <w:rPr>
          <w:sz w:val="24"/>
          <w:szCs w:val="24"/>
        </w:rPr>
        <w:t xml:space="preserve"> a legislative instrument for the purposes of the </w:t>
      </w:r>
      <w:r w:rsidRPr="00BE22AB">
        <w:rPr>
          <w:i/>
          <w:sz w:val="24"/>
          <w:szCs w:val="24"/>
        </w:rPr>
        <w:t>Legislat</w:t>
      </w:r>
      <w:r w:rsidR="003B3CF5" w:rsidRPr="00BE22AB">
        <w:rPr>
          <w:i/>
          <w:sz w:val="24"/>
          <w:szCs w:val="24"/>
        </w:rPr>
        <w:t>i</w:t>
      </w:r>
      <w:r w:rsidR="003C39C9">
        <w:rPr>
          <w:i/>
          <w:sz w:val="24"/>
          <w:szCs w:val="24"/>
        </w:rPr>
        <w:t>on</w:t>
      </w:r>
      <w:r w:rsidR="00D947EF">
        <w:rPr>
          <w:i/>
          <w:sz w:val="24"/>
          <w:szCs w:val="24"/>
        </w:rPr>
        <w:t xml:space="preserve"> </w:t>
      </w:r>
      <w:r w:rsidRPr="00BE22AB">
        <w:rPr>
          <w:i/>
          <w:sz w:val="24"/>
          <w:szCs w:val="24"/>
        </w:rPr>
        <w:t>Act 2003</w:t>
      </w:r>
      <w:r w:rsidRPr="00BE22AB">
        <w:rPr>
          <w:sz w:val="24"/>
          <w:szCs w:val="24"/>
        </w:rPr>
        <w:t>.</w:t>
      </w:r>
    </w:p>
    <w:p w14:paraId="58C05B71" w14:textId="0766B8C7" w:rsidR="00835CE1" w:rsidRPr="00BE22AB" w:rsidRDefault="00835CE1" w:rsidP="00835CE1">
      <w:pPr>
        <w:tabs>
          <w:tab w:val="left" w:pos="6521"/>
        </w:tabs>
        <w:ind w:right="91"/>
        <w:rPr>
          <w:sz w:val="24"/>
          <w:szCs w:val="24"/>
        </w:rPr>
      </w:pPr>
    </w:p>
    <w:p w14:paraId="1793E4EE" w14:textId="31F40574" w:rsidR="00D80480" w:rsidRPr="00BE22AB" w:rsidRDefault="00835CE1" w:rsidP="00835CE1">
      <w:pPr>
        <w:tabs>
          <w:tab w:val="left" w:pos="6521"/>
        </w:tabs>
        <w:ind w:right="91"/>
        <w:rPr>
          <w:sz w:val="24"/>
          <w:szCs w:val="24"/>
        </w:rPr>
      </w:pPr>
      <w:r w:rsidRPr="00BE22AB">
        <w:rPr>
          <w:sz w:val="24"/>
          <w:szCs w:val="24"/>
        </w:rPr>
        <w:t xml:space="preserve">The </w:t>
      </w:r>
      <w:r w:rsidR="00F53299" w:rsidRPr="00BE22AB">
        <w:rPr>
          <w:sz w:val="24"/>
          <w:szCs w:val="24"/>
        </w:rPr>
        <w:t>20</w:t>
      </w:r>
      <w:r w:rsidR="00AB25F5">
        <w:rPr>
          <w:sz w:val="24"/>
          <w:szCs w:val="24"/>
        </w:rPr>
        <w:t>20</w:t>
      </w:r>
      <w:r w:rsidR="00745F0C" w:rsidRPr="00BE22AB">
        <w:rPr>
          <w:sz w:val="24"/>
          <w:szCs w:val="24"/>
        </w:rPr>
        <w:t xml:space="preserve"> </w:t>
      </w:r>
      <w:r w:rsidRPr="00BE22AB">
        <w:rPr>
          <w:sz w:val="24"/>
          <w:szCs w:val="24"/>
        </w:rPr>
        <w:t>Regulation</w:t>
      </w:r>
      <w:r w:rsidR="008F2F7C" w:rsidRPr="00BE22AB">
        <w:rPr>
          <w:sz w:val="24"/>
          <w:szCs w:val="24"/>
        </w:rPr>
        <w:t>s</w:t>
      </w:r>
      <w:r w:rsidR="003B3CF5" w:rsidRPr="00BE22AB">
        <w:rPr>
          <w:sz w:val="24"/>
          <w:szCs w:val="24"/>
        </w:rPr>
        <w:t xml:space="preserve"> </w:t>
      </w:r>
      <w:r w:rsidRPr="00BE22AB">
        <w:rPr>
          <w:sz w:val="24"/>
          <w:szCs w:val="24"/>
        </w:rPr>
        <w:t xml:space="preserve">commence on </w:t>
      </w:r>
      <w:r w:rsidR="003B3CF5" w:rsidRPr="00BE22AB">
        <w:rPr>
          <w:sz w:val="24"/>
          <w:szCs w:val="24"/>
        </w:rPr>
        <w:t>1</w:t>
      </w:r>
      <w:r w:rsidR="00C853B3" w:rsidRPr="00BE22AB">
        <w:rPr>
          <w:sz w:val="24"/>
          <w:szCs w:val="24"/>
        </w:rPr>
        <w:t xml:space="preserve"> </w:t>
      </w:r>
      <w:r w:rsidR="00AB25F5">
        <w:rPr>
          <w:sz w:val="24"/>
          <w:szCs w:val="24"/>
        </w:rPr>
        <w:t>March</w:t>
      </w:r>
      <w:r w:rsidR="00F53299" w:rsidRPr="00BE22AB">
        <w:rPr>
          <w:sz w:val="24"/>
          <w:szCs w:val="24"/>
        </w:rPr>
        <w:t xml:space="preserve"> 20</w:t>
      </w:r>
      <w:r w:rsidR="00AB25F5">
        <w:rPr>
          <w:sz w:val="24"/>
          <w:szCs w:val="24"/>
        </w:rPr>
        <w:t>20</w:t>
      </w:r>
      <w:r w:rsidRPr="00BE22AB">
        <w:rPr>
          <w:sz w:val="24"/>
          <w:szCs w:val="24"/>
        </w:rPr>
        <w:t>.</w:t>
      </w:r>
    </w:p>
    <w:p w14:paraId="3EBF27D6" w14:textId="77777777" w:rsidR="00835CE1" w:rsidRPr="00BE22AB" w:rsidRDefault="00D80480" w:rsidP="00835CE1">
      <w:pPr>
        <w:tabs>
          <w:tab w:val="left" w:pos="6521"/>
        </w:tabs>
        <w:ind w:right="91"/>
        <w:rPr>
          <w:b/>
          <w:sz w:val="24"/>
          <w:szCs w:val="24"/>
        </w:rPr>
      </w:pPr>
      <w:r w:rsidRPr="00BE22AB">
        <w:rPr>
          <w:sz w:val="24"/>
          <w:szCs w:val="24"/>
        </w:rPr>
        <w:br w:type="page"/>
      </w:r>
      <w:r w:rsidRPr="00BE22AB">
        <w:rPr>
          <w:b/>
          <w:sz w:val="24"/>
          <w:szCs w:val="24"/>
        </w:rPr>
        <w:lastRenderedPageBreak/>
        <w:t>Explanation of provisions</w:t>
      </w:r>
    </w:p>
    <w:p w14:paraId="01CFD2AE" w14:textId="77777777" w:rsidR="00D80480" w:rsidRPr="00BE22AB" w:rsidRDefault="00D80480" w:rsidP="00835CE1">
      <w:pPr>
        <w:tabs>
          <w:tab w:val="left" w:pos="6521"/>
        </w:tabs>
        <w:ind w:right="91"/>
        <w:rPr>
          <w:b/>
          <w:sz w:val="24"/>
          <w:szCs w:val="24"/>
        </w:rPr>
      </w:pPr>
    </w:p>
    <w:p w14:paraId="600A19DD" w14:textId="77777777" w:rsidR="00D80480" w:rsidRPr="00BE22AB" w:rsidRDefault="00D80480" w:rsidP="00835CE1">
      <w:pPr>
        <w:tabs>
          <w:tab w:val="left" w:pos="6521"/>
        </w:tabs>
        <w:ind w:right="91"/>
        <w:rPr>
          <w:b/>
          <w:sz w:val="24"/>
          <w:szCs w:val="24"/>
        </w:rPr>
      </w:pPr>
      <w:r w:rsidRPr="00BE22AB">
        <w:rPr>
          <w:b/>
          <w:sz w:val="24"/>
          <w:szCs w:val="24"/>
        </w:rPr>
        <w:t>Regulation 1 – Name of the Instrument</w:t>
      </w:r>
    </w:p>
    <w:p w14:paraId="76CCB5E1" w14:textId="77777777" w:rsidR="00D80480" w:rsidRPr="00BE22AB" w:rsidRDefault="00D80480" w:rsidP="00835CE1">
      <w:pPr>
        <w:tabs>
          <w:tab w:val="left" w:pos="6521"/>
        </w:tabs>
        <w:ind w:right="91"/>
        <w:rPr>
          <w:b/>
          <w:sz w:val="24"/>
          <w:szCs w:val="24"/>
        </w:rPr>
      </w:pPr>
    </w:p>
    <w:p w14:paraId="1A8821AF" w14:textId="56A79A58" w:rsidR="00D80480" w:rsidRPr="00BE22AB" w:rsidRDefault="00D80480" w:rsidP="00D80480">
      <w:pPr>
        <w:tabs>
          <w:tab w:val="left" w:pos="6521"/>
        </w:tabs>
        <w:ind w:right="91"/>
        <w:rPr>
          <w:sz w:val="24"/>
          <w:szCs w:val="24"/>
        </w:rPr>
      </w:pPr>
      <w:r w:rsidRPr="00BE22AB">
        <w:rPr>
          <w:sz w:val="24"/>
          <w:szCs w:val="24"/>
        </w:rPr>
        <w:t xml:space="preserve">Regulation 1 provides that the name of the instrument is the </w:t>
      </w:r>
      <w:r w:rsidRPr="00BE22AB">
        <w:rPr>
          <w:i/>
          <w:sz w:val="24"/>
          <w:szCs w:val="24"/>
        </w:rPr>
        <w:t xml:space="preserve">Remuneration Tribunal (Members' Fees and Allowances) </w:t>
      </w:r>
      <w:r w:rsidR="008F2F7C" w:rsidRPr="00416308">
        <w:rPr>
          <w:i/>
          <w:sz w:val="24"/>
        </w:rPr>
        <w:t xml:space="preserve">Amendment </w:t>
      </w:r>
      <w:r w:rsidRPr="00416308">
        <w:rPr>
          <w:i/>
          <w:sz w:val="24"/>
        </w:rPr>
        <w:t>Regulation</w:t>
      </w:r>
      <w:r w:rsidR="008F2F7C" w:rsidRPr="00416308">
        <w:rPr>
          <w:i/>
          <w:sz w:val="24"/>
        </w:rPr>
        <w:t>s</w:t>
      </w:r>
      <w:r w:rsidRPr="00416308">
        <w:rPr>
          <w:i/>
          <w:sz w:val="24"/>
        </w:rPr>
        <w:t xml:space="preserve"> </w:t>
      </w:r>
      <w:r w:rsidRPr="00BE22AB">
        <w:rPr>
          <w:i/>
          <w:sz w:val="24"/>
          <w:szCs w:val="24"/>
        </w:rPr>
        <w:t>20</w:t>
      </w:r>
      <w:r w:rsidR="00AB25F5">
        <w:rPr>
          <w:i/>
          <w:sz w:val="24"/>
          <w:szCs w:val="24"/>
        </w:rPr>
        <w:t>20</w:t>
      </w:r>
      <w:r w:rsidRPr="00BE22AB">
        <w:rPr>
          <w:sz w:val="24"/>
          <w:szCs w:val="24"/>
        </w:rPr>
        <w:t>.</w:t>
      </w:r>
    </w:p>
    <w:p w14:paraId="0F9EA0E0" w14:textId="77777777" w:rsidR="00D80480" w:rsidRPr="00BE22AB" w:rsidRDefault="00D80480" w:rsidP="00835CE1">
      <w:pPr>
        <w:tabs>
          <w:tab w:val="left" w:pos="6521"/>
        </w:tabs>
        <w:ind w:right="91"/>
        <w:rPr>
          <w:sz w:val="24"/>
          <w:szCs w:val="24"/>
        </w:rPr>
      </w:pPr>
    </w:p>
    <w:p w14:paraId="0127EF97" w14:textId="77777777" w:rsidR="00D80480" w:rsidRPr="00BE22AB" w:rsidRDefault="00D80480" w:rsidP="00835CE1">
      <w:pPr>
        <w:tabs>
          <w:tab w:val="left" w:pos="6521"/>
        </w:tabs>
        <w:ind w:right="91"/>
        <w:rPr>
          <w:sz w:val="24"/>
          <w:szCs w:val="24"/>
        </w:rPr>
      </w:pPr>
      <w:r w:rsidRPr="00BE22AB">
        <w:rPr>
          <w:b/>
          <w:sz w:val="24"/>
          <w:szCs w:val="24"/>
        </w:rPr>
        <w:t>Regulation 2 – Commencement</w:t>
      </w:r>
    </w:p>
    <w:p w14:paraId="634F7A48" w14:textId="77777777" w:rsidR="00D80480" w:rsidRPr="00BE22AB" w:rsidRDefault="00D80480" w:rsidP="00835CE1">
      <w:pPr>
        <w:tabs>
          <w:tab w:val="left" w:pos="6521"/>
        </w:tabs>
        <w:ind w:right="91"/>
        <w:rPr>
          <w:sz w:val="24"/>
          <w:szCs w:val="24"/>
        </w:rPr>
      </w:pPr>
    </w:p>
    <w:p w14:paraId="55CCBCF9" w14:textId="1B64EF24" w:rsidR="00D80480" w:rsidRPr="00BE22AB" w:rsidRDefault="00D80480" w:rsidP="00835CE1">
      <w:pPr>
        <w:tabs>
          <w:tab w:val="left" w:pos="6521"/>
        </w:tabs>
        <w:ind w:right="91"/>
        <w:rPr>
          <w:sz w:val="24"/>
          <w:szCs w:val="24"/>
        </w:rPr>
      </w:pPr>
      <w:r w:rsidRPr="00BE22AB">
        <w:rPr>
          <w:sz w:val="24"/>
          <w:szCs w:val="24"/>
        </w:rPr>
        <w:t>Regulation 2 provides that the inst</w:t>
      </w:r>
      <w:r w:rsidR="00F52F2F" w:rsidRPr="00BE22AB">
        <w:rPr>
          <w:sz w:val="24"/>
          <w:szCs w:val="24"/>
        </w:rPr>
        <w:t xml:space="preserve">rument commences on 1 </w:t>
      </w:r>
      <w:r w:rsidR="00AB25F5">
        <w:rPr>
          <w:sz w:val="24"/>
          <w:szCs w:val="24"/>
        </w:rPr>
        <w:t>March 2020</w:t>
      </w:r>
      <w:r w:rsidRPr="00BE22AB">
        <w:rPr>
          <w:sz w:val="24"/>
          <w:szCs w:val="24"/>
        </w:rPr>
        <w:t>.</w:t>
      </w:r>
    </w:p>
    <w:p w14:paraId="3C7ECB0A" w14:textId="77777777" w:rsidR="00D80480" w:rsidRPr="00BE22AB" w:rsidRDefault="00D80480" w:rsidP="00835CE1">
      <w:pPr>
        <w:tabs>
          <w:tab w:val="left" w:pos="6521"/>
        </w:tabs>
        <w:ind w:right="91"/>
        <w:rPr>
          <w:sz w:val="24"/>
          <w:szCs w:val="24"/>
        </w:rPr>
      </w:pPr>
    </w:p>
    <w:p w14:paraId="59A4104D" w14:textId="77777777" w:rsidR="00D80480" w:rsidRPr="00BE22AB" w:rsidRDefault="00D80480" w:rsidP="00835CE1">
      <w:pPr>
        <w:tabs>
          <w:tab w:val="left" w:pos="6521"/>
        </w:tabs>
        <w:ind w:right="91"/>
        <w:rPr>
          <w:sz w:val="24"/>
          <w:szCs w:val="24"/>
        </w:rPr>
      </w:pPr>
      <w:r w:rsidRPr="00BE22AB">
        <w:rPr>
          <w:b/>
          <w:sz w:val="24"/>
          <w:szCs w:val="24"/>
        </w:rPr>
        <w:t>Regulation 3 – Authority</w:t>
      </w:r>
    </w:p>
    <w:p w14:paraId="1688DD02" w14:textId="77777777" w:rsidR="00D80480" w:rsidRPr="00BE22AB" w:rsidRDefault="00D80480" w:rsidP="00835CE1">
      <w:pPr>
        <w:tabs>
          <w:tab w:val="left" w:pos="6521"/>
        </w:tabs>
        <w:ind w:right="91"/>
        <w:rPr>
          <w:sz w:val="24"/>
          <w:szCs w:val="24"/>
        </w:rPr>
      </w:pPr>
    </w:p>
    <w:p w14:paraId="25DEF11D" w14:textId="6BDBA96E" w:rsidR="00D80480" w:rsidRPr="00BE22AB" w:rsidRDefault="00D80480" w:rsidP="00835CE1">
      <w:pPr>
        <w:tabs>
          <w:tab w:val="left" w:pos="6521"/>
        </w:tabs>
        <w:ind w:right="91"/>
        <w:rPr>
          <w:sz w:val="24"/>
          <w:szCs w:val="24"/>
        </w:rPr>
      </w:pPr>
      <w:r w:rsidRPr="00BE22AB">
        <w:rPr>
          <w:sz w:val="24"/>
          <w:szCs w:val="24"/>
        </w:rPr>
        <w:t>Regulation 3 provides that the making of the instru</w:t>
      </w:r>
      <w:r w:rsidR="00985B04">
        <w:rPr>
          <w:sz w:val="24"/>
          <w:szCs w:val="24"/>
        </w:rPr>
        <w:t>ment is authorised by section 12</w:t>
      </w:r>
      <w:r w:rsidRPr="00BE22AB">
        <w:rPr>
          <w:sz w:val="24"/>
          <w:szCs w:val="24"/>
        </w:rPr>
        <w:t xml:space="preserve"> of the </w:t>
      </w:r>
      <w:r w:rsidRPr="00BE22AB">
        <w:rPr>
          <w:i/>
          <w:sz w:val="24"/>
          <w:szCs w:val="24"/>
        </w:rPr>
        <w:t>Remuneration Tribunal Act 197</w:t>
      </w:r>
      <w:r w:rsidR="00E63845">
        <w:rPr>
          <w:i/>
          <w:sz w:val="24"/>
          <w:szCs w:val="24"/>
        </w:rPr>
        <w:t>3.</w:t>
      </w:r>
    </w:p>
    <w:p w14:paraId="1BA7B8F6" w14:textId="77777777" w:rsidR="00D80480" w:rsidRPr="00BE22AB" w:rsidRDefault="00D80480" w:rsidP="00835CE1">
      <w:pPr>
        <w:tabs>
          <w:tab w:val="left" w:pos="6521"/>
        </w:tabs>
        <w:ind w:right="91"/>
        <w:rPr>
          <w:sz w:val="24"/>
          <w:szCs w:val="24"/>
        </w:rPr>
      </w:pPr>
    </w:p>
    <w:p w14:paraId="5B551F88" w14:textId="77777777" w:rsidR="00D80480" w:rsidRPr="00BE22AB" w:rsidRDefault="00D80480" w:rsidP="00835CE1">
      <w:pPr>
        <w:tabs>
          <w:tab w:val="left" w:pos="6521"/>
        </w:tabs>
        <w:ind w:right="91"/>
        <w:rPr>
          <w:sz w:val="24"/>
          <w:szCs w:val="24"/>
        </w:rPr>
      </w:pPr>
      <w:r w:rsidRPr="00BE22AB">
        <w:rPr>
          <w:b/>
          <w:sz w:val="24"/>
          <w:szCs w:val="24"/>
        </w:rPr>
        <w:t>Regulation 4 – Schedules</w:t>
      </w:r>
    </w:p>
    <w:p w14:paraId="128C36FF" w14:textId="77777777" w:rsidR="00D80480" w:rsidRPr="00BE22AB" w:rsidRDefault="00D80480" w:rsidP="00835CE1">
      <w:pPr>
        <w:tabs>
          <w:tab w:val="left" w:pos="6521"/>
        </w:tabs>
        <w:ind w:right="91"/>
        <w:rPr>
          <w:sz w:val="24"/>
          <w:szCs w:val="24"/>
        </w:rPr>
      </w:pPr>
    </w:p>
    <w:p w14:paraId="64F7B769" w14:textId="72A0DF13" w:rsidR="00D80480" w:rsidRDefault="00D80480" w:rsidP="00835CE1">
      <w:pPr>
        <w:tabs>
          <w:tab w:val="left" w:pos="6521"/>
        </w:tabs>
        <w:ind w:right="91"/>
        <w:rPr>
          <w:sz w:val="24"/>
          <w:szCs w:val="24"/>
        </w:rPr>
      </w:pPr>
      <w:r w:rsidRPr="00BE22AB">
        <w:rPr>
          <w:sz w:val="24"/>
          <w:szCs w:val="24"/>
        </w:rPr>
        <w:t>Regulation 4 provides that</w:t>
      </w:r>
      <w:r w:rsidR="005614C8" w:rsidRPr="00BE22AB">
        <w:rPr>
          <w:sz w:val="24"/>
          <w:szCs w:val="24"/>
        </w:rPr>
        <w:t xml:space="preserve"> the instrument set out in the S</w:t>
      </w:r>
      <w:r w:rsidR="00F52F2F" w:rsidRPr="00BE22AB">
        <w:rPr>
          <w:sz w:val="24"/>
          <w:szCs w:val="24"/>
        </w:rPr>
        <w:t>chedule is amended</w:t>
      </w:r>
      <w:r w:rsidR="005614C8" w:rsidRPr="00BE22AB">
        <w:rPr>
          <w:sz w:val="24"/>
          <w:szCs w:val="24"/>
        </w:rPr>
        <w:t xml:space="preserve"> in accordance with the S</w:t>
      </w:r>
      <w:r w:rsidRPr="00BE22AB">
        <w:rPr>
          <w:sz w:val="24"/>
          <w:szCs w:val="24"/>
        </w:rPr>
        <w:t>chedule.</w:t>
      </w:r>
    </w:p>
    <w:p w14:paraId="209AC627" w14:textId="77777777" w:rsidR="006D1E7C" w:rsidRDefault="006D1E7C" w:rsidP="00835CE1">
      <w:pPr>
        <w:tabs>
          <w:tab w:val="left" w:pos="6521"/>
        </w:tabs>
        <w:ind w:right="91"/>
        <w:rPr>
          <w:sz w:val="24"/>
          <w:szCs w:val="24"/>
        </w:rPr>
      </w:pPr>
    </w:p>
    <w:p w14:paraId="4156B699" w14:textId="3F346BE9" w:rsidR="006D1E7C" w:rsidRDefault="006D1E7C" w:rsidP="006D1E7C">
      <w:pPr>
        <w:tabs>
          <w:tab w:val="left" w:pos="6521"/>
        </w:tabs>
        <w:ind w:right="91"/>
        <w:rPr>
          <w:b/>
          <w:sz w:val="24"/>
          <w:szCs w:val="24"/>
        </w:rPr>
      </w:pPr>
      <w:r w:rsidRPr="006D1E7C">
        <w:rPr>
          <w:b/>
          <w:sz w:val="24"/>
          <w:szCs w:val="24"/>
        </w:rPr>
        <w:t xml:space="preserve">Schedule 1 – Amendments </w:t>
      </w:r>
    </w:p>
    <w:p w14:paraId="591CA402" w14:textId="77777777" w:rsidR="008B2225" w:rsidRPr="006D1E7C" w:rsidRDefault="008B2225" w:rsidP="006D1E7C">
      <w:pPr>
        <w:tabs>
          <w:tab w:val="left" w:pos="6521"/>
        </w:tabs>
        <w:ind w:right="91"/>
        <w:rPr>
          <w:sz w:val="24"/>
          <w:szCs w:val="24"/>
        </w:rPr>
      </w:pPr>
    </w:p>
    <w:p w14:paraId="36A7E9D8" w14:textId="10690A62" w:rsidR="006D1E7C" w:rsidRPr="006D1E7C" w:rsidRDefault="006D1E7C" w:rsidP="006D1E7C">
      <w:pPr>
        <w:tabs>
          <w:tab w:val="left" w:pos="6521"/>
        </w:tabs>
        <w:ind w:right="91"/>
        <w:rPr>
          <w:sz w:val="24"/>
          <w:szCs w:val="24"/>
        </w:rPr>
      </w:pPr>
      <w:r w:rsidRPr="006D1E7C">
        <w:rPr>
          <w:sz w:val="24"/>
          <w:szCs w:val="24"/>
        </w:rPr>
        <w:t xml:space="preserve">Schedule 1 provides that the </w:t>
      </w:r>
      <w:r w:rsidRPr="006D1E7C">
        <w:rPr>
          <w:i/>
          <w:sz w:val="24"/>
          <w:szCs w:val="24"/>
        </w:rPr>
        <w:t>Remuneration Tribunal (Members’ Fees and Allowances) Regulation 2016</w:t>
      </w:r>
      <w:r w:rsidRPr="006D1E7C">
        <w:rPr>
          <w:sz w:val="24"/>
          <w:szCs w:val="24"/>
        </w:rPr>
        <w:t xml:space="preserve"> be amended.</w:t>
      </w:r>
    </w:p>
    <w:p w14:paraId="62C2CA46" w14:textId="77777777" w:rsidR="006D1E7C" w:rsidRPr="006D1E7C" w:rsidRDefault="006D1E7C" w:rsidP="006D1E7C">
      <w:pPr>
        <w:tabs>
          <w:tab w:val="left" w:pos="6521"/>
        </w:tabs>
        <w:ind w:right="91"/>
        <w:rPr>
          <w:sz w:val="24"/>
          <w:szCs w:val="24"/>
        </w:rPr>
      </w:pPr>
    </w:p>
    <w:p w14:paraId="17EA4C3A" w14:textId="4A83393F" w:rsidR="00055D5D" w:rsidRPr="00055D5D" w:rsidRDefault="00055D5D" w:rsidP="00055D5D">
      <w:pPr>
        <w:tabs>
          <w:tab w:val="left" w:pos="6521"/>
        </w:tabs>
        <w:ind w:right="91"/>
        <w:rPr>
          <w:sz w:val="24"/>
          <w:szCs w:val="24"/>
        </w:rPr>
      </w:pPr>
      <w:r w:rsidRPr="00055D5D">
        <w:rPr>
          <w:sz w:val="24"/>
          <w:szCs w:val="24"/>
        </w:rPr>
        <w:t xml:space="preserve">Item 1 - The fees payable to the President will </w:t>
      </w:r>
      <w:r w:rsidR="008B2225">
        <w:rPr>
          <w:sz w:val="24"/>
          <w:szCs w:val="24"/>
        </w:rPr>
        <w:t xml:space="preserve">be set at </w:t>
      </w:r>
      <w:r w:rsidRPr="00055D5D">
        <w:rPr>
          <w:sz w:val="24"/>
          <w:szCs w:val="24"/>
        </w:rPr>
        <w:t>$</w:t>
      </w:r>
      <w:r w:rsidR="005F1DB3">
        <w:rPr>
          <w:sz w:val="24"/>
          <w:szCs w:val="24"/>
        </w:rPr>
        <w:t>131,500</w:t>
      </w:r>
      <w:r w:rsidRPr="00055D5D">
        <w:rPr>
          <w:sz w:val="24"/>
          <w:szCs w:val="24"/>
        </w:rPr>
        <w:t xml:space="preserve"> per year</w:t>
      </w:r>
      <w:r w:rsidR="00F05547">
        <w:rPr>
          <w:sz w:val="24"/>
          <w:szCs w:val="24"/>
        </w:rPr>
        <w:t>.</w:t>
      </w:r>
    </w:p>
    <w:p w14:paraId="127B0A11" w14:textId="170BA1E8" w:rsidR="00055D5D" w:rsidRPr="00055D5D" w:rsidRDefault="008B2225" w:rsidP="00055D5D">
      <w:pPr>
        <w:tabs>
          <w:tab w:val="left" w:pos="6521"/>
        </w:tabs>
        <w:ind w:right="91"/>
        <w:rPr>
          <w:sz w:val="24"/>
          <w:szCs w:val="24"/>
        </w:rPr>
      </w:pPr>
      <w:r>
        <w:rPr>
          <w:sz w:val="24"/>
          <w:szCs w:val="24"/>
        </w:rPr>
        <w:t xml:space="preserve">Item 2 - The fees payable to other </w:t>
      </w:r>
      <w:r w:rsidR="005F1DB3">
        <w:rPr>
          <w:sz w:val="24"/>
          <w:szCs w:val="24"/>
        </w:rPr>
        <w:t>M</w:t>
      </w:r>
      <w:r w:rsidR="00055D5D" w:rsidRPr="00055D5D">
        <w:rPr>
          <w:sz w:val="24"/>
          <w:szCs w:val="24"/>
        </w:rPr>
        <w:t xml:space="preserve">embers will </w:t>
      </w:r>
      <w:r>
        <w:rPr>
          <w:sz w:val="24"/>
          <w:szCs w:val="24"/>
        </w:rPr>
        <w:t xml:space="preserve">be set at </w:t>
      </w:r>
      <w:r w:rsidR="00055D5D" w:rsidRPr="00055D5D">
        <w:rPr>
          <w:sz w:val="24"/>
          <w:szCs w:val="24"/>
        </w:rPr>
        <w:t>$4</w:t>
      </w:r>
      <w:r w:rsidR="005F1DB3">
        <w:rPr>
          <w:sz w:val="24"/>
          <w:szCs w:val="24"/>
        </w:rPr>
        <w:t>4,836</w:t>
      </w:r>
      <w:r w:rsidR="00055D5D" w:rsidRPr="00055D5D">
        <w:rPr>
          <w:sz w:val="24"/>
          <w:szCs w:val="24"/>
        </w:rPr>
        <w:t xml:space="preserve"> per year</w:t>
      </w:r>
      <w:r w:rsidR="00F05547">
        <w:rPr>
          <w:sz w:val="24"/>
          <w:szCs w:val="24"/>
        </w:rPr>
        <w:t>.</w:t>
      </w:r>
    </w:p>
    <w:p w14:paraId="50D8759D" w14:textId="77777777" w:rsidR="006D1E7C" w:rsidRPr="00BE22AB" w:rsidRDefault="006D1E7C" w:rsidP="00835CE1">
      <w:pPr>
        <w:tabs>
          <w:tab w:val="left" w:pos="6521"/>
        </w:tabs>
        <w:ind w:right="91"/>
        <w:rPr>
          <w:sz w:val="24"/>
          <w:szCs w:val="24"/>
        </w:rPr>
      </w:pPr>
    </w:p>
    <w:p w14:paraId="3C714259" w14:textId="77777777" w:rsidR="00E36798" w:rsidRPr="00EB258D" w:rsidRDefault="00E36798" w:rsidP="00E36798">
      <w:pPr>
        <w:pStyle w:val="Heading2"/>
        <w:jc w:val="center"/>
        <w:rPr>
          <w:rFonts w:ascii="Times New Roman" w:eastAsia="Calibri" w:hAnsi="Times New Roman"/>
          <w:bCs w:val="0"/>
          <w:i w:val="0"/>
          <w:iCs w:val="0"/>
        </w:rPr>
      </w:pPr>
      <w:r w:rsidRPr="003630E5">
        <w:rPr>
          <w:color w:val="FF0000"/>
        </w:rPr>
        <w:br w:type="page"/>
      </w:r>
      <w:r w:rsidRPr="00EB258D">
        <w:rPr>
          <w:rFonts w:ascii="Times New Roman" w:eastAsia="Calibri" w:hAnsi="Times New Roman"/>
          <w:bCs w:val="0"/>
          <w:i w:val="0"/>
          <w:iCs w:val="0"/>
        </w:rPr>
        <w:lastRenderedPageBreak/>
        <w:t>Statement of Compatibility with Human Rights</w:t>
      </w:r>
    </w:p>
    <w:p w14:paraId="1FAB724C" w14:textId="7225CFB6" w:rsidR="00E36798" w:rsidRPr="00EB258D" w:rsidRDefault="00E36798" w:rsidP="00E36798">
      <w:pPr>
        <w:spacing w:before="120" w:after="120"/>
        <w:jc w:val="center"/>
        <w:rPr>
          <w:rFonts w:eastAsia="Calibri"/>
          <w:sz w:val="24"/>
          <w:szCs w:val="24"/>
        </w:rPr>
      </w:pPr>
      <w:r w:rsidRPr="00EB258D">
        <w:rPr>
          <w:rFonts w:eastAsia="Calibri"/>
          <w:i/>
          <w:sz w:val="24"/>
          <w:szCs w:val="24"/>
        </w:rPr>
        <w:t xml:space="preserve">Prepared in accordance with Part 3 of the Human Rights (Parliamentary Scrutiny) Act </w:t>
      </w:r>
      <w:r w:rsidRPr="00416308">
        <w:rPr>
          <w:rFonts w:eastAsia="Calibri"/>
          <w:i/>
          <w:sz w:val="24"/>
        </w:rPr>
        <w:t>2011</w:t>
      </w:r>
    </w:p>
    <w:p w14:paraId="080409B3" w14:textId="77777777" w:rsidR="00E36798" w:rsidRPr="007F2D2C" w:rsidRDefault="00E36798" w:rsidP="00E36798">
      <w:pPr>
        <w:spacing w:before="120" w:after="120"/>
        <w:jc w:val="center"/>
        <w:rPr>
          <w:rFonts w:eastAsia="Calibri"/>
          <w:sz w:val="24"/>
          <w:szCs w:val="24"/>
        </w:rPr>
      </w:pPr>
    </w:p>
    <w:p w14:paraId="01DEDD01" w14:textId="1E6E5F72" w:rsidR="00E36798" w:rsidRPr="00F05547" w:rsidRDefault="00E36798" w:rsidP="00F05547">
      <w:pPr>
        <w:spacing w:before="120"/>
        <w:jc w:val="center"/>
        <w:rPr>
          <w:rFonts w:eastAsia="Calibri"/>
          <w:b/>
          <w:color w:val="FF0000"/>
          <w:sz w:val="24"/>
          <w:szCs w:val="24"/>
        </w:rPr>
      </w:pPr>
      <w:r w:rsidRPr="007F2D2C">
        <w:rPr>
          <w:rFonts w:eastAsia="Calibri"/>
          <w:b/>
          <w:sz w:val="24"/>
          <w:szCs w:val="24"/>
        </w:rPr>
        <w:t>Remuneration Tribunal (Members' Fees</w:t>
      </w:r>
      <w:r w:rsidR="007F2D2C" w:rsidRPr="007F2D2C">
        <w:rPr>
          <w:rFonts w:eastAsia="Calibri"/>
          <w:b/>
          <w:sz w:val="24"/>
          <w:szCs w:val="24"/>
        </w:rPr>
        <w:t xml:space="preserve"> and Allowances) Amendment </w:t>
      </w:r>
      <w:r w:rsidR="007F2D2C" w:rsidRPr="002B0FC5">
        <w:rPr>
          <w:rFonts w:eastAsia="Calibri"/>
          <w:b/>
          <w:sz w:val="24"/>
        </w:rPr>
        <w:t>Regulation</w:t>
      </w:r>
      <w:r w:rsidR="008F2F7C" w:rsidRPr="002B0FC5">
        <w:rPr>
          <w:rFonts w:eastAsia="Calibri"/>
          <w:b/>
          <w:sz w:val="24"/>
        </w:rPr>
        <w:t>s</w:t>
      </w:r>
      <w:r w:rsidR="007F2D2C" w:rsidRPr="007F2D2C">
        <w:rPr>
          <w:rFonts w:eastAsia="Calibri"/>
          <w:b/>
          <w:sz w:val="24"/>
          <w:szCs w:val="24"/>
        </w:rPr>
        <w:t xml:space="preserve"> 20</w:t>
      </w:r>
      <w:r w:rsidR="005F1DB3">
        <w:rPr>
          <w:rFonts w:eastAsia="Calibri"/>
          <w:b/>
          <w:sz w:val="24"/>
          <w:szCs w:val="24"/>
        </w:rPr>
        <w:t>20</w:t>
      </w:r>
      <w:r w:rsidRPr="007F2D2C">
        <w:rPr>
          <w:rFonts w:eastAsia="Calibri"/>
          <w:b/>
          <w:sz w:val="24"/>
          <w:szCs w:val="24"/>
        </w:rPr>
        <w:t xml:space="preserve"> </w:t>
      </w:r>
    </w:p>
    <w:p w14:paraId="562529A9" w14:textId="20D1135C" w:rsidR="00E36798" w:rsidRPr="00A11311" w:rsidRDefault="00E36798" w:rsidP="00055D5D">
      <w:pPr>
        <w:spacing w:before="120" w:after="120"/>
        <w:rPr>
          <w:rFonts w:eastAsia="Calibri"/>
          <w:sz w:val="24"/>
          <w:szCs w:val="24"/>
        </w:rPr>
      </w:pPr>
      <w:r w:rsidRPr="00A11311">
        <w:rPr>
          <w:rFonts w:eastAsia="Calibri"/>
          <w:sz w:val="24"/>
          <w:szCs w:val="24"/>
        </w:rPr>
        <w:t>This Disallowable Legislative Instrument is compatible with the human rights and freedoms recognised or declared in</w:t>
      </w:r>
      <w:r w:rsidRPr="00416308">
        <w:rPr>
          <w:rFonts w:eastAsia="Calibri"/>
          <w:sz w:val="24"/>
        </w:rPr>
        <w:t xml:space="preserve"> the </w:t>
      </w:r>
      <w:r w:rsidRPr="00A11311">
        <w:rPr>
          <w:rFonts w:eastAsia="Calibri"/>
          <w:sz w:val="24"/>
          <w:szCs w:val="24"/>
        </w:rPr>
        <w:t xml:space="preserve">international instruments listed in section 3 of the </w:t>
      </w:r>
      <w:r w:rsidRPr="00A11311">
        <w:rPr>
          <w:rFonts w:eastAsia="Calibri"/>
          <w:i/>
          <w:sz w:val="24"/>
          <w:szCs w:val="24"/>
        </w:rPr>
        <w:t>Human Rights (Parliamentary Scrutiny) Act 2011</w:t>
      </w:r>
      <w:r w:rsidRPr="00A11311">
        <w:rPr>
          <w:rFonts w:eastAsia="Calibri"/>
          <w:sz w:val="24"/>
          <w:szCs w:val="24"/>
        </w:rPr>
        <w:t>.</w:t>
      </w:r>
    </w:p>
    <w:p w14:paraId="11D1FBC7" w14:textId="77777777" w:rsidR="00E36798" w:rsidRPr="00F05547" w:rsidRDefault="00E36798" w:rsidP="00E36798">
      <w:pPr>
        <w:spacing w:before="120" w:after="120"/>
        <w:rPr>
          <w:rFonts w:eastAsia="Calibri"/>
          <w:color w:val="FF0000"/>
          <w:sz w:val="16"/>
          <w:szCs w:val="24"/>
        </w:rPr>
      </w:pPr>
    </w:p>
    <w:p w14:paraId="24E0FB5E" w14:textId="77777777" w:rsidR="00E36798" w:rsidRPr="00A11311" w:rsidRDefault="001C6CFC" w:rsidP="00E36798">
      <w:pPr>
        <w:spacing w:before="120" w:after="120"/>
        <w:jc w:val="both"/>
        <w:outlineLvl w:val="2"/>
        <w:rPr>
          <w:rFonts w:eastAsia="Calibri"/>
          <w:b/>
          <w:sz w:val="24"/>
          <w:szCs w:val="24"/>
        </w:rPr>
      </w:pPr>
      <w:r w:rsidRPr="00A11311">
        <w:rPr>
          <w:rFonts w:eastAsia="Calibri"/>
          <w:b/>
          <w:sz w:val="24"/>
          <w:szCs w:val="24"/>
        </w:rPr>
        <w:t xml:space="preserve">Overview of the </w:t>
      </w:r>
      <w:r w:rsidR="00E36798" w:rsidRPr="00A11311">
        <w:rPr>
          <w:rFonts w:eastAsia="Calibri"/>
          <w:b/>
          <w:sz w:val="24"/>
          <w:szCs w:val="24"/>
        </w:rPr>
        <w:t>Disallowable Legislative Instrument</w:t>
      </w:r>
    </w:p>
    <w:p w14:paraId="1AD180F7" w14:textId="4F17A895" w:rsidR="00E36798" w:rsidRPr="00A11311" w:rsidRDefault="001C6CFC" w:rsidP="00E36798">
      <w:pPr>
        <w:spacing w:before="120" w:after="120"/>
        <w:rPr>
          <w:rFonts w:eastAsia="Calibri"/>
          <w:sz w:val="24"/>
          <w:szCs w:val="24"/>
        </w:rPr>
      </w:pPr>
      <w:r w:rsidRPr="00A11311">
        <w:rPr>
          <w:rFonts w:eastAsia="Calibri"/>
          <w:sz w:val="24"/>
          <w:szCs w:val="24"/>
        </w:rPr>
        <w:t>This Disallowable Legislative Instrument</w:t>
      </w:r>
      <w:r w:rsidR="00A11311" w:rsidRPr="00A11311">
        <w:rPr>
          <w:rFonts w:eastAsia="Calibri"/>
          <w:sz w:val="24"/>
          <w:szCs w:val="24"/>
        </w:rPr>
        <w:t xml:space="preserve"> should amend</w:t>
      </w:r>
      <w:r w:rsidR="006B77CB" w:rsidRPr="00A11311">
        <w:rPr>
          <w:rFonts w:eastAsia="Calibri"/>
          <w:sz w:val="24"/>
          <w:szCs w:val="24"/>
        </w:rPr>
        <w:t xml:space="preserve"> the </w:t>
      </w:r>
      <w:r w:rsidR="006B77CB" w:rsidRPr="00A11311">
        <w:rPr>
          <w:i/>
          <w:sz w:val="24"/>
          <w:szCs w:val="24"/>
        </w:rPr>
        <w:t xml:space="preserve">Remuneration Tribunal (Members </w:t>
      </w:r>
      <w:r w:rsidR="00A11311" w:rsidRPr="00A11311">
        <w:rPr>
          <w:i/>
          <w:sz w:val="24"/>
          <w:szCs w:val="24"/>
        </w:rPr>
        <w:t>Fees and Allowances) Regulation 2016</w:t>
      </w:r>
      <w:r w:rsidR="006B77CB" w:rsidRPr="00A11311">
        <w:rPr>
          <w:i/>
          <w:sz w:val="24"/>
          <w:szCs w:val="24"/>
        </w:rPr>
        <w:t xml:space="preserve"> </w:t>
      </w:r>
      <w:r w:rsidR="00A11311" w:rsidRPr="00A11311">
        <w:rPr>
          <w:sz w:val="24"/>
          <w:szCs w:val="24"/>
        </w:rPr>
        <w:t>(the 2016 Regulation</w:t>
      </w:r>
      <w:r w:rsidR="006B77CB" w:rsidRPr="00A11311">
        <w:rPr>
          <w:sz w:val="24"/>
          <w:szCs w:val="24"/>
        </w:rPr>
        <w:t>)</w:t>
      </w:r>
      <w:r w:rsidR="00A11311" w:rsidRPr="00A11311">
        <w:rPr>
          <w:rFonts w:eastAsia="Calibri"/>
          <w:sz w:val="24"/>
          <w:szCs w:val="24"/>
        </w:rPr>
        <w:t>. The 2016 Regulation</w:t>
      </w:r>
      <w:r w:rsidR="006B77CB" w:rsidRPr="00416308">
        <w:rPr>
          <w:rFonts w:eastAsia="Calibri"/>
          <w:sz w:val="24"/>
        </w:rPr>
        <w:t xml:space="preserve"> prescribe</w:t>
      </w:r>
      <w:r w:rsidR="009957F0">
        <w:rPr>
          <w:rFonts w:eastAsia="Calibri"/>
          <w:sz w:val="24"/>
        </w:rPr>
        <w:t>s</w:t>
      </w:r>
      <w:r w:rsidR="006B77CB" w:rsidRPr="00416308">
        <w:rPr>
          <w:rFonts w:eastAsia="Calibri"/>
          <w:sz w:val="24"/>
        </w:rPr>
        <w:t xml:space="preserve"> the fees </w:t>
      </w:r>
      <w:r w:rsidR="009957F0">
        <w:rPr>
          <w:rFonts w:eastAsia="Calibri"/>
          <w:sz w:val="24"/>
          <w:szCs w:val="24"/>
        </w:rPr>
        <w:t>and allowances of</w:t>
      </w:r>
      <w:r w:rsidR="006B77CB" w:rsidRPr="00A11311">
        <w:rPr>
          <w:rFonts w:eastAsia="Calibri"/>
          <w:sz w:val="24"/>
          <w:szCs w:val="24"/>
        </w:rPr>
        <w:t xml:space="preserve"> members of the Remuneration Tribunal. </w:t>
      </w:r>
    </w:p>
    <w:p w14:paraId="67598F9F" w14:textId="185D4CDD" w:rsidR="00B15991" w:rsidRPr="00A11311" w:rsidRDefault="00C72355" w:rsidP="00C72355">
      <w:pPr>
        <w:rPr>
          <w:sz w:val="24"/>
          <w:szCs w:val="24"/>
        </w:rPr>
      </w:pPr>
      <w:r w:rsidRPr="00A11311">
        <w:rPr>
          <w:rFonts w:eastAsia="Calibri"/>
          <w:sz w:val="24"/>
          <w:szCs w:val="24"/>
        </w:rPr>
        <w:t xml:space="preserve">This Disallowable Legislative Instrument </w:t>
      </w:r>
      <w:r w:rsidRPr="00A11311">
        <w:rPr>
          <w:sz w:val="24"/>
          <w:szCs w:val="24"/>
        </w:rPr>
        <w:t>increase</w:t>
      </w:r>
      <w:r w:rsidR="00745F0C" w:rsidRPr="00A11311">
        <w:rPr>
          <w:sz w:val="24"/>
          <w:szCs w:val="24"/>
        </w:rPr>
        <w:t>s</w:t>
      </w:r>
      <w:r w:rsidRPr="00A11311">
        <w:rPr>
          <w:sz w:val="24"/>
          <w:szCs w:val="24"/>
        </w:rPr>
        <w:t xml:space="preserve"> the fees for the members of the Tribunal as follows:</w:t>
      </w:r>
    </w:p>
    <w:p w14:paraId="5AA9C44A" w14:textId="77777777" w:rsidR="00C63327" w:rsidRDefault="00C63327" w:rsidP="00A11311">
      <w:pPr>
        <w:spacing w:before="120" w:after="120"/>
        <w:rPr>
          <w:sz w:val="24"/>
          <w:szCs w:val="24"/>
        </w:rPr>
      </w:pPr>
    </w:p>
    <w:p w14:paraId="4850292D" w14:textId="77777777" w:rsidR="00C63327" w:rsidRDefault="00A11311" w:rsidP="00A11311">
      <w:pPr>
        <w:spacing w:before="120" w:after="120"/>
        <w:rPr>
          <w:sz w:val="24"/>
        </w:rPr>
      </w:pPr>
      <w:r w:rsidRPr="00A11311">
        <w:rPr>
          <w:sz w:val="24"/>
          <w:szCs w:val="24"/>
        </w:rPr>
        <w:t xml:space="preserve">·         </w:t>
      </w:r>
      <w:proofErr w:type="gramStart"/>
      <w:r w:rsidRPr="00A11311">
        <w:rPr>
          <w:sz w:val="24"/>
          <w:szCs w:val="24"/>
        </w:rPr>
        <w:t>from</w:t>
      </w:r>
      <w:proofErr w:type="gramEnd"/>
      <w:r w:rsidRPr="00A11311">
        <w:rPr>
          <w:sz w:val="24"/>
          <w:szCs w:val="24"/>
        </w:rPr>
        <w:t xml:space="preserve"> $</w:t>
      </w:r>
      <w:r w:rsidR="005F1DB3">
        <w:rPr>
          <w:sz w:val="24"/>
          <w:szCs w:val="24"/>
        </w:rPr>
        <w:t>128,922</w:t>
      </w:r>
      <w:r w:rsidRPr="00A11311">
        <w:rPr>
          <w:sz w:val="24"/>
          <w:szCs w:val="24"/>
        </w:rPr>
        <w:t xml:space="preserve"> to $</w:t>
      </w:r>
      <w:r w:rsidR="005F1DB3">
        <w:rPr>
          <w:sz w:val="24"/>
          <w:szCs w:val="24"/>
        </w:rPr>
        <w:t>131,500</w:t>
      </w:r>
      <w:r w:rsidRPr="00A11311">
        <w:rPr>
          <w:sz w:val="24"/>
          <w:szCs w:val="24"/>
        </w:rPr>
        <w:t xml:space="preserve"> per year for </w:t>
      </w:r>
      <w:r w:rsidRPr="00416308">
        <w:rPr>
          <w:sz w:val="24"/>
        </w:rPr>
        <w:t xml:space="preserve">the President </w:t>
      </w:r>
    </w:p>
    <w:p w14:paraId="6EE00B03" w14:textId="725EB62A" w:rsidR="00A11311" w:rsidRDefault="00A11311" w:rsidP="00A11311">
      <w:pPr>
        <w:spacing w:before="120" w:after="120"/>
        <w:rPr>
          <w:sz w:val="24"/>
        </w:rPr>
      </w:pPr>
      <w:r w:rsidRPr="00A11311">
        <w:rPr>
          <w:sz w:val="24"/>
          <w:szCs w:val="24"/>
        </w:rPr>
        <w:t xml:space="preserve">·         </w:t>
      </w:r>
      <w:proofErr w:type="gramStart"/>
      <w:r w:rsidRPr="00A11311">
        <w:rPr>
          <w:sz w:val="24"/>
          <w:szCs w:val="24"/>
        </w:rPr>
        <w:t>from</w:t>
      </w:r>
      <w:proofErr w:type="gramEnd"/>
      <w:r w:rsidRPr="00A11311">
        <w:rPr>
          <w:sz w:val="24"/>
          <w:szCs w:val="24"/>
        </w:rPr>
        <w:t xml:space="preserve"> </w:t>
      </w:r>
      <w:r w:rsidR="005F1DB3">
        <w:rPr>
          <w:sz w:val="24"/>
          <w:szCs w:val="24"/>
        </w:rPr>
        <w:t>$43,957 to $44,836 per year for other M</w:t>
      </w:r>
      <w:r w:rsidRPr="00A11311">
        <w:rPr>
          <w:sz w:val="24"/>
          <w:szCs w:val="24"/>
        </w:rPr>
        <w:t xml:space="preserve">embers </w:t>
      </w:r>
    </w:p>
    <w:p w14:paraId="1BE6BBA7" w14:textId="77777777" w:rsidR="00ED358A" w:rsidRPr="00F05547" w:rsidRDefault="00ED358A" w:rsidP="00A11311">
      <w:pPr>
        <w:spacing w:before="120" w:after="120"/>
        <w:rPr>
          <w:sz w:val="16"/>
        </w:rPr>
      </w:pPr>
    </w:p>
    <w:p w14:paraId="34D953EB" w14:textId="62D3C14B" w:rsidR="00F05547" w:rsidRPr="00F05547" w:rsidRDefault="00E36798" w:rsidP="00F05547">
      <w:pPr>
        <w:spacing w:before="120" w:after="120"/>
        <w:jc w:val="both"/>
        <w:outlineLvl w:val="2"/>
        <w:rPr>
          <w:rFonts w:eastAsia="Calibri"/>
          <w:b/>
          <w:sz w:val="24"/>
          <w:szCs w:val="24"/>
        </w:rPr>
      </w:pPr>
      <w:r w:rsidRPr="00591179">
        <w:rPr>
          <w:rFonts w:eastAsia="Calibri"/>
          <w:b/>
          <w:sz w:val="24"/>
          <w:szCs w:val="24"/>
        </w:rPr>
        <w:t>Human rights implications</w:t>
      </w:r>
    </w:p>
    <w:p w14:paraId="1E3EA8A5" w14:textId="552A8438" w:rsidR="00591179" w:rsidRDefault="00E36798" w:rsidP="00591179">
      <w:pPr>
        <w:spacing w:before="120" w:after="120"/>
        <w:rPr>
          <w:rFonts w:eastAsia="Calibri"/>
          <w:sz w:val="24"/>
          <w:szCs w:val="24"/>
        </w:rPr>
      </w:pPr>
      <w:r w:rsidRPr="00591179">
        <w:rPr>
          <w:rFonts w:eastAsia="Calibri"/>
          <w:sz w:val="24"/>
          <w:szCs w:val="24"/>
        </w:rPr>
        <w:t xml:space="preserve">This Disallowable Legislative Instrument </w:t>
      </w:r>
      <w:r w:rsidR="00A94807" w:rsidRPr="00591179">
        <w:rPr>
          <w:rFonts w:eastAsia="Calibri"/>
          <w:sz w:val="24"/>
          <w:szCs w:val="24"/>
        </w:rPr>
        <w:t xml:space="preserve">engages the right </w:t>
      </w:r>
      <w:r w:rsidR="00097F8E" w:rsidRPr="00591179">
        <w:rPr>
          <w:rFonts w:eastAsia="Calibri"/>
          <w:sz w:val="24"/>
          <w:szCs w:val="24"/>
        </w:rPr>
        <w:t>to the</w:t>
      </w:r>
      <w:r w:rsidR="005614C8" w:rsidRPr="00591179">
        <w:rPr>
          <w:rFonts w:eastAsia="Calibri"/>
          <w:sz w:val="24"/>
          <w:szCs w:val="24"/>
        </w:rPr>
        <w:t xml:space="preserve"> enjoyment of just and favourable conditions of work</w:t>
      </w:r>
      <w:r w:rsidR="00633ED9" w:rsidRPr="00591179">
        <w:rPr>
          <w:rFonts w:eastAsia="Calibri"/>
          <w:sz w:val="24"/>
          <w:szCs w:val="24"/>
        </w:rPr>
        <w:t>, which includes a right to fair wages and equal remuneration,</w:t>
      </w:r>
      <w:r w:rsidR="00A94807" w:rsidRPr="00591179">
        <w:rPr>
          <w:rFonts w:eastAsia="Calibri"/>
          <w:sz w:val="24"/>
          <w:szCs w:val="24"/>
        </w:rPr>
        <w:t xml:space="preserve"> </w:t>
      </w:r>
      <w:r w:rsidR="00EE4E81" w:rsidRPr="00591179">
        <w:rPr>
          <w:rFonts w:eastAsia="Calibri"/>
          <w:sz w:val="24"/>
          <w:szCs w:val="24"/>
        </w:rPr>
        <w:t xml:space="preserve">in </w:t>
      </w:r>
      <w:r w:rsidR="00A94807" w:rsidRPr="00591179">
        <w:rPr>
          <w:rFonts w:eastAsia="Calibri"/>
          <w:sz w:val="24"/>
          <w:szCs w:val="24"/>
        </w:rPr>
        <w:t xml:space="preserve">Article 7 of the </w:t>
      </w:r>
      <w:r w:rsidR="00A94807" w:rsidRPr="00591179">
        <w:rPr>
          <w:rFonts w:eastAsia="Calibri"/>
          <w:i/>
          <w:sz w:val="24"/>
          <w:szCs w:val="24"/>
        </w:rPr>
        <w:t>International Covenant on Economic, Social and Cultural Rights</w:t>
      </w:r>
      <w:r w:rsidR="00EE4E81" w:rsidRPr="00591179">
        <w:rPr>
          <w:rFonts w:eastAsia="Calibri"/>
          <w:sz w:val="24"/>
          <w:szCs w:val="24"/>
        </w:rPr>
        <w:t xml:space="preserve">. </w:t>
      </w:r>
      <w:r w:rsidR="00D269EF" w:rsidRPr="00591179">
        <w:rPr>
          <w:rFonts w:eastAsia="Calibri"/>
          <w:sz w:val="24"/>
          <w:szCs w:val="24"/>
        </w:rPr>
        <w:t>The Disallowable Legislative Instrument</w:t>
      </w:r>
      <w:r w:rsidR="00633ED9" w:rsidRPr="00591179">
        <w:rPr>
          <w:rFonts w:eastAsia="Calibri"/>
          <w:sz w:val="24"/>
          <w:szCs w:val="24"/>
        </w:rPr>
        <w:t xml:space="preserve"> promotes the realisation of this r</w:t>
      </w:r>
      <w:r w:rsidR="00D269EF" w:rsidRPr="00591179">
        <w:rPr>
          <w:rFonts w:eastAsia="Calibri"/>
          <w:sz w:val="24"/>
          <w:szCs w:val="24"/>
        </w:rPr>
        <w:t xml:space="preserve">ight by </w:t>
      </w:r>
      <w:r w:rsidR="00097F8E" w:rsidRPr="00591179">
        <w:rPr>
          <w:rFonts w:eastAsia="Calibri"/>
          <w:sz w:val="24"/>
          <w:szCs w:val="24"/>
        </w:rPr>
        <w:t>increas</w:t>
      </w:r>
      <w:r w:rsidR="00D269EF" w:rsidRPr="00591179">
        <w:rPr>
          <w:rFonts w:eastAsia="Calibri"/>
          <w:sz w:val="24"/>
          <w:szCs w:val="24"/>
        </w:rPr>
        <w:t>ing</w:t>
      </w:r>
      <w:r w:rsidR="00097F8E" w:rsidRPr="00591179">
        <w:rPr>
          <w:rFonts w:eastAsia="Calibri"/>
          <w:sz w:val="24"/>
          <w:szCs w:val="24"/>
        </w:rPr>
        <w:t xml:space="preserve"> the respective fees </w:t>
      </w:r>
      <w:r w:rsidR="00EE4E81" w:rsidRPr="00591179">
        <w:rPr>
          <w:rFonts w:eastAsia="Calibri"/>
          <w:sz w:val="24"/>
          <w:szCs w:val="24"/>
        </w:rPr>
        <w:t xml:space="preserve">of </w:t>
      </w:r>
      <w:r w:rsidR="00D269EF" w:rsidRPr="00591179">
        <w:rPr>
          <w:rFonts w:eastAsia="Calibri"/>
          <w:sz w:val="24"/>
          <w:szCs w:val="24"/>
        </w:rPr>
        <w:t xml:space="preserve">the </w:t>
      </w:r>
      <w:r w:rsidR="00097F8E" w:rsidRPr="00591179">
        <w:rPr>
          <w:rFonts w:eastAsia="Calibri"/>
          <w:sz w:val="24"/>
          <w:szCs w:val="24"/>
        </w:rPr>
        <w:t>Tribunal president and members</w:t>
      </w:r>
      <w:r w:rsidR="00591179" w:rsidRPr="00591179">
        <w:rPr>
          <w:rFonts w:eastAsia="Calibri"/>
          <w:sz w:val="24"/>
          <w:szCs w:val="24"/>
        </w:rPr>
        <w:t>.</w:t>
      </w:r>
      <w:r w:rsidR="005614C8" w:rsidRPr="00591179">
        <w:rPr>
          <w:rFonts w:eastAsia="Calibri"/>
          <w:sz w:val="24"/>
          <w:szCs w:val="24"/>
        </w:rPr>
        <w:t xml:space="preserve"> </w:t>
      </w:r>
    </w:p>
    <w:p w14:paraId="5B1F3015" w14:textId="77777777" w:rsidR="00F05547" w:rsidRPr="00F05547" w:rsidRDefault="00F05547" w:rsidP="00591179">
      <w:pPr>
        <w:spacing w:before="120" w:after="120"/>
        <w:rPr>
          <w:rFonts w:eastAsia="Calibri"/>
          <w:sz w:val="16"/>
          <w:szCs w:val="24"/>
        </w:rPr>
      </w:pPr>
    </w:p>
    <w:p w14:paraId="3F152724" w14:textId="57C631F6" w:rsidR="00F05547" w:rsidRPr="00F05547" w:rsidRDefault="00E36798" w:rsidP="00F05547">
      <w:pPr>
        <w:spacing w:before="120" w:after="120"/>
        <w:jc w:val="both"/>
        <w:outlineLvl w:val="2"/>
        <w:rPr>
          <w:rFonts w:eastAsia="Calibri"/>
          <w:b/>
          <w:sz w:val="24"/>
          <w:szCs w:val="24"/>
        </w:rPr>
      </w:pPr>
      <w:r w:rsidRPr="007F2D2C">
        <w:rPr>
          <w:rFonts w:eastAsia="Calibri"/>
          <w:b/>
          <w:sz w:val="24"/>
          <w:szCs w:val="24"/>
        </w:rPr>
        <w:t>Conclusion</w:t>
      </w:r>
    </w:p>
    <w:p w14:paraId="76075DF3" w14:textId="54684468" w:rsidR="00E36798" w:rsidRPr="007F2D2C" w:rsidRDefault="00E36798" w:rsidP="00E36798">
      <w:pPr>
        <w:spacing w:before="120" w:after="120"/>
        <w:rPr>
          <w:rFonts w:eastAsia="Calibri"/>
          <w:sz w:val="24"/>
          <w:szCs w:val="24"/>
        </w:rPr>
      </w:pPr>
      <w:r w:rsidRPr="007F2D2C">
        <w:rPr>
          <w:rFonts w:eastAsia="Calibri"/>
          <w:sz w:val="24"/>
          <w:szCs w:val="24"/>
        </w:rPr>
        <w:t xml:space="preserve">This Disallowable Legislative Instrument is compatible with human rights </w:t>
      </w:r>
      <w:r w:rsidR="005614C8" w:rsidRPr="007F2D2C">
        <w:rPr>
          <w:rFonts w:eastAsia="Calibri"/>
          <w:sz w:val="24"/>
          <w:szCs w:val="24"/>
        </w:rPr>
        <w:t>because it promotes the right to the enjoyment of just and favourable conditions of work</w:t>
      </w:r>
      <w:r w:rsidRPr="007F2D2C">
        <w:rPr>
          <w:rFonts w:eastAsia="Calibri"/>
          <w:sz w:val="24"/>
          <w:szCs w:val="24"/>
        </w:rPr>
        <w:t>.</w:t>
      </w:r>
    </w:p>
    <w:p w14:paraId="728D4238" w14:textId="00E02185" w:rsidR="00E36798" w:rsidRDefault="00E36798"/>
    <w:sectPr w:rsidR="00E36798" w:rsidSect="00D947EF">
      <w:headerReference w:type="even" r:id="rId11"/>
      <w:headerReference w:type="default" r:id="rId12"/>
      <w:pgSz w:w="11906" w:h="16838" w:code="9"/>
      <w:pgMar w:top="1418" w:right="1418" w:bottom="1418"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1660A" w14:textId="77777777" w:rsidR="007E404C" w:rsidRDefault="007E404C" w:rsidP="00416308">
      <w:r>
        <w:separator/>
      </w:r>
    </w:p>
  </w:endnote>
  <w:endnote w:type="continuationSeparator" w:id="0">
    <w:p w14:paraId="204F63CE" w14:textId="77777777" w:rsidR="007E404C" w:rsidRDefault="007E404C" w:rsidP="00416308">
      <w:r>
        <w:continuationSeparator/>
      </w:r>
    </w:p>
  </w:endnote>
  <w:endnote w:type="continuationNotice" w:id="1">
    <w:p w14:paraId="4AA840DA" w14:textId="77777777" w:rsidR="007E404C" w:rsidRDefault="007E404C" w:rsidP="004163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00"/>
    <w:family w:val="roman"/>
    <w:pitch w:val="variable"/>
    <w:sig w:usb0="00000000" w:usb1="00000000" w:usb2="00000000" w:usb3="00000000" w:csb0="00010001"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63C78" w14:textId="77777777" w:rsidR="007E404C" w:rsidRDefault="007E404C" w:rsidP="00416308">
      <w:r>
        <w:separator/>
      </w:r>
    </w:p>
  </w:footnote>
  <w:footnote w:type="continuationSeparator" w:id="0">
    <w:p w14:paraId="3B3EE1AF" w14:textId="77777777" w:rsidR="007E404C" w:rsidRDefault="007E404C" w:rsidP="00416308">
      <w:r>
        <w:continuationSeparator/>
      </w:r>
    </w:p>
  </w:footnote>
  <w:footnote w:type="continuationNotice" w:id="1">
    <w:p w14:paraId="1431E8F8" w14:textId="77777777" w:rsidR="007E404C" w:rsidRDefault="007E404C" w:rsidP="0041630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EB56B" w14:textId="77777777" w:rsidR="00835CE1" w:rsidRDefault="00835C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F8F18C" w14:textId="77777777" w:rsidR="00835CE1" w:rsidRDefault="00835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82FA5" w14:textId="495FB851" w:rsidR="00835CE1" w:rsidRDefault="00835C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3327">
      <w:rPr>
        <w:rStyle w:val="PageNumber"/>
        <w:noProof/>
      </w:rPr>
      <w:t>4</w:t>
    </w:r>
    <w:r>
      <w:rPr>
        <w:rStyle w:val="PageNumber"/>
      </w:rPr>
      <w:fldChar w:fldCharType="end"/>
    </w:r>
  </w:p>
  <w:p w14:paraId="1C39DB7C" w14:textId="77777777" w:rsidR="00835CE1" w:rsidRDefault="00835C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B49"/>
    <w:rsid w:val="00055D5D"/>
    <w:rsid w:val="00063EED"/>
    <w:rsid w:val="00097F8E"/>
    <w:rsid w:val="000A28CD"/>
    <w:rsid w:val="000D65A4"/>
    <w:rsid w:val="001470C6"/>
    <w:rsid w:val="001858EF"/>
    <w:rsid w:val="001C6CFC"/>
    <w:rsid w:val="001E4EA3"/>
    <w:rsid w:val="002058FF"/>
    <w:rsid w:val="0023373C"/>
    <w:rsid w:val="00270602"/>
    <w:rsid w:val="002B0FC5"/>
    <w:rsid w:val="002F2B89"/>
    <w:rsid w:val="002F771D"/>
    <w:rsid w:val="003262EF"/>
    <w:rsid w:val="00341A0D"/>
    <w:rsid w:val="003630E5"/>
    <w:rsid w:val="003640ED"/>
    <w:rsid w:val="003B3CF5"/>
    <w:rsid w:val="003C39C9"/>
    <w:rsid w:val="003D7C86"/>
    <w:rsid w:val="00416308"/>
    <w:rsid w:val="00423CAC"/>
    <w:rsid w:val="004573DC"/>
    <w:rsid w:val="0049510D"/>
    <w:rsid w:val="004A66D1"/>
    <w:rsid w:val="004F316C"/>
    <w:rsid w:val="005614C8"/>
    <w:rsid w:val="00590337"/>
    <w:rsid w:val="00591179"/>
    <w:rsid w:val="005A2DE4"/>
    <w:rsid w:val="005B5739"/>
    <w:rsid w:val="005D7AA8"/>
    <w:rsid w:val="005F1DB3"/>
    <w:rsid w:val="005F4FC2"/>
    <w:rsid w:val="00607444"/>
    <w:rsid w:val="00633ED9"/>
    <w:rsid w:val="00650D37"/>
    <w:rsid w:val="006566F2"/>
    <w:rsid w:val="006B77CB"/>
    <w:rsid w:val="006C61F1"/>
    <w:rsid w:val="006D121C"/>
    <w:rsid w:val="006D1E7C"/>
    <w:rsid w:val="006D2F8F"/>
    <w:rsid w:val="006D504E"/>
    <w:rsid w:val="006D6F05"/>
    <w:rsid w:val="006E5AE7"/>
    <w:rsid w:val="00745F0C"/>
    <w:rsid w:val="00792894"/>
    <w:rsid w:val="00793677"/>
    <w:rsid w:val="00794B49"/>
    <w:rsid w:val="007C6D0B"/>
    <w:rsid w:val="007E404C"/>
    <w:rsid w:val="007F2D2C"/>
    <w:rsid w:val="007F69C5"/>
    <w:rsid w:val="00803C39"/>
    <w:rsid w:val="00822C49"/>
    <w:rsid w:val="00833FE0"/>
    <w:rsid w:val="00835CE1"/>
    <w:rsid w:val="0088321E"/>
    <w:rsid w:val="00895D6D"/>
    <w:rsid w:val="008A70FB"/>
    <w:rsid w:val="008B09AD"/>
    <w:rsid w:val="008B2225"/>
    <w:rsid w:val="008F2F7C"/>
    <w:rsid w:val="00917462"/>
    <w:rsid w:val="00967F0E"/>
    <w:rsid w:val="00985B04"/>
    <w:rsid w:val="009909E7"/>
    <w:rsid w:val="009957F0"/>
    <w:rsid w:val="009B4B50"/>
    <w:rsid w:val="009D2566"/>
    <w:rsid w:val="009D6DB9"/>
    <w:rsid w:val="009F1E07"/>
    <w:rsid w:val="009F7A56"/>
    <w:rsid w:val="00A11311"/>
    <w:rsid w:val="00A2121C"/>
    <w:rsid w:val="00A42DF2"/>
    <w:rsid w:val="00A547DB"/>
    <w:rsid w:val="00A94807"/>
    <w:rsid w:val="00AB25F5"/>
    <w:rsid w:val="00B15991"/>
    <w:rsid w:val="00B61E02"/>
    <w:rsid w:val="00BB77D7"/>
    <w:rsid w:val="00BC1F7C"/>
    <w:rsid w:val="00BE22AB"/>
    <w:rsid w:val="00BF58FA"/>
    <w:rsid w:val="00C054DE"/>
    <w:rsid w:val="00C63327"/>
    <w:rsid w:val="00C72355"/>
    <w:rsid w:val="00C72A84"/>
    <w:rsid w:val="00C74BA3"/>
    <w:rsid w:val="00C84E6B"/>
    <w:rsid w:val="00C853B3"/>
    <w:rsid w:val="00CA0FEB"/>
    <w:rsid w:val="00CC0A27"/>
    <w:rsid w:val="00CD34BB"/>
    <w:rsid w:val="00D269EF"/>
    <w:rsid w:val="00D4543C"/>
    <w:rsid w:val="00D568D8"/>
    <w:rsid w:val="00D80480"/>
    <w:rsid w:val="00D8141A"/>
    <w:rsid w:val="00D947EF"/>
    <w:rsid w:val="00DC3FCC"/>
    <w:rsid w:val="00DD1E89"/>
    <w:rsid w:val="00DE3876"/>
    <w:rsid w:val="00E36798"/>
    <w:rsid w:val="00E63845"/>
    <w:rsid w:val="00E8056B"/>
    <w:rsid w:val="00EA0B74"/>
    <w:rsid w:val="00EB1E82"/>
    <w:rsid w:val="00EB258D"/>
    <w:rsid w:val="00EB72E0"/>
    <w:rsid w:val="00EC562E"/>
    <w:rsid w:val="00ED358A"/>
    <w:rsid w:val="00EE4E81"/>
    <w:rsid w:val="00EF13DA"/>
    <w:rsid w:val="00EF57D9"/>
    <w:rsid w:val="00F05547"/>
    <w:rsid w:val="00F2435C"/>
    <w:rsid w:val="00F509BC"/>
    <w:rsid w:val="00F52F2F"/>
    <w:rsid w:val="00F53299"/>
    <w:rsid w:val="00FD1C0E"/>
    <w:rsid w:val="00FD2ACA"/>
    <w:rsid w:val="00FE1CD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7EEF47"/>
  <w15:docId w15:val="{E663FB81-A4AF-4880-B9BA-F4F4C30F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CE1"/>
    <w:rPr>
      <w:lang w:eastAsia="en-US"/>
    </w:rPr>
  </w:style>
  <w:style w:type="paragraph" w:styleId="Heading2">
    <w:name w:val="heading 2"/>
    <w:basedOn w:val="Normal"/>
    <w:next w:val="Normal"/>
    <w:link w:val="Heading2Char"/>
    <w:uiPriority w:val="9"/>
    <w:semiHidden/>
    <w:unhideWhenUsed/>
    <w:qFormat/>
    <w:rsid w:val="00E36798"/>
    <w:pPr>
      <w:keepNext/>
      <w:spacing w:before="240" w:after="60"/>
      <w:outlineLvl w:val="1"/>
    </w:pPr>
    <w:rPr>
      <w:rFonts w:ascii="Cambria" w:hAnsi="Cambria"/>
      <w:b/>
      <w:bCs/>
      <w:i/>
      <w:iCs/>
      <w:sz w:val="28"/>
      <w:szCs w:val="28"/>
    </w:rPr>
  </w:style>
  <w:style w:type="paragraph" w:styleId="Heading3">
    <w:name w:val="heading 3"/>
    <w:basedOn w:val="Normal"/>
    <w:next w:val="Normal"/>
    <w:qFormat/>
    <w:rsid w:val="00835CE1"/>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CE1"/>
    <w:pPr>
      <w:tabs>
        <w:tab w:val="center" w:pos="4153"/>
        <w:tab w:val="right" w:pos="8306"/>
      </w:tabs>
    </w:pPr>
  </w:style>
  <w:style w:type="character" w:styleId="PageNumber">
    <w:name w:val="page number"/>
    <w:basedOn w:val="DefaultParagraphFont"/>
    <w:rsid w:val="00835CE1"/>
  </w:style>
  <w:style w:type="paragraph" w:styleId="Title">
    <w:name w:val="Title"/>
    <w:basedOn w:val="Normal"/>
    <w:qFormat/>
    <w:rsid w:val="00835CE1"/>
    <w:pPr>
      <w:jc w:val="center"/>
    </w:pPr>
    <w:rPr>
      <w:sz w:val="24"/>
      <w:u w:val="single"/>
    </w:rPr>
  </w:style>
  <w:style w:type="paragraph" w:styleId="NormalWeb">
    <w:name w:val="Normal (Web)"/>
    <w:basedOn w:val="Normal"/>
    <w:rsid w:val="00835CE1"/>
    <w:pPr>
      <w:spacing w:before="100" w:beforeAutospacing="1" w:after="100" w:afterAutospacing="1"/>
    </w:pPr>
    <w:rPr>
      <w:rFonts w:ascii="Arial" w:hAnsi="Arial" w:cs="Arial"/>
      <w:color w:val="000000"/>
      <w:sz w:val="24"/>
      <w:szCs w:val="24"/>
      <w:lang w:eastAsia="en-AU"/>
    </w:rPr>
  </w:style>
  <w:style w:type="paragraph" w:styleId="Footer">
    <w:name w:val="footer"/>
    <w:basedOn w:val="Normal"/>
    <w:link w:val="FooterChar"/>
    <w:uiPriority w:val="99"/>
    <w:unhideWhenUsed/>
    <w:rsid w:val="0049510D"/>
    <w:pPr>
      <w:tabs>
        <w:tab w:val="center" w:pos="4513"/>
        <w:tab w:val="right" w:pos="9026"/>
      </w:tabs>
    </w:pPr>
  </w:style>
  <w:style w:type="character" w:customStyle="1" w:styleId="FooterChar">
    <w:name w:val="Footer Char"/>
    <w:link w:val="Footer"/>
    <w:uiPriority w:val="99"/>
    <w:rsid w:val="0049510D"/>
    <w:rPr>
      <w:lang w:eastAsia="en-US"/>
    </w:rPr>
  </w:style>
  <w:style w:type="paragraph" w:styleId="BalloonText">
    <w:name w:val="Balloon Text"/>
    <w:basedOn w:val="Normal"/>
    <w:link w:val="BalloonTextChar"/>
    <w:uiPriority w:val="99"/>
    <w:semiHidden/>
    <w:unhideWhenUsed/>
    <w:rsid w:val="003B3CF5"/>
    <w:rPr>
      <w:rFonts w:ascii="Tahoma" w:hAnsi="Tahoma" w:cs="Tahoma"/>
      <w:sz w:val="16"/>
      <w:szCs w:val="16"/>
    </w:rPr>
  </w:style>
  <w:style w:type="character" w:customStyle="1" w:styleId="BalloonTextChar">
    <w:name w:val="Balloon Text Char"/>
    <w:link w:val="BalloonText"/>
    <w:uiPriority w:val="99"/>
    <w:semiHidden/>
    <w:rsid w:val="003B3CF5"/>
    <w:rPr>
      <w:rFonts w:ascii="Tahoma" w:hAnsi="Tahoma" w:cs="Tahoma"/>
      <w:sz w:val="16"/>
      <w:szCs w:val="16"/>
      <w:lang w:eastAsia="en-US"/>
    </w:rPr>
  </w:style>
  <w:style w:type="character" w:customStyle="1" w:styleId="Heading2Char">
    <w:name w:val="Heading 2 Char"/>
    <w:link w:val="Heading2"/>
    <w:uiPriority w:val="9"/>
    <w:semiHidden/>
    <w:rsid w:val="00E36798"/>
    <w:rPr>
      <w:rFonts w:ascii="Cambria" w:eastAsia="Times New Roman" w:hAnsi="Cambria" w:cs="Times New Roman"/>
      <w:b/>
      <w:bCs/>
      <w:i/>
      <w:iCs/>
      <w:sz w:val="28"/>
      <w:szCs w:val="28"/>
      <w:lang w:eastAsia="en-US"/>
    </w:rPr>
  </w:style>
  <w:style w:type="character" w:styleId="CommentReference">
    <w:name w:val="annotation reference"/>
    <w:basedOn w:val="DefaultParagraphFont"/>
    <w:uiPriority w:val="99"/>
    <w:semiHidden/>
    <w:unhideWhenUsed/>
    <w:rsid w:val="004573DC"/>
    <w:rPr>
      <w:sz w:val="16"/>
      <w:szCs w:val="16"/>
    </w:rPr>
  </w:style>
  <w:style w:type="paragraph" w:styleId="CommentText">
    <w:name w:val="annotation text"/>
    <w:basedOn w:val="Normal"/>
    <w:link w:val="CommentTextChar"/>
    <w:uiPriority w:val="99"/>
    <w:semiHidden/>
    <w:unhideWhenUsed/>
    <w:rsid w:val="004573DC"/>
  </w:style>
  <w:style w:type="character" w:customStyle="1" w:styleId="CommentTextChar">
    <w:name w:val="Comment Text Char"/>
    <w:basedOn w:val="DefaultParagraphFont"/>
    <w:link w:val="CommentText"/>
    <w:uiPriority w:val="99"/>
    <w:semiHidden/>
    <w:rsid w:val="004573DC"/>
    <w:rPr>
      <w:lang w:eastAsia="en-US"/>
    </w:rPr>
  </w:style>
  <w:style w:type="paragraph" w:styleId="CommentSubject">
    <w:name w:val="annotation subject"/>
    <w:basedOn w:val="CommentText"/>
    <w:next w:val="CommentText"/>
    <w:link w:val="CommentSubjectChar"/>
    <w:uiPriority w:val="99"/>
    <w:semiHidden/>
    <w:unhideWhenUsed/>
    <w:rsid w:val="004573DC"/>
    <w:rPr>
      <w:b/>
      <w:bCs/>
    </w:rPr>
  </w:style>
  <w:style w:type="character" w:customStyle="1" w:styleId="CommentSubjectChar">
    <w:name w:val="Comment Subject Char"/>
    <w:basedOn w:val="CommentTextChar"/>
    <w:link w:val="CommentSubject"/>
    <w:uiPriority w:val="99"/>
    <w:semiHidden/>
    <w:rsid w:val="004573DC"/>
    <w:rPr>
      <w:b/>
      <w:bCs/>
      <w:lang w:eastAsia="en-US"/>
    </w:rPr>
  </w:style>
  <w:style w:type="paragraph" w:styleId="Revision">
    <w:name w:val="Revision"/>
    <w:hidden/>
    <w:uiPriority w:val="99"/>
    <w:semiHidden/>
    <w:rsid w:val="0041630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736608">
      <w:bodyDiv w:val="1"/>
      <w:marLeft w:val="0"/>
      <w:marRight w:val="0"/>
      <w:marTop w:val="0"/>
      <w:marBottom w:val="0"/>
      <w:divBdr>
        <w:top w:val="none" w:sz="0" w:space="0" w:color="auto"/>
        <w:left w:val="none" w:sz="0" w:space="0" w:color="auto"/>
        <w:bottom w:val="none" w:sz="0" w:space="0" w:color="auto"/>
        <w:right w:val="none" w:sz="0" w:space="0" w:color="auto"/>
      </w:divBdr>
    </w:div>
    <w:div w:id="1593201372">
      <w:bodyDiv w:val="1"/>
      <w:marLeft w:val="0"/>
      <w:marRight w:val="0"/>
      <w:marTop w:val="0"/>
      <w:marBottom w:val="0"/>
      <w:divBdr>
        <w:top w:val="none" w:sz="0" w:space="0" w:color="auto"/>
        <w:left w:val="none" w:sz="0" w:space="0" w:color="auto"/>
        <w:bottom w:val="none" w:sz="0" w:space="0" w:color="auto"/>
        <w:right w:val="none" w:sz="0" w:space="0" w:color="auto"/>
      </w:divBdr>
    </w:div>
    <w:div w:id="2099709340">
      <w:bodyDiv w:val="1"/>
      <w:marLeft w:val="0"/>
      <w:marRight w:val="0"/>
      <w:marTop w:val="0"/>
      <w:marBottom w:val="0"/>
      <w:divBdr>
        <w:top w:val="none" w:sz="0" w:space="0" w:color="auto"/>
        <w:left w:val="none" w:sz="0" w:space="0" w:color="auto"/>
        <w:bottom w:val="none" w:sz="0" w:space="0" w:color="auto"/>
        <w:right w:val="none" w:sz="0" w:space="0" w:color="auto"/>
      </w:divBdr>
      <w:divsChild>
        <w:div w:id="114370189">
          <w:marLeft w:val="0"/>
          <w:marRight w:val="0"/>
          <w:marTop w:val="0"/>
          <w:marBottom w:val="0"/>
          <w:divBdr>
            <w:top w:val="none" w:sz="0" w:space="0" w:color="auto"/>
            <w:left w:val="none" w:sz="0" w:space="0" w:color="auto"/>
            <w:bottom w:val="none" w:sz="0" w:space="0" w:color="auto"/>
            <w:right w:val="none" w:sz="0" w:space="0" w:color="auto"/>
          </w:divBdr>
          <w:divsChild>
            <w:div w:id="959608860">
              <w:marLeft w:val="0"/>
              <w:marRight w:val="0"/>
              <w:marTop w:val="0"/>
              <w:marBottom w:val="0"/>
              <w:divBdr>
                <w:top w:val="none" w:sz="0" w:space="0" w:color="auto"/>
                <w:left w:val="none" w:sz="0" w:space="0" w:color="auto"/>
                <w:bottom w:val="none" w:sz="0" w:space="0" w:color="auto"/>
                <w:right w:val="none" w:sz="0" w:space="0" w:color="auto"/>
              </w:divBdr>
              <w:divsChild>
                <w:div w:id="2038002761">
                  <w:marLeft w:val="0"/>
                  <w:marRight w:val="0"/>
                  <w:marTop w:val="0"/>
                  <w:marBottom w:val="0"/>
                  <w:divBdr>
                    <w:top w:val="none" w:sz="0" w:space="0" w:color="auto"/>
                    <w:left w:val="none" w:sz="0" w:space="0" w:color="auto"/>
                    <w:bottom w:val="none" w:sz="0" w:space="0" w:color="auto"/>
                    <w:right w:val="none" w:sz="0" w:space="0" w:color="auto"/>
                  </w:divBdr>
                  <w:divsChild>
                    <w:div w:id="1367632520">
                      <w:marLeft w:val="0"/>
                      <w:marRight w:val="0"/>
                      <w:marTop w:val="0"/>
                      <w:marBottom w:val="0"/>
                      <w:divBdr>
                        <w:top w:val="none" w:sz="0" w:space="0" w:color="auto"/>
                        <w:left w:val="none" w:sz="0" w:space="0" w:color="auto"/>
                        <w:bottom w:val="none" w:sz="0" w:space="0" w:color="auto"/>
                        <w:right w:val="none" w:sz="0" w:space="0" w:color="auto"/>
                      </w:divBdr>
                      <w:divsChild>
                        <w:div w:id="163982218">
                          <w:marLeft w:val="0"/>
                          <w:marRight w:val="0"/>
                          <w:marTop w:val="0"/>
                          <w:marBottom w:val="0"/>
                          <w:divBdr>
                            <w:top w:val="none" w:sz="0" w:space="0" w:color="auto"/>
                            <w:left w:val="none" w:sz="0" w:space="0" w:color="auto"/>
                            <w:bottom w:val="none" w:sz="0" w:space="0" w:color="auto"/>
                            <w:right w:val="none" w:sz="0" w:space="0" w:color="auto"/>
                          </w:divBdr>
                          <w:divsChild>
                            <w:div w:id="444420942">
                              <w:marLeft w:val="0"/>
                              <w:marRight w:val="0"/>
                              <w:marTop w:val="0"/>
                              <w:marBottom w:val="0"/>
                              <w:divBdr>
                                <w:top w:val="none" w:sz="0" w:space="0" w:color="auto"/>
                                <w:left w:val="none" w:sz="0" w:space="0" w:color="auto"/>
                                <w:bottom w:val="none" w:sz="0" w:space="0" w:color="auto"/>
                                <w:right w:val="none" w:sz="0" w:space="0" w:color="auto"/>
                              </w:divBdr>
                              <w:divsChild>
                                <w:div w:id="927076958">
                                  <w:marLeft w:val="0"/>
                                  <w:marRight w:val="0"/>
                                  <w:marTop w:val="0"/>
                                  <w:marBottom w:val="0"/>
                                  <w:divBdr>
                                    <w:top w:val="none" w:sz="0" w:space="0" w:color="auto"/>
                                    <w:left w:val="none" w:sz="0" w:space="0" w:color="auto"/>
                                    <w:bottom w:val="none" w:sz="0" w:space="0" w:color="auto"/>
                                    <w:right w:val="none" w:sz="0" w:space="0" w:color="auto"/>
                                  </w:divBdr>
                                  <w:divsChild>
                                    <w:div w:id="1871144305">
                                      <w:marLeft w:val="0"/>
                                      <w:marRight w:val="0"/>
                                      <w:marTop w:val="0"/>
                                      <w:marBottom w:val="0"/>
                                      <w:divBdr>
                                        <w:top w:val="none" w:sz="0" w:space="0" w:color="auto"/>
                                        <w:left w:val="none" w:sz="0" w:space="0" w:color="auto"/>
                                        <w:bottom w:val="none" w:sz="0" w:space="0" w:color="auto"/>
                                        <w:right w:val="none" w:sz="0" w:space="0" w:color="auto"/>
                                      </w:divBdr>
                                      <w:divsChild>
                                        <w:div w:id="1656030485">
                                          <w:marLeft w:val="0"/>
                                          <w:marRight w:val="0"/>
                                          <w:marTop w:val="0"/>
                                          <w:marBottom w:val="0"/>
                                          <w:divBdr>
                                            <w:top w:val="none" w:sz="0" w:space="0" w:color="auto"/>
                                            <w:left w:val="none" w:sz="0" w:space="0" w:color="auto"/>
                                            <w:bottom w:val="none" w:sz="0" w:space="0" w:color="auto"/>
                                            <w:right w:val="none" w:sz="0" w:space="0" w:color="auto"/>
                                          </w:divBdr>
                                          <w:divsChild>
                                            <w:div w:id="497234123">
                                              <w:marLeft w:val="0"/>
                                              <w:marRight w:val="0"/>
                                              <w:marTop w:val="0"/>
                                              <w:marBottom w:val="0"/>
                                              <w:divBdr>
                                                <w:top w:val="none" w:sz="0" w:space="0" w:color="auto"/>
                                                <w:left w:val="none" w:sz="0" w:space="0" w:color="auto"/>
                                                <w:bottom w:val="none" w:sz="0" w:space="0" w:color="auto"/>
                                                <w:right w:val="none" w:sz="0" w:space="0" w:color="auto"/>
                                              </w:divBdr>
                                              <w:divsChild>
                                                <w:div w:id="640960885">
                                                  <w:marLeft w:val="0"/>
                                                  <w:marRight w:val="0"/>
                                                  <w:marTop w:val="0"/>
                                                  <w:marBottom w:val="0"/>
                                                  <w:divBdr>
                                                    <w:top w:val="none" w:sz="0" w:space="0" w:color="auto"/>
                                                    <w:left w:val="none" w:sz="0" w:space="0" w:color="auto"/>
                                                    <w:bottom w:val="none" w:sz="0" w:space="0" w:color="auto"/>
                                                    <w:right w:val="none" w:sz="0" w:space="0" w:color="auto"/>
                                                  </w:divBdr>
                                                  <w:divsChild>
                                                    <w:div w:id="946884715">
                                                      <w:marLeft w:val="0"/>
                                                      <w:marRight w:val="0"/>
                                                      <w:marTop w:val="0"/>
                                                      <w:marBottom w:val="0"/>
                                                      <w:divBdr>
                                                        <w:top w:val="none" w:sz="0" w:space="0" w:color="auto"/>
                                                        <w:left w:val="none" w:sz="0" w:space="0" w:color="auto"/>
                                                        <w:bottom w:val="none" w:sz="0" w:space="0" w:color="auto"/>
                                                        <w:right w:val="none" w:sz="0" w:space="0" w:color="auto"/>
                                                      </w:divBdr>
                                                      <w:divsChild>
                                                        <w:div w:id="7578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MCNotes xmlns="63134daf-f59e-4db7-a35c-450a99b2ffd7" xsi:nil="true"/>
    <ShareHubID xmlns="63134daf-f59e-4db7-a35c-450a99b2ffd7">DOC20-44221</ShareHubID>
    <TaxCatchAll xmlns="63134daf-f59e-4db7-a35c-450a99b2ffd7">
      <Value>43</Value>
    </TaxCatchAll>
    <jf43624ff82d476f950aa6325c587b1a xmlns="63134daf-f59e-4db7-a35c-450a99b2ffd7">
      <Terms xmlns="http://schemas.microsoft.com/office/infopath/2007/PartnerControls"/>
    </jf43624ff82d476f950aa6325c587b1a>
    <NonRecordJustification xmlns="685f9fda-bd71-4433-b331-92feb9553089">None</NonRecordJustification>
    <mc5611b894cf49d8aeeb8ebf39dc09bc xmlns="63134daf-f59e-4db7-a35c-450a99b2ffd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63134daf-f59e-4db7-a35c-450a99b2ffd7">
      <Terms xmlns="http://schemas.microsoft.com/office/infopath/2007/PartnerControls"/>
    </jd1c641577414dfdab1686c9d5d0dbd0>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8E91EF485F62924D81A9898A5BC6E2C1" ma:contentTypeVersion="12" ma:contentTypeDescription="ShareHub Document" ma:contentTypeScope="" ma:versionID="8683e0f5c702ca3210f493cc77d4a141">
  <xsd:schema xmlns:xsd="http://www.w3.org/2001/XMLSchema" xmlns:xs="http://www.w3.org/2001/XMLSchema" xmlns:p="http://schemas.microsoft.com/office/2006/metadata/properties" xmlns:ns1="63134daf-f59e-4db7-a35c-450a99b2ffd7" xmlns:ns3="685f9fda-bd71-4433-b331-92feb9553089" targetNamespace="http://schemas.microsoft.com/office/2006/metadata/properties" ma:root="true" ma:fieldsID="a6c4132eb032da3d889d155e326af851" ns1:_="" ns3:_="">
    <xsd:import namespace="63134daf-f59e-4db7-a35c-450a99b2ffd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jf43624ff82d476f950aa6325c587b1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34daf-f59e-4db7-a35c-450a99b2ffd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43;#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16cc00d-7fb9-4d4c-8c6f-1d7c7535a8e8}" ma:internalName="TaxCatchAll" ma:showField="CatchAllData" ma:web="63134daf-f59e-4db7-a35c-450a99b2ffd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16cc00d-7fb9-4d4c-8c6f-1d7c7535a8e8}" ma:internalName="TaxCatchAllLabel" ma:readOnly="true" ma:showField="CatchAllDataLabel" ma:web="63134daf-f59e-4db7-a35c-450a99b2ffd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43624ff82d476f950aa6325c587b1a" ma:index="18" nillable="true" ma:taxonomy="true" ma:internalName="jf43624ff82d476f950aa6325c587b1a" ma:taxonomyFieldName="ESearchTags" ma:displayName="Tags" ma:fieldId="{3f43624f-f82d-476f-950a-a6325c587b1a}"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C31FC-3097-4C83-B841-E9A1A86D9C39}">
  <ds:schemaRefs>
    <ds:schemaRef ds:uri="http://schemas.microsoft.com/office/2006/metadata/properties"/>
    <ds:schemaRef ds:uri="http://schemas.microsoft.com/office/infopath/2007/PartnerControls"/>
    <ds:schemaRef ds:uri="63134daf-f59e-4db7-a35c-450a99b2ffd7"/>
    <ds:schemaRef ds:uri="685f9fda-bd71-4433-b331-92feb9553089"/>
  </ds:schemaRefs>
</ds:datastoreItem>
</file>

<file path=customXml/itemProps2.xml><?xml version="1.0" encoding="utf-8"?>
<ds:datastoreItem xmlns:ds="http://schemas.openxmlformats.org/officeDocument/2006/customXml" ds:itemID="{F16B296F-6A88-4AA3-A344-7691C24D8134}">
  <ds:schemaRefs>
    <ds:schemaRef ds:uri="http://schemas.microsoft.com/office/2006/metadata/longProperties"/>
  </ds:schemaRefs>
</ds:datastoreItem>
</file>

<file path=customXml/itemProps3.xml><?xml version="1.0" encoding="utf-8"?>
<ds:datastoreItem xmlns:ds="http://schemas.openxmlformats.org/officeDocument/2006/customXml" ds:itemID="{AAE87E6C-A3FB-4D7D-A418-DAD9BFEDE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34daf-f59e-4db7-a35c-450a99b2ffd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A0AD07-C93A-4D18-A7E1-5D9CE39A706B}">
  <ds:schemaRefs>
    <ds:schemaRef ds:uri="http://schemas.microsoft.com/sharepoint/v3/contenttype/forms"/>
  </ds:schemaRefs>
</ds:datastoreItem>
</file>

<file path=customXml/itemProps5.xml><?xml version="1.0" encoding="utf-8"?>
<ds:datastoreItem xmlns:ds="http://schemas.openxmlformats.org/officeDocument/2006/customXml" ds:itemID="{6E2C1039-F161-4B48-BB58-0996AC57D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8E28B3F6.dotm</Template>
  <TotalTime>2</TotalTime>
  <Pages>4</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DEWR</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Rayward, Patrick</dc:creator>
  <cp:lastModifiedBy>Fomiatti, Luke</cp:lastModifiedBy>
  <cp:revision>2</cp:revision>
  <cp:lastPrinted>2018-09-03T23:21:00Z</cp:lastPrinted>
  <dcterms:created xsi:type="dcterms:W3CDTF">2020-02-23T22:47:00Z</dcterms:created>
  <dcterms:modified xsi:type="dcterms:W3CDTF">2020-02-23T22:47:00Z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0x0101002825A64A6E1845A99A9D8EE8A5686ECB008E91EF485F62924D81A9898A5BC6E2C1</vt:lpwstr>
  </property>
  <property fmtid="{D5CDD505-2E9C-101B-9397-08002B2CF9AE}" pid="3" name="HPRMSecurityCaveat">
    <vt:lpwstr/>
  </property>
  <property fmtid="{D5CDD505-2E9C-101B-9397-08002B2CF9AE}" pid="4" name="HPRMSecurityLevel">
    <vt:lpwstr>43;#OFFICIAL|11463c70-78df-4e3b-b0ff-f66cd3cb26ec</vt:lpwstr>
  </property>
  <property fmtid="{D5CDD505-2E9C-101B-9397-08002B2CF9AE}" pid="5" name="ESearchTags">
    <vt:lpwstr/>
  </property>
  <property fmtid="{D5CDD505-2E9C-101B-9397-08002B2CF9AE}" pid="6" name="PMC.ESearch.TagGeneratedTime">
    <vt:lpwstr>2020-02-18T19:50:18</vt:lpwstr>
  </property>
</Properties>
</file>