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B50D3" w14:textId="77777777" w:rsidR="00B915EE" w:rsidRDefault="00B915EE" w:rsidP="00B915EE">
      <w:pPr>
        <w:spacing w:before="240" w:after="240"/>
        <w:jc w:val="center"/>
      </w:pPr>
      <w:bookmarkStart w:id="0" w:name="_GoBack"/>
      <w:bookmarkEnd w:id="0"/>
    </w:p>
    <w:p w14:paraId="6FE85BD5" w14:textId="77777777" w:rsidR="00136CFF" w:rsidRPr="00A02405" w:rsidRDefault="00136CFF" w:rsidP="00136CFF">
      <w:pPr>
        <w:pStyle w:val="ESCoverpage"/>
      </w:pPr>
      <w:r>
        <w:rPr>
          <w:noProof/>
          <w:lang w:eastAsia="zh-CN"/>
        </w:rPr>
        <w:drawing>
          <wp:inline distT="0" distB="0" distL="0" distR="0" wp14:anchorId="7A856885" wp14:editId="6B07BA30">
            <wp:extent cx="2056531" cy="158115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8">
                      <a:extLst>
                        <a:ext uri="{28A0092B-C50C-407E-A947-70E740481C1C}">
                          <a14:useLocalDpi xmlns:a14="http://schemas.microsoft.com/office/drawing/2010/main" val="0"/>
                        </a:ext>
                      </a:extLst>
                    </a:blip>
                    <a:stretch>
                      <a:fillRect/>
                    </a:stretch>
                  </pic:blipFill>
                  <pic:spPr>
                    <a:xfrm>
                      <a:off x="0" y="0"/>
                      <a:ext cx="2102463" cy="1616464"/>
                    </a:xfrm>
                    <a:prstGeom prst="rect">
                      <a:avLst/>
                    </a:prstGeom>
                  </pic:spPr>
                </pic:pic>
              </a:graphicData>
            </a:graphic>
          </wp:inline>
        </w:drawing>
      </w:r>
    </w:p>
    <w:p w14:paraId="4017E887" w14:textId="77777777" w:rsidR="00136CFF" w:rsidRPr="00A02405" w:rsidRDefault="00136CFF" w:rsidP="00136CFF">
      <w:pPr>
        <w:pStyle w:val="ESCoverpage"/>
      </w:pPr>
    </w:p>
    <w:p w14:paraId="70404E0B" w14:textId="5F8F56EE" w:rsidR="00136CFF" w:rsidRPr="00D02810" w:rsidRDefault="00136CFF" w:rsidP="00136CFF">
      <w:pPr>
        <w:pStyle w:val="ESCoverpage"/>
        <w:rPr>
          <w:b/>
          <w:sz w:val="32"/>
          <w:szCs w:val="32"/>
        </w:rPr>
      </w:pPr>
      <w:r w:rsidRPr="00D02810">
        <w:rPr>
          <w:b/>
          <w:sz w:val="32"/>
          <w:szCs w:val="32"/>
        </w:rPr>
        <w:t>Financial Adviser Standards and Ethics Authority</w:t>
      </w:r>
      <w:r w:rsidR="00FA1990">
        <w:rPr>
          <w:b/>
          <w:sz w:val="32"/>
          <w:szCs w:val="32"/>
        </w:rPr>
        <w:t xml:space="preserve"> Ltd</w:t>
      </w:r>
    </w:p>
    <w:p w14:paraId="6DFEF561" w14:textId="77777777" w:rsidR="000D291D" w:rsidRPr="009816FC" w:rsidRDefault="000D291D" w:rsidP="000D291D">
      <w:pPr>
        <w:pStyle w:val="ESCoverpage"/>
        <w:rPr>
          <w:sz w:val="24"/>
          <w:szCs w:val="24"/>
        </w:rPr>
      </w:pPr>
    </w:p>
    <w:p w14:paraId="69186DF7" w14:textId="77777777" w:rsidR="000D291D" w:rsidRDefault="000D291D" w:rsidP="000D291D">
      <w:pPr>
        <w:pStyle w:val="ESCoverpage"/>
        <w:rPr>
          <w:sz w:val="24"/>
          <w:szCs w:val="24"/>
        </w:rPr>
      </w:pPr>
    </w:p>
    <w:p w14:paraId="693F93F0" w14:textId="77777777" w:rsidR="00136CFF" w:rsidRPr="009816FC" w:rsidRDefault="00136CFF" w:rsidP="000D291D">
      <w:pPr>
        <w:pStyle w:val="ESCoverpage"/>
        <w:rPr>
          <w:sz w:val="24"/>
          <w:szCs w:val="24"/>
        </w:rPr>
      </w:pPr>
    </w:p>
    <w:p w14:paraId="471B5E04" w14:textId="7117F7F1" w:rsidR="000D291D" w:rsidRPr="00D166C7" w:rsidRDefault="00A1200B" w:rsidP="000D291D">
      <w:pPr>
        <w:pStyle w:val="ESCoverpage"/>
        <w:rPr>
          <w:b/>
          <w:i/>
          <w:sz w:val="24"/>
          <w:szCs w:val="24"/>
        </w:rPr>
      </w:pPr>
      <w:bookmarkStart w:id="1" w:name="Title"/>
      <w:r w:rsidRPr="00A1200B">
        <w:rPr>
          <w:i/>
          <w:sz w:val="24"/>
          <w:szCs w:val="24"/>
        </w:rPr>
        <w:t xml:space="preserve">Corporations (Relevant Providers Degrees, Qualifications and Courses Standard) </w:t>
      </w:r>
      <w:r w:rsidR="0063397D">
        <w:rPr>
          <w:i/>
          <w:sz w:val="24"/>
          <w:szCs w:val="24"/>
        </w:rPr>
        <w:t xml:space="preserve">Determination </w:t>
      </w:r>
      <w:bookmarkEnd w:id="1"/>
      <w:r w:rsidR="00DB2001" w:rsidRPr="00A1200B">
        <w:rPr>
          <w:i/>
          <w:sz w:val="24"/>
          <w:szCs w:val="24"/>
        </w:rPr>
        <w:t>20</w:t>
      </w:r>
      <w:r w:rsidR="00DB2001">
        <w:rPr>
          <w:i/>
          <w:sz w:val="24"/>
          <w:szCs w:val="24"/>
        </w:rPr>
        <w:t>20</w:t>
      </w:r>
    </w:p>
    <w:p w14:paraId="7FF294A5" w14:textId="77777777" w:rsidR="000D291D" w:rsidRPr="009816FC" w:rsidRDefault="000D291D" w:rsidP="000D291D">
      <w:pPr>
        <w:pStyle w:val="ESCoverpage"/>
        <w:rPr>
          <w:sz w:val="24"/>
          <w:szCs w:val="24"/>
        </w:rPr>
      </w:pPr>
    </w:p>
    <w:p w14:paraId="183D6BF0" w14:textId="77777777" w:rsidR="000D291D" w:rsidRPr="009816FC" w:rsidRDefault="000D291D" w:rsidP="000D291D">
      <w:pPr>
        <w:pStyle w:val="ESCoverpage"/>
        <w:rPr>
          <w:sz w:val="24"/>
          <w:szCs w:val="24"/>
        </w:rPr>
      </w:pPr>
    </w:p>
    <w:p w14:paraId="0762A28B" w14:textId="77777777" w:rsidR="000D291D" w:rsidRPr="009816FC" w:rsidRDefault="000D291D" w:rsidP="000D291D">
      <w:pPr>
        <w:pStyle w:val="ESCoverpage"/>
        <w:rPr>
          <w:sz w:val="24"/>
          <w:szCs w:val="24"/>
        </w:rPr>
      </w:pPr>
    </w:p>
    <w:p w14:paraId="6E02657E" w14:textId="77777777" w:rsidR="000D291D" w:rsidRPr="00845C85" w:rsidRDefault="000D291D" w:rsidP="000D291D">
      <w:pPr>
        <w:pStyle w:val="ESCoverpage"/>
        <w:rPr>
          <w:b/>
          <w:sz w:val="24"/>
          <w:szCs w:val="24"/>
        </w:rPr>
      </w:pPr>
      <w:r w:rsidRPr="00845C85">
        <w:rPr>
          <w:b/>
          <w:sz w:val="24"/>
          <w:szCs w:val="24"/>
        </w:rPr>
        <w:t>Explanatory Statement</w:t>
      </w:r>
    </w:p>
    <w:p w14:paraId="6CFC790C" w14:textId="77777777" w:rsidR="00B915EE" w:rsidRDefault="00B915EE" w:rsidP="00B915EE">
      <w:pPr>
        <w:spacing w:before="240" w:after="240"/>
        <w:jc w:val="center"/>
      </w:pPr>
    </w:p>
    <w:p w14:paraId="2CBCBF51" w14:textId="77777777" w:rsidR="00967A05" w:rsidRDefault="00967A05" w:rsidP="00B915EE">
      <w:pPr>
        <w:sectPr w:rsidR="00967A05" w:rsidSect="00E465D2">
          <w:headerReference w:type="even" r:id="rId9"/>
          <w:headerReference w:type="default" r:id="rId10"/>
          <w:footerReference w:type="even" r:id="rId11"/>
          <w:footerReference w:type="default" r:id="rId12"/>
          <w:headerReference w:type="first" r:id="rId13"/>
          <w:footerReference w:type="first" r:id="rId14"/>
          <w:pgSz w:w="11906" w:h="16838" w:code="9"/>
          <w:pgMar w:top="2234" w:right="1797" w:bottom="1440" w:left="1797" w:header="720" w:footer="720" w:gutter="0"/>
          <w:pgNumType w:start="1"/>
          <w:cols w:space="720"/>
          <w:titlePg/>
          <w:docGrid w:linePitch="313"/>
        </w:sectPr>
      </w:pPr>
    </w:p>
    <w:p w14:paraId="600446F0" w14:textId="77777777" w:rsidR="00B915EE" w:rsidRPr="00B915EE" w:rsidRDefault="00B915EE" w:rsidP="007E706A">
      <w:pPr>
        <w:pStyle w:val="ESHeadingmain"/>
      </w:pPr>
      <w:r w:rsidRPr="00B915EE">
        <w:lastRenderedPageBreak/>
        <w:t xml:space="preserve">Key </w:t>
      </w:r>
      <w:r w:rsidRPr="00250F4C">
        <w:t>information</w:t>
      </w:r>
    </w:p>
    <w:p w14:paraId="1F224E17" w14:textId="5E434241" w:rsidR="00E465D2" w:rsidRDefault="00E465D2" w:rsidP="00671B45">
      <w:pPr>
        <w:pStyle w:val="EStextmain"/>
        <w:ind w:left="567" w:hanging="567"/>
      </w:pPr>
      <w:r w:rsidRPr="00E465D2">
        <w:t xml:space="preserve">This instrument </w:t>
      </w:r>
      <w:r w:rsidR="0017073C">
        <w:t xml:space="preserve">repeals and remakes </w:t>
      </w:r>
      <w:r w:rsidR="00A1200B">
        <w:t xml:space="preserve">the </w:t>
      </w:r>
      <w:r w:rsidR="00A1200B" w:rsidRPr="00A1200B">
        <w:rPr>
          <w:i/>
        </w:rPr>
        <w:t>Corporations (Relevant Providers Degrees, Qualifications and Courses Standard) Determination 2018</w:t>
      </w:r>
      <w:r w:rsidR="008F4C98">
        <w:t xml:space="preserve"> (the </w:t>
      </w:r>
      <w:r w:rsidR="008F4C98" w:rsidRPr="007C3774">
        <w:rPr>
          <w:b/>
          <w:i/>
        </w:rPr>
        <w:t xml:space="preserve">2018 </w:t>
      </w:r>
      <w:r w:rsidR="007C3774" w:rsidRPr="007C3774">
        <w:rPr>
          <w:b/>
          <w:i/>
        </w:rPr>
        <w:t>Determination</w:t>
      </w:r>
      <w:r w:rsidR="008F4C98">
        <w:t>)</w:t>
      </w:r>
      <w:r w:rsidR="00007FDC">
        <w:t>.</w:t>
      </w:r>
      <w:r w:rsidR="0017073C">
        <w:t xml:space="preserve"> It includes</w:t>
      </w:r>
      <w:r w:rsidR="006B79BE">
        <w:t xml:space="preserve"> </w:t>
      </w:r>
      <w:r w:rsidR="00A1200B">
        <w:t xml:space="preserve">a number of additional </w:t>
      </w:r>
      <w:r w:rsidRPr="00E465D2">
        <w:t>approve</w:t>
      </w:r>
      <w:r w:rsidR="00A1200B">
        <w:t xml:space="preserve">d </w:t>
      </w:r>
      <w:r w:rsidRPr="00E465D2">
        <w:t xml:space="preserve">bachelor and higher degrees, and equivalent qualifications, for the purposes of the education and training standard that relevant providers (financial planners and advisers) </w:t>
      </w:r>
      <w:r w:rsidR="00AE7E41">
        <w:t>must</w:t>
      </w:r>
      <w:r w:rsidRPr="00E465D2">
        <w:t xml:space="preserve"> me</w:t>
      </w:r>
      <w:r>
        <w:t>et under paragraph </w:t>
      </w:r>
      <w:r w:rsidRPr="00E465D2">
        <w:t>9</w:t>
      </w:r>
      <w:r w:rsidR="0024695D">
        <w:t>21</w:t>
      </w:r>
      <w:r w:rsidRPr="00E465D2">
        <w:t xml:space="preserve">B(2)(a) of the </w:t>
      </w:r>
      <w:r w:rsidRPr="00E465D2">
        <w:rPr>
          <w:i/>
        </w:rPr>
        <w:t>Corporations Act 2001</w:t>
      </w:r>
      <w:r w:rsidRPr="00E465D2">
        <w:t>.</w:t>
      </w:r>
      <w:r w:rsidR="00964706">
        <w:t xml:space="preserve"> </w:t>
      </w:r>
    </w:p>
    <w:p w14:paraId="089ACA0A" w14:textId="3399249B" w:rsidR="00091109" w:rsidRPr="00E465D2" w:rsidRDefault="00091109" w:rsidP="00671B45">
      <w:pPr>
        <w:pStyle w:val="EStextmain"/>
        <w:ind w:left="567" w:hanging="567"/>
      </w:pPr>
      <w:r>
        <w:t xml:space="preserve">It also makes a determination under </w:t>
      </w:r>
      <w:r w:rsidRPr="00091109">
        <w:t xml:space="preserve">paragraph 1546B(1)(b) of the </w:t>
      </w:r>
      <w:r w:rsidRPr="00A67740">
        <w:rPr>
          <w:i/>
        </w:rPr>
        <w:t>Corporations Act 2001</w:t>
      </w:r>
      <w:r w:rsidR="00841F31">
        <w:t xml:space="preserve"> for existing providers, </w:t>
      </w:r>
      <w:r w:rsidR="00007FDC">
        <w:t xml:space="preserve">describing </w:t>
      </w:r>
      <w:r w:rsidR="00841F31" w:rsidRPr="00841F31">
        <w:t>courses that give the provider qualifications equivalent to the education and training standard in subsection 921B(2)</w:t>
      </w:r>
      <w:r w:rsidR="00841F31">
        <w:t xml:space="preserve"> of the Act</w:t>
      </w:r>
      <w:r w:rsidR="00841F31" w:rsidRPr="00841F31">
        <w:t>.</w:t>
      </w:r>
    </w:p>
    <w:p w14:paraId="7B02A495" w14:textId="55519306" w:rsidR="00007FDC" w:rsidRDefault="00B915EE" w:rsidP="00007FDC">
      <w:pPr>
        <w:pStyle w:val="ESHeadingmain"/>
      </w:pPr>
      <w:r w:rsidRPr="00007FDC">
        <w:t>Date of effect</w:t>
      </w:r>
    </w:p>
    <w:p w14:paraId="021A8739" w14:textId="41CEA1C7" w:rsidR="00B915EE" w:rsidRDefault="00007FDC" w:rsidP="00671B45">
      <w:pPr>
        <w:pStyle w:val="EStextmain"/>
        <w:ind w:left="567" w:hanging="567"/>
      </w:pPr>
      <w:r>
        <w:t xml:space="preserve">This instrument comes into effect on </w:t>
      </w:r>
      <w:r w:rsidR="00B915EE">
        <w:t xml:space="preserve">the day after </w:t>
      </w:r>
      <w:r>
        <w:t>it</w:t>
      </w:r>
      <w:r w:rsidR="00B915EE">
        <w:t xml:space="preserve"> is </w:t>
      </w:r>
      <w:r w:rsidR="00B915EE" w:rsidRPr="00E465D2">
        <w:t>registered</w:t>
      </w:r>
      <w:r w:rsidR="00B915EE">
        <w:t xml:space="preserve"> in the Federal Register of Legislation (see section 2</w:t>
      </w:r>
      <w:r w:rsidR="008F415B">
        <w:t xml:space="preserve"> of the determination</w:t>
      </w:r>
      <w:r w:rsidR="00B915EE">
        <w:t>).</w:t>
      </w:r>
    </w:p>
    <w:p w14:paraId="134EC496" w14:textId="77777777" w:rsidR="00804DDC" w:rsidRDefault="00E465D2" w:rsidP="007E706A">
      <w:pPr>
        <w:pStyle w:val="ESHeadingmain"/>
      </w:pPr>
      <w:r w:rsidRPr="0017464D">
        <w:t>Glossary</w:t>
      </w:r>
    </w:p>
    <w:p w14:paraId="4828E43B" w14:textId="2069A0B2" w:rsidR="00943C74" w:rsidRDefault="00804DDC" w:rsidP="00671B45">
      <w:pPr>
        <w:pStyle w:val="EStextmain"/>
        <w:ind w:left="567" w:hanging="567"/>
      </w:pPr>
      <w:bookmarkStart w:id="2" w:name="_Ref529892131"/>
      <w:r>
        <w:t>Words and expression</w:t>
      </w:r>
      <w:r w:rsidR="00FA1990">
        <w:t>s</w:t>
      </w:r>
      <w:r>
        <w:t xml:space="preserve"> used in this statement are defined in the following table.</w:t>
      </w:r>
      <w:bookmarkEnd w:id="2"/>
      <w:r w:rsidR="00943C74">
        <w:t xml:space="preserve"> </w:t>
      </w:r>
    </w:p>
    <w:p w14:paraId="7E7A26D3" w14:textId="77777777" w:rsidR="001E5C58" w:rsidRPr="001E5C58" w:rsidRDefault="001E5C58" w:rsidP="001E5C58">
      <w:pPr>
        <w:pStyle w:val="EStextmain"/>
        <w:numPr>
          <w:ilvl w:val="0"/>
          <w:numId w:val="0"/>
        </w:numPr>
        <w:spacing w:before="0"/>
        <w:outlineLvl w:val="9"/>
        <w:rPr>
          <w:sz w:val="16"/>
          <w:szCs w:val="1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5692"/>
      </w:tblGrid>
      <w:tr w:rsidR="00E465D2" w:rsidRPr="00E465D2" w14:paraId="3B060B01" w14:textId="77777777" w:rsidTr="0017464D">
        <w:trPr>
          <w:cantSplit/>
          <w:tblHeader/>
        </w:trPr>
        <w:tc>
          <w:tcPr>
            <w:tcW w:w="2053" w:type="dxa"/>
            <w:tcBorders>
              <w:top w:val="single" w:sz="6" w:space="0" w:color="auto"/>
              <w:bottom w:val="single" w:sz="6" w:space="0" w:color="auto"/>
            </w:tcBorders>
          </w:tcPr>
          <w:p w14:paraId="7F8575C5" w14:textId="77777777" w:rsidR="00E465D2" w:rsidRPr="00E465D2" w:rsidRDefault="00E465D2" w:rsidP="0017464D">
            <w:pPr>
              <w:pStyle w:val="Heading2"/>
              <w:keepNext w:val="0"/>
              <w:numPr>
                <w:ilvl w:val="1"/>
                <w:numId w:val="1"/>
              </w:numPr>
              <w:spacing w:before="120" w:after="0"/>
              <w:ind w:left="0"/>
              <w:rPr>
                <w:sz w:val="20"/>
              </w:rPr>
            </w:pPr>
            <w:r w:rsidRPr="00E465D2">
              <w:rPr>
                <w:sz w:val="20"/>
              </w:rPr>
              <w:t>Expression</w:t>
            </w:r>
          </w:p>
        </w:tc>
        <w:tc>
          <w:tcPr>
            <w:tcW w:w="5692" w:type="dxa"/>
            <w:tcBorders>
              <w:top w:val="single" w:sz="6" w:space="0" w:color="auto"/>
              <w:bottom w:val="single" w:sz="6" w:space="0" w:color="auto"/>
            </w:tcBorders>
          </w:tcPr>
          <w:p w14:paraId="3E040379" w14:textId="77777777" w:rsidR="00E465D2" w:rsidRPr="00E465D2" w:rsidRDefault="00E465D2" w:rsidP="007E706A">
            <w:pPr>
              <w:pStyle w:val="Heading2"/>
              <w:keepNext w:val="0"/>
              <w:numPr>
                <w:ilvl w:val="1"/>
                <w:numId w:val="1"/>
              </w:numPr>
              <w:spacing w:before="120" w:after="0"/>
              <w:ind w:left="0"/>
              <w:rPr>
                <w:sz w:val="20"/>
              </w:rPr>
            </w:pPr>
            <w:r w:rsidRPr="00E465D2">
              <w:rPr>
                <w:sz w:val="20"/>
              </w:rPr>
              <w:t>Meaning</w:t>
            </w:r>
          </w:p>
        </w:tc>
      </w:tr>
      <w:tr w:rsidR="00E465D2" w:rsidRPr="009A7956" w14:paraId="731E6492" w14:textId="77777777" w:rsidTr="0017464D">
        <w:tc>
          <w:tcPr>
            <w:tcW w:w="2053" w:type="dxa"/>
            <w:tcBorders>
              <w:top w:val="single" w:sz="6" w:space="0" w:color="auto"/>
            </w:tcBorders>
          </w:tcPr>
          <w:p w14:paraId="71E0FB3A" w14:textId="77777777" w:rsidR="00E465D2" w:rsidRPr="007E706A" w:rsidRDefault="00E465D2" w:rsidP="0017464D">
            <w:pPr>
              <w:pStyle w:val="ESTabletext"/>
              <w:ind w:left="0"/>
              <w:rPr>
                <w:b/>
                <w:i/>
              </w:rPr>
            </w:pPr>
            <w:r w:rsidRPr="007E706A">
              <w:rPr>
                <w:b/>
                <w:i/>
              </w:rPr>
              <w:t>Act</w:t>
            </w:r>
          </w:p>
        </w:tc>
        <w:tc>
          <w:tcPr>
            <w:tcW w:w="5692" w:type="dxa"/>
            <w:tcBorders>
              <w:top w:val="single" w:sz="6" w:space="0" w:color="auto"/>
            </w:tcBorders>
          </w:tcPr>
          <w:p w14:paraId="5F12E66A" w14:textId="287C2B09" w:rsidR="00E465D2" w:rsidRPr="009A7956" w:rsidRDefault="00E465D2" w:rsidP="00841F31">
            <w:pPr>
              <w:pStyle w:val="ESTabletext"/>
              <w:numPr>
                <w:ilvl w:val="0"/>
                <w:numId w:val="0"/>
              </w:numPr>
            </w:pPr>
            <w:r w:rsidRPr="009A7956">
              <w:t xml:space="preserve">the </w:t>
            </w:r>
            <w:r w:rsidRPr="007E706A">
              <w:rPr>
                <w:i/>
              </w:rPr>
              <w:t>Corporations Act 2001</w:t>
            </w:r>
            <w:r w:rsidR="00AE7E41">
              <w:t>.</w:t>
            </w:r>
          </w:p>
        </w:tc>
      </w:tr>
      <w:tr w:rsidR="0017464D" w:rsidRPr="009A7956" w14:paraId="0E1FF8A9" w14:textId="77777777" w:rsidTr="0017464D">
        <w:tc>
          <w:tcPr>
            <w:tcW w:w="2053" w:type="dxa"/>
          </w:tcPr>
          <w:p w14:paraId="69FC8594" w14:textId="6B4A0859" w:rsidR="0017464D" w:rsidRPr="007E706A" w:rsidRDefault="00817764" w:rsidP="0017464D">
            <w:pPr>
              <w:pStyle w:val="ESTabletext"/>
              <w:ind w:left="0"/>
              <w:rPr>
                <w:b/>
                <w:i/>
              </w:rPr>
            </w:pPr>
            <w:r>
              <w:rPr>
                <w:b/>
                <w:i/>
              </w:rPr>
              <w:t>approved bridging unit</w:t>
            </w:r>
          </w:p>
        </w:tc>
        <w:tc>
          <w:tcPr>
            <w:tcW w:w="5692" w:type="dxa"/>
          </w:tcPr>
          <w:p w14:paraId="07868BAD" w14:textId="0F998FAF" w:rsidR="00817764" w:rsidRPr="00817764" w:rsidRDefault="00817764" w:rsidP="00817764">
            <w:pPr>
              <w:pStyle w:val="ESTabletext"/>
              <w:ind w:left="34"/>
            </w:pPr>
            <w:r w:rsidRPr="00817764">
              <w:t>means a unit of study identified in Schedule 2</w:t>
            </w:r>
            <w:r>
              <w:t xml:space="preserve"> of the determination</w:t>
            </w:r>
            <w:r w:rsidRPr="00817764">
              <w:t xml:space="preserve"> as:</w:t>
            </w:r>
          </w:p>
          <w:p w14:paraId="4FA92983" w14:textId="00809FE1" w:rsidR="00817764" w:rsidRPr="00817764" w:rsidRDefault="00817764" w:rsidP="00817764">
            <w:pPr>
              <w:pStyle w:val="ESTabletext"/>
              <w:ind w:left="34"/>
            </w:pPr>
            <w:r w:rsidRPr="00817764">
              <w:t>(a)</w:t>
            </w:r>
            <w:r w:rsidRPr="00817764">
              <w:tab/>
              <w:t xml:space="preserve">a Financial Advice Regulatory &amp; Legal Obligations </w:t>
            </w:r>
            <w:r w:rsidR="00CC52EB">
              <w:tab/>
            </w:r>
            <w:r w:rsidRPr="00817764">
              <w:t>bridging unit; or</w:t>
            </w:r>
          </w:p>
          <w:p w14:paraId="27AA733D" w14:textId="61823A20" w:rsidR="00817764" w:rsidRPr="00817764" w:rsidRDefault="00817764" w:rsidP="00817764">
            <w:pPr>
              <w:pStyle w:val="ESTabletext"/>
              <w:ind w:left="34"/>
            </w:pPr>
            <w:r w:rsidRPr="00817764">
              <w:t>(b)</w:t>
            </w:r>
            <w:r w:rsidRPr="00817764">
              <w:tab/>
              <w:t>an Ethics for Professional Advisers bridging unit; or</w:t>
            </w:r>
          </w:p>
          <w:p w14:paraId="179D71B5" w14:textId="16BAEACE" w:rsidR="0017464D" w:rsidRPr="009A7956" w:rsidRDefault="00817764" w:rsidP="00817764">
            <w:pPr>
              <w:pStyle w:val="ESTabletext"/>
              <w:ind w:left="34"/>
            </w:pPr>
            <w:r w:rsidRPr="00817764">
              <w:t>(c)</w:t>
            </w:r>
            <w:r w:rsidRPr="00817764">
              <w:tab/>
              <w:t xml:space="preserve">a Behavioural Finance: Client and Consumer </w:t>
            </w:r>
            <w:r w:rsidR="00CC52EB">
              <w:tab/>
            </w:r>
            <w:r w:rsidRPr="00817764">
              <w:t xml:space="preserve">Behaviour, Engagement and Decision-Making </w:t>
            </w:r>
            <w:r w:rsidR="00CC52EB">
              <w:tab/>
            </w:r>
            <w:r w:rsidRPr="00817764">
              <w:t>bridging unit.</w:t>
            </w:r>
          </w:p>
        </w:tc>
      </w:tr>
      <w:tr w:rsidR="00CA6D26" w:rsidRPr="009A7956" w14:paraId="48176D96" w14:textId="77777777" w:rsidTr="0017464D">
        <w:tc>
          <w:tcPr>
            <w:tcW w:w="2053" w:type="dxa"/>
          </w:tcPr>
          <w:p w14:paraId="3A8644CE" w14:textId="36EEBD40" w:rsidR="00CA6D26" w:rsidRDefault="00CA6D26" w:rsidP="0017464D">
            <w:pPr>
              <w:pStyle w:val="ESTabletext"/>
              <w:ind w:left="0"/>
              <w:rPr>
                <w:b/>
                <w:i/>
              </w:rPr>
            </w:pPr>
            <w:r>
              <w:rPr>
                <w:b/>
                <w:i/>
              </w:rPr>
              <w:t>approved unit of study</w:t>
            </w:r>
          </w:p>
        </w:tc>
        <w:tc>
          <w:tcPr>
            <w:tcW w:w="5692" w:type="dxa"/>
          </w:tcPr>
          <w:p w14:paraId="4C0A742B" w14:textId="5DEF5BC5" w:rsidR="00CA6D26" w:rsidRPr="00817764" w:rsidRDefault="00CA6D26" w:rsidP="00817764">
            <w:pPr>
              <w:pStyle w:val="ESTabletext"/>
              <w:ind w:left="34"/>
            </w:pPr>
            <w:r>
              <w:t xml:space="preserve">means a unit of study listed in column 4 of the table in Schedule 1 </w:t>
            </w:r>
            <w:r w:rsidR="00E90FBB">
              <w:t xml:space="preserve">of the determination </w:t>
            </w:r>
            <w:r>
              <w:t>in respect of a particular degree or qualification.</w:t>
            </w:r>
          </w:p>
        </w:tc>
      </w:tr>
      <w:tr w:rsidR="00E465D2" w:rsidRPr="00E465D2" w14:paraId="358ADE62" w14:textId="77777777" w:rsidTr="00612AE5">
        <w:tc>
          <w:tcPr>
            <w:tcW w:w="2053" w:type="dxa"/>
          </w:tcPr>
          <w:p w14:paraId="70051CBD" w14:textId="77777777" w:rsidR="00E465D2" w:rsidRPr="007E706A" w:rsidRDefault="00E465D2" w:rsidP="0017464D">
            <w:pPr>
              <w:pStyle w:val="ESTabletext"/>
              <w:ind w:left="0"/>
              <w:rPr>
                <w:b/>
                <w:i/>
              </w:rPr>
            </w:pPr>
            <w:r w:rsidRPr="007E706A">
              <w:rPr>
                <w:b/>
                <w:i/>
              </w:rPr>
              <w:t>Authority</w:t>
            </w:r>
          </w:p>
        </w:tc>
        <w:tc>
          <w:tcPr>
            <w:tcW w:w="5692" w:type="dxa"/>
          </w:tcPr>
          <w:p w14:paraId="0F2C677D" w14:textId="6E13B15E" w:rsidR="00E465D2" w:rsidRPr="009A7956" w:rsidRDefault="00E465D2" w:rsidP="0017464D">
            <w:pPr>
              <w:pStyle w:val="ESTabletext"/>
              <w:ind w:left="34"/>
            </w:pPr>
            <w:r w:rsidRPr="009A7956">
              <w:t>Financial Adviser Standards and Ethics Authority Ltd</w:t>
            </w:r>
            <w:r w:rsidR="00141958" w:rsidRPr="009A7956">
              <w:t>, which is declared to be the standards body under section 921X.</w:t>
            </w:r>
          </w:p>
        </w:tc>
      </w:tr>
      <w:tr w:rsidR="00E465D2" w:rsidRPr="00E465D2" w14:paraId="6E65AD9E" w14:textId="77777777" w:rsidTr="00612AE5">
        <w:tc>
          <w:tcPr>
            <w:tcW w:w="2053" w:type="dxa"/>
          </w:tcPr>
          <w:p w14:paraId="37ED002A" w14:textId="77777777" w:rsidR="00E465D2" w:rsidRPr="007E706A" w:rsidRDefault="00E465D2" w:rsidP="0017464D">
            <w:pPr>
              <w:pStyle w:val="ESTabletext"/>
              <w:ind w:left="0"/>
              <w:rPr>
                <w:b/>
                <w:i/>
              </w:rPr>
            </w:pPr>
            <w:r w:rsidRPr="007E706A">
              <w:rPr>
                <w:b/>
                <w:i/>
              </w:rPr>
              <w:t>existing provider</w:t>
            </w:r>
          </w:p>
        </w:tc>
        <w:tc>
          <w:tcPr>
            <w:tcW w:w="5692" w:type="dxa"/>
          </w:tcPr>
          <w:p w14:paraId="0124733D" w14:textId="0CABE924" w:rsidR="003D6023" w:rsidRPr="00C949CB" w:rsidRDefault="001E5C58" w:rsidP="0017464D">
            <w:pPr>
              <w:pStyle w:val="ESTabletext"/>
              <w:ind w:left="34"/>
            </w:pPr>
            <w:r>
              <w:t xml:space="preserve">defined </w:t>
            </w:r>
            <w:r w:rsidR="007E706A">
              <w:t xml:space="preserve">in </w:t>
            </w:r>
            <w:r w:rsidR="007E706A" w:rsidRPr="00C949CB">
              <w:t>section 1546A</w:t>
            </w:r>
            <w:r w:rsidR="007E706A">
              <w:t xml:space="preserve"> of the Act</w:t>
            </w:r>
            <w:r w:rsidR="007E706A" w:rsidRPr="00C949CB">
              <w:t xml:space="preserve">, as modified by </w:t>
            </w:r>
            <w:r w:rsidR="007E706A" w:rsidRPr="007E706A">
              <w:rPr>
                <w:i/>
              </w:rPr>
              <w:t>ASIC Corporations (Professional Standards—Transitional) Instrument 2018/894</w:t>
            </w:r>
            <w:r w:rsidR="007E706A" w:rsidRPr="00C949CB">
              <w:t xml:space="preserve"> section 10.</w:t>
            </w:r>
          </w:p>
        </w:tc>
      </w:tr>
      <w:tr w:rsidR="003F496A" w:rsidRPr="00E465D2" w14:paraId="689958D3" w14:textId="77777777" w:rsidTr="00612AE5">
        <w:tc>
          <w:tcPr>
            <w:tcW w:w="2053" w:type="dxa"/>
          </w:tcPr>
          <w:p w14:paraId="1BFBD5A8" w14:textId="3DFE9147" w:rsidR="003F496A" w:rsidRPr="007E706A" w:rsidRDefault="003F496A" w:rsidP="0017464D">
            <w:pPr>
              <w:pStyle w:val="ESTabletext"/>
              <w:ind w:left="0"/>
              <w:rPr>
                <w:b/>
                <w:i/>
              </w:rPr>
            </w:pPr>
            <w:r>
              <w:rPr>
                <w:b/>
                <w:i/>
              </w:rPr>
              <w:t>higher education provider</w:t>
            </w:r>
          </w:p>
        </w:tc>
        <w:tc>
          <w:tcPr>
            <w:tcW w:w="5692" w:type="dxa"/>
          </w:tcPr>
          <w:p w14:paraId="27404B66" w14:textId="3C9C0F71" w:rsidR="003F496A" w:rsidRDefault="003F496A" w:rsidP="0017464D">
            <w:pPr>
              <w:pStyle w:val="ESTabletext"/>
              <w:ind w:left="34"/>
            </w:pPr>
            <w:r>
              <w:t xml:space="preserve">has the meaning given in the </w:t>
            </w:r>
            <w:r>
              <w:rPr>
                <w:i/>
              </w:rPr>
              <w:t xml:space="preserve">Tertiary Education Quality and Standards Agency Act </w:t>
            </w:r>
            <w:proofErr w:type="gramStart"/>
            <w:r>
              <w:rPr>
                <w:i/>
              </w:rPr>
              <w:t>2011</w:t>
            </w:r>
            <w:r>
              <w:t>.</w:t>
            </w:r>
            <w:proofErr w:type="gramEnd"/>
          </w:p>
        </w:tc>
      </w:tr>
    </w:tbl>
    <w:p w14:paraId="14380A1D" w14:textId="2F212683" w:rsidR="00E465D2" w:rsidRPr="00AC4F34" w:rsidRDefault="00E465D2" w:rsidP="00671B45">
      <w:pPr>
        <w:pStyle w:val="EStextmain"/>
        <w:ind w:left="567" w:hanging="567"/>
      </w:pPr>
      <w:r>
        <w:t xml:space="preserve">References to numbered sections or other provisions are to those </w:t>
      </w:r>
      <w:r w:rsidR="00FB75E9">
        <w:t xml:space="preserve">sections or </w:t>
      </w:r>
      <w:r>
        <w:t xml:space="preserve">provisions of </w:t>
      </w:r>
      <w:r w:rsidR="00813AFE">
        <w:t xml:space="preserve">the </w:t>
      </w:r>
      <w:r w:rsidR="003360CE">
        <w:t>determination</w:t>
      </w:r>
      <w:r>
        <w:t>, unless indicated otherwise.</w:t>
      </w:r>
    </w:p>
    <w:p w14:paraId="44E8B042" w14:textId="77777777" w:rsidR="00E465D2" w:rsidRDefault="00E465D2" w:rsidP="007E706A">
      <w:pPr>
        <w:pStyle w:val="ESHeadingmain"/>
      </w:pPr>
      <w:r w:rsidRPr="00E465D2">
        <w:t>Context</w:t>
      </w:r>
    </w:p>
    <w:p w14:paraId="052D78E3" w14:textId="77777777" w:rsidR="00022ED2" w:rsidRDefault="00E465D2" w:rsidP="00671B45">
      <w:pPr>
        <w:pStyle w:val="EStextmain"/>
        <w:ind w:left="567" w:hanging="567"/>
      </w:pPr>
      <w:r>
        <w:t>The Corporations Act was amended in 2017 to provide for improved standards of education, training, ethical behaviour and professionalism for relevant providers (financial planners and financial advisers).</w:t>
      </w:r>
    </w:p>
    <w:p w14:paraId="6CAC679D" w14:textId="52464720" w:rsidR="00022ED2" w:rsidRDefault="00022ED2" w:rsidP="00671B45">
      <w:pPr>
        <w:pStyle w:val="EStextmain"/>
        <w:ind w:left="567" w:hanging="567"/>
      </w:pPr>
      <w:r>
        <w:t>Section 921B sets 4 standards that relevant providers must meet (</w:t>
      </w:r>
      <w:r w:rsidRPr="00022ED2">
        <w:rPr>
          <w:i/>
        </w:rPr>
        <w:t>education and training standards</w:t>
      </w:r>
      <w:r>
        <w:t>).</w:t>
      </w:r>
      <w:r w:rsidR="00FA1990">
        <w:t xml:space="preserve"> </w:t>
      </w:r>
      <w:r w:rsidR="003E3D84">
        <w:t xml:space="preserve">Paragraph </w:t>
      </w:r>
      <w:r>
        <w:t>921C(1)(b)</w:t>
      </w:r>
      <w:r w:rsidR="006A2813">
        <w:t xml:space="preserve"> of the Act </w:t>
      </w:r>
      <w:r>
        <w:t xml:space="preserve">prohibits ASIC from granting a financial services licence to a person who has not met the education and training standards. </w:t>
      </w:r>
      <w:r w:rsidR="003E3D84">
        <w:t xml:space="preserve">Subsection </w:t>
      </w:r>
      <w:r w:rsidR="008652D8">
        <w:t xml:space="preserve">921C(2) </w:t>
      </w:r>
      <w:r>
        <w:t xml:space="preserve">also prohibits licensees and authorised representatives of licensees from authorising other persons to give personal advice to retail clients in relation to relevant financial products unless the other persons have met the education and training standards. These prohibitions </w:t>
      </w:r>
      <w:r w:rsidR="003E3D84">
        <w:t xml:space="preserve">have applied </w:t>
      </w:r>
      <w:r>
        <w:t>from 1</w:t>
      </w:r>
      <w:r w:rsidR="00813AFE">
        <w:t> </w:t>
      </w:r>
      <w:r>
        <w:t>January 2019 (section 1546C).</w:t>
      </w:r>
    </w:p>
    <w:p w14:paraId="6A155FBD" w14:textId="009CECE6" w:rsidR="00E465D2" w:rsidRDefault="00022ED2" w:rsidP="00671B45">
      <w:pPr>
        <w:pStyle w:val="EStextmain"/>
        <w:ind w:left="567" w:hanging="567"/>
      </w:pPr>
      <w:r>
        <w:t xml:space="preserve">The first </w:t>
      </w:r>
      <w:r w:rsidR="00E465D2">
        <w:t>of the standards</w:t>
      </w:r>
      <w:r>
        <w:t xml:space="preserve"> requires the relevant provider to have completed a bachelor or higher degree, or an equivalent qualification.</w:t>
      </w:r>
      <w:r>
        <w:rPr>
          <w:rStyle w:val="FootnoteReference"/>
        </w:rPr>
        <w:footnoteReference w:id="1"/>
      </w:r>
      <w:r>
        <w:t xml:space="preserve"> </w:t>
      </w:r>
      <w:r w:rsidR="00E465D2">
        <w:t>Under s</w:t>
      </w:r>
      <w:r w:rsidR="00A8373D">
        <w:t>ub</w:t>
      </w:r>
      <w:r w:rsidR="003E3D84">
        <w:t>paragraph</w:t>
      </w:r>
      <w:r>
        <w:t> </w:t>
      </w:r>
      <w:r w:rsidR="00E465D2">
        <w:t>921</w:t>
      </w:r>
      <w:r w:rsidR="00A8373D">
        <w:t>U</w:t>
      </w:r>
      <w:r w:rsidR="00E465D2">
        <w:t>(2)</w:t>
      </w:r>
      <w:r w:rsidR="00F15362">
        <w:t>(a)(</w:t>
      </w:r>
      <w:proofErr w:type="spellStart"/>
      <w:r w:rsidR="00F15362">
        <w:t>i</w:t>
      </w:r>
      <w:proofErr w:type="spellEnd"/>
      <w:r w:rsidR="00F15362">
        <w:t>)</w:t>
      </w:r>
      <w:r w:rsidR="003360CE">
        <w:t xml:space="preserve"> of the Act</w:t>
      </w:r>
      <w:r w:rsidR="00E465D2">
        <w:t>, the Authority must</w:t>
      </w:r>
      <w:r w:rsidR="00A8373D">
        <w:t xml:space="preserve">, </w:t>
      </w:r>
      <w:r w:rsidR="00F15362">
        <w:t xml:space="preserve">by </w:t>
      </w:r>
      <w:r w:rsidR="00A8373D">
        <w:t>legislative instrument,</w:t>
      </w:r>
      <w:r w:rsidR="00E465D2">
        <w:t xml:space="preserve"> approve bachelor or higher degrees, or equivalent qualifications</w:t>
      </w:r>
      <w:r>
        <w:t xml:space="preserve"> for this purpose</w:t>
      </w:r>
      <w:r w:rsidR="00E465D2">
        <w:t>.</w:t>
      </w:r>
    </w:p>
    <w:p w14:paraId="73B38E17" w14:textId="65515BBF" w:rsidR="0079203F" w:rsidRPr="0079203F" w:rsidRDefault="0079203F" w:rsidP="00671B45">
      <w:pPr>
        <w:pStyle w:val="EStextmain"/>
        <w:ind w:left="567" w:hanging="567"/>
      </w:pPr>
      <w:r>
        <w:t xml:space="preserve">Under </w:t>
      </w:r>
      <w:r w:rsidRPr="0079203F">
        <w:t>paragraph 1546B(1)(b) of the Act</w:t>
      </w:r>
      <w:r>
        <w:t xml:space="preserve">, </w:t>
      </w:r>
      <w:r w:rsidRPr="0079203F">
        <w:t xml:space="preserve">for existing providers, courses </w:t>
      </w:r>
      <w:r>
        <w:t xml:space="preserve">may be </w:t>
      </w:r>
      <w:r w:rsidR="00A67740">
        <w:t xml:space="preserve">determined by the Authority as courses that </w:t>
      </w:r>
      <w:r>
        <w:t>giv</w:t>
      </w:r>
      <w:r w:rsidR="00A67740">
        <w:t>e</w:t>
      </w:r>
      <w:r>
        <w:t xml:space="preserve"> </w:t>
      </w:r>
      <w:r w:rsidRPr="0079203F">
        <w:t>the provider qualifications equivalent to the education and training standard in subsection 921B(2) of the Act.</w:t>
      </w:r>
    </w:p>
    <w:p w14:paraId="3ADA4A43" w14:textId="451EE4FC" w:rsidR="00022ED2" w:rsidRDefault="003360CE" w:rsidP="00671B45">
      <w:pPr>
        <w:pStyle w:val="EStextmain"/>
        <w:ind w:left="567" w:hanging="567"/>
      </w:pPr>
      <w:r>
        <w:t xml:space="preserve">The </w:t>
      </w:r>
      <w:r w:rsidR="007C3774">
        <w:t>2018 Determination</w:t>
      </w:r>
      <w:r w:rsidR="00A1200B" w:rsidRPr="0079203F">
        <w:t xml:space="preserve"> </w:t>
      </w:r>
      <w:r w:rsidR="00E465D2" w:rsidRPr="0079203F">
        <w:t xml:space="preserve">specifies the </w:t>
      </w:r>
      <w:r w:rsidR="00022ED2" w:rsidRPr="0079203F">
        <w:t>bachelor and higher degrees, and equivalent qualifications, for the purposes of the first standard.</w:t>
      </w:r>
      <w:r w:rsidR="008B59A1" w:rsidRPr="0079203F">
        <w:t xml:space="preserve"> </w:t>
      </w:r>
    </w:p>
    <w:p w14:paraId="0C0BF141" w14:textId="77777777" w:rsidR="00413961" w:rsidRDefault="00413961" w:rsidP="007E706A">
      <w:pPr>
        <w:pStyle w:val="ESHeadingmain"/>
      </w:pPr>
      <w:r>
        <w:t xml:space="preserve">The </w:t>
      </w:r>
      <w:r w:rsidRPr="00413961">
        <w:t>determination</w:t>
      </w:r>
      <w:r>
        <w:t xml:space="preserve"> in detail</w:t>
      </w:r>
    </w:p>
    <w:p w14:paraId="41330A4D" w14:textId="4D4383AB" w:rsidR="00413961" w:rsidRDefault="00B451F6" w:rsidP="007E706A">
      <w:pPr>
        <w:pStyle w:val="ESheading2"/>
      </w:pPr>
      <w:r>
        <w:t>Part 1</w:t>
      </w:r>
      <w:r w:rsidR="00647933" w:rsidRPr="006A03E7">
        <w:t>—</w:t>
      </w:r>
      <w:r w:rsidR="00413961">
        <w:t>Preliminary</w:t>
      </w:r>
    </w:p>
    <w:p w14:paraId="5E1F14F2" w14:textId="1F38E323" w:rsidR="00413961" w:rsidRDefault="00413961" w:rsidP="00671B45">
      <w:pPr>
        <w:pStyle w:val="EStextmain"/>
        <w:ind w:left="567" w:hanging="567"/>
      </w:pPr>
      <w:r>
        <w:t xml:space="preserve">Section 1 provides that the name of </w:t>
      </w:r>
      <w:r w:rsidR="00813AFE">
        <w:t xml:space="preserve">the </w:t>
      </w:r>
      <w:r>
        <w:t xml:space="preserve">instrument is the </w:t>
      </w:r>
      <w:r w:rsidR="00A1200B" w:rsidRPr="005646D4">
        <w:rPr>
          <w:i/>
          <w:noProof/>
        </w:rPr>
        <w:t xml:space="preserve">Corporations (Relevant Providers Degrees, Qualifications and Courses Standard) </w:t>
      </w:r>
      <w:r w:rsidR="0063397D">
        <w:rPr>
          <w:i/>
          <w:noProof/>
        </w:rPr>
        <w:t xml:space="preserve">Determination </w:t>
      </w:r>
      <w:r w:rsidR="003E3D84" w:rsidRPr="005646D4">
        <w:rPr>
          <w:i/>
          <w:noProof/>
        </w:rPr>
        <w:t>20</w:t>
      </w:r>
      <w:r w:rsidR="003E3D84">
        <w:rPr>
          <w:i/>
          <w:noProof/>
        </w:rPr>
        <w:t>20</w:t>
      </w:r>
      <w:r>
        <w:t>.</w:t>
      </w:r>
    </w:p>
    <w:p w14:paraId="6973741C" w14:textId="6B58A389" w:rsidR="00413961" w:rsidRDefault="00413961" w:rsidP="00671B45">
      <w:pPr>
        <w:pStyle w:val="EStextmain"/>
        <w:ind w:left="567" w:hanging="567"/>
      </w:pPr>
      <w:r>
        <w:t>Section 2</w:t>
      </w:r>
      <w:r w:rsidRPr="00413961">
        <w:t xml:space="preserve"> </w:t>
      </w:r>
      <w:r>
        <w:t xml:space="preserve">provides that </w:t>
      </w:r>
      <w:r w:rsidR="00813AFE">
        <w:t xml:space="preserve">the </w:t>
      </w:r>
      <w:r>
        <w:t>determination will commence on the day after it is registered in the Federal Register of Legislation.</w:t>
      </w:r>
    </w:p>
    <w:p w14:paraId="0D3A3B1B" w14:textId="734BA1E0" w:rsidR="00804DDC" w:rsidRDefault="00413961" w:rsidP="00671B45">
      <w:pPr>
        <w:pStyle w:val="EStextmain"/>
        <w:ind w:left="567" w:hanging="567"/>
      </w:pPr>
      <w:r>
        <w:t xml:space="preserve">Section 3 </w:t>
      </w:r>
      <w:r w:rsidR="00804DDC">
        <w:t>sets out the legislative authority for making the determination: subparagraph 921U(</w:t>
      </w:r>
      <w:r w:rsidR="00FB75E9">
        <w:t>2</w:t>
      </w:r>
      <w:r w:rsidR="00804DDC">
        <w:t>)(a)(i)</w:t>
      </w:r>
      <w:r w:rsidR="007E706A">
        <w:t xml:space="preserve"> </w:t>
      </w:r>
      <w:r w:rsidR="00A67740">
        <w:t>and</w:t>
      </w:r>
      <w:r w:rsidR="00A67740">
        <w:rPr>
          <w:szCs w:val="22"/>
        </w:rPr>
        <w:t xml:space="preserve"> paragraph 1546B(1)(b) </w:t>
      </w:r>
      <w:r w:rsidR="007E706A">
        <w:t>of the Act</w:t>
      </w:r>
      <w:r w:rsidR="00804DDC">
        <w:t>.</w:t>
      </w:r>
    </w:p>
    <w:p w14:paraId="66840AC4" w14:textId="46693C02" w:rsidR="00954BE5" w:rsidRDefault="00804DDC" w:rsidP="00671B45">
      <w:pPr>
        <w:pStyle w:val="EStextmain"/>
        <w:ind w:left="567" w:hanging="567"/>
      </w:pPr>
      <w:r>
        <w:t xml:space="preserve">Section 4 </w:t>
      </w:r>
      <w:r w:rsidR="00A32236">
        <w:t xml:space="preserve">repeals the </w:t>
      </w:r>
      <w:r w:rsidR="00954BE5" w:rsidRPr="007C3774">
        <w:t>2018</w:t>
      </w:r>
      <w:r w:rsidR="007C3774" w:rsidRPr="007C3774">
        <w:t xml:space="preserve"> Determination</w:t>
      </w:r>
      <w:r w:rsidR="00954BE5">
        <w:t>.</w:t>
      </w:r>
    </w:p>
    <w:p w14:paraId="41A502D2" w14:textId="18F97866" w:rsidR="002E3A3A" w:rsidRDefault="002B2B06" w:rsidP="001472D6">
      <w:pPr>
        <w:pStyle w:val="EStextmain"/>
        <w:keepNext/>
        <w:keepLines/>
        <w:ind w:left="567" w:hanging="567"/>
      </w:pPr>
      <w:r>
        <w:t xml:space="preserve">Section 5 </w:t>
      </w:r>
      <w:r w:rsidR="002E3A3A">
        <w:t xml:space="preserve">is the definitions section. </w:t>
      </w:r>
      <w:r w:rsidR="000E7C26">
        <w:t xml:space="preserve">It </w:t>
      </w:r>
      <w:r>
        <w:t xml:space="preserve">defines </w:t>
      </w:r>
      <w:r w:rsidRPr="001C638E">
        <w:rPr>
          <w:b/>
          <w:i/>
        </w:rPr>
        <w:t>the Act</w:t>
      </w:r>
      <w:r>
        <w:t xml:space="preserve"> as the </w:t>
      </w:r>
      <w:r w:rsidRPr="00413961">
        <w:rPr>
          <w:i/>
        </w:rPr>
        <w:t>Corporations Act 2001</w:t>
      </w:r>
      <w:r>
        <w:t xml:space="preserve"> and </w:t>
      </w:r>
      <w:r w:rsidR="00037631">
        <w:t xml:space="preserve">in the Note </w:t>
      </w:r>
      <w:r>
        <w:t xml:space="preserve">refers readers to the definitions of </w:t>
      </w:r>
      <w:r w:rsidRPr="007E706A">
        <w:rPr>
          <w:b/>
          <w:i/>
        </w:rPr>
        <w:t>Code of Ethics</w:t>
      </w:r>
      <w:r w:rsidR="00955ABC">
        <w:rPr>
          <w:b/>
          <w:i/>
        </w:rPr>
        <w:t>,</w:t>
      </w:r>
      <w:r>
        <w:t xml:space="preserve"> </w:t>
      </w:r>
      <w:r w:rsidRPr="007E706A">
        <w:rPr>
          <w:b/>
          <w:i/>
        </w:rPr>
        <w:t>relevant provider</w:t>
      </w:r>
      <w:r w:rsidR="00955ABC">
        <w:rPr>
          <w:b/>
          <w:i/>
        </w:rPr>
        <w:t xml:space="preserve"> </w:t>
      </w:r>
      <w:r w:rsidR="00955ABC">
        <w:t xml:space="preserve">and </w:t>
      </w:r>
      <w:r w:rsidR="00955ABC">
        <w:rPr>
          <w:b/>
          <w:i/>
        </w:rPr>
        <w:t>existing provider</w:t>
      </w:r>
      <w:r>
        <w:t xml:space="preserve"> in the Act.</w:t>
      </w:r>
      <w:r w:rsidR="000E7C26">
        <w:t xml:space="preserve"> </w:t>
      </w:r>
      <w:r w:rsidR="00A23A04">
        <w:t xml:space="preserve">This section </w:t>
      </w:r>
      <w:r w:rsidR="000E7C26">
        <w:t xml:space="preserve">also </w:t>
      </w:r>
      <w:r w:rsidR="00DA4741">
        <w:t xml:space="preserve">includes definitions for </w:t>
      </w:r>
      <w:r w:rsidR="00EC477D" w:rsidRPr="008F4C98">
        <w:rPr>
          <w:b/>
          <w:i/>
        </w:rPr>
        <w:t xml:space="preserve">approved bridging </w:t>
      </w:r>
      <w:r w:rsidR="00817764" w:rsidRPr="008F4C98">
        <w:rPr>
          <w:b/>
          <w:i/>
        </w:rPr>
        <w:t>unit</w:t>
      </w:r>
      <w:r w:rsidR="00EC477D">
        <w:t xml:space="preserve">, </w:t>
      </w:r>
      <w:r w:rsidR="00EC477D" w:rsidRPr="008F4C98">
        <w:rPr>
          <w:b/>
          <w:i/>
        </w:rPr>
        <w:t>approved unit of study</w:t>
      </w:r>
      <w:r w:rsidR="00EC477D">
        <w:t xml:space="preserve">, </w:t>
      </w:r>
      <w:r w:rsidR="00EC477D" w:rsidRPr="008F4C98">
        <w:rPr>
          <w:b/>
          <w:i/>
        </w:rPr>
        <w:t>completed approved study to attain a professional designation</w:t>
      </w:r>
      <w:r w:rsidR="00EC477D">
        <w:t xml:space="preserve">, </w:t>
      </w:r>
      <w:r w:rsidR="00EC477D" w:rsidRPr="008F4C98">
        <w:rPr>
          <w:b/>
          <w:i/>
        </w:rPr>
        <w:t>designated area of study</w:t>
      </w:r>
      <w:r w:rsidR="00DA4741">
        <w:t>,</w:t>
      </w:r>
      <w:r w:rsidR="00EC477D">
        <w:t xml:space="preserve"> </w:t>
      </w:r>
      <w:r w:rsidR="00EC477D" w:rsidRPr="008F4C98">
        <w:rPr>
          <w:b/>
          <w:i/>
        </w:rPr>
        <w:t xml:space="preserve">relevant </w:t>
      </w:r>
      <w:r w:rsidR="005025BF" w:rsidRPr="008F4C98">
        <w:rPr>
          <w:b/>
          <w:i/>
        </w:rPr>
        <w:t>degree</w:t>
      </w:r>
      <w:r w:rsidR="00DA4741">
        <w:t xml:space="preserve"> and other terms used in the determination</w:t>
      </w:r>
      <w:r w:rsidR="005025BF">
        <w:t>.</w:t>
      </w:r>
      <w:r>
        <w:t xml:space="preserve"> </w:t>
      </w:r>
    </w:p>
    <w:p w14:paraId="38113ACB" w14:textId="358CA22B" w:rsidR="006A03E7" w:rsidRPr="006A03E7" w:rsidRDefault="004F5597" w:rsidP="006A03E7">
      <w:pPr>
        <w:pStyle w:val="EStextmain"/>
        <w:numPr>
          <w:ilvl w:val="0"/>
          <w:numId w:val="0"/>
        </w:numPr>
        <w:ind w:left="567" w:hanging="567"/>
        <w:rPr>
          <w:b/>
        </w:rPr>
      </w:pPr>
      <w:r>
        <w:rPr>
          <w:b/>
        </w:rPr>
        <w:t>Part 2</w:t>
      </w:r>
      <w:r w:rsidR="006A03E7" w:rsidRPr="006A03E7">
        <w:rPr>
          <w:b/>
        </w:rPr>
        <w:t xml:space="preserve">—Approvals of </w:t>
      </w:r>
      <w:r w:rsidR="001C638E">
        <w:rPr>
          <w:b/>
        </w:rPr>
        <w:t>degrees</w:t>
      </w:r>
      <w:r w:rsidR="001C638E" w:rsidRPr="006A03E7">
        <w:rPr>
          <w:b/>
        </w:rPr>
        <w:t xml:space="preserve"> </w:t>
      </w:r>
      <w:r w:rsidR="006A03E7" w:rsidRPr="006A03E7">
        <w:rPr>
          <w:b/>
        </w:rPr>
        <w:t>and qualifications</w:t>
      </w:r>
    </w:p>
    <w:p w14:paraId="776DEC00" w14:textId="5240FEEA" w:rsidR="009F15C1" w:rsidRDefault="009F15C1" w:rsidP="00671B45">
      <w:pPr>
        <w:pStyle w:val="EStextmain"/>
        <w:ind w:left="567" w:hanging="567"/>
      </w:pPr>
      <w:r>
        <w:t xml:space="preserve">Section 6 </w:t>
      </w:r>
      <w:r w:rsidR="00A9067E">
        <w:t xml:space="preserve">gives approval, for the purposes of the education and training standard in </w:t>
      </w:r>
      <w:r w:rsidR="00A9067E" w:rsidRPr="0079203F">
        <w:t>subsection 921B(2) of the Act</w:t>
      </w:r>
      <w:r w:rsidR="00A9067E">
        <w:t>, to the degrees and other qualifications listed in Schedule 1. The approval is subject to the conditions specified in Schedule 1, such as conditions as to when the relevant provider must have commenced the program, and the approved units of study the provider must have completed</w:t>
      </w:r>
      <w:r w:rsidR="00A9067E" w:rsidRPr="000E578B">
        <w:t xml:space="preserve"> </w:t>
      </w:r>
      <w:r w:rsidR="00A9067E">
        <w:t xml:space="preserve">as part of the degree or qualification program. </w:t>
      </w:r>
      <w:r w:rsidR="00AB4791">
        <w:t>Section 6</w:t>
      </w:r>
      <w:r w:rsidR="00A9067E">
        <w:t xml:space="preserve"> </w:t>
      </w:r>
      <w:r w:rsidR="00FD2387">
        <w:t xml:space="preserve">and Schedule 1 together </w:t>
      </w:r>
      <w:r>
        <w:t xml:space="preserve">re-enact section 5 of the </w:t>
      </w:r>
      <w:r w:rsidR="007C3774" w:rsidRPr="007C3774">
        <w:t>2018 Determination</w:t>
      </w:r>
      <w:r w:rsidR="001C638E">
        <w:t>, with amendments</w:t>
      </w:r>
      <w:r>
        <w:t xml:space="preserve">. </w:t>
      </w:r>
      <w:r w:rsidR="00AB4791">
        <w:t>Most of the amendments are</w:t>
      </w:r>
      <w:r w:rsidR="008652D8">
        <w:t xml:space="preserve"> input from higher education providers</w:t>
      </w:r>
      <w:r w:rsidR="00AB4791">
        <w:t xml:space="preserve"> to correct and update information and descriptions of degrees and units of study.</w:t>
      </w:r>
    </w:p>
    <w:p w14:paraId="7D22B177" w14:textId="2C433678" w:rsidR="007F4ED9" w:rsidRDefault="007F4ED9" w:rsidP="007F4ED9">
      <w:pPr>
        <w:pStyle w:val="EStextmain"/>
        <w:ind w:left="567" w:hanging="567"/>
      </w:pPr>
      <w:r>
        <w:t>Paragraph 6(</w:t>
      </w:r>
      <w:r w:rsidR="00882181">
        <w:t>2</w:t>
      </w:r>
      <w:r>
        <w:t xml:space="preserve">)(a) imposes a </w:t>
      </w:r>
      <w:r w:rsidR="00AB4791">
        <w:t xml:space="preserve">general </w:t>
      </w:r>
      <w:r>
        <w:t>condition on approval</w:t>
      </w:r>
      <w:r w:rsidR="00AB4791">
        <w:t xml:space="preserve">s for </w:t>
      </w:r>
      <w:r w:rsidR="00880BE5">
        <w:t xml:space="preserve">degrees </w:t>
      </w:r>
      <w:r w:rsidR="00AB4791">
        <w:t xml:space="preserve">and qualifications </w:t>
      </w:r>
      <w:r w:rsidR="00880BE5">
        <w:t xml:space="preserve">that do not include appropriate ethics courses. </w:t>
      </w:r>
      <w:r w:rsidR="00E9065A">
        <w:t xml:space="preserve">The relevant provider must also complete an approved bridging course (all of which are listed in Schedule 2). </w:t>
      </w:r>
      <w:r w:rsidR="00880BE5">
        <w:t>The Notes to s</w:t>
      </w:r>
      <w:r w:rsidR="00882181">
        <w:t>ubs</w:t>
      </w:r>
      <w:r w:rsidR="00880BE5">
        <w:t>ection 6</w:t>
      </w:r>
      <w:r w:rsidR="00882181">
        <w:t>(2)</w:t>
      </w:r>
      <w:r w:rsidR="00880BE5">
        <w:t xml:space="preserve"> identify </w:t>
      </w:r>
      <w:r w:rsidR="00AB4791">
        <w:t>degrees and qualifications listed</w:t>
      </w:r>
      <w:r w:rsidR="00880BE5">
        <w:t xml:space="preserve"> in Schedule</w:t>
      </w:r>
      <w:r w:rsidR="00AB4791">
        <w:t xml:space="preserve"> </w:t>
      </w:r>
      <w:r w:rsidR="008652D8">
        <w:t xml:space="preserve">1 </w:t>
      </w:r>
      <w:r w:rsidR="00AB4791">
        <w:t>that do include appropriate ethics courses</w:t>
      </w:r>
      <w:r>
        <w:t xml:space="preserve">. </w:t>
      </w:r>
    </w:p>
    <w:p w14:paraId="2C799F09" w14:textId="1B940D3B" w:rsidR="00756497" w:rsidRDefault="009A5A53" w:rsidP="00671B45">
      <w:pPr>
        <w:pStyle w:val="EStextmain"/>
        <w:ind w:left="567" w:hanging="567"/>
      </w:pPr>
      <w:r>
        <w:t xml:space="preserve">Schedule 1 is </w:t>
      </w:r>
      <w:r w:rsidR="00632BE5">
        <w:t xml:space="preserve">arranged according to </w:t>
      </w:r>
      <w:proofErr w:type="gramStart"/>
      <w:r w:rsidR="00632BE5">
        <w:t>bachelor</w:t>
      </w:r>
      <w:proofErr w:type="gramEnd"/>
      <w:r w:rsidR="00632BE5">
        <w:t xml:space="preserve"> degrees (Part 1) and </w:t>
      </w:r>
      <w:r w:rsidR="00632BE5" w:rsidRPr="00632BE5">
        <w:t>post-graduate degrees and equivalent qualifications (Part 2) and</w:t>
      </w:r>
      <w:r w:rsidR="007C3774">
        <w:t>,</w:t>
      </w:r>
      <w:r w:rsidR="00632BE5">
        <w:t xml:space="preserve"> </w:t>
      </w:r>
      <w:r w:rsidR="00632BE5" w:rsidRPr="00632BE5">
        <w:t>within each Part, the higher education provider offering the degrees and qualifications.</w:t>
      </w:r>
    </w:p>
    <w:p w14:paraId="626D8CE7" w14:textId="77777777" w:rsidR="00A113D9" w:rsidRPr="00A113D9" w:rsidRDefault="00D5499C" w:rsidP="00A113D9">
      <w:pPr>
        <w:pStyle w:val="EStextmain"/>
        <w:numPr>
          <w:ilvl w:val="0"/>
          <w:numId w:val="0"/>
        </w:numPr>
        <w:ind w:left="567" w:hanging="567"/>
      </w:pPr>
      <w:r>
        <w:rPr>
          <w:b/>
        </w:rPr>
        <w:t>Part 3</w:t>
      </w:r>
      <w:r w:rsidRPr="006A03E7">
        <w:rPr>
          <w:b/>
        </w:rPr>
        <w:t>—</w:t>
      </w:r>
      <w:r w:rsidR="000755A3" w:rsidRPr="000755A3">
        <w:rPr>
          <w:b/>
        </w:rPr>
        <w:t>Existing providers: qualifications equivalent to the education and training standard</w:t>
      </w:r>
    </w:p>
    <w:p w14:paraId="72CCA8D1" w14:textId="1E200AEC" w:rsidR="007F3B94" w:rsidRDefault="007F3B94" w:rsidP="007F3B94">
      <w:pPr>
        <w:pStyle w:val="EStextmain"/>
        <w:ind w:left="567" w:hanging="567"/>
      </w:pPr>
      <w:r>
        <w:t>The Authority has established several “pathways” for existing providers, depending on whether the existing provider:</w:t>
      </w:r>
    </w:p>
    <w:p w14:paraId="307554F6" w14:textId="77777777" w:rsidR="007F3B94" w:rsidRDefault="007F3B94" w:rsidP="007F3B94">
      <w:pPr>
        <w:pStyle w:val="EStxtdotpoint"/>
        <w:tabs>
          <w:tab w:val="clear" w:pos="737"/>
        </w:tabs>
        <w:ind w:left="851" w:hanging="284"/>
      </w:pPr>
      <w:r>
        <w:t>has no degree or equivalent qualification;</w:t>
      </w:r>
    </w:p>
    <w:p w14:paraId="20491EBC" w14:textId="77777777" w:rsidR="007F3B94" w:rsidRDefault="007F3B94" w:rsidP="007F3B94">
      <w:pPr>
        <w:pStyle w:val="EStxtdotpoint"/>
        <w:tabs>
          <w:tab w:val="clear" w:pos="737"/>
        </w:tabs>
        <w:ind w:left="851" w:hanging="284"/>
      </w:pPr>
      <w:r>
        <w:t>has a degree or equivalent qualification, but not in a relevant field of study;</w:t>
      </w:r>
    </w:p>
    <w:p w14:paraId="302CE312" w14:textId="77777777" w:rsidR="007F3B94" w:rsidRDefault="007F3B94" w:rsidP="007F3B94">
      <w:pPr>
        <w:pStyle w:val="EStxtdotpoint"/>
        <w:tabs>
          <w:tab w:val="clear" w:pos="737"/>
        </w:tabs>
        <w:ind w:left="851" w:hanging="284"/>
      </w:pPr>
      <w:r>
        <w:t>has a degree or qualification in a relevant field of study; or</w:t>
      </w:r>
    </w:p>
    <w:p w14:paraId="450FFC09" w14:textId="77777777" w:rsidR="007F3B94" w:rsidRDefault="007F3B94" w:rsidP="007F3B94">
      <w:pPr>
        <w:pStyle w:val="EStxtdotpoint"/>
        <w:tabs>
          <w:tab w:val="clear" w:pos="737"/>
        </w:tabs>
        <w:ind w:left="851" w:hanging="284"/>
      </w:pPr>
      <w:r>
        <w:t>has an approved degree or qualification (under section 6</w:t>
      </w:r>
      <w:proofErr w:type="gramStart"/>
      <w:r>
        <w:t>).</w:t>
      </w:r>
      <w:proofErr w:type="gramEnd"/>
    </w:p>
    <w:p w14:paraId="70E2AF9E" w14:textId="0D40A33F" w:rsidR="004457F2" w:rsidRDefault="000755A3" w:rsidP="004457F2">
      <w:pPr>
        <w:pStyle w:val="EStextmain"/>
        <w:ind w:left="567" w:hanging="567"/>
        <w:rPr>
          <w:rStyle w:val="CharPartText"/>
        </w:rPr>
      </w:pPr>
      <w:r w:rsidRPr="000755A3">
        <w:t>Section 7</w:t>
      </w:r>
      <w:r w:rsidR="004457F2">
        <w:t xml:space="preserve"> </w:t>
      </w:r>
      <w:r w:rsidR="00C24B91">
        <w:t xml:space="preserve">sets out in visual form a </w:t>
      </w:r>
      <w:r w:rsidR="00EC4BAA">
        <w:t xml:space="preserve">summary of the </w:t>
      </w:r>
      <w:r w:rsidR="00AE7025">
        <w:t>pathways for</w:t>
      </w:r>
      <w:r w:rsidR="00C24B91">
        <w:t xml:space="preserve"> </w:t>
      </w:r>
      <w:r w:rsidR="00EC4BAA">
        <w:t xml:space="preserve">an existing provider to achieve </w:t>
      </w:r>
      <w:r w:rsidR="00EC4BAA">
        <w:rPr>
          <w:rStyle w:val="CharPartText"/>
        </w:rPr>
        <w:t>qualifications equivalent to the education and training standar</w:t>
      </w:r>
      <w:r w:rsidR="00C24B91">
        <w:rPr>
          <w:rStyle w:val="CharPartText"/>
        </w:rPr>
        <w:t xml:space="preserve">d. Column </w:t>
      </w:r>
      <w:r w:rsidR="00A4560E">
        <w:rPr>
          <w:rStyle w:val="CharPartText"/>
        </w:rPr>
        <w:t>2</w:t>
      </w:r>
      <w:r w:rsidR="00C24B91">
        <w:rPr>
          <w:rStyle w:val="CharPartText"/>
        </w:rPr>
        <w:t xml:space="preserve"> of the table </w:t>
      </w:r>
      <w:r w:rsidR="00A113D9">
        <w:rPr>
          <w:rStyle w:val="CharPartText"/>
        </w:rPr>
        <w:t xml:space="preserve">describes </w:t>
      </w:r>
      <w:r w:rsidR="007F3B94">
        <w:rPr>
          <w:rStyle w:val="CharPartText"/>
        </w:rPr>
        <w:t xml:space="preserve">various kinds of existing advisers, ranging from those with full degrees to those with no degrees. </w:t>
      </w:r>
      <w:r w:rsidR="002E67CE">
        <w:rPr>
          <w:rStyle w:val="CharPartText"/>
        </w:rPr>
        <w:t xml:space="preserve">Column </w:t>
      </w:r>
      <w:r w:rsidR="00A4560E">
        <w:rPr>
          <w:rStyle w:val="CharPartText"/>
        </w:rPr>
        <w:t>3</w:t>
      </w:r>
      <w:r w:rsidR="002E67CE">
        <w:rPr>
          <w:rStyle w:val="CharPartText"/>
        </w:rPr>
        <w:t xml:space="preserve"> represents in numerical and graphical form the number of additional units of study that </w:t>
      </w:r>
      <w:r w:rsidR="007F3B94">
        <w:rPr>
          <w:rStyle w:val="CharPartText"/>
        </w:rPr>
        <w:t xml:space="preserve">the </w:t>
      </w:r>
      <w:r w:rsidR="002E67CE">
        <w:rPr>
          <w:rStyle w:val="CharPartText"/>
        </w:rPr>
        <w:t>provider must complete</w:t>
      </w:r>
      <w:r w:rsidR="002E67CE" w:rsidRPr="002E67CE">
        <w:t xml:space="preserve"> </w:t>
      </w:r>
      <w:r w:rsidR="002E67CE">
        <w:t xml:space="preserve">to achieve </w:t>
      </w:r>
      <w:r w:rsidR="002E67CE">
        <w:rPr>
          <w:rStyle w:val="CharPartText"/>
        </w:rPr>
        <w:t>qualifications equivalent to the education and training standard.</w:t>
      </w:r>
      <w:r w:rsidR="00CC1E2B">
        <w:rPr>
          <w:rStyle w:val="CharPartText"/>
        </w:rPr>
        <w:t xml:space="preserve"> </w:t>
      </w:r>
    </w:p>
    <w:p w14:paraId="10D9A705" w14:textId="30A990FC" w:rsidR="00130334" w:rsidRDefault="000755A3" w:rsidP="00C23444">
      <w:pPr>
        <w:pStyle w:val="EStextmain"/>
        <w:ind w:left="567" w:hanging="567"/>
        <w:rPr>
          <w:rStyle w:val="CharPartText"/>
        </w:rPr>
      </w:pPr>
      <w:r>
        <w:t xml:space="preserve">Section </w:t>
      </w:r>
      <w:r w:rsidR="00C23444">
        <w:t xml:space="preserve">8 </w:t>
      </w:r>
      <w:r w:rsidR="00130334">
        <w:t>is the determination</w:t>
      </w:r>
      <w:r w:rsidR="00BC59C8">
        <w:t>,</w:t>
      </w:r>
      <w:r w:rsidR="00130334">
        <w:t xml:space="preserve"> </w:t>
      </w:r>
      <w:r w:rsidR="00130334" w:rsidRPr="00C32361">
        <w:t>for the purposes of paragraph 1546B(1)(b) of the Act</w:t>
      </w:r>
      <w:r w:rsidR="00BC59C8">
        <w:t>,</w:t>
      </w:r>
      <w:r w:rsidR="00130334">
        <w:t xml:space="preserve"> of the </w:t>
      </w:r>
      <w:r w:rsidR="00F72C10">
        <w:t>courses</w:t>
      </w:r>
      <w:r w:rsidR="002369E8">
        <w:t xml:space="preserve"> </w:t>
      </w:r>
      <w:r w:rsidR="00130334" w:rsidRPr="00C32361">
        <w:t xml:space="preserve">that give </w:t>
      </w:r>
      <w:r w:rsidR="00130334">
        <w:t>existing providers</w:t>
      </w:r>
      <w:r w:rsidR="00130334" w:rsidRPr="00C32361">
        <w:t xml:space="preserve"> qualifications equivalent to the education and training standard in subsection 921B(2)</w:t>
      </w:r>
      <w:r w:rsidR="00130334">
        <w:t xml:space="preserve"> of the Act.</w:t>
      </w:r>
      <w:r w:rsidR="00721694">
        <w:t xml:space="preserve"> Like section 7, column 2 of the </w:t>
      </w:r>
      <w:r w:rsidR="00721694">
        <w:rPr>
          <w:rStyle w:val="CharPartText"/>
        </w:rPr>
        <w:t xml:space="preserve">table </w:t>
      </w:r>
      <w:r w:rsidR="00EC2BA4">
        <w:rPr>
          <w:rStyle w:val="CharPartText"/>
        </w:rPr>
        <w:t>describes various kinds of existing advisers, ranging from those with full degrees to those with no degrees</w:t>
      </w:r>
      <w:r w:rsidR="00721694">
        <w:rPr>
          <w:rStyle w:val="CharPartText"/>
        </w:rPr>
        <w:t>. Column 3 lists the units of study</w:t>
      </w:r>
      <w:r w:rsidR="000E7C26" w:rsidRPr="000E7C26">
        <w:rPr>
          <w:rStyle w:val="CharPartText"/>
        </w:rPr>
        <w:t xml:space="preserve"> </w:t>
      </w:r>
      <w:r w:rsidR="000E7C26">
        <w:rPr>
          <w:rStyle w:val="CharPartText"/>
        </w:rPr>
        <w:t>that</w:t>
      </w:r>
      <w:r w:rsidR="008652D8">
        <w:rPr>
          <w:rStyle w:val="CharPartText"/>
        </w:rPr>
        <w:t xml:space="preserve"> a</w:t>
      </w:r>
      <w:r w:rsidR="000E7C26">
        <w:rPr>
          <w:rStyle w:val="CharPartText"/>
        </w:rPr>
        <w:t xml:space="preserve"> provider must complete</w:t>
      </w:r>
      <w:r w:rsidR="000E7C26" w:rsidRPr="002E67CE">
        <w:t xml:space="preserve"> </w:t>
      </w:r>
      <w:r w:rsidR="000E7C26">
        <w:t xml:space="preserve">to achieve </w:t>
      </w:r>
      <w:r w:rsidR="000E7C26">
        <w:rPr>
          <w:rStyle w:val="CharPartText"/>
        </w:rPr>
        <w:t>qualifications equivalent to the education and training standard.</w:t>
      </w:r>
      <w:r w:rsidR="005C5250">
        <w:rPr>
          <w:rStyle w:val="CharPartText"/>
        </w:rPr>
        <w:t xml:space="preserve"> The units of study include </w:t>
      </w:r>
      <w:r w:rsidR="00817764">
        <w:rPr>
          <w:rStyle w:val="CharPartText"/>
        </w:rPr>
        <w:t xml:space="preserve">approved </w:t>
      </w:r>
      <w:r w:rsidR="005C5250">
        <w:rPr>
          <w:rStyle w:val="CharPartText"/>
        </w:rPr>
        <w:t xml:space="preserve">bridging </w:t>
      </w:r>
      <w:r w:rsidR="00817764">
        <w:rPr>
          <w:rStyle w:val="CharPartText"/>
        </w:rPr>
        <w:t>units</w:t>
      </w:r>
      <w:r w:rsidR="00415639">
        <w:rPr>
          <w:rStyle w:val="CharPartText"/>
        </w:rPr>
        <w:t>,</w:t>
      </w:r>
      <w:r w:rsidR="005C5250">
        <w:rPr>
          <w:rStyle w:val="CharPartText"/>
        </w:rPr>
        <w:t xml:space="preserve"> graduate diplomas</w:t>
      </w:r>
      <w:r w:rsidR="00415639">
        <w:rPr>
          <w:rStyle w:val="CharPartText"/>
        </w:rPr>
        <w:t xml:space="preserve"> and other </w:t>
      </w:r>
      <w:r w:rsidR="00CA6D26">
        <w:rPr>
          <w:rStyle w:val="CharPartText"/>
        </w:rPr>
        <w:t>approved</w:t>
      </w:r>
      <w:r w:rsidR="00415639">
        <w:rPr>
          <w:rStyle w:val="CharPartText"/>
        </w:rPr>
        <w:t xml:space="preserve"> units of study</w:t>
      </w:r>
      <w:r w:rsidR="005C5250">
        <w:rPr>
          <w:rStyle w:val="CharPartText"/>
        </w:rPr>
        <w:t>.</w:t>
      </w:r>
    </w:p>
    <w:p w14:paraId="6157E134" w14:textId="2DA2489A" w:rsidR="000755A3" w:rsidRPr="00460A5B" w:rsidRDefault="00460A5B" w:rsidP="007F4ED9">
      <w:pPr>
        <w:pStyle w:val="EStextmain"/>
        <w:keepNext/>
        <w:numPr>
          <w:ilvl w:val="0"/>
          <w:numId w:val="0"/>
        </w:numPr>
        <w:ind w:left="567" w:hanging="567"/>
        <w:rPr>
          <w:b/>
        </w:rPr>
      </w:pPr>
      <w:r>
        <w:rPr>
          <w:b/>
        </w:rPr>
        <w:t>Schedule 2</w:t>
      </w:r>
      <w:r w:rsidRPr="006A03E7">
        <w:rPr>
          <w:b/>
        </w:rPr>
        <w:t>—</w:t>
      </w:r>
      <w:r>
        <w:rPr>
          <w:b/>
        </w:rPr>
        <w:t>Courses and units of study</w:t>
      </w:r>
    </w:p>
    <w:p w14:paraId="0B920AA2" w14:textId="26373425" w:rsidR="009A5A53" w:rsidRDefault="009A5A53" w:rsidP="009A5A53">
      <w:pPr>
        <w:pStyle w:val="EStextmain"/>
        <w:ind w:left="567" w:hanging="567"/>
      </w:pPr>
      <w:r>
        <w:t xml:space="preserve">This Schedule lists the </w:t>
      </w:r>
      <w:r w:rsidR="00817764">
        <w:t xml:space="preserve">approved </w:t>
      </w:r>
      <w:r>
        <w:t xml:space="preserve">bridging </w:t>
      </w:r>
      <w:r w:rsidR="00817764">
        <w:t>units</w:t>
      </w:r>
      <w:r>
        <w:t xml:space="preserve"> that an existing provider may have to complete to have</w:t>
      </w:r>
      <w:r w:rsidRPr="00C32361">
        <w:t xml:space="preserve"> qualifications equivalent to the education and training standard in subsection 921B(2)</w:t>
      </w:r>
      <w:r>
        <w:t xml:space="preserve"> of the Act.</w:t>
      </w:r>
    </w:p>
    <w:p w14:paraId="32978713" w14:textId="77777777" w:rsidR="007E5174" w:rsidRDefault="007E5174" w:rsidP="007E5174">
      <w:pPr>
        <w:pStyle w:val="ESHeadingmain"/>
      </w:pPr>
      <w:r>
        <w:t>Consultation</w:t>
      </w:r>
    </w:p>
    <w:p w14:paraId="7A25BA5E" w14:textId="22817A4C" w:rsidR="007E5174" w:rsidRDefault="007E5174" w:rsidP="007E5174">
      <w:pPr>
        <w:pStyle w:val="EStextmain"/>
        <w:ind w:left="567" w:hanging="567"/>
      </w:pPr>
      <w:r w:rsidRPr="00A6252F">
        <w:t xml:space="preserve">The Authority undertook consultation </w:t>
      </w:r>
      <w:r>
        <w:t>in December 2019</w:t>
      </w:r>
      <w:r w:rsidRPr="00A6252F">
        <w:t xml:space="preserve"> on </w:t>
      </w:r>
      <w:r>
        <w:t xml:space="preserve">the </w:t>
      </w:r>
      <w:r w:rsidRPr="00A6252F">
        <w:t xml:space="preserve">draft determination, with </w:t>
      </w:r>
      <w:r>
        <w:t>8</w:t>
      </w:r>
      <w:r w:rsidRPr="00A6252F">
        <w:t xml:space="preserve"> formal submissions received. All feedback was given due consideration. The Authority concluded that</w:t>
      </w:r>
      <w:r>
        <w:t xml:space="preserve"> the provisions of the determination identify appropriate degree and other courses for the purposes of the first of the education standards</w:t>
      </w:r>
      <w:r w:rsidRPr="0093336F">
        <w:t>.</w:t>
      </w:r>
    </w:p>
    <w:p w14:paraId="146B9985" w14:textId="77777777" w:rsidR="007E5174" w:rsidRDefault="007E5174" w:rsidP="007E5174">
      <w:pPr>
        <w:pStyle w:val="ESHeadingmain"/>
      </w:pPr>
      <w:r>
        <w:t xml:space="preserve">Regulatory impact </w:t>
      </w:r>
    </w:p>
    <w:p w14:paraId="7EED300C" w14:textId="646E764D" w:rsidR="007E5174" w:rsidRDefault="007E5174" w:rsidP="007E5174">
      <w:pPr>
        <w:pStyle w:val="EStextmain"/>
        <w:ind w:left="567" w:hanging="567"/>
      </w:pPr>
      <w:r>
        <w:t xml:space="preserve">The Office of Best Practice Regulation has confirmed that no Regulatory Impact Statement is needed for the </w:t>
      </w:r>
      <w:r w:rsidR="006126FA">
        <w:t>determination</w:t>
      </w:r>
      <w:r>
        <w:t>.</w:t>
      </w:r>
    </w:p>
    <w:p w14:paraId="6C59270E" w14:textId="77777777" w:rsidR="007E5174" w:rsidRDefault="007E5174" w:rsidP="007E5174">
      <w:pPr>
        <w:pStyle w:val="EStextmain"/>
        <w:ind w:left="567" w:hanging="567"/>
      </w:pPr>
      <w:r>
        <w:t xml:space="preserve">The compliance costs associated with the 2017 amendments to the Act raising education, training and ethical standards of financial advisers was estimated in the Explanatory Memorandum for the Bill for the </w:t>
      </w:r>
      <w:r w:rsidRPr="006126FA">
        <w:rPr>
          <w:i/>
        </w:rPr>
        <w:t>Corporations Amendment (Professional Standards of Financial Advisers) Act 2017</w:t>
      </w:r>
      <w:r>
        <w:t xml:space="preserve"> at approximately $165.1m. It is not practicable to make a meaningful estimate of the value of the benefits to consumers of improved standards in the industry.</w:t>
      </w:r>
    </w:p>
    <w:p w14:paraId="333C371A" w14:textId="77777777" w:rsidR="007E5174" w:rsidRDefault="007E5174" w:rsidP="007E5174">
      <w:pPr>
        <w:pStyle w:val="ESHeadingmain"/>
      </w:pPr>
      <w:r>
        <w:t>Statement of compatibility with human rights</w:t>
      </w:r>
    </w:p>
    <w:p w14:paraId="281AB365" w14:textId="7CBD6357" w:rsidR="007E5174" w:rsidRDefault="007E5174" w:rsidP="007E5174">
      <w:pPr>
        <w:pStyle w:val="EStextmain"/>
        <w:ind w:left="567" w:hanging="567"/>
      </w:pPr>
      <w:r>
        <w:t>The determination may engage the right to freely choose and accept work under Article</w:t>
      </w:r>
      <w:r w:rsidR="00F405CB">
        <w:t> </w:t>
      </w:r>
      <w:r>
        <w:t xml:space="preserve">6(1) of the International Convention on Economic, Social and Cultural Rights. However, it is part of a series of legislated requirements for financial planners and financial advisers designed to ensure that consumers get better service standards and to instil overall confidence in the industry. On that basis, the instrument is assessed to be compatible with the human rights and freedoms recognised or declared in the </w:t>
      </w:r>
      <w:r w:rsidRPr="00313083">
        <w:t>international</w:t>
      </w:r>
      <w:r>
        <w:t xml:space="preserve"> instruments listed in section 3 of the </w:t>
      </w:r>
      <w:r w:rsidRPr="003360CE">
        <w:rPr>
          <w:i/>
        </w:rPr>
        <w:t>Human Rights (Parliamentary Scrutiny) Act 2011</w:t>
      </w:r>
      <w:r>
        <w:t>.</w:t>
      </w:r>
    </w:p>
    <w:p w14:paraId="0A27E8D5" w14:textId="097F4440" w:rsidR="00360F6D" w:rsidRDefault="00360F6D" w:rsidP="00360F6D">
      <w:pPr>
        <w:pStyle w:val="EStextmain"/>
        <w:numPr>
          <w:ilvl w:val="0"/>
          <w:numId w:val="0"/>
        </w:numPr>
        <w:ind w:left="567"/>
      </w:pPr>
    </w:p>
    <w:p w14:paraId="7269F1E9" w14:textId="0A6FFFA5" w:rsidR="001D681C" w:rsidRDefault="001D681C" w:rsidP="00BC59C8">
      <w:pPr>
        <w:pStyle w:val="EStextmain"/>
        <w:numPr>
          <w:ilvl w:val="0"/>
          <w:numId w:val="0"/>
        </w:numPr>
        <w:ind w:left="567"/>
      </w:pPr>
    </w:p>
    <w:sectPr w:rsidR="001D681C" w:rsidSect="00E465D2">
      <w:headerReference w:type="first" r:id="rId15"/>
      <w:type w:val="oddPage"/>
      <w:pgSz w:w="11906" w:h="16838" w:code="9"/>
      <w:pgMar w:top="2234" w:right="1797" w:bottom="1440" w:left="1797" w:header="720" w:footer="72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C2298" w14:textId="77777777" w:rsidR="0035385A" w:rsidRDefault="0035385A">
      <w:r>
        <w:separator/>
      </w:r>
    </w:p>
  </w:endnote>
  <w:endnote w:type="continuationSeparator" w:id="0">
    <w:p w14:paraId="1F77E1F0" w14:textId="77777777" w:rsidR="0035385A" w:rsidRDefault="0035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C66F" w14:textId="6BBAA319" w:rsidR="00915E25" w:rsidRDefault="00F50C10" w:rsidP="00A65596">
    <w:pPr>
      <w:pStyle w:val="FooterEven"/>
      <w:rPr>
        <w:rStyle w:val="PageNumber"/>
      </w:rPr>
    </w:pPr>
    <w:r>
      <w:rPr>
        <w:rFonts w:cs="Times New Roman"/>
        <w:noProof/>
        <w:sz w:val="24"/>
        <w:szCs w:val="24"/>
      </w:rPr>
      <mc:AlternateContent>
        <mc:Choice Requires="wps">
          <w:drawing>
            <wp:anchor distT="0" distB="0" distL="114300" distR="114300" simplePos="0" relativeHeight="251664384" behindDoc="1" locked="0" layoutInCell="1" allowOverlap="1" wp14:anchorId="563B1F18" wp14:editId="3DEC58CC">
              <wp:simplePos x="0" y="0"/>
              <wp:positionH relativeFrom="column">
                <wp:posOffset>318052</wp:posOffset>
              </wp:positionH>
              <wp:positionV relativeFrom="page">
                <wp:posOffset>10002520</wp:posOffset>
              </wp:positionV>
              <wp:extent cx="4410075" cy="400050"/>
              <wp:effectExtent l="0" t="127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0075" cy="40005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24AFF0" w14:textId="14AFCC9A" w:rsidR="00F50C10" w:rsidRDefault="00F50C10" w:rsidP="00F50C10">
                          <w:pPr>
                            <w:jc w:val="center"/>
                            <w:rPr>
                              <w:rFonts w:ascii="Arial" w:hAnsi="Arial"/>
                              <w:b/>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3B1F18" id="_x0000_t202" coordsize="21600,21600" o:spt="202" path="m,l,21600r21600,l21600,xe">
              <v:stroke joinstyle="miter"/>
              <v:path gradientshapeok="t" o:connecttype="rect"/>
            </v:shapetype>
            <v:shape id="Text Box 5" o:spid="_x0000_s1026" type="#_x0000_t202" style="position:absolute;margin-left:25.05pt;margin-top:787.6pt;width:347.25pt;height: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" stroked="f">
              <v:stroke joinstyle="round"/>
              <v:path arrowok="t"/>
              <v:textbox>
                <w:txbxContent>
                  <w:p w14:paraId="3524AFF0" w14:textId="14AFCC9A" w:rsidR="00F50C10" w:rsidRDefault="00F50C10" w:rsidP="00F50C10">
                    <w:pPr>
                      <w:jc w:val="center"/>
                      <w:rPr>
                        <w:rFonts w:ascii="Arial" w:hAnsi="Arial"/>
                        <w:b/>
                        <w:sz w:val="40"/>
                      </w:rPr>
                    </w:pPr>
                  </w:p>
                </w:txbxContent>
              </v:textbox>
              <w10:wrap anchory="page"/>
            </v:shape>
          </w:pict>
        </mc:Fallback>
      </mc:AlternateContent>
    </w:r>
    <w:r w:rsidR="00915E25">
      <w:rPr>
        <w:rStyle w:val="PageNumber"/>
      </w:rPr>
      <w:fldChar w:fldCharType="begin"/>
    </w:r>
    <w:r w:rsidR="00915E25">
      <w:rPr>
        <w:rStyle w:val="PageNumber"/>
      </w:rPr>
      <w:instrText xml:space="preserve">PAGE  </w:instrText>
    </w:r>
    <w:r w:rsidR="00915E25">
      <w:rPr>
        <w:rStyle w:val="PageNumber"/>
      </w:rPr>
      <w:fldChar w:fldCharType="separate"/>
    </w:r>
    <w:r w:rsidR="00227703">
      <w:rPr>
        <w:rStyle w:val="PageNumber"/>
        <w:noProof/>
      </w:rPr>
      <w:t>4</w:t>
    </w:r>
    <w:r w:rsidR="00915E25">
      <w:rPr>
        <w:rStyle w:val="PageNumber"/>
      </w:rPr>
      <w:fldChar w:fldCharType="end"/>
    </w:r>
  </w:p>
  <w:p w14:paraId="0B88460D" w14:textId="24B37C66" w:rsidR="00915E25" w:rsidRDefault="00915E25" w:rsidP="008F4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38A8E" w14:textId="2E4AC27D" w:rsidR="00915E25" w:rsidRPr="008F4A2F" w:rsidRDefault="00F50C10" w:rsidP="00A65596">
    <w:pPr>
      <w:pStyle w:val="FooterOdd"/>
    </w:pPr>
    <w:r>
      <w:rPr>
        <w:rFonts w:cs="Times New Roman"/>
        <w:noProof/>
        <w:sz w:val="24"/>
        <w:szCs w:val="24"/>
      </w:rPr>
      <mc:AlternateContent>
        <mc:Choice Requires="wps">
          <w:drawing>
            <wp:anchor distT="0" distB="0" distL="114300" distR="114300" simplePos="0" relativeHeight="251662336" behindDoc="1" locked="0" layoutInCell="1" allowOverlap="1" wp14:anchorId="31CE418E" wp14:editId="03676F60">
              <wp:simplePos x="0" y="0"/>
              <wp:positionH relativeFrom="column">
                <wp:posOffset>389614</wp:posOffset>
              </wp:positionH>
              <wp:positionV relativeFrom="page">
                <wp:posOffset>9968286</wp:posOffset>
              </wp:positionV>
              <wp:extent cx="4410075" cy="400050"/>
              <wp:effectExtent l="0" t="127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0075" cy="40005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B5ACE4" w14:textId="3748F435" w:rsidR="00F50C10" w:rsidRDefault="00F50C10" w:rsidP="00F50C10">
                          <w:pPr>
                            <w:jc w:val="center"/>
                            <w:rPr>
                              <w:rFonts w:ascii="Arial" w:hAnsi="Arial"/>
                              <w:b/>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E418E" id="_x0000_t202" coordsize="21600,21600" o:spt="202" path="m,l,21600r21600,l21600,xe">
              <v:stroke joinstyle="miter"/>
              <v:path gradientshapeok="t" o:connecttype="rect"/>
            </v:shapetype>
            <v:shape id="Text Box 4" o:spid="_x0000_s1027" type="#_x0000_t202" style="position:absolute;left:0;text-align:left;margin-left:30.7pt;margin-top:784.9pt;width:347.25pt;height: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" stroked="f">
              <v:stroke joinstyle="round"/>
              <v:path arrowok="t"/>
              <v:textbox>
                <w:txbxContent>
                  <w:p w14:paraId="50B5ACE4" w14:textId="3748F435" w:rsidR="00F50C10" w:rsidRDefault="00F50C10" w:rsidP="00F50C10">
                    <w:pPr>
                      <w:jc w:val="center"/>
                      <w:rPr>
                        <w:rFonts w:ascii="Arial" w:hAnsi="Arial"/>
                        <w:b/>
                        <w:sz w:val="40"/>
                      </w:rPr>
                    </w:pPr>
                  </w:p>
                </w:txbxContent>
              </v:textbox>
              <w10:wrap anchory="page"/>
            </v:shape>
          </w:pict>
        </mc:Fallback>
      </mc:AlternateContent>
    </w:r>
    <w:r w:rsidR="00915E25" w:rsidRPr="008F4A2F">
      <w:rPr>
        <w:rStyle w:val="PageNumber"/>
      </w:rPr>
      <w:fldChar w:fldCharType="begin"/>
    </w:r>
    <w:r w:rsidR="00915E25" w:rsidRPr="008F4A2F">
      <w:rPr>
        <w:rStyle w:val="PageNumber"/>
      </w:rPr>
      <w:instrText xml:space="preserve"> PAGE </w:instrText>
    </w:r>
    <w:r w:rsidR="00915E25" w:rsidRPr="008F4A2F">
      <w:rPr>
        <w:rStyle w:val="PageNumber"/>
      </w:rPr>
      <w:fldChar w:fldCharType="separate"/>
    </w:r>
    <w:r w:rsidR="00227703">
      <w:rPr>
        <w:rStyle w:val="PageNumber"/>
        <w:noProof/>
      </w:rPr>
      <w:t>5</w:t>
    </w:r>
    <w:r w:rsidR="00915E25" w:rsidRPr="008F4A2F">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D757" w14:textId="77777777" w:rsidR="00B72DEA" w:rsidRDefault="00B7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E3AC7" w14:textId="77777777" w:rsidR="0035385A" w:rsidRDefault="0035385A">
      <w:r>
        <w:separator/>
      </w:r>
    </w:p>
  </w:footnote>
  <w:footnote w:type="continuationSeparator" w:id="0">
    <w:p w14:paraId="2C9158A2" w14:textId="77777777" w:rsidR="0035385A" w:rsidRDefault="0035385A">
      <w:r>
        <w:continuationSeparator/>
      </w:r>
    </w:p>
  </w:footnote>
  <w:footnote w:id="1">
    <w:p w14:paraId="16E0CA69" w14:textId="6567E77C" w:rsidR="00022ED2" w:rsidRDefault="00022ED2">
      <w:pPr>
        <w:pStyle w:val="FootnoteText"/>
      </w:pPr>
      <w:r>
        <w:rPr>
          <w:rStyle w:val="FootnoteReference"/>
        </w:rPr>
        <w:footnoteRef/>
      </w:r>
      <w:r>
        <w:t xml:space="preserve"> </w:t>
      </w:r>
      <w:r>
        <w:tab/>
      </w:r>
      <w:r w:rsidR="003D10BB">
        <w:t xml:space="preserve">Section 921V </w:t>
      </w:r>
      <w:r>
        <w:t xml:space="preserve">allows for </w:t>
      </w:r>
      <w:r w:rsidR="008652D8">
        <w:t xml:space="preserve">a </w:t>
      </w:r>
      <w:r>
        <w:t xml:space="preserve">foreign qualification, </w:t>
      </w:r>
      <w:r w:rsidR="003D10BB">
        <w:t>specified</w:t>
      </w:r>
      <w:r>
        <w:t xml:space="preserve"> by the Authority, </w:t>
      </w:r>
      <w:r w:rsidR="003D10BB">
        <w:t xml:space="preserve">to be regarded </w:t>
      </w:r>
      <w:r>
        <w:t>as m</w:t>
      </w:r>
      <w:r w:rsidR="007E706A">
        <w:t>e</w:t>
      </w:r>
      <w:r>
        <w:t>eting the first standard. This determination does not deal with foreign qualifications.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B3DE" w14:textId="04D983BA" w:rsidR="00CF7FAA" w:rsidRPr="000D291D" w:rsidRDefault="00CF7FAA" w:rsidP="00CF7FAA">
    <w:pPr>
      <w:pStyle w:val="Header"/>
    </w:pPr>
    <w:r w:rsidRPr="00E465D2">
      <w:t xml:space="preserve">Corporations (Relevant Providers </w:t>
    </w:r>
    <w:r w:rsidRPr="008D0512">
      <w:t>Degrees</w:t>
    </w:r>
    <w:r>
      <w:t xml:space="preserve">, </w:t>
    </w:r>
    <w:r w:rsidRPr="008D0512">
      <w:t xml:space="preserve">Qualifications </w:t>
    </w:r>
    <w:r>
      <w:t xml:space="preserve">and Courses </w:t>
    </w:r>
    <w:r w:rsidRPr="00E465D2">
      <w:t>Standard)</w:t>
    </w:r>
    <w:r>
      <w:t xml:space="preserve"> </w:t>
    </w:r>
    <w:r w:rsidRPr="000D291D">
      <w:t>Determination 20</w:t>
    </w:r>
    <w:r w:rsidR="00350B9D">
      <w:t>20</w:t>
    </w:r>
  </w:p>
  <w:p w14:paraId="74DA1248" w14:textId="77777777" w:rsidR="006D7DE0" w:rsidRPr="00C40F06" w:rsidRDefault="006D7DE0" w:rsidP="006D7DE0">
    <w:pPr>
      <w:pStyle w:val="Headerline"/>
    </w:pPr>
  </w:p>
  <w:p w14:paraId="6CFC436C" w14:textId="77777777" w:rsidR="006D7DE0" w:rsidRPr="00250F4C" w:rsidRDefault="006D7DE0" w:rsidP="006D7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CB665" w14:textId="279F23AE" w:rsidR="000D291D" w:rsidRPr="000D291D" w:rsidRDefault="007C06C0" w:rsidP="00BA2832">
    <w:pPr>
      <w:pStyle w:val="Header"/>
    </w:pPr>
    <w:r w:rsidRPr="007C06C0">
      <w:t>Corporations (Relevant Providers Degrees, Qualifications and Courses Standard) Determination 20</w:t>
    </w:r>
    <w:r w:rsidR="00350B9D">
      <w:t>20</w:t>
    </w:r>
  </w:p>
  <w:p w14:paraId="66DB7C8F" w14:textId="77777777" w:rsidR="000D291D" w:rsidRPr="00C40F06" w:rsidRDefault="000D291D" w:rsidP="00250F4C">
    <w:pPr>
      <w:pStyle w:val="Headerline"/>
    </w:pPr>
  </w:p>
  <w:p w14:paraId="0D465690" w14:textId="77777777" w:rsidR="00313083" w:rsidRPr="00250F4C" w:rsidRDefault="00313083" w:rsidP="00250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2AD99" w14:textId="77777777" w:rsidR="00B72DEA" w:rsidRDefault="00B72D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63D4E" w14:textId="77777777" w:rsidR="00C82A13" w:rsidRPr="00967A05" w:rsidRDefault="00C82A13" w:rsidP="00967A05">
    <w:pPr>
      <w:pStyle w:val="Header"/>
    </w:pPr>
    <w:r w:rsidRPr="00967A05">
      <w:t>Corporations (Provisional Relevant Providers—Expressions) Determination 2018</w:t>
    </w:r>
  </w:p>
  <w:p w14:paraId="4A5AD57E" w14:textId="77777777" w:rsidR="00C82A13" w:rsidRDefault="00C82A13" w:rsidP="00C82A13">
    <w:pPr>
      <w:jc w:val="center"/>
    </w:pPr>
  </w:p>
  <w:p w14:paraId="19BD1BCA" w14:textId="77777777" w:rsidR="00C82A13" w:rsidRPr="00C40F06" w:rsidRDefault="00C82A13" w:rsidP="00967A05">
    <w:pPr>
      <w:pBdr>
        <w:bottom w:val="single" w:sz="6" w:space="1" w:color="auto"/>
      </w:pBdr>
      <w:rPr>
        <w:sz w:val="12"/>
        <w:szCs w:val="12"/>
      </w:rPr>
    </w:pPr>
  </w:p>
  <w:p w14:paraId="06DFE622" w14:textId="77777777" w:rsidR="00C82A13" w:rsidRPr="00967A05" w:rsidRDefault="00C82A13" w:rsidP="00967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46C3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2DA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A9496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E884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82E1A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478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20E6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D0A3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E0DF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3CCD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482E344"/>
    <w:lvl w:ilvl="0">
      <w:start w:val="1"/>
      <w:numFmt w:val="decimal"/>
      <w:lvlText w:val="%1"/>
      <w:lvlJc w:val="left"/>
      <w:pPr>
        <w:tabs>
          <w:tab w:val="num" w:pos="567"/>
        </w:tabs>
        <w:ind w:left="567" w:hanging="567"/>
      </w:pPr>
      <w:rPr>
        <w:rFonts w:hint="default"/>
      </w:rPr>
    </w:lvl>
    <w:lvl w:ilvl="1">
      <w:start w:val="1"/>
      <w:numFmt w:val="none"/>
      <w:pStyle w:val="ESTabletext"/>
      <w:suff w:val="nothing"/>
      <w:lvlText w:val=""/>
      <w:lvlJc w:val="left"/>
      <w:pPr>
        <w:ind w:left="567" w:firstLine="0"/>
      </w:pPr>
      <w:rPr>
        <w:rFonts w:hint="default"/>
      </w:rPr>
    </w:lvl>
    <w:lvl w:ilvl="2">
      <w:start w:val="1"/>
      <w:numFmt w:val="decimal"/>
      <w:lvlRestart w:val="0"/>
      <w:lvlText w:val="%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hint="default"/>
      </w:rPr>
    </w:lvl>
    <w:lvl w:ilvl="4">
      <w:start w:val="1"/>
      <w:numFmt w:val="lowerRoman"/>
      <w:lvlText w:val="(%5)"/>
      <w:lvlJc w:val="left"/>
      <w:pPr>
        <w:tabs>
          <w:tab w:val="num" w:pos="2268"/>
        </w:tabs>
        <w:ind w:left="2268" w:hanging="567"/>
      </w:pPr>
      <w:rPr>
        <w:rFonts w:hint="default"/>
      </w:rPr>
    </w:lvl>
    <w:lvl w:ilvl="5">
      <w:start w:val="1"/>
      <w:numFmt w:val="lowerLetter"/>
      <w:lvlText w:val="(a%6)"/>
      <w:lvlJc w:val="left"/>
      <w:pPr>
        <w:tabs>
          <w:tab w:val="num" w:pos="3686"/>
        </w:tabs>
        <w:ind w:left="3685" w:hanging="737"/>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ascii="Arial" w:hAnsi="Arial" w:cs="Arial" w:hint="default"/>
      </w:rPr>
    </w:lvl>
    <w:lvl w:ilvl="8">
      <w:start w:val="1"/>
      <w:numFmt w:val="lowerRoman"/>
      <w:lvlText w:val="(%9)"/>
      <w:lvlJc w:val="left"/>
      <w:pPr>
        <w:tabs>
          <w:tab w:val="num" w:pos="2211"/>
        </w:tabs>
        <w:ind w:left="2211" w:hanging="737"/>
      </w:pPr>
      <w:rPr>
        <w:rFonts w:ascii="Arial" w:hAnsi="Arial" w:cs="Arial" w:hint="default"/>
      </w:rPr>
    </w:lvl>
  </w:abstractNum>
  <w:abstractNum w:abstractNumId="11" w15:restartNumberingAfterBreak="0">
    <w:nsid w:val="108562FB"/>
    <w:multiLevelType w:val="hybridMultilevel"/>
    <w:tmpl w:val="7E4835C0"/>
    <w:lvl w:ilvl="0" w:tplc="A508A74A">
      <w:start w:val="1"/>
      <w:numFmt w:val="decimal"/>
      <w:pStyle w:val="BodyText"/>
      <w:lvlText w:val="%1."/>
      <w:lvlJc w:val="left"/>
      <w:pPr>
        <w:ind w:left="720" w:hanging="360"/>
      </w:pPr>
      <w:rPr>
        <w:rFonts w:ascii="Times New Roman" w:hAnsi="Times New Roman" w:hint="default"/>
        <w:b w:val="0"/>
        <w:i w:val="0"/>
        <w:caps w:val="0"/>
        <w:strike w:val="0"/>
        <w:dstrike w:val="0"/>
        <w:vanish w:val="0"/>
        <w:color w:val="auto"/>
        <w:sz w:val="22"/>
        <w:vertAlign w:val="baseli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661802"/>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6D832C5"/>
    <w:multiLevelType w:val="hybridMultilevel"/>
    <w:tmpl w:val="B43AAD70"/>
    <w:lvl w:ilvl="0" w:tplc="359E75AA">
      <w:start w:val="1"/>
      <w:numFmt w:val="lowerLetter"/>
      <w:pStyle w:val="EStextparagraph"/>
      <w:lvlText w:val="(%1)"/>
      <w:lvlJc w:val="left"/>
      <w:pPr>
        <w:ind w:left="1287" w:hanging="360"/>
      </w:pPr>
      <w:rPr>
        <w:rFonts w:ascii="Times New Roman" w:hAnsi="Times New Roman" w:hint="default"/>
        <w:b w:val="0"/>
        <w:i w:val="0"/>
        <w:caps w:val="0"/>
        <w:strike w:val="0"/>
        <w:dstrike w:val="0"/>
        <w:vanish w:val="0"/>
        <w:sz w:val="22"/>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389F6925"/>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FE13B0"/>
    <w:multiLevelType w:val="multilevel"/>
    <w:tmpl w:val="A7D03FD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none"/>
      <w:pStyle w:val="Heading6"/>
      <w:suff w:val="nothing"/>
      <w:lvlText w:val=""/>
      <w:lvlJc w:val="left"/>
      <w:pPr>
        <w:ind w:left="0" w:firstLine="0"/>
      </w:pPr>
      <w:rPr>
        <w:rFonts w:hint="default"/>
      </w:rPr>
    </w:lvl>
    <w:lvl w:ilvl="6">
      <w:start w:val="1"/>
      <w:numFmt w:val="decimal"/>
      <w:pStyle w:val="Heading7"/>
      <w:lvlText w:val="%7"/>
      <w:lvlJc w:val="left"/>
      <w:pPr>
        <w:tabs>
          <w:tab w:val="num" w:pos="737"/>
        </w:tabs>
        <w:ind w:left="737" w:hanging="737"/>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6" w15:restartNumberingAfterBreak="0">
    <w:nsid w:val="4BFF2A5E"/>
    <w:multiLevelType w:val="singleLevel"/>
    <w:tmpl w:val="A550668C"/>
    <w:lvl w:ilvl="0">
      <w:start w:val="1"/>
      <w:numFmt w:val="bullet"/>
      <w:pStyle w:val="EStxtdotpoint"/>
      <w:lvlText w:val=""/>
      <w:lvlJc w:val="left"/>
      <w:pPr>
        <w:tabs>
          <w:tab w:val="num" w:pos="737"/>
        </w:tabs>
        <w:ind w:left="737" w:hanging="737"/>
      </w:pPr>
      <w:rPr>
        <w:rFonts w:ascii="Symbol" w:hAnsi="Symbol" w:hint="default"/>
      </w:rPr>
    </w:lvl>
  </w:abstractNum>
  <w:abstractNum w:abstractNumId="17" w15:restartNumberingAfterBreak="0">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4"/>
  </w:num>
  <w:num w:numId="3">
    <w:abstractNumId w:val="17"/>
  </w:num>
  <w:num w:numId="4">
    <w:abstractNumId w:val="12"/>
  </w:num>
  <w:num w:numId="5">
    <w:abstractNumId w:val="11"/>
  </w:num>
  <w:num w:numId="6">
    <w:abstractNumId w:val="13"/>
  </w:num>
  <w:num w:numId="7">
    <w:abstractNumId w:val="16"/>
  </w:num>
  <w:num w:numId="8">
    <w:abstractNumId w:val="10"/>
  </w:num>
  <w:num w:numId="9">
    <w:abstractNumId w:val="1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 w:numId="21">
    <w:abstractNumId w:val="11"/>
  </w:num>
  <w:num w:numId="22">
    <w:abstractNumId w:val="11"/>
    <w:lvlOverride w:ilvl="0">
      <w:startOverride w:val="1"/>
    </w:lvlOverride>
  </w:num>
  <w:num w:numId="23">
    <w:abstractNumId w:val="11"/>
  </w:num>
  <w:num w:numId="24">
    <w:abstractNumId w:val="11"/>
  </w:num>
  <w:num w:numId="2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37"/>
  <w:evenAndOddHeaders/>
  <w:drawingGridHorizontalSpacing w:val="113"/>
  <w:drawingGridVerticalSpacing w:val="113"/>
  <w:displayHorizont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84D"/>
    <w:rsid w:val="00000DBA"/>
    <w:rsid w:val="0000106B"/>
    <w:rsid w:val="00007FDC"/>
    <w:rsid w:val="00022D9A"/>
    <w:rsid w:val="00022ED2"/>
    <w:rsid w:val="00025528"/>
    <w:rsid w:val="00030021"/>
    <w:rsid w:val="0003053C"/>
    <w:rsid w:val="00036570"/>
    <w:rsid w:val="00037631"/>
    <w:rsid w:val="000376C4"/>
    <w:rsid w:val="00055261"/>
    <w:rsid w:val="00057F3A"/>
    <w:rsid w:val="000641D1"/>
    <w:rsid w:val="000653F7"/>
    <w:rsid w:val="000755A3"/>
    <w:rsid w:val="00091109"/>
    <w:rsid w:val="000A5CD8"/>
    <w:rsid w:val="000B75E5"/>
    <w:rsid w:val="000C6078"/>
    <w:rsid w:val="000D291D"/>
    <w:rsid w:val="000D5E46"/>
    <w:rsid w:val="000E578B"/>
    <w:rsid w:val="000E7C26"/>
    <w:rsid w:val="000F150D"/>
    <w:rsid w:val="00130334"/>
    <w:rsid w:val="00134F86"/>
    <w:rsid w:val="00136CFF"/>
    <w:rsid w:val="001370A3"/>
    <w:rsid w:val="00141958"/>
    <w:rsid w:val="001472D6"/>
    <w:rsid w:val="001476A1"/>
    <w:rsid w:val="00151E8A"/>
    <w:rsid w:val="0016014D"/>
    <w:rsid w:val="00166445"/>
    <w:rsid w:val="0017073C"/>
    <w:rsid w:val="0017464D"/>
    <w:rsid w:val="0017537B"/>
    <w:rsid w:val="00187BE3"/>
    <w:rsid w:val="001B6AB2"/>
    <w:rsid w:val="001C638E"/>
    <w:rsid w:val="001C6915"/>
    <w:rsid w:val="001C6F4B"/>
    <w:rsid w:val="001D505A"/>
    <w:rsid w:val="001D681C"/>
    <w:rsid w:val="001E09C6"/>
    <w:rsid w:val="001E5C58"/>
    <w:rsid w:val="001F083A"/>
    <w:rsid w:val="001F1642"/>
    <w:rsid w:val="0021336F"/>
    <w:rsid w:val="00227703"/>
    <w:rsid w:val="0023364C"/>
    <w:rsid w:val="002369E8"/>
    <w:rsid w:val="0024695D"/>
    <w:rsid w:val="0024779F"/>
    <w:rsid w:val="00250F4C"/>
    <w:rsid w:val="002615AD"/>
    <w:rsid w:val="00266536"/>
    <w:rsid w:val="002923AD"/>
    <w:rsid w:val="002931C6"/>
    <w:rsid w:val="002B2B06"/>
    <w:rsid w:val="002B67A5"/>
    <w:rsid w:val="002C18E6"/>
    <w:rsid w:val="002D72B6"/>
    <w:rsid w:val="002E16FC"/>
    <w:rsid w:val="002E3A3A"/>
    <w:rsid w:val="002E67CE"/>
    <w:rsid w:val="002F7C5D"/>
    <w:rsid w:val="00310206"/>
    <w:rsid w:val="00313083"/>
    <w:rsid w:val="00323EC9"/>
    <w:rsid w:val="00335A01"/>
    <w:rsid w:val="003360CE"/>
    <w:rsid w:val="003454FB"/>
    <w:rsid w:val="00347752"/>
    <w:rsid w:val="00350B9D"/>
    <w:rsid w:val="00352D21"/>
    <w:rsid w:val="0035385A"/>
    <w:rsid w:val="00353873"/>
    <w:rsid w:val="00353DFC"/>
    <w:rsid w:val="00360F6D"/>
    <w:rsid w:val="00363785"/>
    <w:rsid w:val="00397EF1"/>
    <w:rsid w:val="003A2ACD"/>
    <w:rsid w:val="003B5838"/>
    <w:rsid w:val="003D10BB"/>
    <w:rsid w:val="003D2AF3"/>
    <w:rsid w:val="003D6023"/>
    <w:rsid w:val="003E3D84"/>
    <w:rsid w:val="003E4CB3"/>
    <w:rsid w:val="003E4F72"/>
    <w:rsid w:val="003F3DA8"/>
    <w:rsid w:val="003F496A"/>
    <w:rsid w:val="003F6108"/>
    <w:rsid w:val="004045E2"/>
    <w:rsid w:val="00407E84"/>
    <w:rsid w:val="00413961"/>
    <w:rsid w:val="00415639"/>
    <w:rsid w:val="0042660C"/>
    <w:rsid w:val="00444BC0"/>
    <w:rsid w:val="004457F2"/>
    <w:rsid w:val="00460A5B"/>
    <w:rsid w:val="004864D1"/>
    <w:rsid w:val="00497C19"/>
    <w:rsid w:val="004A2123"/>
    <w:rsid w:val="004A3231"/>
    <w:rsid w:val="004C289D"/>
    <w:rsid w:val="004D36D9"/>
    <w:rsid w:val="004D6682"/>
    <w:rsid w:val="004F296C"/>
    <w:rsid w:val="004F5597"/>
    <w:rsid w:val="005025BF"/>
    <w:rsid w:val="00506108"/>
    <w:rsid w:val="0050628A"/>
    <w:rsid w:val="0052219A"/>
    <w:rsid w:val="005309D2"/>
    <w:rsid w:val="0053792D"/>
    <w:rsid w:val="00545CFB"/>
    <w:rsid w:val="00555236"/>
    <w:rsid w:val="00561CE0"/>
    <w:rsid w:val="005630FB"/>
    <w:rsid w:val="00574095"/>
    <w:rsid w:val="005817A9"/>
    <w:rsid w:val="0058468B"/>
    <w:rsid w:val="00584A71"/>
    <w:rsid w:val="005902AE"/>
    <w:rsid w:val="005A0B98"/>
    <w:rsid w:val="005A233D"/>
    <w:rsid w:val="005C0207"/>
    <w:rsid w:val="005C0BAE"/>
    <w:rsid w:val="005C20EE"/>
    <w:rsid w:val="005C21E7"/>
    <w:rsid w:val="005C5250"/>
    <w:rsid w:val="005D07F7"/>
    <w:rsid w:val="005D7825"/>
    <w:rsid w:val="005F0B6A"/>
    <w:rsid w:val="0060296A"/>
    <w:rsid w:val="00610033"/>
    <w:rsid w:val="0061142F"/>
    <w:rsid w:val="006126FA"/>
    <w:rsid w:val="00612AE5"/>
    <w:rsid w:val="00622CA5"/>
    <w:rsid w:val="00632BE5"/>
    <w:rsid w:val="0063397D"/>
    <w:rsid w:val="00647933"/>
    <w:rsid w:val="00651744"/>
    <w:rsid w:val="00652426"/>
    <w:rsid w:val="00671B45"/>
    <w:rsid w:val="00680F3B"/>
    <w:rsid w:val="00686CB3"/>
    <w:rsid w:val="006A03E7"/>
    <w:rsid w:val="006A2813"/>
    <w:rsid w:val="006A55CC"/>
    <w:rsid w:val="006A5C0F"/>
    <w:rsid w:val="006B79BE"/>
    <w:rsid w:val="006D04E3"/>
    <w:rsid w:val="006D37EE"/>
    <w:rsid w:val="006D68E2"/>
    <w:rsid w:val="006D7DE0"/>
    <w:rsid w:val="006F3E79"/>
    <w:rsid w:val="007042CA"/>
    <w:rsid w:val="00704629"/>
    <w:rsid w:val="00717303"/>
    <w:rsid w:val="00720199"/>
    <w:rsid w:val="00721694"/>
    <w:rsid w:val="00723750"/>
    <w:rsid w:val="007277CA"/>
    <w:rsid w:val="007313CE"/>
    <w:rsid w:val="007523B1"/>
    <w:rsid w:val="00756497"/>
    <w:rsid w:val="007823A6"/>
    <w:rsid w:val="00783AE7"/>
    <w:rsid w:val="0079203F"/>
    <w:rsid w:val="00797F01"/>
    <w:rsid w:val="007A0107"/>
    <w:rsid w:val="007A43D9"/>
    <w:rsid w:val="007B47C6"/>
    <w:rsid w:val="007C06C0"/>
    <w:rsid w:val="007C09CD"/>
    <w:rsid w:val="007C3774"/>
    <w:rsid w:val="007D590C"/>
    <w:rsid w:val="007E30B0"/>
    <w:rsid w:val="007E5174"/>
    <w:rsid w:val="007E706A"/>
    <w:rsid w:val="007F3B94"/>
    <w:rsid w:val="007F4ED9"/>
    <w:rsid w:val="00804DDC"/>
    <w:rsid w:val="00813AFE"/>
    <w:rsid w:val="00814AC1"/>
    <w:rsid w:val="00817764"/>
    <w:rsid w:val="008303B3"/>
    <w:rsid w:val="00832244"/>
    <w:rsid w:val="008404DE"/>
    <w:rsid w:val="00841F31"/>
    <w:rsid w:val="00845C85"/>
    <w:rsid w:val="00855FAB"/>
    <w:rsid w:val="008652D8"/>
    <w:rsid w:val="00865877"/>
    <w:rsid w:val="00866E64"/>
    <w:rsid w:val="00880BE5"/>
    <w:rsid w:val="00882181"/>
    <w:rsid w:val="008B59A1"/>
    <w:rsid w:val="008D0512"/>
    <w:rsid w:val="008D2164"/>
    <w:rsid w:val="008E2879"/>
    <w:rsid w:val="008F415B"/>
    <w:rsid w:val="008F4A2F"/>
    <w:rsid w:val="008F4C98"/>
    <w:rsid w:val="008F659A"/>
    <w:rsid w:val="009006B2"/>
    <w:rsid w:val="00906C04"/>
    <w:rsid w:val="00912D9F"/>
    <w:rsid w:val="00915E25"/>
    <w:rsid w:val="00922086"/>
    <w:rsid w:val="00931325"/>
    <w:rsid w:val="0093469C"/>
    <w:rsid w:val="00943C74"/>
    <w:rsid w:val="00954BE5"/>
    <w:rsid w:val="00955ABC"/>
    <w:rsid w:val="00964706"/>
    <w:rsid w:val="00967A05"/>
    <w:rsid w:val="009816FC"/>
    <w:rsid w:val="00996DF5"/>
    <w:rsid w:val="009A5A53"/>
    <w:rsid w:val="009A7956"/>
    <w:rsid w:val="009B7BCA"/>
    <w:rsid w:val="009D367B"/>
    <w:rsid w:val="009F15C1"/>
    <w:rsid w:val="009F44FF"/>
    <w:rsid w:val="00A026E5"/>
    <w:rsid w:val="00A10451"/>
    <w:rsid w:val="00A113D9"/>
    <w:rsid w:val="00A1200B"/>
    <w:rsid w:val="00A207EA"/>
    <w:rsid w:val="00A21AD7"/>
    <w:rsid w:val="00A23A04"/>
    <w:rsid w:val="00A26C5E"/>
    <w:rsid w:val="00A32236"/>
    <w:rsid w:val="00A41EF2"/>
    <w:rsid w:val="00A4560E"/>
    <w:rsid w:val="00A51111"/>
    <w:rsid w:val="00A65596"/>
    <w:rsid w:val="00A659ED"/>
    <w:rsid w:val="00A67740"/>
    <w:rsid w:val="00A8373D"/>
    <w:rsid w:val="00A86B63"/>
    <w:rsid w:val="00A9067E"/>
    <w:rsid w:val="00A917CB"/>
    <w:rsid w:val="00A96C37"/>
    <w:rsid w:val="00AB35FC"/>
    <w:rsid w:val="00AB4791"/>
    <w:rsid w:val="00AD4558"/>
    <w:rsid w:val="00AE6D01"/>
    <w:rsid w:val="00AE7025"/>
    <w:rsid w:val="00AE7E41"/>
    <w:rsid w:val="00B06DBA"/>
    <w:rsid w:val="00B17B02"/>
    <w:rsid w:val="00B21F85"/>
    <w:rsid w:val="00B30277"/>
    <w:rsid w:val="00B42AE0"/>
    <w:rsid w:val="00B451F6"/>
    <w:rsid w:val="00B72DEA"/>
    <w:rsid w:val="00B74B93"/>
    <w:rsid w:val="00B82045"/>
    <w:rsid w:val="00B84727"/>
    <w:rsid w:val="00B904B1"/>
    <w:rsid w:val="00B915EE"/>
    <w:rsid w:val="00B932AB"/>
    <w:rsid w:val="00B955D5"/>
    <w:rsid w:val="00B979AE"/>
    <w:rsid w:val="00BA2832"/>
    <w:rsid w:val="00BA5A12"/>
    <w:rsid w:val="00BB081C"/>
    <w:rsid w:val="00BB0DEA"/>
    <w:rsid w:val="00BB2D9F"/>
    <w:rsid w:val="00BC3473"/>
    <w:rsid w:val="00BC59C8"/>
    <w:rsid w:val="00BE6772"/>
    <w:rsid w:val="00BE798B"/>
    <w:rsid w:val="00C00054"/>
    <w:rsid w:val="00C1365D"/>
    <w:rsid w:val="00C22C9A"/>
    <w:rsid w:val="00C23444"/>
    <w:rsid w:val="00C24B91"/>
    <w:rsid w:val="00C32361"/>
    <w:rsid w:val="00C36DF1"/>
    <w:rsid w:val="00C607B3"/>
    <w:rsid w:val="00C63EDF"/>
    <w:rsid w:val="00C72D51"/>
    <w:rsid w:val="00C72EC7"/>
    <w:rsid w:val="00C745B8"/>
    <w:rsid w:val="00C75F82"/>
    <w:rsid w:val="00C779AA"/>
    <w:rsid w:val="00C81117"/>
    <w:rsid w:val="00C82A13"/>
    <w:rsid w:val="00C832A4"/>
    <w:rsid w:val="00C83FEC"/>
    <w:rsid w:val="00C84F4C"/>
    <w:rsid w:val="00C92B00"/>
    <w:rsid w:val="00C949CB"/>
    <w:rsid w:val="00CA3DC1"/>
    <w:rsid w:val="00CA3F0C"/>
    <w:rsid w:val="00CA6D26"/>
    <w:rsid w:val="00CA74F5"/>
    <w:rsid w:val="00CB6223"/>
    <w:rsid w:val="00CB7AF3"/>
    <w:rsid w:val="00CC1CA9"/>
    <w:rsid w:val="00CC1E2B"/>
    <w:rsid w:val="00CC52EB"/>
    <w:rsid w:val="00CF6CE5"/>
    <w:rsid w:val="00CF7FAA"/>
    <w:rsid w:val="00D01B25"/>
    <w:rsid w:val="00D07C4F"/>
    <w:rsid w:val="00D166C7"/>
    <w:rsid w:val="00D23A99"/>
    <w:rsid w:val="00D30C2C"/>
    <w:rsid w:val="00D4030B"/>
    <w:rsid w:val="00D40526"/>
    <w:rsid w:val="00D5225B"/>
    <w:rsid w:val="00D5499C"/>
    <w:rsid w:val="00D54DE1"/>
    <w:rsid w:val="00D56FFF"/>
    <w:rsid w:val="00D57269"/>
    <w:rsid w:val="00D5777F"/>
    <w:rsid w:val="00D96B09"/>
    <w:rsid w:val="00DA2BC6"/>
    <w:rsid w:val="00DA4741"/>
    <w:rsid w:val="00DB1A79"/>
    <w:rsid w:val="00DB2001"/>
    <w:rsid w:val="00DB6FBB"/>
    <w:rsid w:val="00DB7CF3"/>
    <w:rsid w:val="00DD15D9"/>
    <w:rsid w:val="00DD1F2D"/>
    <w:rsid w:val="00DE0A47"/>
    <w:rsid w:val="00DF5018"/>
    <w:rsid w:val="00DF648D"/>
    <w:rsid w:val="00E02F51"/>
    <w:rsid w:val="00E05B41"/>
    <w:rsid w:val="00E26E93"/>
    <w:rsid w:val="00E44AB2"/>
    <w:rsid w:val="00E465D2"/>
    <w:rsid w:val="00E74E0A"/>
    <w:rsid w:val="00E830DA"/>
    <w:rsid w:val="00E9065A"/>
    <w:rsid w:val="00E90FBB"/>
    <w:rsid w:val="00E94974"/>
    <w:rsid w:val="00EB46C0"/>
    <w:rsid w:val="00EC2BA4"/>
    <w:rsid w:val="00EC477D"/>
    <w:rsid w:val="00EC4BAA"/>
    <w:rsid w:val="00EC6673"/>
    <w:rsid w:val="00ED0149"/>
    <w:rsid w:val="00EE5B1F"/>
    <w:rsid w:val="00EE7B42"/>
    <w:rsid w:val="00EF7551"/>
    <w:rsid w:val="00EF77B0"/>
    <w:rsid w:val="00F021A1"/>
    <w:rsid w:val="00F15362"/>
    <w:rsid w:val="00F3584D"/>
    <w:rsid w:val="00F405CB"/>
    <w:rsid w:val="00F4235E"/>
    <w:rsid w:val="00F44C45"/>
    <w:rsid w:val="00F50C10"/>
    <w:rsid w:val="00F52739"/>
    <w:rsid w:val="00F5629B"/>
    <w:rsid w:val="00F6202B"/>
    <w:rsid w:val="00F72C10"/>
    <w:rsid w:val="00F7452D"/>
    <w:rsid w:val="00F77B92"/>
    <w:rsid w:val="00FA1990"/>
    <w:rsid w:val="00FA4107"/>
    <w:rsid w:val="00FB36C5"/>
    <w:rsid w:val="00FB75E9"/>
    <w:rsid w:val="00FD2387"/>
    <w:rsid w:val="00FD2C32"/>
    <w:rsid w:val="00FF7FC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B8B22"/>
  <w15:docId w15:val="{BBB3C4E7-D949-4DBB-8AC0-6D4AF74E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heading 3"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E706A"/>
    <w:rPr>
      <w:rFonts w:cs="Arial"/>
      <w:sz w:val="22"/>
      <w:lang w:eastAsia="en-US"/>
    </w:rPr>
  </w:style>
  <w:style w:type="paragraph" w:styleId="Heading1">
    <w:name w:val="heading 1"/>
    <w:aliases w:val="ES Heading 1"/>
    <w:rsid w:val="007E706A"/>
    <w:pPr>
      <w:keepNext/>
      <w:spacing w:before="720"/>
      <w:outlineLvl w:val="0"/>
    </w:pPr>
    <w:rPr>
      <w:rFonts w:cs="Arial"/>
      <w:b/>
      <w:sz w:val="24"/>
      <w:szCs w:val="24"/>
      <w:lang w:eastAsia="en-US"/>
    </w:rPr>
  </w:style>
  <w:style w:type="paragraph" w:styleId="Heading2">
    <w:name w:val="heading 2"/>
    <w:aliases w:val="ES Heading 2"/>
    <w:basedOn w:val="Normal"/>
    <w:next w:val="Heading3"/>
    <w:rsid w:val="007E706A"/>
    <w:pPr>
      <w:keepNext/>
      <w:spacing w:before="240" w:after="240"/>
      <w:outlineLvl w:val="1"/>
    </w:pPr>
    <w:rPr>
      <w:b/>
    </w:rPr>
  </w:style>
  <w:style w:type="paragraph" w:styleId="Heading3">
    <w:name w:val="heading 3"/>
    <w:basedOn w:val="BodyText"/>
    <w:qFormat/>
    <w:rsid w:val="007E706A"/>
    <w:pPr>
      <w:ind w:left="567" w:hanging="567"/>
      <w:outlineLvl w:val="2"/>
    </w:pPr>
  </w:style>
  <w:style w:type="paragraph" w:styleId="Heading4">
    <w:name w:val="heading 4"/>
    <w:basedOn w:val="Normal"/>
    <w:rsid w:val="007E706A"/>
    <w:pPr>
      <w:spacing w:before="240"/>
      <w:ind w:left="1134" w:hanging="567"/>
      <w:outlineLvl w:val="3"/>
    </w:pPr>
  </w:style>
  <w:style w:type="paragraph" w:styleId="Heading5">
    <w:name w:val="heading 5"/>
    <w:basedOn w:val="Normal"/>
    <w:qFormat/>
    <w:rsid w:val="007E706A"/>
    <w:pPr>
      <w:numPr>
        <w:ilvl w:val="4"/>
        <w:numId w:val="9"/>
      </w:numPr>
      <w:spacing w:after="240"/>
      <w:outlineLvl w:val="4"/>
    </w:pPr>
  </w:style>
  <w:style w:type="paragraph" w:styleId="Heading6">
    <w:name w:val="heading 6"/>
    <w:basedOn w:val="Normal"/>
    <w:qFormat/>
    <w:rsid w:val="007E706A"/>
    <w:pPr>
      <w:numPr>
        <w:ilvl w:val="5"/>
        <w:numId w:val="9"/>
      </w:numPr>
      <w:spacing w:after="240"/>
      <w:outlineLvl w:val="5"/>
    </w:pPr>
  </w:style>
  <w:style w:type="paragraph" w:styleId="Heading7">
    <w:name w:val="heading 7"/>
    <w:basedOn w:val="Normal"/>
    <w:qFormat/>
    <w:rsid w:val="007E706A"/>
    <w:pPr>
      <w:numPr>
        <w:ilvl w:val="6"/>
        <w:numId w:val="9"/>
      </w:numPr>
      <w:spacing w:after="240"/>
      <w:outlineLvl w:val="6"/>
    </w:pPr>
  </w:style>
  <w:style w:type="paragraph" w:styleId="Heading8">
    <w:name w:val="heading 8"/>
    <w:basedOn w:val="Normal"/>
    <w:qFormat/>
    <w:rsid w:val="007E706A"/>
    <w:pPr>
      <w:numPr>
        <w:ilvl w:val="7"/>
        <w:numId w:val="9"/>
      </w:numPr>
      <w:spacing w:after="240"/>
      <w:outlineLvl w:val="7"/>
    </w:pPr>
  </w:style>
  <w:style w:type="paragraph" w:styleId="Heading9">
    <w:name w:val="heading 9"/>
    <w:basedOn w:val="Normal"/>
    <w:qFormat/>
    <w:rsid w:val="007E706A"/>
    <w:pPr>
      <w:numPr>
        <w:ilvl w:val="8"/>
        <w:numId w:val="9"/>
      </w:numPr>
      <w:tabs>
        <w:tab w:val="clear" w:pos="2211"/>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706A"/>
    <w:pPr>
      <w:tabs>
        <w:tab w:val="right" w:pos="9070"/>
      </w:tabs>
      <w:ind w:right="-15"/>
    </w:pPr>
    <w:rPr>
      <w:sz w:val="16"/>
    </w:rPr>
  </w:style>
  <w:style w:type="paragraph" w:styleId="BodyText">
    <w:name w:val="Body Text"/>
    <w:aliases w:val="ES Body Text numbers"/>
    <w:link w:val="BodyTextChar"/>
    <w:rsid w:val="007E706A"/>
    <w:pPr>
      <w:numPr>
        <w:numId w:val="5"/>
      </w:numPr>
      <w:spacing w:before="240"/>
    </w:pPr>
    <w:rPr>
      <w:rFonts w:cs="Arial"/>
      <w:sz w:val="22"/>
      <w:lang w:eastAsia="en-US"/>
    </w:rPr>
  </w:style>
  <w:style w:type="paragraph" w:customStyle="1" w:styleId="ArialN16">
    <w:name w:val="ArialN16"/>
    <w:basedOn w:val="Normal"/>
    <w:next w:val="Normal"/>
    <w:semiHidden/>
    <w:rsid w:val="007E706A"/>
    <w:rPr>
      <w:rFonts w:ascii="Arial Narrow" w:hAnsi="Arial Narrow"/>
      <w:b/>
      <w:sz w:val="32"/>
    </w:rPr>
  </w:style>
  <w:style w:type="paragraph" w:customStyle="1" w:styleId="ContentsTitle">
    <w:name w:val="ContentsTitle"/>
    <w:basedOn w:val="Normal"/>
    <w:next w:val="Normal"/>
    <w:semiHidden/>
    <w:rsid w:val="007E706A"/>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semiHidden/>
    <w:rsid w:val="007E706A"/>
    <w:pPr>
      <w:spacing w:after="240"/>
      <w:ind w:left="737"/>
    </w:pPr>
  </w:style>
  <w:style w:type="paragraph" w:customStyle="1" w:styleId="Indent2">
    <w:name w:val="Indent 2"/>
    <w:basedOn w:val="Normal"/>
    <w:semiHidden/>
    <w:rsid w:val="007E706A"/>
    <w:pPr>
      <w:spacing w:after="240"/>
      <w:ind w:left="737"/>
    </w:pPr>
  </w:style>
  <w:style w:type="paragraph" w:customStyle="1" w:styleId="Indent3">
    <w:name w:val="Indent 3"/>
    <w:basedOn w:val="Normal"/>
    <w:semiHidden/>
    <w:rsid w:val="007E706A"/>
    <w:pPr>
      <w:spacing w:after="240"/>
      <w:ind w:left="1474"/>
    </w:pPr>
  </w:style>
  <w:style w:type="paragraph" w:customStyle="1" w:styleId="Indent4">
    <w:name w:val="Indent 4"/>
    <w:basedOn w:val="Normal"/>
    <w:semiHidden/>
    <w:rsid w:val="007E706A"/>
    <w:pPr>
      <w:spacing w:after="240"/>
      <w:ind w:left="2211"/>
    </w:pPr>
  </w:style>
  <w:style w:type="paragraph" w:customStyle="1" w:styleId="Indent5">
    <w:name w:val="Indent 5"/>
    <w:basedOn w:val="Normal"/>
    <w:semiHidden/>
    <w:rsid w:val="007E706A"/>
    <w:pPr>
      <w:spacing w:after="240"/>
      <w:ind w:left="2948"/>
    </w:pPr>
  </w:style>
  <w:style w:type="paragraph" w:styleId="Header">
    <w:name w:val="header"/>
    <w:aliases w:val="ES Header"/>
    <w:basedOn w:val="Normal"/>
    <w:rsid w:val="007E706A"/>
    <w:pPr>
      <w:jc w:val="center"/>
    </w:pPr>
    <w:rPr>
      <w:i/>
      <w:sz w:val="18"/>
    </w:rPr>
  </w:style>
  <w:style w:type="character" w:styleId="PageNumber">
    <w:name w:val="page number"/>
    <w:rsid w:val="007E706A"/>
    <w:rPr>
      <w:noProof w:val="0"/>
      <w:lang w:val="en-AU"/>
    </w:rPr>
  </w:style>
  <w:style w:type="paragraph" w:styleId="FootnoteText">
    <w:name w:val="footnote text"/>
    <w:basedOn w:val="Normal"/>
    <w:link w:val="FootnoteTextChar"/>
    <w:rsid w:val="007E706A"/>
    <w:pPr>
      <w:spacing w:before="60"/>
      <w:ind w:left="567" w:hanging="567"/>
    </w:pPr>
    <w:rPr>
      <w:sz w:val="18"/>
    </w:rPr>
  </w:style>
  <w:style w:type="paragraph" w:customStyle="1" w:styleId="DocTitle">
    <w:name w:val="DocTitle"/>
    <w:basedOn w:val="Normal"/>
    <w:next w:val="Normal"/>
    <w:semiHidden/>
    <w:rsid w:val="007E706A"/>
    <w:pPr>
      <w:tabs>
        <w:tab w:val="left" w:pos="2722"/>
      </w:tabs>
      <w:ind w:left="2722"/>
    </w:pPr>
    <w:rPr>
      <w:rFonts w:ascii="Arial Narrow" w:hAnsi="Arial Narrow"/>
      <w:b/>
      <w:sz w:val="34"/>
    </w:rPr>
  </w:style>
  <w:style w:type="paragraph" w:customStyle="1" w:styleId="SchedTitle">
    <w:name w:val="SchedTitle"/>
    <w:basedOn w:val="Normal"/>
    <w:next w:val="Normal"/>
    <w:semiHidden/>
    <w:rsid w:val="007E706A"/>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semiHidden/>
    <w:rsid w:val="007E706A"/>
    <w:pPr>
      <w:keepNext/>
    </w:pPr>
    <w:rPr>
      <w:b/>
    </w:rPr>
  </w:style>
  <w:style w:type="paragraph" w:styleId="TOC1">
    <w:name w:val="toc 1"/>
    <w:basedOn w:val="Normal"/>
    <w:next w:val="Normal"/>
    <w:semiHidden/>
    <w:rsid w:val="007E706A"/>
    <w:pPr>
      <w:tabs>
        <w:tab w:val="right" w:pos="9299"/>
      </w:tabs>
      <w:spacing w:before="120" w:after="120"/>
      <w:ind w:left="2949" w:hanging="227"/>
    </w:pPr>
    <w:rPr>
      <w:b/>
    </w:rPr>
  </w:style>
  <w:style w:type="paragraph" w:styleId="TOC2">
    <w:name w:val="toc 2"/>
    <w:basedOn w:val="Normal"/>
    <w:next w:val="Normal"/>
    <w:semiHidden/>
    <w:rsid w:val="007E706A"/>
    <w:pPr>
      <w:ind w:left="3459"/>
    </w:pPr>
  </w:style>
  <w:style w:type="paragraph" w:styleId="TOC3">
    <w:name w:val="toc 3"/>
    <w:basedOn w:val="Normal"/>
    <w:next w:val="Normal"/>
    <w:semiHidden/>
    <w:rsid w:val="007E706A"/>
    <w:pPr>
      <w:tabs>
        <w:tab w:val="right" w:pos="9299"/>
      </w:tabs>
      <w:spacing w:before="120" w:after="120"/>
      <w:ind w:left="2949" w:hanging="227"/>
    </w:pPr>
    <w:rPr>
      <w:b/>
    </w:rPr>
  </w:style>
  <w:style w:type="character" w:customStyle="1" w:styleId="FootnoteTextChar">
    <w:name w:val="Footnote Text Char"/>
    <w:link w:val="FootnoteText"/>
    <w:rsid w:val="007E706A"/>
    <w:rPr>
      <w:rFonts w:cs="Arial"/>
      <w:sz w:val="18"/>
      <w:lang w:eastAsia="en-US"/>
    </w:rPr>
  </w:style>
  <w:style w:type="numbering" w:styleId="111111">
    <w:name w:val="Outline List 2"/>
    <w:basedOn w:val="NoList"/>
    <w:rsid w:val="007E706A"/>
    <w:pPr>
      <w:numPr>
        <w:numId w:val="2"/>
      </w:numPr>
    </w:pPr>
  </w:style>
  <w:style w:type="numbering" w:styleId="1ai">
    <w:name w:val="Outline List 1"/>
    <w:basedOn w:val="NoList"/>
    <w:rsid w:val="007E706A"/>
    <w:pPr>
      <w:numPr>
        <w:numId w:val="3"/>
      </w:numPr>
    </w:pPr>
  </w:style>
  <w:style w:type="numbering" w:styleId="ArticleSection">
    <w:name w:val="Outline List 3"/>
    <w:basedOn w:val="NoList"/>
    <w:rsid w:val="007E706A"/>
    <w:pPr>
      <w:numPr>
        <w:numId w:val="4"/>
      </w:numPr>
    </w:pPr>
  </w:style>
  <w:style w:type="paragraph" w:styleId="BalloonText">
    <w:name w:val="Balloon Text"/>
    <w:basedOn w:val="Normal"/>
    <w:link w:val="BalloonTextChar"/>
    <w:semiHidden/>
    <w:rsid w:val="007E706A"/>
    <w:rPr>
      <w:rFonts w:ascii="Tahoma" w:hAnsi="Tahoma" w:cs="Tahoma"/>
      <w:sz w:val="16"/>
      <w:szCs w:val="16"/>
    </w:rPr>
  </w:style>
  <w:style w:type="character" w:customStyle="1" w:styleId="BalloonTextChar">
    <w:name w:val="Balloon Text Char"/>
    <w:link w:val="BalloonText"/>
    <w:semiHidden/>
    <w:rsid w:val="007E706A"/>
    <w:rPr>
      <w:rFonts w:ascii="Tahoma" w:hAnsi="Tahoma" w:cs="Tahoma"/>
      <w:sz w:val="16"/>
      <w:szCs w:val="16"/>
      <w:lang w:eastAsia="en-US"/>
    </w:rPr>
  </w:style>
  <w:style w:type="paragraph" w:styleId="Bibliography">
    <w:name w:val="Bibliography"/>
    <w:basedOn w:val="Normal"/>
    <w:next w:val="Normal"/>
    <w:uiPriority w:val="37"/>
    <w:semiHidden/>
    <w:rsid w:val="007E706A"/>
  </w:style>
  <w:style w:type="paragraph" w:styleId="BlockText">
    <w:name w:val="Block Text"/>
    <w:basedOn w:val="Normal"/>
    <w:semiHidden/>
    <w:rsid w:val="007E706A"/>
    <w:pPr>
      <w:spacing w:after="120"/>
      <w:ind w:left="1440" w:right="1440"/>
    </w:pPr>
  </w:style>
  <w:style w:type="paragraph" w:styleId="BodyText2">
    <w:name w:val="Body Text 2"/>
    <w:basedOn w:val="Normal"/>
    <w:link w:val="BodyText2Char"/>
    <w:semiHidden/>
    <w:rsid w:val="007E706A"/>
    <w:pPr>
      <w:spacing w:after="120" w:line="480" w:lineRule="auto"/>
    </w:pPr>
  </w:style>
  <w:style w:type="character" w:customStyle="1" w:styleId="BodyText2Char">
    <w:name w:val="Body Text 2 Char"/>
    <w:link w:val="BodyText2"/>
    <w:semiHidden/>
    <w:rsid w:val="007E706A"/>
    <w:rPr>
      <w:rFonts w:cs="Arial"/>
      <w:sz w:val="22"/>
      <w:lang w:eastAsia="en-US"/>
    </w:rPr>
  </w:style>
  <w:style w:type="paragraph" w:styleId="BodyText3">
    <w:name w:val="Body Text 3"/>
    <w:basedOn w:val="Normal"/>
    <w:link w:val="BodyText3Char"/>
    <w:semiHidden/>
    <w:rsid w:val="007E706A"/>
    <w:pPr>
      <w:spacing w:after="120"/>
    </w:pPr>
    <w:rPr>
      <w:sz w:val="16"/>
      <w:szCs w:val="16"/>
    </w:rPr>
  </w:style>
  <w:style w:type="character" w:customStyle="1" w:styleId="BodyText3Char">
    <w:name w:val="Body Text 3 Char"/>
    <w:link w:val="BodyText3"/>
    <w:semiHidden/>
    <w:rsid w:val="007E706A"/>
    <w:rPr>
      <w:rFonts w:cs="Arial"/>
      <w:sz w:val="16"/>
      <w:szCs w:val="16"/>
      <w:lang w:eastAsia="en-US"/>
    </w:rPr>
  </w:style>
  <w:style w:type="paragraph" w:styleId="BodyTextFirstIndent">
    <w:name w:val="Body Text First Indent"/>
    <w:basedOn w:val="BodyText"/>
    <w:link w:val="BodyTextFirstIndentChar"/>
    <w:semiHidden/>
    <w:rsid w:val="007E706A"/>
    <w:pPr>
      <w:spacing w:after="120"/>
      <w:ind w:firstLine="210"/>
    </w:pPr>
  </w:style>
  <w:style w:type="character" w:customStyle="1" w:styleId="BodyTextChar">
    <w:name w:val="Body Text Char"/>
    <w:aliases w:val="ES Body Text numbers Char"/>
    <w:link w:val="BodyText"/>
    <w:rsid w:val="007E706A"/>
    <w:rPr>
      <w:rFonts w:cs="Arial"/>
      <w:sz w:val="22"/>
      <w:lang w:eastAsia="en-US"/>
    </w:rPr>
  </w:style>
  <w:style w:type="character" w:customStyle="1" w:styleId="BodyTextFirstIndentChar">
    <w:name w:val="Body Text First Indent Char"/>
    <w:basedOn w:val="BodyTextChar"/>
    <w:link w:val="BodyTextFirstIndent"/>
    <w:semiHidden/>
    <w:rsid w:val="007E706A"/>
    <w:rPr>
      <w:rFonts w:cs="Arial"/>
      <w:sz w:val="22"/>
      <w:lang w:eastAsia="en-US"/>
    </w:rPr>
  </w:style>
  <w:style w:type="paragraph" w:styleId="BodyTextIndent">
    <w:name w:val="Body Text Indent"/>
    <w:basedOn w:val="Normal"/>
    <w:link w:val="BodyTextIndentChar"/>
    <w:semiHidden/>
    <w:rsid w:val="007E706A"/>
    <w:pPr>
      <w:spacing w:after="120"/>
      <w:ind w:left="283"/>
    </w:pPr>
  </w:style>
  <w:style w:type="character" w:customStyle="1" w:styleId="BodyTextIndentChar">
    <w:name w:val="Body Text Indent Char"/>
    <w:link w:val="BodyTextIndent"/>
    <w:semiHidden/>
    <w:rsid w:val="007E706A"/>
    <w:rPr>
      <w:rFonts w:cs="Arial"/>
      <w:sz w:val="22"/>
      <w:lang w:eastAsia="en-US"/>
    </w:rPr>
  </w:style>
  <w:style w:type="paragraph" w:styleId="BodyTextFirstIndent2">
    <w:name w:val="Body Text First Indent 2"/>
    <w:basedOn w:val="BodyTextIndent"/>
    <w:link w:val="BodyTextFirstIndent2Char"/>
    <w:semiHidden/>
    <w:rsid w:val="007E706A"/>
    <w:pPr>
      <w:ind w:firstLine="210"/>
    </w:pPr>
  </w:style>
  <w:style w:type="character" w:customStyle="1" w:styleId="BodyTextFirstIndent2Char">
    <w:name w:val="Body Text First Indent 2 Char"/>
    <w:basedOn w:val="BodyTextIndentChar"/>
    <w:link w:val="BodyTextFirstIndent2"/>
    <w:semiHidden/>
    <w:rsid w:val="007E706A"/>
    <w:rPr>
      <w:rFonts w:cs="Arial"/>
      <w:sz w:val="22"/>
      <w:lang w:eastAsia="en-US"/>
    </w:rPr>
  </w:style>
  <w:style w:type="paragraph" w:styleId="BodyTextIndent2">
    <w:name w:val="Body Text Indent 2"/>
    <w:basedOn w:val="Normal"/>
    <w:link w:val="BodyTextIndent2Char"/>
    <w:semiHidden/>
    <w:rsid w:val="007E706A"/>
    <w:pPr>
      <w:spacing w:after="120" w:line="480" w:lineRule="auto"/>
      <w:ind w:left="283"/>
    </w:pPr>
  </w:style>
  <w:style w:type="character" w:customStyle="1" w:styleId="BodyTextIndent2Char">
    <w:name w:val="Body Text Indent 2 Char"/>
    <w:link w:val="BodyTextIndent2"/>
    <w:semiHidden/>
    <w:rsid w:val="007E706A"/>
    <w:rPr>
      <w:rFonts w:cs="Arial"/>
      <w:sz w:val="22"/>
      <w:lang w:eastAsia="en-US"/>
    </w:rPr>
  </w:style>
  <w:style w:type="paragraph" w:styleId="BodyTextIndent3">
    <w:name w:val="Body Text Indent 3"/>
    <w:basedOn w:val="Normal"/>
    <w:link w:val="BodyTextIndent3Char"/>
    <w:semiHidden/>
    <w:rsid w:val="007E706A"/>
    <w:pPr>
      <w:spacing w:after="120"/>
      <w:ind w:left="283"/>
    </w:pPr>
    <w:rPr>
      <w:sz w:val="16"/>
      <w:szCs w:val="16"/>
    </w:rPr>
  </w:style>
  <w:style w:type="character" w:customStyle="1" w:styleId="BodyTextIndent3Char">
    <w:name w:val="Body Text Indent 3 Char"/>
    <w:link w:val="BodyTextIndent3"/>
    <w:semiHidden/>
    <w:rsid w:val="007E706A"/>
    <w:rPr>
      <w:rFonts w:cs="Arial"/>
      <w:sz w:val="16"/>
      <w:szCs w:val="16"/>
      <w:lang w:eastAsia="en-US"/>
    </w:rPr>
  </w:style>
  <w:style w:type="character" w:styleId="BookTitle">
    <w:name w:val="Book Title"/>
    <w:uiPriority w:val="33"/>
    <w:semiHidden/>
    <w:qFormat/>
    <w:rsid w:val="007E706A"/>
    <w:rPr>
      <w:b/>
      <w:bCs/>
      <w:smallCaps/>
      <w:spacing w:val="5"/>
    </w:rPr>
  </w:style>
  <w:style w:type="paragraph" w:styleId="Caption">
    <w:name w:val="caption"/>
    <w:basedOn w:val="Normal"/>
    <w:next w:val="Normal"/>
    <w:semiHidden/>
    <w:qFormat/>
    <w:rsid w:val="007E706A"/>
    <w:rPr>
      <w:b/>
      <w:bCs/>
    </w:rPr>
  </w:style>
  <w:style w:type="paragraph" w:styleId="Closing">
    <w:name w:val="Closing"/>
    <w:basedOn w:val="Normal"/>
    <w:link w:val="ClosingChar"/>
    <w:semiHidden/>
    <w:rsid w:val="007E706A"/>
    <w:pPr>
      <w:ind w:left="4252"/>
    </w:pPr>
  </w:style>
  <w:style w:type="character" w:customStyle="1" w:styleId="ClosingChar">
    <w:name w:val="Closing Char"/>
    <w:link w:val="Closing"/>
    <w:semiHidden/>
    <w:rsid w:val="007E706A"/>
    <w:rPr>
      <w:rFonts w:cs="Arial"/>
      <w:sz w:val="22"/>
      <w:lang w:eastAsia="en-US"/>
    </w:rPr>
  </w:style>
  <w:style w:type="table" w:styleId="ColorfulGrid">
    <w:name w:val="Colorful Grid"/>
    <w:basedOn w:val="TableNormal"/>
    <w:uiPriority w:val="73"/>
    <w:rsid w:val="007E706A"/>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E706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E706A"/>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E706A"/>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E706A"/>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E706A"/>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E706A"/>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E706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E706A"/>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E706A"/>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E706A"/>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E706A"/>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E706A"/>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E706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E706A"/>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E706A"/>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E706A"/>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E706A"/>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E706A"/>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E706A"/>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E706A"/>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7E706A"/>
    <w:rPr>
      <w:sz w:val="16"/>
      <w:szCs w:val="16"/>
    </w:rPr>
  </w:style>
  <w:style w:type="paragraph" w:styleId="CommentText">
    <w:name w:val="annotation text"/>
    <w:basedOn w:val="Normal"/>
    <w:link w:val="CommentTextChar"/>
    <w:rsid w:val="007E706A"/>
  </w:style>
  <w:style w:type="character" w:customStyle="1" w:styleId="CommentTextChar">
    <w:name w:val="Comment Text Char"/>
    <w:link w:val="CommentText"/>
    <w:rsid w:val="007E706A"/>
    <w:rPr>
      <w:rFonts w:cs="Arial"/>
      <w:sz w:val="22"/>
      <w:lang w:eastAsia="en-US"/>
    </w:rPr>
  </w:style>
  <w:style w:type="paragraph" w:styleId="CommentSubject">
    <w:name w:val="annotation subject"/>
    <w:basedOn w:val="CommentText"/>
    <w:next w:val="CommentText"/>
    <w:link w:val="CommentSubjectChar"/>
    <w:rsid w:val="007E706A"/>
    <w:rPr>
      <w:b/>
      <w:bCs/>
    </w:rPr>
  </w:style>
  <w:style w:type="character" w:customStyle="1" w:styleId="CommentSubjectChar">
    <w:name w:val="Comment Subject Char"/>
    <w:link w:val="CommentSubject"/>
    <w:rsid w:val="007E706A"/>
    <w:rPr>
      <w:rFonts w:cs="Arial"/>
      <w:b/>
      <w:bCs/>
      <w:sz w:val="22"/>
      <w:lang w:eastAsia="en-US"/>
    </w:rPr>
  </w:style>
  <w:style w:type="table" w:styleId="DarkList">
    <w:name w:val="Dark List"/>
    <w:basedOn w:val="TableNormal"/>
    <w:uiPriority w:val="70"/>
    <w:rsid w:val="007E706A"/>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E706A"/>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E706A"/>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E706A"/>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E706A"/>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E706A"/>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E706A"/>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rsid w:val="007E706A"/>
  </w:style>
  <w:style w:type="character" w:customStyle="1" w:styleId="DateChar">
    <w:name w:val="Date Char"/>
    <w:link w:val="Date"/>
    <w:semiHidden/>
    <w:rsid w:val="007E706A"/>
    <w:rPr>
      <w:rFonts w:cs="Arial"/>
      <w:sz w:val="22"/>
      <w:lang w:eastAsia="en-US"/>
    </w:rPr>
  </w:style>
  <w:style w:type="paragraph" w:styleId="DocumentMap">
    <w:name w:val="Document Map"/>
    <w:basedOn w:val="Normal"/>
    <w:link w:val="DocumentMapChar"/>
    <w:semiHidden/>
    <w:rsid w:val="007E706A"/>
    <w:rPr>
      <w:rFonts w:ascii="Tahoma" w:hAnsi="Tahoma" w:cs="Tahoma"/>
      <w:sz w:val="16"/>
      <w:szCs w:val="16"/>
    </w:rPr>
  </w:style>
  <w:style w:type="character" w:customStyle="1" w:styleId="DocumentMapChar">
    <w:name w:val="Document Map Char"/>
    <w:link w:val="DocumentMap"/>
    <w:semiHidden/>
    <w:rsid w:val="007E706A"/>
    <w:rPr>
      <w:rFonts w:ascii="Tahoma" w:hAnsi="Tahoma" w:cs="Tahoma"/>
      <w:sz w:val="16"/>
      <w:szCs w:val="16"/>
      <w:lang w:eastAsia="en-US"/>
    </w:rPr>
  </w:style>
  <w:style w:type="paragraph" w:styleId="E-mailSignature">
    <w:name w:val="E-mail Signature"/>
    <w:basedOn w:val="Normal"/>
    <w:link w:val="E-mailSignatureChar"/>
    <w:semiHidden/>
    <w:rsid w:val="007E706A"/>
  </w:style>
  <w:style w:type="character" w:customStyle="1" w:styleId="E-mailSignatureChar">
    <w:name w:val="E-mail Signature Char"/>
    <w:link w:val="E-mailSignature"/>
    <w:semiHidden/>
    <w:rsid w:val="007E706A"/>
    <w:rPr>
      <w:rFonts w:cs="Arial"/>
      <w:sz w:val="22"/>
      <w:lang w:eastAsia="en-US"/>
    </w:rPr>
  </w:style>
  <w:style w:type="character" w:styleId="Emphasis">
    <w:name w:val="Emphasis"/>
    <w:semiHidden/>
    <w:qFormat/>
    <w:rsid w:val="007E706A"/>
    <w:rPr>
      <w:i/>
      <w:iCs/>
    </w:rPr>
  </w:style>
  <w:style w:type="character" w:styleId="EndnoteReference">
    <w:name w:val="endnote reference"/>
    <w:semiHidden/>
    <w:rsid w:val="007E706A"/>
    <w:rPr>
      <w:vertAlign w:val="superscript"/>
    </w:rPr>
  </w:style>
  <w:style w:type="paragraph" w:styleId="EndnoteText">
    <w:name w:val="endnote text"/>
    <w:basedOn w:val="Normal"/>
    <w:link w:val="EndnoteTextChar"/>
    <w:semiHidden/>
    <w:rsid w:val="007E706A"/>
  </w:style>
  <w:style w:type="character" w:customStyle="1" w:styleId="EndnoteTextChar">
    <w:name w:val="Endnote Text Char"/>
    <w:link w:val="EndnoteText"/>
    <w:semiHidden/>
    <w:rsid w:val="007E706A"/>
    <w:rPr>
      <w:rFonts w:cs="Arial"/>
      <w:sz w:val="22"/>
      <w:lang w:eastAsia="en-US"/>
    </w:rPr>
  </w:style>
  <w:style w:type="paragraph" w:styleId="EnvelopeAddress">
    <w:name w:val="envelope address"/>
    <w:basedOn w:val="Normal"/>
    <w:semiHidden/>
    <w:rsid w:val="007E706A"/>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semiHidden/>
    <w:rsid w:val="007E706A"/>
    <w:rPr>
      <w:rFonts w:ascii="Cambria" w:eastAsia="SimSun" w:hAnsi="Cambria" w:cs="Times New Roman"/>
    </w:rPr>
  </w:style>
  <w:style w:type="character" w:styleId="FollowedHyperlink">
    <w:name w:val="FollowedHyperlink"/>
    <w:rsid w:val="007E706A"/>
    <w:rPr>
      <w:color w:val="800080"/>
      <w:u w:val="single"/>
    </w:rPr>
  </w:style>
  <w:style w:type="character" w:styleId="FootnoteReference">
    <w:name w:val="footnote reference"/>
    <w:rsid w:val="007E706A"/>
    <w:rPr>
      <w:vertAlign w:val="superscript"/>
    </w:rPr>
  </w:style>
  <w:style w:type="character" w:styleId="HTMLAcronym">
    <w:name w:val="HTML Acronym"/>
    <w:semiHidden/>
    <w:rsid w:val="007E706A"/>
  </w:style>
  <w:style w:type="paragraph" w:styleId="HTMLAddress">
    <w:name w:val="HTML Address"/>
    <w:basedOn w:val="Normal"/>
    <w:link w:val="HTMLAddressChar"/>
    <w:semiHidden/>
    <w:rsid w:val="007E706A"/>
    <w:rPr>
      <w:i/>
      <w:iCs/>
    </w:rPr>
  </w:style>
  <w:style w:type="character" w:customStyle="1" w:styleId="HTMLAddressChar">
    <w:name w:val="HTML Address Char"/>
    <w:link w:val="HTMLAddress"/>
    <w:semiHidden/>
    <w:rsid w:val="007E706A"/>
    <w:rPr>
      <w:rFonts w:cs="Arial"/>
      <w:i/>
      <w:iCs/>
      <w:sz w:val="22"/>
      <w:lang w:eastAsia="en-US"/>
    </w:rPr>
  </w:style>
  <w:style w:type="character" w:styleId="HTMLCite">
    <w:name w:val="HTML Cite"/>
    <w:semiHidden/>
    <w:rsid w:val="007E706A"/>
    <w:rPr>
      <w:i/>
      <w:iCs/>
    </w:rPr>
  </w:style>
  <w:style w:type="character" w:styleId="HTMLCode">
    <w:name w:val="HTML Code"/>
    <w:semiHidden/>
    <w:rsid w:val="007E706A"/>
    <w:rPr>
      <w:rFonts w:ascii="Courier New" w:hAnsi="Courier New" w:cs="Courier New"/>
      <w:sz w:val="20"/>
      <w:szCs w:val="20"/>
    </w:rPr>
  </w:style>
  <w:style w:type="character" w:styleId="HTMLDefinition">
    <w:name w:val="HTML Definition"/>
    <w:semiHidden/>
    <w:rsid w:val="007E706A"/>
    <w:rPr>
      <w:i/>
      <w:iCs/>
    </w:rPr>
  </w:style>
  <w:style w:type="character" w:styleId="HTMLKeyboard">
    <w:name w:val="HTML Keyboard"/>
    <w:semiHidden/>
    <w:rsid w:val="007E706A"/>
    <w:rPr>
      <w:rFonts w:ascii="Courier New" w:hAnsi="Courier New" w:cs="Courier New"/>
      <w:sz w:val="20"/>
      <w:szCs w:val="20"/>
    </w:rPr>
  </w:style>
  <w:style w:type="paragraph" w:styleId="HTMLPreformatted">
    <w:name w:val="HTML Preformatted"/>
    <w:basedOn w:val="Normal"/>
    <w:link w:val="HTMLPreformattedChar"/>
    <w:semiHidden/>
    <w:rsid w:val="007E706A"/>
    <w:rPr>
      <w:rFonts w:ascii="Courier New" w:hAnsi="Courier New" w:cs="Courier New"/>
    </w:rPr>
  </w:style>
  <w:style w:type="character" w:customStyle="1" w:styleId="HTMLPreformattedChar">
    <w:name w:val="HTML Preformatted Char"/>
    <w:link w:val="HTMLPreformatted"/>
    <w:semiHidden/>
    <w:rsid w:val="007E706A"/>
    <w:rPr>
      <w:rFonts w:ascii="Courier New" w:hAnsi="Courier New" w:cs="Courier New"/>
      <w:sz w:val="22"/>
      <w:lang w:eastAsia="en-US"/>
    </w:rPr>
  </w:style>
  <w:style w:type="character" w:styleId="HTMLSample">
    <w:name w:val="HTML Sample"/>
    <w:semiHidden/>
    <w:rsid w:val="007E706A"/>
    <w:rPr>
      <w:rFonts w:ascii="Courier New" w:hAnsi="Courier New" w:cs="Courier New"/>
    </w:rPr>
  </w:style>
  <w:style w:type="character" w:styleId="HTMLTypewriter">
    <w:name w:val="HTML Typewriter"/>
    <w:semiHidden/>
    <w:rsid w:val="007E706A"/>
    <w:rPr>
      <w:rFonts w:ascii="Courier New" w:hAnsi="Courier New" w:cs="Courier New"/>
      <w:sz w:val="20"/>
      <w:szCs w:val="20"/>
    </w:rPr>
  </w:style>
  <w:style w:type="character" w:styleId="HTMLVariable">
    <w:name w:val="HTML Variable"/>
    <w:semiHidden/>
    <w:rsid w:val="007E706A"/>
    <w:rPr>
      <w:i/>
      <w:iCs/>
    </w:rPr>
  </w:style>
  <w:style w:type="character" w:styleId="Hyperlink">
    <w:name w:val="Hyperlink"/>
    <w:semiHidden/>
    <w:rsid w:val="007E706A"/>
    <w:rPr>
      <w:color w:val="0000FF"/>
      <w:u w:val="single"/>
    </w:rPr>
  </w:style>
  <w:style w:type="paragraph" w:styleId="Index1">
    <w:name w:val="index 1"/>
    <w:basedOn w:val="Normal"/>
    <w:next w:val="Normal"/>
    <w:autoRedefine/>
    <w:semiHidden/>
    <w:rsid w:val="007E706A"/>
    <w:pPr>
      <w:ind w:left="200" w:hanging="200"/>
    </w:pPr>
  </w:style>
  <w:style w:type="paragraph" w:styleId="Index2">
    <w:name w:val="index 2"/>
    <w:basedOn w:val="Normal"/>
    <w:next w:val="Normal"/>
    <w:autoRedefine/>
    <w:semiHidden/>
    <w:rsid w:val="007E706A"/>
    <w:pPr>
      <w:ind w:left="400" w:hanging="200"/>
    </w:pPr>
  </w:style>
  <w:style w:type="paragraph" w:styleId="Index3">
    <w:name w:val="index 3"/>
    <w:basedOn w:val="Normal"/>
    <w:next w:val="Normal"/>
    <w:autoRedefine/>
    <w:semiHidden/>
    <w:rsid w:val="007E706A"/>
    <w:pPr>
      <w:ind w:left="600" w:hanging="200"/>
    </w:pPr>
  </w:style>
  <w:style w:type="paragraph" w:styleId="Index4">
    <w:name w:val="index 4"/>
    <w:basedOn w:val="Normal"/>
    <w:next w:val="Normal"/>
    <w:autoRedefine/>
    <w:semiHidden/>
    <w:rsid w:val="007E706A"/>
    <w:pPr>
      <w:ind w:left="800" w:hanging="200"/>
    </w:pPr>
  </w:style>
  <w:style w:type="paragraph" w:styleId="Index5">
    <w:name w:val="index 5"/>
    <w:basedOn w:val="Normal"/>
    <w:next w:val="Normal"/>
    <w:autoRedefine/>
    <w:semiHidden/>
    <w:rsid w:val="007E706A"/>
    <w:pPr>
      <w:ind w:left="1000" w:hanging="200"/>
    </w:pPr>
  </w:style>
  <w:style w:type="paragraph" w:styleId="Index6">
    <w:name w:val="index 6"/>
    <w:basedOn w:val="Normal"/>
    <w:next w:val="Normal"/>
    <w:autoRedefine/>
    <w:semiHidden/>
    <w:rsid w:val="007E706A"/>
    <w:pPr>
      <w:ind w:left="1200" w:hanging="200"/>
    </w:pPr>
  </w:style>
  <w:style w:type="paragraph" w:styleId="Index7">
    <w:name w:val="index 7"/>
    <w:basedOn w:val="Normal"/>
    <w:next w:val="Normal"/>
    <w:autoRedefine/>
    <w:semiHidden/>
    <w:rsid w:val="007E706A"/>
    <w:pPr>
      <w:ind w:left="1400" w:hanging="200"/>
    </w:pPr>
  </w:style>
  <w:style w:type="paragraph" w:styleId="Index8">
    <w:name w:val="index 8"/>
    <w:basedOn w:val="Normal"/>
    <w:next w:val="Normal"/>
    <w:autoRedefine/>
    <w:semiHidden/>
    <w:rsid w:val="007E706A"/>
    <w:pPr>
      <w:ind w:left="1600" w:hanging="200"/>
    </w:pPr>
  </w:style>
  <w:style w:type="paragraph" w:styleId="Index9">
    <w:name w:val="index 9"/>
    <w:basedOn w:val="Normal"/>
    <w:next w:val="Normal"/>
    <w:autoRedefine/>
    <w:semiHidden/>
    <w:rsid w:val="007E706A"/>
    <w:pPr>
      <w:ind w:left="1800" w:hanging="200"/>
    </w:pPr>
  </w:style>
  <w:style w:type="paragraph" w:styleId="IndexHeading">
    <w:name w:val="index heading"/>
    <w:basedOn w:val="Normal"/>
    <w:next w:val="Index1"/>
    <w:semiHidden/>
    <w:rsid w:val="007E706A"/>
    <w:rPr>
      <w:rFonts w:ascii="Cambria" w:eastAsia="SimSun" w:hAnsi="Cambria" w:cs="Times New Roman"/>
      <w:b/>
      <w:bCs/>
    </w:rPr>
  </w:style>
  <w:style w:type="character" w:styleId="IntenseEmphasis">
    <w:name w:val="Intense Emphasis"/>
    <w:uiPriority w:val="21"/>
    <w:semiHidden/>
    <w:qFormat/>
    <w:rsid w:val="007E706A"/>
    <w:rPr>
      <w:b/>
      <w:bCs/>
      <w:i/>
      <w:iCs/>
      <w:color w:val="4F81BD"/>
    </w:rPr>
  </w:style>
  <w:style w:type="paragraph" w:styleId="IntenseQuote">
    <w:name w:val="Intense Quote"/>
    <w:basedOn w:val="Normal"/>
    <w:next w:val="Normal"/>
    <w:link w:val="IntenseQuoteChar"/>
    <w:uiPriority w:val="30"/>
    <w:semiHidden/>
    <w:qFormat/>
    <w:rsid w:val="007E706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7E706A"/>
    <w:rPr>
      <w:rFonts w:cs="Arial"/>
      <w:b/>
      <w:bCs/>
      <w:i/>
      <w:iCs/>
      <w:color w:val="4F81BD"/>
      <w:sz w:val="22"/>
      <w:lang w:eastAsia="en-US"/>
    </w:rPr>
  </w:style>
  <w:style w:type="character" w:styleId="IntenseReference">
    <w:name w:val="Intense Reference"/>
    <w:uiPriority w:val="32"/>
    <w:semiHidden/>
    <w:qFormat/>
    <w:rsid w:val="007E706A"/>
    <w:rPr>
      <w:b/>
      <w:bCs/>
      <w:smallCaps/>
      <w:color w:val="C0504D"/>
      <w:spacing w:val="5"/>
      <w:u w:val="single"/>
    </w:rPr>
  </w:style>
  <w:style w:type="table" w:styleId="LightGrid">
    <w:name w:val="Light Grid"/>
    <w:basedOn w:val="TableNormal"/>
    <w:uiPriority w:val="62"/>
    <w:rsid w:val="007E706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E706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E706A"/>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E706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E706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E706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E706A"/>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E706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E706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E706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E706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E706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E706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E706A"/>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E706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E706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E706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E706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E706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E706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E706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emiHidden/>
    <w:rsid w:val="007E706A"/>
  </w:style>
  <w:style w:type="paragraph" w:styleId="List">
    <w:name w:val="List"/>
    <w:basedOn w:val="Normal"/>
    <w:semiHidden/>
    <w:rsid w:val="007E706A"/>
    <w:pPr>
      <w:ind w:left="283" w:hanging="283"/>
      <w:contextualSpacing/>
    </w:pPr>
  </w:style>
  <w:style w:type="paragraph" w:styleId="List2">
    <w:name w:val="List 2"/>
    <w:basedOn w:val="Normal"/>
    <w:semiHidden/>
    <w:rsid w:val="007E706A"/>
    <w:pPr>
      <w:ind w:left="566" w:hanging="283"/>
      <w:contextualSpacing/>
    </w:pPr>
  </w:style>
  <w:style w:type="paragraph" w:styleId="List3">
    <w:name w:val="List 3"/>
    <w:basedOn w:val="Normal"/>
    <w:semiHidden/>
    <w:rsid w:val="007E706A"/>
    <w:pPr>
      <w:ind w:left="849" w:hanging="283"/>
      <w:contextualSpacing/>
    </w:pPr>
  </w:style>
  <w:style w:type="paragraph" w:styleId="List4">
    <w:name w:val="List 4"/>
    <w:basedOn w:val="Normal"/>
    <w:semiHidden/>
    <w:rsid w:val="007E706A"/>
    <w:pPr>
      <w:ind w:left="1132" w:hanging="283"/>
      <w:contextualSpacing/>
    </w:pPr>
  </w:style>
  <w:style w:type="paragraph" w:styleId="List5">
    <w:name w:val="List 5"/>
    <w:basedOn w:val="Normal"/>
    <w:semiHidden/>
    <w:rsid w:val="007E706A"/>
    <w:pPr>
      <w:ind w:left="1415" w:hanging="283"/>
      <w:contextualSpacing/>
    </w:pPr>
  </w:style>
  <w:style w:type="paragraph" w:styleId="ListBullet">
    <w:name w:val="List Bullet"/>
    <w:basedOn w:val="Normal"/>
    <w:semiHidden/>
    <w:rsid w:val="007E706A"/>
    <w:pPr>
      <w:numPr>
        <w:numId w:val="10"/>
      </w:numPr>
      <w:contextualSpacing/>
    </w:pPr>
  </w:style>
  <w:style w:type="paragraph" w:styleId="ListBullet2">
    <w:name w:val="List Bullet 2"/>
    <w:basedOn w:val="Normal"/>
    <w:semiHidden/>
    <w:rsid w:val="007E706A"/>
    <w:pPr>
      <w:numPr>
        <w:numId w:val="11"/>
      </w:numPr>
      <w:contextualSpacing/>
    </w:pPr>
  </w:style>
  <w:style w:type="paragraph" w:styleId="ListBullet3">
    <w:name w:val="List Bullet 3"/>
    <w:basedOn w:val="Normal"/>
    <w:semiHidden/>
    <w:rsid w:val="007E706A"/>
    <w:pPr>
      <w:numPr>
        <w:numId w:val="12"/>
      </w:numPr>
      <w:contextualSpacing/>
    </w:pPr>
  </w:style>
  <w:style w:type="paragraph" w:styleId="ListBullet4">
    <w:name w:val="List Bullet 4"/>
    <w:basedOn w:val="Normal"/>
    <w:semiHidden/>
    <w:rsid w:val="007E706A"/>
    <w:pPr>
      <w:numPr>
        <w:numId w:val="13"/>
      </w:numPr>
      <w:contextualSpacing/>
    </w:pPr>
  </w:style>
  <w:style w:type="paragraph" w:styleId="ListBullet5">
    <w:name w:val="List Bullet 5"/>
    <w:basedOn w:val="Normal"/>
    <w:semiHidden/>
    <w:rsid w:val="007E706A"/>
    <w:pPr>
      <w:numPr>
        <w:numId w:val="14"/>
      </w:numPr>
      <w:contextualSpacing/>
    </w:pPr>
  </w:style>
  <w:style w:type="paragraph" w:styleId="ListContinue">
    <w:name w:val="List Continue"/>
    <w:basedOn w:val="Normal"/>
    <w:semiHidden/>
    <w:rsid w:val="007E706A"/>
    <w:pPr>
      <w:spacing w:after="120"/>
      <w:ind w:left="283"/>
      <w:contextualSpacing/>
    </w:pPr>
  </w:style>
  <w:style w:type="paragraph" w:styleId="ListContinue2">
    <w:name w:val="List Continue 2"/>
    <w:basedOn w:val="Normal"/>
    <w:semiHidden/>
    <w:rsid w:val="007E706A"/>
    <w:pPr>
      <w:spacing w:after="120"/>
      <w:ind w:left="566"/>
      <w:contextualSpacing/>
    </w:pPr>
  </w:style>
  <w:style w:type="paragraph" w:styleId="ListContinue3">
    <w:name w:val="List Continue 3"/>
    <w:basedOn w:val="Normal"/>
    <w:semiHidden/>
    <w:rsid w:val="007E706A"/>
    <w:pPr>
      <w:spacing w:after="120"/>
      <w:ind w:left="849"/>
      <w:contextualSpacing/>
    </w:pPr>
  </w:style>
  <w:style w:type="paragraph" w:styleId="ListContinue4">
    <w:name w:val="List Continue 4"/>
    <w:basedOn w:val="Normal"/>
    <w:semiHidden/>
    <w:rsid w:val="007E706A"/>
    <w:pPr>
      <w:spacing w:after="120"/>
      <w:ind w:left="1132"/>
      <w:contextualSpacing/>
    </w:pPr>
  </w:style>
  <w:style w:type="paragraph" w:styleId="ListContinue5">
    <w:name w:val="List Continue 5"/>
    <w:basedOn w:val="Normal"/>
    <w:semiHidden/>
    <w:rsid w:val="007E706A"/>
    <w:pPr>
      <w:spacing w:after="120"/>
      <w:ind w:left="1415"/>
      <w:contextualSpacing/>
    </w:pPr>
  </w:style>
  <w:style w:type="paragraph" w:styleId="ListNumber">
    <w:name w:val="List Number"/>
    <w:basedOn w:val="Normal"/>
    <w:semiHidden/>
    <w:rsid w:val="007E706A"/>
    <w:pPr>
      <w:numPr>
        <w:numId w:val="15"/>
      </w:numPr>
      <w:contextualSpacing/>
    </w:pPr>
  </w:style>
  <w:style w:type="paragraph" w:styleId="ListNumber2">
    <w:name w:val="List Number 2"/>
    <w:basedOn w:val="Normal"/>
    <w:semiHidden/>
    <w:rsid w:val="007E706A"/>
    <w:pPr>
      <w:numPr>
        <w:numId w:val="16"/>
      </w:numPr>
      <w:contextualSpacing/>
    </w:pPr>
  </w:style>
  <w:style w:type="paragraph" w:styleId="ListNumber3">
    <w:name w:val="List Number 3"/>
    <w:basedOn w:val="Normal"/>
    <w:semiHidden/>
    <w:rsid w:val="007E706A"/>
    <w:pPr>
      <w:numPr>
        <w:numId w:val="17"/>
      </w:numPr>
      <w:contextualSpacing/>
    </w:pPr>
  </w:style>
  <w:style w:type="paragraph" w:styleId="ListNumber4">
    <w:name w:val="List Number 4"/>
    <w:basedOn w:val="Normal"/>
    <w:semiHidden/>
    <w:rsid w:val="007E706A"/>
    <w:pPr>
      <w:numPr>
        <w:numId w:val="18"/>
      </w:numPr>
      <w:contextualSpacing/>
    </w:pPr>
  </w:style>
  <w:style w:type="paragraph" w:styleId="ListNumber5">
    <w:name w:val="List Number 5"/>
    <w:basedOn w:val="Normal"/>
    <w:semiHidden/>
    <w:rsid w:val="007E706A"/>
    <w:pPr>
      <w:numPr>
        <w:numId w:val="19"/>
      </w:numPr>
      <w:contextualSpacing/>
    </w:pPr>
  </w:style>
  <w:style w:type="paragraph" w:styleId="ListParagraph">
    <w:name w:val="List Paragraph"/>
    <w:basedOn w:val="Normal"/>
    <w:uiPriority w:val="34"/>
    <w:semiHidden/>
    <w:qFormat/>
    <w:rsid w:val="007E706A"/>
    <w:pPr>
      <w:ind w:left="720"/>
    </w:pPr>
  </w:style>
  <w:style w:type="paragraph" w:styleId="MacroText">
    <w:name w:val="macro"/>
    <w:link w:val="MacroTextChar"/>
    <w:semiHidden/>
    <w:rsid w:val="007E706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semiHidden/>
    <w:rsid w:val="007E706A"/>
    <w:rPr>
      <w:rFonts w:ascii="Courier New" w:hAnsi="Courier New" w:cs="Courier New"/>
      <w:lang w:eastAsia="en-US"/>
    </w:rPr>
  </w:style>
  <w:style w:type="table" w:styleId="MediumGrid1">
    <w:name w:val="Medium Grid 1"/>
    <w:basedOn w:val="TableNormal"/>
    <w:uiPriority w:val="67"/>
    <w:rsid w:val="007E706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E706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E706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E706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E706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E706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E706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E706A"/>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E706A"/>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E706A"/>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E706A"/>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E706A"/>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E706A"/>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E706A"/>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E70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E70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E70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E70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E70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E70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E70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E706A"/>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E706A"/>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E706A"/>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E706A"/>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E706A"/>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E706A"/>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E706A"/>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E706A"/>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E706A"/>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E706A"/>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E706A"/>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E706A"/>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E706A"/>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E706A"/>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E706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E706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E706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E706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E706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E706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E706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E7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E7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E7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E7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E7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E7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E7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7E706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semiHidden/>
    <w:rsid w:val="007E706A"/>
    <w:rPr>
      <w:rFonts w:ascii="Cambria" w:eastAsia="SimSun" w:hAnsi="Cambria"/>
      <w:sz w:val="24"/>
      <w:szCs w:val="24"/>
      <w:shd w:val="pct20" w:color="auto" w:fill="auto"/>
      <w:lang w:eastAsia="en-US"/>
    </w:rPr>
  </w:style>
  <w:style w:type="paragraph" w:styleId="NoSpacing">
    <w:name w:val="No Spacing"/>
    <w:uiPriority w:val="1"/>
    <w:semiHidden/>
    <w:qFormat/>
    <w:rsid w:val="007E706A"/>
    <w:rPr>
      <w:rFonts w:ascii="Arial" w:hAnsi="Arial" w:cs="Arial"/>
      <w:lang w:eastAsia="en-US"/>
    </w:rPr>
  </w:style>
  <w:style w:type="paragraph" w:styleId="NormalWeb">
    <w:name w:val="Normal (Web)"/>
    <w:basedOn w:val="Normal"/>
    <w:semiHidden/>
    <w:rsid w:val="007E706A"/>
    <w:rPr>
      <w:sz w:val="24"/>
      <w:szCs w:val="24"/>
    </w:rPr>
  </w:style>
  <w:style w:type="paragraph" w:styleId="NormalIndent">
    <w:name w:val="Normal Indent"/>
    <w:basedOn w:val="Normal"/>
    <w:semiHidden/>
    <w:rsid w:val="007E706A"/>
    <w:pPr>
      <w:ind w:left="720"/>
    </w:pPr>
  </w:style>
  <w:style w:type="paragraph" w:styleId="NoteHeading">
    <w:name w:val="Note Heading"/>
    <w:basedOn w:val="Normal"/>
    <w:next w:val="Normal"/>
    <w:link w:val="NoteHeadingChar"/>
    <w:semiHidden/>
    <w:rsid w:val="007E706A"/>
  </w:style>
  <w:style w:type="character" w:customStyle="1" w:styleId="NoteHeadingChar">
    <w:name w:val="Note Heading Char"/>
    <w:link w:val="NoteHeading"/>
    <w:semiHidden/>
    <w:rsid w:val="007E706A"/>
    <w:rPr>
      <w:rFonts w:cs="Arial"/>
      <w:sz w:val="22"/>
      <w:lang w:eastAsia="en-US"/>
    </w:rPr>
  </w:style>
  <w:style w:type="character" w:styleId="PlaceholderText">
    <w:name w:val="Placeholder Text"/>
    <w:uiPriority w:val="99"/>
    <w:semiHidden/>
    <w:rsid w:val="007E706A"/>
    <w:rPr>
      <w:color w:val="808080"/>
    </w:rPr>
  </w:style>
  <w:style w:type="paragraph" w:styleId="PlainText">
    <w:name w:val="Plain Text"/>
    <w:basedOn w:val="Normal"/>
    <w:link w:val="PlainTextChar"/>
    <w:semiHidden/>
    <w:rsid w:val="007E706A"/>
    <w:rPr>
      <w:rFonts w:ascii="Courier New" w:hAnsi="Courier New" w:cs="Courier New"/>
    </w:rPr>
  </w:style>
  <w:style w:type="character" w:customStyle="1" w:styleId="PlainTextChar">
    <w:name w:val="Plain Text Char"/>
    <w:link w:val="PlainText"/>
    <w:semiHidden/>
    <w:rsid w:val="007E706A"/>
    <w:rPr>
      <w:rFonts w:ascii="Courier New" w:hAnsi="Courier New" w:cs="Courier New"/>
      <w:sz w:val="22"/>
      <w:lang w:eastAsia="en-US"/>
    </w:rPr>
  </w:style>
  <w:style w:type="paragraph" w:styleId="Quote">
    <w:name w:val="Quote"/>
    <w:basedOn w:val="Normal"/>
    <w:next w:val="Normal"/>
    <w:link w:val="QuoteChar"/>
    <w:uiPriority w:val="29"/>
    <w:semiHidden/>
    <w:qFormat/>
    <w:rsid w:val="007E706A"/>
    <w:rPr>
      <w:i/>
      <w:iCs/>
      <w:color w:val="000000"/>
    </w:rPr>
  </w:style>
  <w:style w:type="character" w:customStyle="1" w:styleId="QuoteChar">
    <w:name w:val="Quote Char"/>
    <w:link w:val="Quote"/>
    <w:uiPriority w:val="29"/>
    <w:semiHidden/>
    <w:rsid w:val="007E706A"/>
    <w:rPr>
      <w:rFonts w:cs="Arial"/>
      <w:i/>
      <w:iCs/>
      <w:color w:val="000000"/>
      <w:sz w:val="22"/>
      <w:lang w:eastAsia="en-US"/>
    </w:rPr>
  </w:style>
  <w:style w:type="paragraph" w:styleId="Salutation">
    <w:name w:val="Salutation"/>
    <w:basedOn w:val="Normal"/>
    <w:next w:val="Normal"/>
    <w:link w:val="SalutationChar"/>
    <w:semiHidden/>
    <w:rsid w:val="007E706A"/>
  </w:style>
  <w:style w:type="character" w:customStyle="1" w:styleId="SalutationChar">
    <w:name w:val="Salutation Char"/>
    <w:link w:val="Salutation"/>
    <w:semiHidden/>
    <w:rsid w:val="007E706A"/>
    <w:rPr>
      <w:rFonts w:cs="Arial"/>
      <w:sz w:val="22"/>
      <w:lang w:eastAsia="en-US"/>
    </w:rPr>
  </w:style>
  <w:style w:type="paragraph" w:styleId="Signature">
    <w:name w:val="Signature"/>
    <w:basedOn w:val="Normal"/>
    <w:link w:val="SignatureChar"/>
    <w:semiHidden/>
    <w:rsid w:val="007E706A"/>
    <w:pPr>
      <w:ind w:left="4252"/>
    </w:pPr>
  </w:style>
  <w:style w:type="character" w:customStyle="1" w:styleId="SignatureChar">
    <w:name w:val="Signature Char"/>
    <w:link w:val="Signature"/>
    <w:semiHidden/>
    <w:rsid w:val="007E706A"/>
    <w:rPr>
      <w:rFonts w:cs="Arial"/>
      <w:sz w:val="22"/>
      <w:lang w:eastAsia="en-US"/>
    </w:rPr>
  </w:style>
  <w:style w:type="character" w:styleId="Strong">
    <w:name w:val="Strong"/>
    <w:semiHidden/>
    <w:qFormat/>
    <w:rsid w:val="007E706A"/>
    <w:rPr>
      <w:b/>
      <w:bCs/>
    </w:rPr>
  </w:style>
  <w:style w:type="paragraph" w:styleId="Subtitle">
    <w:name w:val="Subtitle"/>
    <w:basedOn w:val="Normal"/>
    <w:next w:val="Normal"/>
    <w:link w:val="SubtitleChar"/>
    <w:semiHidden/>
    <w:qFormat/>
    <w:rsid w:val="007E706A"/>
    <w:pPr>
      <w:spacing w:after="60"/>
      <w:jc w:val="center"/>
      <w:outlineLvl w:val="1"/>
    </w:pPr>
    <w:rPr>
      <w:rFonts w:ascii="Cambria" w:eastAsia="SimSun" w:hAnsi="Cambria" w:cs="Times New Roman"/>
      <w:sz w:val="24"/>
      <w:szCs w:val="24"/>
    </w:rPr>
  </w:style>
  <w:style w:type="character" w:customStyle="1" w:styleId="SubtitleChar">
    <w:name w:val="Subtitle Char"/>
    <w:link w:val="Subtitle"/>
    <w:semiHidden/>
    <w:rsid w:val="007E706A"/>
    <w:rPr>
      <w:rFonts w:ascii="Cambria" w:eastAsia="SimSun" w:hAnsi="Cambria"/>
      <w:sz w:val="24"/>
      <w:szCs w:val="24"/>
      <w:lang w:eastAsia="en-US"/>
    </w:rPr>
  </w:style>
  <w:style w:type="character" w:styleId="SubtleEmphasis">
    <w:name w:val="Subtle Emphasis"/>
    <w:uiPriority w:val="19"/>
    <w:semiHidden/>
    <w:qFormat/>
    <w:rsid w:val="007E706A"/>
    <w:rPr>
      <w:i/>
      <w:iCs/>
      <w:color w:val="808080"/>
    </w:rPr>
  </w:style>
  <w:style w:type="character" w:styleId="SubtleReference">
    <w:name w:val="Subtle Reference"/>
    <w:uiPriority w:val="31"/>
    <w:semiHidden/>
    <w:qFormat/>
    <w:rsid w:val="007E706A"/>
    <w:rPr>
      <w:smallCaps/>
      <w:color w:val="C0504D"/>
      <w:u w:val="single"/>
    </w:rPr>
  </w:style>
  <w:style w:type="table" w:styleId="Table3Deffects1">
    <w:name w:val="Table 3D effects 1"/>
    <w:basedOn w:val="TableNormal"/>
    <w:rsid w:val="007E70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E70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E70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E70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E70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E70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E70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E70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E70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E70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E70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E70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E70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E70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E70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E70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E70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E7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E70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E70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E70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E70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E70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E70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E70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E70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E70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E70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E70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E70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E70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E70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E70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E70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E706A"/>
    <w:pPr>
      <w:ind w:left="200" w:hanging="200"/>
    </w:pPr>
  </w:style>
  <w:style w:type="paragraph" w:styleId="TableofFigures">
    <w:name w:val="table of figures"/>
    <w:basedOn w:val="Normal"/>
    <w:next w:val="Normal"/>
    <w:semiHidden/>
    <w:rsid w:val="007E706A"/>
  </w:style>
  <w:style w:type="table" w:styleId="TableProfessional">
    <w:name w:val="Table Professional"/>
    <w:basedOn w:val="TableNormal"/>
    <w:rsid w:val="007E70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E70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E70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E70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E70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E70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E7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E70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E70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E70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7E706A"/>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semiHidden/>
    <w:rsid w:val="007E706A"/>
    <w:rPr>
      <w:rFonts w:ascii="Cambria" w:eastAsia="SimSun" w:hAnsi="Cambria"/>
      <w:b/>
      <w:bCs/>
      <w:kern w:val="28"/>
      <w:sz w:val="32"/>
      <w:szCs w:val="32"/>
      <w:lang w:eastAsia="en-US"/>
    </w:rPr>
  </w:style>
  <w:style w:type="paragraph" w:styleId="TOAHeading">
    <w:name w:val="toa heading"/>
    <w:basedOn w:val="Normal"/>
    <w:next w:val="Normal"/>
    <w:semiHidden/>
    <w:rsid w:val="007E706A"/>
    <w:pPr>
      <w:spacing w:before="120"/>
    </w:pPr>
    <w:rPr>
      <w:rFonts w:ascii="Cambria" w:eastAsia="SimSun" w:hAnsi="Cambria" w:cs="Times New Roman"/>
      <w:b/>
      <w:bCs/>
      <w:sz w:val="24"/>
      <w:szCs w:val="24"/>
    </w:rPr>
  </w:style>
  <w:style w:type="paragraph" w:styleId="TOC4">
    <w:name w:val="toc 4"/>
    <w:basedOn w:val="Normal"/>
    <w:next w:val="Normal"/>
    <w:autoRedefine/>
    <w:semiHidden/>
    <w:rsid w:val="007E706A"/>
    <w:pPr>
      <w:ind w:left="600"/>
    </w:pPr>
  </w:style>
  <w:style w:type="paragraph" w:styleId="TOC5">
    <w:name w:val="toc 5"/>
    <w:basedOn w:val="Normal"/>
    <w:next w:val="Normal"/>
    <w:autoRedefine/>
    <w:semiHidden/>
    <w:rsid w:val="007E706A"/>
    <w:pPr>
      <w:ind w:left="800"/>
    </w:pPr>
  </w:style>
  <w:style w:type="paragraph" w:styleId="TOC6">
    <w:name w:val="toc 6"/>
    <w:basedOn w:val="Normal"/>
    <w:next w:val="Normal"/>
    <w:autoRedefine/>
    <w:semiHidden/>
    <w:rsid w:val="007E706A"/>
    <w:pPr>
      <w:ind w:left="1000"/>
    </w:pPr>
  </w:style>
  <w:style w:type="paragraph" w:styleId="TOC7">
    <w:name w:val="toc 7"/>
    <w:basedOn w:val="Normal"/>
    <w:next w:val="Normal"/>
    <w:autoRedefine/>
    <w:semiHidden/>
    <w:rsid w:val="007E706A"/>
    <w:pPr>
      <w:ind w:left="1200"/>
    </w:pPr>
  </w:style>
  <w:style w:type="paragraph" w:styleId="TOC8">
    <w:name w:val="toc 8"/>
    <w:basedOn w:val="Normal"/>
    <w:next w:val="Normal"/>
    <w:autoRedefine/>
    <w:semiHidden/>
    <w:rsid w:val="007E706A"/>
    <w:pPr>
      <w:ind w:left="1400"/>
    </w:pPr>
  </w:style>
  <w:style w:type="paragraph" w:styleId="TOC9">
    <w:name w:val="toc 9"/>
    <w:basedOn w:val="Normal"/>
    <w:next w:val="Normal"/>
    <w:autoRedefine/>
    <w:semiHidden/>
    <w:rsid w:val="007E706A"/>
    <w:pPr>
      <w:ind w:left="1600"/>
    </w:pPr>
  </w:style>
  <w:style w:type="paragraph" w:styleId="TOCHeading">
    <w:name w:val="TOC Heading"/>
    <w:basedOn w:val="Heading1"/>
    <w:next w:val="Normal"/>
    <w:uiPriority w:val="39"/>
    <w:semiHidden/>
    <w:qFormat/>
    <w:rsid w:val="007E706A"/>
    <w:pPr>
      <w:spacing w:after="60"/>
      <w:outlineLvl w:val="9"/>
    </w:pPr>
    <w:rPr>
      <w:rFonts w:ascii="Cambria" w:eastAsia="SimSun" w:hAnsi="Cambria" w:cs="Times New Roman"/>
      <w:b w:val="0"/>
      <w:bCs/>
      <w:kern w:val="32"/>
      <w:sz w:val="32"/>
      <w:szCs w:val="32"/>
    </w:rPr>
  </w:style>
  <w:style w:type="paragraph" w:customStyle="1" w:styleId="ESCoverpage">
    <w:name w:val="ES Cover page"/>
    <w:rsid w:val="007E706A"/>
    <w:pPr>
      <w:spacing w:before="240"/>
      <w:jc w:val="center"/>
    </w:pPr>
    <w:rPr>
      <w:rFonts w:cs="Arial"/>
      <w:sz w:val="22"/>
      <w:lang w:eastAsia="en-US"/>
    </w:rPr>
  </w:style>
  <w:style w:type="paragraph" w:customStyle="1" w:styleId="ESBodyTextnonumbers">
    <w:name w:val="ES Body Text no numbers"/>
    <w:semiHidden/>
    <w:rsid w:val="007E706A"/>
    <w:rPr>
      <w:rFonts w:cs="Arial"/>
      <w:sz w:val="22"/>
      <w:lang w:eastAsia="en-US"/>
    </w:rPr>
  </w:style>
  <w:style w:type="paragraph" w:customStyle="1" w:styleId="FooterOdd">
    <w:name w:val="Footer Odd"/>
    <w:basedOn w:val="Footer"/>
    <w:rsid w:val="007E706A"/>
    <w:pPr>
      <w:jc w:val="right"/>
    </w:pPr>
  </w:style>
  <w:style w:type="paragraph" w:customStyle="1" w:styleId="FooterEven">
    <w:name w:val="Footer Even"/>
    <w:basedOn w:val="Footer"/>
    <w:rsid w:val="007E706A"/>
  </w:style>
  <w:style w:type="paragraph" w:customStyle="1" w:styleId="Headerline">
    <w:name w:val="Header line"/>
    <w:basedOn w:val="Normal"/>
    <w:rsid w:val="007E706A"/>
    <w:pPr>
      <w:pBdr>
        <w:bottom w:val="single" w:sz="6" w:space="1" w:color="auto"/>
      </w:pBdr>
    </w:pPr>
    <w:rPr>
      <w:sz w:val="12"/>
      <w:szCs w:val="12"/>
    </w:rPr>
  </w:style>
  <w:style w:type="paragraph" w:customStyle="1" w:styleId="ESTabletext">
    <w:name w:val="ES Table text"/>
    <w:basedOn w:val="Heading2"/>
    <w:rsid w:val="007E706A"/>
    <w:pPr>
      <w:keepNext w:val="0"/>
      <w:numPr>
        <w:ilvl w:val="1"/>
        <w:numId w:val="8"/>
      </w:numPr>
      <w:spacing w:before="120" w:after="0"/>
    </w:pPr>
    <w:rPr>
      <w:b w:val="0"/>
    </w:rPr>
  </w:style>
  <w:style w:type="paragraph" w:customStyle="1" w:styleId="ESTabletextparagraph">
    <w:name w:val="ES Table text paragraph"/>
    <w:rsid w:val="007E706A"/>
    <w:pPr>
      <w:spacing w:before="120"/>
      <w:ind w:left="567" w:hanging="567"/>
    </w:pPr>
    <w:rPr>
      <w:rFonts w:cs="Arial"/>
      <w:sz w:val="22"/>
      <w:lang w:eastAsia="en-US"/>
    </w:rPr>
  </w:style>
  <w:style w:type="character" w:customStyle="1" w:styleId="CharHeading1">
    <w:name w:val="CharHeading 1"/>
    <w:basedOn w:val="DefaultParagraphFont"/>
    <w:uiPriority w:val="1"/>
    <w:semiHidden/>
    <w:rsid w:val="007E706A"/>
  </w:style>
  <w:style w:type="character" w:customStyle="1" w:styleId="CharTitle">
    <w:name w:val="CharTitle"/>
    <w:basedOn w:val="DefaultParagraphFont"/>
    <w:uiPriority w:val="1"/>
    <w:semiHidden/>
    <w:rsid w:val="007E706A"/>
    <w:rPr>
      <w:i/>
    </w:rPr>
  </w:style>
  <w:style w:type="paragraph" w:customStyle="1" w:styleId="EStextmain">
    <w:name w:val="ES text main"/>
    <w:basedOn w:val="Heading3"/>
    <w:rsid w:val="0000106B"/>
    <w:pPr>
      <w:tabs>
        <w:tab w:val="left" w:pos="567"/>
      </w:tabs>
      <w:ind w:left="720" w:hanging="360"/>
    </w:pPr>
  </w:style>
  <w:style w:type="paragraph" w:customStyle="1" w:styleId="ESApendixtextmain">
    <w:name w:val="ES Apendix text main"/>
    <w:basedOn w:val="EStextmain"/>
    <w:rsid w:val="007E706A"/>
    <w:pPr>
      <w:numPr>
        <w:numId w:val="0"/>
      </w:numPr>
      <w:tabs>
        <w:tab w:val="clear" w:pos="567"/>
      </w:tabs>
      <w:ind w:firstLine="567"/>
    </w:pPr>
  </w:style>
  <w:style w:type="paragraph" w:customStyle="1" w:styleId="ESexample">
    <w:name w:val="ES example"/>
    <w:basedOn w:val="Heading3"/>
    <w:rsid w:val="007E706A"/>
    <w:pPr>
      <w:numPr>
        <w:numId w:val="0"/>
      </w:numPr>
      <w:ind w:left="1134"/>
    </w:pPr>
  </w:style>
  <w:style w:type="paragraph" w:customStyle="1" w:styleId="ESheading2">
    <w:name w:val="ES heading 2"/>
    <w:basedOn w:val="Heading2"/>
    <w:next w:val="EStextmain"/>
    <w:rsid w:val="007E706A"/>
  </w:style>
  <w:style w:type="paragraph" w:customStyle="1" w:styleId="ESHeading3">
    <w:name w:val="ES Heading 3"/>
    <w:basedOn w:val="EStextmain"/>
    <w:next w:val="EStextmain"/>
    <w:rsid w:val="007E706A"/>
    <w:pPr>
      <w:keepNext/>
      <w:numPr>
        <w:numId w:val="0"/>
      </w:numPr>
    </w:pPr>
    <w:rPr>
      <w:i/>
    </w:rPr>
  </w:style>
  <w:style w:type="paragraph" w:customStyle="1" w:styleId="ESHeadingmain">
    <w:name w:val="ES Heading main"/>
    <w:basedOn w:val="Heading1"/>
    <w:rsid w:val="007E706A"/>
    <w:pPr>
      <w:spacing w:before="480"/>
    </w:pPr>
    <w:rPr>
      <w:sz w:val="28"/>
    </w:rPr>
  </w:style>
  <w:style w:type="paragraph" w:customStyle="1" w:styleId="EStextparagraph">
    <w:name w:val="ES text paragraph"/>
    <w:basedOn w:val="Heading3"/>
    <w:rsid w:val="007E706A"/>
    <w:pPr>
      <w:numPr>
        <w:numId w:val="6"/>
      </w:numPr>
      <w:spacing w:before="120"/>
      <w:outlineLvl w:val="3"/>
    </w:pPr>
  </w:style>
  <w:style w:type="paragraph" w:customStyle="1" w:styleId="EStxtdotpoint">
    <w:name w:val="ES txt dot point"/>
    <w:basedOn w:val="EStextparagraph"/>
    <w:rsid w:val="003360CE"/>
    <w:pPr>
      <w:numPr>
        <w:numId w:val="7"/>
      </w:numPr>
    </w:pPr>
  </w:style>
  <w:style w:type="paragraph" w:customStyle="1" w:styleId="EStabledot">
    <w:name w:val="ES table dot"/>
    <w:basedOn w:val="EStxtdotpoint"/>
    <w:rsid w:val="007E706A"/>
  </w:style>
  <w:style w:type="paragraph" w:styleId="Revision">
    <w:name w:val="Revision"/>
    <w:hidden/>
    <w:uiPriority w:val="99"/>
    <w:semiHidden/>
    <w:rsid w:val="006D7DE0"/>
    <w:rPr>
      <w:rFonts w:cs="Arial"/>
      <w:sz w:val="22"/>
      <w:lang w:eastAsia="en-US"/>
    </w:rPr>
  </w:style>
  <w:style w:type="paragraph" w:customStyle="1" w:styleId="Default">
    <w:name w:val="Default"/>
    <w:rsid w:val="003360CE"/>
    <w:pPr>
      <w:autoSpaceDE w:val="0"/>
      <w:autoSpaceDN w:val="0"/>
      <w:adjustRightInd w:val="0"/>
    </w:pPr>
    <w:rPr>
      <w:color w:val="000000"/>
      <w:sz w:val="24"/>
      <w:szCs w:val="24"/>
    </w:rPr>
  </w:style>
  <w:style w:type="character" w:customStyle="1" w:styleId="ESCharHeading1">
    <w:name w:val="ESCharHeading 1"/>
    <w:uiPriority w:val="1"/>
    <w:qFormat/>
    <w:rsid w:val="003360CE"/>
  </w:style>
  <w:style w:type="paragraph" w:customStyle="1" w:styleId="Definition">
    <w:name w:val="Definition"/>
    <w:aliases w:val="dd"/>
    <w:basedOn w:val="Normal"/>
    <w:rsid w:val="0017464D"/>
    <w:pPr>
      <w:spacing w:before="180"/>
      <w:ind w:left="1134"/>
    </w:pPr>
    <w:rPr>
      <w:rFonts w:cs="Times New Roman"/>
      <w:lang w:eastAsia="en-AU"/>
    </w:rPr>
  </w:style>
  <w:style w:type="paragraph" w:customStyle="1" w:styleId="notetext">
    <w:name w:val="note(text)"/>
    <w:aliases w:val="n"/>
    <w:basedOn w:val="Normal"/>
    <w:link w:val="notetextChar"/>
    <w:rsid w:val="0017464D"/>
    <w:pPr>
      <w:spacing w:before="122"/>
      <w:ind w:left="1985" w:hanging="851"/>
    </w:pPr>
    <w:rPr>
      <w:rFonts w:cs="Times New Roman"/>
      <w:sz w:val="18"/>
      <w:lang w:eastAsia="en-AU"/>
    </w:rPr>
  </w:style>
  <w:style w:type="character" w:customStyle="1" w:styleId="notetextChar">
    <w:name w:val="note(text) Char"/>
    <w:aliases w:val="n Char"/>
    <w:link w:val="notetext"/>
    <w:rsid w:val="0017464D"/>
    <w:rPr>
      <w:sz w:val="18"/>
      <w:lang w:eastAsia="en-AU"/>
    </w:rPr>
  </w:style>
  <w:style w:type="paragraph" w:customStyle="1" w:styleId="paragraphsub">
    <w:name w:val="paragraph(sub)"/>
    <w:aliases w:val="aa"/>
    <w:basedOn w:val="Normal"/>
    <w:rsid w:val="0017464D"/>
    <w:pPr>
      <w:tabs>
        <w:tab w:val="right" w:pos="1985"/>
      </w:tabs>
      <w:spacing w:before="40"/>
      <w:ind w:left="2098" w:hanging="2098"/>
    </w:pPr>
    <w:rPr>
      <w:rFonts w:cs="Times New Roman"/>
      <w:lang w:eastAsia="en-AU"/>
    </w:rPr>
  </w:style>
  <w:style w:type="paragraph" w:customStyle="1" w:styleId="paragraph">
    <w:name w:val="paragraph"/>
    <w:aliases w:val="a"/>
    <w:basedOn w:val="Normal"/>
    <w:rsid w:val="0017464D"/>
    <w:pPr>
      <w:tabs>
        <w:tab w:val="right" w:pos="1531"/>
      </w:tabs>
      <w:spacing w:before="40"/>
      <w:ind w:left="1644" w:hanging="1644"/>
    </w:pPr>
    <w:rPr>
      <w:rFonts w:cs="Times New Roman"/>
      <w:lang w:eastAsia="en-AU"/>
    </w:rPr>
  </w:style>
  <w:style w:type="character" w:customStyle="1" w:styleId="CharPartText">
    <w:name w:val="CharPartText"/>
    <w:basedOn w:val="DefaultParagraphFont"/>
    <w:qFormat/>
    <w:rsid w:val="00EC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03256">
      <w:bodyDiv w:val="1"/>
      <w:marLeft w:val="0"/>
      <w:marRight w:val="0"/>
      <w:marTop w:val="0"/>
      <w:marBottom w:val="0"/>
      <w:divBdr>
        <w:top w:val="none" w:sz="0" w:space="0" w:color="auto"/>
        <w:left w:val="none" w:sz="0" w:space="0" w:color="auto"/>
        <w:bottom w:val="none" w:sz="0" w:space="0" w:color="auto"/>
        <w:right w:val="none" w:sz="0" w:space="0" w:color="auto"/>
      </w:divBdr>
    </w:div>
    <w:div w:id="3759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0FD5E-683D-428C-AA93-1F4F86B7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8029</Characters>
  <Application>Microsoft Office Word</Application>
  <DocSecurity>0</DocSecurity>
  <Lines>66</Lines>
  <Paragraphs>18</Paragraphs>
  <ScaleCrop>false</ScaleCrop>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 Constantinidis</dc:creator>
  <cp:lastModifiedBy>Amelia Constantinidis</cp:lastModifiedBy>
  <cp:revision>2</cp:revision>
  <dcterms:created xsi:type="dcterms:W3CDTF">2020-01-21T22:35:00Z</dcterms:created>
  <dcterms:modified xsi:type="dcterms:W3CDTF">2020-01-21T22:35:00Z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fblank.dotm</vt:lpwstr>
  </property>
  <property fmtid="{D5CDD505-2E9C-101B-9397-08002B2CF9AE}" pid="3" name="DocID">
    <vt:lpwstr>44906917_4</vt:lpwstr>
  </property>
</Properties>
</file>