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73C88" w14:textId="77777777" w:rsidR="00715914" w:rsidRPr="005F1388" w:rsidRDefault="00DA186E" w:rsidP="00715914">
      <w:pPr>
        <w:rPr>
          <w:sz w:val="28"/>
        </w:rPr>
      </w:pPr>
      <w:r>
        <w:rPr>
          <w:noProof/>
          <w:lang w:bidi="bn-IN"/>
        </w:rPr>
        <w:drawing>
          <wp:inline distT="0" distB="0" distL="0" distR="0" wp14:anchorId="29F72E12" wp14:editId="0AAF3A24">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EAA1BDA" w14:textId="77777777" w:rsidR="00715914" w:rsidRPr="00E500D4" w:rsidRDefault="00715914" w:rsidP="00715914">
      <w:pPr>
        <w:rPr>
          <w:sz w:val="19"/>
        </w:rPr>
      </w:pPr>
    </w:p>
    <w:p w14:paraId="1EFB49FF" w14:textId="6DAAABBD" w:rsidR="00715914" w:rsidRPr="00E500D4" w:rsidRDefault="002F633F" w:rsidP="00715914">
      <w:pPr>
        <w:pStyle w:val="ShortT"/>
      </w:pPr>
      <w:r>
        <w:t>Higher Education Support</w:t>
      </w:r>
      <w:r w:rsidR="0038049F" w:rsidRPr="00DA182D">
        <w:t xml:space="preserve"> </w:t>
      </w:r>
      <w:r w:rsidR="0038049F">
        <w:t>(</w:t>
      </w:r>
      <w:r w:rsidR="00470B59">
        <w:t>Indigenous Student Success Program</w:t>
      </w:r>
      <w:r w:rsidR="002C62E3">
        <w:t>) (Rollover</w:t>
      </w:r>
      <w:r w:rsidR="00AB3A35">
        <w:t xml:space="preserve"> of </w:t>
      </w:r>
      <w:r w:rsidR="00470B59">
        <w:t xml:space="preserve">Grant </w:t>
      </w:r>
      <w:r w:rsidR="00AB3A35">
        <w:t>Amounts</w:t>
      </w:r>
      <w:r w:rsidR="0038049F">
        <w:t xml:space="preserve">) </w:t>
      </w:r>
      <w:r w:rsidR="00470B59">
        <w:t>Determination</w:t>
      </w:r>
      <w:r w:rsidR="000535C4">
        <w:t xml:space="preserve"> 2019</w:t>
      </w:r>
    </w:p>
    <w:p w14:paraId="29528046" w14:textId="77777777" w:rsidR="001F6CD4" w:rsidRDefault="001F6CD4" w:rsidP="00715914"/>
    <w:p w14:paraId="5D0FBF97" w14:textId="77777777" w:rsidR="001F6CD4" w:rsidRDefault="001F6CD4" w:rsidP="00715914"/>
    <w:p w14:paraId="4035EC9B" w14:textId="77777777" w:rsidR="001F6CD4" w:rsidRDefault="001F6CD4" w:rsidP="00715914"/>
    <w:p w14:paraId="6FC2CD99" w14:textId="556125B5" w:rsidR="00A75FE9" w:rsidRPr="00DA182D" w:rsidRDefault="00A75FE9" w:rsidP="00A75FE9">
      <w:pPr>
        <w:pStyle w:val="SignCoverPageStart"/>
        <w:spacing w:before="240"/>
        <w:rPr>
          <w:szCs w:val="22"/>
        </w:rPr>
      </w:pPr>
      <w:r w:rsidRPr="00DA182D">
        <w:rPr>
          <w:szCs w:val="22"/>
        </w:rPr>
        <w:t xml:space="preserve">I, </w:t>
      </w:r>
      <w:r w:rsidR="000535C4">
        <w:rPr>
          <w:szCs w:val="22"/>
        </w:rPr>
        <w:t>Peter Kay, Delegate of the Secretary</w:t>
      </w:r>
      <w:r w:rsidRPr="00DA182D">
        <w:rPr>
          <w:szCs w:val="22"/>
        </w:rPr>
        <w:t xml:space="preserve">, </w:t>
      </w:r>
      <w:r w:rsidR="00BB1533">
        <w:rPr>
          <w:szCs w:val="22"/>
        </w:rPr>
        <w:t>make the following</w:t>
      </w:r>
      <w:r w:rsidR="004C4E59">
        <w:rPr>
          <w:szCs w:val="22"/>
        </w:rPr>
        <w:t xml:space="preserve"> </w:t>
      </w:r>
      <w:r w:rsidR="00470B59">
        <w:rPr>
          <w:szCs w:val="22"/>
        </w:rPr>
        <w:t>determination</w:t>
      </w:r>
      <w:r w:rsidR="00431D3E">
        <w:rPr>
          <w:szCs w:val="22"/>
        </w:rPr>
        <w:t xml:space="preserve">. </w:t>
      </w:r>
    </w:p>
    <w:p w14:paraId="1F5657E0" w14:textId="0F31D921" w:rsidR="00A75FE9" w:rsidRPr="00001A63" w:rsidRDefault="00A75FE9" w:rsidP="00A75FE9">
      <w:pPr>
        <w:keepNext/>
        <w:spacing w:before="300" w:line="240" w:lineRule="atLeast"/>
        <w:ind w:right="397"/>
        <w:jc w:val="both"/>
        <w:rPr>
          <w:szCs w:val="22"/>
        </w:rPr>
      </w:pPr>
      <w:r>
        <w:rPr>
          <w:szCs w:val="22"/>
        </w:rPr>
        <w:t>Dated</w:t>
      </w:r>
      <w:r w:rsidRPr="00001A63">
        <w:rPr>
          <w:szCs w:val="22"/>
        </w:rPr>
        <w:tab/>
      </w:r>
      <w:r w:rsidR="00915F2C">
        <w:rPr>
          <w:szCs w:val="22"/>
        </w:rPr>
        <w:t>18 March 2019</w:t>
      </w:r>
      <w:bookmarkStart w:id="0" w:name="_GoBack"/>
      <w:bookmarkEnd w:id="0"/>
      <w:r w:rsidRPr="00001A63">
        <w:rPr>
          <w:szCs w:val="22"/>
        </w:rPr>
        <w:tab/>
      </w:r>
      <w:r>
        <w:rPr>
          <w:szCs w:val="22"/>
        </w:rPr>
        <w:tab/>
      </w:r>
      <w:r w:rsidRPr="00001A63">
        <w:rPr>
          <w:szCs w:val="22"/>
        </w:rPr>
        <w:tab/>
      </w:r>
    </w:p>
    <w:p w14:paraId="4E75F86D" w14:textId="7820D828" w:rsidR="00A75FE9" w:rsidRPr="007B0CF8" w:rsidRDefault="000535C4" w:rsidP="00A75FE9">
      <w:pPr>
        <w:keepNext/>
        <w:tabs>
          <w:tab w:val="left" w:pos="3402"/>
        </w:tabs>
        <w:spacing w:before="1440" w:line="300" w:lineRule="atLeast"/>
        <w:ind w:right="397"/>
        <w:rPr>
          <w:b/>
          <w:szCs w:val="22"/>
        </w:rPr>
      </w:pPr>
      <w:r>
        <w:rPr>
          <w:szCs w:val="22"/>
        </w:rPr>
        <w:t>Peter Kay</w:t>
      </w:r>
    </w:p>
    <w:p w14:paraId="1EC85573" w14:textId="792E7020" w:rsidR="00A75FE9" w:rsidRDefault="000535C4" w:rsidP="00A75FE9">
      <w:pPr>
        <w:pStyle w:val="SignCoverPageEnd"/>
        <w:rPr>
          <w:sz w:val="22"/>
        </w:rPr>
      </w:pPr>
      <w:r w:rsidRPr="000535C4">
        <w:rPr>
          <w:sz w:val="22"/>
        </w:rPr>
        <w:t>Senior Adviser</w:t>
      </w:r>
      <w:r w:rsidR="005248E0" w:rsidRPr="000535C4">
        <w:rPr>
          <w:sz w:val="22"/>
        </w:rPr>
        <w:t>, Department</w:t>
      </w:r>
      <w:r w:rsidR="005248E0">
        <w:rPr>
          <w:sz w:val="22"/>
        </w:rPr>
        <w:t xml:space="preserve"> of the Prime Minister and Cabinet </w:t>
      </w:r>
    </w:p>
    <w:p w14:paraId="0682ED2E" w14:textId="77777777" w:rsidR="005248E0" w:rsidRPr="005248E0" w:rsidRDefault="005248E0" w:rsidP="005248E0"/>
    <w:p w14:paraId="67D1AD5D" w14:textId="77777777" w:rsidR="005248E0" w:rsidRPr="005248E0" w:rsidRDefault="005248E0" w:rsidP="005248E0"/>
    <w:p w14:paraId="71F4B6B4" w14:textId="77777777" w:rsidR="007050A2" w:rsidRDefault="007050A2" w:rsidP="00715914"/>
    <w:p w14:paraId="54120323" w14:textId="77777777" w:rsidR="00F6696E" w:rsidRDefault="00F6696E" w:rsidP="00715914"/>
    <w:p w14:paraId="520F3758" w14:textId="77777777" w:rsidR="00F6696E" w:rsidRDefault="00F6696E" w:rsidP="00F6696E"/>
    <w:p w14:paraId="2CCB1ECF" w14:textId="77777777" w:rsidR="00F6696E" w:rsidRDefault="00F6696E" w:rsidP="00F6696E">
      <w:pPr>
        <w:sectPr w:rsidR="00F6696E"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0769BE00" w14:textId="77777777" w:rsidR="007500C8" w:rsidRDefault="00715914" w:rsidP="00715914">
      <w:pPr>
        <w:outlineLvl w:val="0"/>
        <w:rPr>
          <w:sz w:val="36"/>
        </w:rPr>
      </w:pPr>
      <w:r w:rsidRPr="007A1328">
        <w:rPr>
          <w:sz w:val="36"/>
        </w:rPr>
        <w:lastRenderedPageBreak/>
        <w:t>Contents</w:t>
      </w:r>
    </w:p>
    <w:p w14:paraId="7EAAAE75" w14:textId="64912975" w:rsidR="000339DE"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0339DE">
        <w:rPr>
          <w:noProof/>
        </w:rPr>
        <w:t>1  Name</w:t>
      </w:r>
      <w:r w:rsidR="000339DE">
        <w:rPr>
          <w:noProof/>
        </w:rPr>
        <w:tab/>
      </w:r>
      <w:r w:rsidR="009B0AC0">
        <w:rPr>
          <w:noProof/>
        </w:rPr>
        <w:fldChar w:fldCharType="begin"/>
      </w:r>
      <w:r w:rsidR="009B0AC0">
        <w:rPr>
          <w:noProof/>
        </w:rPr>
        <w:instrText xml:space="preserve"> PAGEREF _Toc506368635 \h </w:instrText>
      </w:r>
      <w:r w:rsidR="009B0AC0">
        <w:rPr>
          <w:noProof/>
        </w:rPr>
      </w:r>
      <w:r w:rsidR="009B0AC0">
        <w:rPr>
          <w:noProof/>
        </w:rPr>
        <w:fldChar w:fldCharType="separate"/>
      </w:r>
      <w:r w:rsidR="00B62199">
        <w:rPr>
          <w:noProof/>
        </w:rPr>
        <w:t>1</w:t>
      </w:r>
      <w:r w:rsidR="009B0AC0">
        <w:rPr>
          <w:noProof/>
        </w:rPr>
        <w:fldChar w:fldCharType="end"/>
      </w:r>
    </w:p>
    <w:p w14:paraId="74F3C200" w14:textId="2FF94C20" w:rsidR="000339DE" w:rsidRDefault="000339DE">
      <w:pPr>
        <w:pStyle w:val="TOC5"/>
        <w:rPr>
          <w:rFonts w:asciiTheme="minorHAnsi" w:eastAsiaTheme="minorEastAsia" w:hAnsiTheme="minorHAnsi" w:cstheme="minorBidi"/>
          <w:noProof/>
          <w:kern w:val="0"/>
          <w:sz w:val="22"/>
          <w:szCs w:val="22"/>
        </w:rPr>
      </w:pPr>
      <w:r>
        <w:rPr>
          <w:noProof/>
        </w:rPr>
        <w:t>2  Commencement</w:t>
      </w:r>
      <w:r>
        <w:rPr>
          <w:noProof/>
        </w:rPr>
        <w:tab/>
      </w:r>
      <w:r w:rsidR="009B0AC0">
        <w:rPr>
          <w:noProof/>
        </w:rPr>
        <w:fldChar w:fldCharType="begin"/>
      </w:r>
      <w:r w:rsidR="009B0AC0">
        <w:rPr>
          <w:noProof/>
        </w:rPr>
        <w:instrText xml:space="preserve"> PAGEREF _Toc506368636 \h </w:instrText>
      </w:r>
      <w:r w:rsidR="009B0AC0">
        <w:rPr>
          <w:noProof/>
        </w:rPr>
      </w:r>
      <w:r w:rsidR="009B0AC0">
        <w:rPr>
          <w:noProof/>
        </w:rPr>
        <w:fldChar w:fldCharType="separate"/>
      </w:r>
      <w:r w:rsidR="00B62199">
        <w:rPr>
          <w:noProof/>
        </w:rPr>
        <w:t>1</w:t>
      </w:r>
      <w:r w:rsidR="009B0AC0">
        <w:rPr>
          <w:noProof/>
        </w:rPr>
        <w:fldChar w:fldCharType="end"/>
      </w:r>
    </w:p>
    <w:p w14:paraId="466671CF" w14:textId="7854A120" w:rsidR="000339DE" w:rsidRDefault="000339DE">
      <w:pPr>
        <w:pStyle w:val="TOC5"/>
        <w:rPr>
          <w:rFonts w:asciiTheme="minorHAnsi" w:eastAsiaTheme="minorEastAsia" w:hAnsiTheme="minorHAnsi" w:cstheme="minorBidi"/>
          <w:noProof/>
          <w:kern w:val="0"/>
          <w:sz w:val="22"/>
          <w:szCs w:val="22"/>
        </w:rPr>
      </w:pPr>
      <w:r>
        <w:rPr>
          <w:noProof/>
        </w:rPr>
        <w:t>3  Authority</w:t>
      </w:r>
      <w:r>
        <w:rPr>
          <w:noProof/>
        </w:rPr>
        <w:tab/>
      </w:r>
      <w:r w:rsidR="009B0AC0">
        <w:rPr>
          <w:noProof/>
        </w:rPr>
        <w:fldChar w:fldCharType="begin"/>
      </w:r>
      <w:r w:rsidR="009B0AC0">
        <w:rPr>
          <w:noProof/>
        </w:rPr>
        <w:instrText xml:space="preserve"> PAGEREF _Toc506368637 \h </w:instrText>
      </w:r>
      <w:r w:rsidR="009B0AC0">
        <w:rPr>
          <w:noProof/>
        </w:rPr>
      </w:r>
      <w:r w:rsidR="009B0AC0">
        <w:rPr>
          <w:noProof/>
        </w:rPr>
        <w:fldChar w:fldCharType="separate"/>
      </w:r>
      <w:r w:rsidR="00B62199">
        <w:rPr>
          <w:noProof/>
        </w:rPr>
        <w:t>1</w:t>
      </w:r>
      <w:r w:rsidR="009B0AC0">
        <w:rPr>
          <w:noProof/>
        </w:rPr>
        <w:fldChar w:fldCharType="end"/>
      </w:r>
    </w:p>
    <w:p w14:paraId="6328FD1F" w14:textId="2A9BAD2D" w:rsidR="000339DE" w:rsidRDefault="000339DE">
      <w:pPr>
        <w:pStyle w:val="TOC5"/>
        <w:rPr>
          <w:rFonts w:asciiTheme="minorHAnsi" w:eastAsiaTheme="minorEastAsia" w:hAnsiTheme="minorHAnsi" w:cstheme="minorBidi"/>
          <w:noProof/>
          <w:kern w:val="0"/>
          <w:sz w:val="22"/>
          <w:szCs w:val="22"/>
        </w:rPr>
      </w:pPr>
      <w:r>
        <w:rPr>
          <w:noProof/>
        </w:rPr>
        <w:t>4  Definitions</w:t>
      </w:r>
      <w:r>
        <w:rPr>
          <w:noProof/>
        </w:rPr>
        <w:tab/>
      </w:r>
      <w:r w:rsidR="009B0AC0">
        <w:rPr>
          <w:noProof/>
        </w:rPr>
        <w:fldChar w:fldCharType="begin"/>
      </w:r>
      <w:r w:rsidR="009B0AC0">
        <w:rPr>
          <w:noProof/>
        </w:rPr>
        <w:instrText xml:space="preserve"> PAGEREF _Toc506368638 \h </w:instrText>
      </w:r>
      <w:r w:rsidR="009B0AC0">
        <w:rPr>
          <w:noProof/>
        </w:rPr>
      </w:r>
      <w:r w:rsidR="009B0AC0">
        <w:rPr>
          <w:noProof/>
        </w:rPr>
        <w:fldChar w:fldCharType="separate"/>
      </w:r>
      <w:r w:rsidR="00B62199">
        <w:rPr>
          <w:noProof/>
        </w:rPr>
        <w:t>1</w:t>
      </w:r>
      <w:r w:rsidR="009B0AC0">
        <w:rPr>
          <w:noProof/>
        </w:rPr>
        <w:fldChar w:fldCharType="end"/>
      </w:r>
    </w:p>
    <w:p w14:paraId="36836FD2" w14:textId="4D2F4D35" w:rsidR="000339DE" w:rsidRDefault="000339DE">
      <w:pPr>
        <w:pStyle w:val="TOC5"/>
        <w:rPr>
          <w:rFonts w:asciiTheme="minorHAnsi" w:eastAsiaTheme="minorEastAsia" w:hAnsiTheme="minorHAnsi" w:cstheme="minorBidi"/>
          <w:noProof/>
          <w:kern w:val="0"/>
          <w:sz w:val="22"/>
          <w:szCs w:val="22"/>
        </w:rPr>
      </w:pPr>
      <w:r>
        <w:rPr>
          <w:noProof/>
        </w:rPr>
        <w:t>5  Rollover of ISSP grant amounts</w:t>
      </w:r>
      <w:r>
        <w:rPr>
          <w:noProof/>
        </w:rPr>
        <w:tab/>
      </w:r>
      <w:r w:rsidR="009B0AC0">
        <w:rPr>
          <w:noProof/>
        </w:rPr>
        <w:fldChar w:fldCharType="begin"/>
      </w:r>
      <w:r w:rsidR="009B0AC0">
        <w:rPr>
          <w:noProof/>
        </w:rPr>
        <w:instrText xml:space="preserve"> PAGEREF _Toc506368639 \h </w:instrText>
      </w:r>
      <w:r w:rsidR="009B0AC0">
        <w:rPr>
          <w:noProof/>
        </w:rPr>
      </w:r>
      <w:r w:rsidR="009B0AC0">
        <w:rPr>
          <w:noProof/>
        </w:rPr>
        <w:fldChar w:fldCharType="separate"/>
      </w:r>
      <w:r w:rsidR="00B62199">
        <w:rPr>
          <w:noProof/>
        </w:rPr>
        <w:t>1</w:t>
      </w:r>
      <w:r w:rsidR="009B0AC0">
        <w:rPr>
          <w:noProof/>
        </w:rPr>
        <w:fldChar w:fldCharType="end"/>
      </w:r>
    </w:p>
    <w:p w14:paraId="6B6591CB" w14:textId="01A573EB" w:rsidR="000339DE" w:rsidRDefault="007C7A01">
      <w:pPr>
        <w:pStyle w:val="TOC5"/>
        <w:rPr>
          <w:rFonts w:asciiTheme="minorHAnsi" w:eastAsiaTheme="minorEastAsia" w:hAnsiTheme="minorHAnsi" w:cstheme="minorBidi"/>
          <w:noProof/>
          <w:kern w:val="0"/>
          <w:sz w:val="22"/>
          <w:szCs w:val="22"/>
        </w:rPr>
      </w:pPr>
      <w:r>
        <w:rPr>
          <w:noProof/>
        </w:rPr>
        <w:t xml:space="preserve">6  </w:t>
      </w:r>
      <w:r w:rsidR="000339DE">
        <w:rPr>
          <w:noProof/>
        </w:rPr>
        <w:t xml:space="preserve">Conditions on ISSP rollover </w:t>
      </w:r>
      <w:r w:rsidR="009B0AC0">
        <w:rPr>
          <w:noProof/>
        </w:rPr>
        <w:t>grant</w:t>
      </w:r>
      <w:r w:rsidR="000339DE">
        <w:rPr>
          <w:noProof/>
        </w:rPr>
        <w:tab/>
      </w:r>
      <w:r w:rsidR="000339DE">
        <w:rPr>
          <w:noProof/>
        </w:rPr>
        <w:fldChar w:fldCharType="begin"/>
      </w:r>
      <w:r w:rsidR="000339DE">
        <w:rPr>
          <w:noProof/>
        </w:rPr>
        <w:instrText xml:space="preserve"> PAGEREF _</w:instrText>
      </w:r>
      <w:r w:rsidR="009B0AC0">
        <w:rPr>
          <w:noProof/>
        </w:rPr>
        <w:instrText>Toc506368640</w:instrText>
      </w:r>
      <w:r w:rsidR="000339DE">
        <w:rPr>
          <w:noProof/>
        </w:rPr>
        <w:instrText xml:space="preserve"> \h </w:instrText>
      </w:r>
      <w:r w:rsidR="000339DE">
        <w:rPr>
          <w:noProof/>
        </w:rPr>
      </w:r>
      <w:r w:rsidR="000339DE">
        <w:rPr>
          <w:noProof/>
        </w:rPr>
        <w:fldChar w:fldCharType="separate"/>
      </w:r>
      <w:r w:rsidR="00B62199">
        <w:rPr>
          <w:noProof/>
        </w:rPr>
        <w:t>2</w:t>
      </w:r>
      <w:r w:rsidR="000339DE">
        <w:rPr>
          <w:noProof/>
        </w:rPr>
        <w:fldChar w:fldCharType="end"/>
      </w:r>
    </w:p>
    <w:p w14:paraId="6934D8FE" w14:textId="57C6307E" w:rsidR="000339DE" w:rsidRDefault="000339DE">
      <w:pPr>
        <w:pStyle w:val="TOC6"/>
        <w:rPr>
          <w:rFonts w:asciiTheme="minorHAnsi" w:eastAsiaTheme="minorEastAsia" w:hAnsiTheme="minorHAnsi" w:cstheme="minorBidi"/>
          <w:b w:val="0"/>
          <w:noProof/>
          <w:kern w:val="0"/>
          <w:sz w:val="22"/>
          <w:szCs w:val="22"/>
        </w:rPr>
      </w:pPr>
      <w:r>
        <w:rPr>
          <w:noProof/>
        </w:rPr>
        <w:t xml:space="preserve">Schedule </w:t>
      </w:r>
      <w:r w:rsidR="00B228EA">
        <w:rPr>
          <w:noProof/>
        </w:rPr>
        <w:t>1</w:t>
      </w:r>
      <w:r>
        <w:rPr>
          <w:noProof/>
        </w:rPr>
        <w:t>—ISSP rollover grants</w:t>
      </w:r>
      <w:r>
        <w:rPr>
          <w:noProof/>
        </w:rPr>
        <w:tab/>
      </w:r>
      <w:r w:rsidR="009B0AC0">
        <w:rPr>
          <w:noProof/>
        </w:rPr>
        <w:fldChar w:fldCharType="begin"/>
      </w:r>
      <w:r w:rsidR="009B0AC0">
        <w:rPr>
          <w:noProof/>
        </w:rPr>
        <w:instrText xml:space="preserve"> PAGEREF _Toc506368642 \h </w:instrText>
      </w:r>
      <w:r w:rsidR="009B0AC0">
        <w:rPr>
          <w:noProof/>
        </w:rPr>
      </w:r>
      <w:r w:rsidR="009B0AC0">
        <w:rPr>
          <w:noProof/>
        </w:rPr>
        <w:fldChar w:fldCharType="separate"/>
      </w:r>
      <w:r w:rsidR="00B62199">
        <w:rPr>
          <w:noProof/>
        </w:rPr>
        <w:t>3</w:t>
      </w:r>
      <w:r w:rsidR="009B0AC0">
        <w:rPr>
          <w:noProof/>
        </w:rPr>
        <w:fldChar w:fldCharType="end"/>
      </w:r>
    </w:p>
    <w:p w14:paraId="2B7568EF" w14:textId="77777777" w:rsidR="00EF1800" w:rsidRPr="000339DE" w:rsidRDefault="00B418CB" w:rsidP="000339DE">
      <w:pPr>
        <w:outlineLvl w:val="0"/>
      </w:pPr>
      <w:r>
        <w:fldChar w:fldCharType="end"/>
      </w:r>
      <w:r w:rsidR="00EF1800">
        <w:rPr>
          <w:b/>
        </w:rPr>
        <w:tab/>
      </w:r>
    </w:p>
    <w:p w14:paraId="52475870" w14:textId="77777777" w:rsidR="00EF1800" w:rsidRPr="00EF1800" w:rsidRDefault="00EF1800" w:rsidP="00EF1800"/>
    <w:p w14:paraId="1618A2B2" w14:textId="77777777" w:rsidR="00EF1800" w:rsidRPr="00EF1800" w:rsidRDefault="00EF1800" w:rsidP="00EF1800"/>
    <w:p w14:paraId="4A26509E" w14:textId="77777777" w:rsidR="00EF1800" w:rsidRPr="00EF1800" w:rsidRDefault="00EF1800" w:rsidP="00EF1800"/>
    <w:p w14:paraId="3AEFA1F4" w14:textId="77777777" w:rsidR="00EF1800" w:rsidRPr="00EF1800" w:rsidRDefault="00EF1800" w:rsidP="00EF1800"/>
    <w:p w14:paraId="1624DE57" w14:textId="77777777" w:rsidR="00EF1800" w:rsidRPr="00EF1800" w:rsidRDefault="00EF1800" w:rsidP="00EF1800"/>
    <w:p w14:paraId="1F727B23" w14:textId="77777777" w:rsidR="00EF1800" w:rsidRPr="00EF1800" w:rsidRDefault="00EF1800" w:rsidP="00EF1800"/>
    <w:p w14:paraId="05EAA4CA" w14:textId="77777777" w:rsidR="00EF1800" w:rsidRDefault="00EF1800" w:rsidP="00EF1800"/>
    <w:p w14:paraId="15C0A045" w14:textId="77777777" w:rsidR="00EF1800" w:rsidRPr="00EF1800" w:rsidRDefault="00EF1800" w:rsidP="00EF1800"/>
    <w:p w14:paraId="19D1241A" w14:textId="77777777" w:rsidR="00EF1800" w:rsidRDefault="00EF1800" w:rsidP="00EF1800">
      <w:pPr>
        <w:jc w:val="right"/>
      </w:pPr>
    </w:p>
    <w:p w14:paraId="0762B34B" w14:textId="77777777" w:rsidR="00EF1800" w:rsidRDefault="00EF1800" w:rsidP="00EF1800"/>
    <w:p w14:paraId="70850069" w14:textId="77777777" w:rsidR="00F6696E" w:rsidRPr="00EF1800" w:rsidRDefault="00F6696E" w:rsidP="00EF1800">
      <w:pPr>
        <w:sectPr w:rsidR="00F6696E" w:rsidRPr="00EF1800" w:rsidSect="00250886">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396DB6E1" w14:textId="77777777" w:rsidR="00A75FE9" w:rsidRPr="009C2562" w:rsidRDefault="00A75FE9" w:rsidP="00A75FE9">
      <w:pPr>
        <w:pStyle w:val="ActHead5"/>
      </w:pPr>
      <w:bookmarkStart w:id="1" w:name="_Toc501445319"/>
      <w:bookmarkStart w:id="2" w:name="_Toc506368635"/>
      <w:proofErr w:type="gramStart"/>
      <w:r w:rsidRPr="009C2562">
        <w:rPr>
          <w:rStyle w:val="CharSectno"/>
        </w:rPr>
        <w:lastRenderedPageBreak/>
        <w:t>1</w:t>
      </w:r>
      <w:r w:rsidRPr="009C2562">
        <w:t xml:space="preserve">  Name</w:t>
      </w:r>
      <w:bookmarkEnd w:id="1"/>
      <w:bookmarkEnd w:id="2"/>
      <w:proofErr w:type="gramEnd"/>
    </w:p>
    <w:p w14:paraId="410D9D98" w14:textId="654A806B" w:rsidR="00A75FE9" w:rsidRPr="00C57ACD" w:rsidRDefault="00A75FE9" w:rsidP="00A75FE9">
      <w:pPr>
        <w:pStyle w:val="subsection"/>
      </w:pPr>
      <w:r w:rsidRPr="009C2562">
        <w:tab/>
      </w:r>
      <w:r w:rsidRPr="009C2562">
        <w:tab/>
        <w:t>This</w:t>
      </w:r>
      <w:r w:rsidR="00C57ACD">
        <w:t xml:space="preserve"> </w:t>
      </w:r>
      <w:r w:rsidR="000339DE">
        <w:t>instrument</w:t>
      </w:r>
      <w:r w:rsidR="004C4E59">
        <w:t xml:space="preserve"> </w:t>
      </w:r>
      <w:r w:rsidRPr="009C2562">
        <w:t xml:space="preserve">is the </w:t>
      </w:r>
      <w:bookmarkStart w:id="3" w:name="BKCheck15B_3"/>
      <w:bookmarkEnd w:id="3"/>
      <w:r w:rsidR="0058161E" w:rsidRPr="0058161E">
        <w:rPr>
          <w:i/>
        </w:rPr>
        <w:t>Higher Education Support (</w:t>
      </w:r>
      <w:r w:rsidR="00470B59">
        <w:rPr>
          <w:i/>
        </w:rPr>
        <w:t>Indigenous Student Success Program</w:t>
      </w:r>
      <w:r w:rsidR="0058161E" w:rsidRPr="0058161E">
        <w:rPr>
          <w:i/>
        </w:rPr>
        <w:t xml:space="preserve">) </w:t>
      </w:r>
      <w:r w:rsidR="007660A2">
        <w:rPr>
          <w:i/>
        </w:rPr>
        <w:t>(Rollover</w:t>
      </w:r>
      <w:r w:rsidR="00AB3A35">
        <w:rPr>
          <w:i/>
        </w:rPr>
        <w:t xml:space="preserve"> of </w:t>
      </w:r>
      <w:r w:rsidR="00470B59">
        <w:rPr>
          <w:i/>
        </w:rPr>
        <w:t xml:space="preserve">Grant </w:t>
      </w:r>
      <w:r w:rsidR="00AB3A35">
        <w:rPr>
          <w:i/>
        </w:rPr>
        <w:t>Amounts</w:t>
      </w:r>
      <w:r w:rsidR="0058161E" w:rsidRPr="0058161E">
        <w:rPr>
          <w:i/>
        </w:rPr>
        <w:t xml:space="preserve">) </w:t>
      </w:r>
      <w:r w:rsidR="000535C4">
        <w:rPr>
          <w:i/>
        </w:rPr>
        <w:t>Determination 2019.</w:t>
      </w:r>
    </w:p>
    <w:p w14:paraId="4263B17A" w14:textId="77777777" w:rsidR="00A75FE9" w:rsidRDefault="00A75FE9" w:rsidP="00A75FE9">
      <w:pPr>
        <w:pStyle w:val="ActHead5"/>
      </w:pPr>
      <w:bookmarkStart w:id="4" w:name="_Toc501445320"/>
      <w:bookmarkStart w:id="5" w:name="_Toc506368636"/>
      <w:proofErr w:type="gramStart"/>
      <w:r w:rsidRPr="00831CDB">
        <w:rPr>
          <w:rStyle w:val="CharSectno"/>
        </w:rPr>
        <w:t>2</w:t>
      </w:r>
      <w:r w:rsidRPr="00831CDB">
        <w:t xml:space="preserve">  Commencement</w:t>
      </w:r>
      <w:bookmarkEnd w:id="4"/>
      <w:bookmarkEnd w:id="5"/>
      <w:proofErr w:type="gramEnd"/>
    </w:p>
    <w:p w14:paraId="059C6652" w14:textId="77777777" w:rsidR="00C57ACD" w:rsidRPr="00C57ACD" w:rsidRDefault="00C57ACD" w:rsidP="00C57ACD">
      <w:pPr>
        <w:pStyle w:val="subsection"/>
        <w:tabs>
          <w:tab w:val="clear" w:pos="1021"/>
        </w:tabs>
      </w:pPr>
      <w:r>
        <w:tab/>
      </w:r>
      <w:r w:rsidRPr="009C2562">
        <w:t xml:space="preserve">This </w:t>
      </w:r>
      <w:r w:rsidR="000339DE">
        <w:t>instrument</w:t>
      </w:r>
      <w:r>
        <w:t xml:space="preserve"> commences on the day after it is </w:t>
      </w:r>
      <w:r w:rsidR="00C0461C">
        <w:t>registered</w:t>
      </w:r>
      <w:r>
        <w:t xml:space="preserve">. </w:t>
      </w:r>
    </w:p>
    <w:p w14:paraId="5C0E18D3" w14:textId="77777777" w:rsidR="00A75FE9" w:rsidRPr="009C2562" w:rsidRDefault="00A75FE9" w:rsidP="00A75FE9">
      <w:pPr>
        <w:pStyle w:val="ActHead5"/>
      </w:pPr>
      <w:bookmarkStart w:id="6" w:name="_Toc501445321"/>
      <w:bookmarkStart w:id="7" w:name="_Toc506368637"/>
      <w:proofErr w:type="gramStart"/>
      <w:r w:rsidRPr="009C2562">
        <w:rPr>
          <w:rStyle w:val="CharSectno"/>
        </w:rPr>
        <w:t>3</w:t>
      </w:r>
      <w:r w:rsidRPr="009C2562">
        <w:t xml:space="preserve">  Authority</w:t>
      </w:r>
      <w:bookmarkEnd w:id="6"/>
      <w:bookmarkEnd w:id="7"/>
      <w:proofErr w:type="gramEnd"/>
    </w:p>
    <w:p w14:paraId="23DB49F8" w14:textId="77777777" w:rsidR="00A75FE9" w:rsidRPr="009C2562" w:rsidRDefault="00C61D31" w:rsidP="008E47E8">
      <w:pPr>
        <w:pStyle w:val="subsection"/>
        <w:tabs>
          <w:tab w:val="clear" w:pos="1021"/>
        </w:tabs>
      </w:pPr>
      <w:r>
        <w:tab/>
      </w:r>
      <w:r w:rsidR="00A75FE9" w:rsidRPr="009C2562">
        <w:t xml:space="preserve">This </w:t>
      </w:r>
      <w:r w:rsidR="000339DE">
        <w:t>instrument</w:t>
      </w:r>
      <w:r w:rsidR="00470B59">
        <w:t xml:space="preserve"> </w:t>
      </w:r>
      <w:r w:rsidR="00A75FE9" w:rsidRPr="009C2562">
        <w:t xml:space="preserve">is made under </w:t>
      </w:r>
      <w:r w:rsidR="00470B59">
        <w:t>subsection 38-4</w:t>
      </w:r>
      <w:r w:rsidR="00CC4AEB">
        <w:t>0</w:t>
      </w:r>
      <w:r w:rsidR="00470B59">
        <w:t>(3) and</w:t>
      </w:r>
      <w:r w:rsidR="00CC4AEB">
        <w:t xml:space="preserve"> subsection 38-</w:t>
      </w:r>
      <w:r w:rsidR="00470B59">
        <w:t>40</w:t>
      </w:r>
      <w:r w:rsidR="00CC4AEB">
        <w:t>(</w:t>
      </w:r>
      <w:r w:rsidR="00470B59">
        <w:t>4</w:t>
      </w:r>
      <w:r w:rsidR="00CC4AEB">
        <w:t>) of the Act</w:t>
      </w:r>
      <w:r w:rsidR="00ED0F17">
        <w:t xml:space="preserve"> for the purposes of Part 2-2A of the Act. </w:t>
      </w:r>
    </w:p>
    <w:p w14:paraId="2EB1777A" w14:textId="77777777" w:rsidR="00A75FE9" w:rsidRPr="009C2562" w:rsidRDefault="00A75FE9" w:rsidP="00A75FE9">
      <w:pPr>
        <w:pStyle w:val="ActHead5"/>
      </w:pPr>
      <w:bookmarkStart w:id="8" w:name="_Toc501445322"/>
      <w:bookmarkStart w:id="9" w:name="_Toc506368638"/>
      <w:proofErr w:type="gramStart"/>
      <w:r w:rsidRPr="009C2562">
        <w:rPr>
          <w:rStyle w:val="CharSectno"/>
        </w:rPr>
        <w:t>4</w:t>
      </w:r>
      <w:r w:rsidRPr="009C2562">
        <w:t xml:space="preserve">  Definitions</w:t>
      </w:r>
      <w:bookmarkEnd w:id="8"/>
      <w:bookmarkEnd w:id="9"/>
      <w:proofErr w:type="gramEnd"/>
    </w:p>
    <w:p w14:paraId="694148A0" w14:textId="3BE5DA51" w:rsidR="00025653" w:rsidRDefault="00A75FE9" w:rsidP="000339DE">
      <w:pPr>
        <w:pStyle w:val="notetext"/>
      </w:pPr>
      <w:r w:rsidRPr="009C2562">
        <w:t>Note:</w:t>
      </w:r>
      <w:r w:rsidRPr="009C2562">
        <w:tab/>
      </w:r>
      <w:r w:rsidR="005F76F6" w:rsidRPr="009C2562">
        <w:t>A number of expressions</w:t>
      </w:r>
      <w:r w:rsidR="000339DE" w:rsidRPr="00771453">
        <w:t xml:space="preserve"> </w:t>
      </w:r>
      <w:r w:rsidRPr="009C2562">
        <w:t xml:space="preserve">used in </w:t>
      </w:r>
      <w:r w:rsidR="002C0B48">
        <w:t>this determination</w:t>
      </w:r>
      <w:r w:rsidR="005F76F6" w:rsidRPr="009C2562">
        <w:t xml:space="preserve"> are</w:t>
      </w:r>
      <w:r w:rsidRPr="009C2562">
        <w:t xml:space="preserve"> defined in </w:t>
      </w:r>
      <w:r w:rsidR="00114ECE">
        <w:t>Schedule 1 of</w:t>
      </w:r>
      <w:r w:rsidR="000B35EB">
        <w:t xml:space="preserve"> the Act</w:t>
      </w:r>
      <w:r w:rsidR="005F76F6" w:rsidRPr="009C2562">
        <w:t>, including the following:</w:t>
      </w:r>
    </w:p>
    <w:p w14:paraId="088C2301" w14:textId="77777777" w:rsidR="005F76F6" w:rsidRDefault="005F76F6" w:rsidP="005F76F6">
      <w:pPr>
        <w:pStyle w:val="notepara"/>
      </w:pPr>
      <w:r w:rsidRPr="009C2562">
        <w:t>(</w:t>
      </w:r>
      <w:r>
        <w:t>a</w:t>
      </w:r>
      <w:r w:rsidRPr="009C2562">
        <w:t>)</w:t>
      </w:r>
      <w:r>
        <w:t xml:space="preserve"> </w:t>
      </w:r>
      <w:r>
        <w:tab/>
      </w:r>
      <w:proofErr w:type="gramStart"/>
      <w:r w:rsidRPr="00B45DFD">
        <w:t>annual</w:t>
      </w:r>
      <w:proofErr w:type="gramEnd"/>
      <w:r w:rsidRPr="00B45DFD">
        <w:t xml:space="preserve"> financial reporting period</w:t>
      </w:r>
      <w:r>
        <w:t>;</w:t>
      </w:r>
    </w:p>
    <w:p w14:paraId="0327A107" w14:textId="77777777" w:rsidR="005F76F6" w:rsidRDefault="005F76F6" w:rsidP="005F76F6">
      <w:pPr>
        <w:pStyle w:val="notepara"/>
      </w:pPr>
      <w:r w:rsidRPr="009C2562">
        <w:t>(</w:t>
      </w:r>
      <w:r>
        <w:t>b</w:t>
      </w:r>
      <w:r w:rsidRPr="009C2562">
        <w:t>)</w:t>
      </w:r>
      <w:r>
        <w:t xml:space="preserve"> </w:t>
      </w:r>
      <w:r>
        <w:tab/>
      </w:r>
      <w:proofErr w:type="gramStart"/>
      <w:r>
        <w:t>higher</w:t>
      </w:r>
      <w:proofErr w:type="gramEnd"/>
      <w:r>
        <w:t xml:space="preserve"> education provider</w:t>
      </w:r>
      <w:r w:rsidR="00176B6B">
        <w:t>;</w:t>
      </w:r>
    </w:p>
    <w:p w14:paraId="22593DD8" w14:textId="77777777" w:rsidR="00F0168F" w:rsidRDefault="00F0168F" w:rsidP="00F0168F">
      <w:pPr>
        <w:pStyle w:val="notepara"/>
      </w:pPr>
      <w:r w:rsidRPr="009C2562">
        <w:t>(</w:t>
      </w:r>
      <w:r>
        <w:t>c</w:t>
      </w:r>
      <w:r w:rsidRPr="009C2562">
        <w:t>)</w:t>
      </w:r>
      <w:r>
        <w:t xml:space="preserve"> </w:t>
      </w:r>
      <w:r>
        <w:tab/>
      </w:r>
      <w:proofErr w:type="gramStart"/>
      <w:r>
        <w:t>officer</w:t>
      </w:r>
      <w:proofErr w:type="gramEnd"/>
      <w:r>
        <w:t>;</w:t>
      </w:r>
    </w:p>
    <w:p w14:paraId="54A65911" w14:textId="77777777" w:rsidR="00176B6B" w:rsidRDefault="00176B6B" w:rsidP="00176B6B">
      <w:pPr>
        <w:pStyle w:val="notepara"/>
      </w:pPr>
      <w:r w:rsidRPr="009C2562">
        <w:t>(</w:t>
      </w:r>
      <w:r w:rsidR="00F0168F">
        <w:t>d</w:t>
      </w:r>
      <w:r w:rsidRPr="009C2562">
        <w:t>)</w:t>
      </w:r>
      <w:r>
        <w:t xml:space="preserve"> </w:t>
      </w:r>
      <w:r>
        <w:tab/>
      </w:r>
      <w:proofErr w:type="gramStart"/>
      <w:r>
        <w:t>postgraduate</w:t>
      </w:r>
      <w:proofErr w:type="gramEnd"/>
      <w:r>
        <w:t xml:space="preserve"> course of study;</w:t>
      </w:r>
    </w:p>
    <w:p w14:paraId="0CB3CA9A" w14:textId="77777777" w:rsidR="00176B6B" w:rsidRDefault="00176B6B" w:rsidP="00176B6B">
      <w:pPr>
        <w:pStyle w:val="notepara"/>
      </w:pPr>
      <w:r w:rsidRPr="009C2562">
        <w:t>(</w:t>
      </w:r>
      <w:r w:rsidR="00F0168F">
        <w:t>e</w:t>
      </w:r>
      <w:r w:rsidRPr="009C2562">
        <w:t>)</w:t>
      </w:r>
      <w:r>
        <w:t xml:space="preserve"> </w:t>
      </w:r>
      <w:r>
        <w:tab/>
      </w:r>
      <w:proofErr w:type="gramStart"/>
      <w:r>
        <w:t>student</w:t>
      </w:r>
      <w:proofErr w:type="gramEnd"/>
      <w:r>
        <w:t>.</w:t>
      </w:r>
    </w:p>
    <w:p w14:paraId="68703F39" w14:textId="7BF51F14" w:rsidR="005F76F6" w:rsidRPr="009C2562" w:rsidRDefault="005F76F6" w:rsidP="005F76F6">
      <w:pPr>
        <w:pStyle w:val="notetext"/>
      </w:pPr>
      <w:r w:rsidRPr="009C2562">
        <w:tab/>
      </w:r>
      <w:r>
        <w:t xml:space="preserve">These expressions are identified in </w:t>
      </w:r>
      <w:r w:rsidRPr="00686DBB">
        <w:rPr>
          <w:i/>
        </w:rPr>
        <w:t>italics</w:t>
      </w:r>
      <w:r>
        <w:t xml:space="preserve"> in th</w:t>
      </w:r>
      <w:r w:rsidR="002C0B48">
        <w:t>is determination</w:t>
      </w:r>
      <w:r>
        <w:t xml:space="preserve">. </w:t>
      </w:r>
    </w:p>
    <w:p w14:paraId="35366046" w14:textId="77777777" w:rsidR="00A75FE9" w:rsidRDefault="00A75FE9" w:rsidP="00A75FE9">
      <w:pPr>
        <w:pStyle w:val="Definition"/>
      </w:pPr>
      <w:r w:rsidRPr="009C2562">
        <w:rPr>
          <w:b/>
          <w:i/>
        </w:rPr>
        <w:t>Act</w:t>
      </w:r>
      <w:r w:rsidRPr="009C2562">
        <w:t xml:space="preserve"> means the </w:t>
      </w:r>
      <w:r w:rsidR="00180A91" w:rsidRPr="00180A91">
        <w:rPr>
          <w:i/>
        </w:rPr>
        <w:t>Higher Education Support Act 2003</w:t>
      </w:r>
      <w:r w:rsidR="00C57ACD">
        <w:t>.</w:t>
      </w:r>
    </w:p>
    <w:p w14:paraId="02182CDC" w14:textId="77777777" w:rsidR="00A92BE5" w:rsidRPr="00C57ACD" w:rsidRDefault="00A92BE5" w:rsidP="00A75FE9">
      <w:pPr>
        <w:pStyle w:val="Definition"/>
      </w:pPr>
      <w:proofErr w:type="gramStart"/>
      <w:r>
        <w:rPr>
          <w:b/>
          <w:i/>
        </w:rPr>
        <w:t>administering</w:t>
      </w:r>
      <w:proofErr w:type="gramEnd"/>
      <w:r>
        <w:rPr>
          <w:b/>
          <w:i/>
        </w:rPr>
        <w:t xml:space="preserve"> officer </w:t>
      </w:r>
      <w:r w:rsidR="001F6A15">
        <w:t>means an employee</w:t>
      </w:r>
      <w:r w:rsidRPr="00A92BE5">
        <w:t xml:space="preserve"> in the </w:t>
      </w:r>
      <w:r w:rsidR="001F6A15">
        <w:t>Department administered by the Minister administering Part 2-2A of the Act</w:t>
      </w:r>
      <w:r w:rsidRPr="00A92BE5">
        <w:t>.</w:t>
      </w:r>
    </w:p>
    <w:p w14:paraId="747D95B6" w14:textId="33A2E2A1" w:rsidR="00A82EC6" w:rsidRPr="00A82EC6" w:rsidRDefault="00A82EC6" w:rsidP="00A75FE9">
      <w:pPr>
        <w:pStyle w:val="Definition"/>
      </w:pPr>
      <w:proofErr w:type="gramStart"/>
      <w:r>
        <w:rPr>
          <w:b/>
          <w:i/>
        </w:rPr>
        <w:t>grant</w:t>
      </w:r>
      <w:proofErr w:type="gramEnd"/>
      <w:r>
        <w:rPr>
          <w:b/>
          <w:i/>
        </w:rPr>
        <w:t xml:space="preserve"> year</w:t>
      </w:r>
      <w:r>
        <w:rPr>
          <w:b/>
        </w:rPr>
        <w:t xml:space="preserve"> </w:t>
      </w:r>
      <w:r w:rsidR="000535C4">
        <w:t xml:space="preserve">means the 2018 </w:t>
      </w:r>
      <w:r>
        <w:t xml:space="preserve">calendar year. </w:t>
      </w:r>
    </w:p>
    <w:p w14:paraId="10E56441" w14:textId="77777777" w:rsidR="00C57ACD" w:rsidRPr="00C57ACD" w:rsidRDefault="00C57ACD" w:rsidP="00A75FE9">
      <w:pPr>
        <w:pStyle w:val="Definition"/>
      </w:pPr>
      <w:r>
        <w:rPr>
          <w:b/>
          <w:i/>
        </w:rPr>
        <w:t>Guidelines</w:t>
      </w:r>
      <w:r>
        <w:rPr>
          <w:b/>
        </w:rPr>
        <w:t xml:space="preserve"> </w:t>
      </w:r>
      <w:r>
        <w:t xml:space="preserve">means the </w:t>
      </w:r>
      <w:r>
        <w:rPr>
          <w:i/>
        </w:rPr>
        <w:t>Indigenous Student Assistance Grants Guidelines 2017</w:t>
      </w:r>
      <w:r>
        <w:t>.</w:t>
      </w:r>
    </w:p>
    <w:p w14:paraId="4B43C2D7" w14:textId="77777777" w:rsidR="00C57ACD" w:rsidRDefault="00C57ACD" w:rsidP="00A75FE9">
      <w:pPr>
        <w:pStyle w:val="Definition"/>
      </w:pPr>
      <w:r>
        <w:rPr>
          <w:b/>
          <w:i/>
        </w:rPr>
        <w:t>ISSP grant</w:t>
      </w:r>
      <w:r>
        <w:t xml:space="preserve"> means a grant provided for under section 5 of the Guidelines</w:t>
      </w:r>
      <w:r w:rsidR="009C54EA">
        <w:t xml:space="preserve"> in the grant year</w:t>
      </w:r>
      <w:r>
        <w:t xml:space="preserve">. </w:t>
      </w:r>
    </w:p>
    <w:p w14:paraId="019698E9" w14:textId="05B63150" w:rsidR="00A82EC6" w:rsidRDefault="00A82EC6" w:rsidP="00A75FE9">
      <w:pPr>
        <w:pStyle w:val="Definition"/>
      </w:pPr>
      <w:r w:rsidRPr="00796269">
        <w:rPr>
          <w:b/>
          <w:i/>
        </w:rPr>
        <w:t xml:space="preserve">ISSP rollover </w:t>
      </w:r>
      <w:r w:rsidR="00C57ACD" w:rsidRPr="00796269">
        <w:rPr>
          <w:b/>
          <w:i/>
        </w:rPr>
        <w:t>grant</w:t>
      </w:r>
      <w:r w:rsidRPr="00796269">
        <w:rPr>
          <w:b/>
        </w:rPr>
        <w:t xml:space="preserve"> </w:t>
      </w:r>
      <w:r w:rsidRPr="00796269">
        <w:t xml:space="preserve">means the </w:t>
      </w:r>
      <w:r w:rsidR="00796269">
        <w:t xml:space="preserve">amount of the </w:t>
      </w:r>
      <w:r w:rsidR="009335B7" w:rsidRPr="00796269">
        <w:t xml:space="preserve">unspent </w:t>
      </w:r>
      <w:r w:rsidRPr="00796269">
        <w:t xml:space="preserve">amount of an ISSP grant </w:t>
      </w:r>
      <w:r w:rsidR="0031447F" w:rsidRPr="00796269">
        <w:t xml:space="preserve">received </w:t>
      </w:r>
      <w:r w:rsidR="00C0461C" w:rsidRPr="00796269">
        <w:t xml:space="preserve">by a </w:t>
      </w:r>
      <w:r w:rsidR="00C0461C" w:rsidRPr="00796269">
        <w:rPr>
          <w:i/>
        </w:rPr>
        <w:t>higher education provider</w:t>
      </w:r>
      <w:r w:rsidR="0031447F" w:rsidRPr="00796269">
        <w:t xml:space="preserve"> </w:t>
      </w:r>
      <w:r w:rsidRPr="00796269">
        <w:t>for the grant year that, because of section 38-40</w:t>
      </w:r>
      <w:r w:rsidR="00650E9F" w:rsidRPr="00796269">
        <w:t xml:space="preserve"> of the Act</w:t>
      </w:r>
      <w:r w:rsidRPr="00796269">
        <w:t xml:space="preserve">, is taken to be granted to </w:t>
      </w:r>
      <w:r w:rsidR="00DD2E5C">
        <w:t xml:space="preserve">the </w:t>
      </w:r>
      <w:r w:rsidRPr="00796269">
        <w:rPr>
          <w:i/>
        </w:rPr>
        <w:t>higher education provider</w:t>
      </w:r>
      <w:r w:rsidRPr="00796269">
        <w:t xml:space="preserve"> under Part 2-2A of the Act in respect of the next following year.</w:t>
      </w:r>
      <w:r>
        <w:t xml:space="preserve"> </w:t>
      </w:r>
    </w:p>
    <w:p w14:paraId="0974DE37" w14:textId="77777777" w:rsidR="000F0CD0" w:rsidRDefault="007F51B2" w:rsidP="000F0CD0">
      <w:pPr>
        <w:pStyle w:val="ActHead5"/>
      </w:pPr>
      <w:bookmarkStart w:id="10" w:name="_Toc454781205"/>
      <w:bookmarkStart w:id="11" w:name="_Toc501445323"/>
      <w:bookmarkStart w:id="12" w:name="_Toc506368639"/>
      <w:bookmarkStart w:id="13" w:name="_Toc454512517"/>
      <w:proofErr w:type="gramStart"/>
      <w:r w:rsidRPr="005A65D5">
        <w:t xml:space="preserve">5  </w:t>
      </w:r>
      <w:bookmarkEnd w:id="10"/>
      <w:r w:rsidR="00D96126">
        <w:t>Rollover</w:t>
      </w:r>
      <w:proofErr w:type="gramEnd"/>
      <w:r w:rsidR="00D96126">
        <w:t xml:space="preserve"> of </w:t>
      </w:r>
      <w:r w:rsidR="00A82EC6">
        <w:t xml:space="preserve">ISSP </w:t>
      </w:r>
      <w:r w:rsidR="00D96126">
        <w:t>grant amounts</w:t>
      </w:r>
      <w:bookmarkEnd w:id="11"/>
      <w:bookmarkEnd w:id="12"/>
      <w:r w:rsidR="00EA0222">
        <w:t xml:space="preserve"> </w:t>
      </w:r>
    </w:p>
    <w:p w14:paraId="637DA6F7" w14:textId="77777777" w:rsidR="008C5A1C" w:rsidRPr="00D96126" w:rsidRDefault="005353F5" w:rsidP="000F0CD0">
      <w:pPr>
        <w:pStyle w:val="subsection"/>
      </w:pPr>
      <w:r>
        <w:t xml:space="preserve"> </w:t>
      </w:r>
      <w:r w:rsidR="000F0CD0" w:rsidRPr="000F0CD0">
        <w:t xml:space="preserve"> </w:t>
      </w:r>
      <w:r w:rsidR="000F0CD0">
        <w:tab/>
      </w:r>
      <w:r w:rsidR="000F0CD0">
        <w:tab/>
      </w:r>
      <w:r w:rsidR="008C5A1C" w:rsidRPr="00D96126">
        <w:t>For the purposes of subsection 38-40(1) of the Act, the following is determined</w:t>
      </w:r>
      <w:r w:rsidR="00485801">
        <w:t xml:space="preserve"> under subsection</w:t>
      </w:r>
      <w:r w:rsidR="00C0461C">
        <w:t xml:space="preserve"> </w:t>
      </w:r>
      <w:r w:rsidR="00485801">
        <w:t>38-40(3)</w:t>
      </w:r>
      <w:r w:rsidR="00430E6F">
        <w:t xml:space="preserve"> of the Act</w:t>
      </w:r>
      <w:r w:rsidR="008C5A1C" w:rsidRPr="00D96126">
        <w:t xml:space="preserve">: </w:t>
      </w:r>
    </w:p>
    <w:p w14:paraId="264D8DF6" w14:textId="6F0F3A1B" w:rsidR="00CC4B08" w:rsidRDefault="00D96126" w:rsidP="00D96126">
      <w:pPr>
        <w:pStyle w:val="paragraph"/>
      </w:pPr>
      <w:r w:rsidRPr="00D96126">
        <w:tab/>
        <w:t>(a)</w:t>
      </w:r>
      <w:r w:rsidRPr="00D96126">
        <w:tab/>
      </w:r>
      <w:proofErr w:type="gramStart"/>
      <w:r w:rsidRPr="00D96126">
        <w:t>s</w:t>
      </w:r>
      <w:r w:rsidR="008C5A1C" w:rsidRPr="00D96126">
        <w:t>ection</w:t>
      </w:r>
      <w:proofErr w:type="gramEnd"/>
      <w:r w:rsidR="008C5A1C" w:rsidRPr="00D96126">
        <w:t xml:space="preserve"> 38-40 applies to </w:t>
      </w:r>
      <w:r w:rsidR="00CC4B08">
        <w:t>the</w:t>
      </w:r>
      <w:r w:rsidR="00CC4B08" w:rsidRPr="00D96126">
        <w:t xml:space="preserve"> </w:t>
      </w:r>
      <w:r w:rsidR="00CC4B08">
        <w:t xml:space="preserve">following </w:t>
      </w:r>
      <w:r w:rsidR="008C5A1C" w:rsidRPr="00A94C9F">
        <w:rPr>
          <w:i/>
        </w:rPr>
        <w:t>higher education provider</w:t>
      </w:r>
      <w:r w:rsidR="00CC4B08">
        <w:rPr>
          <w:i/>
        </w:rPr>
        <w:t>s</w:t>
      </w:r>
      <w:r w:rsidR="00A44B50">
        <w:rPr>
          <w:i/>
        </w:rPr>
        <w:t xml:space="preserve"> </w:t>
      </w:r>
      <w:r w:rsidR="00A44B50">
        <w:t>in respect of the ISSP grant</w:t>
      </w:r>
      <w:r w:rsidR="00CC4B08">
        <w:t>:</w:t>
      </w:r>
    </w:p>
    <w:p w14:paraId="4F3CE7DF" w14:textId="089DC17F" w:rsidR="00CC4B08" w:rsidRPr="00677CD6" w:rsidRDefault="00CC4B08" w:rsidP="00CC4B08">
      <w:pPr>
        <w:pStyle w:val="paragraphsub"/>
        <w:rPr>
          <w:szCs w:val="22"/>
        </w:rPr>
      </w:pPr>
      <w:r w:rsidRPr="00677CD6">
        <w:rPr>
          <w:szCs w:val="22"/>
        </w:rPr>
        <w:tab/>
        <w:t>(</w:t>
      </w:r>
      <w:proofErr w:type="spellStart"/>
      <w:r w:rsidRPr="00677CD6">
        <w:rPr>
          <w:szCs w:val="22"/>
        </w:rPr>
        <w:t>i</w:t>
      </w:r>
      <w:proofErr w:type="spellEnd"/>
      <w:r w:rsidRPr="00677CD6">
        <w:rPr>
          <w:szCs w:val="22"/>
        </w:rPr>
        <w:t>)</w:t>
      </w:r>
      <w:r w:rsidRPr="00677CD6">
        <w:rPr>
          <w:szCs w:val="22"/>
        </w:rPr>
        <w:tab/>
      </w:r>
      <w:r w:rsidR="000535C4" w:rsidRPr="000535C4">
        <w:rPr>
          <w:szCs w:val="22"/>
        </w:rPr>
        <w:t>Australian Catholic University</w:t>
      </w:r>
      <w:r w:rsidRPr="000535C4">
        <w:rPr>
          <w:szCs w:val="22"/>
        </w:rPr>
        <w:t>;</w:t>
      </w:r>
      <w:r>
        <w:rPr>
          <w:szCs w:val="22"/>
        </w:rPr>
        <w:t xml:space="preserve"> </w:t>
      </w:r>
    </w:p>
    <w:p w14:paraId="6E98383D" w14:textId="67EF451D" w:rsidR="00CC4B08" w:rsidRPr="00677CD6" w:rsidRDefault="00CC4B08" w:rsidP="00CC4B08">
      <w:pPr>
        <w:pStyle w:val="paragraphsub"/>
        <w:rPr>
          <w:szCs w:val="22"/>
        </w:rPr>
      </w:pPr>
      <w:r w:rsidRPr="00677CD6">
        <w:rPr>
          <w:szCs w:val="22"/>
        </w:rPr>
        <w:tab/>
        <w:t>(ii)</w:t>
      </w:r>
      <w:r w:rsidRPr="00677CD6">
        <w:rPr>
          <w:szCs w:val="22"/>
        </w:rPr>
        <w:tab/>
      </w:r>
      <w:r w:rsidR="000535C4" w:rsidRPr="00C00103">
        <w:rPr>
          <w:szCs w:val="22"/>
        </w:rPr>
        <w:t>Charles Sturt University</w:t>
      </w:r>
      <w:r w:rsidR="00171334">
        <w:rPr>
          <w:szCs w:val="22"/>
        </w:rPr>
        <w:t>;</w:t>
      </w:r>
    </w:p>
    <w:p w14:paraId="667B45E8" w14:textId="04A78DB4" w:rsidR="00D96126" w:rsidRDefault="00CC4B08" w:rsidP="003A488E">
      <w:pPr>
        <w:pStyle w:val="paragraphsub"/>
        <w:rPr>
          <w:szCs w:val="22"/>
          <w:highlight w:val="yellow"/>
        </w:rPr>
      </w:pPr>
      <w:r w:rsidRPr="00677CD6">
        <w:rPr>
          <w:szCs w:val="22"/>
        </w:rPr>
        <w:tab/>
        <w:t>(i</w:t>
      </w:r>
      <w:r>
        <w:rPr>
          <w:szCs w:val="22"/>
        </w:rPr>
        <w:t>ii</w:t>
      </w:r>
      <w:r w:rsidRPr="00677CD6">
        <w:rPr>
          <w:szCs w:val="22"/>
        </w:rPr>
        <w:t>)</w:t>
      </w:r>
      <w:r w:rsidRPr="00677CD6">
        <w:rPr>
          <w:szCs w:val="22"/>
        </w:rPr>
        <w:tab/>
      </w:r>
      <w:r w:rsidR="00171334" w:rsidRPr="00171334">
        <w:rPr>
          <w:szCs w:val="22"/>
        </w:rPr>
        <w:t>Flinders University</w:t>
      </w:r>
      <w:r w:rsidR="00DA52C3">
        <w:rPr>
          <w:szCs w:val="22"/>
        </w:rPr>
        <w:t xml:space="preserve"> of South Australia</w:t>
      </w:r>
      <w:r w:rsidR="00171334" w:rsidRPr="00171334">
        <w:rPr>
          <w:szCs w:val="22"/>
        </w:rPr>
        <w:t>;</w:t>
      </w:r>
    </w:p>
    <w:p w14:paraId="52F4EFF6" w14:textId="3237E187" w:rsidR="00171334" w:rsidRPr="00AB4857" w:rsidRDefault="00171334" w:rsidP="003A488E">
      <w:pPr>
        <w:pStyle w:val="paragraphsub"/>
        <w:rPr>
          <w:szCs w:val="22"/>
        </w:rPr>
      </w:pPr>
      <w:r w:rsidRPr="00AB4857">
        <w:rPr>
          <w:szCs w:val="22"/>
        </w:rPr>
        <w:tab/>
      </w:r>
      <w:r w:rsidR="00AB4857" w:rsidRPr="00AB4857">
        <w:rPr>
          <w:szCs w:val="22"/>
        </w:rPr>
        <w:t>(</w:t>
      </w:r>
      <w:r w:rsidR="00CB52F2">
        <w:rPr>
          <w:szCs w:val="22"/>
        </w:rPr>
        <w:t>i</w:t>
      </w:r>
      <w:r w:rsidR="00AB4857" w:rsidRPr="00AB4857">
        <w:rPr>
          <w:szCs w:val="22"/>
        </w:rPr>
        <w:t>v)</w:t>
      </w:r>
      <w:r w:rsidR="00AB4857" w:rsidRPr="00AB4857">
        <w:rPr>
          <w:szCs w:val="22"/>
        </w:rPr>
        <w:tab/>
        <w:t>Queensland University of Technology</w:t>
      </w:r>
      <w:r w:rsidRPr="00AB4857">
        <w:rPr>
          <w:szCs w:val="22"/>
        </w:rPr>
        <w:t>;</w:t>
      </w:r>
    </w:p>
    <w:p w14:paraId="719D1C99" w14:textId="59D55CC3" w:rsidR="00171334" w:rsidRPr="009E0146" w:rsidRDefault="00171334" w:rsidP="003A488E">
      <w:pPr>
        <w:pStyle w:val="paragraphsub"/>
        <w:rPr>
          <w:szCs w:val="22"/>
        </w:rPr>
      </w:pPr>
      <w:r w:rsidRPr="009E0146">
        <w:rPr>
          <w:szCs w:val="22"/>
        </w:rPr>
        <w:tab/>
      </w:r>
      <w:r w:rsidR="00CB52F2">
        <w:rPr>
          <w:szCs w:val="22"/>
        </w:rPr>
        <w:t>(v</w:t>
      </w:r>
      <w:r w:rsidR="00AB4857" w:rsidRPr="009E0146">
        <w:rPr>
          <w:szCs w:val="22"/>
        </w:rPr>
        <w:t>)</w:t>
      </w:r>
      <w:r w:rsidR="00AB4857" w:rsidRPr="009E0146">
        <w:rPr>
          <w:szCs w:val="22"/>
        </w:rPr>
        <w:tab/>
        <w:t>Southern Cross University</w:t>
      </w:r>
      <w:r w:rsidRPr="009E0146">
        <w:rPr>
          <w:szCs w:val="22"/>
        </w:rPr>
        <w:t>;</w:t>
      </w:r>
    </w:p>
    <w:p w14:paraId="42863C84" w14:textId="25F3AB92" w:rsidR="00171334" w:rsidRPr="009E0146" w:rsidRDefault="00171334" w:rsidP="003A488E">
      <w:pPr>
        <w:pStyle w:val="paragraphsub"/>
        <w:rPr>
          <w:szCs w:val="22"/>
        </w:rPr>
      </w:pPr>
      <w:r w:rsidRPr="009E0146">
        <w:rPr>
          <w:szCs w:val="22"/>
        </w:rPr>
        <w:tab/>
      </w:r>
      <w:r w:rsidR="00CB52F2">
        <w:rPr>
          <w:szCs w:val="22"/>
        </w:rPr>
        <w:t>(vi</w:t>
      </w:r>
      <w:r w:rsidR="002015CA" w:rsidRPr="009E0146">
        <w:rPr>
          <w:szCs w:val="22"/>
        </w:rPr>
        <w:t>)</w:t>
      </w:r>
      <w:r w:rsidR="002015CA" w:rsidRPr="009E0146">
        <w:rPr>
          <w:szCs w:val="22"/>
        </w:rPr>
        <w:tab/>
        <w:t>Swinburne University</w:t>
      </w:r>
      <w:r w:rsidR="00DA52C3">
        <w:rPr>
          <w:szCs w:val="22"/>
        </w:rPr>
        <w:t xml:space="preserve"> of Technology</w:t>
      </w:r>
      <w:r w:rsidRPr="009E0146">
        <w:rPr>
          <w:szCs w:val="22"/>
        </w:rPr>
        <w:t>;</w:t>
      </w:r>
    </w:p>
    <w:p w14:paraId="0EFBEF08" w14:textId="675E398E" w:rsidR="00CB52F2" w:rsidRDefault="00171334" w:rsidP="00CB52F2">
      <w:pPr>
        <w:pStyle w:val="paragraphsub"/>
        <w:rPr>
          <w:szCs w:val="22"/>
        </w:rPr>
      </w:pPr>
      <w:r w:rsidRPr="009E0146">
        <w:rPr>
          <w:szCs w:val="22"/>
        </w:rPr>
        <w:lastRenderedPageBreak/>
        <w:tab/>
      </w:r>
      <w:r w:rsidR="00CB52F2">
        <w:rPr>
          <w:szCs w:val="22"/>
        </w:rPr>
        <w:t>(vii</w:t>
      </w:r>
      <w:r w:rsidR="002015CA" w:rsidRPr="009E0146">
        <w:rPr>
          <w:szCs w:val="22"/>
        </w:rPr>
        <w:t>)</w:t>
      </w:r>
      <w:r w:rsidR="002015CA" w:rsidRPr="009E0146">
        <w:rPr>
          <w:szCs w:val="22"/>
        </w:rPr>
        <w:tab/>
        <w:t>University of Canberra</w:t>
      </w:r>
      <w:r w:rsidRPr="009E0146">
        <w:rPr>
          <w:szCs w:val="22"/>
        </w:rPr>
        <w:t>;</w:t>
      </w:r>
    </w:p>
    <w:p w14:paraId="03DC3F03" w14:textId="70277E33" w:rsidR="00CB52F2" w:rsidRPr="009E0146" w:rsidRDefault="00CB52F2" w:rsidP="00CB52F2">
      <w:pPr>
        <w:pStyle w:val="paragraphsub"/>
        <w:rPr>
          <w:szCs w:val="22"/>
        </w:rPr>
      </w:pPr>
      <w:r>
        <w:rPr>
          <w:szCs w:val="22"/>
        </w:rPr>
        <w:tab/>
        <w:t>(</w:t>
      </w:r>
      <w:r w:rsidRPr="00935934">
        <w:rPr>
          <w:szCs w:val="22"/>
        </w:rPr>
        <w:t>v</w:t>
      </w:r>
      <w:r>
        <w:rPr>
          <w:szCs w:val="22"/>
        </w:rPr>
        <w:t>iii</w:t>
      </w:r>
      <w:r w:rsidRPr="00935934">
        <w:rPr>
          <w:szCs w:val="22"/>
        </w:rPr>
        <w:t>)</w:t>
      </w:r>
      <w:r>
        <w:rPr>
          <w:szCs w:val="22"/>
        </w:rPr>
        <w:t xml:space="preserve">  </w:t>
      </w:r>
      <w:r w:rsidRPr="00935934">
        <w:rPr>
          <w:szCs w:val="22"/>
        </w:rPr>
        <w:tab/>
        <w:t>University of Newcastle;</w:t>
      </w:r>
    </w:p>
    <w:p w14:paraId="47ECEAA2" w14:textId="561197FD" w:rsidR="00171334" w:rsidRPr="009E0146" w:rsidRDefault="00171334" w:rsidP="003A488E">
      <w:pPr>
        <w:pStyle w:val="paragraphsub"/>
        <w:rPr>
          <w:szCs w:val="22"/>
        </w:rPr>
      </w:pPr>
      <w:r w:rsidRPr="009E0146">
        <w:rPr>
          <w:szCs w:val="22"/>
        </w:rPr>
        <w:tab/>
      </w:r>
      <w:r w:rsidR="00231059" w:rsidRPr="009E0146">
        <w:rPr>
          <w:szCs w:val="22"/>
        </w:rPr>
        <w:t>(ix)</w:t>
      </w:r>
      <w:r w:rsidR="00231059" w:rsidRPr="009E0146">
        <w:rPr>
          <w:szCs w:val="22"/>
        </w:rPr>
        <w:tab/>
        <w:t>University of New England</w:t>
      </w:r>
      <w:r w:rsidRPr="009E0146">
        <w:rPr>
          <w:szCs w:val="22"/>
        </w:rPr>
        <w:t>; and</w:t>
      </w:r>
    </w:p>
    <w:p w14:paraId="2B2BDAC4" w14:textId="55B2258A" w:rsidR="00171334" w:rsidRPr="009E0146" w:rsidRDefault="00171334" w:rsidP="003A488E">
      <w:pPr>
        <w:pStyle w:val="paragraphsub"/>
        <w:rPr>
          <w:szCs w:val="22"/>
        </w:rPr>
      </w:pPr>
      <w:r w:rsidRPr="009E0146">
        <w:rPr>
          <w:szCs w:val="22"/>
        </w:rPr>
        <w:tab/>
      </w:r>
      <w:r w:rsidR="009E0146" w:rsidRPr="009E0146">
        <w:rPr>
          <w:szCs w:val="22"/>
        </w:rPr>
        <w:t>(x)</w:t>
      </w:r>
      <w:r w:rsidR="009E0146" w:rsidRPr="009E0146">
        <w:rPr>
          <w:szCs w:val="22"/>
        </w:rPr>
        <w:tab/>
        <w:t>University of South Australia</w:t>
      </w:r>
      <w:r w:rsidRPr="009E0146">
        <w:rPr>
          <w:szCs w:val="22"/>
        </w:rPr>
        <w:t>.</w:t>
      </w:r>
    </w:p>
    <w:p w14:paraId="68833CFB" w14:textId="77777777" w:rsidR="00171334" w:rsidRPr="003E7DE0" w:rsidRDefault="00171334" w:rsidP="003A488E">
      <w:pPr>
        <w:pStyle w:val="paragraphsub"/>
        <w:rPr>
          <w:szCs w:val="22"/>
        </w:rPr>
      </w:pPr>
    </w:p>
    <w:p w14:paraId="2235B44B" w14:textId="1F94ECAA" w:rsidR="008C5A1C" w:rsidRDefault="00D96126" w:rsidP="00D96126">
      <w:pPr>
        <w:pStyle w:val="paragraph"/>
      </w:pPr>
      <w:r w:rsidRPr="00D96126">
        <w:tab/>
        <w:t>(b)</w:t>
      </w:r>
      <w:r w:rsidRPr="00D96126">
        <w:tab/>
      </w:r>
      <w:proofErr w:type="gramStart"/>
      <w:r w:rsidRPr="00E470A3">
        <w:t>t</w:t>
      </w:r>
      <w:r w:rsidR="008C5A1C" w:rsidRPr="00E470A3">
        <w:t>he</w:t>
      </w:r>
      <w:proofErr w:type="gramEnd"/>
      <w:r w:rsidR="008C5A1C" w:rsidRPr="00E470A3">
        <w:t xml:space="preserve"> amount specified in column </w:t>
      </w:r>
      <w:r w:rsidR="007615AE" w:rsidRPr="00E470A3">
        <w:t xml:space="preserve">3 </w:t>
      </w:r>
      <w:r w:rsidR="008C5A1C" w:rsidRPr="00E470A3">
        <w:t>of the table is the amount of the unspent</w:t>
      </w:r>
      <w:r w:rsidR="00D923DA" w:rsidRPr="00E470A3">
        <w:t xml:space="preserve"> amount of the</w:t>
      </w:r>
      <w:r w:rsidR="008C5A1C" w:rsidRPr="00E470A3">
        <w:t xml:space="preserve"> ISSP grant </w:t>
      </w:r>
      <w:r w:rsidR="00E31E34">
        <w:t xml:space="preserve">of a </w:t>
      </w:r>
      <w:r w:rsidR="00E31E34">
        <w:rPr>
          <w:i/>
        </w:rPr>
        <w:t>higher education</w:t>
      </w:r>
      <w:r w:rsidR="008C5A1C" w:rsidRPr="003A488E">
        <w:rPr>
          <w:i/>
        </w:rPr>
        <w:t xml:space="preserve"> provider</w:t>
      </w:r>
      <w:r w:rsidR="00E31E34">
        <w:t xml:space="preserve"> specified in column 2 of the table</w:t>
      </w:r>
      <w:r w:rsidR="008C5A1C" w:rsidRPr="00E470A3">
        <w:t>.</w:t>
      </w:r>
      <w:r w:rsidR="008C5A1C" w:rsidRPr="00D96126">
        <w:t xml:space="preserve"> </w:t>
      </w:r>
    </w:p>
    <w:tbl>
      <w:tblPr>
        <w:tblW w:w="83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6"/>
        <w:gridCol w:w="1275"/>
        <w:gridCol w:w="3261"/>
        <w:gridCol w:w="716"/>
        <w:gridCol w:w="1835"/>
        <w:gridCol w:w="7"/>
      </w:tblGrid>
      <w:tr w:rsidR="00E31E34" w:rsidRPr="00366169" w14:paraId="39162A9F" w14:textId="77777777" w:rsidTr="00741DC1">
        <w:trPr>
          <w:cantSplit/>
          <w:trHeight w:val="282"/>
          <w:tblHeader/>
        </w:trPr>
        <w:tc>
          <w:tcPr>
            <w:tcW w:w="2551" w:type="dxa"/>
            <w:gridSpan w:val="2"/>
            <w:tcBorders>
              <w:top w:val="nil"/>
              <w:left w:val="nil"/>
              <w:bottom w:val="single" w:sz="12" w:space="0" w:color="auto"/>
              <w:right w:val="nil"/>
            </w:tcBorders>
          </w:tcPr>
          <w:p w14:paraId="660636D0" w14:textId="77777777" w:rsidR="00E31E34" w:rsidRPr="00366169" w:rsidRDefault="00E31E34" w:rsidP="00741DC1">
            <w:pPr>
              <w:keepNext/>
              <w:spacing w:before="100" w:beforeAutospacing="1" w:after="100" w:afterAutospacing="1"/>
              <w:rPr>
                <w:rFonts w:ascii="Helvetica Neue" w:hAnsi="Helvetica Neue"/>
                <w:b/>
                <w:bCs/>
                <w:sz w:val="20"/>
                <w:szCs w:val="20"/>
              </w:rPr>
            </w:pPr>
          </w:p>
        </w:tc>
        <w:tc>
          <w:tcPr>
            <w:tcW w:w="3977" w:type="dxa"/>
            <w:gridSpan w:val="2"/>
            <w:tcBorders>
              <w:top w:val="nil"/>
              <w:left w:val="nil"/>
              <w:bottom w:val="single" w:sz="12" w:space="0" w:color="auto"/>
              <w:right w:val="nil"/>
            </w:tcBorders>
            <w:tcMar>
              <w:top w:w="0" w:type="dxa"/>
              <w:left w:w="108" w:type="dxa"/>
              <w:bottom w:w="0" w:type="dxa"/>
              <w:right w:w="108" w:type="dxa"/>
            </w:tcMar>
          </w:tcPr>
          <w:p w14:paraId="1771C3B3" w14:textId="77777777" w:rsidR="00E31E34" w:rsidRPr="00366169" w:rsidRDefault="00E31E34" w:rsidP="00741DC1">
            <w:pPr>
              <w:keepNext/>
              <w:spacing w:before="100" w:beforeAutospacing="1" w:after="100" w:afterAutospacing="1"/>
              <w:rPr>
                <w:rFonts w:ascii="Helvetica Neue" w:hAnsi="Helvetica Neue"/>
                <w:b/>
                <w:bCs/>
                <w:sz w:val="20"/>
                <w:szCs w:val="20"/>
              </w:rPr>
            </w:pPr>
          </w:p>
        </w:tc>
        <w:tc>
          <w:tcPr>
            <w:tcW w:w="1842" w:type="dxa"/>
            <w:gridSpan w:val="2"/>
            <w:tcBorders>
              <w:top w:val="nil"/>
              <w:left w:val="nil"/>
              <w:bottom w:val="single" w:sz="12" w:space="0" w:color="auto"/>
              <w:right w:val="nil"/>
            </w:tcBorders>
            <w:tcMar>
              <w:top w:w="0" w:type="dxa"/>
              <w:left w:w="108" w:type="dxa"/>
              <w:bottom w:w="0" w:type="dxa"/>
              <w:right w:w="108" w:type="dxa"/>
            </w:tcMar>
          </w:tcPr>
          <w:p w14:paraId="026D605B" w14:textId="77777777" w:rsidR="00E31E34" w:rsidRPr="00366169" w:rsidRDefault="00E31E34" w:rsidP="00741DC1">
            <w:pPr>
              <w:keepNext/>
              <w:spacing w:before="100" w:beforeAutospacing="1" w:after="100" w:afterAutospacing="1"/>
              <w:rPr>
                <w:rFonts w:ascii="Helvetica Neue" w:hAnsi="Helvetica Neue"/>
                <w:b/>
                <w:bCs/>
                <w:sz w:val="20"/>
                <w:szCs w:val="20"/>
              </w:rPr>
            </w:pPr>
          </w:p>
        </w:tc>
      </w:tr>
      <w:tr w:rsidR="00E31E34" w:rsidRPr="00366169" w14:paraId="39932C4F" w14:textId="77777777" w:rsidTr="00741DC1">
        <w:trPr>
          <w:gridAfter w:val="1"/>
          <w:wAfter w:w="7" w:type="dxa"/>
          <w:cantSplit/>
          <w:trHeight w:val="282"/>
          <w:tblHeader/>
        </w:trPr>
        <w:tc>
          <w:tcPr>
            <w:tcW w:w="1276" w:type="dxa"/>
            <w:tcBorders>
              <w:top w:val="nil"/>
              <w:left w:val="nil"/>
              <w:bottom w:val="single" w:sz="4" w:space="0" w:color="auto"/>
              <w:right w:val="nil"/>
            </w:tcBorders>
            <w:tcMar>
              <w:top w:w="0" w:type="dxa"/>
              <w:left w:w="108" w:type="dxa"/>
              <w:bottom w:w="0" w:type="dxa"/>
              <w:right w:w="108" w:type="dxa"/>
            </w:tcMar>
          </w:tcPr>
          <w:p w14:paraId="226DEC02" w14:textId="77777777" w:rsidR="00E31E34" w:rsidRPr="00366169" w:rsidRDefault="00E31E34" w:rsidP="00741DC1">
            <w:pPr>
              <w:keepNext/>
              <w:spacing w:before="100" w:beforeAutospacing="1" w:after="100" w:afterAutospacing="1"/>
              <w:rPr>
                <w:rFonts w:ascii="Helvetica Neue" w:hAnsi="Helvetica Neue"/>
                <w:b/>
                <w:bCs/>
                <w:sz w:val="20"/>
                <w:szCs w:val="20"/>
              </w:rPr>
            </w:pPr>
            <w:r w:rsidRPr="00366169">
              <w:rPr>
                <w:rFonts w:ascii="Helvetica Neue" w:hAnsi="Helvetica Neue"/>
                <w:b/>
                <w:bCs/>
                <w:sz w:val="20"/>
                <w:szCs w:val="20"/>
              </w:rPr>
              <w:t>Column 1</w:t>
            </w:r>
          </w:p>
        </w:tc>
        <w:tc>
          <w:tcPr>
            <w:tcW w:w="4536" w:type="dxa"/>
            <w:gridSpan w:val="2"/>
            <w:tcBorders>
              <w:top w:val="nil"/>
              <w:left w:val="nil"/>
              <w:bottom w:val="single" w:sz="4" w:space="0" w:color="auto"/>
              <w:right w:val="nil"/>
            </w:tcBorders>
          </w:tcPr>
          <w:p w14:paraId="6E03D5D3" w14:textId="77777777" w:rsidR="00E31E34" w:rsidRPr="00366169" w:rsidRDefault="00E31E34" w:rsidP="00741DC1">
            <w:pPr>
              <w:keepNext/>
              <w:spacing w:before="100" w:beforeAutospacing="1" w:after="100" w:afterAutospacing="1"/>
              <w:rPr>
                <w:rFonts w:ascii="Helvetica Neue" w:hAnsi="Helvetica Neue"/>
                <w:b/>
                <w:bCs/>
                <w:sz w:val="20"/>
                <w:szCs w:val="20"/>
              </w:rPr>
            </w:pPr>
            <w:r w:rsidRPr="00366169">
              <w:rPr>
                <w:rFonts w:ascii="Helvetica Neue" w:hAnsi="Helvetica Neue"/>
                <w:b/>
                <w:bCs/>
                <w:sz w:val="20"/>
                <w:szCs w:val="20"/>
              </w:rPr>
              <w:t>Column 2</w:t>
            </w:r>
          </w:p>
        </w:tc>
        <w:tc>
          <w:tcPr>
            <w:tcW w:w="2551" w:type="dxa"/>
            <w:gridSpan w:val="2"/>
            <w:tcBorders>
              <w:top w:val="nil"/>
              <w:left w:val="nil"/>
              <w:bottom w:val="single" w:sz="4" w:space="0" w:color="auto"/>
              <w:right w:val="nil"/>
            </w:tcBorders>
            <w:tcMar>
              <w:top w:w="0" w:type="dxa"/>
              <w:left w:w="108" w:type="dxa"/>
              <w:bottom w:w="0" w:type="dxa"/>
              <w:right w:w="108" w:type="dxa"/>
            </w:tcMar>
          </w:tcPr>
          <w:p w14:paraId="242EFC56" w14:textId="77777777" w:rsidR="00E31E34" w:rsidRDefault="00E31E34" w:rsidP="00741DC1">
            <w:pPr>
              <w:keepNext/>
              <w:spacing w:before="100" w:beforeAutospacing="1" w:after="100" w:afterAutospacing="1"/>
              <w:rPr>
                <w:rFonts w:ascii="Helvetica Neue" w:hAnsi="Helvetica Neue"/>
                <w:b/>
                <w:bCs/>
                <w:sz w:val="20"/>
                <w:szCs w:val="20"/>
              </w:rPr>
            </w:pPr>
            <w:r>
              <w:rPr>
                <w:rFonts w:ascii="Helvetica Neue" w:hAnsi="Helvetica Neue"/>
                <w:b/>
                <w:bCs/>
                <w:sz w:val="20"/>
                <w:szCs w:val="20"/>
              </w:rPr>
              <w:t>Column 3</w:t>
            </w:r>
          </w:p>
        </w:tc>
      </w:tr>
      <w:tr w:rsidR="00E31E34" w:rsidRPr="00366169" w14:paraId="17D75E27" w14:textId="77777777" w:rsidTr="00741DC1">
        <w:trPr>
          <w:gridAfter w:val="1"/>
          <w:wAfter w:w="7" w:type="dxa"/>
          <w:cantSplit/>
          <w:trHeight w:val="282"/>
          <w:tblHeader/>
        </w:trPr>
        <w:tc>
          <w:tcPr>
            <w:tcW w:w="1276" w:type="dxa"/>
            <w:tcBorders>
              <w:top w:val="single" w:sz="4" w:space="0" w:color="auto"/>
              <w:left w:val="nil"/>
              <w:bottom w:val="single" w:sz="12" w:space="0" w:color="auto"/>
              <w:right w:val="nil"/>
            </w:tcBorders>
            <w:tcMar>
              <w:top w:w="0" w:type="dxa"/>
              <w:left w:w="108" w:type="dxa"/>
              <w:bottom w:w="0" w:type="dxa"/>
              <w:right w:w="108" w:type="dxa"/>
            </w:tcMar>
          </w:tcPr>
          <w:p w14:paraId="5E17ADF6" w14:textId="77777777" w:rsidR="00E31E34" w:rsidRDefault="00E31E34" w:rsidP="00741DC1">
            <w:pPr>
              <w:keepNext/>
              <w:spacing w:before="100" w:beforeAutospacing="1" w:after="100" w:afterAutospacing="1"/>
              <w:rPr>
                <w:rFonts w:ascii="Helvetica Neue" w:hAnsi="Helvetica Neue"/>
                <w:b/>
                <w:sz w:val="20"/>
                <w:szCs w:val="20"/>
              </w:rPr>
            </w:pPr>
            <w:r>
              <w:rPr>
                <w:rFonts w:ascii="Helvetica Neue" w:hAnsi="Helvetica Neue"/>
                <w:b/>
                <w:sz w:val="20"/>
                <w:szCs w:val="20"/>
              </w:rPr>
              <w:t>Item</w:t>
            </w:r>
          </w:p>
        </w:tc>
        <w:tc>
          <w:tcPr>
            <w:tcW w:w="4536" w:type="dxa"/>
            <w:gridSpan w:val="2"/>
            <w:tcBorders>
              <w:top w:val="single" w:sz="4" w:space="0" w:color="auto"/>
              <w:left w:val="nil"/>
              <w:bottom w:val="single" w:sz="12" w:space="0" w:color="auto"/>
              <w:right w:val="nil"/>
            </w:tcBorders>
            <w:hideMark/>
          </w:tcPr>
          <w:p w14:paraId="4D799959" w14:textId="77777777" w:rsidR="00E31E34" w:rsidRPr="00A94C9F" w:rsidRDefault="00E31E34" w:rsidP="00741DC1">
            <w:pPr>
              <w:keepNext/>
              <w:spacing w:before="100" w:beforeAutospacing="1" w:after="100" w:afterAutospacing="1"/>
              <w:rPr>
                <w:rFonts w:ascii="Helvetica Neue" w:hAnsi="Helvetica Neue"/>
                <w:b/>
                <w:sz w:val="20"/>
              </w:rPr>
            </w:pPr>
            <w:r>
              <w:rPr>
                <w:rFonts w:ascii="Helvetica Neue" w:hAnsi="Helvetica Neue"/>
                <w:b/>
                <w:bCs/>
                <w:sz w:val="20"/>
                <w:szCs w:val="20"/>
              </w:rPr>
              <w:t xml:space="preserve">Higher education provider </w:t>
            </w:r>
          </w:p>
        </w:tc>
        <w:tc>
          <w:tcPr>
            <w:tcW w:w="2551" w:type="dxa"/>
            <w:gridSpan w:val="2"/>
            <w:tcBorders>
              <w:top w:val="single" w:sz="4" w:space="0" w:color="auto"/>
              <w:left w:val="nil"/>
              <w:bottom w:val="single" w:sz="12" w:space="0" w:color="auto"/>
              <w:right w:val="nil"/>
            </w:tcBorders>
            <w:tcMar>
              <w:top w:w="0" w:type="dxa"/>
              <w:left w:w="108" w:type="dxa"/>
              <w:bottom w:w="0" w:type="dxa"/>
              <w:right w:w="108" w:type="dxa"/>
            </w:tcMar>
            <w:hideMark/>
          </w:tcPr>
          <w:p w14:paraId="4CFCC326" w14:textId="55056267" w:rsidR="00E31E34" w:rsidRPr="00366169" w:rsidRDefault="00E31E34" w:rsidP="003E7DE0">
            <w:pPr>
              <w:keepNext/>
              <w:spacing w:before="100" w:beforeAutospacing="1" w:after="100" w:afterAutospacing="1"/>
              <w:rPr>
                <w:rFonts w:ascii="Helvetica Neue" w:hAnsi="Helvetica Neue"/>
                <w:sz w:val="20"/>
                <w:szCs w:val="20"/>
              </w:rPr>
            </w:pPr>
            <w:r>
              <w:rPr>
                <w:rFonts w:ascii="Helvetica Neue" w:hAnsi="Helvetica Neue"/>
                <w:b/>
                <w:bCs/>
                <w:sz w:val="20"/>
                <w:szCs w:val="20"/>
              </w:rPr>
              <w:t xml:space="preserve">Amount of unspent amount of ISSP grant </w:t>
            </w:r>
          </w:p>
        </w:tc>
      </w:tr>
      <w:tr w:rsidR="00E31E34" w:rsidRPr="00366169" w14:paraId="5149C044" w14:textId="77777777" w:rsidTr="00741DC1">
        <w:trPr>
          <w:gridAfter w:val="1"/>
          <w:wAfter w:w="7" w:type="dxa"/>
          <w:cantSplit/>
          <w:trHeight w:val="282"/>
        </w:trPr>
        <w:tc>
          <w:tcPr>
            <w:tcW w:w="1276" w:type="dxa"/>
            <w:tcBorders>
              <w:top w:val="nil"/>
              <w:left w:val="nil"/>
              <w:bottom w:val="single" w:sz="8" w:space="0" w:color="auto"/>
              <w:right w:val="nil"/>
            </w:tcBorders>
            <w:tcMar>
              <w:top w:w="0" w:type="dxa"/>
              <w:left w:w="108" w:type="dxa"/>
              <w:bottom w:w="0" w:type="dxa"/>
              <w:right w:w="108" w:type="dxa"/>
            </w:tcMar>
          </w:tcPr>
          <w:p w14:paraId="3C43AD60" w14:textId="77777777" w:rsidR="00E31E34" w:rsidRDefault="00E31E34" w:rsidP="00741DC1">
            <w:pPr>
              <w:spacing w:before="100" w:beforeAutospacing="1" w:after="100" w:afterAutospacing="1"/>
              <w:rPr>
                <w:rFonts w:ascii="Helvetica Neue" w:hAnsi="Helvetica Neue"/>
                <w:sz w:val="20"/>
                <w:szCs w:val="20"/>
              </w:rPr>
            </w:pPr>
            <w:r>
              <w:rPr>
                <w:rFonts w:ascii="Helvetica Neue" w:hAnsi="Helvetica Neue"/>
                <w:sz w:val="20"/>
                <w:szCs w:val="20"/>
              </w:rPr>
              <w:t>1.</w:t>
            </w:r>
          </w:p>
        </w:tc>
        <w:tc>
          <w:tcPr>
            <w:tcW w:w="4536" w:type="dxa"/>
            <w:gridSpan w:val="2"/>
            <w:tcBorders>
              <w:top w:val="nil"/>
              <w:left w:val="nil"/>
              <w:bottom w:val="single" w:sz="8" w:space="0" w:color="auto"/>
              <w:right w:val="nil"/>
            </w:tcBorders>
          </w:tcPr>
          <w:p w14:paraId="0B5EFFFD" w14:textId="2514571F" w:rsidR="00E31E34" w:rsidRPr="000535C4" w:rsidRDefault="000535C4" w:rsidP="00741DC1">
            <w:pPr>
              <w:spacing w:before="100" w:beforeAutospacing="1" w:after="100" w:afterAutospacing="1"/>
              <w:rPr>
                <w:rFonts w:ascii="Helvetica Neue" w:hAnsi="Helvetica Neue"/>
                <w:sz w:val="20"/>
                <w:szCs w:val="20"/>
              </w:rPr>
            </w:pPr>
            <w:r w:rsidRPr="000535C4">
              <w:rPr>
                <w:rFonts w:ascii="Helvetica Neue" w:hAnsi="Helvetica Neue"/>
                <w:sz w:val="20"/>
                <w:szCs w:val="20"/>
              </w:rPr>
              <w:t>Australia</w:t>
            </w:r>
            <w:r w:rsidR="00677A25">
              <w:rPr>
                <w:rFonts w:ascii="Helvetica Neue" w:hAnsi="Helvetica Neue"/>
                <w:sz w:val="20"/>
                <w:szCs w:val="20"/>
              </w:rPr>
              <w:t>n</w:t>
            </w:r>
            <w:r w:rsidRPr="000535C4">
              <w:rPr>
                <w:rFonts w:ascii="Helvetica Neue" w:hAnsi="Helvetica Neue"/>
                <w:sz w:val="20"/>
                <w:szCs w:val="20"/>
              </w:rPr>
              <w:t xml:space="preserve"> Catholic University</w:t>
            </w:r>
          </w:p>
        </w:tc>
        <w:tc>
          <w:tcPr>
            <w:tcW w:w="2551" w:type="dxa"/>
            <w:gridSpan w:val="2"/>
            <w:tcBorders>
              <w:top w:val="nil"/>
              <w:left w:val="nil"/>
              <w:bottom w:val="single" w:sz="8" w:space="0" w:color="auto"/>
              <w:right w:val="nil"/>
            </w:tcBorders>
            <w:tcMar>
              <w:top w:w="0" w:type="dxa"/>
              <w:left w:w="108" w:type="dxa"/>
              <w:bottom w:w="0" w:type="dxa"/>
              <w:right w:w="108" w:type="dxa"/>
            </w:tcMar>
          </w:tcPr>
          <w:p w14:paraId="568F44A8" w14:textId="7A693F9F" w:rsidR="00E31E34" w:rsidRPr="000535C4" w:rsidRDefault="000535C4" w:rsidP="00741DC1">
            <w:pPr>
              <w:spacing w:before="100" w:beforeAutospacing="1" w:after="100" w:afterAutospacing="1"/>
              <w:rPr>
                <w:rFonts w:ascii="Helvetica Neue" w:hAnsi="Helvetica Neue"/>
                <w:sz w:val="20"/>
                <w:szCs w:val="20"/>
              </w:rPr>
            </w:pPr>
            <w:r w:rsidRPr="000535C4">
              <w:rPr>
                <w:rFonts w:ascii="Helvetica Neue" w:hAnsi="Helvetica Neue"/>
                <w:sz w:val="20"/>
                <w:szCs w:val="20"/>
              </w:rPr>
              <w:t>$300,000</w:t>
            </w:r>
          </w:p>
        </w:tc>
      </w:tr>
      <w:tr w:rsidR="00E31E34" w:rsidRPr="00366169" w14:paraId="38522A53" w14:textId="77777777" w:rsidTr="00741DC1">
        <w:trPr>
          <w:gridAfter w:val="1"/>
          <w:wAfter w:w="7" w:type="dxa"/>
          <w:cantSplit/>
          <w:trHeight w:val="282"/>
        </w:trPr>
        <w:tc>
          <w:tcPr>
            <w:tcW w:w="1276" w:type="dxa"/>
            <w:tcBorders>
              <w:top w:val="nil"/>
              <w:left w:val="nil"/>
              <w:bottom w:val="single" w:sz="8" w:space="0" w:color="auto"/>
              <w:right w:val="nil"/>
            </w:tcBorders>
            <w:tcMar>
              <w:top w:w="0" w:type="dxa"/>
              <w:left w:w="108" w:type="dxa"/>
              <w:bottom w:w="0" w:type="dxa"/>
              <w:right w:w="108" w:type="dxa"/>
            </w:tcMar>
          </w:tcPr>
          <w:p w14:paraId="1561C560" w14:textId="77777777" w:rsidR="00E31E34" w:rsidRDefault="00E31E34" w:rsidP="00741DC1">
            <w:pPr>
              <w:spacing w:before="100" w:beforeAutospacing="1" w:after="100" w:afterAutospacing="1"/>
              <w:rPr>
                <w:rFonts w:ascii="Helvetica Neue" w:hAnsi="Helvetica Neue"/>
                <w:sz w:val="20"/>
                <w:szCs w:val="20"/>
              </w:rPr>
            </w:pPr>
            <w:r>
              <w:rPr>
                <w:rFonts w:ascii="Helvetica Neue" w:hAnsi="Helvetica Neue"/>
                <w:sz w:val="20"/>
                <w:szCs w:val="20"/>
              </w:rPr>
              <w:t>2.</w:t>
            </w:r>
          </w:p>
        </w:tc>
        <w:tc>
          <w:tcPr>
            <w:tcW w:w="4536" w:type="dxa"/>
            <w:gridSpan w:val="2"/>
            <w:tcBorders>
              <w:top w:val="nil"/>
              <w:left w:val="nil"/>
              <w:bottom w:val="single" w:sz="8" w:space="0" w:color="auto"/>
              <w:right w:val="nil"/>
            </w:tcBorders>
          </w:tcPr>
          <w:p w14:paraId="62DDB117" w14:textId="6CDA6ADC" w:rsidR="00E31E34" w:rsidRPr="00540EEC" w:rsidRDefault="00C00103" w:rsidP="00741DC1">
            <w:pPr>
              <w:spacing w:before="100" w:beforeAutospacing="1" w:after="100" w:afterAutospacing="1"/>
              <w:rPr>
                <w:rFonts w:ascii="Helvetica Neue" w:hAnsi="Helvetica Neue"/>
                <w:sz w:val="20"/>
                <w:szCs w:val="20"/>
                <w:highlight w:val="yellow"/>
              </w:rPr>
            </w:pPr>
            <w:r w:rsidRPr="00C00103">
              <w:rPr>
                <w:rFonts w:ascii="Helvetica Neue" w:hAnsi="Helvetica Neue"/>
                <w:sz w:val="20"/>
                <w:szCs w:val="20"/>
              </w:rPr>
              <w:t>Charles Sturt University</w:t>
            </w:r>
          </w:p>
        </w:tc>
        <w:tc>
          <w:tcPr>
            <w:tcW w:w="2551" w:type="dxa"/>
            <w:gridSpan w:val="2"/>
            <w:tcBorders>
              <w:top w:val="nil"/>
              <w:left w:val="nil"/>
              <w:bottom w:val="single" w:sz="8" w:space="0" w:color="auto"/>
              <w:right w:val="nil"/>
            </w:tcBorders>
            <w:tcMar>
              <w:top w:w="0" w:type="dxa"/>
              <w:left w:w="108" w:type="dxa"/>
              <w:bottom w:w="0" w:type="dxa"/>
              <w:right w:w="108" w:type="dxa"/>
            </w:tcMar>
          </w:tcPr>
          <w:p w14:paraId="6DDFA88D" w14:textId="42C09F5B" w:rsidR="00E31E34" w:rsidRDefault="00C00103" w:rsidP="00741DC1">
            <w:pPr>
              <w:spacing w:before="100" w:beforeAutospacing="1" w:after="100" w:afterAutospacing="1"/>
              <w:rPr>
                <w:rFonts w:ascii="Helvetica Neue" w:hAnsi="Helvetica Neue"/>
                <w:sz w:val="20"/>
                <w:szCs w:val="20"/>
              </w:rPr>
            </w:pPr>
            <w:r w:rsidRPr="00C00103">
              <w:rPr>
                <w:rFonts w:ascii="Helvetica Neue" w:hAnsi="Helvetica Neue"/>
                <w:sz w:val="20"/>
                <w:szCs w:val="20"/>
              </w:rPr>
              <w:t>$400,000</w:t>
            </w:r>
          </w:p>
        </w:tc>
      </w:tr>
      <w:tr w:rsidR="00171334" w:rsidRPr="00366169" w14:paraId="7AB41540" w14:textId="77777777" w:rsidTr="00741DC1">
        <w:trPr>
          <w:gridAfter w:val="1"/>
          <w:wAfter w:w="7" w:type="dxa"/>
          <w:cantSplit/>
          <w:trHeight w:val="282"/>
        </w:trPr>
        <w:tc>
          <w:tcPr>
            <w:tcW w:w="1276" w:type="dxa"/>
            <w:tcBorders>
              <w:top w:val="nil"/>
              <w:left w:val="nil"/>
              <w:bottom w:val="single" w:sz="8" w:space="0" w:color="auto"/>
              <w:right w:val="nil"/>
            </w:tcBorders>
            <w:tcMar>
              <w:top w:w="0" w:type="dxa"/>
              <w:left w:w="108" w:type="dxa"/>
              <w:bottom w:w="0" w:type="dxa"/>
              <w:right w:w="108" w:type="dxa"/>
            </w:tcMar>
          </w:tcPr>
          <w:p w14:paraId="5B0DE70E" w14:textId="51FF50CB" w:rsidR="00171334" w:rsidRDefault="00171334" w:rsidP="00171334">
            <w:pPr>
              <w:spacing w:before="100" w:beforeAutospacing="1" w:after="100" w:afterAutospacing="1"/>
              <w:rPr>
                <w:rFonts w:ascii="Helvetica Neue" w:hAnsi="Helvetica Neue"/>
                <w:sz w:val="20"/>
                <w:szCs w:val="20"/>
              </w:rPr>
            </w:pPr>
            <w:r>
              <w:rPr>
                <w:rFonts w:ascii="Helvetica Neue" w:hAnsi="Helvetica Neue"/>
                <w:sz w:val="20"/>
                <w:szCs w:val="20"/>
              </w:rPr>
              <w:t>3.</w:t>
            </w:r>
          </w:p>
        </w:tc>
        <w:tc>
          <w:tcPr>
            <w:tcW w:w="4536" w:type="dxa"/>
            <w:gridSpan w:val="2"/>
            <w:tcBorders>
              <w:top w:val="nil"/>
              <w:left w:val="nil"/>
              <w:bottom w:val="single" w:sz="8" w:space="0" w:color="auto"/>
              <w:right w:val="nil"/>
            </w:tcBorders>
          </w:tcPr>
          <w:p w14:paraId="3F65DC5A" w14:textId="26D7B14E" w:rsidR="00171334" w:rsidRPr="00C00103" w:rsidRDefault="00171334" w:rsidP="00171334">
            <w:pPr>
              <w:spacing w:before="100" w:beforeAutospacing="1" w:after="100" w:afterAutospacing="1"/>
              <w:rPr>
                <w:rFonts w:ascii="Helvetica Neue" w:hAnsi="Helvetica Neue"/>
                <w:sz w:val="20"/>
                <w:szCs w:val="20"/>
              </w:rPr>
            </w:pPr>
            <w:r w:rsidRPr="00171334">
              <w:rPr>
                <w:rFonts w:ascii="Helvetica Neue" w:hAnsi="Helvetica Neue"/>
                <w:sz w:val="20"/>
              </w:rPr>
              <w:t>Flinders University</w:t>
            </w:r>
            <w:r w:rsidR="00DA52C3">
              <w:rPr>
                <w:rFonts w:ascii="Helvetica Neue" w:hAnsi="Helvetica Neue"/>
                <w:sz w:val="20"/>
              </w:rPr>
              <w:t xml:space="preserve"> of South Australia</w:t>
            </w:r>
          </w:p>
        </w:tc>
        <w:tc>
          <w:tcPr>
            <w:tcW w:w="2551" w:type="dxa"/>
            <w:gridSpan w:val="2"/>
            <w:tcBorders>
              <w:top w:val="nil"/>
              <w:left w:val="nil"/>
              <w:bottom w:val="single" w:sz="8" w:space="0" w:color="auto"/>
              <w:right w:val="nil"/>
            </w:tcBorders>
            <w:tcMar>
              <w:top w:w="0" w:type="dxa"/>
              <w:left w:w="108" w:type="dxa"/>
              <w:bottom w:w="0" w:type="dxa"/>
              <w:right w:w="108" w:type="dxa"/>
            </w:tcMar>
          </w:tcPr>
          <w:p w14:paraId="41C3417C" w14:textId="76208757" w:rsidR="00171334" w:rsidRPr="00C00103" w:rsidRDefault="00171334" w:rsidP="00171334">
            <w:pPr>
              <w:spacing w:before="100" w:beforeAutospacing="1" w:after="100" w:afterAutospacing="1"/>
              <w:rPr>
                <w:rFonts w:ascii="Helvetica Neue" w:hAnsi="Helvetica Neue"/>
                <w:sz w:val="20"/>
                <w:szCs w:val="20"/>
              </w:rPr>
            </w:pPr>
            <w:r w:rsidRPr="00171334">
              <w:rPr>
                <w:rFonts w:ascii="Helvetica Neue" w:hAnsi="Helvetica Neue"/>
                <w:sz w:val="20"/>
                <w:szCs w:val="20"/>
              </w:rPr>
              <w:t>$137,798</w:t>
            </w:r>
          </w:p>
        </w:tc>
      </w:tr>
      <w:tr w:rsidR="00171334" w:rsidRPr="00366169" w14:paraId="6104E66D" w14:textId="77777777" w:rsidTr="00741DC1">
        <w:trPr>
          <w:gridAfter w:val="1"/>
          <w:wAfter w:w="7" w:type="dxa"/>
          <w:cantSplit/>
          <w:trHeight w:val="282"/>
        </w:trPr>
        <w:tc>
          <w:tcPr>
            <w:tcW w:w="1276" w:type="dxa"/>
            <w:tcBorders>
              <w:top w:val="nil"/>
              <w:left w:val="nil"/>
              <w:bottom w:val="single" w:sz="8" w:space="0" w:color="auto"/>
              <w:right w:val="nil"/>
            </w:tcBorders>
            <w:tcMar>
              <w:top w:w="0" w:type="dxa"/>
              <w:left w:w="108" w:type="dxa"/>
              <w:bottom w:w="0" w:type="dxa"/>
              <w:right w:w="108" w:type="dxa"/>
            </w:tcMar>
          </w:tcPr>
          <w:p w14:paraId="447BA661" w14:textId="0968B80F" w:rsidR="00171334" w:rsidRDefault="00CB52F2" w:rsidP="00171334">
            <w:pPr>
              <w:spacing w:before="100" w:beforeAutospacing="1" w:after="100" w:afterAutospacing="1"/>
              <w:rPr>
                <w:rFonts w:ascii="Helvetica Neue" w:hAnsi="Helvetica Neue"/>
                <w:sz w:val="20"/>
                <w:szCs w:val="20"/>
              </w:rPr>
            </w:pPr>
            <w:r>
              <w:rPr>
                <w:rFonts w:ascii="Helvetica Neue" w:hAnsi="Helvetica Neue"/>
                <w:sz w:val="20"/>
                <w:szCs w:val="20"/>
              </w:rPr>
              <w:t>4</w:t>
            </w:r>
            <w:r w:rsidR="00171334">
              <w:rPr>
                <w:rFonts w:ascii="Helvetica Neue" w:hAnsi="Helvetica Neue"/>
                <w:sz w:val="20"/>
                <w:szCs w:val="20"/>
              </w:rPr>
              <w:t>.</w:t>
            </w:r>
          </w:p>
        </w:tc>
        <w:tc>
          <w:tcPr>
            <w:tcW w:w="4536" w:type="dxa"/>
            <w:gridSpan w:val="2"/>
            <w:tcBorders>
              <w:top w:val="nil"/>
              <w:left w:val="nil"/>
              <w:bottom w:val="single" w:sz="8" w:space="0" w:color="auto"/>
              <w:right w:val="nil"/>
            </w:tcBorders>
          </w:tcPr>
          <w:p w14:paraId="56AAA16B" w14:textId="3FFC09D2" w:rsidR="00171334" w:rsidRPr="00C00103" w:rsidRDefault="00AB4857" w:rsidP="00171334">
            <w:pPr>
              <w:spacing w:before="100" w:beforeAutospacing="1" w:after="100" w:afterAutospacing="1"/>
              <w:rPr>
                <w:rFonts w:ascii="Helvetica Neue" w:hAnsi="Helvetica Neue"/>
                <w:sz w:val="20"/>
                <w:szCs w:val="20"/>
              </w:rPr>
            </w:pPr>
            <w:r w:rsidRPr="00AB4857">
              <w:rPr>
                <w:rFonts w:ascii="Helvetica Neue" w:hAnsi="Helvetica Neue"/>
                <w:sz w:val="20"/>
                <w:szCs w:val="20"/>
              </w:rPr>
              <w:t>Queensland University of Technology</w:t>
            </w:r>
          </w:p>
        </w:tc>
        <w:tc>
          <w:tcPr>
            <w:tcW w:w="2551" w:type="dxa"/>
            <w:gridSpan w:val="2"/>
            <w:tcBorders>
              <w:top w:val="nil"/>
              <w:left w:val="nil"/>
              <w:bottom w:val="single" w:sz="8" w:space="0" w:color="auto"/>
              <w:right w:val="nil"/>
            </w:tcBorders>
            <w:tcMar>
              <w:top w:w="0" w:type="dxa"/>
              <w:left w:w="108" w:type="dxa"/>
              <w:bottom w:w="0" w:type="dxa"/>
              <w:right w:w="108" w:type="dxa"/>
            </w:tcMar>
          </w:tcPr>
          <w:p w14:paraId="6AFF58F7" w14:textId="24ED6F03" w:rsidR="00171334" w:rsidRPr="00C00103" w:rsidRDefault="00AB4857" w:rsidP="00171334">
            <w:pPr>
              <w:spacing w:before="100" w:beforeAutospacing="1" w:after="100" w:afterAutospacing="1"/>
              <w:rPr>
                <w:rFonts w:ascii="Helvetica Neue" w:hAnsi="Helvetica Neue"/>
                <w:sz w:val="20"/>
                <w:szCs w:val="20"/>
              </w:rPr>
            </w:pPr>
            <w:r>
              <w:rPr>
                <w:rFonts w:ascii="Helvetica Neue" w:hAnsi="Helvetica Neue"/>
                <w:sz w:val="20"/>
                <w:szCs w:val="20"/>
              </w:rPr>
              <w:t>$195,000</w:t>
            </w:r>
          </w:p>
        </w:tc>
      </w:tr>
      <w:tr w:rsidR="00171334" w:rsidRPr="00366169" w14:paraId="45D1B2EB" w14:textId="77777777" w:rsidTr="00741DC1">
        <w:trPr>
          <w:gridAfter w:val="1"/>
          <w:wAfter w:w="7" w:type="dxa"/>
          <w:cantSplit/>
          <w:trHeight w:val="282"/>
        </w:trPr>
        <w:tc>
          <w:tcPr>
            <w:tcW w:w="1276" w:type="dxa"/>
            <w:tcBorders>
              <w:top w:val="nil"/>
              <w:left w:val="nil"/>
              <w:bottom w:val="single" w:sz="8" w:space="0" w:color="auto"/>
              <w:right w:val="nil"/>
            </w:tcBorders>
            <w:tcMar>
              <w:top w:w="0" w:type="dxa"/>
              <w:left w:w="108" w:type="dxa"/>
              <w:bottom w:w="0" w:type="dxa"/>
              <w:right w:w="108" w:type="dxa"/>
            </w:tcMar>
          </w:tcPr>
          <w:p w14:paraId="1408D69E" w14:textId="2CADB486" w:rsidR="00171334" w:rsidRDefault="00CB52F2" w:rsidP="00171334">
            <w:pPr>
              <w:spacing w:before="100" w:beforeAutospacing="1" w:after="100" w:afterAutospacing="1"/>
              <w:rPr>
                <w:rFonts w:ascii="Helvetica Neue" w:hAnsi="Helvetica Neue"/>
                <w:sz w:val="20"/>
                <w:szCs w:val="20"/>
              </w:rPr>
            </w:pPr>
            <w:r>
              <w:rPr>
                <w:rFonts w:ascii="Helvetica Neue" w:hAnsi="Helvetica Neue"/>
                <w:sz w:val="20"/>
                <w:szCs w:val="20"/>
              </w:rPr>
              <w:t>5</w:t>
            </w:r>
            <w:r w:rsidR="00171334">
              <w:rPr>
                <w:rFonts w:ascii="Helvetica Neue" w:hAnsi="Helvetica Neue"/>
                <w:sz w:val="20"/>
                <w:szCs w:val="20"/>
              </w:rPr>
              <w:t>.</w:t>
            </w:r>
          </w:p>
        </w:tc>
        <w:tc>
          <w:tcPr>
            <w:tcW w:w="4536" w:type="dxa"/>
            <w:gridSpan w:val="2"/>
            <w:tcBorders>
              <w:top w:val="nil"/>
              <w:left w:val="nil"/>
              <w:bottom w:val="single" w:sz="8" w:space="0" w:color="auto"/>
              <w:right w:val="nil"/>
            </w:tcBorders>
          </w:tcPr>
          <w:p w14:paraId="321E17E8" w14:textId="2D26C488" w:rsidR="00171334" w:rsidRPr="00C00103" w:rsidRDefault="00AB4857" w:rsidP="00171334">
            <w:pPr>
              <w:spacing w:before="100" w:beforeAutospacing="1" w:after="100" w:afterAutospacing="1"/>
              <w:rPr>
                <w:rFonts w:ascii="Helvetica Neue" w:hAnsi="Helvetica Neue"/>
                <w:sz w:val="20"/>
                <w:szCs w:val="20"/>
              </w:rPr>
            </w:pPr>
            <w:r>
              <w:rPr>
                <w:rFonts w:ascii="Helvetica Neue" w:hAnsi="Helvetica Neue"/>
                <w:sz w:val="20"/>
                <w:szCs w:val="20"/>
              </w:rPr>
              <w:t>Southern Cross University</w:t>
            </w:r>
          </w:p>
        </w:tc>
        <w:tc>
          <w:tcPr>
            <w:tcW w:w="2551" w:type="dxa"/>
            <w:gridSpan w:val="2"/>
            <w:tcBorders>
              <w:top w:val="nil"/>
              <w:left w:val="nil"/>
              <w:bottom w:val="single" w:sz="8" w:space="0" w:color="auto"/>
              <w:right w:val="nil"/>
            </w:tcBorders>
            <w:tcMar>
              <w:top w:w="0" w:type="dxa"/>
              <w:left w:w="108" w:type="dxa"/>
              <w:bottom w:w="0" w:type="dxa"/>
              <w:right w:w="108" w:type="dxa"/>
            </w:tcMar>
          </w:tcPr>
          <w:p w14:paraId="4787F513" w14:textId="3133B10E" w:rsidR="00171334" w:rsidRPr="00C00103" w:rsidRDefault="00AB4857" w:rsidP="00171334">
            <w:pPr>
              <w:spacing w:before="100" w:beforeAutospacing="1" w:after="100" w:afterAutospacing="1"/>
              <w:rPr>
                <w:rFonts w:ascii="Helvetica Neue" w:hAnsi="Helvetica Neue"/>
                <w:sz w:val="20"/>
                <w:szCs w:val="20"/>
              </w:rPr>
            </w:pPr>
            <w:r>
              <w:rPr>
                <w:rFonts w:ascii="Helvetica Neue" w:hAnsi="Helvetica Neue"/>
                <w:sz w:val="20"/>
                <w:szCs w:val="20"/>
              </w:rPr>
              <w:t>$374,085</w:t>
            </w:r>
          </w:p>
        </w:tc>
      </w:tr>
      <w:tr w:rsidR="00171334" w:rsidRPr="00366169" w14:paraId="668467D1" w14:textId="77777777" w:rsidTr="00741DC1">
        <w:trPr>
          <w:gridAfter w:val="1"/>
          <w:wAfter w:w="7" w:type="dxa"/>
          <w:cantSplit/>
          <w:trHeight w:val="282"/>
        </w:trPr>
        <w:tc>
          <w:tcPr>
            <w:tcW w:w="1276" w:type="dxa"/>
            <w:tcBorders>
              <w:top w:val="nil"/>
              <w:left w:val="nil"/>
              <w:bottom w:val="single" w:sz="8" w:space="0" w:color="auto"/>
              <w:right w:val="nil"/>
            </w:tcBorders>
            <w:tcMar>
              <w:top w:w="0" w:type="dxa"/>
              <w:left w:w="108" w:type="dxa"/>
              <w:bottom w:w="0" w:type="dxa"/>
              <w:right w:w="108" w:type="dxa"/>
            </w:tcMar>
          </w:tcPr>
          <w:p w14:paraId="42CE6110" w14:textId="6EF1BA51" w:rsidR="00171334" w:rsidRDefault="00CB52F2" w:rsidP="00171334">
            <w:pPr>
              <w:spacing w:before="100" w:beforeAutospacing="1" w:after="100" w:afterAutospacing="1"/>
              <w:rPr>
                <w:rFonts w:ascii="Helvetica Neue" w:hAnsi="Helvetica Neue"/>
                <w:sz w:val="20"/>
                <w:szCs w:val="20"/>
              </w:rPr>
            </w:pPr>
            <w:r>
              <w:rPr>
                <w:rFonts w:ascii="Helvetica Neue" w:hAnsi="Helvetica Neue"/>
                <w:sz w:val="20"/>
                <w:szCs w:val="20"/>
              </w:rPr>
              <w:t>6</w:t>
            </w:r>
            <w:r w:rsidR="00171334">
              <w:rPr>
                <w:rFonts w:ascii="Helvetica Neue" w:hAnsi="Helvetica Neue"/>
                <w:sz w:val="20"/>
                <w:szCs w:val="20"/>
              </w:rPr>
              <w:t>.</w:t>
            </w:r>
          </w:p>
        </w:tc>
        <w:tc>
          <w:tcPr>
            <w:tcW w:w="4536" w:type="dxa"/>
            <w:gridSpan w:val="2"/>
            <w:tcBorders>
              <w:top w:val="nil"/>
              <w:left w:val="nil"/>
              <w:bottom w:val="single" w:sz="8" w:space="0" w:color="auto"/>
              <w:right w:val="nil"/>
            </w:tcBorders>
          </w:tcPr>
          <w:p w14:paraId="026E8C8A" w14:textId="34321D5C" w:rsidR="00171334" w:rsidRPr="00C00103" w:rsidRDefault="002015CA" w:rsidP="00171334">
            <w:pPr>
              <w:spacing w:before="100" w:beforeAutospacing="1" w:after="100" w:afterAutospacing="1"/>
              <w:rPr>
                <w:rFonts w:ascii="Helvetica Neue" w:hAnsi="Helvetica Neue"/>
                <w:sz w:val="20"/>
                <w:szCs w:val="20"/>
              </w:rPr>
            </w:pPr>
            <w:r>
              <w:rPr>
                <w:rFonts w:ascii="Helvetica Neue" w:hAnsi="Helvetica Neue"/>
                <w:sz w:val="20"/>
                <w:szCs w:val="20"/>
              </w:rPr>
              <w:t>Swinburne University</w:t>
            </w:r>
            <w:r w:rsidR="00DA52C3">
              <w:rPr>
                <w:rFonts w:ascii="Helvetica Neue" w:hAnsi="Helvetica Neue"/>
                <w:sz w:val="20"/>
                <w:szCs w:val="20"/>
              </w:rPr>
              <w:t xml:space="preserve"> of Technology</w:t>
            </w:r>
          </w:p>
        </w:tc>
        <w:tc>
          <w:tcPr>
            <w:tcW w:w="2551" w:type="dxa"/>
            <w:gridSpan w:val="2"/>
            <w:tcBorders>
              <w:top w:val="nil"/>
              <w:left w:val="nil"/>
              <w:bottom w:val="single" w:sz="8" w:space="0" w:color="auto"/>
              <w:right w:val="nil"/>
            </w:tcBorders>
            <w:tcMar>
              <w:top w:w="0" w:type="dxa"/>
              <w:left w:w="108" w:type="dxa"/>
              <w:bottom w:w="0" w:type="dxa"/>
              <w:right w:w="108" w:type="dxa"/>
            </w:tcMar>
          </w:tcPr>
          <w:p w14:paraId="661248EC" w14:textId="4BFD4FB1" w:rsidR="00171334" w:rsidRPr="00C00103" w:rsidRDefault="002015CA" w:rsidP="00171334">
            <w:pPr>
              <w:spacing w:before="100" w:beforeAutospacing="1" w:after="100" w:afterAutospacing="1"/>
              <w:rPr>
                <w:rFonts w:ascii="Helvetica Neue" w:hAnsi="Helvetica Neue"/>
                <w:sz w:val="20"/>
                <w:szCs w:val="20"/>
              </w:rPr>
            </w:pPr>
            <w:r>
              <w:rPr>
                <w:rFonts w:ascii="Helvetica Neue" w:hAnsi="Helvetica Neue"/>
                <w:sz w:val="20"/>
                <w:szCs w:val="20"/>
              </w:rPr>
              <w:t>$40,000</w:t>
            </w:r>
          </w:p>
        </w:tc>
      </w:tr>
      <w:tr w:rsidR="00171334" w:rsidRPr="00366169" w14:paraId="706C4F36" w14:textId="77777777" w:rsidTr="00741DC1">
        <w:trPr>
          <w:gridAfter w:val="1"/>
          <w:wAfter w:w="7" w:type="dxa"/>
          <w:cantSplit/>
          <w:trHeight w:val="282"/>
        </w:trPr>
        <w:tc>
          <w:tcPr>
            <w:tcW w:w="1276" w:type="dxa"/>
            <w:tcBorders>
              <w:top w:val="nil"/>
              <w:left w:val="nil"/>
              <w:bottom w:val="single" w:sz="8" w:space="0" w:color="auto"/>
              <w:right w:val="nil"/>
            </w:tcBorders>
            <w:tcMar>
              <w:top w:w="0" w:type="dxa"/>
              <w:left w:w="108" w:type="dxa"/>
              <w:bottom w:w="0" w:type="dxa"/>
              <w:right w:w="108" w:type="dxa"/>
            </w:tcMar>
          </w:tcPr>
          <w:p w14:paraId="58439503" w14:textId="6B9A2A18" w:rsidR="00171334" w:rsidRDefault="00CB52F2" w:rsidP="00171334">
            <w:pPr>
              <w:spacing w:before="100" w:beforeAutospacing="1" w:after="100" w:afterAutospacing="1"/>
              <w:rPr>
                <w:rFonts w:ascii="Helvetica Neue" w:hAnsi="Helvetica Neue"/>
                <w:sz w:val="20"/>
                <w:szCs w:val="20"/>
              </w:rPr>
            </w:pPr>
            <w:r>
              <w:rPr>
                <w:rFonts w:ascii="Helvetica Neue" w:hAnsi="Helvetica Neue"/>
                <w:sz w:val="20"/>
                <w:szCs w:val="20"/>
              </w:rPr>
              <w:t>7</w:t>
            </w:r>
            <w:r w:rsidR="00171334">
              <w:rPr>
                <w:rFonts w:ascii="Helvetica Neue" w:hAnsi="Helvetica Neue"/>
                <w:sz w:val="20"/>
                <w:szCs w:val="20"/>
              </w:rPr>
              <w:t>.</w:t>
            </w:r>
          </w:p>
        </w:tc>
        <w:tc>
          <w:tcPr>
            <w:tcW w:w="4536" w:type="dxa"/>
            <w:gridSpan w:val="2"/>
            <w:tcBorders>
              <w:top w:val="nil"/>
              <w:left w:val="nil"/>
              <w:bottom w:val="single" w:sz="8" w:space="0" w:color="auto"/>
              <w:right w:val="nil"/>
            </w:tcBorders>
          </w:tcPr>
          <w:p w14:paraId="33B87892" w14:textId="1422A1BB" w:rsidR="00171334" w:rsidRPr="00C00103" w:rsidRDefault="002015CA" w:rsidP="00171334">
            <w:pPr>
              <w:spacing w:before="100" w:beforeAutospacing="1" w:after="100" w:afterAutospacing="1"/>
              <w:rPr>
                <w:rFonts w:ascii="Helvetica Neue" w:hAnsi="Helvetica Neue"/>
                <w:sz w:val="20"/>
                <w:szCs w:val="20"/>
              </w:rPr>
            </w:pPr>
            <w:r>
              <w:rPr>
                <w:rFonts w:ascii="Helvetica Neue" w:hAnsi="Helvetica Neue"/>
                <w:sz w:val="20"/>
                <w:szCs w:val="20"/>
              </w:rPr>
              <w:t>University of Canberra</w:t>
            </w:r>
          </w:p>
        </w:tc>
        <w:tc>
          <w:tcPr>
            <w:tcW w:w="2551" w:type="dxa"/>
            <w:gridSpan w:val="2"/>
            <w:tcBorders>
              <w:top w:val="nil"/>
              <w:left w:val="nil"/>
              <w:bottom w:val="single" w:sz="8" w:space="0" w:color="auto"/>
              <w:right w:val="nil"/>
            </w:tcBorders>
            <w:tcMar>
              <w:top w:w="0" w:type="dxa"/>
              <w:left w:w="108" w:type="dxa"/>
              <w:bottom w:w="0" w:type="dxa"/>
              <w:right w:w="108" w:type="dxa"/>
            </w:tcMar>
          </w:tcPr>
          <w:p w14:paraId="46F642C5" w14:textId="4C44EA4F" w:rsidR="00171334" w:rsidRPr="00C00103" w:rsidRDefault="002015CA" w:rsidP="00171334">
            <w:pPr>
              <w:spacing w:before="100" w:beforeAutospacing="1" w:after="100" w:afterAutospacing="1"/>
              <w:rPr>
                <w:rFonts w:ascii="Helvetica Neue" w:hAnsi="Helvetica Neue"/>
                <w:sz w:val="20"/>
                <w:szCs w:val="20"/>
              </w:rPr>
            </w:pPr>
            <w:r>
              <w:rPr>
                <w:rFonts w:ascii="Helvetica Neue" w:hAnsi="Helvetica Neue"/>
                <w:sz w:val="20"/>
                <w:szCs w:val="20"/>
              </w:rPr>
              <w:t>$200,000</w:t>
            </w:r>
          </w:p>
        </w:tc>
      </w:tr>
      <w:tr w:rsidR="00CB52F2" w:rsidRPr="00366169" w14:paraId="4CACC7BB" w14:textId="77777777" w:rsidTr="000E04E3">
        <w:trPr>
          <w:gridAfter w:val="1"/>
          <w:wAfter w:w="7" w:type="dxa"/>
          <w:cantSplit/>
          <w:trHeight w:val="282"/>
        </w:trPr>
        <w:tc>
          <w:tcPr>
            <w:tcW w:w="1276" w:type="dxa"/>
            <w:tcBorders>
              <w:top w:val="nil"/>
              <w:left w:val="nil"/>
              <w:bottom w:val="single" w:sz="8" w:space="0" w:color="auto"/>
              <w:right w:val="nil"/>
            </w:tcBorders>
            <w:tcMar>
              <w:top w:w="0" w:type="dxa"/>
              <w:left w:w="108" w:type="dxa"/>
              <w:bottom w:w="0" w:type="dxa"/>
              <w:right w:w="108" w:type="dxa"/>
            </w:tcMar>
          </w:tcPr>
          <w:p w14:paraId="3A53512B" w14:textId="4A373E45" w:rsidR="00CB52F2" w:rsidRDefault="00CB52F2" w:rsidP="000E04E3">
            <w:pPr>
              <w:spacing w:before="100" w:beforeAutospacing="1" w:after="100" w:afterAutospacing="1"/>
              <w:rPr>
                <w:rFonts w:ascii="Helvetica Neue" w:hAnsi="Helvetica Neue"/>
                <w:sz w:val="20"/>
                <w:szCs w:val="20"/>
              </w:rPr>
            </w:pPr>
            <w:r>
              <w:rPr>
                <w:rFonts w:ascii="Helvetica Neue" w:hAnsi="Helvetica Neue"/>
                <w:sz w:val="20"/>
                <w:szCs w:val="20"/>
              </w:rPr>
              <w:t>8.</w:t>
            </w:r>
          </w:p>
        </w:tc>
        <w:tc>
          <w:tcPr>
            <w:tcW w:w="4536" w:type="dxa"/>
            <w:gridSpan w:val="2"/>
            <w:tcBorders>
              <w:top w:val="nil"/>
              <w:left w:val="nil"/>
              <w:bottom w:val="single" w:sz="8" w:space="0" w:color="auto"/>
              <w:right w:val="nil"/>
            </w:tcBorders>
          </w:tcPr>
          <w:p w14:paraId="295DA521" w14:textId="77777777" w:rsidR="00CB52F2" w:rsidRPr="00C00103" w:rsidRDefault="00CB52F2" w:rsidP="000E04E3">
            <w:pPr>
              <w:spacing w:before="100" w:beforeAutospacing="1" w:after="100" w:afterAutospacing="1"/>
              <w:rPr>
                <w:rFonts w:ascii="Helvetica Neue" w:hAnsi="Helvetica Neue"/>
                <w:sz w:val="20"/>
                <w:szCs w:val="20"/>
              </w:rPr>
            </w:pPr>
            <w:r w:rsidRPr="00935934">
              <w:rPr>
                <w:rFonts w:ascii="Helvetica Neue" w:hAnsi="Helvetica Neue"/>
                <w:sz w:val="20"/>
                <w:szCs w:val="20"/>
              </w:rPr>
              <w:t>University of Newcastle</w:t>
            </w:r>
          </w:p>
        </w:tc>
        <w:tc>
          <w:tcPr>
            <w:tcW w:w="2551" w:type="dxa"/>
            <w:gridSpan w:val="2"/>
            <w:tcBorders>
              <w:top w:val="nil"/>
              <w:left w:val="nil"/>
              <w:bottom w:val="single" w:sz="8" w:space="0" w:color="auto"/>
              <w:right w:val="nil"/>
            </w:tcBorders>
            <w:tcMar>
              <w:top w:w="0" w:type="dxa"/>
              <w:left w:w="108" w:type="dxa"/>
              <w:bottom w:w="0" w:type="dxa"/>
              <w:right w:w="108" w:type="dxa"/>
            </w:tcMar>
          </w:tcPr>
          <w:p w14:paraId="0894B9E9" w14:textId="77777777" w:rsidR="00CB52F2" w:rsidRPr="00C00103" w:rsidRDefault="00CB52F2" w:rsidP="000E04E3">
            <w:pPr>
              <w:spacing w:before="100" w:beforeAutospacing="1" w:after="100" w:afterAutospacing="1"/>
              <w:rPr>
                <w:rFonts w:ascii="Helvetica Neue" w:hAnsi="Helvetica Neue"/>
                <w:sz w:val="20"/>
                <w:szCs w:val="20"/>
              </w:rPr>
            </w:pPr>
            <w:r>
              <w:rPr>
                <w:rFonts w:ascii="Helvetica Neue" w:hAnsi="Helvetica Neue"/>
                <w:sz w:val="20"/>
                <w:szCs w:val="20"/>
              </w:rPr>
              <w:t>$208,610</w:t>
            </w:r>
          </w:p>
        </w:tc>
      </w:tr>
      <w:tr w:rsidR="00171334" w:rsidRPr="00366169" w14:paraId="2762D7E1" w14:textId="77777777" w:rsidTr="00741DC1">
        <w:trPr>
          <w:gridAfter w:val="1"/>
          <w:wAfter w:w="7" w:type="dxa"/>
          <w:cantSplit/>
          <w:trHeight w:val="282"/>
        </w:trPr>
        <w:tc>
          <w:tcPr>
            <w:tcW w:w="1276" w:type="dxa"/>
            <w:tcBorders>
              <w:top w:val="nil"/>
              <w:left w:val="nil"/>
              <w:bottom w:val="single" w:sz="8" w:space="0" w:color="auto"/>
              <w:right w:val="nil"/>
            </w:tcBorders>
            <w:tcMar>
              <w:top w:w="0" w:type="dxa"/>
              <w:left w:w="108" w:type="dxa"/>
              <w:bottom w:w="0" w:type="dxa"/>
              <w:right w:w="108" w:type="dxa"/>
            </w:tcMar>
          </w:tcPr>
          <w:p w14:paraId="0BFB22CA" w14:textId="5C6526CA" w:rsidR="00171334" w:rsidRDefault="00171334" w:rsidP="00171334">
            <w:pPr>
              <w:spacing w:before="100" w:beforeAutospacing="1" w:after="100" w:afterAutospacing="1"/>
              <w:rPr>
                <w:rFonts w:ascii="Helvetica Neue" w:hAnsi="Helvetica Neue"/>
                <w:sz w:val="20"/>
                <w:szCs w:val="20"/>
              </w:rPr>
            </w:pPr>
            <w:r>
              <w:rPr>
                <w:rFonts w:ascii="Helvetica Neue" w:hAnsi="Helvetica Neue"/>
                <w:sz w:val="20"/>
                <w:szCs w:val="20"/>
              </w:rPr>
              <w:t>9.</w:t>
            </w:r>
          </w:p>
        </w:tc>
        <w:tc>
          <w:tcPr>
            <w:tcW w:w="4536" w:type="dxa"/>
            <w:gridSpan w:val="2"/>
            <w:tcBorders>
              <w:top w:val="nil"/>
              <w:left w:val="nil"/>
              <w:bottom w:val="single" w:sz="8" w:space="0" w:color="auto"/>
              <w:right w:val="nil"/>
            </w:tcBorders>
          </w:tcPr>
          <w:p w14:paraId="3C725987" w14:textId="40794E5D" w:rsidR="00171334" w:rsidRPr="00C00103" w:rsidRDefault="00231059" w:rsidP="00171334">
            <w:pPr>
              <w:spacing w:before="100" w:beforeAutospacing="1" w:after="100" w:afterAutospacing="1"/>
              <w:rPr>
                <w:rFonts w:ascii="Helvetica Neue" w:hAnsi="Helvetica Neue"/>
                <w:sz w:val="20"/>
                <w:szCs w:val="20"/>
              </w:rPr>
            </w:pPr>
            <w:r>
              <w:rPr>
                <w:rFonts w:ascii="Helvetica Neue" w:hAnsi="Helvetica Neue"/>
                <w:sz w:val="20"/>
                <w:szCs w:val="20"/>
              </w:rPr>
              <w:t>University of New England</w:t>
            </w:r>
          </w:p>
        </w:tc>
        <w:tc>
          <w:tcPr>
            <w:tcW w:w="2551" w:type="dxa"/>
            <w:gridSpan w:val="2"/>
            <w:tcBorders>
              <w:top w:val="nil"/>
              <w:left w:val="nil"/>
              <w:bottom w:val="single" w:sz="8" w:space="0" w:color="auto"/>
              <w:right w:val="nil"/>
            </w:tcBorders>
            <w:tcMar>
              <w:top w:w="0" w:type="dxa"/>
              <w:left w:w="108" w:type="dxa"/>
              <w:bottom w:w="0" w:type="dxa"/>
              <w:right w:w="108" w:type="dxa"/>
            </w:tcMar>
          </w:tcPr>
          <w:p w14:paraId="09E16816" w14:textId="355354D0" w:rsidR="00171334" w:rsidRPr="00C00103" w:rsidRDefault="009E0146" w:rsidP="00171334">
            <w:pPr>
              <w:spacing w:before="100" w:beforeAutospacing="1" w:after="100" w:afterAutospacing="1"/>
              <w:rPr>
                <w:rFonts w:ascii="Helvetica Neue" w:hAnsi="Helvetica Neue"/>
                <w:sz w:val="20"/>
                <w:szCs w:val="20"/>
              </w:rPr>
            </w:pPr>
            <w:r>
              <w:rPr>
                <w:rFonts w:ascii="Helvetica Neue" w:hAnsi="Helvetica Neue"/>
                <w:sz w:val="20"/>
                <w:szCs w:val="20"/>
              </w:rPr>
              <w:t>$132,500</w:t>
            </w:r>
          </w:p>
        </w:tc>
      </w:tr>
      <w:tr w:rsidR="00171334" w:rsidRPr="00366169" w14:paraId="14D43F2F" w14:textId="77777777" w:rsidTr="00741DC1">
        <w:trPr>
          <w:gridAfter w:val="1"/>
          <w:wAfter w:w="7" w:type="dxa"/>
          <w:cantSplit/>
          <w:trHeight w:val="282"/>
        </w:trPr>
        <w:tc>
          <w:tcPr>
            <w:tcW w:w="1276" w:type="dxa"/>
            <w:tcBorders>
              <w:top w:val="single" w:sz="8" w:space="0" w:color="auto"/>
              <w:left w:val="nil"/>
              <w:bottom w:val="single" w:sz="12" w:space="0" w:color="auto"/>
              <w:right w:val="nil"/>
            </w:tcBorders>
            <w:tcMar>
              <w:top w:w="0" w:type="dxa"/>
              <w:left w:w="108" w:type="dxa"/>
              <w:bottom w:w="0" w:type="dxa"/>
              <w:right w:w="108" w:type="dxa"/>
            </w:tcMar>
          </w:tcPr>
          <w:p w14:paraId="1E08FBE2" w14:textId="3866A2C5" w:rsidR="00171334" w:rsidRPr="00A94C9F" w:rsidRDefault="00171334" w:rsidP="00171334">
            <w:pPr>
              <w:spacing w:before="100" w:beforeAutospacing="1" w:after="100" w:afterAutospacing="1"/>
              <w:rPr>
                <w:rFonts w:ascii="Helvetica Neue" w:hAnsi="Helvetica Neue"/>
                <w:sz w:val="20"/>
                <w:szCs w:val="20"/>
              </w:rPr>
            </w:pPr>
            <w:r>
              <w:rPr>
                <w:rFonts w:ascii="Helvetica Neue" w:hAnsi="Helvetica Neue"/>
                <w:sz w:val="20"/>
                <w:szCs w:val="20"/>
              </w:rPr>
              <w:t>10.</w:t>
            </w:r>
          </w:p>
        </w:tc>
        <w:tc>
          <w:tcPr>
            <w:tcW w:w="4536" w:type="dxa"/>
            <w:gridSpan w:val="2"/>
            <w:tcBorders>
              <w:top w:val="single" w:sz="8" w:space="0" w:color="auto"/>
              <w:left w:val="nil"/>
              <w:bottom w:val="single" w:sz="12" w:space="0" w:color="auto"/>
              <w:right w:val="nil"/>
            </w:tcBorders>
          </w:tcPr>
          <w:p w14:paraId="59B3D7CE" w14:textId="576D011F" w:rsidR="00171334" w:rsidRPr="00A94C9F" w:rsidRDefault="009E0146" w:rsidP="00171334">
            <w:pPr>
              <w:spacing w:before="100" w:beforeAutospacing="1" w:after="100" w:afterAutospacing="1"/>
              <w:rPr>
                <w:rFonts w:ascii="Helvetica Neue" w:hAnsi="Helvetica Neue"/>
                <w:sz w:val="20"/>
              </w:rPr>
            </w:pPr>
            <w:r>
              <w:rPr>
                <w:rFonts w:ascii="Helvetica Neue" w:hAnsi="Helvetica Neue"/>
                <w:sz w:val="20"/>
              </w:rPr>
              <w:t>University of South Australia</w:t>
            </w:r>
          </w:p>
        </w:tc>
        <w:tc>
          <w:tcPr>
            <w:tcW w:w="2551" w:type="dxa"/>
            <w:gridSpan w:val="2"/>
            <w:tcBorders>
              <w:top w:val="single" w:sz="8" w:space="0" w:color="auto"/>
              <w:left w:val="nil"/>
              <w:bottom w:val="single" w:sz="12" w:space="0" w:color="auto"/>
              <w:right w:val="nil"/>
            </w:tcBorders>
            <w:tcMar>
              <w:top w:w="0" w:type="dxa"/>
              <w:left w:w="108" w:type="dxa"/>
              <w:bottom w:w="0" w:type="dxa"/>
              <w:right w:w="108" w:type="dxa"/>
            </w:tcMar>
          </w:tcPr>
          <w:p w14:paraId="636AD758" w14:textId="266D10A1" w:rsidR="00171334" w:rsidRPr="00A94C9F" w:rsidRDefault="009E0146" w:rsidP="00171334">
            <w:pPr>
              <w:spacing w:before="100" w:beforeAutospacing="1" w:after="100" w:afterAutospacing="1"/>
              <w:rPr>
                <w:rFonts w:ascii="Helvetica Neue" w:hAnsi="Helvetica Neue"/>
                <w:sz w:val="20"/>
                <w:szCs w:val="20"/>
              </w:rPr>
            </w:pPr>
            <w:r>
              <w:rPr>
                <w:rFonts w:ascii="Helvetica Neue" w:hAnsi="Helvetica Neue"/>
                <w:sz w:val="20"/>
                <w:szCs w:val="20"/>
              </w:rPr>
              <w:t>$46,000</w:t>
            </w:r>
          </w:p>
        </w:tc>
      </w:tr>
    </w:tbl>
    <w:p w14:paraId="10C6BF1B" w14:textId="77777777" w:rsidR="00E31E34" w:rsidRPr="00D96126" w:rsidRDefault="00E31E34" w:rsidP="00D96126">
      <w:pPr>
        <w:pStyle w:val="paragraph"/>
      </w:pPr>
    </w:p>
    <w:p w14:paraId="01526104" w14:textId="164B8788" w:rsidR="008C5A1C" w:rsidRDefault="00D96126" w:rsidP="00D96126">
      <w:pPr>
        <w:pStyle w:val="notetext"/>
        <w:rPr>
          <w:i/>
        </w:rPr>
      </w:pPr>
      <w:r>
        <w:t>Note</w:t>
      </w:r>
      <w:r w:rsidR="0086051C">
        <w:t xml:space="preserve"> 1</w:t>
      </w:r>
      <w:r>
        <w:t>:</w:t>
      </w:r>
      <w:r>
        <w:tab/>
      </w:r>
      <w:r w:rsidR="008C5A1C" w:rsidRPr="00D96126">
        <w:t xml:space="preserve">If section 38-40 </w:t>
      </w:r>
      <w:r w:rsidR="00286471" w:rsidRPr="00D96126">
        <w:t xml:space="preserve">is determined to </w:t>
      </w:r>
      <w:r w:rsidR="008C5A1C" w:rsidRPr="00D96126">
        <w:t>appl</w:t>
      </w:r>
      <w:r w:rsidR="00286471" w:rsidRPr="00D96126">
        <w:t>y</w:t>
      </w:r>
      <w:r w:rsidR="008C5A1C" w:rsidRPr="00D96126">
        <w:t xml:space="preserve"> to a </w:t>
      </w:r>
      <w:r w:rsidRPr="00A94C9F">
        <w:rPr>
          <w:i/>
        </w:rPr>
        <w:t xml:space="preserve">higher education </w:t>
      </w:r>
      <w:r w:rsidR="008C5A1C" w:rsidRPr="00A94C9F">
        <w:rPr>
          <w:i/>
        </w:rPr>
        <w:t>provider</w:t>
      </w:r>
      <w:r>
        <w:t xml:space="preserve"> in respect of a grant</w:t>
      </w:r>
      <w:r w:rsidR="008C5A1C" w:rsidRPr="00D96126">
        <w:t xml:space="preserve">, </w:t>
      </w:r>
      <w:r w:rsidR="00286471" w:rsidRPr="00D96126">
        <w:t xml:space="preserve">then </w:t>
      </w:r>
      <w:r w:rsidRPr="00D96126">
        <w:t>the</w:t>
      </w:r>
      <w:r w:rsidR="00286471" w:rsidRPr="00D96126">
        <w:t xml:space="preserve"> </w:t>
      </w:r>
      <w:r>
        <w:t>effect of subsection 38</w:t>
      </w:r>
      <w:r>
        <w:noBreakHyphen/>
        <w:t xml:space="preserve">40(1) of the Act is to rollover the </w:t>
      </w:r>
      <w:r w:rsidR="00286471" w:rsidRPr="00D96126">
        <w:t xml:space="preserve">amount of the unspent amount of </w:t>
      </w:r>
      <w:r>
        <w:t xml:space="preserve">the </w:t>
      </w:r>
      <w:r w:rsidR="00286471" w:rsidRPr="00D96126">
        <w:t xml:space="preserve">grant that is determined </w:t>
      </w:r>
      <w:r>
        <w:t>to the next following year as a new grant</w:t>
      </w:r>
      <w:r w:rsidR="00A5270D">
        <w:t xml:space="preserve"> under Part 2-2A of the Act</w:t>
      </w:r>
      <w:r w:rsidRPr="00D96126">
        <w:t>.</w:t>
      </w:r>
      <w:r w:rsidRPr="00D96126">
        <w:rPr>
          <w:i/>
        </w:rPr>
        <w:t xml:space="preserve"> </w:t>
      </w:r>
    </w:p>
    <w:p w14:paraId="274E7C54" w14:textId="37FC8154" w:rsidR="006B1BB5" w:rsidRPr="003E7DE0" w:rsidRDefault="006B1BB5" w:rsidP="006B1BB5">
      <w:pPr>
        <w:pStyle w:val="notetext"/>
      </w:pPr>
      <w:r>
        <w:t>Note 2:</w:t>
      </w:r>
      <w:r>
        <w:tab/>
        <w:t xml:space="preserve">The ISSP rollover grant amount for a </w:t>
      </w:r>
      <w:r>
        <w:rPr>
          <w:i/>
        </w:rPr>
        <w:t>higher education provider</w:t>
      </w:r>
      <w:r>
        <w:t xml:space="preserve"> </w:t>
      </w:r>
      <w:r w:rsidR="00842B8D">
        <w:t xml:space="preserve">listed in paragraph (a) </w:t>
      </w:r>
      <w:r>
        <w:t>is the amount specified in column 3 of the table</w:t>
      </w:r>
      <w:r w:rsidR="00842B8D">
        <w:t xml:space="preserve"> for the provider</w:t>
      </w:r>
      <w:r>
        <w:t xml:space="preserve">. </w:t>
      </w:r>
    </w:p>
    <w:p w14:paraId="506079AB" w14:textId="2F47F0E1" w:rsidR="00830D9B" w:rsidRDefault="00830D9B" w:rsidP="00830D9B">
      <w:pPr>
        <w:pStyle w:val="notetext"/>
      </w:pPr>
      <w:bookmarkStart w:id="14" w:name="_Toc501445324"/>
      <w:bookmarkEnd w:id="13"/>
      <w:r>
        <w:t>Note</w:t>
      </w:r>
      <w:r w:rsidR="0086051C">
        <w:t xml:space="preserve"> </w:t>
      </w:r>
      <w:r w:rsidR="006B1BB5">
        <w:t>3</w:t>
      </w:r>
      <w:r>
        <w:t>:</w:t>
      </w:r>
      <w:r>
        <w:tab/>
        <w:t xml:space="preserve">Section 164-15 of the Act provides that an overpayment of an amount made to a </w:t>
      </w:r>
      <w:r>
        <w:rPr>
          <w:i/>
        </w:rPr>
        <w:t>higher education provider</w:t>
      </w:r>
      <w:r>
        <w:t xml:space="preserve"> may be deducted from a future amount payable or recovered as a debt due to the Commonwealth.</w:t>
      </w:r>
    </w:p>
    <w:p w14:paraId="20287D33" w14:textId="77777777" w:rsidR="000F0CD0" w:rsidRDefault="00485801" w:rsidP="000F0CD0">
      <w:pPr>
        <w:pStyle w:val="ActHead5"/>
      </w:pPr>
      <w:bookmarkStart w:id="15" w:name="_Toc506368640"/>
      <w:proofErr w:type="gramStart"/>
      <w:r>
        <w:t>6</w:t>
      </w:r>
      <w:r w:rsidR="000F0CD0" w:rsidRPr="005353F5">
        <w:t xml:space="preserve">  </w:t>
      </w:r>
      <w:r w:rsidR="000F0CD0">
        <w:t>Conditions</w:t>
      </w:r>
      <w:proofErr w:type="gramEnd"/>
      <w:r w:rsidR="000F0CD0">
        <w:t xml:space="preserve"> on </w:t>
      </w:r>
      <w:r w:rsidR="00650E9F">
        <w:t xml:space="preserve">ISSP rollover </w:t>
      </w:r>
      <w:r w:rsidR="00286471">
        <w:t>grant</w:t>
      </w:r>
      <w:bookmarkEnd w:id="15"/>
      <w:r w:rsidR="00286471">
        <w:t>s</w:t>
      </w:r>
      <w:bookmarkEnd w:id="14"/>
    </w:p>
    <w:p w14:paraId="4C57D7EE" w14:textId="2A06DC8C" w:rsidR="00366169" w:rsidRDefault="000F0CD0" w:rsidP="008C5A1C">
      <w:pPr>
        <w:pStyle w:val="subsection"/>
      </w:pPr>
      <w:r>
        <w:tab/>
      </w:r>
      <w:r>
        <w:tab/>
      </w:r>
      <w:r w:rsidR="008C5A1C">
        <w:t>For the purposes of paragraph 38-40(2</w:t>
      </w:r>
      <w:proofErr w:type="gramStart"/>
      <w:r w:rsidR="008C5A1C">
        <w:t>)(</w:t>
      </w:r>
      <w:proofErr w:type="gramEnd"/>
      <w:r w:rsidR="008C5A1C">
        <w:t xml:space="preserve">b) of the Act, the conditions </w:t>
      </w:r>
      <w:r w:rsidR="003B2153">
        <w:t xml:space="preserve">in </w:t>
      </w:r>
      <w:r w:rsidR="003B2153" w:rsidRPr="00E470A3">
        <w:t>Schedule 1</w:t>
      </w:r>
      <w:r w:rsidR="00C0461C">
        <w:t xml:space="preserve"> to this instrument are</w:t>
      </w:r>
      <w:r w:rsidR="00674FF1">
        <w:t xml:space="preserve"> determined under subsection 38</w:t>
      </w:r>
      <w:r w:rsidR="00674FF1">
        <w:noBreakHyphen/>
      </w:r>
      <w:r w:rsidR="00C0461C">
        <w:t>40(4) of the Act to</w:t>
      </w:r>
      <w:r w:rsidR="008C5A1C">
        <w:t xml:space="preserve"> apply </w:t>
      </w:r>
      <w:r w:rsidR="00286471">
        <w:t>to a</w:t>
      </w:r>
      <w:r w:rsidR="00A82EC6">
        <w:t>n</w:t>
      </w:r>
      <w:r w:rsidR="00286471">
        <w:t xml:space="preserve"> </w:t>
      </w:r>
      <w:r w:rsidR="00A82EC6">
        <w:t>ISSP</w:t>
      </w:r>
      <w:r w:rsidR="00C57ACD">
        <w:t xml:space="preserve"> </w:t>
      </w:r>
      <w:r w:rsidR="00A82EC6">
        <w:t xml:space="preserve">rollover </w:t>
      </w:r>
      <w:r w:rsidR="00286471">
        <w:t xml:space="preserve">grant. </w:t>
      </w:r>
    </w:p>
    <w:p w14:paraId="6103AD76" w14:textId="689E9315" w:rsidR="00AB3A35" w:rsidRDefault="00AB3A35" w:rsidP="00AB3A35">
      <w:pPr>
        <w:pStyle w:val="notetext"/>
      </w:pPr>
      <w:r w:rsidRPr="00C05EBD">
        <w:t>Note</w:t>
      </w:r>
      <w:r w:rsidR="0086051C">
        <w:t xml:space="preserve"> 1</w:t>
      </w:r>
      <w:r w:rsidRPr="00C05EBD">
        <w:t xml:space="preserve">: </w:t>
      </w:r>
      <w:r w:rsidRPr="00C05EBD">
        <w:tab/>
      </w:r>
      <w:r>
        <w:t xml:space="preserve">A </w:t>
      </w:r>
      <w:r>
        <w:rPr>
          <w:i/>
        </w:rPr>
        <w:t xml:space="preserve">higher education provider’s </w:t>
      </w:r>
      <w:r>
        <w:t xml:space="preserve">approval may be revoked if, among other things, the provider breaches a condition of a grant made to the body under Part 2-2A of the Act: see section 22-15 of the Act. </w:t>
      </w:r>
    </w:p>
    <w:p w14:paraId="76405860" w14:textId="7551FCFB" w:rsidR="000339DE" w:rsidRDefault="00830D9B" w:rsidP="009A03A0">
      <w:pPr>
        <w:pStyle w:val="notetext"/>
        <w:sectPr w:rsidR="000339DE"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pPr>
      <w:r w:rsidRPr="00C05EBD">
        <w:t>Note</w:t>
      </w:r>
      <w:r w:rsidR="0086051C">
        <w:t xml:space="preserve"> 2</w:t>
      </w:r>
      <w:r w:rsidRPr="00C05EBD">
        <w:t xml:space="preserve">: </w:t>
      </w:r>
      <w:r w:rsidRPr="00C05EBD">
        <w:tab/>
      </w:r>
      <w:r>
        <w:t xml:space="preserve">Part 2-5 of the Act provides that a </w:t>
      </w:r>
      <w:r w:rsidRPr="009A03A0">
        <w:t>higher education provider</w:t>
      </w:r>
      <w:r>
        <w:t xml:space="preserve"> may have their grants reduced, or be required to repay a grant, for breaches of conditions of grants, including grants under Part 2-2A of the Act.</w:t>
      </w:r>
    </w:p>
    <w:p w14:paraId="3D4944FD" w14:textId="7C3F7040" w:rsidR="00DC7947" w:rsidRDefault="00DC7947" w:rsidP="00DC7947">
      <w:pPr>
        <w:pStyle w:val="ActHead6"/>
      </w:pPr>
      <w:bookmarkStart w:id="16" w:name="_Toc501445326"/>
      <w:bookmarkStart w:id="17" w:name="_Toc506368642"/>
      <w:bookmarkStart w:id="18" w:name="_Toc454512520"/>
      <w:r>
        <w:lastRenderedPageBreak/>
        <w:t xml:space="preserve">Schedule </w:t>
      </w:r>
      <w:r w:rsidR="003B2153">
        <w:t>1</w:t>
      </w:r>
      <w:r w:rsidR="000339DE" w:rsidRPr="004E1307">
        <w:t>—</w:t>
      </w:r>
      <w:r w:rsidR="000339DE">
        <w:t>ISSP rollover grants</w:t>
      </w:r>
      <w:bookmarkEnd w:id="16"/>
      <w:bookmarkEnd w:id="17"/>
    </w:p>
    <w:p w14:paraId="3EE874AD" w14:textId="12CAE785" w:rsidR="000339DE" w:rsidRDefault="003E7DE0" w:rsidP="009B1521">
      <w:pPr>
        <w:pStyle w:val="ItemHead"/>
      </w:pPr>
      <w:proofErr w:type="gramStart"/>
      <w:r>
        <w:t>1</w:t>
      </w:r>
      <w:r w:rsidR="007615AE">
        <w:t xml:space="preserve"> </w:t>
      </w:r>
      <w:r w:rsidR="007615AE" w:rsidRPr="00C528BE">
        <w:t xml:space="preserve"> </w:t>
      </w:r>
      <w:r w:rsidR="0081604D">
        <w:t>Using</w:t>
      </w:r>
      <w:proofErr w:type="gramEnd"/>
      <w:r w:rsidR="0081604D">
        <w:t xml:space="preserve"> </w:t>
      </w:r>
      <w:r w:rsidR="000339DE">
        <w:t>an ISSP rollover grant</w:t>
      </w:r>
    </w:p>
    <w:p w14:paraId="76D0F7B9" w14:textId="036AAFA6" w:rsidR="00FB3E9F" w:rsidRDefault="00880144" w:rsidP="00911ABD">
      <w:pPr>
        <w:pStyle w:val="subsection"/>
      </w:pPr>
      <w:r w:rsidRPr="00C0461C">
        <w:tab/>
      </w:r>
      <w:r w:rsidR="000E4013">
        <w:t>(1)</w:t>
      </w:r>
      <w:r w:rsidR="000B60E7">
        <w:tab/>
      </w:r>
      <w:r w:rsidR="00AB3A35">
        <w:t xml:space="preserve">A </w:t>
      </w:r>
      <w:r w:rsidR="00AB3A35">
        <w:rPr>
          <w:i/>
        </w:rPr>
        <w:t xml:space="preserve">higher education provider </w:t>
      </w:r>
      <w:r w:rsidR="00AB3A35">
        <w:t xml:space="preserve">specified in column </w:t>
      </w:r>
      <w:r w:rsidR="000339DE" w:rsidRPr="00C528BE">
        <w:t xml:space="preserve">2 </w:t>
      </w:r>
      <w:r w:rsidR="00AB3A35">
        <w:t>of the table</w:t>
      </w:r>
      <w:r w:rsidR="00EF5EE7" w:rsidRPr="00A92BE5">
        <w:t xml:space="preserve"> must </w:t>
      </w:r>
      <w:r w:rsidR="002D39C5">
        <w:t>use the</w:t>
      </w:r>
      <w:r w:rsidR="00EF5EE7" w:rsidRPr="00A92BE5">
        <w:t xml:space="preserve"> </w:t>
      </w:r>
      <w:r w:rsidR="00AB3A35">
        <w:t xml:space="preserve">provider’s </w:t>
      </w:r>
      <w:r w:rsidR="00EF5EE7" w:rsidRPr="00A92BE5">
        <w:t>ISSP rollover grant</w:t>
      </w:r>
      <w:r w:rsidR="00756C5A" w:rsidRPr="00880144">
        <w:t xml:space="preserve">: </w:t>
      </w:r>
    </w:p>
    <w:p w14:paraId="49BC5D1B" w14:textId="05FAF080" w:rsidR="00756C5A" w:rsidRPr="00880144" w:rsidRDefault="00756C5A" w:rsidP="00756C5A">
      <w:pPr>
        <w:pStyle w:val="paragraph"/>
      </w:pPr>
      <w:r w:rsidRPr="00880144">
        <w:tab/>
        <w:t>(a)</w:t>
      </w:r>
      <w:r w:rsidRPr="00880144">
        <w:tab/>
      </w:r>
      <w:proofErr w:type="gramStart"/>
      <w:r w:rsidR="00C4503C" w:rsidRPr="00880144">
        <w:t>to</w:t>
      </w:r>
      <w:proofErr w:type="gramEnd"/>
      <w:r w:rsidR="00C4503C" w:rsidRPr="00880144">
        <w:t xml:space="preserve"> administer and deliver the activity </w:t>
      </w:r>
      <w:r w:rsidR="00DF5BB0">
        <w:t xml:space="preserve">or activities </w:t>
      </w:r>
      <w:r w:rsidR="00C4503C" w:rsidRPr="00880144">
        <w:t xml:space="preserve">specified in </w:t>
      </w:r>
      <w:r w:rsidR="00A678EE" w:rsidRPr="00880144">
        <w:t xml:space="preserve">column </w:t>
      </w:r>
      <w:r w:rsidR="007B7769">
        <w:t>3</w:t>
      </w:r>
      <w:r w:rsidR="00A678EE" w:rsidRPr="00880144">
        <w:t xml:space="preserve"> of </w:t>
      </w:r>
      <w:r w:rsidR="00C4503C" w:rsidRPr="00880144">
        <w:t>the table</w:t>
      </w:r>
      <w:r w:rsidR="00C164F1">
        <w:t xml:space="preserve"> for the provider</w:t>
      </w:r>
      <w:r w:rsidRPr="00880144">
        <w:t xml:space="preserve">; </w:t>
      </w:r>
      <w:r w:rsidR="00C4503C" w:rsidRPr="00880144">
        <w:t>and</w:t>
      </w:r>
    </w:p>
    <w:p w14:paraId="4B96F12E" w14:textId="085BC0C5" w:rsidR="00DF5BB0" w:rsidRPr="00880144" w:rsidRDefault="00756C5A" w:rsidP="00756C5A">
      <w:pPr>
        <w:pStyle w:val="paragraph"/>
      </w:pPr>
      <w:r w:rsidRPr="00880144">
        <w:tab/>
        <w:t>(b)</w:t>
      </w:r>
      <w:r w:rsidRPr="00880144">
        <w:tab/>
      </w:r>
      <w:proofErr w:type="gramStart"/>
      <w:r w:rsidRPr="00880144">
        <w:t>in</w:t>
      </w:r>
      <w:proofErr w:type="gramEnd"/>
      <w:r w:rsidRPr="00880144">
        <w:t xml:space="preserve"> the 201</w:t>
      </w:r>
      <w:r w:rsidR="003D4FF1">
        <w:t>9</w:t>
      </w:r>
      <w:r w:rsidRPr="00880144">
        <w:t xml:space="preserve"> calendar year, unless the Secretary has made a determination under subsection 38-40 of t</w:t>
      </w:r>
      <w:r w:rsidR="00A678EE" w:rsidRPr="00880144">
        <w:t xml:space="preserve">he Act in relation to the </w:t>
      </w:r>
      <w:r w:rsidR="00553068">
        <w:t>provider</w:t>
      </w:r>
      <w:r w:rsidR="000910F6">
        <w:t xml:space="preserve"> in the next following year</w:t>
      </w:r>
      <w:r w:rsidR="00A678EE" w:rsidRPr="00880144">
        <w:t>.</w:t>
      </w:r>
    </w:p>
    <w:p w14:paraId="4C89D452" w14:textId="77777777" w:rsidR="00A678EE" w:rsidRPr="00880144" w:rsidRDefault="00A678EE" w:rsidP="00392F7C">
      <w:pPr>
        <w:pStyle w:val="paragraph"/>
      </w:pPr>
    </w:p>
    <w:tbl>
      <w:tblPr>
        <w:tblW w:w="8682" w:type="dxa"/>
        <w:tblInd w:w="107" w:type="dxa"/>
        <w:tblCellMar>
          <w:left w:w="0" w:type="dxa"/>
          <w:right w:w="0" w:type="dxa"/>
        </w:tblCellMar>
        <w:tblLook w:val="04A0" w:firstRow="1" w:lastRow="0" w:firstColumn="1" w:lastColumn="0" w:noHBand="0" w:noVBand="1"/>
      </w:tblPr>
      <w:tblGrid>
        <w:gridCol w:w="1077"/>
        <w:gridCol w:w="1793"/>
        <w:gridCol w:w="4111"/>
        <w:gridCol w:w="1701"/>
      </w:tblGrid>
      <w:tr w:rsidR="00DD1EB2" w:rsidRPr="00880144" w14:paraId="5A738E4F" w14:textId="77777777" w:rsidTr="00AB4857">
        <w:trPr>
          <w:tblHeader/>
        </w:trPr>
        <w:tc>
          <w:tcPr>
            <w:tcW w:w="6981" w:type="dxa"/>
            <w:gridSpan w:val="3"/>
            <w:tcBorders>
              <w:top w:val="single" w:sz="12" w:space="0" w:color="auto"/>
              <w:left w:val="nil"/>
              <w:bottom w:val="single" w:sz="8" w:space="0" w:color="auto"/>
              <w:right w:val="nil"/>
            </w:tcBorders>
            <w:tcMar>
              <w:top w:w="0" w:type="dxa"/>
              <w:left w:w="107" w:type="dxa"/>
              <w:bottom w:w="0" w:type="dxa"/>
              <w:right w:w="107" w:type="dxa"/>
            </w:tcMar>
            <w:hideMark/>
          </w:tcPr>
          <w:p w14:paraId="5EA31A97" w14:textId="77777777" w:rsidR="00DD1EB2" w:rsidRPr="00880144" w:rsidRDefault="00DD1EB2" w:rsidP="00880144">
            <w:pPr>
              <w:spacing w:before="100" w:beforeAutospacing="1" w:after="100" w:afterAutospacing="1"/>
              <w:rPr>
                <w:rFonts w:ascii="Helvetica Neue" w:hAnsi="Helvetica Neue"/>
                <w:b/>
                <w:bCs/>
                <w:sz w:val="20"/>
              </w:rPr>
            </w:pPr>
            <w:r w:rsidRPr="00880144">
              <w:rPr>
                <w:rFonts w:ascii="Helvetica Neue" w:hAnsi="Helvetica Neue"/>
                <w:b/>
                <w:bCs/>
                <w:sz w:val="20"/>
              </w:rPr>
              <w:t>Description of activity</w:t>
            </w:r>
          </w:p>
        </w:tc>
        <w:tc>
          <w:tcPr>
            <w:tcW w:w="1701" w:type="dxa"/>
            <w:tcBorders>
              <w:top w:val="single" w:sz="12" w:space="0" w:color="auto"/>
              <w:left w:val="nil"/>
              <w:bottom w:val="single" w:sz="8" w:space="0" w:color="auto"/>
              <w:right w:val="nil"/>
            </w:tcBorders>
          </w:tcPr>
          <w:p w14:paraId="323FF3AA" w14:textId="77777777" w:rsidR="00DD1EB2" w:rsidRPr="00880144" w:rsidRDefault="00DD1EB2" w:rsidP="00880144">
            <w:pPr>
              <w:spacing w:before="100" w:beforeAutospacing="1" w:after="100" w:afterAutospacing="1"/>
              <w:rPr>
                <w:rFonts w:ascii="Helvetica Neue" w:hAnsi="Helvetica Neue"/>
                <w:b/>
                <w:bCs/>
                <w:sz w:val="20"/>
              </w:rPr>
            </w:pPr>
          </w:p>
        </w:tc>
      </w:tr>
      <w:tr w:rsidR="001E3358" w:rsidRPr="00880144" w14:paraId="0B6593FF" w14:textId="77777777" w:rsidTr="00AB4857">
        <w:trPr>
          <w:tblHeader/>
        </w:trPr>
        <w:tc>
          <w:tcPr>
            <w:tcW w:w="1077" w:type="dxa"/>
            <w:tcBorders>
              <w:top w:val="nil"/>
              <w:left w:val="nil"/>
              <w:bottom w:val="single" w:sz="8" w:space="0" w:color="auto"/>
              <w:right w:val="nil"/>
            </w:tcBorders>
            <w:tcMar>
              <w:top w:w="0" w:type="dxa"/>
              <w:left w:w="107" w:type="dxa"/>
              <w:bottom w:w="0" w:type="dxa"/>
              <w:right w:w="107" w:type="dxa"/>
            </w:tcMar>
            <w:hideMark/>
          </w:tcPr>
          <w:p w14:paraId="1E274677" w14:textId="77777777" w:rsidR="001E3358" w:rsidRPr="00880144" w:rsidRDefault="001E3358" w:rsidP="00DD1EB2">
            <w:pPr>
              <w:spacing w:before="100" w:beforeAutospacing="1" w:after="100" w:afterAutospacing="1"/>
              <w:rPr>
                <w:rFonts w:ascii="Helvetica Neue" w:hAnsi="Helvetica Neue"/>
                <w:sz w:val="19"/>
                <w:szCs w:val="19"/>
              </w:rPr>
            </w:pPr>
            <w:r w:rsidRPr="00880144">
              <w:rPr>
                <w:rFonts w:ascii="Helvetica Neue" w:hAnsi="Helvetica Neue"/>
                <w:b/>
                <w:bCs/>
                <w:sz w:val="20"/>
              </w:rPr>
              <w:t>Column 1</w:t>
            </w:r>
          </w:p>
        </w:tc>
        <w:tc>
          <w:tcPr>
            <w:tcW w:w="1793" w:type="dxa"/>
            <w:tcBorders>
              <w:top w:val="nil"/>
              <w:left w:val="nil"/>
              <w:bottom w:val="single" w:sz="8" w:space="0" w:color="auto"/>
              <w:right w:val="nil"/>
            </w:tcBorders>
            <w:tcMar>
              <w:top w:w="0" w:type="dxa"/>
              <w:left w:w="107" w:type="dxa"/>
              <w:bottom w:w="0" w:type="dxa"/>
              <w:right w:w="107" w:type="dxa"/>
            </w:tcMar>
            <w:hideMark/>
          </w:tcPr>
          <w:p w14:paraId="63C70DEF" w14:textId="77777777" w:rsidR="001E3358" w:rsidRPr="00880144" w:rsidRDefault="001E3358" w:rsidP="00DD1EB2">
            <w:pPr>
              <w:spacing w:before="100" w:beforeAutospacing="1" w:after="100" w:afterAutospacing="1"/>
              <w:rPr>
                <w:rFonts w:ascii="Helvetica Neue" w:hAnsi="Helvetica Neue"/>
                <w:sz w:val="19"/>
                <w:szCs w:val="19"/>
              </w:rPr>
            </w:pPr>
            <w:r w:rsidRPr="00880144">
              <w:rPr>
                <w:rFonts w:ascii="Helvetica Neue" w:hAnsi="Helvetica Neue"/>
                <w:b/>
                <w:bCs/>
                <w:sz w:val="20"/>
              </w:rPr>
              <w:t>Column 2</w:t>
            </w:r>
          </w:p>
        </w:tc>
        <w:tc>
          <w:tcPr>
            <w:tcW w:w="5812" w:type="dxa"/>
            <w:gridSpan w:val="2"/>
            <w:tcBorders>
              <w:top w:val="nil"/>
              <w:left w:val="nil"/>
              <w:bottom w:val="single" w:sz="8" w:space="0" w:color="auto"/>
              <w:right w:val="nil"/>
            </w:tcBorders>
            <w:tcMar>
              <w:top w:w="0" w:type="dxa"/>
              <w:left w:w="107" w:type="dxa"/>
              <w:bottom w:w="0" w:type="dxa"/>
              <w:right w:w="107" w:type="dxa"/>
            </w:tcMar>
          </w:tcPr>
          <w:p w14:paraId="347F1C18" w14:textId="14BD6742" w:rsidR="001E3358" w:rsidRPr="00880144" w:rsidRDefault="001E3358" w:rsidP="00DD1EB2">
            <w:pPr>
              <w:spacing w:before="100" w:beforeAutospacing="1" w:after="100" w:afterAutospacing="1"/>
              <w:rPr>
                <w:rFonts w:ascii="Helvetica Neue" w:hAnsi="Helvetica Neue"/>
                <w:b/>
                <w:bCs/>
                <w:sz w:val="20"/>
              </w:rPr>
            </w:pPr>
            <w:r w:rsidRPr="00C0461C">
              <w:rPr>
                <w:rFonts w:ascii="Helvetica Neue" w:hAnsi="Helvetica Neue"/>
                <w:b/>
                <w:sz w:val="19"/>
                <w:szCs w:val="19"/>
              </w:rPr>
              <w:t>Column 3</w:t>
            </w:r>
          </w:p>
        </w:tc>
      </w:tr>
      <w:tr w:rsidR="001E3358" w:rsidRPr="00880144" w14:paraId="3EBFE995" w14:textId="77777777" w:rsidTr="00AB4857">
        <w:trPr>
          <w:tblHeader/>
        </w:trPr>
        <w:tc>
          <w:tcPr>
            <w:tcW w:w="1077" w:type="dxa"/>
            <w:tcBorders>
              <w:top w:val="nil"/>
              <w:left w:val="nil"/>
              <w:bottom w:val="single" w:sz="12" w:space="0" w:color="auto"/>
              <w:right w:val="nil"/>
            </w:tcBorders>
            <w:tcMar>
              <w:top w:w="0" w:type="dxa"/>
              <w:left w:w="107" w:type="dxa"/>
              <w:bottom w:w="0" w:type="dxa"/>
              <w:right w:w="107" w:type="dxa"/>
            </w:tcMar>
            <w:hideMark/>
          </w:tcPr>
          <w:p w14:paraId="52EB57DB" w14:textId="77777777" w:rsidR="001E3358" w:rsidRPr="00880144" w:rsidRDefault="001E3358" w:rsidP="00DD1EB2">
            <w:pPr>
              <w:spacing w:before="100" w:beforeAutospacing="1" w:after="100" w:afterAutospacing="1"/>
              <w:rPr>
                <w:rFonts w:ascii="Helvetica Neue" w:hAnsi="Helvetica Neue"/>
                <w:sz w:val="19"/>
                <w:szCs w:val="19"/>
              </w:rPr>
            </w:pPr>
            <w:r w:rsidRPr="00880144">
              <w:rPr>
                <w:rFonts w:ascii="Helvetica Neue" w:hAnsi="Helvetica Neue"/>
                <w:b/>
                <w:bCs/>
                <w:sz w:val="20"/>
              </w:rPr>
              <w:t>Item</w:t>
            </w:r>
          </w:p>
        </w:tc>
        <w:tc>
          <w:tcPr>
            <w:tcW w:w="1793" w:type="dxa"/>
            <w:tcBorders>
              <w:top w:val="nil"/>
              <w:left w:val="nil"/>
              <w:bottom w:val="single" w:sz="12" w:space="0" w:color="auto"/>
              <w:right w:val="nil"/>
            </w:tcBorders>
            <w:tcMar>
              <w:top w:w="0" w:type="dxa"/>
              <w:left w:w="107" w:type="dxa"/>
              <w:bottom w:w="0" w:type="dxa"/>
              <w:right w:w="107" w:type="dxa"/>
            </w:tcMar>
          </w:tcPr>
          <w:p w14:paraId="29964B92" w14:textId="77777777" w:rsidR="001E3358" w:rsidRPr="00C0461C" w:rsidRDefault="001E3358" w:rsidP="00DD1EB2">
            <w:pPr>
              <w:spacing w:before="100" w:beforeAutospacing="1" w:after="100" w:afterAutospacing="1"/>
              <w:rPr>
                <w:rFonts w:ascii="Helvetica Neue" w:hAnsi="Helvetica Neue"/>
                <w:b/>
                <w:sz w:val="19"/>
                <w:szCs w:val="19"/>
              </w:rPr>
            </w:pPr>
            <w:r w:rsidRPr="00C0461C">
              <w:rPr>
                <w:rFonts w:ascii="Helvetica Neue" w:hAnsi="Helvetica Neue"/>
                <w:b/>
                <w:sz w:val="19"/>
                <w:szCs w:val="19"/>
              </w:rPr>
              <w:t>Higher education provider</w:t>
            </w:r>
          </w:p>
        </w:tc>
        <w:tc>
          <w:tcPr>
            <w:tcW w:w="5812" w:type="dxa"/>
            <w:gridSpan w:val="2"/>
            <w:tcBorders>
              <w:top w:val="nil"/>
              <w:left w:val="nil"/>
              <w:bottom w:val="single" w:sz="12" w:space="0" w:color="auto"/>
              <w:right w:val="nil"/>
            </w:tcBorders>
            <w:tcMar>
              <w:top w:w="0" w:type="dxa"/>
              <w:left w:w="107" w:type="dxa"/>
              <w:bottom w:w="0" w:type="dxa"/>
              <w:right w:w="107" w:type="dxa"/>
            </w:tcMar>
          </w:tcPr>
          <w:p w14:paraId="2BDFAB6B" w14:textId="442D45EC" w:rsidR="001E3358" w:rsidRPr="00880144" w:rsidRDefault="001E3358" w:rsidP="00DD1EB2">
            <w:pPr>
              <w:spacing w:before="100" w:beforeAutospacing="1" w:after="100" w:afterAutospacing="1"/>
              <w:rPr>
                <w:rFonts w:ascii="Helvetica Neue" w:hAnsi="Helvetica Neue"/>
                <w:b/>
                <w:bCs/>
                <w:sz w:val="20"/>
              </w:rPr>
            </w:pPr>
            <w:r w:rsidRPr="00880144">
              <w:rPr>
                <w:rFonts w:ascii="Helvetica Neue" w:hAnsi="Helvetica Neue"/>
                <w:b/>
                <w:bCs/>
                <w:sz w:val="20"/>
              </w:rPr>
              <w:t>Activity</w:t>
            </w:r>
          </w:p>
        </w:tc>
      </w:tr>
      <w:tr w:rsidR="00392F7C" w:rsidRPr="00880144" w14:paraId="45F83511" w14:textId="77777777" w:rsidTr="00AB4857">
        <w:tc>
          <w:tcPr>
            <w:tcW w:w="1077" w:type="dxa"/>
            <w:tcBorders>
              <w:top w:val="nil"/>
              <w:left w:val="nil"/>
              <w:bottom w:val="single" w:sz="8" w:space="0" w:color="auto"/>
              <w:right w:val="nil"/>
            </w:tcBorders>
            <w:tcMar>
              <w:top w:w="0" w:type="dxa"/>
              <w:left w:w="107" w:type="dxa"/>
              <w:bottom w:w="0" w:type="dxa"/>
              <w:right w:w="107" w:type="dxa"/>
            </w:tcMar>
            <w:hideMark/>
          </w:tcPr>
          <w:p w14:paraId="6370DE6E" w14:textId="77777777" w:rsidR="00392F7C" w:rsidRPr="00880144" w:rsidRDefault="00392F7C" w:rsidP="00DD1EB2">
            <w:pPr>
              <w:spacing w:before="100" w:beforeAutospacing="1" w:after="100" w:afterAutospacing="1"/>
              <w:ind w:left="35" w:hanging="35"/>
              <w:rPr>
                <w:rFonts w:ascii="Helvetica Neue" w:hAnsi="Helvetica Neue"/>
                <w:sz w:val="19"/>
                <w:szCs w:val="19"/>
              </w:rPr>
            </w:pPr>
            <w:r w:rsidRPr="00880144">
              <w:rPr>
                <w:rFonts w:ascii="Helvetica Neue" w:hAnsi="Helvetica Neue"/>
                <w:sz w:val="20"/>
              </w:rPr>
              <w:t>1.</w:t>
            </w:r>
            <w:r w:rsidRPr="00880144">
              <w:rPr>
                <w:rFonts w:ascii="Helvetica Neue" w:hAnsi="Helvetica Neue" w:hint="eastAsia"/>
                <w:sz w:val="20"/>
              </w:rPr>
              <w:t> </w:t>
            </w:r>
            <w:r w:rsidRPr="00880144">
              <w:rPr>
                <w:rFonts w:ascii="Helvetica Neue" w:hAnsi="Helvetica Neue"/>
                <w:sz w:val="20"/>
              </w:rPr>
              <w:t xml:space="preserve"> </w:t>
            </w:r>
          </w:p>
        </w:tc>
        <w:tc>
          <w:tcPr>
            <w:tcW w:w="1793" w:type="dxa"/>
            <w:tcBorders>
              <w:top w:val="nil"/>
              <w:left w:val="nil"/>
              <w:bottom w:val="single" w:sz="8" w:space="0" w:color="auto"/>
              <w:right w:val="nil"/>
            </w:tcBorders>
            <w:tcMar>
              <w:top w:w="0" w:type="dxa"/>
              <w:left w:w="107" w:type="dxa"/>
              <w:bottom w:w="0" w:type="dxa"/>
              <w:right w:w="107" w:type="dxa"/>
            </w:tcMar>
          </w:tcPr>
          <w:p w14:paraId="7C1211FA" w14:textId="076C1855" w:rsidR="00392F7C" w:rsidRPr="000535C4" w:rsidRDefault="000535C4" w:rsidP="00DD1EB2">
            <w:pPr>
              <w:spacing w:before="100" w:beforeAutospacing="1" w:after="100" w:afterAutospacing="1"/>
              <w:ind w:left="35" w:hanging="35"/>
              <w:rPr>
                <w:rFonts w:ascii="Helvetica Neue" w:hAnsi="Helvetica Neue"/>
                <w:sz w:val="19"/>
                <w:szCs w:val="19"/>
              </w:rPr>
            </w:pPr>
            <w:r w:rsidRPr="000535C4">
              <w:rPr>
                <w:rFonts w:ascii="Helvetica Neue" w:hAnsi="Helvetica Neue"/>
                <w:sz w:val="19"/>
                <w:szCs w:val="19"/>
              </w:rPr>
              <w:t>Australian Catholic University</w:t>
            </w:r>
          </w:p>
        </w:tc>
        <w:tc>
          <w:tcPr>
            <w:tcW w:w="5812" w:type="dxa"/>
            <w:gridSpan w:val="2"/>
            <w:tcBorders>
              <w:top w:val="nil"/>
              <w:left w:val="nil"/>
              <w:bottom w:val="single" w:sz="8" w:space="0" w:color="auto"/>
              <w:right w:val="nil"/>
            </w:tcBorders>
            <w:tcMar>
              <w:top w:w="0" w:type="dxa"/>
              <w:left w:w="107" w:type="dxa"/>
              <w:bottom w:w="0" w:type="dxa"/>
              <w:right w:w="107" w:type="dxa"/>
            </w:tcMar>
          </w:tcPr>
          <w:p w14:paraId="058D96F8" w14:textId="4F49672E" w:rsidR="00392F7C" w:rsidRPr="000535C4" w:rsidRDefault="00392F7C" w:rsidP="00392F7C">
            <w:pPr>
              <w:pStyle w:val="paragraph"/>
              <w:tabs>
                <w:tab w:val="clear" w:pos="1531"/>
                <w:tab w:val="right" w:pos="175"/>
              </w:tabs>
              <w:ind w:left="318" w:hanging="318"/>
              <w:rPr>
                <w:rFonts w:ascii="Helvetica Neue" w:hAnsi="Helvetica Neue"/>
                <w:sz w:val="19"/>
                <w:szCs w:val="19"/>
              </w:rPr>
            </w:pPr>
            <w:r w:rsidRPr="000535C4">
              <w:rPr>
                <w:rFonts w:ascii="Helvetica Neue" w:hAnsi="Helvetica Neue"/>
                <w:sz w:val="19"/>
                <w:szCs w:val="19"/>
              </w:rPr>
              <w:t>a.</w:t>
            </w:r>
            <w:r w:rsidRPr="000535C4">
              <w:t xml:space="preserve"> </w:t>
            </w:r>
            <w:r w:rsidRPr="000535C4">
              <w:tab/>
            </w:r>
            <w:r w:rsidR="000535C4" w:rsidRPr="000535C4">
              <w:rPr>
                <w:rFonts w:ascii="Helvetica Neue" w:hAnsi="Helvetica Neue"/>
                <w:sz w:val="19"/>
                <w:szCs w:val="19"/>
              </w:rPr>
              <w:t xml:space="preserve">Establish an Indigenous Cultural Garden at the </w:t>
            </w:r>
            <w:proofErr w:type="spellStart"/>
            <w:r w:rsidR="006D119A">
              <w:rPr>
                <w:rFonts w:ascii="Helvetica Neue" w:hAnsi="Helvetica Neue"/>
                <w:sz w:val="19"/>
                <w:szCs w:val="19"/>
              </w:rPr>
              <w:t>Yalbalinga</w:t>
            </w:r>
            <w:proofErr w:type="spellEnd"/>
            <w:r w:rsidR="006D119A">
              <w:rPr>
                <w:rFonts w:ascii="Helvetica Neue" w:hAnsi="Helvetica Neue"/>
                <w:sz w:val="19"/>
                <w:szCs w:val="19"/>
              </w:rPr>
              <w:t xml:space="preserve"> Indigenous Centre, </w:t>
            </w:r>
            <w:r w:rsidR="000535C4" w:rsidRPr="000535C4">
              <w:rPr>
                <w:rFonts w:ascii="Helvetica Neue" w:hAnsi="Helvetica Neue"/>
                <w:sz w:val="19"/>
                <w:szCs w:val="19"/>
              </w:rPr>
              <w:t>Strathfield campus;</w:t>
            </w:r>
          </w:p>
          <w:p w14:paraId="0410AD41" w14:textId="1FB8A98F" w:rsidR="00392F7C" w:rsidRPr="000535C4" w:rsidRDefault="00392F7C" w:rsidP="00540EEC">
            <w:pPr>
              <w:spacing w:before="40"/>
              <w:ind w:left="318" w:hanging="318"/>
              <w:rPr>
                <w:rFonts w:ascii="Helvetica Neue" w:hAnsi="Helvetica Neue"/>
                <w:sz w:val="19"/>
                <w:szCs w:val="19"/>
              </w:rPr>
            </w:pPr>
            <w:r w:rsidRPr="000535C4">
              <w:rPr>
                <w:rFonts w:ascii="Helvetica Neue" w:hAnsi="Helvetica Neue"/>
                <w:sz w:val="19"/>
                <w:szCs w:val="19"/>
              </w:rPr>
              <w:t>b.</w:t>
            </w:r>
            <w:r w:rsidRPr="000535C4">
              <w:t xml:space="preserve"> </w:t>
            </w:r>
            <w:r w:rsidRPr="000535C4">
              <w:tab/>
            </w:r>
            <w:r w:rsidR="000535C4" w:rsidRPr="000535C4">
              <w:rPr>
                <w:rFonts w:ascii="Helvetica Neue" w:hAnsi="Helvetica Neue"/>
                <w:sz w:val="19"/>
                <w:szCs w:val="19"/>
              </w:rPr>
              <w:t xml:space="preserve">Increase the space and contribute to the purchase of furniture and equipment at the </w:t>
            </w:r>
            <w:r w:rsidR="006D119A">
              <w:rPr>
                <w:rFonts w:ascii="Helvetica Neue" w:hAnsi="Helvetica Neue"/>
                <w:sz w:val="19"/>
                <w:szCs w:val="19"/>
              </w:rPr>
              <w:t>Jim-Baa-</w:t>
            </w:r>
            <w:proofErr w:type="spellStart"/>
            <w:r w:rsidR="006D119A">
              <w:rPr>
                <w:rFonts w:ascii="Helvetica Neue" w:hAnsi="Helvetica Neue"/>
                <w:sz w:val="19"/>
                <w:szCs w:val="19"/>
              </w:rPr>
              <w:t>Yer</w:t>
            </w:r>
            <w:proofErr w:type="spellEnd"/>
            <w:r w:rsidR="006D119A">
              <w:rPr>
                <w:rFonts w:ascii="Helvetica Neue" w:hAnsi="Helvetica Neue"/>
                <w:sz w:val="19"/>
                <w:szCs w:val="19"/>
              </w:rPr>
              <w:t xml:space="preserve"> Indigenous Centre, </w:t>
            </w:r>
            <w:r w:rsidR="000535C4" w:rsidRPr="000535C4">
              <w:rPr>
                <w:rFonts w:ascii="Helvetica Neue" w:hAnsi="Helvetica Neue"/>
                <w:sz w:val="19"/>
                <w:szCs w:val="19"/>
              </w:rPr>
              <w:t>Melbourne campus;</w:t>
            </w:r>
          </w:p>
          <w:p w14:paraId="35691EFF" w14:textId="7FF138A6" w:rsidR="000535C4" w:rsidRPr="000535C4" w:rsidRDefault="000535C4" w:rsidP="000535C4">
            <w:pPr>
              <w:spacing w:before="40"/>
              <w:ind w:left="318" w:hanging="318"/>
              <w:rPr>
                <w:rFonts w:ascii="Helvetica Neue" w:hAnsi="Helvetica Neue"/>
                <w:sz w:val="19"/>
                <w:szCs w:val="19"/>
              </w:rPr>
            </w:pPr>
            <w:r w:rsidRPr="000535C4">
              <w:rPr>
                <w:rFonts w:ascii="Helvetica Neue" w:hAnsi="Helvetica Neue"/>
                <w:sz w:val="19"/>
                <w:szCs w:val="19"/>
              </w:rPr>
              <w:t>c.</w:t>
            </w:r>
            <w:r w:rsidRPr="000535C4">
              <w:t xml:space="preserve"> </w:t>
            </w:r>
            <w:r w:rsidRPr="000535C4">
              <w:tab/>
            </w:r>
            <w:r w:rsidRPr="000535C4">
              <w:rPr>
                <w:rFonts w:ascii="Helvetica Neue" w:hAnsi="Helvetica Neue"/>
                <w:sz w:val="19"/>
                <w:szCs w:val="19"/>
              </w:rPr>
              <w:t>Upgrade the Cultural Garden at the</w:t>
            </w:r>
            <w:r w:rsidR="006D119A">
              <w:rPr>
                <w:rFonts w:ascii="Helvetica Neue" w:hAnsi="Helvetica Neue"/>
                <w:sz w:val="19"/>
                <w:szCs w:val="19"/>
              </w:rPr>
              <w:t xml:space="preserve"> </w:t>
            </w:r>
            <w:proofErr w:type="spellStart"/>
            <w:r w:rsidR="006D119A">
              <w:rPr>
                <w:rFonts w:ascii="Helvetica Neue" w:hAnsi="Helvetica Neue"/>
                <w:sz w:val="19"/>
                <w:szCs w:val="19"/>
              </w:rPr>
              <w:t>Weemala</w:t>
            </w:r>
            <w:proofErr w:type="spellEnd"/>
            <w:r w:rsidR="006D119A">
              <w:rPr>
                <w:rFonts w:ascii="Helvetica Neue" w:hAnsi="Helvetica Neue"/>
                <w:sz w:val="19"/>
                <w:szCs w:val="19"/>
              </w:rPr>
              <w:t xml:space="preserve"> precinct,</w:t>
            </w:r>
            <w:r w:rsidRPr="000535C4">
              <w:rPr>
                <w:rFonts w:ascii="Helvetica Neue" w:hAnsi="Helvetica Neue"/>
                <w:sz w:val="19"/>
                <w:szCs w:val="19"/>
              </w:rPr>
              <w:t xml:space="preserve"> Brisbane campus; </w:t>
            </w:r>
            <w:r w:rsidR="00935934">
              <w:rPr>
                <w:rFonts w:ascii="Helvetica Neue" w:hAnsi="Helvetica Neue"/>
                <w:sz w:val="19"/>
                <w:szCs w:val="19"/>
              </w:rPr>
              <w:t>and</w:t>
            </w:r>
          </w:p>
          <w:p w14:paraId="4578CA5D" w14:textId="0958AF27" w:rsidR="000535C4" w:rsidRPr="000535C4" w:rsidRDefault="000535C4" w:rsidP="000535C4">
            <w:pPr>
              <w:spacing w:before="40"/>
              <w:ind w:left="318" w:hanging="318"/>
              <w:rPr>
                <w:rFonts w:ascii="Helvetica Neue" w:hAnsi="Helvetica Neue"/>
                <w:sz w:val="19"/>
                <w:szCs w:val="19"/>
              </w:rPr>
            </w:pPr>
            <w:r w:rsidRPr="000535C4">
              <w:rPr>
                <w:rFonts w:ascii="Helvetica Neue" w:hAnsi="Helvetica Neue"/>
                <w:sz w:val="19"/>
                <w:szCs w:val="19"/>
              </w:rPr>
              <w:t>d.</w:t>
            </w:r>
            <w:r w:rsidRPr="000535C4">
              <w:t xml:space="preserve"> </w:t>
            </w:r>
            <w:r w:rsidRPr="000535C4">
              <w:tab/>
            </w:r>
            <w:r w:rsidRPr="000535C4">
              <w:rPr>
                <w:rFonts w:ascii="Helvetica Neue" w:hAnsi="Helvetica Neue"/>
                <w:sz w:val="19"/>
                <w:szCs w:val="19"/>
              </w:rPr>
              <w:t xml:space="preserve">Completion of outdoor space at the </w:t>
            </w:r>
            <w:proofErr w:type="spellStart"/>
            <w:r w:rsidR="00976D51">
              <w:rPr>
                <w:rFonts w:ascii="Helvetica Neue" w:hAnsi="Helvetica Neue"/>
                <w:sz w:val="19"/>
                <w:szCs w:val="19"/>
              </w:rPr>
              <w:t>Dhara</w:t>
            </w:r>
            <w:proofErr w:type="spellEnd"/>
            <w:r w:rsidR="00976D51">
              <w:rPr>
                <w:rFonts w:ascii="Helvetica Neue" w:hAnsi="Helvetica Neue"/>
                <w:sz w:val="19"/>
                <w:szCs w:val="19"/>
              </w:rPr>
              <w:t xml:space="preserve"> </w:t>
            </w:r>
            <w:proofErr w:type="spellStart"/>
            <w:r w:rsidR="00976D51">
              <w:rPr>
                <w:rFonts w:ascii="Helvetica Neue" w:hAnsi="Helvetica Neue"/>
                <w:sz w:val="19"/>
                <w:szCs w:val="19"/>
              </w:rPr>
              <w:t>Daramoolen</w:t>
            </w:r>
            <w:proofErr w:type="spellEnd"/>
            <w:r w:rsidR="00976D51">
              <w:rPr>
                <w:rFonts w:ascii="Helvetica Neue" w:hAnsi="Helvetica Neue"/>
                <w:sz w:val="19"/>
                <w:szCs w:val="19"/>
              </w:rPr>
              <w:t xml:space="preserve"> Indigenous Centre, </w:t>
            </w:r>
            <w:r w:rsidRPr="000535C4">
              <w:rPr>
                <w:rFonts w:ascii="Helvetica Neue" w:hAnsi="Helvetica Neue"/>
                <w:sz w:val="19"/>
                <w:szCs w:val="19"/>
              </w:rPr>
              <w:t>Canberra campus.</w:t>
            </w:r>
          </w:p>
        </w:tc>
      </w:tr>
      <w:tr w:rsidR="001E3358" w:rsidRPr="00880144" w14:paraId="4D408615" w14:textId="77777777" w:rsidTr="00AB4857">
        <w:tc>
          <w:tcPr>
            <w:tcW w:w="1077" w:type="dxa"/>
            <w:tcBorders>
              <w:top w:val="single" w:sz="8" w:space="0" w:color="auto"/>
              <w:left w:val="nil"/>
              <w:bottom w:val="single" w:sz="8" w:space="0" w:color="auto"/>
              <w:right w:val="nil"/>
            </w:tcBorders>
            <w:tcMar>
              <w:top w:w="0" w:type="dxa"/>
              <w:left w:w="107" w:type="dxa"/>
              <w:bottom w:w="0" w:type="dxa"/>
              <w:right w:w="107" w:type="dxa"/>
            </w:tcMar>
          </w:tcPr>
          <w:p w14:paraId="5E189A80" w14:textId="05C12A79" w:rsidR="001E3358" w:rsidRPr="00880144" w:rsidRDefault="001E3358" w:rsidP="00B86ED9">
            <w:pPr>
              <w:spacing w:before="100" w:beforeAutospacing="1" w:after="100" w:afterAutospacing="1"/>
              <w:ind w:left="35" w:hanging="35"/>
              <w:rPr>
                <w:rFonts w:ascii="Helvetica Neue" w:hAnsi="Helvetica Neue"/>
                <w:sz w:val="20"/>
              </w:rPr>
            </w:pPr>
            <w:r>
              <w:rPr>
                <w:rFonts w:ascii="Helvetica Neue" w:hAnsi="Helvetica Neue"/>
                <w:sz w:val="20"/>
              </w:rPr>
              <w:t>2</w:t>
            </w:r>
            <w:r w:rsidRPr="00880144">
              <w:rPr>
                <w:rFonts w:ascii="Helvetica Neue" w:hAnsi="Helvetica Neue"/>
                <w:sz w:val="20"/>
              </w:rPr>
              <w:t xml:space="preserve">. </w:t>
            </w:r>
          </w:p>
        </w:tc>
        <w:tc>
          <w:tcPr>
            <w:tcW w:w="1793" w:type="dxa"/>
            <w:tcBorders>
              <w:top w:val="single" w:sz="8" w:space="0" w:color="auto"/>
              <w:left w:val="nil"/>
              <w:bottom w:val="single" w:sz="8" w:space="0" w:color="auto"/>
              <w:right w:val="nil"/>
            </w:tcBorders>
            <w:tcMar>
              <w:top w:w="0" w:type="dxa"/>
              <w:left w:w="107" w:type="dxa"/>
              <w:bottom w:w="0" w:type="dxa"/>
              <w:right w:w="107" w:type="dxa"/>
            </w:tcMar>
          </w:tcPr>
          <w:p w14:paraId="70EC0BB8" w14:textId="1B2F57CE" w:rsidR="001E3358" w:rsidRPr="00880144" w:rsidRDefault="00C00103" w:rsidP="00B86ED9">
            <w:pPr>
              <w:spacing w:before="100" w:beforeAutospacing="1" w:after="100" w:afterAutospacing="1"/>
              <w:ind w:left="35" w:hanging="35"/>
              <w:rPr>
                <w:rFonts w:ascii="Helvetica Neue" w:hAnsi="Helvetica Neue"/>
                <w:sz w:val="19"/>
                <w:szCs w:val="19"/>
              </w:rPr>
            </w:pPr>
            <w:r w:rsidRPr="00C00103">
              <w:rPr>
                <w:rFonts w:ascii="Helvetica Neue" w:hAnsi="Helvetica Neue"/>
                <w:sz w:val="19"/>
                <w:szCs w:val="19"/>
              </w:rPr>
              <w:t>Charles Sturt University</w:t>
            </w:r>
          </w:p>
        </w:tc>
        <w:tc>
          <w:tcPr>
            <w:tcW w:w="5812" w:type="dxa"/>
            <w:gridSpan w:val="2"/>
            <w:tcBorders>
              <w:top w:val="single" w:sz="8" w:space="0" w:color="auto"/>
              <w:left w:val="nil"/>
              <w:bottom w:val="single" w:sz="8" w:space="0" w:color="auto"/>
              <w:right w:val="nil"/>
            </w:tcBorders>
            <w:tcMar>
              <w:top w:w="0" w:type="dxa"/>
              <w:left w:w="107" w:type="dxa"/>
              <w:bottom w:w="0" w:type="dxa"/>
              <w:right w:w="107" w:type="dxa"/>
            </w:tcMar>
          </w:tcPr>
          <w:p w14:paraId="20A74CF8" w14:textId="133B1A1F" w:rsidR="001E3358" w:rsidRPr="00880144" w:rsidRDefault="00C00103" w:rsidP="00467FB8">
            <w:pPr>
              <w:pStyle w:val="paragraph"/>
              <w:tabs>
                <w:tab w:val="clear" w:pos="1531"/>
                <w:tab w:val="right" w:pos="29"/>
              </w:tabs>
              <w:ind w:left="29" w:hanging="29"/>
              <w:rPr>
                <w:rFonts w:ascii="Helvetica Neue" w:hAnsi="Helvetica Neue"/>
                <w:sz w:val="19"/>
                <w:szCs w:val="19"/>
              </w:rPr>
            </w:pPr>
            <w:r w:rsidRPr="00C00103">
              <w:rPr>
                <w:rFonts w:ascii="Helvetica Neue" w:hAnsi="Helvetica Neue"/>
                <w:sz w:val="19"/>
                <w:szCs w:val="19"/>
              </w:rPr>
              <w:t xml:space="preserve">Capital works project to establish an on-campus engagement space </w:t>
            </w:r>
            <w:r w:rsidR="00976D51">
              <w:rPr>
                <w:rFonts w:ascii="Helvetica Neue" w:hAnsi="Helvetica Neue"/>
                <w:sz w:val="19"/>
                <w:szCs w:val="19"/>
              </w:rPr>
              <w:t xml:space="preserve">for the </w:t>
            </w:r>
            <w:proofErr w:type="spellStart"/>
            <w:r w:rsidR="00976D51">
              <w:rPr>
                <w:rFonts w:ascii="Helvetica Neue" w:hAnsi="Helvetica Neue"/>
                <w:sz w:val="19"/>
                <w:szCs w:val="19"/>
              </w:rPr>
              <w:t>Wiradyuri</w:t>
            </w:r>
            <w:proofErr w:type="spellEnd"/>
            <w:r w:rsidR="00976D51">
              <w:rPr>
                <w:rFonts w:ascii="Helvetica Neue" w:hAnsi="Helvetica Neue"/>
                <w:sz w:val="19"/>
                <w:szCs w:val="19"/>
              </w:rPr>
              <w:t xml:space="preserve"> Elders Group </w:t>
            </w:r>
            <w:r w:rsidRPr="00C00103">
              <w:rPr>
                <w:rFonts w:ascii="Helvetica Neue" w:hAnsi="Helvetica Neue"/>
                <w:sz w:val="19"/>
                <w:szCs w:val="19"/>
              </w:rPr>
              <w:t>at the Bathurst campus</w:t>
            </w:r>
            <w:r>
              <w:rPr>
                <w:rFonts w:ascii="Helvetica Neue" w:hAnsi="Helvetica Neue"/>
                <w:sz w:val="19"/>
                <w:szCs w:val="19"/>
              </w:rPr>
              <w:t xml:space="preserve"> for the purposes of student learning and facilitat</w:t>
            </w:r>
            <w:r w:rsidR="00235C47">
              <w:rPr>
                <w:rFonts w:ascii="Helvetica Neue" w:hAnsi="Helvetica Neue"/>
                <w:sz w:val="19"/>
                <w:szCs w:val="19"/>
              </w:rPr>
              <w:t>ing</w:t>
            </w:r>
            <w:r>
              <w:rPr>
                <w:rFonts w:ascii="Helvetica Neue" w:hAnsi="Helvetica Neue"/>
                <w:sz w:val="19"/>
                <w:szCs w:val="19"/>
              </w:rPr>
              <w:t xml:space="preserve"> greater involvement of the Indigenous community</w:t>
            </w:r>
            <w:r w:rsidR="00467FB8">
              <w:rPr>
                <w:rFonts w:ascii="Helvetica Neue" w:hAnsi="Helvetica Neue"/>
                <w:sz w:val="19"/>
                <w:szCs w:val="19"/>
              </w:rPr>
              <w:t>.</w:t>
            </w:r>
          </w:p>
        </w:tc>
      </w:tr>
      <w:tr w:rsidR="00935934" w:rsidRPr="00040618" w14:paraId="287133C4" w14:textId="77777777" w:rsidTr="00AB4857">
        <w:tc>
          <w:tcPr>
            <w:tcW w:w="1077" w:type="dxa"/>
            <w:tcBorders>
              <w:top w:val="single" w:sz="8" w:space="0" w:color="auto"/>
              <w:left w:val="nil"/>
              <w:bottom w:val="single" w:sz="8" w:space="0" w:color="auto"/>
              <w:right w:val="nil"/>
            </w:tcBorders>
            <w:tcMar>
              <w:top w:w="0" w:type="dxa"/>
              <w:left w:w="107" w:type="dxa"/>
              <w:bottom w:w="0" w:type="dxa"/>
              <w:right w:w="107" w:type="dxa"/>
            </w:tcMar>
          </w:tcPr>
          <w:p w14:paraId="112F1329" w14:textId="7380FF6C" w:rsidR="00935934" w:rsidRPr="00040618" w:rsidRDefault="00935934" w:rsidP="00935934">
            <w:pPr>
              <w:spacing w:before="100" w:beforeAutospacing="1" w:after="100" w:afterAutospacing="1"/>
              <w:ind w:left="35" w:hanging="35"/>
              <w:rPr>
                <w:rFonts w:ascii="Helvetica Neue" w:hAnsi="Helvetica Neue"/>
                <w:sz w:val="19"/>
                <w:szCs w:val="19"/>
              </w:rPr>
            </w:pPr>
            <w:r w:rsidRPr="00040618">
              <w:rPr>
                <w:rFonts w:ascii="Helvetica Neue" w:hAnsi="Helvetica Neue"/>
                <w:sz w:val="19"/>
                <w:szCs w:val="19"/>
              </w:rPr>
              <w:t>3.</w:t>
            </w:r>
          </w:p>
        </w:tc>
        <w:tc>
          <w:tcPr>
            <w:tcW w:w="1793" w:type="dxa"/>
            <w:tcBorders>
              <w:top w:val="single" w:sz="8" w:space="0" w:color="auto"/>
              <w:left w:val="nil"/>
              <w:bottom w:val="single" w:sz="8" w:space="0" w:color="auto"/>
              <w:right w:val="nil"/>
            </w:tcBorders>
            <w:tcMar>
              <w:top w:w="0" w:type="dxa"/>
              <w:left w:w="107" w:type="dxa"/>
              <w:bottom w:w="0" w:type="dxa"/>
              <w:right w:w="107" w:type="dxa"/>
            </w:tcMar>
          </w:tcPr>
          <w:p w14:paraId="55FEC763" w14:textId="4284B7CE" w:rsidR="00935934" w:rsidRPr="00040618" w:rsidRDefault="00935934" w:rsidP="00935934">
            <w:pPr>
              <w:spacing w:before="100" w:beforeAutospacing="1" w:after="100" w:afterAutospacing="1"/>
              <w:ind w:left="35" w:hanging="35"/>
              <w:rPr>
                <w:rFonts w:ascii="Helvetica Neue" w:hAnsi="Helvetica Neue"/>
                <w:sz w:val="19"/>
                <w:szCs w:val="19"/>
              </w:rPr>
            </w:pPr>
            <w:r w:rsidRPr="00040618">
              <w:rPr>
                <w:rFonts w:ascii="Helvetica Neue" w:hAnsi="Helvetica Neue"/>
                <w:sz w:val="19"/>
                <w:szCs w:val="19"/>
              </w:rPr>
              <w:t>Flinders University</w:t>
            </w:r>
            <w:r w:rsidR="00DA52C3">
              <w:rPr>
                <w:rFonts w:ascii="Helvetica Neue" w:hAnsi="Helvetica Neue"/>
                <w:sz w:val="19"/>
                <w:szCs w:val="19"/>
              </w:rPr>
              <w:t xml:space="preserve"> of South Australia</w:t>
            </w:r>
          </w:p>
        </w:tc>
        <w:tc>
          <w:tcPr>
            <w:tcW w:w="5812" w:type="dxa"/>
            <w:gridSpan w:val="2"/>
            <w:tcBorders>
              <w:top w:val="single" w:sz="8" w:space="0" w:color="auto"/>
              <w:left w:val="nil"/>
              <w:bottom w:val="single" w:sz="8" w:space="0" w:color="auto"/>
              <w:right w:val="nil"/>
            </w:tcBorders>
            <w:tcMar>
              <w:top w:w="0" w:type="dxa"/>
              <w:left w:w="107" w:type="dxa"/>
              <w:bottom w:w="0" w:type="dxa"/>
              <w:right w:w="107" w:type="dxa"/>
            </w:tcMar>
          </w:tcPr>
          <w:p w14:paraId="73A97124" w14:textId="24C66A58" w:rsidR="00935934" w:rsidRPr="00040618" w:rsidRDefault="00935934" w:rsidP="00935934">
            <w:pPr>
              <w:pStyle w:val="paragraph"/>
              <w:tabs>
                <w:tab w:val="clear" w:pos="1531"/>
                <w:tab w:val="right" w:pos="175"/>
              </w:tabs>
              <w:ind w:left="318" w:hanging="318"/>
              <w:rPr>
                <w:rFonts w:ascii="Helvetica Neue" w:hAnsi="Helvetica Neue"/>
                <w:sz w:val="19"/>
                <w:szCs w:val="19"/>
              </w:rPr>
            </w:pPr>
            <w:r w:rsidRPr="00040618">
              <w:rPr>
                <w:rFonts w:ascii="Helvetica Neue" w:hAnsi="Helvetica Neue"/>
                <w:sz w:val="19"/>
                <w:szCs w:val="19"/>
              </w:rPr>
              <w:t>a.</w:t>
            </w:r>
            <w:r w:rsidRPr="00040618">
              <w:rPr>
                <w:sz w:val="19"/>
                <w:szCs w:val="19"/>
              </w:rPr>
              <w:t xml:space="preserve"> </w:t>
            </w:r>
            <w:r w:rsidRPr="00040618">
              <w:rPr>
                <w:sz w:val="19"/>
                <w:szCs w:val="19"/>
              </w:rPr>
              <w:tab/>
            </w:r>
            <w:r w:rsidR="00976D51" w:rsidRPr="00040618">
              <w:rPr>
                <w:sz w:val="19"/>
                <w:szCs w:val="19"/>
              </w:rPr>
              <w:t xml:space="preserve">Indigenous </w:t>
            </w:r>
            <w:r w:rsidRPr="00040618">
              <w:rPr>
                <w:rFonts w:ascii="Helvetica Neue" w:hAnsi="Helvetica Neue"/>
                <w:sz w:val="19"/>
                <w:szCs w:val="19"/>
              </w:rPr>
              <w:t xml:space="preserve">Post-Graduate and </w:t>
            </w:r>
            <w:r w:rsidR="00976D51" w:rsidRPr="00040618">
              <w:rPr>
                <w:rFonts w:ascii="Helvetica Neue" w:hAnsi="Helvetica Neue"/>
                <w:sz w:val="19"/>
                <w:szCs w:val="19"/>
              </w:rPr>
              <w:t xml:space="preserve">Indigenous </w:t>
            </w:r>
            <w:r w:rsidRPr="00040618">
              <w:rPr>
                <w:rFonts w:ascii="Helvetica Neue" w:hAnsi="Helvetica Neue"/>
                <w:sz w:val="19"/>
                <w:szCs w:val="19"/>
              </w:rPr>
              <w:t>Higher Degree Research special support measures to encourage th</w:t>
            </w:r>
            <w:r w:rsidR="00976D51" w:rsidRPr="00040618">
              <w:rPr>
                <w:rFonts w:ascii="Helvetica Neue" w:hAnsi="Helvetica Neue"/>
                <w:sz w:val="19"/>
                <w:szCs w:val="19"/>
              </w:rPr>
              <w:t>e</w:t>
            </w:r>
            <w:r w:rsidRPr="00040618">
              <w:rPr>
                <w:rFonts w:ascii="Helvetica Neue" w:hAnsi="Helvetica Neue"/>
                <w:sz w:val="19"/>
                <w:szCs w:val="19"/>
              </w:rPr>
              <w:t xml:space="preserve"> </w:t>
            </w:r>
            <w:r w:rsidR="00976D51" w:rsidRPr="00040618">
              <w:rPr>
                <w:rFonts w:ascii="Helvetica Neue" w:hAnsi="Helvetica Neue"/>
                <w:sz w:val="19"/>
                <w:szCs w:val="19"/>
              </w:rPr>
              <w:t xml:space="preserve">Indigenous </w:t>
            </w:r>
            <w:r w:rsidRPr="00040618">
              <w:rPr>
                <w:rFonts w:ascii="Helvetica Neue" w:hAnsi="Helvetica Neue"/>
                <w:sz w:val="19"/>
                <w:szCs w:val="19"/>
              </w:rPr>
              <w:t>cohort to continue in their field;</w:t>
            </w:r>
          </w:p>
          <w:p w14:paraId="466665FE" w14:textId="1EE264A0" w:rsidR="00935934" w:rsidRPr="00040618" w:rsidRDefault="00935934" w:rsidP="00040618">
            <w:pPr>
              <w:tabs>
                <w:tab w:val="right" w:pos="176"/>
              </w:tabs>
              <w:spacing w:before="40"/>
              <w:ind w:left="318" w:hanging="318"/>
              <w:rPr>
                <w:rFonts w:ascii="Helvetica Neue" w:hAnsi="Helvetica Neue"/>
                <w:sz w:val="19"/>
                <w:szCs w:val="19"/>
              </w:rPr>
            </w:pPr>
            <w:r w:rsidRPr="00040618">
              <w:rPr>
                <w:rFonts w:ascii="Helvetica Neue" w:hAnsi="Helvetica Neue"/>
                <w:sz w:val="19"/>
                <w:szCs w:val="19"/>
              </w:rPr>
              <w:t xml:space="preserve">b. </w:t>
            </w:r>
            <w:r w:rsidR="00040618">
              <w:rPr>
                <w:rFonts w:ascii="Helvetica Neue" w:hAnsi="Helvetica Neue"/>
                <w:sz w:val="19"/>
                <w:szCs w:val="19"/>
              </w:rPr>
              <w:t xml:space="preserve">   </w:t>
            </w:r>
            <w:r w:rsidR="00976D51" w:rsidRPr="00040618">
              <w:rPr>
                <w:rFonts w:ascii="Helvetica Neue" w:hAnsi="Helvetica Neue"/>
                <w:sz w:val="19"/>
                <w:szCs w:val="19"/>
              </w:rPr>
              <w:t xml:space="preserve">Reach Back activity: </w:t>
            </w:r>
            <w:r w:rsidRPr="00040618">
              <w:rPr>
                <w:rFonts w:ascii="Helvetica Neue" w:hAnsi="Helvetica Neue"/>
                <w:sz w:val="19"/>
                <w:szCs w:val="19"/>
              </w:rPr>
              <w:t>Residential Leadership Program for secondary</w:t>
            </w:r>
            <w:r w:rsidR="00976D51" w:rsidRPr="00040618">
              <w:rPr>
                <w:rFonts w:ascii="Helvetica Neue" w:hAnsi="Helvetica Neue"/>
                <w:sz w:val="19"/>
                <w:szCs w:val="19"/>
              </w:rPr>
              <w:t xml:space="preserve"> Indigenous</w:t>
            </w:r>
            <w:r w:rsidRPr="00040618">
              <w:rPr>
                <w:rFonts w:ascii="Helvetica Neue" w:hAnsi="Helvetica Neue"/>
                <w:sz w:val="19"/>
                <w:szCs w:val="19"/>
              </w:rPr>
              <w:t xml:space="preserve"> school students;</w:t>
            </w:r>
          </w:p>
          <w:p w14:paraId="61639B1C" w14:textId="44B17F6A" w:rsidR="00935934" w:rsidRPr="00040618" w:rsidRDefault="00935934" w:rsidP="00935934">
            <w:pPr>
              <w:spacing w:before="40"/>
              <w:ind w:left="318" w:hanging="318"/>
              <w:rPr>
                <w:rFonts w:ascii="Helvetica Neue" w:hAnsi="Helvetica Neue"/>
                <w:sz w:val="19"/>
                <w:szCs w:val="19"/>
              </w:rPr>
            </w:pPr>
            <w:r w:rsidRPr="00040618">
              <w:rPr>
                <w:rFonts w:ascii="Helvetica Neue" w:hAnsi="Helvetica Neue"/>
                <w:sz w:val="19"/>
                <w:szCs w:val="19"/>
              </w:rPr>
              <w:t>c.</w:t>
            </w:r>
            <w:r w:rsidRPr="00040618">
              <w:rPr>
                <w:sz w:val="19"/>
                <w:szCs w:val="19"/>
              </w:rPr>
              <w:t xml:space="preserve"> </w:t>
            </w:r>
            <w:r w:rsidRPr="00040618">
              <w:rPr>
                <w:sz w:val="19"/>
                <w:szCs w:val="19"/>
              </w:rPr>
              <w:tab/>
            </w:r>
            <w:r w:rsidRPr="00040618">
              <w:rPr>
                <w:rFonts w:ascii="Helvetica Neue" w:hAnsi="Helvetica Neue"/>
                <w:sz w:val="19"/>
                <w:szCs w:val="19"/>
              </w:rPr>
              <w:t>Funding support to draft internal procedures and protocols</w:t>
            </w:r>
            <w:r w:rsidR="00976D51" w:rsidRPr="00040618">
              <w:rPr>
                <w:rFonts w:ascii="Helvetica Neue" w:hAnsi="Helvetica Neue"/>
                <w:sz w:val="19"/>
                <w:szCs w:val="19"/>
              </w:rPr>
              <w:t xml:space="preserve"> to ensure the inclusion of Indigenous Elders and community members in formal and ceremonial occasions</w:t>
            </w:r>
            <w:r w:rsidRPr="00040618">
              <w:rPr>
                <w:rFonts w:ascii="Helvetica Neue" w:hAnsi="Helvetica Neue"/>
                <w:sz w:val="19"/>
                <w:szCs w:val="19"/>
              </w:rPr>
              <w:t>; and</w:t>
            </w:r>
          </w:p>
          <w:p w14:paraId="2A340359" w14:textId="13F46A94" w:rsidR="00935934" w:rsidRPr="00040618" w:rsidRDefault="00935934" w:rsidP="00976D51">
            <w:pPr>
              <w:tabs>
                <w:tab w:val="right" w:pos="176"/>
              </w:tabs>
              <w:spacing w:before="40"/>
              <w:ind w:left="318" w:hanging="318"/>
              <w:rPr>
                <w:sz w:val="19"/>
                <w:szCs w:val="19"/>
              </w:rPr>
            </w:pPr>
            <w:r w:rsidRPr="00040618">
              <w:rPr>
                <w:rFonts w:ascii="Helvetica Neue" w:hAnsi="Helvetica Neue"/>
                <w:sz w:val="19"/>
                <w:szCs w:val="19"/>
              </w:rPr>
              <w:t>d.</w:t>
            </w:r>
            <w:r w:rsidRPr="00040618">
              <w:rPr>
                <w:sz w:val="19"/>
                <w:szCs w:val="19"/>
              </w:rPr>
              <w:t xml:space="preserve"> </w:t>
            </w:r>
            <w:r w:rsidRPr="00040618">
              <w:rPr>
                <w:sz w:val="19"/>
                <w:szCs w:val="19"/>
              </w:rPr>
              <w:tab/>
            </w:r>
            <w:r w:rsidR="00976D51" w:rsidRPr="00040618">
              <w:rPr>
                <w:sz w:val="19"/>
                <w:szCs w:val="19"/>
              </w:rPr>
              <w:t xml:space="preserve">Reach Back activity: </w:t>
            </w:r>
            <w:r w:rsidRPr="00040618">
              <w:rPr>
                <w:rFonts w:ascii="Helvetica Neue" w:hAnsi="Helvetica Neue"/>
                <w:sz w:val="19"/>
                <w:szCs w:val="19"/>
              </w:rPr>
              <w:t>The River Journey</w:t>
            </w:r>
            <w:r w:rsidR="00040618">
              <w:rPr>
                <w:rFonts w:ascii="Helvetica Neue" w:hAnsi="Helvetica Neue"/>
                <w:sz w:val="19"/>
                <w:szCs w:val="19"/>
              </w:rPr>
              <w:t xml:space="preserve">: </w:t>
            </w:r>
            <w:r w:rsidRPr="00040618">
              <w:rPr>
                <w:rFonts w:ascii="Helvetica Neue" w:hAnsi="Helvetica Neue"/>
                <w:sz w:val="19"/>
                <w:szCs w:val="19"/>
              </w:rPr>
              <w:t xml:space="preserve">assist Year 7 – 12 </w:t>
            </w:r>
            <w:r w:rsidR="00976D51" w:rsidRPr="00040618">
              <w:rPr>
                <w:rFonts w:ascii="Helvetica Neue" w:hAnsi="Helvetica Neue"/>
                <w:sz w:val="19"/>
                <w:szCs w:val="19"/>
              </w:rPr>
              <w:t xml:space="preserve">Indigenous </w:t>
            </w:r>
            <w:r w:rsidRPr="00040618">
              <w:rPr>
                <w:rFonts w:ascii="Helvetica Neue" w:hAnsi="Helvetica Neue"/>
                <w:sz w:val="19"/>
                <w:szCs w:val="19"/>
              </w:rPr>
              <w:t>students</w:t>
            </w:r>
            <w:r w:rsidR="00976D51" w:rsidRPr="00040618">
              <w:rPr>
                <w:rFonts w:ascii="Helvetica Neue" w:hAnsi="Helvetica Neue"/>
                <w:sz w:val="19"/>
                <w:szCs w:val="19"/>
              </w:rPr>
              <w:t xml:space="preserve"> to choose appropriate subjects to align with career choices.  An aspiration raising project</w:t>
            </w:r>
            <w:r w:rsidRPr="00040618">
              <w:rPr>
                <w:rFonts w:ascii="Helvetica Neue" w:hAnsi="Helvetica Neue"/>
                <w:sz w:val="19"/>
                <w:szCs w:val="19"/>
              </w:rPr>
              <w:t>.</w:t>
            </w:r>
          </w:p>
        </w:tc>
      </w:tr>
      <w:tr w:rsidR="00935934" w:rsidRPr="00880144" w14:paraId="63AD5EF5" w14:textId="77777777" w:rsidTr="00AB4857">
        <w:tc>
          <w:tcPr>
            <w:tcW w:w="1077" w:type="dxa"/>
            <w:tcBorders>
              <w:top w:val="nil"/>
              <w:left w:val="nil"/>
              <w:bottom w:val="single" w:sz="8" w:space="0" w:color="auto"/>
              <w:right w:val="nil"/>
            </w:tcBorders>
            <w:tcMar>
              <w:top w:w="0" w:type="dxa"/>
              <w:left w:w="107" w:type="dxa"/>
              <w:bottom w:w="0" w:type="dxa"/>
              <w:right w:w="107" w:type="dxa"/>
            </w:tcMar>
            <w:hideMark/>
          </w:tcPr>
          <w:p w14:paraId="09E064B1" w14:textId="13B00F4F" w:rsidR="00935934" w:rsidRPr="00880144" w:rsidRDefault="00CB52F2" w:rsidP="00935934">
            <w:pPr>
              <w:spacing w:before="100" w:beforeAutospacing="1" w:after="100" w:afterAutospacing="1"/>
              <w:ind w:left="35" w:hanging="35"/>
              <w:rPr>
                <w:rFonts w:ascii="Helvetica Neue" w:hAnsi="Helvetica Neue"/>
                <w:sz w:val="19"/>
                <w:szCs w:val="19"/>
              </w:rPr>
            </w:pPr>
            <w:r>
              <w:rPr>
                <w:rFonts w:ascii="Helvetica Neue" w:hAnsi="Helvetica Neue"/>
                <w:sz w:val="20"/>
              </w:rPr>
              <w:t>4</w:t>
            </w:r>
            <w:r w:rsidR="00935934" w:rsidRPr="00880144">
              <w:rPr>
                <w:rFonts w:ascii="Helvetica Neue" w:hAnsi="Helvetica Neue"/>
                <w:sz w:val="20"/>
              </w:rPr>
              <w:t>.</w:t>
            </w:r>
            <w:r w:rsidR="00935934" w:rsidRPr="00880144">
              <w:rPr>
                <w:rFonts w:ascii="Helvetica Neue" w:hAnsi="Helvetica Neue" w:hint="eastAsia"/>
                <w:sz w:val="20"/>
              </w:rPr>
              <w:t> </w:t>
            </w:r>
            <w:r w:rsidR="00935934" w:rsidRPr="00880144">
              <w:rPr>
                <w:rFonts w:ascii="Helvetica Neue" w:hAnsi="Helvetica Neue"/>
                <w:sz w:val="20"/>
              </w:rPr>
              <w:t xml:space="preserve"> </w:t>
            </w:r>
          </w:p>
        </w:tc>
        <w:tc>
          <w:tcPr>
            <w:tcW w:w="1793" w:type="dxa"/>
            <w:tcBorders>
              <w:top w:val="nil"/>
              <w:left w:val="nil"/>
              <w:bottom w:val="single" w:sz="8" w:space="0" w:color="auto"/>
              <w:right w:val="nil"/>
            </w:tcBorders>
            <w:tcMar>
              <w:top w:w="0" w:type="dxa"/>
              <w:left w:w="107" w:type="dxa"/>
              <w:bottom w:w="0" w:type="dxa"/>
              <w:right w:w="107" w:type="dxa"/>
            </w:tcMar>
          </w:tcPr>
          <w:p w14:paraId="00837DE5" w14:textId="7346CF7B" w:rsidR="00935934" w:rsidRPr="000535C4" w:rsidRDefault="00AB4857" w:rsidP="00935934">
            <w:pPr>
              <w:spacing w:before="100" w:beforeAutospacing="1" w:after="100" w:afterAutospacing="1"/>
              <w:ind w:left="35" w:hanging="35"/>
              <w:rPr>
                <w:rFonts w:ascii="Helvetica Neue" w:hAnsi="Helvetica Neue"/>
                <w:sz w:val="19"/>
                <w:szCs w:val="19"/>
              </w:rPr>
            </w:pPr>
            <w:r w:rsidRPr="00AB4857">
              <w:rPr>
                <w:rFonts w:ascii="Helvetica Neue" w:hAnsi="Helvetica Neue"/>
                <w:sz w:val="19"/>
                <w:szCs w:val="19"/>
              </w:rPr>
              <w:t>Queensland University of Technology</w:t>
            </w:r>
          </w:p>
        </w:tc>
        <w:tc>
          <w:tcPr>
            <w:tcW w:w="5812" w:type="dxa"/>
            <w:gridSpan w:val="2"/>
            <w:tcBorders>
              <w:top w:val="nil"/>
              <w:left w:val="nil"/>
              <w:bottom w:val="single" w:sz="8" w:space="0" w:color="auto"/>
              <w:right w:val="nil"/>
            </w:tcBorders>
            <w:tcMar>
              <w:top w:w="0" w:type="dxa"/>
              <w:left w:w="107" w:type="dxa"/>
              <w:bottom w:w="0" w:type="dxa"/>
              <w:right w:w="107" w:type="dxa"/>
            </w:tcMar>
          </w:tcPr>
          <w:p w14:paraId="4AEC3B57" w14:textId="75E551CD" w:rsidR="00935934" w:rsidRPr="000535C4" w:rsidRDefault="00AB4857" w:rsidP="0002451B">
            <w:pPr>
              <w:pStyle w:val="paragraph"/>
              <w:tabs>
                <w:tab w:val="clear" w:pos="1531"/>
                <w:tab w:val="right" w:pos="175"/>
              </w:tabs>
              <w:ind w:left="0" w:firstLine="0"/>
              <w:rPr>
                <w:rFonts w:ascii="Helvetica Neue" w:hAnsi="Helvetica Neue"/>
                <w:sz w:val="19"/>
                <w:szCs w:val="19"/>
              </w:rPr>
            </w:pPr>
            <w:r w:rsidRPr="00AB4857">
              <w:rPr>
                <w:rFonts w:ascii="Helvetica Neue" w:hAnsi="Helvetica Neue"/>
                <w:sz w:val="19"/>
                <w:szCs w:val="19"/>
              </w:rPr>
              <w:t xml:space="preserve">Review project: Review of </w:t>
            </w:r>
            <w:r w:rsidR="0002451B">
              <w:rPr>
                <w:rFonts w:ascii="Helvetica Neue" w:hAnsi="Helvetica Neue"/>
                <w:sz w:val="19"/>
                <w:szCs w:val="19"/>
              </w:rPr>
              <w:t>Indigenous</w:t>
            </w:r>
            <w:r w:rsidRPr="00AB4857">
              <w:rPr>
                <w:rFonts w:ascii="Helvetica Neue" w:hAnsi="Helvetica Neue"/>
                <w:sz w:val="19"/>
                <w:szCs w:val="19"/>
              </w:rPr>
              <w:t xml:space="preserve"> Student Success at </w:t>
            </w:r>
            <w:r w:rsidR="00976D51">
              <w:rPr>
                <w:rFonts w:ascii="Helvetica Neue" w:hAnsi="Helvetica Neue"/>
                <w:sz w:val="19"/>
                <w:szCs w:val="19"/>
              </w:rPr>
              <w:t xml:space="preserve">the </w:t>
            </w:r>
            <w:proofErr w:type="spellStart"/>
            <w:r w:rsidR="00976D51">
              <w:rPr>
                <w:rFonts w:ascii="Helvetica Neue" w:hAnsi="Helvetica Neue"/>
                <w:sz w:val="19"/>
                <w:szCs w:val="19"/>
              </w:rPr>
              <w:t>Oodgeroo</w:t>
            </w:r>
            <w:proofErr w:type="spellEnd"/>
            <w:r w:rsidR="00976D51">
              <w:rPr>
                <w:rFonts w:ascii="Helvetica Neue" w:hAnsi="Helvetica Neue"/>
                <w:sz w:val="19"/>
                <w:szCs w:val="19"/>
              </w:rPr>
              <w:t xml:space="preserve"> Unit, </w:t>
            </w:r>
            <w:r w:rsidRPr="00AB4857">
              <w:rPr>
                <w:rFonts w:ascii="Helvetica Neue" w:hAnsi="Helvetica Neue"/>
                <w:sz w:val="19"/>
                <w:szCs w:val="19"/>
              </w:rPr>
              <w:t>Q</w:t>
            </w:r>
            <w:r w:rsidR="00235C47">
              <w:rPr>
                <w:rFonts w:ascii="Helvetica Neue" w:hAnsi="Helvetica Neue"/>
                <w:sz w:val="19"/>
                <w:szCs w:val="19"/>
              </w:rPr>
              <w:t>ueensland University of Technology</w:t>
            </w:r>
            <w:r>
              <w:rPr>
                <w:rFonts w:ascii="Helvetica Neue" w:hAnsi="Helvetica Neue"/>
                <w:sz w:val="19"/>
                <w:szCs w:val="19"/>
              </w:rPr>
              <w:t>.</w:t>
            </w:r>
          </w:p>
        </w:tc>
      </w:tr>
      <w:tr w:rsidR="00935934" w:rsidRPr="00880144" w14:paraId="3FDF0723" w14:textId="77777777" w:rsidTr="00AB4857">
        <w:tc>
          <w:tcPr>
            <w:tcW w:w="1077" w:type="dxa"/>
            <w:tcBorders>
              <w:top w:val="nil"/>
              <w:left w:val="nil"/>
              <w:bottom w:val="single" w:sz="8" w:space="0" w:color="auto"/>
              <w:right w:val="nil"/>
            </w:tcBorders>
            <w:tcMar>
              <w:top w:w="0" w:type="dxa"/>
              <w:left w:w="107" w:type="dxa"/>
              <w:bottom w:w="0" w:type="dxa"/>
              <w:right w:w="107" w:type="dxa"/>
            </w:tcMar>
            <w:hideMark/>
          </w:tcPr>
          <w:p w14:paraId="2E551A72" w14:textId="2A7D6DB0" w:rsidR="00935934" w:rsidRPr="00880144" w:rsidRDefault="00CB52F2" w:rsidP="00935934">
            <w:pPr>
              <w:spacing w:before="100" w:beforeAutospacing="1" w:after="100" w:afterAutospacing="1"/>
              <w:ind w:left="35" w:hanging="35"/>
              <w:rPr>
                <w:rFonts w:ascii="Helvetica Neue" w:hAnsi="Helvetica Neue"/>
                <w:sz w:val="19"/>
                <w:szCs w:val="19"/>
              </w:rPr>
            </w:pPr>
            <w:r>
              <w:rPr>
                <w:rFonts w:ascii="Helvetica Neue" w:hAnsi="Helvetica Neue"/>
                <w:sz w:val="20"/>
              </w:rPr>
              <w:t>5</w:t>
            </w:r>
            <w:r w:rsidR="00935934" w:rsidRPr="00880144">
              <w:rPr>
                <w:rFonts w:ascii="Helvetica Neue" w:hAnsi="Helvetica Neue"/>
                <w:sz w:val="20"/>
              </w:rPr>
              <w:t>.</w:t>
            </w:r>
            <w:r w:rsidR="00935934" w:rsidRPr="00880144">
              <w:rPr>
                <w:rFonts w:ascii="Helvetica Neue" w:hAnsi="Helvetica Neue" w:hint="eastAsia"/>
                <w:sz w:val="20"/>
              </w:rPr>
              <w:t> </w:t>
            </w:r>
            <w:r w:rsidR="00935934" w:rsidRPr="00880144">
              <w:rPr>
                <w:rFonts w:ascii="Helvetica Neue" w:hAnsi="Helvetica Neue"/>
                <w:sz w:val="20"/>
              </w:rPr>
              <w:t xml:space="preserve"> </w:t>
            </w:r>
          </w:p>
        </w:tc>
        <w:tc>
          <w:tcPr>
            <w:tcW w:w="1793" w:type="dxa"/>
            <w:tcBorders>
              <w:top w:val="nil"/>
              <w:left w:val="nil"/>
              <w:bottom w:val="single" w:sz="8" w:space="0" w:color="auto"/>
              <w:right w:val="nil"/>
            </w:tcBorders>
            <w:tcMar>
              <w:top w:w="0" w:type="dxa"/>
              <w:left w:w="107" w:type="dxa"/>
              <w:bottom w:w="0" w:type="dxa"/>
              <w:right w:w="107" w:type="dxa"/>
            </w:tcMar>
          </w:tcPr>
          <w:p w14:paraId="11E461EE" w14:textId="0F036EA8" w:rsidR="00935934" w:rsidRPr="000535C4" w:rsidRDefault="00AB4857" w:rsidP="00935934">
            <w:pPr>
              <w:spacing w:before="100" w:beforeAutospacing="1" w:after="100" w:afterAutospacing="1"/>
              <w:ind w:left="35" w:hanging="35"/>
              <w:rPr>
                <w:rFonts w:ascii="Helvetica Neue" w:hAnsi="Helvetica Neue"/>
                <w:sz w:val="19"/>
                <w:szCs w:val="19"/>
              </w:rPr>
            </w:pPr>
            <w:r>
              <w:rPr>
                <w:rFonts w:ascii="Helvetica Neue" w:hAnsi="Helvetica Neue"/>
                <w:sz w:val="19"/>
                <w:szCs w:val="19"/>
              </w:rPr>
              <w:t>Southern Cross University</w:t>
            </w:r>
          </w:p>
        </w:tc>
        <w:tc>
          <w:tcPr>
            <w:tcW w:w="5812" w:type="dxa"/>
            <w:gridSpan w:val="2"/>
            <w:tcBorders>
              <w:top w:val="nil"/>
              <w:left w:val="nil"/>
              <w:bottom w:val="single" w:sz="8" w:space="0" w:color="auto"/>
              <w:right w:val="nil"/>
            </w:tcBorders>
            <w:tcMar>
              <w:top w:w="0" w:type="dxa"/>
              <w:left w:w="107" w:type="dxa"/>
              <w:bottom w:w="0" w:type="dxa"/>
              <w:right w:w="107" w:type="dxa"/>
            </w:tcMar>
          </w:tcPr>
          <w:p w14:paraId="4DB55086" w14:textId="0255D328" w:rsidR="00935934" w:rsidRPr="000535C4" w:rsidRDefault="002015CA" w:rsidP="00467FB8">
            <w:pPr>
              <w:pStyle w:val="paragraph"/>
              <w:tabs>
                <w:tab w:val="clear" w:pos="1531"/>
                <w:tab w:val="right" w:pos="0"/>
              </w:tabs>
              <w:ind w:left="0" w:firstLine="0"/>
              <w:rPr>
                <w:rFonts w:ascii="Helvetica Neue" w:hAnsi="Helvetica Neue"/>
                <w:sz w:val="19"/>
                <w:szCs w:val="19"/>
              </w:rPr>
            </w:pPr>
            <w:r w:rsidRPr="002015CA">
              <w:rPr>
                <w:rFonts w:ascii="Helvetica Neue" w:hAnsi="Helvetica Neue"/>
                <w:sz w:val="19"/>
                <w:szCs w:val="19"/>
              </w:rPr>
              <w:t xml:space="preserve">Research project: how can the Institution further its student experience </w:t>
            </w:r>
            <w:r>
              <w:rPr>
                <w:rFonts w:ascii="Helvetica Neue" w:hAnsi="Helvetica Neue"/>
                <w:sz w:val="19"/>
                <w:szCs w:val="19"/>
              </w:rPr>
              <w:t xml:space="preserve">to ensure the goals of the Indigenous Student Success </w:t>
            </w:r>
            <w:proofErr w:type="gramStart"/>
            <w:r>
              <w:rPr>
                <w:rFonts w:ascii="Helvetica Neue" w:hAnsi="Helvetica Neue"/>
                <w:sz w:val="19"/>
                <w:szCs w:val="19"/>
              </w:rPr>
              <w:t>Program.</w:t>
            </w:r>
            <w:proofErr w:type="gramEnd"/>
          </w:p>
        </w:tc>
      </w:tr>
      <w:tr w:rsidR="00935934" w:rsidRPr="00040618" w14:paraId="47A9DDBD" w14:textId="77777777" w:rsidTr="00AB4857">
        <w:tc>
          <w:tcPr>
            <w:tcW w:w="1077" w:type="dxa"/>
            <w:tcBorders>
              <w:top w:val="nil"/>
              <w:left w:val="nil"/>
              <w:bottom w:val="single" w:sz="8" w:space="0" w:color="auto"/>
              <w:right w:val="nil"/>
            </w:tcBorders>
            <w:tcMar>
              <w:top w:w="0" w:type="dxa"/>
              <w:left w:w="107" w:type="dxa"/>
              <w:bottom w:w="0" w:type="dxa"/>
              <w:right w:w="107" w:type="dxa"/>
            </w:tcMar>
            <w:hideMark/>
          </w:tcPr>
          <w:p w14:paraId="361C0701" w14:textId="7CB50E74" w:rsidR="00935934" w:rsidRPr="00040618" w:rsidRDefault="00CB52F2" w:rsidP="00935934">
            <w:pPr>
              <w:spacing w:before="100" w:beforeAutospacing="1" w:after="100" w:afterAutospacing="1"/>
              <w:ind w:left="35" w:hanging="35"/>
              <w:rPr>
                <w:rFonts w:ascii="Helvetica Neue" w:hAnsi="Helvetica Neue"/>
                <w:sz w:val="19"/>
                <w:szCs w:val="19"/>
              </w:rPr>
            </w:pPr>
            <w:r>
              <w:rPr>
                <w:rFonts w:ascii="Helvetica Neue" w:hAnsi="Helvetica Neue"/>
                <w:sz w:val="19"/>
                <w:szCs w:val="19"/>
              </w:rPr>
              <w:t>6</w:t>
            </w:r>
            <w:r w:rsidR="00935934" w:rsidRPr="00040618">
              <w:rPr>
                <w:rFonts w:ascii="Helvetica Neue" w:hAnsi="Helvetica Neue"/>
                <w:sz w:val="19"/>
                <w:szCs w:val="19"/>
              </w:rPr>
              <w:t>.</w:t>
            </w:r>
            <w:r w:rsidR="00935934" w:rsidRPr="00040618">
              <w:rPr>
                <w:rFonts w:ascii="Helvetica Neue" w:hAnsi="Helvetica Neue" w:hint="eastAsia"/>
                <w:sz w:val="19"/>
                <w:szCs w:val="19"/>
              </w:rPr>
              <w:t> </w:t>
            </w:r>
            <w:r w:rsidR="00935934" w:rsidRPr="00040618">
              <w:rPr>
                <w:rFonts w:ascii="Helvetica Neue" w:hAnsi="Helvetica Neue"/>
                <w:sz w:val="19"/>
                <w:szCs w:val="19"/>
              </w:rPr>
              <w:t xml:space="preserve"> </w:t>
            </w:r>
          </w:p>
        </w:tc>
        <w:tc>
          <w:tcPr>
            <w:tcW w:w="1793" w:type="dxa"/>
            <w:tcBorders>
              <w:top w:val="nil"/>
              <w:left w:val="nil"/>
              <w:bottom w:val="single" w:sz="8" w:space="0" w:color="auto"/>
              <w:right w:val="nil"/>
            </w:tcBorders>
            <w:tcMar>
              <w:top w:w="0" w:type="dxa"/>
              <w:left w:w="107" w:type="dxa"/>
              <w:bottom w:w="0" w:type="dxa"/>
              <w:right w:w="107" w:type="dxa"/>
            </w:tcMar>
          </w:tcPr>
          <w:p w14:paraId="6C457E89" w14:textId="3716C05B" w:rsidR="00935934" w:rsidRPr="00040618" w:rsidRDefault="002015CA" w:rsidP="00935934">
            <w:pPr>
              <w:spacing w:before="100" w:beforeAutospacing="1" w:after="100" w:afterAutospacing="1"/>
              <w:ind w:left="35" w:hanging="35"/>
              <w:rPr>
                <w:rFonts w:ascii="Helvetica Neue" w:hAnsi="Helvetica Neue"/>
                <w:sz w:val="19"/>
                <w:szCs w:val="19"/>
              </w:rPr>
            </w:pPr>
            <w:r w:rsidRPr="00040618">
              <w:rPr>
                <w:rFonts w:ascii="Helvetica Neue" w:hAnsi="Helvetica Neue"/>
                <w:sz w:val="19"/>
                <w:szCs w:val="19"/>
              </w:rPr>
              <w:t>Swinburne University</w:t>
            </w:r>
            <w:r w:rsidR="00DA52C3">
              <w:rPr>
                <w:rFonts w:ascii="Helvetica Neue" w:hAnsi="Helvetica Neue"/>
                <w:sz w:val="19"/>
                <w:szCs w:val="19"/>
              </w:rPr>
              <w:t xml:space="preserve"> of Technology</w:t>
            </w:r>
          </w:p>
        </w:tc>
        <w:tc>
          <w:tcPr>
            <w:tcW w:w="5812" w:type="dxa"/>
            <w:gridSpan w:val="2"/>
            <w:tcBorders>
              <w:top w:val="nil"/>
              <w:left w:val="nil"/>
              <w:bottom w:val="single" w:sz="8" w:space="0" w:color="auto"/>
              <w:right w:val="nil"/>
            </w:tcBorders>
            <w:tcMar>
              <w:top w:w="0" w:type="dxa"/>
              <w:left w:w="107" w:type="dxa"/>
              <w:bottom w:w="0" w:type="dxa"/>
              <w:right w:w="107" w:type="dxa"/>
            </w:tcMar>
          </w:tcPr>
          <w:p w14:paraId="43845541" w14:textId="5AA36761" w:rsidR="00935934" w:rsidRPr="00040618" w:rsidRDefault="00935934" w:rsidP="009A03A0">
            <w:pPr>
              <w:pStyle w:val="paragraph"/>
              <w:tabs>
                <w:tab w:val="clear" w:pos="1531"/>
                <w:tab w:val="right" w:pos="175"/>
              </w:tabs>
              <w:ind w:left="0" w:firstLine="0"/>
              <w:rPr>
                <w:rFonts w:ascii="Helvetica Neue" w:hAnsi="Helvetica Neue"/>
                <w:sz w:val="19"/>
                <w:szCs w:val="19"/>
              </w:rPr>
            </w:pPr>
            <w:r w:rsidRPr="00040618">
              <w:rPr>
                <w:rFonts w:ascii="Helvetica Neue" w:hAnsi="Helvetica Neue"/>
                <w:sz w:val="19"/>
                <w:szCs w:val="19"/>
              </w:rPr>
              <w:t>a.</w:t>
            </w:r>
            <w:r w:rsidR="00467FB8" w:rsidRPr="00040618">
              <w:rPr>
                <w:sz w:val="19"/>
                <w:szCs w:val="19"/>
              </w:rPr>
              <w:t xml:space="preserve">   </w:t>
            </w:r>
            <w:r w:rsidR="002015CA" w:rsidRPr="00040618">
              <w:rPr>
                <w:rFonts w:ascii="Helvetica Neue" w:hAnsi="Helvetica Neue"/>
                <w:sz w:val="19"/>
                <w:szCs w:val="19"/>
              </w:rPr>
              <w:t xml:space="preserve">Refurbishment of the </w:t>
            </w:r>
            <w:r w:rsidR="00382762" w:rsidRPr="00040618">
              <w:rPr>
                <w:rFonts w:ascii="Helvetica Neue" w:hAnsi="Helvetica Neue"/>
                <w:sz w:val="19"/>
                <w:szCs w:val="19"/>
              </w:rPr>
              <w:t xml:space="preserve">Indigenous </w:t>
            </w:r>
            <w:r w:rsidR="002015CA" w:rsidRPr="00040618">
              <w:rPr>
                <w:rFonts w:ascii="Helvetica Neue" w:hAnsi="Helvetica Neue"/>
                <w:sz w:val="19"/>
                <w:szCs w:val="19"/>
              </w:rPr>
              <w:t>student space at the Hawthorn campus;</w:t>
            </w:r>
          </w:p>
          <w:p w14:paraId="46C78138" w14:textId="57335BF5" w:rsidR="00935934" w:rsidRPr="00040618" w:rsidRDefault="00935934" w:rsidP="00935934">
            <w:pPr>
              <w:spacing w:before="40"/>
              <w:ind w:left="318" w:hanging="318"/>
              <w:rPr>
                <w:rFonts w:ascii="Helvetica Neue" w:hAnsi="Helvetica Neue"/>
                <w:sz w:val="19"/>
                <w:szCs w:val="19"/>
              </w:rPr>
            </w:pPr>
            <w:r w:rsidRPr="00040618">
              <w:rPr>
                <w:rFonts w:ascii="Helvetica Neue" w:hAnsi="Helvetica Neue"/>
                <w:sz w:val="19"/>
                <w:szCs w:val="19"/>
              </w:rPr>
              <w:t>b.</w:t>
            </w:r>
            <w:r w:rsidRPr="00040618">
              <w:rPr>
                <w:sz w:val="19"/>
                <w:szCs w:val="19"/>
              </w:rPr>
              <w:t xml:space="preserve"> </w:t>
            </w:r>
            <w:r w:rsidRPr="00040618">
              <w:rPr>
                <w:sz w:val="19"/>
                <w:szCs w:val="19"/>
              </w:rPr>
              <w:tab/>
            </w:r>
            <w:r w:rsidR="00382762" w:rsidRPr="00040618">
              <w:rPr>
                <w:sz w:val="19"/>
                <w:szCs w:val="19"/>
              </w:rPr>
              <w:t xml:space="preserve">Support the completion </w:t>
            </w:r>
            <w:r w:rsidR="00040618" w:rsidRPr="00040618">
              <w:rPr>
                <w:sz w:val="19"/>
                <w:szCs w:val="19"/>
              </w:rPr>
              <w:t xml:space="preserve">of Undergraduate degrees for </w:t>
            </w:r>
            <w:r w:rsidR="00382762" w:rsidRPr="00040618">
              <w:rPr>
                <w:sz w:val="19"/>
                <w:szCs w:val="19"/>
              </w:rPr>
              <w:t xml:space="preserve">Indigenous </w:t>
            </w:r>
            <w:r w:rsidR="002015CA" w:rsidRPr="00040618">
              <w:rPr>
                <w:rFonts w:ascii="Helvetica Neue" w:hAnsi="Helvetica Neue"/>
                <w:sz w:val="19"/>
                <w:szCs w:val="19"/>
              </w:rPr>
              <w:t>Online student assistance; and</w:t>
            </w:r>
          </w:p>
          <w:p w14:paraId="351A2929" w14:textId="4A2EAC98" w:rsidR="00935934" w:rsidRPr="00040618" w:rsidRDefault="00935934" w:rsidP="002015CA">
            <w:pPr>
              <w:spacing w:before="40"/>
              <w:ind w:left="318" w:hanging="318"/>
              <w:rPr>
                <w:rFonts w:ascii="Helvetica Neue" w:hAnsi="Helvetica Neue"/>
                <w:sz w:val="19"/>
                <w:szCs w:val="19"/>
              </w:rPr>
            </w:pPr>
            <w:r w:rsidRPr="00040618">
              <w:rPr>
                <w:rFonts w:ascii="Helvetica Neue" w:hAnsi="Helvetica Neue"/>
                <w:sz w:val="19"/>
                <w:szCs w:val="19"/>
              </w:rPr>
              <w:t>c.</w:t>
            </w:r>
            <w:r w:rsidRPr="00040618">
              <w:rPr>
                <w:sz w:val="19"/>
                <w:szCs w:val="19"/>
              </w:rPr>
              <w:t xml:space="preserve"> </w:t>
            </w:r>
            <w:r w:rsidRPr="00040618">
              <w:rPr>
                <w:sz w:val="19"/>
                <w:szCs w:val="19"/>
              </w:rPr>
              <w:tab/>
            </w:r>
            <w:r w:rsidR="00040618" w:rsidRPr="00040618">
              <w:rPr>
                <w:sz w:val="19"/>
                <w:szCs w:val="19"/>
              </w:rPr>
              <w:t xml:space="preserve">Offer </w:t>
            </w:r>
            <w:r w:rsidR="00F434A1">
              <w:rPr>
                <w:sz w:val="19"/>
                <w:szCs w:val="19"/>
              </w:rPr>
              <w:t xml:space="preserve">funding to </w:t>
            </w:r>
            <w:r w:rsidR="00040618" w:rsidRPr="00040618">
              <w:rPr>
                <w:sz w:val="19"/>
                <w:szCs w:val="19"/>
              </w:rPr>
              <w:t xml:space="preserve">Indigenous online learners to participate in a </w:t>
            </w:r>
            <w:r w:rsidR="002015CA" w:rsidRPr="00040618">
              <w:rPr>
                <w:rFonts w:ascii="Helvetica Neue" w:hAnsi="Helvetica Neue"/>
                <w:sz w:val="19"/>
                <w:szCs w:val="19"/>
              </w:rPr>
              <w:t>research survey</w:t>
            </w:r>
            <w:r w:rsidR="00040618" w:rsidRPr="00040618">
              <w:rPr>
                <w:rFonts w:ascii="Helvetica Neue" w:hAnsi="Helvetica Neue"/>
                <w:sz w:val="19"/>
                <w:szCs w:val="19"/>
              </w:rPr>
              <w:t xml:space="preserve"> that will lead to the development of a comprehensive Indigenous Online Engagement and Support Strategy</w:t>
            </w:r>
          </w:p>
        </w:tc>
      </w:tr>
      <w:tr w:rsidR="00935934" w:rsidRPr="00040618" w14:paraId="41FDE1D2" w14:textId="77777777" w:rsidTr="00AB4857">
        <w:tc>
          <w:tcPr>
            <w:tcW w:w="1077" w:type="dxa"/>
            <w:tcBorders>
              <w:top w:val="nil"/>
              <w:left w:val="nil"/>
              <w:bottom w:val="single" w:sz="8" w:space="0" w:color="auto"/>
              <w:right w:val="nil"/>
            </w:tcBorders>
            <w:tcMar>
              <w:top w:w="0" w:type="dxa"/>
              <w:left w:w="107" w:type="dxa"/>
              <w:bottom w:w="0" w:type="dxa"/>
              <w:right w:w="107" w:type="dxa"/>
            </w:tcMar>
            <w:hideMark/>
          </w:tcPr>
          <w:p w14:paraId="5A27A373" w14:textId="0798AD3C" w:rsidR="00935934" w:rsidRPr="00040618" w:rsidRDefault="00CB52F2" w:rsidP="00935934">
            <w:pPr>
              <w:spacing w:before="100" w:beforeAutospacing="1" w:after="100" w:afterAutospacing="1"/>
              <w:ind w:left="35" w:hanging="35"/>
              <w:rPr>
                <w:rFonts w:ascii="Helvetica Neue" w:hAnsi="Helvetica Neue"/>
                <w:sz w:val="19"/>
                <w:szCs w:val="19"/>
              </w:rPr>
            </w:pPr>
            <w:r>
              <w:rPr>
                <w:rFonts w:ascii="Helvetica Neue" w:hAnsi="Helvetica Neue"/>
                <w:sz w:val="19"/>
                <w:szCs w:val="19"/>
              </w:rPr>
              <w:t>7</w:t>
            </w:r>
            <w:r w:rsidR="00935934" w:rsidRPr="00040618">
              <w:rPr>
                <w:rFonts w:ascii="Helvetica Neue" w:hAnsi="Helvetica Neue"/>
                <w:sz w:val="19"/>
                <w:szCs w:val="19"/>
              </w:rPr>
              <w:t>.</w:t>
            </w:r>
            <w:r w:rsidR="00935934" w:rsidRPr="00040618">
              <w:rPr>
                <w:rFonts w:ascii="Helvetica Neue" w:hAnsi="Helvetica Neue" w:hint="eastAsia"/>
                <w:sz w:val="19"/>
                <w:szCs w:val="19"/>
              </w:rPr>
              <w:t> </w:t>
            </w:r>
            <w:r w:rsidR="00935934" w:rsidRPr="00040618">
              <w:rPr>
                <w:rFonts w:ascii="Helvetica Neue" w:hAnsi="Helvetica Neue"/>
                <w:sz w:val="19"/>
                <w:szCs w:val="19"/>
              </w:rPr>
              <w:t xml:space="preserve"> </w:t>
            </w:r>
          </w:p>
        </w:tc>
        <w:tc>
          <w:tcPr>
            <w:tcW w:w="1793" w:type="dxa"/>
            <w:tcBorders>
              <w:top w:val="nil"/>
              <w:left w:val="nil"/>
              <w:bottom w:val="single" w:sz="8" w:space="0" w:color="auto"/>
              <w:right w:val="nil"/>
            </w:tcBorders>
            <w:tcMar>
              <w:top w:w="0" w:type="dxa"/>
              <w:left w:w="107" w:type="dxa"/>
              <w:bottom w:w="0" w:type="dxa"/>
              <w:right w:w="107" w:type="dxa"/>
            </w:tcMar>
          </w:tcPr>
          <w:p w14:paraId="3DB64BB8" w14:textId="53BF1E18" w:rsidR="00935934" w:rsidRPr="00040618" w:rsidRDefault="002015CA" w:rsidP="00935934">
            <w:pPr>
              <w:spacing w:before="100" w:beforeAutospacing="1" w:after="100" w:afterAutospacing="1"/>
              <w:ind w:left="35" w:hanging="35"/>
              <w:rPr>
                <w:rFonts w:ascii="Helvetica Neue" w:hAnsi="Helvetica Neue"/>
                <w:sz w:val="19"/>
                <w:szCs w:val="19"/>
              </w:rPr>
            </w:pPr>
            <w:r w:rsidRPr="00040618">
              <w:rPr>
                <w:rFonts w:ascii="Helvetica Neue" w:hAnsi="Helvetica Neue"/>
                <w:sz w:val="19"/>
                <w:szCs w:val="19"/>
              </w:rPr>
              <w:t>University of Canberra</w:t>
            </w:r>
          </w:p>
        </w:tc>
        <w:tc>
          <w:tcPr>
            <w:tcW w:w="5812" w:type="dxa"/>
            <w:gridSpan w:val="2"/>
            <w:tcBorders>
              <w:top w:val="nil"/>
              <w:left w:val="nil"/>
              <w:bottom w:val="single" w:sz="8" w:space="0" w:color="auto"/>
              <w:right w:val="nil"/>
            </w:tcBorders>
            <w:tcMar>
              <w:top w:w="0" w:type="dxa"/>
              <w:left w:w="107" w:type="dxa"/>
              <w:bottom w:w="0" w:type="dxa"/>
              <w:right w:w="107" w:type="dxa"/>
            </w:tcMar>
          </w:tcPr>
          <w:p w14:paraId="2BFDC867" w14:textId="7A9E094E" w:rsidR="00935934" w:rsidRPr="00040618" w:rsidRDefault="00231059" w:rsidP="00231059">
            <w:pPr>
              <w:pStyle w:val="paragraph"/>
              <w:tabs>
                <w:tab w:val="clear" w:pos="1531"/>
                <w:tab w:val="right" w:pos="175"/>
              </w:tabs>
              <w:ind w:left="318" w:hanging="318"/>
              <w:rPr>
                <w:rFonts w:ascii="Helvetica Neue" w:hAnsi="Helvetica Neue"/>
                <w:sz w:val="19"/>
                <w:szCs w:val="19"/>
              </w:rPr>
            </w:pPr>
            <w:r w:rsidRPr="00040618">
              <w:rPr>
                <w:rFonts w:ascii="Helvetica Neue" w:hAnsi="Helvetica Neue"/>
                <w:sz w:val="19"/>
                <w:szCs w:val="19"/>
              </w:rPr>
              <w:t xml:space="preserve">Contribution towards the </w:t>
            </w:r>
            <w:proofErr w:type="spellStart"/>
            <w:r w:rsidRPr="00040618">
              <w:rPr>
                <w:rFonts w:ascii="Helvetica Neue" w:hAnsi="Helvetica Neue"/>
                <w:sz w:val="19"/>
                <w:szCs w:val="19"/>
              </w:rPr>
              <w:t>Ngunnawal</w:t>
            </w:r>
            <w:proofErr w:type="spellEnd"/>
            <w:r w:rsidRPr="00040618">
              <w:rPr>
                <w:rFonts w:ascii="Helvetica Neue" w:hAnsi="Helvetica Neue"/>
                <w:sz w:val="19"/>
                <w:szCs w:val="19"/>
              </w:rPr>
              <w:t xml:space="preserve"> Centre refurbishment.</w:t>
            </w:r>
          </w:p>
        </w:tc>
      </w:tr>
      <w:tr w:rsidR="00CB52F2" w:rsidRPr="00880144" w14:paraId="0B2804A1" w14:textId="77777777" w:rsidTr="000E04E3">
        <w:tc>
          <w:tcPr>
            <w:tcW w:w="1077" w:type="dxa"/>
            <w:tcBorders>
              <w:top w:val="nil"/>
              <w:left w:val="nil"/>
              <w:bottom w:val="single" w:sz="8" w:space="0" w:color="auto"/>
              <w:right w:val="nil"/>
            </w:tcBorders>
            <w:tcMar>
              <w:top w:w="0" w:type="dxa"/>
              <w:left w:w="107" w:type="dxa"/>
              <w:bottom w:w="0" w:type="dxa"/>
              <w:right w:w="107" w:type="dxa"/>
            </w:tcMar>
            <w:hideMark/>
          </w:tcPr>
          <w:p w14:paraId="702B084B" w14:textId="52D3CB03" w:rsidR="00CB52F2" w:rsidRPr="00880144" w:rsidRDefault="00CB52F2" w:rsidP="000E04E3">
            <w:pPr>
              <w:spacing w:before="100" w:beforeAutospacing="1" w:after="100" w:afterAutospacing="1"/>
              <w:ind w:left="35" w:hanging="35"/>
              <w:rPr>
                <w:rFonts w:ascii="Helvetica Neue" w:hAnsi="Helvetica Neue"/>
                <w:sz w:val="19"/>
                <w:szCs w:val="19"/>
              </w:rPr>
            </w:pPr>
            <w:r>
              <w:rPr>
                <w:rFonts w:ascii="Helvetica Neue" w:hAnsi="Helvetica Neue"/>
                <w:sz w:val="20"/>
              </w:rPr>
              <w:t>8</w:t>
            </w:r>
            <w:r w:rsidRPr="00880144">
              <w:rPr>
                <w:rFonts w:ascii="Helvetica Neue" w:hAnsi="Helvetica Neue"/>
                <w:sz w:val="20"/>
              </w:rPr>
              <w:t>.</w:t>
            </w:r>
            <w:r w:rsidRPr="00880144">
              <w:rPr>
                <w:rFonts w:ascii="Helvetica Neue" w:hAnsi="Helvetica Neue" w:hint="eastAsia"/>
                <w:sz w:val="20"/>
              </w:rPr>
              <w:t> </w:t>
            </w:r>
            <w:r w:rsidRPr="00880144">
              <w:rPr>
                <w:rFonts w:ascii="Helvetica Neue" w:hAnsi="Helvetica Neue"/>
                <w:sz w:val="20"/>
              </w:rPr>
              <w:t xml:space="preserve"> </w:t>
            </w:r>
          </w:p>
        </w:tc>
        <w:tc>
          <w:tcPr>
            <w:tcW w:w="1793" w:type="dxa"/>
            <w:tcBorders>
              <w:top w:val="nil"/>
              <w:left w:val="nil"/>
              <w:bottom w:val="single" w:sz="8" w:space="0" w:color="auto"/>
              <w:right w:val="nil"/>
            </w:tcBorders>
            <w:tcMar>
              <w:top w:w="0" w:type="dxa"/>
              <w:left w:w="107" w:type="dxa"/>
              <w:bottom w:w="0" w:type="dxa"/>
              <w:right w:w="107" w:type="dxa"/>
            </w:tcMar>
          </w:tcPr>
          <w:p w14:paraId="3DEA1E1B" w14:textId="77777777" w:rsidR="00CB52F2" w:rsidRPr="000535C4" w:rsidRDefault="00CB52F2" w:rsidP="000E04E3">
            <w:pPr>
              <w:spacing w:before="100" w:beforeAutospacing="1" w:after="100" w:afterAutospacing="1"/>
              <w:ind w:left="35" w:hanging="35"/>
              <w:rPr>
                <w:rFonts w:ascii="Helvetica Neue" w:hAnsi="Helvetica Neue"/>
                <w:sz w:val="19"/>
                <w:szCs w:val="19"/>
              </w:rPr>
            </w:pPr>
            <w:r w:rsidRPr="00935934">
              <w:rPr>
                <w:rFonts w:ascii="Helvetica Neue" w:hAnsi="Helvetica Neue"/>
                <w:sz w:val="19"/>
                <w:szCs w:val="19"/>
              </w:rPr>
              <w:t>University of Newcastle</w:t>
            </w:r>
          </w:p>
        </w:tc>
        <w:tc>
          <w:tcPr>
            <w:tcW w:w="5812" w:type="dxa"/>
            <w:gridSpan w:val="2"/>
            <w:tcBorders>
              <w:top w:val="nil"/>
              <w:left w:val="nil"/>
              <w:bottom w:val="single" w:sz="8" w:space="0" w:color="auto"/>
              <w:right w:val="nil"/>
            </w:tcBorders>
            <w:tcMar>
              <w:top w:w="0" w:type="dxa"/>
              <w:left w:w="107" w:type="dxa"/>
              <w:bottom w:w="0" w:type="dxa"/>
              <w:right w:w="107" w:type="dxa"/>
            </w:tcMar>
          </w:tcPr>
          <w:p w14:paraId="5991CB32" w14:textId="77777777" w:rsidR="00CB52F2" w:rsidRPr="000535C4" w:rsidRDefault="00CB52F2" w:rsidP="000E04E3">
            <w:pPr>
              <w:pStyle w:val="paragraph"/>
              <w:tabs>
                <w:tab w:val="clear" w:pos="1531"/>
                <w:tab w:val="right" w:pos="175"/>
              </w:tabs>
              <w:ind w:left="318" w:hanging="318"/>
              <w:rPr>
                <w:rFonts w:ascii="Helvetica Neue" w:hAnsi="Helvetica Neue"/>
                <w:sz w:val="19"/>
                <w:szCs w:val="19"/>
              </w:rPr>
            </w:pPr>
            <w:r w:rsidRPr="000535C4">
              <w:rPr>
                <w:rFonts w:ascii="Helvetica Neue" w:hAnsi="Helvetica Neue"/>
                <w:sz w:val="19"/>
                <w:szCs w:val="19"/>
              </w:rPr>
              <w:t>a.</w:t>
            </w:r>
            <w:r w:rsidRPr="000535C4">
              <w:t xml:space="preserve"> </w:t>
            </w:r>
            <w:r w:rsidRPr="000535C4">
              <w:tab/>
            </w:r>
            <w:r w:rsidRPr="00AB4857">
              <w:rPr>
                <w:rFonts w:ascii="Helvetica Neue" w:hAnsi="Helvetica Neue"/>
                <w:sz w:val="19"/>
                <w:szCs w:val="19"/>
              </w:rPr>
              <w:t xml:space="preserve">Completion of the </w:t>
            </w:r>
            <w:r>
              <w:rPr>
                <w:rFonts w:ascii="Helvetica Neue" w:hAnsi="Helvetica Neue"/>
                <w:sz w:val="19"/>
                <w:szCs w:val="19"/>
              </w:rPr>
              <w:t xml:space="preserve">Indigenous </w:t>
            </w:r>
            <w:r w:rsidRPr="00AB4857">
              <w:rPr>
                <w:rFonts w:ascii="Helvetica Neue" w:hAnsi="Helvetica Neue"/>
                <w:sz w:val="19"/>
                <w:szCs w:val="19"/>
              </w:rPr>
              <w:t>student recruitment program evaluation;</w:t>
            </w:r>
          </w:p>
          <w:p w14:paraId="492D31C1" w14:textId="77777777" w:rsidR="00CB52F2" w:rsidRPr="000535C4" w:rsidRDefault="00CB52F2" w:rsidP="000E04E3">
            <w:pPr>
              <w:spacing w:before="40"/>
              <w:ind w:left="318" w:hanging="318"/>
              <w:rPr>
                <w:rFonts w:ascii="Helvetica Neue" w:hAnsi="Helvetica Neue"/>
                <w:sz w:val="19"/>
                <w:szCs w:val="19"/>
              </w:rPr>
            </w:pPr>
            <w:r w:rsidRPr="000535C4">
              <w:rPr>
                <w:rFonts w:ascii="Helvetica Neue" w:hAnsi="Helvetica Neue"/>
                <w:sz w:val="19"/>
                <w:szCs w:val="19"/>
              </w:rPr>
              <w:t>b.</w:t>
            </w:r>
            <w:r w:rsidRPr="00AB4857">
              <w:rPr>
                <w:rFonts w:ascii="Helvetica Neue" w:hAnsi="Helvetica Neue"/>
                <w:sz w:val="19"/>
                <w:szCs w:val="19"/>
              </w:rPr>
              <w:t xml:space="preserve"> </w:t>
            </w:r>
            <w:r w:rsidRPr="00AB4857">
              <w:rPr>
                <w:rFonts w:ascii="Helvetica Neue" w:hAnsi="Helvetica Neue"/>
                <w:sz w:val="19"/>
                <w:szCs w:val="19"/>
              </w:rPr>
              <w:tab/>
              <w:t xml:space="preserve">Completion of the </w:t>
            </w:r>
            <w:r>
              <w:rPr>
                <w:rFonts w:ascii="Helvetica Neue" w:hAnsi="Helvetica Neue"/>
                <w:sz w:val="19"/>
                <w:szCs w:val="19"/>
              </w:rPr>
              <w:t>d</w:t>
            </w:r>
            <w:r w:rsidRPr="00AB4857">
              <w:rPr>
                <w:rFonts w:ascii="Helvetica Neue" w:hAnsi="Helvetica Neue"/>
                <w:sz w:val="19"/>
                <w:szCs w:val="19"/>
              </w:rPr>
              <w:t>evelopment and implementation of a</w:t>
            </w:r>
            <w:r>
              <w:rPr>
                <w:rFonts w:ascii="Helvetica Neue" w:hAnsi="Helvetica Neue"/>
                <w:sz w:val="19"/>
                <w:szCs w:val="19"/>
              </w:rPr>
              <w:t>n Indigenous</w:t>
            </w:r>
            <w:r w:rsidRPr="00AB4857">
              <w:rPr>
                <w:rFonts w:ascii="Helvetica Neue" w:hAnsi="Helvetica Neue"/>
                <w:sz w:val="19"/>
                <w:szCs w:val="19"/>
              </w:rPr>
              <w:t xml:space="preserve"> digital roadmap</w:t>
            </w:r>
            <w:r>
              <w:rPr>
                <w:rFonts w:ascii="Helvetica Neue" w:hAnsi="Helvetica Neue"/>
                <w:sz w:val="19"/>
                <w:szCs w:val="19"/>
              </w:rPr>
              <w:t xml:space="preserve"> to support Indigenous Centre staff monitor student progress by increasing efficiency and accuracy of information</w:t>
            </w:r>
            <w:r w:rsidRPr="00AB4857">
              <w:rPr>
                <w:rFonts w:ascii="Helvetica Neue" w:hAnsi="Helvetica Neue"/>
                <w:sz w:val="19"/>
                <w:szCs w:val="19"/>
              </w:rPr>
              <w:t>;</w:t>
            </w:r>
            <w:r>
              <w:rPr>
                <w:rFonts w:ascii="Helvetica Neue" w:hAnsi="Helvetica Neue"/>
                <w:sz w:val="19"/>
                <w:szCs w:val="19"/>
              </w:rPr>
              <w:t xml:space="preserve"> and</w:t>
            </w:r>
          </w:p>
          <w:p w14:paraId="65DA84DD" w14:textId="77777777" w:rsidR="00CB52F2" w:rsidRPr="000535C4" w:rsidRDefault="00CB52F2" w:rsidP="000E04E3">
            <w:pPr>
              <w:spacing w:before="40"/>
              <w:ind w:left="318" w:hanging="318"/>
              <w:rPr>
                <w:rFonts w:ascii="Helvetica Neue" w:hAnsi="Helvetica Neue"/>
                <w:sz w:val="19"/>
                <w:szCs w:val="19"/>
              </w:rPr>
            </w:pPr>
            <w:r w:rsidRPr="000535C4">
              <w:rPr>
                <w:rFonts w:ascii="Helvetica Neue" w:hAnsi="Helvetica Neue"/>
                <w:sz w:val="19"/>
                <w:szCs w:val="19"/>
              </w:rPr>
              <w:t>c.</w:t>
            </w:r>
            <w:r w:rsidRPr="000535C4">
              <w:t xml:space="preserve"> </w:t>
            </w:r>
            <w:r w:rsidRPr="000535C4">
              <w:tab/>
            </w:r>
            <w:r>
              <w:rPr>
                <w:rFonts w:ascii="Helvetica Neue" w:hAnsi="Helvetica Neue"/>
                <w:sz w:val="19"/>
                <w:szCs w:val="19"/>
              </w:rPr>
              <w:t>Purchase of a r</w:t>
            </w:r>
            <w:r w:rsidRPr="00AB4857">
              <w:rPr>
                <w:rFonts w:ascii="Helvetica Neue" w:hAnsi="Helvetica Neue"/>
                <w:sz w:val="19"/>
                <w:szCs w:val="19"/>
              </w:rPr>
              <w:t>eplacement vehicle to continue the Community En</w:t>
            </w:r>
            <w:r>
              <w:rPr>
                <w:rFonts w:ascii="Helvetica Neue" w:hAnsi="Helvetica Neue"/>
                <w:sz w:val="19"/>
                <w:szCs w:val="19"/>
              </w:rPr>
              <w:t xml:space="preserve">gagement Program administered by the </w:t>
            </w:r>
            <w:proofErr w:type="spellStart"/>
            <w:r>
              <w:rPr>
                <w:rFonts w:ascii="Helvetica Neue" w:hAnsi="Helvetica Neue"/>
                <w:sz w:val="19"/>
                <w:szCs w:val="19"/>
              </w:rPr>
              <w:t>Wollotuka</w:t>
            </w:r>
            <w:proofErr w:type="spellEnd"/>
            <w:r>
              <w:rPr>
                <w:rFonts w:ascii="Helvetica Neue" w:hAnsi="Helvetica Neue"/>
                <w:sz w:val="19"/>
                <w:szCs w:val="19"/>
              </w:rPr>
              <w:t xml:space="preserve"> Indigenous Centre.</w:t>
            </w:r>
          </w:p>
        </w:tc>
      </w:tr>
      <w:tr w:rsidR="00935934" w:rsidRPr="00040618" w14:paraId="6D7D1F86" w14:textId="77777777" w:rsidTr="00AB4857">
        <w:tc>
          <w:tcPr>
            <w:tcW w:w="1077" w:type="dxa"/>
            <w:tcBorders>
              <w:top w:val="nil"/>
              <w:left w:val="nil"/>
              <w:bottom w:val="single" w:sz="8" w:space="0" w:color="auto"/>
              <w:right w:val="nil"/>
            </w:tcBorders>
            <w:tcMar>
              <w:top w:w="0" w:type="dxa"/>
              <w:left w:w="107" w:type="dxa"/>
              <w:bottom w:w="0" w:type="dxa"/>
              <w:right w:w="107" w:type="dxa"/>
            </w:tcMar>
            <w:hideMark/>
          </w:tcPr>
          <w:p w14:paraId="7C5FD7FD" w14:textId="5D17F311" w:rsidR="00935934" w:rsidRPr="00040618" w:rsidRDefault="00935934" w:rsidP="00935934">
            <w:pPr>
              <w:spacing w:before="100" w:beforeAutospacing="1" w:after="100" w:afterAutospacing="1"/>
              <w:ind w:left="35" w:hanging="35"/>
              <w:rPr>
                <w:rFonts w:ascii="Helvetica Neue" w:hAnsi="Helvetica Neue"/>
                <w:sz w:val="19"/>
                <w:szCs w:val="19"/>
              </w:rPr>
            </w:pPr>
            <w:r w:rsidRPr="00040618">
              <w:rPr>
                <w:rFonts w:ascii="Helvetica Neue" w:hAnsi="Helvetica Neue"/>
                <w:sz w:val="19"/>
                <w:szCs w:val="19"/>
              </w:rPr>
              <w:t>9.</w:t>
            </w:r>
            <w:r w:rsidRPr="00040618">
              <w:rPr>
                <w:rFonts w:ascii="Helvetica Neue" w:hAnsi="Helvetica Neue" w:hint="eastAsia"/>
                <w:sz w:val="19"/>
                <w:szCs w:val="19"/>
              </w:rPr>
              <w:t> </w:t>
            </w:r>
            <w:r w:rsidRPr="00040618">
              <w:rPr>
                <w:rFonts w:ascii="Helvetica Neue" w:hAnsi="Helvetica Neue"/>
                <w:sz w:val="19"/>
                <w:szCs w:val="19"/>
              </w:rPr>
              <w:t xml:space="preserve"> </w:t>
            </w:r>
          </w:p>
        </w:tc>
        <w:tc>
          <w:tcPr>
            <w:tcW w:w="1793" w:type="dxa"/>
            <w:tcBorders>
              <w:top w:val="nil"/>
              <w:left w:val="nil"/>
              <w:bottom w:val="single" w:sz="8" w:space="0" w:color="auto"/>
              <w:right w:val="nil"/>
            </w:tcBorders>
            <w:tcMar>
              <w:top w:w="0" w:type="dxa"/>
              <w:left w:w="107" w:type="dxa"/>
              <w:bottom w:w="0" w:type="dxa"/>
              <w:right w:w="107" w:type="dxa"/>
            </w:tcMar>
          </w:tcPr>
          <w:p w14:paraId="03EDF468" w14:textId="6A9F2ED6" w:rsidR="00935934" w:rsidRPr="00040618" w:rsidRDefault="00231059" w:rsidP="00935934">
            <w:pPr>
              <w:spacing w:before="100" w:beforeAutospacing="1" w:after="100" w:afterAutospacing="1"/>
              <w:ind w:left="35" w:hanging="35"/>
              <w:rPr>
                <w:rFonts w:ascii="Helvetica Neue" w:hAnsi="Helvetica Neue"/>
                <w:sz w:val="19"/>
                <w:szCs w:val="19"/>
              </w:rPr>
            </w:pPr>
            <w:r w:rsidRPr="00040618">
              <w:rPr>
                <w:rFonts w:ascii="Helvetica Neue" w:hAnsi="Helvetica Neue"/>
                <w:sz w:val="19"/>
                <w:szCs w:val="19"/>
              </w:rPr>
              <w:t>University of New England</w:t>
            </w:r>
          </w:p>
        </w:tc>
        <w:tc>
          <w:tcPr>
            <w:tcW w:w="5812" w:type="dxa"/>
            <w:gridSpan w:val="2"/>
            <w:tcBorders>
              <w:top w:val="nil"/>
              <w:left w:val="nil"/>
              <w:bottom w:val="single" w:sz="8" w:space="0" w:color="auto"/>
              <w:right w:val="nil"/>
            </w:tcBorders>
            <w:tcMar>
              <w:top w:w="0" w:type="dxa"/>
              <w:left w:w="107" w:type="dxa"/>
              <w:bottom w:w="0" w:type="dxa"/>
              <w:right w:w="107" w:type="dxa"/>
            </w:tcMar>
          </w:tcPr>
          <w:p w14:paraId="77C9BC06" w14:textId="181E4775" w:rsidR="00935934" w:rsidRPr="00040618" w:rsidRDefault="00935934" w:rsidP="00935934">
            <w:pPr>
              <w:pStyle w:val="paragraph"/>
              <w:tabs>
                <w:tab w:val="clear" w:pos="1531"/>
                <w:tab w:val="right" w:pos="175"/>
              </w:tabs>
              <w:ind w:left="318" w:hanging="318"/>
              <w:rPr>
                <w:rFonts w:ascii="Helvetica Neue" w:hAnsi="Helvetica Neue"/>
                <w:sz w:val="19"/>
                <w:szCs w:val="19"/>
              </w:rPr>
            </w:pPr>
            <w:r w:rsidRPr="00040618">
              <w:rPr>
                <w:rFonts w:ascii="Helvetica Neue" w:hAnsi="Helvetica Neue"/>
                <w:sz w:val="19"/>
                <w:szCs w:val="19"/>
              </w:rPr>
              <w:t>a.</w:t>
            </w:r>
            <w:r w:rsidRPr="00040618">
              <w:rPr>
                <w:sz w:val="19"/>
                <w:szCs w:val="19"/>
              </w:rPr>
              <w:t xml:space="preserve"> </w:t>
            </w:r>
            <w:r w:rsidRPr="00040618">
              <w:rPr>
                <w:sz w:val="19"/>
                <w:szCs w:val="19"/>
              </w:rPr>
              <w:tab/>
            </w:r>
            <w:r w:rsidR="00231059" w:rsidRPr="00040618">
              <w:rPr>
                <w:rFonts w:ascii="Helvetica Neue" w:hAnsi="Helvetica Neue"/>
                <w:sz w:val="19"/>
                <w:szCs w:val="19"/>
              </w:rPr>
              <w:t>Review project: alternative admission pathways for</w:t>
            </w:r>
            <w:r w:rsidR="00040618" w:rsidRPr="00040618">
              <w:rPr>
                <w:rFonts w:ascii="Helvetica Neue" w:hAnsi="Helvetica Neue"/>
                <w:sz w:val="19"/>
                <w:szCs w:val="19"/>
              </w:rPr>
              <w:t xml:space="preserve"> Indigenous</w:t>
            </w:r>
            <w:r w:rsidR="00231059" w:rsidRPr="00040618">
              <w:rPr>
                <w:rFonts w:ascii="Helvetica Neue" w:hAnsi="Helvetica Neue"/>
                <w:sz w:val="19"/>
                <w:szCs w:val="19"/>
              </w:rPr>
              <w:t xml:space="preserve"> students;</w:t>
            </w:r>
          </w:p>
          <w:p w14:paraId="113F1FF4" w14:textId="5E9290BF" w:rsidR="00935934" w:rsidRPr="00040618" w:rsidRDefault="00935934" w:rsidP="00935934">
            <w:pPr>
              <w:spacing w:before="40"/>
              <w:ind w:left="318" w:hanging="318"/>
              <w:rPr>
                <w:rFonts w:ascii="Helvetica Neue" w:hAnsi="Helvetica Neue"/>
                <w:sz w:val="19"/>
                <w:szCs w:val="19"/>
              </w:rPr>
            </w:pPr>
            <w:r w:rsidRPr="00040618">
              <w:rPr>
                <w:rFonts w:ascii="Helvetica Neue" w:hAnsi="Helvetica Neue"/>
                <w:sz w:val="19"/>
                <w:szCs w:val="19"/>
              </w:rPr>
              <w:t>b.</w:t>
            </w:r>
            <w:r w:rsidRPr="00040618">
              <w:rPr>
                <w:sz w:val="19"/>
                <w:szCs w:val="19"/>
              </w:rPr>
              <w:t xml:space="preserve"> </w:t>
            </w:r>
            <w:r w:rsidRPr="00040618">
              <w:rPr>
                <w:sz w:val="19"/>
                <w:szCs w:val="19"/>
              </w:rPr>
              <w:tab/>
            </w:r>
            <w:r w:rsidR="00231059" w:rsidRPr="00040618">
              <w:rPr>
                <w:rFonts w:ascii="Helvetica Neue" w:hAnsi="Helvetica Neue"/>
                <w:sz w:val="19"/>
                <w:szCs w:val="19"/>
              </w:rPr>
              <w:t xml:space="preserve">Funding towards the installation of air-conditioning in the </w:t>
            </w:r>
            <w:proofErr w:type="spellStart"/>
            <w:r w:rsidR="00231059" w:rsidRPr="00040618">
              <w:rPr>
                <w:rFonts w:ascii="Helvetica Neue" w:hAnsi="Helvetica Neue"/>
                <w:sz w:val="19"/>
                <w:szCs w:val="19"/>
              </w:rPr>
              <w:t>Oorala</w:t>
            </w:r>
            <w:proofErr w:type="spellEnd"/>
            <w:r w:rsidR="00231059" w:rsidRPr="00040618">
              <w:rPr>
                <w:rFonts w:ascii="Helvetica Neue" w:hAnsi="Helvetica Neue"/>
                <w:sz w:val="19"/>
                <w:szCs w:val="19"/>
              </w:rPr>
              <w:t xml:space="preserve"> </w:t>
            </w:r>
            <w:r w:rsidR="00040618" w:rsidRPr="00040618">
              <w:rPr>
                <w:rFonts w:ascii="Helvetica Neue" w:hAnsi="Helvetica Neue"/>
                <w:sz w:val="19"/>
                <w:szCs w:val="19"/>
              </w:rPr>
              <w:t xml:space="preserve">Indigenous </w:t>
            </w:r>
            <w:r w:rsidR="00231059" w:rsidRPr="00040618">
              <w:rPr>
                <w:rFonts w:ascii="Helvetica Neue" w:hAnsi="Helvetica Neue"/>
                <w:sz w:val="19"/>
                <w:szCs w:val="19"/>
              </w:rPr>
              <w:t>Centre; and</w:t>
            </w:r>
          </w:p>
          <w:p w14:paraId="121C9497" w14:textId="5CA810DE" w:rsidR="00935934" w:rsidRPr="00040618" w:rsidRDefault="00935934" w:rsidP="00231059">
            <w:pPr>
              <w:spacing w:before="40"/>
              <w:ind w:left="318" w:hanging="318"/>
              <w:rPr>
                <w:rFonts w:ascii="Helvetica Neue" w:hAnsi="Helvetica Neue"/>
                <w:sz w:val="19"/>
                <w:szCs w:val="19"/>
              </w:rPr>
            </w:pPr>
            <w:r w:rsidRPr="00040618">
              <w:rPr>
                <w:rFonts w:ascii="Helvetica Neue" w:hAnsi="Helvetica Neue"/>
                <w:sz w:val="19"/>
                <w:szCs w:val="19"/>
              </w:rPr>
              <w:t>c.</w:t>
            </w:r>
            <w:r w:rsidRPr="00040618">
              <w:rPr>
                <w:sz w:val="19"/>
                <w:szCs w:val="19"/>
              </w:rPr>
              <w:t xml:space="preserve"> </w:t>
            </w:r>
            <w:r w:rsidRPr="00040618">
              <w:rPr>
                <w:rFonts w:ascii="Helvetica Neue" w:hAnsi="Helvetica Neue"/>
                <w:sz w:val="19"/>
                <w:szCs w:val="19"/>
              </w:rPr>
              <w:tab/>
            </w:r>
            <w:r w:rsidR="00231059" w:rsidRPr="00040618">
              <w:rPr>
                <w:rFonts w:ascii="Helvetica Neue" w:hAnsi="Helvetica Neue"/>
                <w:sz w:val="19"/>
                <w:szCs w:val="19"/>
              </w:rPr>
              <w:t xml:space="preserve">Finalisation of project: Retention of </w:t>
            </w:r>
            <w:r w:rsidR="00040618" w:rsidRPr="00040618">
              <w:rPr>
                <w:rFonts w:ascii="Helvetica Neue" w:hAnsi="Helvetica Neue"/>
                <w:sz w:val="19"/>
                <w:szCs w:val="19"/>
              </w:rPr>
              <w:t xml:space="preserve">Indigenous </w:t>
            </w:r>
            <w:r w:rsidR="00231059" w:rsidRPr="00040618">
              <w:rPr>
                <w:rFonts w:ascii="Helvetica Neue" w:hAnsi="Helvetica Neue"/>
                <w:sz w:val="19"/>
                <w:szCs w:val="19"/>
              </w:rPr>
              <w:t>Student Records &amp; review of current retention processes</w:t>
            </w:r>
            <w:r w:rsidR="00040618" w:rsidRPr="00040618">
              <w:rPr>
                <w:rFonts w:ascii="Helvetica Neue" w:hAnsi="Helvetica Neue"/>
                <w:sz w:val="19"/>
                <w:szCs w:val="19"/>
              </w:rPr>
              <w:t xml:space="preserve"> at the </w:t>
            </w:r>
            <w:proofErr w:type="spellStart"/>
            <w:r w:rsidR="00040618" w:rsidRPr="00040618">
              <w:rPr>
                <w:rFonts w:ascii="Helvetica Neue" w:hAnsi="Helvetica Neue"/>
                <w:sz w:val="19"/>
                <w:szCs w:val="19"/>
              </w:rPr>
              <w:t>Oorala</w:t>
            </w:r>
            <w:proofErr w:type="spellEnd"/>
            <w:r w:rsidR="00040618" w:rsidRPr="00040618">
              <w:rPr>
                <w:rFonts w:ascii="Helvetica Neue" w:hAnsi="Helvetica Neue"/>
                <w:sz w:val="19"/>
                <w:szCs w:val="19"/>
              </w:rPr>
              <w:t xml:space="preserve"> Indigenous Centre</w:t>
            </w:r>
          </w:p>
        </w:tc>
      </w:tr>
      <w:tr w:rsidR="00935934" w:rsidRPr="00040618" w14:paraId="731B05E0" w14:textId="77777777" w:rsidTr="00AB4857">
        <w:tc>
          <w:tcPr>
            <w:tcW w:w="1077" w:type="dxa"/>
            <w:tcBorders>
              <w:top w:val="nil"/>
              <w:left w:val="nil"/>
              <w:bottom w:val="single" w:sz="8" w:space="0" w:color="auto"/>
              <w:right w:val="nil"/>
            </w:tcBorders>
            <w:tcMar>
              <w:top w:w="0" w:type="dxa"/>
              <w:left w:w="107" w:type="dxa"/>
              <w:bottom w:w="0" w:type="dxa"/>
              <w:right w:w="107" w:type="dxa"/>
            </w:tcMar>
            <w:hideMark/>
          </w:tcPr>
          <w:p w14:paraId="00C48A2B" w14:textId="60C90223" w:rsidR="00935934" w:rsidRPr="00040618" w:rsidRDefault="00935934" w:rsidP="00935934">
            <w:pPr>
              <w:spacing w:before="100" w:beforeAutospacing="1" w:after="100" w:afterAutospacing="1"/>
              <w:ind w:left="35" w:hanging="35"/>
              <w:rPr>
                <w:rFonts w:ascii="Helvetica Neue" w:hAnsi="Helvetica Neue"/>
                <w:sz w:val="19"/>
                <w:szCs w:val="19"/>
              </w:rPr>
            </w:pPr>
            <w:r w:rsidRPr="00040618">
              <w:rPr>
                <w:rFonts w:ascii="Helvetica Neue" w:hAnsi="Helvetica Neue"/>
                <w:sz w:val="19"/>
                <w:szCs w:val="19"/>
              </w:rPr>
              <w:t>10.</w:t>
            </w:r>
            <w:r w:rsidRPr="00040618">
              <w:rPr>
                <w:rFonts w:ascii="Helvetica Neue" w:hAnsi="Helvetica Neue" w:hint="eastAsia"/>
                <w:sz w:val="19"/>
                <w:szCs w:val="19"/>
              </w:rPr>
              <w:t> </w:t>
            </w:r>
            <w:r w:rsidRPr="00040618">
              <w:rPr>
                <w:rFonts w:ascii="Helvetica Neue" w:hAnsi="Helvetica Neue"/>
                <w:sz w:val="19"/>
                <w:szCs w:val="19"/>
              </w:rPr>
              <w:t xml:space="preserve"> </w:t>
            </w:r>
          </w:p>
        </w:tc>
        <w:tc>
          <w:tcPr>
            <w:tcW w:w="1793" w:type="dxa"/>
            <w:tcBorders>
              <w:top w:val="nil"/>
              <w:left w:val="nil"/>
              <w:bottom w:val="single" w:sz="8" w:space="0" w:color="auto"/>
              <w:right w:val="nil"/>
            </w:tcBorders>
            <w:tcMar>
              <w:top w:w="0" w:type="dxa"/>
              <w:left w:w="107" w:type="dxa"/>
              <w:bottom w:w="0" w:type="dxa"/>
              <w:right w:w="107" w:type="dxa"/>
            </w:tcMar>
          </w:tcPr>
          <w:p w14:paraId="0EF556FC" w14:textId="6930E6AE" w:rsidR="00935934" w:rsidRPr="00040618" w:rsidRDefault="009E0146" w:rsidP="00935934">
            <w:pPr>
              <w:spacing w:before="100" w:beforeAutospacing="1" w:after="100" w:afterAutospacing="1"/>
              <w:ind w:left="35" w:hanging="35"/>
              <w:rPr>
                <w:rFonts w:ascii="Helvetica Neue" w:hAnsi="Helvetica Neue"/>
                <w:sz w:val="19"/>
                <w:szCs w:val="19"/>
              </w:rPr>
            </w:pPr>
            <w:r w:rsidRPr="00040618">
              <w:rPr>
                <w:rFonts w:ascii="Helvetica Neue" w:hAnsi="Helvetica Neue"/>
                <w:sz w:val="19"/>
                <w:szCs w:val="19"/>
              </w:rPr>
              <w:t>University of South Australia</w:t>
            </w:r>
          </w:p>
        </w:tc>
        <w:tc>
          <w:tcPr>
            <w:tcW w:w="5812" w:type="dxa"/>
            <w:gridSpan w:val="2"/>
            <w:tcBorders>
              <w:top w:val="nil"/>
              <w:left w:val="nil"/>
              <w:bottom w:val="single" w:sz="8" w:space="0" w:color="auto"/>
              <w:right w:val="nil"/>
            </w:tcBorders>
            <w:tcMar>
              <w:top w:w="0" w:type="dxa"/>
              <w:left w:w="107" w:type="dxa"/>
              <w:bottom w:w="0" w:type="dxa"/>
              <w:right w:w="107" w:type="dxa"/>
            </w:tcMar>
          </w:tcPr>
          <w:p w14:paraId="04DD90D4" w14:textId="39F5D183" w:rsidR="00935934" w:rsidRPr="00040618" w:rsidRDefault="00935934" w:rsidP="00935934">
            <w:pPr>
              <w:pStyle w:val="paragraph"/>
              <w:tabs>
                <w:tab w:val="clear" w:pos="1531"/>
                <w:tab w:val="right" w:pos="175"/>
              </w:tabs>
              <w:ind w:left="318" w:hanging="318"/>
              <w:rPr>
                <w:rFonts w:ascii="Helvetica Neue" w:hAnsi="Helvetica Neue"/>
                <w:sz w:val="19"/>
                <w:szCs w:val="19"/>
              </w:rPr>
            </w:pPr>
            <w:r w:rsidRPr="00040618">
              <w:rPr>
                <w:rFonts w:ascii="Helvetica Neue" w:hAnsi="Helvetica Neue"/>
                <w:sz w:val="19"/>
                <w:szCs w:val="19"/>
              </w:rPr>
              <w:t>a.</w:t>
            </w:r>
            <w:r w:rsidRPr="00040618">
              <w:rPr>
                <w:sz w:val="19"/>
                <w:szCs w:val="19"/>
              </w:rPr>
              <w:t xml:space="preserve"> </w:t>
            </w:r>
            <w:r w:rsidRPr="00040618">
              <w:rPr>
                <w:sz w:val="19"/>
                <w:szCs w:val="19"/>
              </w:rPr>
              <w:tab/>
            </w:r>
            <w:r w:rsidR="009E0146" w:rsidRPr="00040618">
              <w:rPr>
                <w:rFonts w:ascii="Helvetica Neue" w:hAnsi="Helvetica Neue"/>
                <w:sz w:val="19"/>
                <w:szCs w:val="19"/>
              </w:rPr>
              <w:t>Evaluation Project: develop a tool to enable continued assessment of attraction, retention and success of Indigenous students; and</w:t>
            </w:r>
          </w:p>
          <w:p w14:paraId="56FE4146" w14:textId="5BF2A10B" w:rsidR="00935934" w:rsidRPr="00040618" w:rsidRDefault="00935934" w:rsidP="009E0146">
            <w:pPr>
              <w:spacing w:before="40"/>
              <w:ind w:left="318" w:hanging="318"/>
              <w:rPr>
                <w:rFonts w:ascii="Helvetica Neue" w:hAnsi="Helvetica Neue"/>
                <w:sz w:val="19"/>
                <w:szCs w:val="19"/>
              </w:rPr>
            </w:pPr>
            <w:r w:rsidRPr="00040618">
              <w:rPr>
                <w:rFonts w:ascii="Helvetica Neue" w:hAnsi="Helvetica Neue"/>
                <w:sz w:val="19"/>
                <w:szCs w:val="19"/>
              </w:rPr>
              <w:t>b.</w:t>
            </w:r>
            <w:r w:rsidRPr="00040618">
              <w:rPr>
                <w:sz w:val="19"/>
                <w:szCs w:val="19"/>
              </w:rPr>
              <w:t xml:space="preserve"> </w:t>
            </w:r>
            <w:r w:rsidRPr="00040618">
              <w:rPr>
                <w:sz w:val="19"/>
                <w:szCs w:val="19"/>
              </w:rPr>
              <w:tab/>
            </w:r>
            <w:r w:rsidR="009E0146" w:rsidRPr="00040618">
              <w:rPr>
                <w:rFonts w:ascii="Helvetica Neue" w:hAnsi="Helvetica Neue"/>
                <w:sz w:val="19"/>
                <w:szCs w:val="19"/>
              </w:rPr>
              <w:t>Capital works Project at the</w:t>
            </w:r>
            <w:r w:rsidR="00040618" w:rsidRPr="00040618">
              <w:rPr>
                <w:rFonts w:ascii="Helvetica Neue" w:hAnsi="Helvetica Neue"/>
                <w:sz w:val="19"/>
                <w:szCs w:val="19"/>
              </w:rPr>
              <w:t xml:space="preserve"> Indigenous</w:t>
            </w:r>
            <w:r w:rsidR="009E0146" w:rsidRPr="00040618">
              <w:rPr>
                <w:rFonts w:ascii="Helvetica Neue" w:hAnsi="Helvetica Neue"/>
                <w:sz w:val="19"/>
                <w:szCs w:val="19"/>
              </w:rPr>
              <w:t xml:space="preserve"> study centre at </w:t>
            </w:r>
            <w:proofErr w:type="gramStart"/>
            <w:r w:rsidR="009E0146" w:rsidRPr="00040618">
              <w:rPr>
                <w:rFonts w:ascii="Helvetica Neue" w:hAnsi="Helvetica Neue"/>
                <w:sz w:val="19"/>
                <w:szCs w:val="19"/>
              </w:rPr>
              <w:t>Mawson Lakes</w:t>
            </w:r>
            <w:proofErr w:type="gramEnd"/>
            <w:r w:rsidR="009E0146" w:rsidRPr="00040618">
              <w:rPr>
                <w:rFonts w:ascii="Helvetica Neue" w:hAnsi="Helvetica Neue"/>
                <w:sz w:val="19"/>
                <w:szCs w:val="19"/>
              </w:rPr>
              <w:t xml:space="preserve"> campus</w:t>
            </w:r>
            <w:r w:rsidR="00382762" w:rsidRPr="00040618">
              <w:rPr>
                <w:rFonts w:ascii="Helvetica Neue" w:hAnsi="Helvetica Neue"/>
                <w:sz w:val="19"/>
                <w:szCs w:val="19"/>
              </w:rPr>
              <w:t>, University of South Australia.</w:t>
            </w:r>
          </w:p>
        </w:tc>
      </w:tr>
    </w:tbl>
    <w:p w14:paraId="02C91F6D" w14:textId="67BD0497" w:rsidR="003164DA" w:rsidRPr="00450DAC" w:rsidRDefault="003E7DE0" w:rsidP="00392F7C">
      <w:pPr>
        <w:pStyle w:val="subsection"/>
        <w:rPr>
          <w:i/>
        </w:rPr>
      </w:pPr>
      <w:r w:rsidRPr="00C0461C">
        <w:tab/>
      </w:r>
      <w:r>
        <w:t>(2)</w:t>
      </w:r>
      <w:r>
        <w:tab/>
      </w:r>
      <w:r w:rsidR="000E4013">
        <w:t xml:space="preserve">A </w:t>
      </w:r>
      <w:r w:rsidR="000E4013">
        <w:rPr>
          <w:i/>
        </w:rPr>
        <w:t xml:space="preserve">higher education provider </w:t>
      </w:r>
      <w:r w:rsidR="000E4013">
        <w:t xml:space="preserve">must not use an ISSP rollover grant to administer any aspect of the provider’s business other than delivery of the activity </w:t>
      </w:r>
      <w:r w:rsidR="00392F7C">
        <w:t xml:space="preserve">or activities </w:t>
      </w:r>
      <w:r w:rsidR="000E4013">
        <w:t xml:space="preserve">specified for the provider in sub-item (1).  </w:t>
      </w:r>
      <w:r w:rsidR="003164DA">
        <w:rPr>
          <w:i/>
        </w:rPr>
        <w:t xml:space="preserve"> </w:t>
      </w:r>
    </w:p>
    <w:p w14:paraId="1EF5B7CA" w14:textId="33F9F12F" w:rsidR="000E4013" w:rsidRPr="00880144" w:rsidRDefault="007615AE" w:rsidP="000E4013">
      <w:pPr>
        <w:pStyle w:val="ItemHead"/>
      </w:pPr>
      <w:proofErr w:type="gramStart"/>
      <w:r>
        <w:t>3</w:t>
      </w:r>
      <w:r w:rsidRPr="00880144">
        <w:t xml:space="preserve">  </w:t>
      </w:r>
      <w:r w:rsidR="000E4013">
        <w:t>Payment</w:t>
      </w:r>
      <w:proofErr w:type="gramEnd"/>
      <w:r w:rsidR="000E4013">
        <w:t xml:space="preserve"> </w:t>
      </w:r>
      <w:r w:rsidR="00886CE1">
        <w:t xml:space="preserve">to </w:t>
      </w:r>
      <w:r w:rsidR="000E4013">
        <w:t>a person to deliver activities</w:t>
      </w:r>
    </w:p>
    <w:p w14:paraId="539873DC" w14:textId="5ECBFF58" w:rsidR="000E4013" w:rsidRDefault="000E4013" w:rsidP="000E4013">
      <w:pPr>
        <w:pStyle w:val="subsection"/>
      </w:pPr>
      <w:r w:rsidRPr="00C0461C">
        <w:tab/>
        <w:t>(1)</w:t>
      </w:r>
      <w:r w:rsidRPr="00C0461C">
        <w:tab/>
      </w:r>
      <w:r>
        <w:t xml:space="preserve">Subject to </w:t>
      </w:r>
      <w:r w:rsidR="003E7DE0">
        <w:t xml:space="preserve">sub-item </w:t>
      </w:r>
      <w:r>
        <w:t xml:space="preserve">(2), a </w:t>
      </w:r>
      <w:r>
        <w:rPr>
          <w:i/>
        </w:rPr>
        <w:t xml:space="preserve">higher education provider </w:t>
      </w:r>
      <w:r>
        <w:t xml:space="preserve">may use an ISSP rollover grant to pay a person or organisation to deliver </w:t>
      </w:r>
      <w:r w:rsidR="00C13938">
        <w:t>an</w:t>
      </w:r>
      <w:r>
        <w:t xml:space="preserve"> activity specified for the provider in sub-item 1(1) </w:t>
      </w:r>
      <w:r w:rsidR="00886CE1">
        <w:t xml:space="preserve">of Schedule 1 to </w:t>
      </w:r>
      <w:r>
        <w:t>this instrument.</w:t>
      </w:r>
    </w:p>
    <w:p w14:paraId="1AA19099" w14:textId="77777777" w:rsidR="000E4013" w:rsidRDefault="000E4013" w:rsidP="000E4013">
      <w:pPr>
        <w:pStyle w:val="subsection"/>
      </w:pPr>
      <w:r>
        <w:lastRenderedPageBreak/>
        <w:tab/>
        <w:t>(2</w:t>
      </w:r>
      <w:r w:rsidRPr="00C0461C">
        <w:t>)</w:t>
      </w:r>
      <w:r w:rsidRPr="00C0461C">
        <w:tab/>
      </w:r>
      <w:r w:rsidR="00C13938">
        <w:t xml:space="preserve">In recruiting a person to deliver an activity, a </w:t>
      </w:r>
      <w:r w:rsidR="00C13938">
        <w:rPr>
          <w:i/>
        </w:rPr>
        <w:t xml:space="preserve">higher education provider </w:t>
      </w:r>
      <w:r w:rsidR="00C13938">
        <w:t xml:space="preserve">must give priority to Indigenous persons. </w:t>
      </w:r>
    </w:p>
    <w:p w14:paraId="4334F09C" w14:textId="77777777" w:rsidR="00C13938" w:rsidRDefault="00C13938" w:rsidP="00C13938">
      <w:pPr>
        <w:pStyle w:val="subsection"/>
      </w:pPr>
      <w:r>
        <w:tab/>
        <w:t>(3</w:t>
      </w:r>
      <w:r w:rsidRPr="00C0461C">
        <w:t>)</w:t>
      </w:r>
      <w:r w:rsidRPr="00C0461C">
        <w:tab/>
      </w:r>
      <w:r>
        <w:t xml:space="preserve">In procuring an organisation to deliver an activity, a </w:t>
      </w:r>
      <w:r>
        <w:rPr>
          <w:i/>
        </w:rPr>
        <w:t xml:space="preserve">higher education provider </w:t>
      </w:r>
      <w:r>
        <w:t xml:space="preserve">must give priority to organisations that employ, or provide training opportunities for, Indigenous persons.  </w:t>
      </w:r>
    </w:p>
    <w:p w14:paraId="60FF5EE5" w14:textId="35D934F9" w:rsidR="00FD13CC" w:rsidRPr="00880144" w:rsidRDefault="007615AE" w:rsidP="00FD13CC">
      <w:pPr>
        <w:pStyle w:val="ItemHead"/>
      </w:pPr>
      <w:proofErr w:type="gramStart"/>
      <w:r>
        <w:t>4</w:t>
      </w:r>
      <w:r w:rsidRPr="00880144">
        <w:t xml:space="preserve">  </w:t>
      </w:r>
      <w:r w:rsidR="00880144" w:rsidRPr="00880144">
        <w:t>Reporting</w:t>
      </w:r>
      <w:proofErr w:type="gramEnd"/>
    </w:p>
    <w:p w14:paraId="3FE8694F" w14:textId="77777777" w:rsidR="00880144" w:rsidRPr="00C0461C" w:rsidRDefault="00880144" w:rsidP="00C0461C">
      <w:pPr>
        <w:pStyle w:val="subsection"/>
        <w:rPr>
          <w:highlight w:val="yellow"/>
        </w:rPr>
      </w:pPr>
      <w:r w:rsidRPr="00C0461C">
        <w:tab/>
        <w:t>(1)</w:t>
      </w:r>
      <w:r w:rsidRPr="00C0461C">
        <w:tab/>
      </w:r>
      <w:r w:rsidR="00AB3A35">
        <w:t xml:space="preserve">A </w:t>
      </w:r>
      <w:r w:rsidR="00AB3A35">
        <w:rPr>
          <w:i/>
        </w:rPr>
        <w:t xml:space="preserve">higher education provider </w:t>
      </w:r>
      <w:r w:rsidR="00AB3A35">
        <w:t>that receives an ISSP rollover grant</w:t>
      </w:r>
      <w:r w:rsidRPr="00880144">
        <w:t xml:space="preserve"> must give the reports specified in column 2 of the</w:t>
      </w:r>
      <w:r>
        <w:t xml:space="preserve"> table for activities delivered using the grant to the Minister by the day specified in column 3 of the table.</w:t>
      </w:r>
    </w:p>
    <w:p w14:paraId="627D19AA" w14:textId="77777777" w:rsidR="00BD5D22" w:rsidRPr="007C7A01" w:rsidRDefault="00BD5D22" w:rsidP="00E470A3">
      <w:pPr>
        <w:pStyle w:val="Item"/>
      </w:pPr>
    </w:p>
    <w:tbl>
      <w:tblPr>
        <w:tblW w:w="0" w:type="auto"/>
        <w:tblInd w:w="107" w:type="dxa"/>
        <w:tblCellMar>
          <w:left w:w="0" w:type="dxa"/>
          <w:right w:w="0" w:type="dxa"/>
        </w:tblCellMar>
        <w:tblLook w:val="04A0" w:firstRow="1" w:lastRow="0" w:firstColumn="1" w:lastColumn="0" w:noHBand="0" w:noVBand="1"/>
      </w:tblPr>
      <w:tblGrid>
        <w:gridCol w:w="1311"/>
        <w:gridCol w:w="3685"/>
        <w:gridCol w:w="3210"/>
      </w:tblGrid>
      <w:tr w:rsidR="00880144" w:rsidRPr="004111FE" w14:paraId="6B329273" w14:textId="77777777" w:rsidTr="00880144">
        <w:trPr>
          <w:tblHeader/>
        </w:trPr>
        <w:tc>
          <w:tcPr>
            <w:tcW w:w="8206" w:type="dxa"/>
            <w:gridSpan w:val="3"/>
            <w:tcBorders>
              <w:top w:val="single" w:sz="12" w:space="0" w:color="auto"/>
              <w:left w:val="nil"/>
              <w:bottom w:val="single" w:sz="8" w:space="0" w:color="auto"/>
              <w:right w:val="nil"/>
            </w:tcBorders>
            <w:tcMar>
              <w:top w:w="0" w:type="dxa"/>
              <w:left w:w="107" w:type="dxa"/>
              <w:bottom w:w="0" w:type="dxa"/>
              <w:right w:w="107" w:type="dxa"/>
            </w:tcMar>
            <w:hideMark/>
          </w:tcPr>
          <w:p w14:paraId="352518BB" w14:textId="77777777" w:rsidR="00880144" w:rsidRPr="004111FE" w:rsidRDefault="00880144" w:rsidP="00880144">
            <w:pPr>
              <w:spacing w:before="100" w:beforeAutospacing="1" w:after="100" w:afterAutospacing="1"/>
              <w:rPr>
                <w:rFonts w:ascii="Helvetica Neue" w:hAnsi="Helvetica Neue"/>
                <w:b/>
                <w:bCs/>
                <w:sz w:val="20"/>
              </w:rPr>
            </w:pPr>
            <w:r>
              <w:rPr>
                <w:rFonts w:ascii="Helvetica Neue" w:hAnsi="Helvetica Neue"/>
                <w:b/>
                <w:bCs/>
                <w:sz w:val="20"/>
              </w:rPr>
              <w:t>Reporting</w:t>
            </w:r>
          </w:p>
        </w:tc>
      </w:tr>
      <w:tr w:rsidR="00880144" w:rsidRPr="004111FE" w14:paraId="031D900B" w14:textId="77777777" w:rsidTr="00C0461C">
        <w:trPr>
          <w:tblHeader/>
        </w:trPr>
        <w:tc>
          <w:tcPr>
            <w:tcW w:w="1311" w:type="dxa"/>
            <w:tcBorders>
              <w:top w:val="nil"/>
              <w:left w:val="nil"/>
              <w:bottom w:val="single" w:sz="8" w:space="0" w:color="auto"/>
              <w:right w:val="nil"/>
            </w:tcBorders>
            <w:tcMar>
              <w:top w:w="0" w:type="dxa"/>
              <w:left w:w="107" w:type="dxa"/>
              <w:bottom w:w="0" w:type="dxa"/>
              <w:right w:w="107" w:type="dxa"/>
            </w:tcMar>
            <w:hideMark/>
          </w:tcPr>
          <w:p w14:paraId="0E2941C9" w14:textId="77777777" w:rsidR="00880144" w:rsidRPr="004111FE" w:rsidRDefault="00880144" w:rsidP="00880144">
            <w:pPr>
              <w:spacing w:before="100" w:beforeAutospacing="1" w:after="100" w:afterAutospacing="1"/>
              <w:rPr>
                <w:rFonts w:ascii="Helvetica Neue" w:hAnsi="Helvetica Neue"/>
                <w:sz w:val="19"/>
                <w:szCs w:val="19"/>
              </w:rPr>
            </w:pPr>
            <w:r w:rsidRPr="004111FE">
              <w:rPr>
                <w:rFonts w:ascii="Helvetica Neue" w:hAnsi="Helvetica Neue"/>
                <w:b/>
                <w:bCs/>
                <w:sz w:val="20"/>
              </w:rPr>
              <w:t>Column 1</w:t>
            </w:r>
          </w:p>
        </w:tc>
        <w:tc>
          <w:tcPr>
            <w:tcW w:w="3685" w:type="dxa"/>
            <w:tcBorders>
              <w:top w:val="nil"/>
              <w:left w:val="nil"/>
              <w:bottom w:val="single" w:sz="8" w:space="0" w:color="auto"/>
              <w:right w:val="nil"/>
            </w:tcBorders>
            <w:tcMar>
              <w:top w:w="0" w:type="dxa"/>
              <w:left w:w="107" w:type="dxa"/>
              <w:bottom w:w="0" w:type="dxa"/>
              <w:right w:w="107" w:type="dxa"/>
            </w:tcMar>
            <w:hideMark/>
          </w:tcPr>
          <w:p w14:paraId="5FCD872C" w14:textId="77777777" w:rsidR="00880144" w:rsidRPr="004111FE" w:rsidRDefault="00880144" w:rsidP="00880144">
            <w:pPr>
              <w:spacing w:before="100" w:beforeAutospacing="1" w:after="100" w:afterAutospacing="1"/>
              <w:rPr>
                <w:rFonts w:ascii="Helvetica Neue" w:hAnsi="Helvetica Neue"/>
                <w:sz w:val="19"/>
                <w:szCs w:val="19"/>
              </w:rPr>
            </w:pPr>
            <w:r w:rsidRPr="004111FE">
              <w:rPr>
                <w:rFonts w:ascii="Helvetica Neue" w:hAnsi="Helvetica Neue"/>
                <w:b/>
                <w:bCs/>
                <w:sz w:val="20"/>
              </w:rPr>
              <w:t>Column 2</w:t>
            </w:r>
          </w:p>
        </w:tc>
        <w:tc>
          <w:tcPr>
            <w:tcW w:w="3210" w:type="dxa"/>
            <w:tcBorders>
              <w:top w:val="nil"/>
              <w:left w:val="nil"/>
              <w:bottom w:val="single" w:sz="8" w:space="0" w:color="auto"/>
              <w:right w:val="nil"/>
            </w:tcBorders>
            <w:tcMar>
              <w:top w:w="0" w:type="dxa"/>
              <w:left w:w="107" w:type="dxa"/>
              <w:bottom w:w="0" w:type="dxa"/>
              <w:right w:w="107" w:type="dxa"/>
            </w:tcMar>
            <w:hideMark/>
          </w:tcPr>
          <w:p w14:paraId="6AC783F0" w14:textId="77777777" w:rsidR="00880144" w:rsidRPr="004111FE" w:rsidRDefault="00880144" w:rsidP="00880144">
            <w:pPr>
              <w:spacing w:before="100" w:beforeAutospacing="1" w:after="100" w:afterAutospacing="1"/>
              <w:rPr>
                <w:rFonts w:ascii="Helvetica Neue" w:hAnsi="Helvetica Neue"/>
                <w:sz w:val="19"/>
                <w:szCs w:val="19"/>
              </w:rPr>
            </w:pPr>
            <w:r w:rsidRPr="004111FE">
              <w:rPr>
                <w:rFonts w:ascii="Helvetica Neue" w:hAnsi="Helvetica Neue"/>
                <w:b/>
                <w:bCs/>
                <w:sz w:val="20"/>
              </w:rPr>
              <w:t>Column 3</w:t>
            </w:r>
          </w:p>
        </w:tc>
      </w:tr>
      <w:tr w:rsidR="00880144" w:rsidRPr="004111FE" w14:paraId="06D114F6" w14:textId="77777777" w:rsidTr="00C0461C">
        <w:trPr>
          <w:tblHeader/>
        </w:trPr>
        <w:tc>
          <w:tcPr>
            <w:tcW w:w="1311" w:type="dxa"/>
            <w:tcBorders>
              <w:top w:val="nil"/>
              <w:left w:val="nil"/>
              <w:bottom w:val="single" w:sz="12" w:space="0" w:color="auto"/>
              <w:right w:val="nil"/>
            </w:tcBorders>
            <w:tcMar>
              <w:top w:w="0" w:type="dxa"/>
              <w:left w:w="107" w:type="dxa"/>
              <w:bottom w:w="0" w:type="dxa"/>
              <w:right w:w="107" w:type="dxa"/>
            </w:tcMar>
            <w:hideMark/>
          </w:tcPr>
          <w:p w14:paraId="202BA13B" w14:textId="77777777" w:rsidR="00880144" w:rsidRPr="004111FE" w:rsidRDefault="00880144" w:rsidP="00880144">
            <w:pPr>
              <w:spacing w:before="100" w:beforeAutospacing="1" w:after="100" w:afterAutospacing="1"/>
              <w:rPr>
                <w:rFonts w:ascii="Helvetica Neue" w:hAnsi="Helvetica Neue"/>
                <w:sz w:val="19"/>
                <w:szCs w:val="19"/>
              </w:rPr>
            </w:pPr>
            <w:r>
              <w:rPr>
                <w:rFonts w:ascii="Helvetica Neue" w:hAnsi="Helvetica Neue"/>
                <w:b/>
                <w:bCs/>
                <w:sz w:val="20"/>
              </w:rPr>
              <w:t>Item</w:t>
            </w:r>
          </w:p>
        </w:tc>
        <w:tc>
          <w:tcPr>
            <w:tcW w:w="3685" w:type="dxa"/>
            <w:tcBorders>
              <w:top w:val="nil"/>
              <w:left w:val="nil"/>
              <w:bottom w:val="single" w:sz="12" w:space="0" w:color="auto"/>
              <w:right w:val="nil"/>
            </w:tcBorders>
            <w:tcMar>
              <w:top w:w="0" w:type="dxa"/>
              <w:left w:w="107" w:type="dxa"/>
              <w:bottom w:w="0" w:type="dxa"/>
              <w:right w:w="107" w:type="dxa"/>
            </w:tcMar>
            <w:hideMark/>
          </w:tcPr>
          <w:p w14:paraId="44D526DB" w14:textId="77777777" w:rsidR="00880144" w:rsidRPr="004111FE" w:rsidRDefault="00880144" w:rsidP="00880144">
            <w:pPr>
              <w:spacing w:before="100" w:beforeAutospacing="1" w:after="100" w:afterAutospacing="1"/>
              <w:rPr>
                <w:rFonts w:ascii="Helvetica Neue" w:hAnsi="Helvetica Neue"/>
                <w:sz w:val="19"/>
                <w:szCs w:val="19"/>
              </w:rPr>
            </w:pPr>
            <w:r>
              <w:rPr>
                <w:rFonts w:ascii="Helvetica Neue" w:hAnsi="Helvetica Neue"/>
                <w:b/>
                <w:bCs/>
                <w:sz w:val="20"/>
              </w:rPr>
              <w:t>Report</w:t>
            </w:r>
          </w:p>
        </w:tc>
        <w:tc>
          <w:tcPr>
            <w:tcW w:w="3210" w:type="dxa"/>
            <w:tcBorders>
              <w:top w:val="nil"/>
              <w:left w:val="nil"/>
              <w:bottom w:val="single" w:sz="12" w:space="0" w:color="auto"/>
              <w:right w:val="nil"/>
            </w:tcBorders>
            <w:tcMar>
              <w:top w:w="0" w:type="dxa"/>
              <w:left w:w="107" w:type="dxa"/>
              <w:bottom w:w="0" w:type="dxa"/>
              <w:right w:w="107" w:type="dxa"/>
            </w:tcMar>
            <w:hideMark/>
          </w:tcPr>
          <w:p w14:paraId="404088E8" w14:textId="77777777" w:rsidR="00880144" w:rsidRPr="004111FE" w:rsidRDefault="00880144" w:rsidP="00880144">
            <w:pPr>
              <w:spacing w:before="100" w:beforeAutospacing="1" w:after="100" w:afterAutospacing="1"/>
              <w:rPr>
                <w:rFonts w:ascii="Helvetica Neue" w:hAnsi="Helvetica Neue"/>
                <w:sz w:val="19"/>
                <w:szCs w:val="19"/>
              </w:rPr>
            </w:pPr>
            <w:r>
              <w:rPr>
                <w:rFonts w:ascii="Helvetica Neue" w:hAnsi="Helvetica Neue"/>
                <w:b/>
                <w:bCs/>
                <w:sz w:val="20"/>
              </w:rPr>
              <w:t>Date</w:t>
            </w:r>
          </w:p>
        </w:tc>
      </w:tr>
      <w:tr w:rsidR="00880144" w:rsidRPr="004111FE" w14:paraId="26375A38" w14:textId="77777777" w:rsidTr="00540EEC">
        <w:tc>
          <w:tcPr>
            <w:tcW w:w="1311" w:type="dxa"/>
            <w:tcBorders>
              <w:top w:val="nil"/>
              <w:left w:val="nil"/>
              <w:bottom w:val="single" w:sz="8" w:space="0" w:color="auto"/>
              <w:right w:val="nil"/>
            </w:tcBorders>
            <w:tcMar>
              <w:top w:w="0" w:type="dxa"/>
              <w:left w:w="107" w:type="dxa"/>
              <w:bottom w:w="0" w:type="dxa"/>
              <w:right w:w="107" w:type="dxa"/>
            </w:tcMar>
            <w:hideMark/>
          </w:tcPr>
          <w:p w14:paraId="1E1DCB54" w14:textId="77777777" w:rsidR="00880144" w:rsidRPr="004111FE" w:rsidRDefault="00880144" w:rsidP="00880144">
            <w:pPr>
              <w:spacing w:before="100" w:beforeAutospacing="1" w:after="100" w:afterAutospacing="1"/>
              <w:ind w:left="35" w:hanging="35"/>
              <w:rPr>
                <w:rFonts w:ascii="Helvetica Neue" w:hAnsi="Helvetica Neue"/>
                <w:sz w:val="19"/>
                <w:szCs w:val="19"/>
              </w:rPr>
            </w:pPr>
            <w:r w:rsidRPr="004111FE">
              <w:rPr>
                <w:rFonts w:ascii="Helvetica Neue" w:hAnsi="Helvetica Neue"/>
                <w:sz w:val="20"/>
              </w:rPr>
              <w:t xml:space="preserve">1.  </w:t>
            </w:r>
          </w:p>
        </w:tc>
        <w:tc>
          <w:tcPr>
            <w:tcW w:w="3685" w:type="dxa"/>
            <w:tcBorders>
              <w:top w:val="nil"/>
              <w:left w:val="nil"/>
              <w:bottom w:val="single" w:sz="8" w:space="0" w:color="auto"/>
              <w:right w:val="nil"/>
            </w:tcBorders>
            <w:tcMar>
              <w:top w:w="0" w:type="dxa"/>
              <w:left w:w="107" w:type="dxa"/>
              <w:bottom w:w="0" w:type="dxa"/>
              <w:right w:w="107" w:type="dxa"/>
            </w:tcMar>
            <w:hideMark/>
          </w:tcPr>
          <w:p w14:paraId="780E2490" w14:textId="77777777" w:rsidR="00880144" w:rsidRPr="004111FE" w:rsidRDefault="00880144" w:rsidP="00880144">
            <w:pPr>
              <w:spacing w:before="100" w:beforeAutospacing="1" w:after="100" w:afterAutospacing="1"/>
              <w:ind w:left="35" w:hanging="35"/>
              <w:rPr>
                <w:rFonts w:ascii="Helvetica Neue" w:hAnsi="Helvetica Neue"/>
                <w:sz w:val="19"/>
                <w:szCs w:val="19"/>
              </w:rPr>
            </w:pPr>
            <w:r>
              <w:rPr>
                <w:rFonts w:ascii="Helvetica Neue" w:hAnsi="Helvetica Neue"/>
                <w:sz w:val="19"/>
                <w:szCs w:val="19"/>
              </w:rPr>
              <w:t xml:space="preserve">Acquittals report </w:t>
            </w:r>
          </w:p>
        </w:tc>
        <w:tc>
          <w:tcPr>
            <w:tcW w:w="3210" w:type="dxa"/>
            <w:tcBorders>
              <w:top w:val="nil"/>
              <w:left w:val="nil"/>
              <w:bottom w:val="single" w:sz="8" w:space="0" w:color="auto"/>
              <w:right w:val="nil"/>
            </w:tcBorders>
            <w:tcMar>
              <w:top w:w="0" w:type="dxa"/>
              <w:left w:w="107" w:type="dxa"/>
              <w:bottom w:w="0" w:type="dxa"/>
              <w:right w:w="107" w:type="dxa"/>
            </w:tcMar>
            <w:hideMark/>
          </w:tcPr>
          <w:p w14:paraId="519D9A5A" w14:textId="0CA7460E" w:rsidR="00880144" w:rsidRPr="004111FE" w:rsidRDefault="00880144" w:rsidP="00880144">
            <w:pPr>
              <w:rPr>
                <w:rFonts w:ascii="Helvetica Neue" w:hAnsi="Helvetica Neue"/>
                <w:sz w:val="19"/>
                <w:szCs w:val="19"/>
              </w:rPr>
            </w:pPr>
            <w:r>
              <w:rPr>
                <w:rFonts w:ascii="Helvetica Neue" w:hAnsi="Helvetica Neue"/>
                <w:sz w:val="19"/>
                <w:szCs w:val="19"/>
              </w:rPr>
              <w:t xml:space="preserve">Last </w:t>
            </w:r>
            <w:r w:rsidR="000535C4">
              <w:rPr>
                <w:rFonts w:ascii="Helvetica Neue" w:hAnsi="Helvetica Neue"/>
                <w:sz w:val="19"/>
                <w:szCs w:val="19"/>
              </w:rPr>
              <w:t>business day of April of 2020</w:t>
            </w:r>
          </w:p>
        </w:tc>
      </w:tr>
      <w:tr w:rsidR="00880144" w:rsidRPr="004111FE" w14:paraId="5B8C30A1" w14:textId="77777777" w:rsidTr="00C0461C">
        <w:tc>
          <w:tcPr>
            <w:tcW w:w="1311" w:type="dxa"/>
            <w:tcBorders>
              <w:top w:val="single" w:sz="8" w:space="0" w:color="auto"/>
              <w:left w:val="nil"/>
              <w:bottom w:val="single" w:sz="12" w:space="0" w:color="auto"/>
              <w:right w:val="nil"/>
            </w:tcBorders>
            <w:tcMar>
              <w:top w:w="0" w:type="dxa"/>
              <w:left w:w="107" w:type="dxa"/>
              <w:bottom w:w="0" w:type="dxa"/>
              <w:right w:w="107" w:type="dxa"/>
            </w:tcMar>
          </w:tcPr>
          <w:p w14:paraId="348CE2EC" w14:textId="77777777" w:rsidR="00880144" w:rsidRPr="004111FE" w:rsidRDefault="00880144" w:rsidP="00880144">
            <w:pPr>
              <w:spacing w:before="100" w:beforeAutospacing="1" w:after="100" w:afterAutospacing="1"/>
              <w:ind w:left="35" w:hanging="35"/>
              <w:rPr>
                <w:rFonts w:ascii="Helvetica Neue" w:hAnsi="Helvetica Neue"/>
                <w:sz w:val="20"/>
              </w:rPr>
            </w:pPr>
            <w:r>
              <w:rPr>
                <w:rFonts w:ascii="Helvetica Neue" w:hAnsi="Helvetica Neue"/>
                <w:sz w:val="20"/>
              </w:rPr>
              <w:t xml:space="preserve">2. </w:t>
            </w:r>
          </w:p>
        </w:tc>
        <w:tc>
          <w:tcPr>
            <w:tcW w:w="3685" w:type="dxa"/>
            <w:tcBorders>
              <w:top w:val="single" w:sz="8" w:space="0" w:color="auto"/>
              <w:left w:val="nil"/>
              <w:bottom w:val="single" w:sz="12" w:space="0" w:color="auto"/>
              <w:right w:val="nil"/>
            </w:tcBorders>
            <w:tcMar>
              <w:top w:w="0" w:type="dxa"/>
              <w:left w:w="107" w:type="dxa"/>
              <w:bottom w:w="0" w:type="dxa"/>
              <w:right w:w="107" w:type="dxa"/>
            </w:tcMar>
          </w:tcPr>
          <w:p w14:paraId="1BEA43A4" w14:textId="77777777" w:rsidR="00880144" w:rsidRPr="004111FE" w:rsidRDefault="00880144" w:rsidP="00880144">
            <w:pPr>
              <w:spacing w:before="100" w:beforeAutospacing="1" w:after="100" w:afterAutospacing="1"/>
              <w:ind w:left="35" w:hanging="35"/>
              <w:rPr>
                <w:rFonts w:ascii="Helvetica Neue" w:hAnsi="Helvetica Neue"/>
                <w:sz w:val="19"/>
                <w:szCs w:val="19"/>
              </w:rPr>
            </w:pPr>
            <w:r>
              <w:rPr>
                <w:rFonts w:ascii="Helvetica Neue" w:hAnsi="Helvetica Neue"/>
                <w:sz w:val="19"/>
                <w:szCs w:val="19"/>
              </w:rPr>
              <w:t xml:space="preserve">Performance report </w:t>
            </w:r>
          </w:p>
        </w:tc>
        <w:tc>
          <w:tcPr>
            <w:tcW w:w="3210" w:type="dxa"/>
            <w:tcBorders>
              <w:top w:val="single" w:sz="8" w:space="0" w:color="auto"/>
              <w:left w:val="nil"/>
              <w:bottom w:val="single" w:sz="12" w:space="0" w:color="auto"/>
              <w:right w:val="nil"/>
            </w:tcBorders>
            <w:tcMar>
              <w:top w:w="0" w:type="dxa"/>
              <w:left w:w="107" w:type="dxa"/>
              <w:bottom w:w="0" w:type="dxa"/>
              <w:right w:w="107" w:type="dxa"/>
            </w:tcMar>
          </w:tcPr>
          <w:p w14:paraId="05319E22" w14:textId="205EC2F4" w:rsidR="00880144" w:rsidRDefault="000535C4" w:rsidP="00540EEC">
            <w:pPr>
              <w:rPr>
                <w:rFonts w:ascii="Helvetica Neue" w:hAnsi="Helvetica Neue"/>
                <w:sz w:val="19"/>
                <w:szCs w:val="19"/>
              </w:rPr>
            </w:pPr>
            <w:r>
              <w:rPr>
                <w:rFonts w:ascii="Helvetica Neue" w:hAnsi="Helvetica Neue"/>
                <w:sz w:val="19"/>
                <w:szCs w:val="19"/>
              </w:rPr>
              <w:t>Last business day of April of 2020</w:t>
            </w:r>
          </w:p>
        </w:tc>
      </w:tr>
    </w:tbl>
    <w:p w14:paraId="2C3265C2" w14:textId="44CDD94A" w:rsidR="001A1E17" w:rsidRDefault="001A1E17" w:rsidP="001A1E17">
      <w:pPr>
        <w:pStyle w:val="notetext"/>
      </w:pPr>
      <w:r w:rsidRPr="009C2562">
        <w:t>Note:</w:t>
      </w:r>
      <w:r w:rsidRPr="009C2562">
        <w:tab/>
      </w:r>
      <w:r>
        <w:t xml:space="preserve">In addition to the reports specified in column 2 of the table, paragraph 19-10(1)(a) of the Act provides that a </w:t>
      </w:r>
      <w:r>
        <w:rPr>
          <w:i/>
        </w:rPr>
        <w:t xml:space="preserve">higher education provider </w:t>
      </w:r>
      <w:r>
        <w:t xml:space="preserve">must give to the Minister a financial statement for each </w:t>
      </w:r>
      <w:r>
        <w:rPr>
          <w:i/>
        </w:rPr>
        <w:t xml:space="preserve">annual financial reporting period </w:t>
      </w:r>
      <w:r>
        <w:t xml:space="preserve">for the provider in which the provider receives assistance under Chapter 2 of the Act. </w:t>
      </w:r>
    </w:p>
    <w:p w14:paraId="24769214" w14:textId="77777777" w:rsidR="00880144" w:rsidRPr="00C0461C" w:rsidRDefault="00880144" w:rsidP="00880144">
      <w:pPr>
        <w:pStyle w:val="subsection"/>
      </w:pPr>
      <w:r w:rsidRPr="00C0461C">
        <w:tab/>
        <w:t>(2)</w:t>
      </w:r>
      <w:r w:rsidRPr="00C0461C">
        <w:tab/>
        <w:t>In giving a report to the Minister under sub</w:t>
      </w:r>
      <w:r w:rsidR="005C582D">
        <w:t>-item</w:t>
      </w:r>
      <w:r w:rsidRPr="00C0461C">
        <w:t xml:space="preserve"> (1), </w:t>
      </w:r>
      <w:r w:rsidR="00AB3A35">
        <w:t xml:space="preserve">a </w:t>
      </w:r>
      <w:r w:rsidR="00AB3A35">
        <w:rPr>
          <w:i/>
        </w:rPr>
        <w:t>higher education provider</w:t>
      </w:r>
      <w:r w:rsidRPr="00C0461C">
        <w:t xml:space="preserve"> </w:t>
      </w:r>
      <w:r>
        <w:t xml:space="preserve">may: </w:t>
      </w:r>
    </w:p>
    <w:p w14:paraId="73CED17E" w14:textId="77777777" w:rsidR="00880144" w:rsidRPr="00C0461C" w:rsidRDefault="00880144" w:rsidP="00880144">
      <w:pPr>
        <w:pStyle w:val="paragraph"/>
      </w:pPr>
      <w:r w:rsidRPr="00C0461C">
        <w:tab/>
        <w:t>(a)</w:t>
      </w:r>
      <w:r w:rsidRPr="00C0461C">
        <w:tab/>
        <w:t xml:space="preserve">give the acquittals report with the acquittals report </w:t>
      </w:r>
      <w:r>
        <w:t xml:space="preserve">for an ISSP grant </w:t>
      </w:r>
      <w:r w:rsidRPr="00C0461C">
        <w:t xml:space="preserve">the </w:t>
      </w:r>
      <w:r w:rsidR="007028DE">
        <w:t>provider</w:t>
      </w:r>
      <w:r w:rsidRPr="00C0461C">
        <w:t xml:space="preserve"> is required to give </w:t>
      </w:r>
      <w:r w:rsidR="007028DE">
        <w:t xml:space="preserve">to </w:t>
      </w:r>
      <w:r w:rsidRPr="00C0461C">
        <w:t>the Minister under item 1 of the table in subsection 17(1) of the Guidelines; and</w:t>
      </w:r>
    </w:p>
    <w:p w14:paraId="6047D2DF" w14:textId="77777777" w:rsidR="00880144" w:rsidRPr="00C0461C" w:rsidRDefault="00880144" w:rsidP="00880144">
      <w:pPr>
        <w:pStyle w:val="paragraph"/>
      </w:pPr>
      <w:r w:rsidRPr="00C0461C">
        <w:tab/>
        <w:t>(b)</w:t>
      </w:r>
      <w:r w:rsidRPr="00C0461C">
        <w:tab/>
      </w:r>
      <w:proofErr w:type="gramStart"/>
      <w:r w:rsidRPr="00C0461C">
        <w:t>give</w:t>
      </w:r>
      <w:proofErr w:type="gramEnd"/>
      <w:r w:rsidRPr="00C0461C">
        <w:t xml:space="preserve"> the performance report with the performance report </w:t>
      </w:r>
      <w:r>
        <w:t xml:space="preserve">for an ISSP grant </w:t>
      </w:r>
      <w:r w:rsidRPr="00C0461C">
        <w:t xml:space="preserve">the </w:t>
      </w:r>
      <w:r w:rsidR="007028DE">
        <w:t>provider</w:t>
      </w:r>
      <w:r w:rsidRPr="00C0461C">
        <w:t xml:space="preserve"> is required to give </w:t>
      </w:r>
      <w:r w:rsidR="007028DE">
        <w:t xml:space="preserve">to </w:t>
      </w:r>
      <w:r w:rsidRPr="00C0461C">
        <w:t>the Minister under item 2 of the table in subsection 17(1) of the Guidelines.</w:t>
      </w:r>
    </w:p>
    <w:p w14:paraId="3E7197D8" w14:textId="77777777" w:rsidR="00AB08ED" w:rsidRPr="00AB08ED" w:rsidRDefault="00880144" w:rsidP="009B1521">
      <w:pPr>
        <w:pStyle w:val="subsection"/>
      </w:pPr>
      <w:r w:rsidRPr="00C0461C">
        <w:tab/>
        <w:t>(</w:t>
      </w:r>
      <w:r w:rsidR="00115051">
        <w:t>3</w:t>
      </w:r>
      <w:r w:rsidRPr="00C0461C">
        <w:t>)</w:t>
      </w:r>
      <w:r w:rsidRPr="00C0461C">
        <w:tab/>
      </w:r>
      <w:r w:rsidR="00AB08ED">
        <w:t xml:space="preserve">An administering officer may request a </w:t>
      </w:r>
      <w:r w:rsidR="005C582D">
        <w:rPr>
          <w:i/>
        </w:rPr>
        <w:t>higher education provider</w:t>
      </w:r>
      <w:r w:rsidR="00E12C5D">
        <w:rPr>
          <w:i/>
        </w:rPr>
        <w:t xml:space="preserve"> </w:t>
      </w:r>
      <w:r w:rsidR="005C582D">
        <w:t xml:space="preserve">revise a report </w:t>
      </w:r>
      <w:r w:rsidR="00A27F66">
        <w:t>described in column 2 of the table in sub-item (1)</w:t>
      </w:r>
      <w:r w:rsidRPr="00C0461C">
        <w:t xml:space="preserve"> </w:t>
      </w:r>
      <w:r w:rsidR="00AB08ED">
        <w:t xml:space="preserve">if the administering officer reasonably considers that the form or content of </w:t>
      </w:r>
      <w:r w:rsidR="005C582D">
        <w:t>the</w:t>
      </w:r>
      <w:r w:rsidR="00AB08ED">
        <w:t xml:space="preserve"> report is unsatisfactory.</w:t>
      </w:r>
      <w:r w:rsidRPr="00C0461C">
        <w:t xml:space="preserve"> </w:t>
      </w:r>
    </w:p>
    <w:p w14:paraId="26DB035A" w14:textId="77777777" w:rsidR="00AB08ED" w:rsidRPr="00AB08ED" w:rsidRDefault="00880144" w:rsidP="009B1521">
      <w:pPr>
        <w:pStyle w:val="subsection"/>
      </w:pPr>
      <w:r w:rsidRPr="00C0461C">
        <w:tab/>
        <w:t>(</w:t>
      </w:r>
      <w:r w:rsidR="00115051">
        <w:t>4</w:t>
      </w:r>
      <w:r w:rsidRPr="00C0461C">
        <w:t>)</w:t>
      </w:r>
      <w:r w:rsidRPr="00C0461C">
        <w:tab/>
      </w:r>
      <w:r w:rsidR="00AB08ED">
        <w:t>An administering officer may request any additional information or reports about the use of the ISSP rollover grant</w:t>
      </w:r>
      <w:r w:rsidR="001A1E17" w:rsidRPr="00C0461C">
        <w:t xml:space="preserve">. </w:t>
      </w:r>
    </w:p>
    <w:p w14:paraId="3B1C4AEB" w14:textId="77777777" w:rsidR="00480652" w:rsidRPr="00480652" w:rsidRDefault="001A1E17" w:rsidP="00911ABD">
      <w:pPr>
        <w:pStyle w:val="subsection"/>
      </w:pPr>
      <w:r w:rsidRPr="00C0461C">
        <w:tab/>
        <w:t>(</w:t>
      </w:r>
      <w:r w:rsidR="00115051">
        <w:t>5</w:t>
      </w:r>
      <w:r w:rsidRPr="00C0461C">
        <w:t>)</w:t>
      </w:r>
      <w:r w:rsidRPr="00C0461C">
        <w:tab/>
      </w:r>
      <w:r w:rsidR="00C14C57" w:rsidRPr="00C14C57">
        <w:t xml:space="preserve">A </w:t>
      </w:r>
      <w:r w:rsidR="00AB3A35">
        <w:rPr>
          <w:i/>
        </w:rPr>
        <w:t>higher education</w:t>
      </w:r>
      <w:r w:rsidR="00EF5EE7" w:rsidRPr="009B1521">
        <w:rPr>
          <w:i/>
        </w:rPr>
        <w:t xml:space="preserve"> p</w:t>
      </w:r>
      <w:r w:rsidR="00C14C57" w:rsidRPr="009B1521">
        <w:rPr>
          <w:i/>
        </w:rPr>
        <w:t>rovider</w:t>
      </w:r>
      <w:r w:rsidR="00C14C57" w:rsidRPr="00C14C57">
        <w:t xml:space="preserve"> </w:t>
      </w:r>
      <w:r w:rsidRPr="00C0461C">
        <w:t xml:space="preserve">must comply with </w:t>
      </w:r>
      <w:r w:rsidR="00C14C57" w:rsidRPr="00C14C57">
        <w:t xml:space="preserve">a </w:t>
      </w:r>
      <w:r w:rsidR="00EF5EE7">
        <w:t xml:space="preserve">reasonable </w:t>
      </w:r>
      <w:r w:rsidRPr="00C0461C">
        <w:t>request under sub</w:t>
      </w:r>
      <w:r w:rsidR="005C582D">
        <w:noBreakHyphen/>
      </w:r>
      <w:r w:rsidR="002348F4">
        <w:t>items</w:t>
      </w:r>
      <w:r w:rsidRPr="00C0461C">
        <w:t xml:space="preserve"> (</w:t>
      </w:r>
      <w:r w:rsidR="00BF12F4">
        <w:t>3</w:t>
      </w:r>
      <w:r w:rsidRPr="00C0461C">
        <w:t>) or (</w:t>
      </w:r>
      <w:r w:rsidR="00BF12F4">
        <w:t>4</w:t>
      </w:r>
      <w:r w:rsidRPr="00C0461C">
        <w:t>) within 10 business days of the request, or a longer period</w:t>
      </w:r>
      <w:r w:rsidR="00EF5EE7">
        <w:t xml:space="preserve"> specified </w:t>
      </w:r>
      <w:r w:rsidRPr="00C0461C">
        <w:t xml:space="preserve">by an administering officer in writing.  </w:t>
      </w:r>
    </w:p>
    <w:bookmarkEnd w:id="18"/>
    <w:p w14:paraId="4772EE31" w14:textId="646391FE" w:rsidR="000E4013" w:rsidRPr="00880144" w:rsidRDefault="007615AE" w:rsidP="000E4013">
      <w:pPr>
        <w:pStyle w:val="ItemHead"/>
      </w:pPr>
      <w:proofErr w:type="gramStart"/>
      <w:r>
        <w:t>5</w:t>
      </w:r>
      <w:r w:rsidRPr="00880144">
        <w:t xml:space="preserve">  </w:t>
      </w:r>
      <w:r w:rsidR="000E4013">
        <w:t>Application</w:t>
      </w:r>
      <w:proofErr w:type="gramEnd"/>
      <w:r w:rsidR="000E4013">
        <w:t xml:space="preserve"> of the Guidelines</w:t>
      </w:r>
    </w:p>
    <w:p w14:paraId="1F2898F5" w14:textId="4093082C" w:rsidR="000E4013" w:rsidRPr="00C0461C" w:rsidRDefault="000E4013" w:rsidP="000E4013">
      <w:pPr>
        <w:pStyle w:val="subsection"/>
        <w:rPr>
          <w:highlight w:val="yellow"/>
        </w:rPr>
      </w:pPr>
      <w:r w:rsidRPr="00C0461C">
        <w:tab/>
      </w:r>
      <w:r w:rsidRPr="00C0461C">
        <w:tab/>
      </w:r>
      <w:r>
        <w:t xml:space="preserve">The requirements of subsections 14(2) and (3), section 15 (other than paragraph (a)), section 16, section 35, section 36 and section 37 of the Guidelines apply to an ISSP rollover grant. </w:t>
      </w:r>
    </w:p>
    <w:p w14:paraId="7380A998" w14:textId="77777777" w:rsidR="000367B9" w:rsidRDefault="000367B9" w:rsidP="00911ABD">
      <w:pPr>
        <w:pStyle w:val="paragraph"/>
        <w:rPr>
          <w:sz w:val="24"/>
          <w:szCs w:val="24"/>
        </w:rPr>
      </w:pPr>
    </w:p>
    <w:sectPr w:rsidR="000367B9" w:rsidSect="002D39C5">
      <w:headerReference w:type="even" r:id="rId26"/>
      <w:headerReference w:type="default" r:id="rId27"/>
      <w:footerReference w:type="even" r:id="rId28"/>
      <w:footerReference w:type="default" r:id="rId29"/>
      <w:pgSz w:w="11907" w:h="16839" w:code="9"/>
      <w:pgMar w:top="2234" w:right="1797" w:bottom="1440" w:left="1797" w:header="720"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D2D49" w14:textId="77777777" w:rsidR="003374BD" w:rsidRDefault="003374BD" w:rsidP="00715914">
      <w:r>
        <w:separator/>
      </w:r>
    </w:p>
  </w:endnote>
  <w:endnote w:type="continuationSeparator" w:id="0">
    <w:p w14:paraId="3E1CCA39" w14:textId="77777777" w:rsidR="003374BD" w:rsidRDefault="003374BD" w:rsidP="00715914">
      <w:r>
        <w:continuationSeparator/>
      </w:r>
    </w:p>
  </w:endnote>
  <w:endnote w:type="continuationNotice" w:id="1">
    <w:p w14:paraId="5BAF4CB1" w14:textId="77777777" w:rsidR="003374BD" w:rsidRDefault="003374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BF6D5" w14:textId="77777777" w:rsidR="007C7A01" w:rsidRPr="00E33C1C" w:rsidRDefault="007C7A01"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C7A01" w14:paraId="5CF4C03A" w14:textId="77777777" w:rsidTr="00B33709">
      <w:tc>
        <w:tcPr>
          <w:tcW w:w="709" w:type="dxa"/>
          <w:tcBorders>
            <w:top w:val="nil"/>
            <w:left w:val="nil"/>
            <w:bottom w:val="nil"/>
            <w:right w:val="nil"/>
          </w:tcBorders>
        </w:tcPr>
        <w:p w14:paraId="7CD924F0" w14:textId="77777777" w:rsidR="007C7A01" w:rsidRDefault="007C7A01"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316B0A0B" w14:textId="17DB77AE" w:rsidR="007C7A01" w:rsidRPr="004E1307" w:rsidRDefault="007C7A01"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62199">
            <w:rPr>
              <w:i/>
              <w:noProof/>
              <w:sz w:val="18"/>
            </w:rPr>
            <w:t>Higher Education Support (Indigenous Student Success Program) (Rollover of Grant Amounts) Determination 2018</w:t>
          </w:r>
          <w:r w:rsidRPr="004E1307">
            <w:rPr>
              <w:i/>
              <w:sz w:val="18"/>
            </w:rPr>
            <w:fldChar w:fldCharType="end"/>
          </w:r>
        </w:p>
      </w:tc>
      <w:tc>
        <w:tcPr>
          <w:tcW w:w="1383" w:type="dxa"/>
          <w:tcBorders>
            <w:top w:val="nil"/>
            <w:left w:val="nil"/>
            <w:bottom w:val="nil"/>
            <w:right w:val="nil"/>
          </w:tcBorders>
        </w:tcPr>
        <w:p w14:paraId="726D0F66" w14:textId="77777777" w:rsidR="007C7A01" w:rsidRDefault="007C7A01" w:rsidP="00A369E3">
          <w:pPr>
            <w:spacing w:line="0" w:lineRule="atLeast"/>
            <w:jc w:val="right"/>
            <w:rPr>
              <w:sz w:val="18"/>
            </w:rPr>
          </w:pPr>
        </w:p>
      </w:tc>
    </w:tr>
    <w:tr w:rsidR="007C7A01" w14:paraId="14CB02E7"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47F5ACC" w14:textId="77777777" w:rsidR="007C7A01" w:rsidRDefault="007C7A01" w:rsidP="00A369E3">
          <w:pPr>
            <w:jc w:val="right"/>
            <w:rPr>
              <w:sz w:val="18"/>
            </w:rPr>
          </w:pPr>
        </w:p>
      </w:tc>
    </w:tr>
  </w:tbl>
  <w:p w14:paraId="4B3B13A3" w14:textId="77777777" w:rsidR="007C7A01" w:rsidRPr="00ED79B6" w:rsidRDefault="007C7A01"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69025" w14:textId="77777777" w:rsidR="007C7A01" w:rsidRPr="00E33C1C" w:rsidRDefault="007C7A01"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7C7A01" w14:paraId="483FA5F8" w14:textId="77777777" w:rsidTr="00A369E3">
      <w:tc>
        <w:tcPr>
          <w:tcW w:w="1384" w:type="dxa"/>
          <w:tcBorders>
            <w:top w:val="nil"/>
            <w:left w:val="nil"/>
            <w:bottom w:val="nil"/>
            <w:right w:val="nil"/>
          </w:tcBorders>
        </w:tcPr>
        <w:p w14:paraId="7A44D2E0" w14:textId="77777777" w:rsidR="007C7A01" w:rsidRDefault="007C7A01" w:rsidP="00A369E3">
          <w:pPr>
            <w:spacing w:line="0" w:lineRule="atLeast"/>
            <w:rPr>
              <w:sz w:val="18"/>
            </w:rPr>
          </w:pPr>
        </w:p>
      </w:tc>
      <w:tc>
        <w:tcPr>
          <w:tcW w:w="6379" w:type="dxa"/>
          <w:tcBorders>
            <w:top w:val="nil"/>
            <w:left w:val="nil"/>
            <w:bottom w:val="nil"/>
            <w:right w:val="nil"/>
          </w:tcBorders>
        </w:tcPr>
        <w:p w14:paraId="3D5AC9BF" w14:textId="43E0D937" w:rsidR="007C7A01" w:rsidRDefault="007C7A01"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62199">
            <w:rPr>
              <w:i/>
              <w:noProof/>
              <w:sz w:val="18"/>
            </w:rPr>
            <w:t>Higher Education Support (Indigenous Student Success Program) (Rollover of Grant Amounts) Determination 2018</w:t>
          </w:r>
          <w:r w:rsidRPr="004E1307">
            <w:rPr>
              <w:i/>
              <w:sz w:val="18"/>
            </w:rPr>
            <w:fldChar w:fldCharType="end"/>
          </w:r>
        </w:p>
      </w:tc>
      <w:tc>
        <w:tcPr>
          <w:tcW w:w="709" w:type="dxa"/>
          <w:tcBorders>
            <w:top w:val="nil"/>
            <w:left w:val="nil"/>
            <w:bottom w:val="nil"/>
            <w:right w:val="nil"/>
          </w:tcBorders>
        </w:tcPr>
        <w:p w14:paraId="5EFA6D4A" w14:textId="77777777" w:rsidR="007C7A01" w:rsidRDefault="007C7A01"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7C7A01" w14:paraId="3C1E34E9"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CCEFF1F" w14:textId="77777777" w:rsidR="007C7A01" w:rsidRDefault="007C7A01" w:rsidP="00A369E3">
          <w:pPr>
            <w:rPr>
              <w:sz w:val="18"/>
            </w:rPr>
          </w:pPr>
        </w:p>
      </w:tc>
    </w:tr>
  </w:tbl>
  <w:p w14:paraId="6DE090A7" w14:textId="77777777" w:rsidR="007C7A01" w:rsidRPr="00ED79B6" w:rsidRDefault="007C7A01"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8D901" w14:textId="77777777" w:rsidR="007C7A01" w:rsidRPr="00E33C1C" w:rsidRDefault="007C7A01"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C7A01" w14:paraId="644D8B3C" w14:textId="77777777" w:rsidTr="00B33709">
      <w:tc>
        <w:tcPr>
          <w:tcW w:w="1384" w:type="dxa"/>
          <w:tcBorders>
            <w:top w:val="nil"/>
            <w:left w:val="nil"/>
            <w:bottom w:val="nil"/>
            <w:right w:val="nil"/>
          </w:tcBorders>
        </w:tcPr>
        <w:p w14:paraId="1499C58C" w14:textId="77777777" w:rsidR="007C7A01" w:rsidRDefault="007C7A01" w:rsidP="00A369E3">
          <w:pPr>
            <w:spacing w:line="0" w:lineRule="atLeast"/>
            <w:rPr>
              <w:sz w:val="18"/>
            </w:rPr>
          </w:pPr>
        </w:p>
      </w:tc>
      <w:tc>
        <w:tcPr>
          <w:tcW w:w="6379" w:type="dxa"/>
          <w:tcBorders>
            <w:top w:val="nil"/>
            <w:left w:val="nil"/>
            <w:bottom w:val="nil"/>
            <w:right w:val="nil"/>
          </w:tcBorders>
        </w:tcPr>
        <w:p w14:paraId="6A3C3897" w14:textId="77777777" w:rsidR="007C7A01" w:rsidRDefault="007C7A01" w:rsidP="00A369E3">
          <w:pPr>
            <w:spacing w:line="0" w:lineRule="atLeast"/>
            <w:jc w:val="center"/>
            <w:rPr>
              <w:sz w:val="18"/>
            </w:rPr>
          </w:pPr>
        </w:p>
      </w:tc>
      <w:tc>
        <w:tcPr>
          <w:tcW w:w="709" w:type="dxa"/>
          <w:tcBorders>
            <w:top w:val="nil"/>
            <w:left w:val="nil"/>
            <w:bottom w:val="nil"/>
            <w:right w:val="nil"/>
          </w:tcBorders>
        </w:tcPr>
        <w:p w14:paraId="2353E38E" w14:textId="77777777" w:rsidR="007C7A01" w:rsidRDefault="007C7A01" w:rsidP="00A369E3">
          <w:pPr>
            <w:spacing w:line="0" w:lineRule="atLeast"/>
            <w:jc w:val="right"/>
            <w:rPr>
              <w:sz w:val="18"/>
            </w:rPr>
          </w:pPr>
        </w:p>
      </w:tc>
    </w:tr>
  </w:tbl>
  <w:p w14:paraId="0DE37609" w14:textId="77777777" w:rsidR="007C7A01" w:rsidRPr="00ED79B6" w:rsidRDefault="007C7A01"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06EE2" w14:textId="77777777" w:rsidR="007C7A01" w:rsidRPr="002B0EA5" w:rsidRDefault="007C7A01" w:rsidP="0025088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7C7A01" w14:paraId="78F6FA01" w14:textId="77777777" w:rsidTr="00250886">
      <w:tc>
        <w:tcPr>
          <w:tcW w:w="365" w:type="pct"/>
        </w:tcPr>
        <w:p w14:paraId="6C7A9C8E" w14:textId="77777777" w:rsidR="007C7A01" w:rsidRDefault="007C7A01" w:rsidP="0025088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Pr>
        <w:p w14:paraId="36D4E63A" w14:textId="44D41369" w:rsidR="007C7A01" w:rsidRDefault="007C7A01" w:rsidP="00250886">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62199">
            <w:rPr>
              <w:i/>
              <w:noProof/>
              <w:sz w:val="18"/>
            </w:rPr>
            <w:t>Higher Education Support (Indigenous Student Success Program) (Rollover of Grant Amounts) Determination 2018</w:t>
          </w:r>
          <w:r w:rsidRPr="004E1307">
            <w:rPr>
              <w:i/>
              <w:sz w:val="18"/>
            </w:rPr>
            <w:fldChar w:fldCharType="end"/>
          </w:r>
        </w:p>
      </w:tc>
      <w:tc>
        <w:tcPr>
          <w:tcW w:w="947" w:type="pct"/>
        </w:tcPr>
        <w:p w14:paraId="2091159D" w14:textId="77777777" w:rsidR="007C7A01" w:rsidRDefault="007C7A01" w:rsidP="00250886">
          <w:pPr>
            <w:spacing w:line="0" w:lineRule="atLeast"/>
            <w:jc w:val="right"/>
            <w:rPr>
              <w:sz w:val="18"/>
            </w:rPr>
          </w:pPr>
        </w:p>
      </w:tc>
    </w:tr>
    <w:tr w:rsidR="007C7A01" w14:paraId="3765F74E" w14:textId="77777777" w:rsidTr="00250886">
      <w:tc>
        <w:tcPr>
          <w:tcW w:w="5000" w:type="pct"/>
          <w:gridSpan w:val="3"/>
        </w:tcPr>
        <w:p w14:paraId="35E1EDA1" w14:textId="77777777" w:rsidR="007C7A01" w:rsidRDefault="007C7A01" w:rsidP="00250886">
          <w:pPr>
            <w:jc w:val="right"/>
            <w:rPr>
              <w:sz w:val="18"/>
            </w:rPr>
          </w:pPr>
        </w:p>
      </w:tc>
    </w:tr>
  </w:tbl>
  <w:p w14:paraId="5DCD3F8E" w14:textId="77777777" w:rsidR="007C7A01" w:rsidRPr="00ED79B6" w:rsidRDefault="007C7A01" w:rsidP="00250886">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41068" w14:textId="77777777" w:rsidR="007C7A01" w:rsidRPr="002B0EA5" w:rsidRDefault="007C7A01" w:rsidP="0025088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7C7A01" w14:paraId="5A600E0E" w14:textId="77777777" w:rsidTr="00250886">
      <w:tc>
        <w:tcPr>
          <w:tcW w:w="947" w:type="pct"/>
        </w:tcPr>
        <w:p w14:paraId="31F63E46" w14:textId="77777777" w:rsidR="007C7A01" w:rsidRDefault="007C7A01" w:rsidP="00250886">
          <w:pPr>
            <w:spacing w:line="0" w:lineRule="atLeast"/>
            <w:rPr>
              <w:sz w:val="18"/>
            </w:rPr>
          </w:pPr>
        </w:p>
      </w:tc>
      <w:tc>
        <w:tcPr>
          <w:tcW w:w="3688" w:type="pct"/>
        </w:tcPr>
        <w:p w14:paraId="4EBFCAC3" w14:textId="759DB374" w:rsidR="007C7A01" w:rsidRDefault="007C7A01" w:rsidP="00250886">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96408">
            <w:rPr>
              <w:i/>
              <w:noProof/>
              <w:sz w:val="18"/>
            </w:rPr>
            <w:t>Higher Education Support (Indigenous Student Success Program) (Rollover of Grant Amounts) Determination 2019</w:t>
          </w:r>
          <w:r w:rsidRPr="004E1307">
            <w:rPr>
              <w:i/>
              <w:sz w:val="18"/>
            </w:rPr>
            <w:fldChar w:fldCharType="end"/>
          </w:r>
        </w:p>
      </w:tc>
      <w:tc>
        <w:tcPr>
          <w:tcW w:w="365" w:type="pct"/>
        </w:tcPr>
        <w:p w14:paraId="2ED271AF" w14:textId="4BEFD7F9" w:rsidR="007C7A01" w:rsidRDefault="007C7A01" w:rsidP="0025088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96408">
            <w:rPr>
              <w:i/>
              <w:noProof/>
              <w:sz w:val="18"/>
            </w:rPr>
            <w:t>i</w:t>
          </w:r>
          <w:r w:rsidRPr="00ED79B6">
            <w:rPr>
              <w:i/>
              <w:sz w:val="18"/>
            </w:rPr>
            <w:fldChar w:fldCharType="end"/>
          </w:r>
        </w:p>
      </w:tc>
    </w:tr>
    <w:tr w:rsidR="007C7A01" w14:paraId="7AEEEAE2" w14:textId="77777777" w:rsidTr="00250886">
      <w:tc>
        <w:tcPr>
          <w:tcW w:w="5000" w:type="pct"/>
          <w:gridSpan w:val="3"/>
        </w:tcPr>
        <w:p w14:paraId="320813DE" w14:textId="77777777" w:rsidR="007C7A01" w:rsidRDefault="007C7A01" w:rsidP="00250886">
          <w:pPr>
            <w:rPr>
              <w:sz w:val="18"/>
            </w:rPr>
          </w:pPr>
        </w:p>
      </w:tc>
    </w:tr>
  </w:tbl>
  <w:p w14:paraId="3AB5EBFE" w14:textId="77777777" w:rsidR="007C7A01" w:rsidRPr="00ED79B6" w:rsidRDefault="007C7A01" w:rsidP="00250886">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7DA73" w14:textId="77777777" w:rsidR="007C7A01" w:rsidRPr="002B0EA5" w:rsidRDefault="007C7A01" w:rsidP="0025088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7C7A01" w14:paraId="51328CAC" w14:textId="77777777" w:rsidTr="00250886">
      <w:tc>
        <w:tcPr>
          <w:tcW w:w="365" w:type="pct"/>
        </w:tcPr>
        <w:p w14:paraId="3B141677" w14:textId="0C642FE7" w:rsidR="007C7A01" w:rsidRDefault="007C7A01" w:rsidP="0025088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96408">
            <w:rPr>
              <w:i/>
              <w:noProof/>
              <w:sz w:val="18"/>
            </w:rPr>
            <w:t>2</w:t>
          </w:r>
          <w:r w:rsidRPr="00ED79B6">
            <w:rPr>
              <w:i/>
              <w:sz w:val="18"/>
            </w:rPr>
            <w:fldChar w:fldCharType="end"/>
          </w:r>
        </w:p>
      </w:tc>
      <w:tc>
        <w:tcPr>
          <w:tcW w:w="3688" w:type="pct"/>
        </w:tcPr>
        <w:p w14:paraId="0CAE9EE9" w14:textId="46BC2530" w:rsidR="007C7A01" w:rsidRDefault="007C7A01" w:rsidP="00250886">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96408">
            <w:rPr>
              <w:i/>
              <w:noProof/>
              <w:sz w:val="18"/>
            </w:rPr>
            <w:t>Higher Education Support (Indigenous Student Success Program) (Rollover of Grant Amounts) Determination 2019</w:t>
          </w:r>
          <w:r w:rsidRPr="004E1307">
            <w:rPr>
              <w:i/>
              <w:sz w:val="18"/>
            </w:rPr>
            <w:fldChar w:fldCharType="end"/>
          </w:r>
        </w:p>
      </w:tc>
      <w:tc>
        <w:tcPr>
          <w:tcW w:w="947" w:type="pct"/>
        </w:tcPr>
        <w:p w14:paraId="221315A8" w14:textId="77777777" w:rsidR="007C7A01" w:rsidRDefault="007C7A01" w:rsidP="00250886">
          <w:pPr>
            <w:spacing w:line="0" w:lineRule="atLeast"/>
            <w:jc w:val="right"/>
            <w:rPr>
              <w:sz w:val="18"/>
            </w:rPr>
          </w:pPr>
        </w:p>
      </w:tc>
    </w:tr>
    <w:tr w:rsidR="007C7A01" w14:paraId="3912D7A7" w14:textId="77777777" w:rsidTr="00250886">
      <w:tc>
        <w:tcPr>
          <w:tcW w:w="5000" w:type="pct"/>
          <w:gridSpan w:val="3"/>
        </w:tcPr>
        <w:p w14:paraId="1B4B76A2" w14:textId="77777777" w:rsidR="007C7A01" w:rsidRDefault="007C7A01" w:rsidP="00250886">
          <w:pPr>
            <w:jc w:val="right"/>
            <w:rPr>
              <w:sz w:val="18"/>
            </w:rPr>
          </w:pPr>
        </w:p>
      </w:tc>
    </w:tr>
  </w:tbl>
  <w:p w14:paraId="22E8015A" w14:textId="77777777" w:rsidR="007C7A01" w:rsidRPr="00ED79B6" w:rsidRDefault="007C7A01" w:rsidP="00250886">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A436A" w14:textId="77777777" w:rsidR="007C7A01" w:rsidRPr="002B0EA5" w:rsidRDefault="007C7A01" w:rsidP="0025088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7C7A01" w14:paraId="53B0C3FD" w14:textId="77777777" w:rsidTr="00250886">
      <w:tc>
        <w:tcPr>
          <w:tcW w:w="947" w:type="pct"/>
        </w:tcPr>
        <w:p w14:paraId="269924F5" w14:textId="77777777" w:rsidR="007C7A01" w:rsidRDefault="007C7A01" w:rsidP="00250886">
          <w:pPr>
            <w:spacing w:line="0" w:lineRule="atLeast"/>
            <w:rPr>
              <w:sz w:val="18"/>
            </w:rPr>
          </w:pPr>
        </w:p>
      </w:tc>
      <w:tc>
        <w:tcPr>
          <w:tcW w:w="3688" w:type="pct"/>
        </w:tcPr>
        <w:p w14:paraId="5C2B909C" w14:textId="5FCC1D9E" w:rsidR="007C7A01" w:rsidRDefault="007C7A01" w:rsidP="00250886">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96408">
            <w:rPr>
              <w:i/>
              <w:noProof/>
              <w:sz w:val="18"/>
            </w:rPr>
            <w:t>Higher Education Support (Indigenous Student Success Program) (Rollover of Grant Amounts) Determination 2019</w:t>
          </w:r>
          <w:r w:rsidRPr="004E1307">
            <w:rPr>
              <w:i/>
              <w:sz w:val="18"/>
            </w:rPr>
            <w:fldChar w:fldCharType="end"/>
          </w:r>
        </w:p>
      </w:tc>
      <w:tc>
        <w:tcPr>
          <w:tcW w:w="365" w:type="pct"/>
        </w:tcPr>
        <w:p w14:paraId="0E57A710" w14:textId="70D6F165" w:rsidR="007C7A01" w:rsidRDefault="007C7A01" w:rsidP="0025088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96408">
            <w:rPr>
              <w:i/>
              <w:noProof/>
              <w:sz w:val="18"/>
            </w:rPr>
            <w:t>1</w:t>
          </w:r>
          <w:r w:rsidRPr="00ED79B6">
            <w:rPr>
              <w:i/>
              <w:sz w:val="18"/>
            </w:rPr>
            <w:fldChar w:fldCharType="end"/>
          </w:r>
        </w:p>
      </w:tc>
    </w:tr>
    <w:tr w:rsidR="007C7A01" w14:paraId="38A5A56A" w14:textId="77777777" w:rsidTr="00250886">
      <w:tc>
        <w:tcPr>
          <w:tcW w:w="5000" w:type="pct"/>
          <w:gridSpan w:val="3"/>
        </w:tcPr>
        <w:p w14:paraId="3F5B9D13" w14:textId="77777777" w:rsidR="007C7A01" w:rsidRDefault="007C7A01" w:rsidP="00250886">
          <w:pPr>
            <w:rPr>
              <w:sz w:val="18"/>
            </w:rPr>
          </w:pPr>
        </w:p>
      </w:tc>
    </w:tr>
  </w:tbl>
  <w:p w14:paraId="45C7A03C" w14:textId="77777777" w:rsidR="007C7A01" w:rsidRPr="00ED79B6" w:rsidRDefault="007C7A01" w:rsidP="00250886">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05FCC" w14:textId="77777777" w:rsidR="007C7A01" w:rsidRPr="002B0EA5" w:rsidRDefault="007C7A01" w:rsidP="0025088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7C7A01" w14:paraId="19F48807" w14:textId="77777777" w:rsidTr="00250886">
      <w:tc>
        <w:tcPr>
          <w:tcW w:w="365" w:type="pct"/>
        </w:tcPr>
        <w:p w14:paraId="2207E0CA" w14:textId="18EDCF3E" w:rsidR="007C7A01" w:rsidRDefault="007C7A01" w:rsidP="0025088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96408">
            <w:rPr>
              <w:i/>
              <w:noProof/>
              <w:sz w:val="18"/>
            </w:rPr>
            <w:t>4</w:t>
          </w:r>
          <w:r w:rsidRPr="00ED79B6">
            <w:rPr>
              <w:i/>
              <w:sz w:val="18"/>
            </w:rPr>
            <w:fldChar w:fldCharType="end"/>
          </w:r>
        </w:p>
      </w:tc>
      <w:tc>
        <w:tcPr>
          <w:tcW w:w="3688" w:type="pct"/>
        </w:tcPr>
        <w:p w14:paraId="23476A65" w14:textId="4C5F7220" w:rsidR="007C7A01" w:rsidRDefault="007C7A01" w:rsidP="00250886">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96408">
            <w:rPr>
              <w:i/>
              <w:noProof/>
              <w:sz w:val="18"/>
            </w:rPr>
            <w:t>Higher Education Support (Indigenous Student Success Program) (Rollover of Grant Amounts) Determination 2019</w:t>
          </w:r>
          <w:r w:rsidRPr="004E1307">
            <w:rPr>
              <w:i/>
              <w:sz w:val="18"/>
            </w:rPr>
            <w:fldChar w:fldCharType="end"/>
          </w:r>
        </w:p>
      </w:tc>
      <w:tc>
        <w:tcPr>
          <w:tcW w:w="947" w:type="pct"/>
        </w:tcPr>
        <w:p w14:paraId="05C96356" w14:textId="77777777" w:rsidR="007C7A01" w:rsidRDefault="007C7A01" w:rsidP="00250886">
          <w:pPr>
            <w:spacing w:line="0" w:lineRule="atLeast"/>
            <w:jc w:val="right"/>
            <w:rPr>
              <w:sz w:val="18"/>
            </w:rPr>
          </w:pPr>
        </w:p>
      </w:tc>
    </w:tr>
    <w:tr w:rsidR="007C7A01" w14:paraId="5AD93AA7" w14:textId="77777777" w:rsidTr="00250886">
      <w:tc>
        <w:tcPr>
          <w:tcW w:w="5000" w:type="pct"/>
          <w:gridSpan w:val="3"/>
        </w:tcPr>
        <w:p w14:paraId="55132758" w14:textId="77777777" w:rsidR="007C7A01" w:rsidRDefault="007C7A01" w:rsidP="00250886">
          <w:pPr>
            <w:jc w:val="right"/>
            <w:rPr>
              <w:sz w:val="18"/>
            </w:rPr>
          </w:pPr>
        </w:p>
      </w:tc>
    </w:tr>
  </w:tbl>
  <w:p w14:paraId="5AABF0C8" w14:textId="77777777" w:rsidR="007C7A01" w:rsidRPr="00911ABD" w:rsidRDefault="007C7A01" w:rsidP="006521D6">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A6B76" w14:textId="77777777" w:rsidR="007C7A01" w:rsidRPr="002B0EA5" w:rsidRDefault="007C7A01" w:rsidP="0025088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7C7A01" w14:paraId="42541377" w14:textId="77777777" w:rsidTr="00250886">
      <w:tc>
        <w:tcPr>
          <w:tcW w:w="947" w:type="pct"/>
        </w:tcPr>
        <w:p w14:paraId="1E49537A" w14:textId="77777777" w:rsidR="007C7A01" w:rsidRDefault="007C7A01" w:rsidP="00250886">
          <w:pPr>
            <w:spacing w:line="0" w:lineRule="atLeast"/>
            <w:rPr>
              <w:sz w:val="18"/>
            </w:rPr>
          </w:pPr>
        </w:p>
      </w:tc>
      <w:tc>
        <w:tcPr>
          <w:tcW w:w="3688" w:type="pct"/>
        </w:tcPr>
        <w:p w14:paraId="7E143F57" w14:textId="60ADFADA" w:rsidR="007C7A01" w:rsidRDefault="007C7A01" w:rsidP="00250886">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96408">
            <w:rPr>
              <w:i/>
              <w:noProof/>
              <w:sz w:val="18"/>
            </w:rPr>
            <w:t>Higher Education Support (Indigenous Student Success Program) (Rollover of Grant Amounts) Determination 2019</w:t>
          </w:r>
          <w:r w:rsidRPr="004E1307">
            <w:rPr>
              <w:i/>
              <w:sz w:val="18"/>
            </w:rPr>
            <w:fldChar w:fldCharType="end"/>
          </w:r>
        </w:p>
      </w:tc>
      <w:tc>
        <w:tcPr>
          <w:tcW w:w="365" w:type="pct"/>
        </w:tcPr>
        <w:p w14:paraId="69CEEC81" w14:textId="1F0A68B7" w:rsidR="007C7A01" w:rsidRDefault="007C7A01" w:rsidP="0025088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96408">
            <w:rPr>
              <w:i/>
              <w:noProof/>
              <w:sz w:val="18"/>
            </w:rPr>
            <w:t>5</w:t>
          </w:r>
          <w:r w:rsidRPr="00ED79B6">
            <w:rPr>
              <w:i/>
              <w:sz w:val="18"/>
            </w:rPr>
            <w:fldChar w:fldCharType="end"/>
          </w:r>
        </w:p>
      </w:tc>
    </w:tr>
    <w:tr w:rsidR="007C7A01" w14:paraId="53EBBCB9" w14:textId="77777777" w:rsidTr="00250886">
      <w:tc>
        <w:tcPr>
          <w:tcW w:w="5000" w:type="pct"/>
          <w:gridSpan w:val="3"/>
        </w:tcPr>
        <w:p w14:paraId="2E7B86B6" w14:textId="77777777" w:rsidR="007C7A01" w:rsidRDefault="007C7A01" w:rsidP="00250886">
          <w:pPr>
            <w:rPr>
              <w:sz w:val="18"/>
            </w:rPr>
          </w:pPr>
        </w:p>
      </w:tc>
    </w:tr>
  </w:tbl>
  <w:p w14:paraId="15B3DF6C" w14:textId="77777777" w:rsidR="007C7A01" w:rsidRPr="006521D6" w:rsidRDefault="007C7A01" w:rsidP="002D39C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79D3B" w14:textId="77777777" w:rsidR="003374BD" w:rsidRDefault="003374BD" w:rsidP="00715914">
      <w:r>
        <w:separator/>
      </w:r>
    </w:p>
  </w:footnote>
  <w:footnote w:type="continuationSeparator" w:id="0">
    <w:p w14:paraId="45C3F3B9" w14:textId="77777777" w:rsidR="003374BD" w:rsidRDefault="003374BD" w:rsidP="00715914">
      <w:r>
        <w:continuationSeparator/>
      </w:r>
    </w:p>
  </w:footnote>
  <w:footnote w:type="continuationNotice" w:id="1">
    <w:p w14:paraId="3F7F71C5" w14:textId="77777777" w:rsidR="003374BD" w:rsidRDefault="003374B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B6069" w14:textId="77777777" w:rsidR="007C7A01" w:rsidRPr="005F1388" w:rsidRDefault="007C7A01"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46C51" w14:textId="77777777" w:rsidR="007C7A01" w:rsidRPr="005F1388" w:rsidRDefault="007C7A01"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63A0A" w14:textId="77777777" w:rsidR="007C7A01" w:rsidRPr="00ED79B6" w:rsidRDefault="007C7A01" w:rsidP="00250886">
    <w:pPr>
      <w:pBdr>
        <w:bottom w:val="single" w:sz="6" w:space="1" w:color="auto"/>
      </w:pBdr>
      <w:spacing w:before="100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A1E62" w14:textId="77777777" w:rsidR="007C7A01" w:rsidRPr="00ED79B6" w:rsidRDefault="007C7A01" w:rsidP="00250886">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8A6EE" w14:textId="77777777" w:rsidR="007C7A01" w:rsidRPr="00ED79B6" w:rsidRDefault="007C7A01"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51DE2" w14:textId="77777777" w:rsidR="007C7A01" w:rsidRDefault="007C7A01" w:rsidP="00715914">
    <w:pPr>
      <w:rPr>
        <w:sz w:val="20"/>
      </w:rPr>
    </w:pPr>
  </w:p>
  <w:p w14:paraId="0CF855C6" w14:textId="77777777" w:rsidR="007C7A01" w:rsidRDefault="007C7A01" w:rsidP="00715914">
    <w:pPr>
      <w:rPr>
        <w:sz w:val="20"/>
      </w:rPr>
    </w:pPr>
  </w:p>
  <w:p w14:paraId="2DFF4B45" w14:textId="77777777" w:rsidR="007C7A01" w:rsidRPr="007A1328" w:rsidRDefault="007C7A01" w:rsidP="00715914">
    <w:pPr>
      <w:rPr>
        <w:sz w:val="20"/>
      </w:rPr>
    </w:pPr>
  </w:p>
  <w:p w14:paraId="35F774B4" w14:textId="77777777" w:rsidR="007C7A01" w:rsidRPr="007A1328" w:rsidRDefault="007C7A01" w:rsidP="00715914">
    <w:pPr>
      <w:rPr>
        <w:b/>
      </w:rPr>
    </w:pPr>
  </w:p>
  <w:p w14:paraId="7144E0AC" w14:textId="77777777" w:rsidR="007C7A01" w:rsidRPr="007A1328" w:rsidRDefault="007C7A01" w:rsidP="00D6537E">
    <w:pPr>
      <w:pBdr>
        <w:bottom w:val="single" w:sz="6" w:space="1" w:color="auto"/>
      </w:pBdr>
      <w:spacing w:after="12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BB82F" w14:textId="77777777" w:rsidR="007C7A01" w:rsidRPr="007A1328" w:rsidRDefault="007C7A01" w:rsidP="00715914">
    <w:pPr>
      <w:jc w:val="right"/>
      <w:rPr>
        <w:sz w:val="20"/>
      </w:rPr>
    </w:pPr>
  </w:p>
  <w:p w14:paraId="1695BAAB" w14:textId="77777777" w:rsidR="007C7A01" w:rsidRPr="007A1328" w:rsidRDefault="007C7A01" w:rsidP="00715914">
    <w:pPr>
      <w:jc w:val="right"/>
      <w:rPr>
        <w:sz w:val="20"/>
      </w:rPr>
    </w:pPr>
  </w:p>
  <w:p w14:paraId="0926F290" w14:textId="77777777" w:rsidR="007C7A01" w:rsidRPr="007A1328" w:rsidRDefault="007C7A01" w:rsidP="00715914">
    <w:pPr>
      <w:jc w:val="right"/>
      <w:rPr>
        <w:sz w:val="20"/>
      </w:rPr>
    </w:pPr>
  </w:p>
  <w:p w14:paraId="363439E2" w14:textId="77777777" w:rsidR="007C7A01" w:rsidRPr="007A1328" w:rsidRDefault="007C7A01" w:rsidP="00715914">
    <w:pPr>
      <w:jc w:val="right"/>
      <w:rPr>
        <w:b/>
      </w:rPr>
    </w:pPr>
  </w:p>
  <w:p w14:paraId="0C9D5617" w14:textId="77777777" w:rsidR="007C7A01" w:rsidRPr="007A1328" w:rsidRDefault="007C7A01" w:rsidP="00D6537E">
    <w:pPr>
      <w:pBdr>
        <w:bottom w:val="single" w:sz="6" w:space="1" w:color="auto"/>
      </w:pBdr>
      <w:spacing w:after="120"/>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AF9E3" w14:textId="77777777" w:rsidR="007C7A01" w:rsidRDefault="007C7A01" w:rsidP="00715914">
    <w:pPr>
      <w:rPr>
        <w:sz w:val="20"/>
      </w:rPr>
    </w:pPr>
  </w:p>
  <w:p w14:paraId="7DB152DA" w14:textId="77777777" w:rsidR="007C7A01" w:rsidRDefault="007C7A01" w:rsidP="00715914">
    <w:pPr>
      <w:rPr>
        <w:sz w:val="20"/>
      </w:rPr>
    </w:pPr>
  </w:p>
  <w:p w14:paraId="16C469C9" w14:textId="77777777" w:rsidR="007C7A01" w:rsidRPr="007A1328" w:rsidRDefault="007C7A01" w:rsidP="00715914">
    <w:pPr>
      <w:rPr>
        <w:sz w:val="20"/>
      </w:rPr>
    </w:pPr>
  </w:p>
  <w:p w14:paraId="081B0FC7" w14:textId="77777777" w:rsidR="007C7A01" w:rsidRPr="007A1328" w:rsidRDefault="007C7A01" w:rsidP="00715914">
    <w:pPr>
      <w:rPr>
        <w:b/>
      </w:rPr>
    </w:pPr>
  </w:p>
  <w:p w14:paraId="1138EAE9" w14:textId="77777777" w:rsidR="007C7A01" w:rsidRDefault="007C7A01" w:rsidP="00911ABD">
    <w:pPr>
      <w:pBdr>
        <w:bottom w:val="single" w:sz="6" w:space="1" w:color="auto"/>
      </w:pBdr>
      <w:spacing w:after="12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1CAC7" w14:textId="77777777" w:rsidR="007C7A01" w:rsidRPr="007A1328" w:rsidRDefault="007C7A01" w:rsidP="00715914">
    <w:pPr>
      <w:jc w:val="right"/>
      <w:rPr>
        <w:sz w:val="20"/>
      </w:rPr>
    </w:pPr>
  </w:p>
  <w:p w14:paraId="12DD09F0" w14:textId="77777777" w:rsidR="007C7A01" w:rsidRPr="007A1328" w:rsidRDefault="007C7A01" w:rsidP="00715914">
    <w:pPr>
      <w:jc w:val="right"/>
      <w:rPr>
        <w:sz w:val="20"/>
      </w:rPr>
    </w:pPr>
  </w:p>
  <w:p w14:paraId="44D30744" w14:textId="77777777" w:rsidR="007C7A01" w:rsidRPr="007A1328" w:rsidRDefault="007C7A01" w:rsidP="00715914">
    <w:pPr>
      <w:jc w:val="right"/>
      <w:rPr>
        <w:sz w:val="20"/>
      </w:rPr>
    </w:pPr>
  </w:p>
  <w:p w14:paraId="6ECA95B1" w14:textId="77777777" w:rsidR="007C7A01" w:rsidRPr="007A1328" w:rsidRDefault="007C7A01" w:rsidP="00715914">
    <w:pPr>
      <w:jc w:val="right"/>
      <w:rPr>
        <w:b/>
      </w:rPr>
    </w:pPr>
  </w:p>
  <w:p w14:paraId="6CDD86E8" w14:textId="77777777" w:rsidR="007C7A01" w:rsidRDefault="007C7A01" w:rsidP="00E470A3">
    <w:pP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23E7"/>
    <w:multiLevelType w:val="hybridMultilevel"/>
    <w:tmpl w:val="B6F0C214"/>
    <w:lvl w:ilvl="0" w:tplc="AFAC097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CF725D"/>
    <w:multiLevelType w:val="hybridMultilevel"/>
    <w:tmpl w:val="CF6A96C4"/>
    <w:lvl w:ilvl="0" w:tplc="4F96908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D453AF6"/>
    <w:multiLevelType w:val="hybridMultilevel"/>
    <w:tmpl w:val="5BDA3D44"/>
    <w:lvl w:ilvl="0" w:tplc="4F96908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F6029C5"/>
    <w:multiLevelType w:val="hybridMultilevel"/>
    <w:tmpl w:val="71C6158C"/>
    <w:lvl w:ilvl="0" w:tplc="BB2AC30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6" w15:restartNumberingAfterBreak="0">
    <w:nsid w:val="3D48300B"/>
    <w:multiLevelType w:val="hybridMultilevel"/>
    <w:tmpl w:val="E98A1950"/>
    <w:lvl w:ilvl="0" w:tplc="4F96908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A581CF2"/>
    <w:multiLevelType w:val="hybridMultilevel"/>
    <w:tmpl w:val="E98A1950"/>
    <w:lvl w:ilvl="0" w:tplc="4F96908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F4B3478"/>
    <w:multiLevelType w:val="hybridMultilevel"/>
    <w:tmpl w:val="5BDA3D44"/>
    <w:lvl w:ilvl="0" w:tplc="4F96908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3"/>
  </w:num>
  <w:num w:numId="3">
    <w:abstractNumId w:val="1"/>
  </w:num>
  <w:num w:numId="4">
    <w:abstractNumId w:val="2"/>
  </w:num>
  <w:num w:numId="5">
    <w:abstractNumId w:val="7"/>
  </w:num>
  <w:num w:numId="6">
    <w:abstractNumId w:val="4"/>
  </w:num>
  <w:num w:numId="7">
    <w:abstractNumId w:val="0"/>
  </w:num>
  <w:num w:numId="8">
    <w:abstractNumId w:val="6"/>
  </w:num>
  <w:num w:numId="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F4"/>
    <w:rsid w:val="00004174"/>
    <w:rsid w:val="00004470"/>
    <w:rsid w:val="000136AF"/>
    <w:rsid w:val="00016454"/>
    <w:rsid w:val="0002451B"/>
    <w:rsid w:val="00025653"/>
    <w:rsid w:val="000258B1"/>
    <w:rsid w:val="000302B8"/>
    <w:rsid w:val="000339DE"/>
    <w:rsid w:val="000367B9"/>
    <w:rsid w:val="00040618"/>
    <w:rsid w:val="00040A89"/>
    <w:rsid w:val="000437C1"/>
    <w:rsid w:val="0004455A"/>
    <w:rsid w:val="000535C4"/>
    <w:rsid w:val="0005365D"/>
    <w:rsid w:val="00053CFC"/>
    <w:rsid w:val="00055157"/>
    <w:rsid w:val="000614BF"/>
    <w:rsid w:val="00066B70"/>
    <w:rsid w:val="0006709C"/>
    <w:rsid w:val="00074376"/>
    <w:rsid w:val="00075924"/>
    <w:rsid w:val="0007783E"/>
    <w:rsid w:val="00077877"/>
    <w:rsid w:val="0008117D"/>
    <w:rsid w:val="000910F6"/>
    <w:rsid w:val="00096E9E"/>
    <w:rsid w:val="000978F5"/>
    <w:rsid w:val="000B15CD"/>
    <w:rsid w:val="000B27D4"/>
    <w:rsid w:val="000B35EB"/>
    <w:rsid w:val="000B38F4"/>
    <w:rsid w:val="000B60E7"/>
    <w:rsid w:val="000C48F1"/>
    <w:rsid w:val="000D05EF"/>
    <w:rsid w:val="000E2261"/>
    <w:rsid w:val="000E4013"/>
    <w:rsid w:val="000E78B7"/>
    <w:rsid w:val="000F0CD0"/>
    <w:rsid w:val="000F1397"/>
    <w:rsid w:val="000F21C1"/>
    <w:rsid w:val="001048AC"/>
    <w:rsid w:val="001052F3"/>
    <w:rsid w:val="001053D6"/>
    <w:rsid w:val="0010745C"/>
    <w:rsid w:val="00114ECE"/>
    <w:rsid w:val="00115051"/>
    <w:rsid w:val="00126F0B"/>
    <w:rsid w:val="00132CEB"/>
    <w:rsid w:val="001339B0"/>
    <w:rsid w:val="00142B62"/>
    <w:rsid w:val="001441B7"/>
    <w:rsid w:val="00147B9F"/>
    <w:rsid w:val="001516CB"/>
    <w:rsid w:val="00152336"/>
    <w:rsid w:val="00153093"/>
    <w:rsid w:val="00153B75"/>
    <w:rsid w:val="00157B8B"/>
    <w:rsid w:val="00166C2F"/>
    <w:rsid w:val="001675DC"/>
    <w:rsid w:val="00171334"/>
    <w:rsid w:val="00176B6B"/>
    <w:rsid w:val="001809D7"/>
    <w:rsid w:val="00180A91"/>
    <w:rsid w:val="00186C0C"/>
    <w:rsid w:val="001873B0"/>
    <w:rsid w:val="001876F7"/>
    <w:rsid w:val="00190C7A"/>
    <w:rsid w:val="00193544"/>
    <w:rsid w:val="001939E1"/>
    <w:rsid w:val="00194C3E"/>
    <w:rsid w:val="00195382"/>
    <w:rsid w:val="001A1BED"/>
    <w:rsid w:val="001A1E17"/>
    <w:rsid w:val="001A6EAF"/>
    <w:rsid w:val="001A77CA"/>
    <w:rsid w:val="001B295B"/>
    <w:rsid w:val="001B2CB6"/>
    <w:rsid w:val="001C61C5"/>
    <w:rsid w:val="001C69C4"/>
    <w:rsid w:val="001D37EF"/>
    <w:rsid w:val="001E3358"/>
    <w:rsid w:val="001E3590"/>
    <w:rsid w:val="001E5A92"/>
    <w:rsid w:val="001E66D9"/>
    <w:rsid w:val="001E7407"/>
    <w:rsid w:val="001F458B"/>
    <w:rsid w:val="001F5D5E"/>
    <w:rsid w:val="001F6219"/>
    <w:rsid w:val="001F6A15"/>
    <w:rsid w:val="001F6CD4"/>
    <w:rsid w:val="002015CA"/>
    <w:rsid w:val="00206C4D"/>
    <w:rsid w:val="002078AE"/>
    <w:rsid w:val="002122AF"/>
    <w:rsid w:val="00214414"/>
    <w:rsid w:val="00215AF1"/>
    <w:rsid w:val="002219C8"/>
    <w:rsid w:val="00231059"/>
    <w:rsid w:val="002321E8"/>
    <w:rsid w:val="00232984"/>
    <w:rsid w:val="002348F4"/>
    <w:rsid w:val="00235C47"/>
    <w:rsid w:val="0024010F"/>
    <w:rsid w:val="00240749"/>
    <w:rsid w:val="00243018"/>
    <w:rsid w:val="00250886"/>
    <w:rsid w:val="00255F07"/>
    <w:rsid w:val="002564A4"/>
    <w:rsid w:val="00257FB6"/>
    <w:rsid w:val="002672ED"/>
    <w:rsid w:val="0026736C"/>
    <w:rsid w:val="00273BA2"/>
    <w:rsid w:val="00281308"/>
    <w:rsid w:val="00284719"/>
    <w:rsid w:val="00284D5A"/>
    <w:rsid w:val="00286471"/>
    <w:rsid w:val="00297ECB"/>
    <w:rsid w:val="002A484D"/>
    <w:rsid w:val="002A5B40"/>
    <w:rsid w:val="002A7BCF"/>
    <w:rsid w:val="002B7D09"/>
    <w:rsid w:val="002C0B48"/>
    <w:rsid w:val="002C3FD1"/>
    <w:rsid w:val="002C62E3"/>
    <w:rsid w:val="002D043A"/>
    <w:rsid w:val="002D266B"/>
    <w:rsid w:val="002D39C5"/>
    <w:rsid w:val="002D6224"/>
    <w:rsid w:val="002F40F3"/>
    <w:rsid w:val="002F4A16"/>
    <w:rsid w:val="002F633F"/>
    <w:rsid w:val="003035BD"/>
    <w:rsid w:val="00303813"/>
    <w:rsid w:val="00304F8B"/>
    <w:rsid w:val="0031447F"/>
    <w:rsid w:val="003164DA"/>
    <w:rsid w:val="00323D6D"/>
    <w:rsid w:val="00324564"/>
    <w:rsid w:val="0033074B"/>
    <w:rsid w:val="003335EF"/>
    <w:rsid w:val="00335BC6"/>
    <w:rsid w:val="003374BD"/>
    <w:rsid w:val="003415D3"/>
    <w:rsid w:val="00344338"/>
    <w:rsid w:val="00344701"/>
    <w:rsid w:val="00352B0F"/>
    <w:rsid w:val="00355130"/>
    <w:rsid w:val="00360459"/>
    <w:rsid w:val="00366169"/>
    <w:rsid w:val="00367C4E"/>
    <w:rsid w:val="00372AC9"/>
    <w:rsid w:val="0038049F"/>
    <w:rsid w:val="00382762"/>
    <w:rsid w:val="00385947"/>
    <w:rsid w:val="00387073"/>
    <w:rsid w:val="00392F7C"/>
    <w:rsid w:val="003A31F4"/>
    <w:rsid w:val="003A488E"/>
    <w:rsid w:val="003B2153"/>
    <w:rsid w:val="003C262D"/>
    <w:rsid w:val="003C5B27"/>
    <w:rsid w:val="003C6231"/>
    <w:rsid w:val="003D0BFE"/>
    <w:rsid w:val="003D4FF1"/>
    <w:rsid w:val="003D5700"/>
    <w:rsid w:val="003E341B"/>
    <w:rsid w:val="003E4D00"/>
    <w:rsid w:val="003E7DE0"/>
    <w:rsid w:val="003F1B53"/>
    <w:rsid w:val="003F2D77"/>
    <w:rsid w:val="003F7DB2"/>
    <w:rsid w:val="00401B10"/>
    <w:rsid w:val="00405601"/>
    <w:rsid w:val="004067D0"/>
    <w:rsid w:val="004116CD"/>
    <w:rsid w:val="004135EA"/>
    <w:rsid w:val="00417259"/>
    <w:rsid w:val="00417EB9"/>
    <w:rsid w:val="00420A2A"/>
    <w:rsid w:val="00424CA9"/>
    <w:rsid w:val="004276DF"/>
    <w:rsid w:val="00430E6F"/>
    <w:rsid w:val="00431D3E"/>
    <w:rsid w:val="00431E9B"/>
    <w:rsid w:val="004379E3"/>
    <w:rsid w:val="0044015E"/>
    <w:rsid w:val="0044291A"/>
    <w:rsid w:val="00450B76"/>
    <w:rsid w:val="00450DAC"/>
    <w:rsid w:val="00467661"/>
    <w:rsid w:val="00467FB8"/>
    <w:rsid w:val="00470B59"/>
    <w:rsid w:val="00472DBE"/>
    <w:rsid w:val="00474A19"/>
    <w:rsid w:val="00476036"/>
    <w:rsid w:val="00477830"/>
    <w:rsid w:val="00480652"/>
    <w:rsid w:val="00485801"/>
    <w:rsid w:val="00487764"/>
    <w:rsid w:val="00487FAF"/>
    <w:rsid w:val="00490038"/>
    <w:rsid w:val="0049634C"/>
    <w:rsid w:val="00496F97"/>
    <w:rsid w:val="004A255D"/>
    <w:rsid w:val="004A6AE4"/>
    <w:rsid w:val="004B6C48"/>
    <w:rsid w:val="004C4E59"/>
    <w:rsid w:val="004C6809"/>
    <w:rsid w:val="004C6918"/>
    <w:rsid w:val="004D2347"/>
    <w:rsid w:val="004D6DA3"/>
    <w:rsid w:val="004D6EAE"/>
    <w:rsid w:val="004E063A"/>
    <w:rsid w:val="004E1307"/>
    <w:rsid w:val="004E7BEC"/>
    <w:rsid w:val="004F010D"/>
    <w:rsid w:val="004F295A"/>
    <w:rsid w:val="00501E6C"/>
    <w:rsid w:val="00503FCF"/>
    <w:rsid w:val="00505D3D"/>
    <w:rsid w:val="00506AF6"/>
    <w:rsid w:val="00510007"/>
    <w:rsid w:val="005166F1"/>
    <w:rsid w:val="00516B8D"/>
    <w:rsid w:val="005248E0"/>
    <w:rsid w:val="005279D7"/>
    <w:rsid w:val="005303C8"/>
    <w:rsid w:val="00532474"/>
    <w:rsid w:val="00534BAF"/>
    <w:rsid w:val="005353F5"/>
    <w:rsid w:val="00537152"/>
    <w:rsid w:val="0053796D"/>
    <w:rsid w:val="00537FBC"/>
    <w:rsid w:val="00540EEC"/>
    <w:rsid w:val="00551B95"/>
    <w:rsid w:val="00553068"/>
    <w:rsid w:val="00555871"/>
    <w:rsid w:val="00556CAC"/>
    <w:rsid w:val="005612E6"/>
    <w:rsid w:val="0056441B"/>
    <w:rsid w:val="005675E0"/>
    <w:rsid w:val="005737D2"/>
    <w:rsid w:val="00576623"/>
    <w:rsid w:val="005807E5"/>
    <w:rsid w:val="0058161E"/>
    <w:rsid w:val="00582A62"/>
    <w:rsid w:val="00584811"/>
    <w:rsid w:val="00585784"/>
    <w:rsid w:val="0058592E"/>
    <w:rsid w:val="00585FB3"/>
    <w:rsid w:val="005871E2"/>
    <w:rsid w:val="00593AA6"/>
    <w:rsid w:val="00594161"/>
    <w:rsid w:val="00594749"/>
    <w:rsid w:val="005A65D5"/>
    <w:rsid w:val="005B4067"/>
    <w:rsid w:val="005C3F41"/>
    <w:rsid w:val="005C582D"/>
    <w:rsid w:val="005C68D0"/>
    <w:rsid w:val="005D1D92"/>
    <w:rsid w:val="005D2D09"/>
    <w:rsid w:val="005D3AEB"/>
    <w:rsid w:val="005D74BF"/>
    <w:rsid w:val="005E66F8"/>
    <w:rsid w:val="005F5B7E"/>
    <w:rsid w:val="005F76F6"/>
    <w:rsid w:val="00600219"/>
    <w:rsid w:val="00604F2A"/>
    <w:rsid w:val="00610FB6"/>
    <w:rsid w:val="00611C0C"/>
    <w:rsid w:val="0061510E"/>
    <w:rsid w:val="006156D6"/>
    <w:rsid w:val="00620076"/>
    <w:rsid w:val="00627E0A"/>
    <w:rsid w:val="00634845"/>
    <w:rsid w:val="00640577"/>
    <w:rsid w:val="0064524B"/>
    <w:rsid w:val="00650E9F"/>
    <w:rsid w:val="006521D6"/>
    <w:rsid w:val="0065488B"/>
    <w:rsid w:val="00654E84"/>
    <w:rsid w:val="00670E39"/>
    <w:rsid w:val="00670EA1"/>
    <w:rsid w:val="00674FF1"/>
    <w:rsid w:val="00675A9D"/>
    <w:rsid w:val="00677A25"/>
    <w:rsid w:val="00677CC2"/>
    <w:rsid w:val="0068679C"/>
    <w:rsid w:val="0068744B"/>
    <w:rsid w:val="006905DE"/>
    <w:rsid w:val="0069207B"/>
    <w:rsid w:val="00694C83"/>
    <w:rsid w:val="00695067"/>
    <w:rsid w:val="006A154F"/>
    <w:rsid w:val="006A1D90"/>
    <w:rsid w:val="006A3FE7"/>
    <w:rsid w:val="006A437B"/>
    <w:rsid w:val="006B1BB5"/>
    <w:rsid w:val="006B5789"/>
    <w:rsid w:val="006C30C5"/>
    <w:rsid w:val="006C3BAE"/>
    <w:rsid w:val="006C7F8C"/>
    <w:rsid w:val="006D119A"/>
    <w:rsid w:val="006D5694"/>
    <w:rsid w:val="006E2E1C"/>
    <w:rsid w:val="006E6246"/>
    <w:rsid w:val="006E69C2"/>
    <w:rsid w:val="006E6DCC"/>
    <w:rsid w:val="006F318F"/>
    <w:rsid w:val="0070017E"/>
    <w:rsid w:val="007008F6"/>
    <w:rsid w:val="00700B2C"/>
    <w:rsid w:val="007028DE"/>
    <w:rsid w:val="007050A2"/>
    <w:rsid w:val="00705F8F"/>
    <w:rsid w:val="007129F0"/>
    <w:rsid w:val="00713084"/>
    <w:rsid w:val="00714F20"/>
    <w:rsid w:val="0071590F"/>
    <w:rsid w:val="00715914"/>
    <w:rsid w:val="0072147A"/>
    <w:rsid w:val="00723791"/>
    <w:rsid w:val="00731E00"/>
    <w:rsid w:val="00731F76"/>
    <w:rsid w:val="007372FC"/>
    <w:rsid w:val="007421AC"/>
    <w:rsid w:val="007440B7"/>
    <w:rsid w:val="007500C8"/>
    <w:rsid w:val="0075149C"/>
    <w:rsid w:val="00756272"/>
    <w:rsid w:val="007564FA"/>
    <w:rsid w:val="00756C5A"/>
    <w:rsid w:val="007615AE"/>
    <w:rsid w:val="00762D38"/>
    <w:rsid w:val="007660A2"/>
    <w:rsid w:val="00767EEE"/>
    <w:rsid w:val="00771453"/>
    <w:rsid w:val="007715C9"/>
    <w:rsid w:val="00771613"/>
    <w:rsid w:val="0077169B"/>
    <w:rsid w:val="00771DD2"/>
    <w:rsid w:val="00774EDD"/>
    <w:rsid w:val="007757EC"/>
    <w:rsid w:val="00783199"/>
    <w:rsid w:val="00783E89"/>
    <w:rsid w:val="00793915"/>
    <w:rsid w:val="00796269"/>
    <w:rsid w:val="007A3200"/>
    <w:rsid w:val="007B0CF8"/>
    <w:rsid w:val="007B723E"/>
    <w:rsid w:val="007B7769"/>
    <w:rsid w:val="007C2253"/>
    <w:rsid w:val="007C6939"/>
    <w:rsid w:val="007C7A01"/>
    <w:rsid w:val="007D7911"/>
    <w:rsid w:val="007E163D"/>
    <w:rsid w:val="007E6305"/>
    <w:rsid w:val="007E667A"/>
    <w:rsid w:val="007F28C9"/>
    <w:rsid w:val="007F51B2"/>
    <w:rsid w:val="008040DD"/>
    <w:rsid w:val="008117E9"/>
    <w:rsid w:val="0081604D"/>
    <w:rsid w:val="008238C8"/>
    <w:rsid w:val="00824498"/>
    <w:rsid w:val="00826BD1"/>
    <w:rsid w:val="00830601"/>
    <w:rsid w:val="00830D9B"/>
    <w:rsid w:val="00831CDB"/>
    <w:rsid w:val="00835C2A"/>
    <w:rsid w:val="00837D75"/>
    <w:rsid w:val="00842B8D"/>
    <w:rsid w:val="00854D0B"/>
    <w:rsid w:val="00856A31"/>
    <w:rsid w:val="0086051C"/>
    <w:rsid w:val="00860B4E"/>
    <w:rsid w:val="00863F84"/>
    <w:rsid w:val="00867B37"/>
    <w:rsid w:val="00867C11"/>
    <w:rsid w:val="00871DF4"/>
    <w:rsid w:val="008754D0"/>
    <w:rsid w:val="00875D13"/>
    <w:rsid w:val="0087663E"/>
    <w:rsid w:val="00880144"/>
    <w:rsid w:val="008855C9"/>
    <w:rsid w:val="00886456"/>
    <w:rsid w:val="00886CE1"/>
    <w:rsid w:val="00891741"/>
    <w:rsid w:val="00894978"/>
    <w:rsid w:val="00896176"/>
    <w:rsid w:val="008A46E1"/>
    <w:rsid w:val="008A4E38"/>
    <w:rsid w:val="008A4F43"/>
    <w:rsid w:val="008B05FD"/>
    <w:rsid w:val="008B0D57"/>
    <w:rsid w:val="008B2706"/>
    <w:rsid w:val="008B2CFE"/>
    <w:rsid w:val="008B52B9"/>
    <w:rsid w:val="008B6BD2"/>
    <w:rsid w:val="008C2EAC"/>
    <w:rsid w:val="008C3CDB"/>
    <w:rsid w:val="008C5A1C"/>
    <w:rsid w:val="008D0EE0"/>
    <w:rsid w:val="008E0027"/>
    <w:rsid w:val="008E059F"/>
    <w:rsid w:val="008E06F5"/>
    <w:rsid w:val="008E34BD"/>
    <w:rsid w:val="008E47E8"/>
    <w:rsid w:val="008E6067"/>
    <w:rsid w:val="008F0CAC"/>
    <w:rsid w:val="008F54E7"/>
    <w:rsid w:val="00902EE3"/>
    <w:rsid w:val="00903422"/>
    <w:rsid w:val="00905CDA"/>
    <w:rsid w:val="00911ABD"/>
    <w:rsid w:val="00915F2C"/>
    <w:rsid w:val="009254C3"/>
    <w:rsid w:val="00927DAC"/>
    <w:rsid w:val="00932377"/>
    <w:rsid w:val="009335B7"/>
    <w:rsid w:val="00935934"/>
    <w:rsid w:val="009368B5"/>
    <w:rsid w:val="00941236"/>
    <w:rsid w:val="0094256D"/>
    <w:rsid w:val="00943FD5"/>
    <w:rsid w:val="0094766B"/>
    <w:rsid w:val="00947D5A"/>
    <w:rsid w:val="009512D2"/>
    <w:rsid w:val="009532A5"/>
    <w:rsid w:val="009545BD"/>
    <w:rsid w:val="00954D7D"/>
    <w:rsid w:val="00964CF0"/>
    <w:rsid w:val="009670E4"/>
    <w:rsid w:val="00976D51"/>
    <w:rsid w:val="00977806"/>
    <w:rsid w:val="00982242"/>
    <w:rsid w:val="00983021"/>
    <w:rsid w:val="009868E9"/>
    <w:rsid w:val="009900A3"/>
    <w:rsid w:val="00991A06"/>
    <w:rsid w:val="0099291E"/>
    <w:rsid w:val="00993D2C"/>
    <w:rsid w:val="00996408"/>
    <w:rsid w:val="009A03A0"/>
    <w:rsid w:val="009A09A3"/>
    <w:rsid w:val="009A377B"/>
    <w:rsid w:val="009A6E8B"/>
    <w:rsid w:val="009B0AC0"/>
    <w:rsid w:val="009B1521"/>
    <w:rsid w:val="009C3413"/>
    <w:rsid w:val="009C54EA"/>
    <w:rsid w:val="009E0146"/>
    <w:rsid w:val="009F5CCE"/>
    <w:rsid w:val="00A016FA"/>
    <w:rsid w:val="00A0441E"/>
    <w:rsid w:val="00A05288"/>
    <w:rsid w:val="00A12128"/>
    <w:rsid w:val="00A12605"/>
    <w:rsid w:val="00A1684E"/>
    <w:rsid w:val="00A22C98"/>
    <w:rsid w:val="00A231E2"/>
    <w:rsid w:val="00A23892"/>
    <w:rsid w:val="00A26ACC"/>
    <w:rsid w:val="00A27F66"/>
    <w:rsid w:val="00A31BA2"/>
    <w:rsid w:val="00A369E3"/>
    <w:rsid w:val="00A36DC7"/>
    <w:rsid w:val="00A40A3F"/>
    <w:rsid w:val="00A44B50"/>
    <w:rsid w:val="00A4781E"/>
    <w:rsid w:val="00A5251E"/>
    <w:rsid w:val="00A5270D"/>
    <w:rsid w:val="00A57600"/>
    <w:rsid w:val="00A578C2"/>
    <w:rsid w:val="00A61E5D"/>
    <w:rsid w:val="00A6253E"/>
    <w:rsid w:val="00A64912"/>
    <w:rsid w:val="00A66A32"/>
    <w:rsid w:val="00A678EE"/>
    <w:rsid w:val="00A70A74"/>
    <w:rsid w:val="00A70AFC"/>
    <w:rsid w:val="00A75FE9"/>
    <w:rsid w:val="00A81F9C"/>
    <w:rsid w:val="00A82EC6"/>
    <w:rsid w:val="00A83E83"/>
    <w:rsid w:val="00A87E88"/>
    <w:rsid w:val="00A9134A"/>
    <w:rsid w:val="00A92BE5"/>
    <w:rsid w:val="00A94C9F"/>
    <w:rsid w:val="00AA5599"/>
    <w:rsid w:val="00AB042E"/>
    <w:rsid w:val="00AB08ED"/>
    <w:rsid w:val="00AB3A35"/>
    <w:rsid w:val="00AB4857"/>
    <w:rsid w:val="00AB5DB1"/>
    <w:rsid w:val="00AB6F64"/>
    <w:rsid w:val="00AB74BB"/>
    <w:rsid w:val="00AB786C"/>
    <w:rsid w:val="00AC3343"/>
    <w:rsid w:val="00AD53CC"/>
    <w:rsid w:val="00AD5641"/>
    <w:rsid w:val="00AE644B"/>
    <w:rsid w:val="00AF06CF"/>
    <w:rsid w:val="00AF69D7"/>
    <w:rsid w:val="00B05CAE"/>
    <w:rsid w:val="00B0779B"/>
    <w:rsid w:val="00B07CDB"/>
    <w:rsid w:val="00B16A31"/>
    <w:rsid w:val="00B17DFD"/>
    <w:rsid w:val="00B228EA"/>
    <w:rsid w:val="00B27831"/>
    <w:rsid w:val="00B308FE"/>
    <w:rsid w:val="00B33709"/>
    <w:rsid w:val="00B33B3C"/>
    <w:rsid w:val="00B36392"/>
    <w:rsid w:val="00B418CB"/>
    <w:rsid w:val="00B47444"/>
    <w:rsid w:val="00B50ADC"/>
    <w:rsid w:val="00B566B1"/>
    <w:rsid w:val="00B602A3"/>
    <w:rsid w:val="00B62199"/>
    <w:rsid w:val="00B63834"/>
    <w:rsid w:val="00B65F96"/>
    <w:rsid w:val="00B7041A"/>
    <w:rsid w:val="00B80199"/>
    <w:rsid w:val="00B80786"/>
    <w:rsid w:val="00B83204"/>
    <w:rsid w:val="00B856E7"/>
    <w:rsid w:val="00B86ED9"/>
    <w:rsid w:val="00B90E5B"/>
    <w:rsid w:val="00BA220B"/>
    <w:rsid w:val="00BA22B8"/>
    <w:rsid w:val="00BA3A57"/>
    <w:rsid w:val="00BA3FCE"/>
    <w:rsid w:val="00BA4A53"/>
    <w:rsid w:val="00BA69A1"/>
    <w:rsid w:val="00BB1533"/>
    <w:rsid w:val="00BB4E1A"/>
    <w:rsid w:val="00BB5481"/>
    <w:rsid w:val="00BC015E"/>
    <w:rsid w:val="00BC76AC"/>
    <w:rsid w:val="00BC7D01"/>
    <w:rsid w:val="00BD0ECB"/>
    <w:rsid w:val="00BD5D22"/>
    <w:rsid w:val="00BE2155"/>
    <w:rsid w:val="00BE4EE5"/>
    <w:rsid w:val="00BE719A"/>
    <w:rsid w:val="00BE720A"/>
    <w:rsid w:val="00BF0382"/>
    <w:rsid w:val="00BF0D73"/>
    <w:rsid w:val="00BF0EF3"/>
    <w:rsid w:val="00BF12F4"/>
    <w:rsid w:val="00BF1988"/>
    <w:rsid w:val="00BF2465"/>
    <w:rsid w:val="00BF3F37"/>
    <w:rsid w:val="00C00103"/>
    <w:rsid w:val="00C00843"/>
    <w:rsid w:val="00C02591"/>
    <w:rsid w:val="00C0461C"/>
    <w:rsid w:val="00C108CA"/>
    <w:rsid w:val="00C13938"/>
    <w:rsid w:val="00C14C57"/>
    <w:rsid w:val="00C164F1"/>
    <w:rsid w:val="00C16619"/>
    <w:rsid w:val="00C25E7F"/>
    <w:rsid w:val="00C2746F"/>
    <w:rsid w:val="00C323D6"/>
    <w:rsid w:val="00C324A0"/>
    <w:rsid w:val="00C42BF8"/>
    <w:rsid w:val="00C4503C"/>
    <w:rsid w:val="00C4560C"/>
    <w:rsid w:val="00C50043"/>
    <w:rsid w:val="00C528BE"/>
    <w:rsid w:val="00C54970"/>
    <w:rsid w:val="00C57ACD"/>
    <w:rsid w:val="00C61D31"/>
    <w:rsid w:val="00C6747A"/>
    <w:rsid w:val="00C7573B"/>
    <w:rsid w:val="00C9586C"/>
    <w:rsid w:val="00C95BD4"/>
    <w:rsid w:val="00C95EFA"/>
    <w:rsid w:val="00C97A54"/>
    <w:rsid w:val="00CA5B23"/>
    <w:rsid w:val="00CA5CA9"/>
    <w:rsid w:val="00CB2BB8"/>
    <w:rsid w:val="00CB52F2"/>
    <w:rsid w:val="00CB602E"/>
    <w:rsid w:val="00CB7E90"/>
    <w:rsid w:val="00CC4AEB"/>
    <w:rsid w:val="00CC4B08"/>
    <w:rsid w:val="00CC5801"/>
    <w:rsid w:val="00CC6E55"/>
    <w:rsid w:val="00CD548B"/>
    <w:rsid w:val="00CE051D"/>
    <w:rsid w:val="00CE0FE4"/>
    <w:rsid w:val="00CE1335"/>
    <w:rsid w:val="00CE36D9"/>
    <w:rsid w:val="00CE493D"/>
    <w:rsid w:val="00CF07FA"/>
    <w:rsid w:val="00CF0BB2"/>
    <w:rsid w:val="00CF3EE8"/>
    <w:rsid w:val="00D13441"/>
    <w:rsid w:val="00D1353E"/>
    <w:rsid w:val="00D150E7"/>
    <w:rsid w:val="00D22DE1"/>
    <w:rsid w:val="00D31747"/>
    <w:rsid w:val="00D43E85"/>
    <w:rsid w:val="00D52DC2"/>
    <w:rsid w:val="00D52E9F"/>
    <w:rsid w:val="00D53BCC"/>
    <w:rsid w:val="00D54C9E"/>
    <w:rsid w:val="00D6537E"/>
    <w:rsid w:val="00D70DFB"/>
    <w:rsid w:val="00D766DF"/>
    <w:rsid w:val="00D8206C"/>
    <w:rsid w:val="00D8657F"/>
    <w:rsid w:val="00D91F10"/>
    <w:rsid w:val="00D923DA"/>
    <w:rsid w:val="00D95C2B"/>
    <w:rsid w:val="00D96126"/>
    <w:rsid w:val="00D97CD1"/>
    <w:rsid w:val="00DA186E"/>
    <w:rsid w:val="00DA4116"/>
    <w:rsid w:val="00DA52C3"/>
    <w:rsid w:val="00DB251C"/>
    <w:rsid w:val="00DB4630"/>
    <w:rsid w:val="00DC4F88"/>
    <w:rsid w:val="00DC7947"/>
    <w:rsid w:val="00DD1DE9"/>
    <w:rsid w:val="00DD1EB2"/>
    <w:rsid w:val="00DD2E5C"/>
    <w:rsid w:val="00DE107C"/>
    <w:rsid w:val="00DF0EAD"/>
    <w:rsid w:val="00DF2388"/>
    <w:rsid w:val="00DF5BB0"/>
    <w:rsid w:val="00E05704"/>
    <w:rsid w:val="00E1045A"/>
    <w:rsid w:val="00E12C5D"/>
    <w:rsid w:val="00E220FF"/>
    <w:rsid w:val="00E23796"/>
    <w:rsid w:val="00E31E34"/>
    <w:rsid w:val="00E338EF"/>
    <w:rsid w:val="00E470A3"/>
    <w:rsid w:val="00E544BB"/>
    <w:rsid w:val="00E66B50"/>
    <w:rsid w:val="00E71571"/>
    <w:rsid w:val="00E74DC7"/>
    <w:rsid w:val="00E8075A"/>
    <w:rsid w:val="00E87C17"/>
    <w:rsid w:val="00E918E0"/>
    <w:rsid w:val="00E940D8"/>
    <w:rsid w:val="00E94D5E"/>
    <w:rsid w:val="00EA0222"/>
    <w:rsid w:val="00EA39A4"/>
    <w:rsid w:val="00EA7100"/>
    <w:rsid w:val="00EA7F9F"/>
    <w:rsid w:val="00EB1274"/>
    <w:rsid w:val="00EC4361"/>
    <w:rsid w:val="00EC62F8"/>
    <w:rsid w:val="00EC7690"/>
    <w:rsid w:val="00ED0F17"/>
    <w:rsid w:val="00ED2BB6"/>
    <w:rsid w:val="00ED34E1"/>
    <w:rsid w:val="00ED3B8D"/>
    <w:rsid w:val="00ED5653"/>
    <w:rsid w:val="00EE5E36"/>
    <w:rsid w:val="00EF1800"/>
    <w:rsid w:val="00EF2E3A"/>
    <w:rsid w:val="00EF5EE7"/>
    <w:rsid w:val="00EF798C"/>
    <w:rsid w:val="00EF7C71"/>
    <w:rsid w:val="00F0168F"/>
    <w:rsid w:val="00F02C7C"/>
    <w:rsid w:val="00F072A7"/>
    <w:rsid w:val="00F078DC"/>
    <w:rsid w:val="00F12D68"/>
    <w:rsid w:val="00F32BA8"/>
    <w:rsid w:val="00F32EE0"/>
    <w:rsid w:val="00F349F1"/>
    <w:rsid w:val="00F40E7F"/>
    <w:rsid w:val="00F434A1"/>
    <w:rsid w:val="00F4350D"/>
    <w:rsid w:val="00F479C4"/>
    <w:rsid w:val="00F567F7"/>
    <w:rsid w:val="00F63809"/>
    <w:rsid w:val="00F6696E"/>
    <w:rsid w:val="00F73B96"/>
    <w:rsid w:val="00F73BD6"/>
    <w:rsid w:val="00F74439"/>
    <w:rsid w:val="00F83989"/>
    <w:rsid w:val="00F85099"/>
    <w:rsid w:val="00F9379C"/>
    <w:rsid w:val="00F94A16"/>
    <w:rsid w:val="00F961A5"/>
    <w:rsid w:val="00F9632C"/>
    <w:rsid w:val="00F97238"/>
    <w:rsid w:val="00FA1E52"/>
    <w:rsid w:val="00FB3E9F"/>
    <w:rsid w:val="00FB5A08"/>
    <w:rsid w:val="00FC189C"/>
    <w:rsid w:val="00FC20C5"/>
    <w:rsid w:val="00FC6A80"/>
    <w:rsid w:val="00FD13CC"/>
    <w:rsid w:val="00FE4688"/>
    <w:rsid w:val="00FE67EB"/>
    <w:rsid w:val="00FF0E91"/>
    <w:rsid w:val="00FF3B9A"/>
    <w:rsid w:val="00FF5704"/>
    <w:rsid w:val="00FF73E9"/>
  </w:rsids>
  <m:mathPr>
    <m:mathFont m:val="Cambria Math"/>
    <m:brkBin m:val="before"/>
    <m:brkBinSub m:val="--"/>
    <m:smallFrac m:val="0"/>
    <m:dispDef/>
    <m:lMargin m:val="0"/>
    <m:rMargin m:val="0"/>
    <m:defJc m:val="centerGroup"/>
    <m:wrapIndent m:val="1440"/>
    <m:intLim m:val="subSup"/>
    <m:naryLim m:val="undOvr"/>
  </m:mathPr>
  <w:themeFontLang w:val="en-AU" w:bidi="bn-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20DE36"/>
  <w15:docId w15:val="{F362AE3B-D591-495C-84E1-156E1BB3B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AEB"/>
    <w:rPr>
      <w:rFonts w:eastAsia="Times New Roman" w:cs="Times New Roman"/>
      <w:sz w:val="24"/>
      <w:szCs w:val="24"/>
      <w:lang w:eastAsia="en-AU"/>
    </w:rPr>
  </w:style>
  <w:style w:type="paragraph" w:styleId="Heading1">
    <w:name w:val="heading 1"/>
    <w:basedOn w:val="Normal"/>
    <w:next w:val="Normal"/>
    <w:link w:val="Heading1Char"/>
    <w:uiPriority w:val="9"/>
    <w:qFormat/>
    <w:rsid w:val="00152336"/>
    <w:pPr>
      <w:keepNext/>
      <w:keepLines/>
      <w:spacing w:before="480" w:line="260" w:lineRule="atLeast"/>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nhideWhenUsed/>
    <w:qFormat/>
    <w:rsid w:val="00152336"/>
    <w:pPr>
      <w:keepNext/>
      <w:keepLines/>
      <w:spacing w:before="200" w:line="260" w:lineRule="atLeast"/>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ind w:left="1134" w:hanging="1134"/>
      <w:outlineLvl w:val="5"/>
    </w:pPr>
    <w:rPr>
      <w:rFonts w:ascii="Arial" w:hAnsi="Arial"/>
      <w:b/>
      <w:kern w:val="28"/>
      <w:sz w:val="32"/>
      <w:szCs w:val="20"/>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pPr>
    <w:rPr>
      <w:rFonts w:eastAsiaTheme="minorHAnsi" w:cs="Arial"/>
      <w:sz w:val="20"/>
      <w:szCs w:val="22"/>
      <w:lang w:eastAsia="en-US"/>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pPr>
      <w:spacing w:line="260" w:lineRule="atLeast"/>
    </w:pPr>
    <w:rPr>
      <w:rFonts w:eastAsiaTheme="minorHAnsi" w:cstheme="minorBidi"/>
      <w:sz w:val="22"/>
      <w:szCs w:val="20"/>
      <w:lang w:eastAsia="en-US"/>
    </w:rPr>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6D5694"/>
    <w:rPr>
      <w:sz w:val="16"/>
      <w:szCs w:val="16"/>
    </w:rPr>
  </w:style>
  <w:style w:type="paragraph" w:styleId="CommentText">
    <w:name w:val="annotation text"/>
    <w:basedOn w:val="Normal"/>
    <w:link w:val="CommentTextChar"/>
    <w:uiPriority w:val="99"/>
    <w:unhideWhenUsed/>
    <w:rsid w:val="006D5694"/>
    <w:rPr>
      <w:sz w:val="20"/>
      <w:szCs w:val="20"/>
    </w:rPr>
  </w:style>
  <w:style w:type="character" w:customStyle="1" w:styleId="CommentTextChar">
    <w:name w:val="Comment Text Char"/>
    <w:basedOn w:val="DefaultParagraphFont"/>
    <w:link w:val="CommentText"/>
    <w:uiPriority w:val="99"/>
    <w:rsid w:val="006D5694"/>
    <w:rPr>
      <w:rFonts w:eastAsia="Times New Roman" w:cs="Times New Roman"/>
      <w:lang w:eastAsia="en-AU"/>
    </w:rPr>
  </w:style>
  <w:style w:type="paragraph" w:styleId="CommentSubject">
    <w:name w:val="annotation subject"/>
    <w:basedOn w:val="CommentText"/>
    <w:next w:val="CommentText"/>
    <w:link w:val="CommentSubjectChar"/>
    <w:uiPriority w:val="99"/>
    <w:semiHidden/>
    <w:unhideWhenUsed/>
    <w:rsid w:val="006D5694"/>
    <w:rPr>
      <w:b/>
      <w:bCs/>
    </w:rPr>
  </w:style>
  <w:style w:type="character" w:customStyle="1" w:styleId="CommentSubjectChar">
    <w:name w:val="Comment Subject Char"/>
    <w:basedOn w:val="CommentTextChar"/>
    <w:link w:val="CommentSubject"/>
    <w:uiPriority w:val="99"/>
    <w:semiHidden/>
    <w:rsid w:val="006D5694"/>
    <w:rPr>
      <w:rFonts w:eastAsia="Times New Roman" w:cs="Times New Roman"/>
      <w:b/>
      <w:bCs/>
      <w:lang w:eastAsia="en-AU"/>
    </w:rPr>
  </w:style>
  <w:style w:type="paragraph" w:styleId="ListParagraph">
    <w:name w:val="List Paragraph"/>
    <w:basedOn w:val="Normal"/>
    <w:uiPriority w:val="34"/>
    <w:qFormat/>
    <w:rsid w:val="00417259"/>
    <w:pPr>
      <w:ind w:left="720"/>
      <w:contextualSpacing/>
    </w:pPr>
  </w:style>
  <w:style w:type="paragraph" w:styleId="Revision">
    <w:name w:val="Revision"/>
    <w:hidden/>
    <w:uiPriority w:val="99"/>
    <w:semiHidden/>
    <w:rsid w:val="00771453"/>
    <w:rPr>
      <w:rFonts w:eastAsia="Times New Roman" w:cs="Times New Roman"/>
      <w:sz w:val="24"/>
      <w:szCs w:val="24"/>
      <w:lang w:eastAsia="en-AU"/>
    </w:rPr>
  </w:style>
  <w:style w:type="character" w:customStyle="1" w:styleId="paragraphChar">
    <w:name w:val="paragraph Char"/>
    <w:aliases w:val="a Char"/>
    <w:link w:val="paragraph"/>
    <w:locked/>
    <w:rsid w:val="00DF5BB0"/>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59845">
      <w:bodyDiv w:val="1"/>
      <w:marLeft w:val="0"/>
      <w:marRight w:val="0"/>
      <w:marTop w:val="0"/>
      <w:marBottom w:val="0"/>
      <w:divBdr>
        <w:top w:val="none" w:sz="0" w:space="0" w:color="auto"/>
        <w:left w:val="none" w:sz="0" w:space="0" w:color="auto"/>
        <w:bottom w:val="none" w:sz="0" w:space="0" w:color="auto"/>
        <w:right w:val="none" w:sz="0" w:space="0" w:color="auto"/>
      </w:divBdr>
    </w:div>
    <w:div w:id="1563367453">
      <w:bodyDiv w:val="1"/>
      <w:marLeft w:val="0"/>
      <w:marRight w:val="0"/>
      <w:marTop w:val="0"/>
      <w:marBottom w:val="0"/>
      <w:divBdr>
        <w:top w:val="none" w:sz="0" w:space="0" w:color="auto"/>
        <w:left w:val="none" w:sz="0" w:space="0" w:color="auto"/>
        <w:bottom w:val="none" w:sz="0" w:space="0" w:color="auto"/>
        <w:right w:val="none" w:sz="0" w:space="0" w:color="auto"/>
      </w:divBdr>
      <w:divsChild>
        <w:div w:id="516848497">
          <w:marLeft w:val="0"/>
          <w:marRight w:val="0"/>
          <w:marTop w:val="0"/>
          <w:marBottom w:val="0"/>
          <w:divBdr>
            <w:top w:val="none" w:sz="0" w:space="0" w:color="auto"/>
            <w:left w:val="none" w:sz="0" w:space="0" w:color="auto"/>
            <w:bottom w:val="none" w:sz="0" w:space="0" w:color="auto"/>
            <w:right w:val="none" w:sz="0" w:space="0" w:color="auto"/>
          </w:divBdr>
          <w:divsChild>
            <w:div w:id="935868391">
              <w:marLeft w:val="0"/>
              <w:marRight w:val="0"/>
              <w:marTop w:val="0"/>
              <w:marBottom w:val="0"/>
              <w:divBdr>
                <w:top w:val="none" w:sz="0" w:space="0" w:color="auto"/>
                <w:left w:val="none" w:sz="0" w:space="0" w:color="auto"/>
                <w:bottom w:val="none" w:sz="0" w:space="0" w:color="auto"/>
                <w:right w:val="none" w:sz="0" w:space="0" w:color="auto"/>
              </w:divBdr>
              <w:divsChild>
                <w:div w:id="324825701">
                  <w:marLeft w:val="0"/>
                  <w:marRight w:val="0"/>
                  <w:marTop w:val="0"/>
                  <w:marBottom w:val="0"/>
                  <w:divBdr>
                    <w:top w:val="none" w:sz="0" w:space="0" w:color="auto"/>
                    <w:left w:val="none" w:sz="0" w:space="0" w:color="auto"/>
                    <w:bottom w:val="none" w:sz="0" w:space="0" w:color="auto"/>
                    <w:right w:val="none" w:sz="0" w:space="0" w:color="auto"/>
                  </w:divBdr>
                  <w:divsChild>
                    <w:div w:id="559445778">
                      <w:marLeft w:val="0"/>
                      <w:marRight w:val="0"/>
                      <w:marTop w:val="0"/>
                      <w:marBottom w:val="0"/>
                      <w:divBdr>
                        <w:top w:val="none" w:sz="0" w:space="0" w:color="auto"/>
                        <w:left w:val="none" w:sz="0" w:space="0" w:color="auto"/>
                        <w:bottom w:val="none" w:sz="0" w:space="0" w:color="auto"/>
                        <w:right w:val="none" w:sz="0" w:space="0" w:color="auto"/>
                      </w:divBdr>
                      <w:divsChild>
                        <w:div w:id="389115189">
                          <w:marLeft w:val="0"/>
                          <w:marRight w:val="0"/>
                          <w:marTop w:val="0"/>
                          <w:marBottom w:val="0"/>
                          <w:divBdr>
                            <w:top w:val="none" w:sz="0" w:space="0" w:color="auto"/>
                            <w:left w:val="none" w:sz="0" w:space="0" w:color="auto"/>
                            <w:bottom w:val="none" w:sz="0" w:space="0" w:color="auto"/>
                            <w:right w:val="none" w:sz="0" w:space="0" w:color="auto"/>
                          </w:divBdr>
                          <w:divsChild>
                            <w:div w:id="80957610">
                              <w:marLeft w:val="0"/>
                              <w:marRight w:val="0"/>
                              <w:marTop w:val="0"/>
                              <w:marBottom w:val="0"/>
                              <w:divBdr>
                                <w:top w:val="none" w:sz="0" w:space="0" w:color="auto"/>
                                <w:left w:val="none" w:sz="0" w:space="0" w:color="auto"/>
                                <w:bottom w:val="none" w:sz="0" w:space="0" w:color="auto"/>
                                <w:right w:val="none" w:sz="0" w:space="0" w:color="auto"/>
                              </w:divBdr>
                              <w:divsChild>
                                <w:div w:id="1292514695">
                                  <w:marLeft w:val="0"/>
                                  <w:marRight w:val="0"/>
                                  <w:marTop w:val="0"/>
                                  <w:marBottom w:val="0"/>
                                  <w:divBdr>
                                    <w:top w:val="none" w:sz="0" w:space="0" w:color="auto"/>
                                    <w:left w:val="none" w:sz="0" w:space="0" w:color="auto"/>
                                    <w:bottom w:val="none" w:sz="0" w:space="0" w:color="auto"/>
                                    <w:right w:val="none" w:sz="0" w:space="0" w:color="auto"/>
                                  </w:divBdr>
                                  <w:divsChild>
                                    <w:div w:id="2144501624">
                                      <w:marLeft w:val="0"/>
                                      <w:marRight w:val="0"/>
                                      <w:marTop w:val="0"/>
                                      <w:marBottom w:val="0"/>
                                      <w:divBdr>
                                        <w:top w:val="none" w:sz="0" w:space="0" w:color="auto"/>
                                        <w:left w:val="none" w:sz="0" w:space="0" w:color="auto"/>
                                        <w:bottom w:val="none" w:sz="0" w:space="0" w:color="auto"/>
                                        <w:right w:val="none" w:sz="0" w:space="0" w:color="auto"/>
                                      </w:divBdr>
                                      <w:divsChild>
                                        <w:div w:id="929973419">
                                          <w:marLeft w:val="0"/>
                                          <w:marRight w:val="0"/>
                                          <w:marTop w:val="0"/>
                                          <w:marBottom w:val="0"/>
                                          <w:divBdr>
                                            <w:top w:val="none" w:sz="0" w:space="0" w:color="auto"/>
                                            <w:left w:val="none" w:sz="0" w:space="0" w:color="auto"/>
                                            <w:bottom w:val="none" w:sz="0" w:space="0" w:color="auto"/>
                                            <w:right w:val="none" w:sz="0" w:space="0" w:color="auto"/>
                                          </w:divBdr>
                                          <w:divsChild>
                                            <w:div w:id="1624533758">
                                              <w:marLeft w:val="0"/>
                                              <w:marRight w:val="0"/>
                                              <w:marTop w:val="0"/>
                                              <w:marBottom w:val="0"/>
                                              <w:divBdr>
                                                <w:top w:val="none" w:sz="0" w:space="0" w:color="auto"/>
                                                <w:left w:val="none" w:sz="0" w:space="0" w:color="auto"/>
                                                <w:bottom w:val="none" w:sz="0" w:space="0" w:color="auto"/>
                                                <w:right w:val="none" w:sz="0" w:space="0" w:color="auto"/>
                                              </w:divBdr>
                                              <w:divsChild>
                                                <w:div w:id="522670478">
                                                  <w:marLeft w:val="0"/>
                                                  <w:marRight w:val="0"/>
                                                  <w:marTop w:val="0"/>
                                                  <w:marBottom w:val="0"/>
                                                  <w:divBdr>
                                                    <w:top w:val="none" w:sz="0" w:space="0" w:color="auto"/>
                                                    <w:left w:val="none" w:sz="0" w:space="0" w:color="auto"/>
                                                    <w:bottom w:val="none" w:sz="0" w:space="0" w:color="auto"/>
                                                    <w:right w:val="none" w:sz="0" w:space="0" w:color="auto"/>
                                                  </w:divBdr>
                                                  <w:divsChild>
                                                    <w:div w:id="1541210219">
                                                      <w:marLeft w:val="0"/>
                                                      <w:marRight w:val="0"/>
                                                      <w:marTop w:val="0"/>
                                                      <w:marBottom w:val="0"/>
                                                      <w:divBdr>
                                                        <w:top w:val="none" w:sz="0" w:space="0" w:color="auto"/>
                                                        <w:left w:val="none" w:sz="0" w:space="0" w:color="auto"/>
                                                        <w:bottom w:val="none" w:sz="0" w:space="0" w:color="auto"/>
                                                        <w:right w:val="none" w:sz="0" w:space="0" w:color="auto"/>
                                                      </w:divBdr>
                                                      <w:divsChild>
                                                        <w:div w:id="3743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44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HubID xmlns="e5cb917f-4135-4f26-866f-3bac1ed7ab3e">DOC18-66030</ShareHubID>
    <PMCNotes xmlns="e5cb917f-4135-4f26-866f-3bac1ed7ab3e" xsi:nil="true"/>
    <mc5611b894cf49d8aeeb8ebf39dc09bc xmlns="27bba60b-8344-4f77-bb4d-4abea71fd4a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27bba60b-8344-4f77-bb4d-4abea71fd4ad">
      <Terms xmlns="http://schemas.microsoft.com/office/infopath/2007/PartnerControls"/>
    </jd1c641577414dfdab1686c9d5d0dbd0>
    <TaxCatchAll xmlns="27bba60b-8344-4f77-bb4d-4abea71fd4ad">
      <Value>1</Value>
    </TaxCatchAll>
    <NonRecordJustification xmlns="685f9fda-bd71-4433-b331-92feb9553089">None</NonRecordJustification>
  </documentManagement>
</p:properties>
</file>

<file path=customXml/item3.xml><?xml version="1.0" encoding="utf-8"?>
<ct:contentTypeSchema xmlns:ct="http://schemas.microsoft.com/office/2006/metadata/contentType" xmlns:ma="http://schemas.microsoft.com/office/2006/metadata/properties/metaAttributes" ct:_="" ma:_="" ma:contentTypeName="PMC Document" ma:contentTypeID="0x0101002825A64A6E1845A99A9D8EE8A5686ECB0032B84A6872528F41B613D99B516BEDB0" ma:contentTypeVersion="24" ma:contentTypeDescription="PMC Document" ma:contentTypeScope="" ma:versionID="f31c99c69b7f65ab04c96bba50fbdb94">
  <xsd:schema xmlns:xsd="http://www.w3.org/2001/XMLSchema" xmlns:xs="http://www.w3.org/2001/XMLSchema" xmlns:p="http://schemas.microsoft.com/office/2006/metadata/properties" xmlns:ns1="e5cb917f-4135-4f26-866f-3bac1ed7ab3e" xmlns:ns3="27bba60b-8344-4f77-bb4d-4abea71fd4ad" xmlns:ns4="685f9fda-bd71-4433-b331-92feb9553089" targetNamespace="http://schemas.microsoft.com/office/2006/metadata/properties" ma:root="true" ma:fieldsID="4081c1edc615773ae9f39e6ddc5a940a" ns1:_="" ns3:_="" ns4:_="">
    <xsd:import namespace="e5cb917f-4135-4f26-866f-3bac1ed7ab3e"/>
    <xsd:import namespace="27bba60b-8344-4f77-bb4d-4abea71fd4ad"/>
    <xsd:import namespace="685f9fda-bd71-4433-b331-92feb9553089"/>
    <xsd:element name="properties">
      <xsd:complexType>
        <xsd:sequence>
          <xsd:element name="documentManagement">
            <xsd:complexType>
              <xsd:all>
                <xsd:element ref="ns1:ShareHubID" minOccurs="0"/>
                <xsd:element ref="ns4:NonRecordJustification"/>
                <xsd:element ref="ns1:PMCNotes" minOccurs="0"/>
                <xsd:element ref="ns3:mc5611b894cf49d8aeeb8ebf39dc09bc" minOccurs="0"/>
                <xsd:element ref="ns3:TaxCatchAll" minOccurs="0"/>
                <xsd:element ref="ns3:TaxCatchAllLabel" minOccurs="0"/>
                <xsd:element ref="ns3:jd1c641577414dfdab1686c9d5d0db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b917f-4135-4f26-866f-3bac1ed7ab3e"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bba60b-8344-4f77-bb4d-4abea71fd4ad" elementFormDefault="qualified">
    <xsd:import namespace="http://schemas.microsoft.com/office/2006/documentManagement/types"/>
    <xsd:import namespace="http://schemas.microsoft.com/office/infopath/2007/PartnerControls"/>
    <xsd:element name="mc5611b894cf49d8aeeb8ebf39dc09bc" ma:index="8" nillable="true"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ea83722-46d8-42df-b934-158ffd081fe0}" ma:internalName="TaxCatchAll" ma:showField="CatchAllData" ma:web="e5cb917f-4135-4f26-866f-3bac1ed7ab3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ea83722-46d8-42df-b934-158ffd081fe0}" ma:internalName="TaxCatchAllLabel" ma:readOnly="true" ma:showField="CatchAllDataLabel" ma:web="e5cb917f-4135-4f26-866f-3bac1ed7ab3e">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71834-9940-4ABC-A45D-69F17E7967AE}">
  <ds:schemaRefs>
    <ds:schemaRef ds:uri="http://schemas.microsoft.com/sharepoint/v3/contenttype/forms"/>
  </ds:schemaRefs>
</ds:datastoreItem>
</file>

<file path=customXml/itemProps2.xml><?xml version="1.0" encoding="utf-8"?>
<ds:datastoreItem xmlns:ds="http://schemas.openxmlformats.org/officeDocument/2006/customXml" ds:itemID="{FC7E0921-A4FA-4566-8897-1AAEB702EBA9}">
  <ds:schemaRefs>
    <ds:schemaRef ds:uri="http://purl.org/dc/elements/1.1/"/>
    <ds:schemaRef ds:uri="http://schemas.microsoft.com/office/2006/metadata/properties"/>
    <ds:schemaRef ds:uri="27bba60b-8344-4f77-bb4d-4abea71fd4ad"/>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685f9fda-bd71-4433-b331-92feb9553089"/>
    <ds:schemaRef ds:uri="e5cb917f-4135-4f26-866f-3bac1ed7ab3e"/>
    <ds:schemaRef ds:uri="http://www.w3.org/XML/1998/namespace"/>
  </ds:schemaRefs>
</ds:datastoreItem>
</file>

<file path=customXml/itemProps3.xml><?xml version="1.0" encoding="utf-8"?>
<ds:datastoreItem xmlns:ds="http://schemas.openxmlformats.org/officeDocument/2006/customXml" ds:itemID="{38C0E1B8-1BB4-44D6-947A-ADFB50572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b917f-4135-4f26-866f-3bac1ed7ab3e"/>
    <ds:schemaRef ds:uri="27bba60b-8344-4f77-bb4d-4abea71fd4ad"/>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913795-7F56-4A99-BE6B-9934394AC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1696</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Booth, Marissa</dc:creator>
  <cp:lastModifiedBy>Booth, Alicia</cp:lastModifiedBy>
  <cp:revision>3</cp:revision>
  <cp:lastPrinted>2018-04-05T00:18:00Z</cp:lastPrinted>
  <dcterms:created xsi:type="dcterms:W3CDTF">2019-03-19T00:42:00Z</dcterms:created>
  <dcterms:modified xsi:type="dcterms:W3CDTF">2019-03-19T00:58:00Z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0x0101002825A64A6E1845A99A9D8EE8A5686ECB0032B84A6872528F41B613D99B516BEDB0</vt:lpwstr>
  </property>
  <property fmtid="{D5CDD505-2E9C-101B-9397-08002B2CF9AE}" pid="3" name="HPRMSecurityCaveat">
    <vt:lpwstr/>
  </property>
  <property fmtid="{D5CDD505-2E9C-101B-9397-08002B2CF9AE}" pid="4" name="HPRMSecurityLevel">
    <vt:lpwstr>1;#UNCLASSIFIED|9c49a7c7-17c7-412f-8077-62dec89b9196</vt:lpwstr>
  </property>
</Properties>
</file>