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77A58" w14:textId="77777777" w:rsidR="007E48B9" w:rsidRPr="00C6306B" w:rsidRDefault="007E48B9" w:rsidP="007E48B9">
      <w:pPr>
        <w:pStyle w:val="HP"/>
        <w:spacing w:before="0"/>
        <w:ind w:left="2280" w:hanging="2280"/>
        <w:jc w:val="center"/>
        <w:rPr>
          <w:rFonts w:ascii="Arial" w:hAnsi="Arial" w:cs="Arial"/>
          <w:sz w:val="24"/>
        </w:rPr>
      </w:pPr>
      <w:bookmarkStart w:id="0" w:name="_Toc406581144"/>
      <w:r w:rsidRPr="00C6306B">
        <w:rPr>
          <w:rFonts w:ascii="Arial" w:hAnsi="Arial" w:cs="Arial"/>
          <w:b w:val="0"/>
          <w:bCs/>
          <w:noProof/>
          <w:kern w:val="28"/>
          <w:sz w:val="24"/>
        </w:rPr>
        <w:drawing>
          <wp:inline distT="0" distB="0" distL="0" distR="0" wp14:anchorId="535D40C4" wp14:editId="3B8A8C00">
            <wp:extent cx="1424940" cy="1104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24940" cy="1104900"/>
                    </a:xfrm>
                    <a:prstGeom prst="rect">
                      <a:avLst/>
                    </a:prstGeom>
                    <a:noFill/>
                    <a:ln w="9525">
                      <a:noFill/>
                      <a:miter lim="800000"/>
                      <a:headEnd/>
                      <a:tailEnd/>
                    </a:ln>
                  </pic:spPr>
                </pic:pic>
              </a:graphicData>
            </a:graphic>
          </wp:inline>
        </w:drawing>
      </w:r>
    </w:p>
    <w:p w14:paraId="40DD5969" w14:textId="77777777" w:rsidR="007E48B9" w:rsidRPr="00C6306B" w:rsidRDefault="007E48B9" w:rsidP="007E48B9">
      <w:pPr>
        <w:rPr>
          <w:sz w:val="24"/>
          <w:szCs w:val="24"/>
          <w:lang w:eastAsia="en-AU"/>
        </w:rPr>
      </w:pPr>
    </w:p>
    <w:p w14:paraId="06BBEA03" w14:textId="77777777" w:rsidR="007E48B9" w:rsidRPr="00C6306B" w:rsidRDefault="007E48B9" w:rsidP="007E48B9">
      <w:pPr>
        <w:pStyle w:val="HP"/>
        <w:spacing w:before="0"/>
        <w:ind w:left="2280" w:hanging="2280"/>
        <w:jc w:val="center"/>
        <w:rPr>
          <w:sz w:val="24"/>
        </w:rPr>
      </w:pPr>
      <w:r w:rsidRPr="00C6306B">
        <w:rPr>
          <w:sz w:val="24"/>
        </w:rPr>
        <w:t>Commonwealth of Australia</w:t>
      </w:r>
    </w:p>
    <w:p w14:paraId="720D38E6" w14:textId="77777777" w:rsidR="007E48B9" w:rsidRPr="00C6306B" w:rsidRDefault="007E48B9" w:rsidP="007E48B9">
      <w:pPr>
        <w:rPr>
          <w:rFonts w:ascii="Times New Roman" w:hAnsi="Times New Roman"/>
          <w:sz w:val="24"/>
          <w:szCs w:val="24"/>
          <w:lang w:eastAsia="en-AU"/>
        </w:rPr>
      </w:pPr>
    </w:p>
    <w:p w14:paraId="004CB829" w14:textId="77777777" w:rsidR="007E48B9" w:rsidRPr="00C6306B" w:rsidRDefault="007E48B9" w:rsidP="007E48B9">
      <w:pPr>
        <w:tabs>
          <w:tab w:val="left" w:pos="851"/>
        </w:tabs>
        <w:jc w:val="center"/>
        <w:rPr>
          <w:rFonts w:ascii="Times New Roman" w:hAnsi="Times New Roman"/>
          <w:b/>
          <w:bCs/>
          <w:i/>
          <w:sz w:val="24"/>
          <w:szCs w:val="24"/>
        </w:rPr>
      </w:pPr>
      <w:r w:rsidRPr="00C6306B">
        <w:rPr>
          <w:rFonts w:ascii="Times New Roman" w:hAnsi="Times New Roman"/>
          <w:b/>
          <w:bCs/>
          <w:i/>
          <w:sz w:val="24"/>
          <w:szCs w:val="24"/>
        </w:rPr>
        <w:t>Higher Education Support Act 2003</w:t>
      </w:r>
    </w:p>
    <w:p w14:paraId="1A419FE4" w14:textId="77777777" w:rsidR="007E48B9" w:rsidRPr="00C6306B" w:rsidRDefault="007E48B9" w:rsidP="007E48B9">
      <w:pPr>
        <w:tabs>
          <w:tab w:val="left" w:pos="851"/>
        </w:tabs>
        <w:jc w:val="center"/>
        <w:rPr>
          <w:rFonts w:ascii="Times New Roman" w:hAnsi="Times New Roman"/>
          <w:b/>
          <w:bCs/>
          <w:sz w:val="24"/>
          <w:szCs w:val="24"/>
        </w:rPr>
      </w:pPr>
    </w:p>
    <w:p w14:paraId="629F9AA3" w14:textId="77777777" w:rsidR="007E48B9" w:rsidRPr="00C6306B" w:rsidRDefault="007E48B9" w:rsidP="007E48B9">
      <w:pPr>
        <w:tabs>
          <w:tab w:val="left" w:pos="851"/>
        </w:tabs>
        <w:jc w:val="center"/>
        <w:rPr>
          <w:rFonts w:ascii="Times New Roman" w:hAnsi="Times New Roman"/>
          <w:b/>
          <w:bCs/>
          <w:sz w:val="24"/>
          <w:szCs w:val="24"/>
        </w:rPr>
      </w:pPr>
      <w:r w:rsidRPr="00C6306B">
        <w:rPr>
          <w:rFonts w:ascii="Times New Roman" w:hAnsi="Times New Roman"/>
          <w:b/>
          <w:bCs/>
          <w:sz w:val="24"/>
          <w:szCs w:val="24"/>
        </w:rPr>
        <w:t xml:space="preserve">Other Grants Guidelines </w:t>
      </w:r>
      <w:r w:rsidR="00701EAE" w:rsidRPr="00C6306B">
        <w:rPr>
          <w:rFonts w:ascii="Times New Roman" w:hAnsi="Times New Roman"/>
          <w:b/>
          <w:bCs/>
          <w:sz w:val="24"/>
          <w:szCs w:val="24"/>
        </w:rPr>
        <w:t>(</w:t>
      </w:r>
      <w:r w:rsidRPr="00C6306B">
        <w:rPr>
          <w:rFonts w:ascii="Times New Roman" w:hAnsi="Times New Roman"/>
          <w:b/>
          <w:bCs/>
          <w:sz w:val="24"/>
          <w:szCs w:val="24"/>
        </w:rPr>
        <w:t>Education</w:t>
      </w:r>
      <w:r w:rsidR="00701EAE" w:rsidRPr="00C6306B">
        <w:rPr>
          <w:rFonts w:ascii="Times New Roman" w:hAnsi="Times New Roman"/>
          <w:b/>
          <w:bCs/>
          <w:sz w:val="24"/>
          <w:szCs w:val="24"/>
        </w:rPr>
        <w:t>)</w:t>
      </w:r>
      <w:r w:rsidRPr="00C6306B">
        <w:rPr>
          <w:rFonts w:ascii="Times New Roman" w:hAnsi="Times New Roman"/>
          <w:b/>
          <w:bCs/>
          <w:sz w:val="24"/>
          <w:szCs w:val="24"/>
        </w:rPr>
        <w:t xml:space="preserve"> 2012</w:t>
      </w:r>
    </w:p>
    <w:p w14:paraId="1FFC38E3" w14:textId="77777777" w:rsidR="007E48B9" w:rsidRPr="00C6306B" w:rsidRDefault="007E48B9" w:rsidP="007E48B9">
      <w:pPr>
        <w:tabs>
          <w:tab w:val="left" w:pos="851"/>
        </w:tabs>
        <w:jc w:val="center"/>
        <w:rPr>
          <w:rFonts w:ascii="Times New Roman" w:hAnsi="Times New Roman"/>
          <w:b/>
          <w:bCs/>
          <w:sz w:val="24"/>
          <w:szCs w:val="24"/>
        </w:rPr>
      </w:pPr>
    </w:p>
    <w:p w14:paraId="2A1F2812" w14:textId="77777777" w:rsidR="007E48B9" w:rsidRPr="00C6306B" w:rsidRDefault="007E48B9" w:rsidP="007E48B9">
      <w:pPr>
        <w:tabs>
          <w:tab w:val="left" w:pos="851"/>
        </w:tabs>
        <w:jc w:val="center"/>
        <w:rPr>
          <w:rFonts w:ascii="Times New Roman" w:hAnsi="Times New Roman"/>
          <w:bCs/>
          <w:sz w:val="24"/>
          <w:szCs w:val="24"/>
          <w:u w:val="single"/>
        </w:rPr>
      </w:pPr>
    </w:p>
    <w:p w14:paraId="0850F895" w14:textId="77777777" w:rsidR="007E48B9" w:rsidRPr="00C6306B" w:rsidRDefault="007E48B9" w:rsidP="007E48B9">
      <w:pPr>
        <w:tabs>
          <w:tab w:val="left" w:pos="851"/>
        </w:tabs>
        <w:jc w:val="center"/>
        <w:rPr>
          <w:rFonts w:ascii="Times New Roman" w:hAnsi="Times New Roman"/>
          <w:bCs/>
          <w:sz w:val="24"/>
          <w:szCs w:val="24"/>
          <w:u w:val="single"/>
        </w:rPr>
      </w:pPr>
      <w:r w:rsidRPr="00C6306B">
        <w:rPr>
          <w:rFonts w:ascii="Times New Roman" w:hAnsi="Times New Roman"/>
          <w:bCs/>
          <w:sz w:val="24"/>
          <w:szCs w:val="24"/>
          <w:u w:val="single"/>
        </w:rPr>
        <w:t xml:space="preserve">Amendments to Guidelines made pursuant to section 238-10 of the </w:t>
      </w:r>
      <w:r w:rsidRPr="00C6306B">
        <w:rPr>
          <w:rFonts w:ascii="Times New Roman" w:hAnsi="Times New Roman"/>
          <w:bCs/>
          <w:i/>
          <w:sz w:val="24"/>
          <w:szCs w:val="24"/>
          <w:u w:val="single"/>
        </w:rPr>
        <w:t>Higher Education Support Act 2003</w:t>
      </w:r>
    </w:p>
    <w:p w14:paraId="255D2EE4" w14:textId="77777777" w:rsidR="007E48B9" w:rsidRPr="00C6306B" w:rsidRDefault="007E48B9" w:rsidP="007E48B9">
      <w:pPr>
        <w:tabs>
          <w:tab w:val="left" w:pos="851"/>
        </w:tabs>
        <w:jc w:val="center"/>
        <w:rPr>
          <w:rFonts w:ascii="Times New Roman" w:hAnsi="Times New Roman"/>
          <w:b/>
          <w:sz w:val="24"/>
          <w:szCs w:val="24"/>
        </w:rPr>
      </w:pPr>
    </w:p>
    <w:p w14:paraId="02DCB49A" w14:textId="77777777" w:rsidR="007E48B9" w:rsidRPr="00C6306B" w:rsidRDefault="007E48B9" w:rsidP="007E48B9">
      <w:pPr>
        <w:tabs>
          <w:tab w:val="left" w:pos="851"/>
        </w:tabs>
        <w:jc w:val="center"/>
        <w:rPr>
          <w:rFonts w:ascii="Times New Roman" w:hAnsi="Times New Roman"/>
          <w:b/>
          <w:sz w:val="24"/>
          <w:szCs w:val="24"/>
        </w:rPr>
      </w:pPr>
    </w:p>
    <w:p w14:paraId="68092E44" w14:textId="77777777" w:rsidR="007E48B9" w:rsidRPr="00C6306B" w:rsidRDefault="007E48B9" w:rsidP="007E48B9">
      <w:pPr>
        <w:pStyle w:val="TOC3"/>
        <w:ind w:left="0" w:firstLine="0"/>
        <w:rPr>
          <w:rFonts w:ascii="Times New Roman" w:hAnsi="Times New Roman"/>
          <w:sz w:val="24"/>
          <w:szCs w:val="24"/>
        </w:rPr>
      </w:pPr>
      <w:r w:rsidRPr="00C6306B">
        <w:rPr>
          <w:rFonts w:ascii="Times New Roman" w:hAnsi="Times New Roman"/>
          <w:sz w:val="24"/>
          <w:szCs w:val="24"/>
        </w:rPr>
        <w:t xml:space="preserve">I, </w:t>
      </w:r>
      <w:r w:rsidR="00857FA6">
        <w:rPr>
          <w:rFonts w:ascii="Times New Roman" w:hAnsi="Times New Roman"/>
          <w:sz w:val="24"/>
          <w:szCs w:val="24"/>
        </w:rPr>
        <w:t>DAN TEHAN</w:t>
      </w:r>
      <w:r w:rsidRPr="00C6306B">
        <w:rPr>
          <w:rFonts w:ascii="Times New Roman" w:hAnsi="Times New Roman"/>
          <w:sz w:val="24"/>
          <w:szCs w:val="24"/>
        </w:rPr>
        <w:t>, Minister for Education, pursuant to section 238-10 of th</w:t>
      </w:r>
      <w:bookmarkStart w:id="1" w:name="_GoBack"/>
      <w:bookmarkEnd w:id="1"/>
      <w:r w:rsidRPr="00C6306B">
        <w:rPr>
          <w:rFonts w:ascii="Times New Roman" w:hAnsi="Times New Roman"/>
          <w:sz w:val="24"/>
          <w:szCs w:val="24"/>
        </w:rPr>
        <w:t xml:space="preserve">e </w:t>
      </w:r>
      <w:r w:rsidRPr="00C6306B">
        <w:rPr>
          <w:rFonts w:ascii="Times New Roman" w:hAnsi="Times New Roman"/>
          <w:i/>
          <w:sz w:val="24"/>
          <w:szCs w:val="24"/>
        </w:rPr>
        <w:t>Higher Education Support Act 2003</w:t>
      </w:r>
      <w:r w:rsidRPr="00C6306B">
        <w:rPr>
          <w:rFonts w:ascii="Times New Roman" w:hAnsi="Times New Roman"/>
          <w:sz w:val="24"/>
          <w:szCs w:val="24"/>
        </w:rPr>
        <w:t xml:space="preserve"> (the Act) make the attached </w:t>
      </w:r>
      <w:r w:rsidRPr="00C6306B">
        <w:rPr>
          <w:rFonts w:ascii="Times New Roman" w:hAnsi="Times New Roman"/>
          <w:i/>
          <w:sz w:val="24"/>
          <w:szCs w:val="24"/>
        </w:rPr>
        <w:t xml:space="preserve">Other Grants Guidelines (Education) </w:t>
      </w:r>
      <w:r w:rsidR="002407F5" w:rsidRPr="00C6306B">
        <w:rPr>
          <w:rFonts w:ascii="Times New Roman" w:hAnsi="Times New Roman"/>
          <w:i/>
          <w:sz w:val="24"/>
          <w:szCs w:val="24"/>
        </w:rPr>
        <w:t xml:space="preserve">Amendment </w:t>
      </w:r>
      <w:r w:rsidR="00755FB6">
        <w:rPr>
          <w:rFonts w:ascii="Times New Roman" w:hAnsi="Times New Roman"/>
          <w:i/>
          <w:sz w:val="24"/>
          <w:szCs w:val="24"/>
        </w:rPr>
        <w:t>(</w:t>
      </w:r>
      <w:r w:rsidR="002407F5" w:rsidRPr="00C6306B">
        <w:rPr>
          <w:rFonts w:ascii="Times New Roman" w:hAnsi="Times New Roman"/>
          <w:i/>
          <w:sz w:val="24"/>
          <w:szCs w:val="24"/>
        </w:rPr>
        <w:t xml:space="preserve">No. </w:t>
      </w:r>
      <w:r w:rsidR="00DE2840">
        <w:rPr>
          <w:rFonts w:ascii="Times New Roman" w:hAnsi="Times New Roman"/>
          <w:i/>
          <w:sz w:val="24"/>
          <w:szCs w:val="24"/>
        </w:rPr>
        <w:t>2</w:t>
      </w:r>
      <w:r w:rsidR="00755FB6">
        <w:rPr>
          <w:rFonts w:ascii="Times New Roman" w:hAnsi="Times New Roman"/>
          <w:i/>
          <w:sz w:val="24"/>
          <w:szCs w:val="24"/>
        </w:rPr>
        <w:t>)</w:t>
      </w:r>
      <w:r w:rsidR="005E6C12">
        <w:rPr>
          <w:rFonts w:ascii="Times New Roman" w:hAnsi="Times New Roman"/>
          <w:i/>
          <w:sz w:val="24"/>
          <w:szCs w:val="24"/>
        </w:rPr>
        <w:t xml:space="preserve"> </w:t>
      </w:r>
      <w:r w:rsidR="00F3071B" w:rsidRPr="00C6306B">
        <w:rPr>
          <w:rFonts w:ascii="Times New Roman" w:hAnsi="Times New Roman"/>
          <w:i/>
          <w:sz w:val="24"/>
          <w:szCs w:val="24"/>
        </w:rPr>
        <w:t>201</w:t>
      </w:r>
      <w:r w:rsidR="00F3071B">
        <w:rPr>
          <w:rFonts w:ascii="Times New Roman" w:hAnsi="Times New Roman"/>
          <w:i/>
          <w:sz w:val="24"/>
          <w:szCs w:val="24"/>
        </w:rPr>
        <w:t>9</w:t>
      </w:r>
      <w:r w:rsidR="00D21C2A" w:rsidRPr="00C6306B">
        <w:rPr>
          <w:rFonts w:ascii="Times New Roman" w:hAnsi="Times New Roman"/>
          <w:i/>
          <w:sz w:val="24"/>
          <w:szCs w:val="24"/>
        </w:rPr>
        <w:t>,</w:t>
      </w:r>
      <w:r w:rsidRPr="00C6306B">
        <w:rPr>
          <w:rFonts w:ascii="Times New Roman" w:hAnsi="Times New Roman"/>
          <w:sz w:val="24"/>
          <w:szCs w:val="24"/>
        </w:rPr>
        <w:t xml:space="preserve"> which provide for matters under Part 2-3 of the Act. </w:t>
      </w:r>
    </w:p>
    <w:p w14:paraId="4340DAFF" w14:textId="77777777" w:rsidR="007E48B9" w:rsidRPr="00C6306B" w:rsidRDefault="007E48B9" w:rsidP="007E48B9">
      <w:pPr>
        <w:rPr>
          <w:rFonts w:ascii="Times New Roman" w:hAnsi="Times New Roman"/>
          <w:sz w:val="24"/>
          <w:szCs w:val="24"/>
        </w:rPr>
      </w:pPr>
    </w:p>
    <w:p w14:paraId="2A1E2F85" w14:textId="211D203A" w:rsidR="007E48B9" w:rsidRPr="00C6306B" w:rsidRDefault="007E48B9" w:rsidP="007E48B9">
      <w:pPr>
        <w:pStyle w:val="TOC3"/>
        <w:rPr>
          <w:rFonts w:ascii="Times New Roman" w:hAnsi="Times New Roman"/>
          <w:sz w:val="24"/>
          <w:szCs w:val="24"/>
        </w:rPr>
      </w:pPr>
      <w:r w:rsidRPr="00C6306B">
        <w:rPr>
          <w:rFonts w:ascii="Times New Roman" w:hAnsi="Times New Roman"/>
          <w:sz w:val="24"/>
          <w:szCs w:val="24"/>
        </w:rPr>
        <w:t xml:space="preserve">Dated </w:t>
      </w:r>
      <w:r w:rsidR="00D520A0">
        <w:rPr>
          <w:rFonts w:ascii="Times New Roman" w:hAnsi="Times New Roman"/>
          <w:sz w:val="24"/>
          <w:szCs w:val="24"/>
        </w:rPr>
        <w:t>12 December 2019</w:t>
      </w:r>
    </w:p>
    <w:p w14:paraId="6311D4B6" w14:textId="77777777" w:rsidR="007E48B9" w:rsidRPr="00C6306B" w:rsidRDefault="007E48B9" w:rsidP="007E48B9">
      <w:pPr>
        <w:rPr>
          <w:rFonts w:ascii="Times New Roman" w:hAnsi="Times New Roman"/>
          <w:sz w:val="24"/>
          <w:szCs w:val="24"/>
        </w:rPr>
      </w:pPr>
    </w:p>
    <w:p w14:paraId="3E1A2A53" w14:textId="77777777" w:rsidR="007E48B9" w:rsidRPr="00C6306B" w:rsidRDefault="007E48B9" w:rsidP="007E48B9">
      <w:pPr>
        <w:rPr>
          <w:rFonts w:ascii="Times New Roman" w:hAnsi="Times New Roman"/>
          <w:sz w:val="24"/>
          <w:szCs w:val="24"/>
        </w:rPr>
      </w:pPr>
    </w:p>
    <w:p w14:paraId="0CD694B0" w14:textId="77777777" w:rsidR="007E48B9" w:rsidRPr="00C6306B" w:rsidRDefault="007E48B9" w:rsidP="007E48B9">
      <w:pPr>
        <w:rPr>
          <w:rFonts w:ascii="Times New Roman" w:hAnsi="Times New Roman"/>
          <w:sz w:val="24"/>
          <w:szCs w:val="24"/>
        </w:rPr>
      </w:pPr>
    </w:p>
    <w:p w14:paraId="1F12D1F2" w14:textId="77777777" w:rsidR="007E48B9" w:rsidRPr="00C6306B" w:rsidRDefault="007E48B9" w:rsidP="007E48B9">
      <w:pPr>
        <w:rPr>
          <w:rFonts w:ascii="Times New Roman" w:hAnsi="Times New Roman"/>
          <w:sz w:val="24"/>
          <w:szCs w:val="24"/>
        </w:rPr>
      </w:pPr>
    </w:p>
    <w:p w14:paraId="300CF89F" w14:textId="77777777" w:rsidR="007E48B9" w:rsidRPr="00C6306B" w:rsidRDefault="007E48B9" w:rsidP="007E48B9">
      <w:pPr>
        <w:rPr>
          <w:rFonts w:ascii="Times New Roman" w:hAnsi="Times New Roman"/>
          <w:sz w:val="24"/>
          <w:szCs w:val="24"/>
        </w:rPr>
      </w:pPr>
    </w:p>
    <w:p w14:paraId="7CAABF14" w14:textId="77777777" w:rsidR="007E48B9" w:rsidRPr="00C6306B" w:rsidRDefault="00DD437C" w:rsidP="007E48B9">
      <w:pPr>
        <w:pStyle w:val="TOC3"/>
        <w:rPr>
          <w:rFonts w:ascii="Times New Roman" w:hAnsi="Times New Roman"/>
          <w:b/>
          <w:sz w:val="24"/>
          <w:szCs w:val="24"/>
        </w:rPr>
      </w:pPr>
      <w:r w:rsidRPr="00C6306B">
        <w:rPr>
          <w:rFonts w:ascii="Times New Roman" w:hAnsi="Times New Roman"/>
          <w:b/>
          <w:sz w:val="24"/>
          <w:szCs w:val="24"/>
        </w:rPr>
        <w:t>DAN TEHAN</w:t>
      </w:r>
    </w:p>
    <w:p w14:paraId="3D7161DE" w14:textId="77777777" w:rsidR="00D21C2A" w:rsidRPr="00C6306B" w:rsidRDefault="00D21C2A" w:rsidP="007E48B9">
      <w:pPr>
        <w:pStyle w:val="TOC3"/>
        <w:rPr>
          <w:rFonts w:ascii="Times New Roman" w:hAnsi="Times New Roman"/>
          <w:sz w:val="24"/>
          <w:szCs w:val="24"/>
        </w:rPr>
      </w:pPr>
    </w:p>
    <w:p w14:paraId="41C46860" w14:textId="77777777" w:rsidR="007E48B9" w:rsidRPr="00C6306B" w:rsidRDefault="00DD437C" w:rsidP="007E48B9">
      <w:pPr>
        <w:pStyle w:val="TOC3"/>
        <w:rPr>
          <w:rFonts w:ascii="Times New Roman" w:hAnsi="Times New Roman"/>
          <w:sz w:val="24"/>
          <w:szCs w:val="24"/>
        </w:rPr>
      </w:pPr>
      <w:r w:rsidRPr="00C6306B">
        <w:rPr>
          <w:rFonts w:ascii="Times New Roman" w:hAnsi="Times New Roman"/>
          <w:sz w:val="24"/>
          <w:szCs w:val="24"/>
        </w:rPr>
        <w:t>Hon Dan Tehan MP</w:t>
      </w:r>
    </w:p>
    <w:p w14:paraId="26E505D7" w14:textId="77777777" w:rsidR="007E48B9" w:rsidRPr="00C6306B" w:rsidRDefault="007E48B9" w:rsidP="007E48B9">
      <w:pPr>
        <w:pStyle w:val="TOC3"/>
        <w:rPr>
          <w:rFonts w:ascii="Times New Roman" w:hAnsi="Times New Roman"/>
          <w:sz w:val="24"/>
          <w:szCs w:val="24"/>
        </w:rPr>
      </w:pPr>
      <w:r w:rsidRPr="00C6306B">
        <w:rPr>
          <w:rFonts w:ascii="Times New Roman" w:hAnsi="Times New Roman"/>
          <w:sz w:val="24"/>
          <w:szCs w:val="24"/>
        </w:rPr>
        <w:t xml:space="preserve">Minister for Education </w:t>
      </w:r>
    </w:p>
    <w:p w14:paraId="3B1DD037" w14:textId="77777777" w:rsidR="007E48B9" w:rsidRPr="00C6306B" w:rsidRDefault="007E48B9" w:rsidP="007E48B9">
      <w:pPr>
        <w:rPr>
          <w:rFonts w:ascii="Times New Roman" w:hAnsi="Times New Roman"/>
          <w:sz w:val="24"/>
          <w:szCs w:val="24"/>
        </w:rPr>
      </w:pPr>
    </w:p>
    <w:p w14:paraId="01C98FEC" w14:textId="77777777" w:rsidR="007E48B9" w:rsidRPr="00C6306B" w:rsidRDefault="007E48B9" w:rsidP="007E48B9">
      <w:pPr>
        <w:tabs>
          <w:tab w:val="left" w:pos="426"/>
        </w:tabs>
        <w:rPr>
          <w:rFonts w:ascii="Times New Roman" w:hAnsi="Times New Roman"/>
          <w:sz w:val="24"/>
          <w:szCs w:val="24"/>
        </w:rPr>
      </w:pPr>
      <w:r w:rsidRPr="00C6306B">
        <w:rPr>
          <w:rFonts w:ascii="Times New Roman" w:hAnsi="Times New Roman"/>
          <w:sz w:val="24"/>
          <w:szCs w:val="24"/>
        </w:rPr>
        <w:tab/>
      </w:r>
    </w:p>
    <w:p w14:paraId="2CA2FE38" w14:textId="77777777" w:rsidR="007E48B9" w:rsidRPr="00C6306B" w:rsidRDefault="007E48B9" w:rsidP="007E48B9">
      <w:pPr>
        <w:pStyle w:val="HP"/>
        <w:spacing w:before="0"/>
        <w:ind w:left="1985" w:hanging="1701"/>
        <w:rPr>
          <w:sz w:val="24"/>
        </w:rPr>
      </w:pPr>
      <w:r w:rsidRPr="00C6306B">
        <w:rPr>
          <w:sz w:val="24"/>
        </w:rPr>
        <w:br w:type="page"/>
      </w:r>
    </w:p>
    <w:p w14:paraId="03FF67A4" w14:textId="77777777" w:rsidR="007E48B9" w:rsidRPr="00C6306B" w:rsidRDefault="007E48B9" w:rsidP="007E48B9">
      <w:pPr>
        <w:pStyle w:val="HP"/>
        <w:spacing w:before="0"/>
        <w:ind w:left="2280" w:hanging="2280"/>
        <w:jc w:val="center"/>
        <w:rPr>
          <w:sz w:val="24"/>
        </w:rPr>
      </w:pPr>
      <w:r w:rsidRPr="00C6306B">
        <w:rPr>
          <w:sz w:val="24"/>
        </w:rPr>
        <w:lastRenderedPageBreak/>
        <w:t>Commonwealth of Australia</w:t>
      </w:r>
    </w:p>
    <w:p w14:paraId="7837B905" w14:textId="77777777" w:rsidR="007E48B9" w:rsidRPr="00C6306B" w:rsidRDefault="007E48B9" w:rsidP="007E48B9">
      <w:pPr>
        <w:rPr>
          <w:rFonts w:ascii="Times New Roman" w:hAnsi="Times New Roman"/>
          <w:sz w:val="24"/>
          <w:szCs w:val="24"/>
          <w:lang w:eastAsia="en-AU"/>
        </w:rPr>
      </w:pPr>
    </w:p>
    <w:p w14:paraId="0CC1E8BC" w14:textId="77777777" w:rsidR="007E48B9" w:rsidRPr="00C6306B" w:rsidRDefault="007E48B9" w:rsidP="007E48B9">
      <w:pPr>
        <w:tabs>
          <w:tab w:val="left" w:pos="851"/>
        </w:tabs>
        <w:jc w:val="center"/>
        <w:rPr>
          <w:rFonts w:ascii="Times New Roman" w:hAnsi="Times New Roman"/>
          <w:b/>
          <w:bCs/>
          <w:i/>
          <w:sz w:val="24"/>
          <w:szCs w:val="24"/>
        </w:rPr>
      </w:pPr>
      <w:r w:rsidRPr="00C6306B">
        <w:rPr>
          <w:rFonts w:ascii="Times New Roman" w:hAnsi="Times New Roman"/>
          <w:b/>
          <w:bCs/>
          <w:i/>
          <w:sz w:val="24"/>
          <w:szCs w:val="24"/>
        </w:rPr>
        <w:t>Higher Education Support Act 2003</w:t>
      </w:r>
    </w:p>
    <w:p w14:paraId="060A27C7" w14:textId="77777777" w:rsidR="007E48B9" w:rsidRPr="00C6306B" w:rsidRDefault="007E48B9" w:rsidP="007E48B9">
      <w:pPr>
        <w:tabs>
          <w:tab w:val="left" w:pos="851"/>
        </w:tabs>
        <w:jc w:val="center"/>
        <w:rPr>
          <w:rFonts w:ascii="Times New Roman" w:hAnsi="Times New Roman"/>
          <w:b/>
          <w:bCs/>
          <w:sz w:val="24"/>
          <w:szCs w:val="24"/>
        </w:rPr>
      </w:pPr>
    </w:p>
    <w:p w14:paraId="4EA4A89A" w14:textId="77777777" w:rsidR="007E48B9" w:rsidRPr="00C6306B" w:rsidRDefault="007E48B9" w:rsidP="007E48B9">
      <w:pPr>
        <w:tabs>
          <w:tab w:val="left" w:pos="851"/>
        </w:tabs>
        <w:jc w:val="center"/>
        <w:rPr>
          <w:rFonts w:ascii="Times New Roman" w:hAnsi="Times New Roman"/>
          <w:b/>
          <w:bCs/>
          <w:i/>
          <w:sz w:val="24"/>
          <w:szCs w:val="24"/>
        </w:rPr>
      </w:pPr>
      <w:r w:rsidRPr="00C6306B">
        <w:rPr>
          <w:rFonts w:ascii="Times New Roman" w:hAnsi="Times New Roman"/>
          <w:b/>
          <w:bCs/>
          <w:i/>
          <w:sz w:val="24"/>
          <w:szCs w:val="24"/>
        </w:rPr>
        <w:t xml:space="preserve">Other Grants Guidelines </w:t>
      </w:r>
      <w:r w:rsidR="00701EAE" w:rsidRPr="00C6306B">
        <w:rPr>
          <w:rFonts w:ascii="Times New Roman" w:hAnsi="Times New Roman"/>
          <w:b/>
          <w:bCs/>
          <w:i/>
          <w:sz w:val="24"/>
          <w:szCs w:val="24"/>
        </w:rPr>
        <w:t>(</w:t>
      </w:r>
      <w:r w:rsidRPr="00C6306B">
        <w:rPr>
          <w:rFonts w:ascii="Times New Roman" w:hAnsi="Times New Roman"/>
          <w:b/>
          <w:bCs/>
          <w:i/>
          <w:sz w:val="24"/>
          <w:szCs w:val="24"/>
        </w:rPr>
        <w:t>Education</w:t>
      </w:r>
      <w:r w:rsidR="00701EAE" w:rsidRPr="00C6306B">
        <w:rPr>
          <w:rFonts w:ascii="Times New Roman" w:hAnsi="Times New Roman"/>
          <w:b/>
          <w:bCs/>
          <w:i/>
          <w:sz w:val="24"/>
          <w:szCs w:val="24"/>
        </w:rPr>
        <w:t>)</w:t>
      </w:r>
      <w:r w:rsidRPr="00C6306B">
        <w:rPr>
          <w:rFonts w:ascii="Times New Roman" w:hAnsi="Times New Roman"/>
          <w:b/>
          <w:bCs/>
          <w:i/>
          <w:sz w:val="24"/>
          <w:szCs w:val="24"/>
        </w:rPr>
        <w:t xml:space="preserve"> </w:t>
      </w:r>
      <w:r w:rsidR="002407F5" w:rsidRPr="00C6306B">
        <w:rPr>
          <w:rFonts w:ascii="Times New Roman" w:hAnsi="Times New Roman"/>
          <w:b/>
          <w:bCs/>
          <w:i/>
          <w:sz w:val="24"/>
          <w:szCs w:val="24"/>
        </w:rPr>
        <w:t xml:space="preserve">Amendment </w:t>
      </w:r>
      <w:r w:rsidR="00755FB6">
        <w:rPr>
          <w:rFonts w:ascii="Times New Roman" w:hAnsi="Times New Roman"/>
          <w:b/>
          <w:bCs/>
          <w:i/>
          <w:sz w:val="24"/>
          <w:szCs w:val="24"/>
        </w:rPr>
        <w:t>(</w:t>
      </w:r>
      <w:r w:rsidR="002407F5" w:rsidRPr="00C6306B">
        <w:rPr>
          <w:rFonts w:ascii="Times New Roman" w:hAnsi="Times New Roman"/>
          <w:b/>
          <w:bCs/>
          <w:i/>
          <w:sz w:val="24"/>
          <w:szCs w:val="24"/>
        </w:rPr>
        <w:t xml:space="preserve">No. </w:t>
      </w:r>
      <w:r w:rsidR="00DE2840">
        <w:rPr>
          <w:rFonts w:ascii="Times New Roman" w:hAnsi="Times New Roman"/>
          <w:b/>
          <w:bCs/>
          <w:i/>
          <w:sz w:val="24"/>
          <w:szCs w:val="24"/>
        </w:rPr>
        <w:t>2</w:t>
      </w:r>
      <w:r w:rsidR="00755FB6">
        <w:rPr>
          <w:rFonts w:ascii="Times New Roman" w:hAnsi="Times New Roman"/>
          <w:b/>
          <w:bCs/>
          <w:i/>
          <w:sz w:val="24"/>
          <w:szCs w:val="24"/>
        </w:rPr>
        <w:t>)</w:t>
      </w:r>
      <w:r w:rsidR="002407F5" w:rsidRPr="00C6306B">
        <w:rPr>
          <w:rFonts w:ascii="Times New Roman" w:hAnsi="Times New Roman"/>
          <w:b/>
          <w:bCs/>
          <w:i/>
          <w:sz w:val="24"/>
          <w:szCs w:val="24"/>
        </w:rPr>
        <w:t xml:space="preserve"> </w:t>
      </w:r>
      <w:r w:rsidR="00E4528F" w:rsidRPr="00C6306B">
        <w:rPr>
          <w:rFonts w:ascii="Times New Roman" w:hAnsi="Times New Roman"/>
          <w:b/>
          <w:bCs/>
          <w:i/>
          <w:sz w:val="24"/>
          <w:szCs w:val="24"/>
        </w:rPr>
        <w:t>201</w:t>
      </w:r>
      <w:r w:rsidR="00E4528F">
        <w:rPr>
          <w:rFonts w:ascii="Times New Roman" w:hAnsi="Times New Roman"/>
          <w:b/>
          <w:bCs/>
          <w:i/>
          <w:sz w:val="24"/>
          <w:szCs w:val="24"/>
        </w:rPr>
        <w:t>9</w:t>
      </w:r>
    </w:p>
    <w:p w14:paraId="1DE4F556" w14:textId="77777777" w:rsidR="007E48B9" w:rsidRPr="00C6306B" w:rsidRDefault="007E48B9" w:rsidP="007E48B9">
      <w:pPr>
        <w:rPr>
          <w:rFonts w:ascii="Times New Roman" w:hAnsi="Times New Roman"/>
          <w:sz w:val="24"/>
          <w:szCs w:val="24"/>
        </w:rPr>
      </w:pPr>
    </w:p>
    <w:p w14:paraId="73A4B277" w14:textId="77777777" w:rsidR="007E48B9" w:rsidRPr="00C6306B" w:rsidRDefault="007E48B9" w:rsidP="00BC640D">
      <w:pPr>
        <w:pStyle w:val="ListParagraph"/>
        <w:keepLines w:val="0"/>
        <w:numPr>
          <w:ilvl w:val="0"/>
          <w:numId w:val="5"/>
        </w:numPr>
        <w:spacing w:before="240"/>
        <w:ind w:hanging="796"/>
        <w:rPr>
          <w:rFonts w:ascii="Times New Roman" w:hAnsi="Times New Roman"/>
          <w:b/>
          <w:sz w:val="24"/>
          <w:szCs w:val="24"/>
        </w:rPr>
      </w:pPr>
      <w:r w:rsidRPr="00C6306B">
        <w:rPr>
          <w:rFonts w:ascii="Times New Roman" w:hAnsi="Times New Roman"/>
          <w:b/>
          <w:sz w:val="24"/>
          <w:szCs w:val="24"/>
        </w:rPr>
        <w:t>Citation</w:t>
      </w:r>
    </w:p>
    <w:p w14:paraId="105F7159" w14:textId="514B74A7" w:rsidR="007E48B9" w:rsidRPr="00C6306B" w:rsidRDefault="007E48B9" w:rsidP="007E48B9">
      <w:pPr>
        <w:pStyle w:val="ListParagraph"/>
        <w:spacing w:before="240" w:after="240"/>
        <w:ind w:left="1080"/>
        <w:rPr>
          <w:rFonts w:ascii="Times New Roman" w:hAnsi="Times New Roman"/>
          <w:sz w:val="24"/>
          <w:szCs w:val="24"/>
        </w:rPr>
      </w:pPr>
      <w:r w:rsidRPr="00C6306B">
        <w:rPr>
          <w:rFonts w:ascii="Times New Roman" w:hAnsi="Times New Roman"/>
          <w:sz w:val="24"/>
          <w:szCs w:val="24"/>
        </w:rPr>
        <w:t xml:space="preserve">This legislative instrument may be cited </w:t>
      </w:r>
      <w:r w:rsidR="00FD3601">
        <w:rPr>
          <w:rFonts w:ascii="Times New Roman" w:hAnsi="Times New Roman"/>
          <w:sz w:val="24"/>
          <w:szCs w:val="24"/>
        </w:rPr>
        <w:t xml:space="preserve">as the </w:t>
      </w:r>
      <w:r w:rsidRPr="00C6306B">
        <w:rPr>
          <w:rFonts w:ascii="Times New Roman" w:hAnsi="Times New Roman"/>
          <w:i/>
          <w:sz w:val="24"/>
          <w:szCs w:val="24"/>
        </w:rPr>
        <w:t>Other Grants Guidelines (Education)</w:t>
      </w:r>
      <w:r w:rsidR="002407F5" w:rsidRPr="00C6306B">
        <w:rPr>
          <w:rFonts w:ascii="Times New Roman" w:hAnsi="Times New Roman"/>
          <w:i/>
          <w:sz w:val="24"/>
          <w:szCs w:val="24"/>
        </w:rPr>
        <w:t xml:space="preserve"> Amendment </w:t>
      </w:r>
      <w:r w:rsidR="00755FB6">
        <w:rPr>
          <w:rFonts w:ascii="Times New Roman" w:hAnsi="Times New Roman"/>
          <w:i/>
          <w:sz w:val="24"/>
          <w:szCs w:val="24"/>
        </w:rPr>
        <w:t>(</w:t>
      </w:r>
      <w:r w:rsidR="002407F5" w:rsidRPr="00C6306B">
        <w:rPr>
          <w:rFonts w:ascii="Times New Roman" w:hAnsi="Times New Roman"/>
          <w:i/>
          <w:sz w:val="24"/>
          <w:szCs w:val="24"/>
        </w:rPr>
        <w:t>No.</w:t>
      </w:r>
      <w:r w:rsidR="00DE2840">
        <w:rPr>
          <w:rFonts w:ascii="Times New Roman" w:hAnsi="Times New Roman"/>
          <w:i/>
          <w:sz w:val="24"/>
          <w:szCs w:val="24"/>
        </w:rPr>
        <w:t>2</w:t>
      </w:r>
      <w:r w:rsidR="00755FB6">
        <w:rPr>
          <w:rFonts w:ascii="Times New Roman" w:hAnsi="Times New Roman"/>
          <w:i/>
          <w:sz w:val="24"/>
          <w:szCs w:val="24"/>
        </w:rPr>
        <w:t>)</w:t>
      </w:r>
      <w:r w:rsidR="005E6C12">
        <w:rPr>
          <w:rFonts w:ascii="Times New Roman" w:hAnsi="Times New Roman"/>
          <w:i/>
          <w:sz w:val="24"/>
          <w:szCs w:val="24"/>
        </w:rPr>
        <w:t xml:space="preserve"> </w:t>
      </w:r>
      <w:r w:rsidRPr="00C6306B">
        <w:rPr>
          <w:rFonts w:ascii="Times New Roman" w:hAnsi="Times New Roman"/>
          <w:i/>
          <w:sz w:val="24"/>
          <w:szCs w:val="24"/>
        </w:rPr>
        <w:t>201</w:t>
      </w:r>
      <w:r w:rsidR="00F3071B">
        <w:rPr>
          <w:rFonts w:ascii="Times New Roman" w:hAnsi="Times New Roman"/>
          <w:i/>
          <w:sz w:val="24"/>
          <w:szCs w:val="24"/>
        </w:rPr>
        <w:t>9</w:t>
      </w:r>
    </w:p>
    <w:p w14:paraId="388C2F63" w14:textId="77777777" w:rsidR="007E48B9" w:rsidRPr="00C6306B" w:rsidRDefault="007E48B9" w:rsidP="007E48B9">
      <w:pPr>
        <w:pStyle w:val="ListParagraph"/>
        <w:ind w:left="1080"/>
        <w:rPr>
          <w:rFonts w:ascii="Times New Roman" w:hAnsi="Times New Roman"/>
          <w:sz w:val="24"/>
          <w:szCs w:val="24"/>
        </w:rPr>
      </w:pPr>
    </w:p>
    <w:p w14:paraId="7502AA73" w14:textId="77777777" w:rsidR="007E48B9" w:rsidRPr="00C6306B" w:rsidRDefault="007E48B9" w:rsidP="00BC640D">
      <w:pPr>
        <w:pStyle w:val="ListParagraph"/>
        <w:keepLines w:val="0"/>
        <w:numPr>
          <w:ilvl w:val="0"/>
          <w:numId w:val="5"/>
        </w:numPr>
        <w:ind w:hanging="796"/>
        <w:rPr>
          <w:rFonts w:ascii="Times New Roman" w:hAnsi="Times New Roman"/>
          <w:b/>
          <w:sz w:val="24"/>
          <w:szCs w:val="24"/>
        </w:rPr>
      </w:pPr>
      <w:r w:rsidRPr="00C6306B">
        <w:rPr>
          <w:rFonts w:ascii="Times New Roman" w:hAnsi="Times New Roman"/>
          <w:b/>
          <w:sz w:val="24"/>
          <w:szCs w:val="24"/>
        </w:rPr>
        <w:t>Authority</w:t>
      </w:r>
    </w:p>
    <w:p w14:paraId="0251F48B" w14:textId="77777777" w:rsidR="007E48B9" w:rsidRPr="00C6306B" w:rsidRDefault="007E48B9" w:rsidP="007E48B9">
      <w:pPr>
        <w:pStyle w:val="ListParagraph"/>
        <w:ind w:left="1080"/>
        <w:rPr>
          <w:rFonts w:ascii="Times New Roman" w:hAnsi="Times New Roman"/>
          <w:sz w:val="24"/>
          <w:szCs w:val="24"/>
        </w:rPr>
      </w:pPr>
      <w:r w:rsidRPr="00C6306B">
        <w:rPr>
          <w:rFonts w:ascii="Times New Roman" w:hAnsi="Times New Roman"/>
          <w:sz w:val="24"/>
          <w:szCs w:val="24"/>
        </w:rPr>
        <w:t>This legislative instrument is made under section 238-10 of the Act.</w:t>
      </w:r>
    </w:p>
    <w:p w14:paraId="1D1F283A" w14:textId="77777777" w:rsidR="007E48B9" w:rsidRPr="00C6306B" w:rsidRDefault="007E48B9" w:rsidP="007E48B9">
      <w:pPr>
        <w:pStyle w:val="ListParagraph"/>
        <w:rPr>
          <w:rFonts w:ascii="Times New Roman" w:hAnsi="Times New Roman"/>
          <w:sz w:val="24"/>
          <w:szCs w:val="24"/>
        </w:rPr>
      </w:pPr>
    </w:p>
    <w:p w14:paraId="4F570799" w14:textId="77777777" w:rsidR="007E48B9" w:rsidRPr="00C6306B" w:rsidRDefault="007E48B9" w:rsidP="00BC640D">
      <w:pPr>
        <w:pStyle w:val="ListParagraph"/>
        <w:keepLines w:val="0"/>
        <w:numPr>
          <w:ilvl w:val="0"/>
          <w:numId w:val="5"/>
        </w:numPr>
        <w:ind w:hanging="796"/>
        <w:rPr>
          <w:rFonts w:ascii="Times New Roman" w:hAnsi="Times New Roman"/>
          <w:b/>
          <w:sz w:val="24"/>
          <w:szCs w:val="24"/>
        </w:rPr>
      </w:pPr>
      <w:r w:rsidRPr="00C6306B">
        <w:rPr>
          <w:rFonts w:ascii="Times New Roman" w:hAnsi="Times New Roman"/>
          <w:b/>
          <w:sz w:val="24"/>
          <w:szCs w:val="24"/>
        </w:rPr>
        <w:t>Date of effect</w:t>
      </w:r>
    </w:p>
    <w:p w14:paraId="58CB50D9" w14:textId="77777777" w:rsidR="007E48B9" w:rsidRPr="00C6306B" w:rsidRDefault="007E48B9" w:rsidP="007E48B9">
      <w:pPr>
        <w:pStyle w:val="ListParagraph"/>
        <w:ind w:left="1080"/>
        <w:rPr>
          <w:rFonts w:ascii="Times New Roman" w:hAnsi="Times New Roman"/>
          <w:sz w:val="24"/>
          <w:szCs w:val="24"/>
        </w:rPr>
      </w:pPr>
      <w:r w:rsidRPr="00C6306B">
        <w:rPr>
          <w:rFonts w:ascii="Times New Roman" w:hAnsi="Times New Roman"/>
          <w:sz w:val="24"/>
          <w:szCs w:val="24"/>
        </w:rPr>
        <w:t>This legislative instrument will come into effect on</w:t>
      </w:r>
      <w:r w:rsidR="00DD437C" w:rsidRPr="00C6306B">
        <w:rPr>
          <w:rFonts w:ascii="Times New Roman" w:hAnsi="Times New Roman"/>
          <w:sz w:val="24"/>
          <w:szCs w:val="24"/>
        </w:rPr>
        <w:t xml:space="preserve"> </w:t>
      </w:r>
      <w:r w:rsidR="00DE2840">
        <w:rPr>
          <w:rFonts w:ascii="Times New Roman" w:hAnsi="Times New Roman"/>
          <w:sz w:val="24"/>
          <w:szCs w:val="24"/>
        </w:rPr>
        <w:t xml:space="preserve">1 January 2020. </w:t>
      </w:r>
    </w:p>
    <w:p w14:paraId="0AE96DA0" w14:textId="77777777" w:rsidR="00701EAE" w:rsidRPr="00C6306B" w:rsidRDefault="00701EAE" w:rsidP="007E48B9">
      <w:pPr>
        <w:pStyle w:val="ListParagraph"/>
        <w:ind w:left="1080"/>
        <w:rPr>
          <w:rFonts w:ascii="Times New Roman" w:hAnsi="Times New Roman"/>
          <w:sz w:val="24"/>
          <w:szCs w:val="24"/>
        </w:rPr>
      </w:pPr>
    </w:p>
    <w:p w14:paraId="381F4FF8" w14:textId="77777777" w:rsidR="007E48B9" w:rsidRPr="00C6306B" w:rsidRDefault="007E48B9" w:rsidP="00BC640D">
      <w:pPr>
        <w:pStyle w:val="ListParagraph"/>
        <w:keepLines w:val="0"/>
        <w:numPr>
          <w:ilvl w:val="0"/>
          <w:numId w:val="5"/>
        </w:numPr>
        <w:ind w:hanging="796"/>
        <w:rPr>
          <w:rFonts w:ascii="Times New Roman" w:hAnsi="Times New Roman"/>
          <w:b/>
          <w:sz w:val="24"/>
          <w:szCs w:val="24"/>
        </w:rPr>
      </w:pPr>
      <w:r w:rsidRPr="00C6306B">
        <w:rPr>
          <w:rFonts w:ascii="Times New Roman" w:hAnsi="Times New Roman"/>
          <w:b/>
          <w:sz w:val="24"/>
          <w:szCs w:val="24"/>
        </w:rPr>
        <w:t>Purpose</w:t>
      </w:r>
    </w:p>
    <w:p w14:paraId="244BA374" w14:textId="77777777" w:rsidR="007E48B9" w:rsidRPr="00C6306B" w:rsidRDefault="007E48B9" w:rsidP="007E48B9">
      <w:pPr>
        <w:pStyle w:val="ListParagraph"/>
        <w:ind w:left="1080"/>
        <w:rPr>
          <w:rFonts w:ascii="Times New Roman" w:eastAsiaTheme="minorHAnsi" w:hAnsi="Times New Roman"/>
          <w:sz w:val="24"/>
          <w:szCs w:val="24"/>
          <w:u w:val="single"/>
        </w:rPr>
      </w:pPr>
      <w:r w:rsidRPr="00C6306B">
        <w:rPr>
          <w:rFonts w:ascii="Times New Roman" w:hAnsi="Times New Roman"/>
          <w:sz w:val="24"/>
          <w:szCs w:val="24"/>
        </w:rPr>
        <w:t>The purpose of this instrument is to repeal and substitute the details of the Higher Education Disability Support Program in Chapter 1</w:t>
      </w:r>
      <w:r w:rsidR="00701EAE" w:rsidRPr="00C6306B">
        <w:rPr>
          <w:rFonts w:ascii="Times New Roman" w:hAnsi="Times New Roman"/>
          <w:sz w:val="24"/>
          <w:szCs w:val="24"/>
        </w:rPr>
        <w:t xml:space="preserve"> – Grants to Promote Equality of Opportunity in Higher Education of the </w:t>
      </w:r>
      <w:r w:rsidR="00701EAE" w:rsidRPr="00C6306B">
        <w:rPr>
          <w:rFonts w:ascii="Times New Roman" w:hAnsi="Times New Roman"/>
          <w:i/>
          <w:sz w:val="24"/>
          <w:szCs w:val="24"/>
        </w:rPr>
        <w:t>Other Grants Guidelines (Education) 2012</w:t>
      </w:r>
      <w:r w:rsidRPr="00C6306B">
        <w:rPr>
          <w:rFonts w:ascii="Times New Roman" w:hAnsi="Times New Roman"/>
          <w:sz w:val="24"/>
          <w:szCs w:val="24"/>
        </w:rPr>
        <w:t>.</w:t>
      </w:r>
      <w:r w:rsidR="00E87157" w:rsidRPr="00C6306B">
        <w:rPr>
          <w:rFonts w:ascii="Times New Roman" w:hAnsi="Times New Roman"/>
          <w:sz w:val="24"/>
          <w:szCs w:val="24"/>
        </w:rPr>
        <w:t xml:space="preserve"> This </w:t>
      </w:r>
      <w:r w:rsidR="00710C7B" w:rsidRPr="00C6306B">
        <w:rPr>
          <w:rFonts w:ascii="Times New Roman" w:hAnsi="Times New Roman"/>
          <w:sz w:val="24"/>
          <w:szCs w:val="24"/>
        </w:rPr>
        <w:t>instrument will make changes to the Higher Education Disability Support Program that implement the Australian Government’s response to the 2015 program evaluation.</w:t>
      </w:r>
    </w:p>
    <w:p w14:paraId="04CA6220" w14:textId="77777777" w:rsidR="007E48B9" w:rsidRPr="00C6306B" w:rsidRDefault="007E48B9" w:rsidP="007E48B9">
      <w:pPr>
        <w:pStyle w:val="HP"/>
        <w:spacing w:before="0"/>
        <w:ind w:left="2280" w:hanging="2280"/>
        <w:rPr>
          <w:sz w:val="24"/>
        </w:rPr>
      </w:pPr>
    </w:p>
    <w:p w14:paraId="632315F4" w14:textId="77777777" w:rsidR="007E48B9" w:rsidRPr="00C6306B" w:rsidRDefault="007E48B9">
      <w:pPr>
        <w:keepLines w:val="0"/>
        <w:rPr>
          <w:rStyle w:val="Heading2CharChar1"/>
          <w:rFonts w:ascii="Times New Roman" w:hAnsi="Times New Roman" w:cs="Times New Roman"/>
          <w:b w:val="0"/>
          <w:sz w:val="24"/>
          <w:szCs w:val="24"/>
        </w:rPr>
      </w:pPr>
      <w:r w:rsidRPr="00C6306B">
        <w:rPr>
          <w:rStyle w:val="Heading2CharChar1"/>
          <w:rFonts w:ascii="Times New Roman" w:hAnsi="Times New Roman" w:cs="Times New Roman"/>
          <w:sz w:val="24"/>
          <w:szCs w:val="24"/>
        </w:rPr>
        <w:br w:type="page"/>
      </w:r>
    </w:p>
    <w:p w14:paraId="540E118C" w14:textId="77777777" w:rsidR="00DD437C" w:rsidRPr="00C6306B" w:rsidRDefault="001166AA" w:rsidP="007E48B9">
      <w:pPr>
        <w:rPr>
          <w:rFonts w:ascii="Times New Roman" w:hAnsi="Times New Roman"/>
          <w:b/>
          <w:sz w:val="24"/>
          <w:szCs w:val="24"/>
        </w:rPr>
      </w:pPr>
      <w:r w:rsidRPr="00C6306B">
        <w:rPr>
          <w:rFonts w:ascii="Times New Roman" w:hAnsi="Times New Roman"/>
          <w:b/>
          <w:sz w:val="24"/>
          <w:szCs w:val="24"/>
        </w:rPr>
        <w:lastRenderedPageBreak/>
        <w:t>Item 1</w:t>
      </w:r>
    </w:p>
    <w:p w14:paraId="3AC414E1" w14:textId="77777777" w:rsidR="00DD437C" w:rsidRPr="00C6306B" w:rsidRDefault="00DD437C" w:rsidP="007E48B9">
      <w:pPr>
        <w:rPr>
          <w:rFonts w:ascii="Times New Roman" w:hAnsi="Times New Roman"/>
          <w:b/>
          <w:sz w:val="24"/>
          <w:szCs w:val="24"/>
        </w:rPr>
      </w:pPr>
    </w:p>
    <w:p w14:paraId="0F61E098" w14:textId="77777777" w:rsidR="00DD437C" w:rsidRPr="00C6306B" w:rsidRDefault="00DD437C" w:rsidP="00DD437C">
      <w:pPr>
        <w:pStyle w:val="Heading1"/>
        <w:spacing w:before="0"/>
        <w:rPr>
          <w:rFonts w:ascii="Times New Roman" w:hAnsi="Times New Roman"/>
          <w:szCs w:val="24"/>
        </w:rPr>
      </w:pPr>
      <w:bookmarkStart w:id="2" w:name="_Toc406581116"/>
      <w:r w:rsidRPr="00C6306B">
        <w:rPr>
          <w:rFonts w:ascii="Times New Roman" w:hAnsi="Times New Roman"/>
          <w:szCs w:val="24"/>
        </w:rPr>
        <w:t xml:space="preserve">CHAPTER </w:t>
      </w:r>
      <w:proofErr w:type="spellStart"/>
      <w:r w:rsidRPr="00C6306B">
        <w:rPr>
          <w:rFonts w:ascii="Times New Roman" w:hAnsi="Times New Roman"/>
          <w:szCs w:val="24"/>
        </w:rPr>
        <w:t>i</w:t>
      </w:r>
      <w:proofErr w:type="spellEnd"/>
      <w:r w:rsidRPr="00C6306B">
        <w:rPr>
          <w:rFonts w:ascii="Times New Roman" w:hAnsi="Times New Roman"/>
          <w:szCs w:val="24"/>
        </w:rPr>
        <w:tab/>
        <w:t>INTRODUCTION</w:t>
      </w:r>
      <w:bookmarkEnd w:id="2"/>
    </w:p>
    <w:p w14:paraId="38F1ED6D" w14:textId="77777777" w:rsidR="00DD437C" w:rsidRPr="00C6306B" w:rsidRDefault="00DD437C" w:rsidP="00DD437C">
      <w:pPr>
        <w:rPr>
          <w:rFonts w:ascii="Times New Roman" w:hAnsi="Times New Roman"/>
          <w:sz w:val="24"/>
          <w:szCs w:val="24"/>
        </w:rPr>
      </w:pPr>
    </w:p>
    <w:p w14:paraId="342E5001" w14:textId="77777777" w:rsidR="00DD437C" w:rsidRPr="00C6306B" w:rsidRDefault="00DD437C" w:rsidP="00DD437C">
      <w:pPr>
        <w:rPr>
          <w:rFonts w:ascii="Times New Roman" w:hAnsi="Times New Roman"/>
          <w:sz w:val="24"/>
          <w:szCs w:val="24"/>
        </w:rPr>
      </w:pPr>
      <w:r w:rsidRPr="00C6306B">
        <w:rPr>
          <w:rFonts w:ascii="Times New Roman" w:hAnsi="Times New Roman"/>
          <w:sz w:val="24"/>
          <w:szCs w:val="24"/>
        </w:rPr>
        <w:t>Repeal and replace the following definitions:</w:t>
      </w:r>
    </w:p>
    <w:p w14:paraId="6FC0154B" w14:textId="77777777" w:rsidR="00DD437C" w:rsidRPr="00C6306B" w:rsidRDefault="00DD437C" w:rsidP="00DD437C">
      <w:pPr>
        <w:rPr>
          <w:rFonts w:ascii="Times New Roman" w:hAnsi="Times New Roman"/>
          <w:sz w:val="24"/>
          <w:szCs w:val="24"/>
        </w:rPr>
      </w:pPr>
    </w:p>
    <w:p w14:paraId="36FDE3C5" w14:textId="77777777" w:rsidR="00DD437C" w:rsidRPr="00C6306B" w:rsidRDefault="00DD437C" w:rsidP="00DD437C">
      <w:pPr>
        <w:tabs>
          <w:tab w:val="left" w:pos="3080"/>
          <w:tab w:val="num" w:pos="3600"/>
        </w:tabs>
        <w:rPr>
          <w:rFonts w:ascii="Times New Roman" w:hAnsi="Times New Roman"/>
          <w:i/>
          <w:iCs/>
          <w:sz w:val="24"/>
          <w:szCs w:val="24"/>
        </w:rPr>
      </w:pPr>
    </w:p>
    <w:p w14:paraId="4517CA6B" w14:textId="77777777" w:rsidR="00DD437C" w:rsidRPr="00C6306B" w:rsidRDefault="00DD437C" w:rsidP="00DD437C">
      <w:pPr>
        <w:tabs>
          <w:tab w:val="left" w:pos="3080"/>
        </w:tabs>
        <w:ind w:left="3080" w:hanging="1946"/>
        <w:rPr>
          <w:rFonts w:ascii="Times New Roman" w:hAnsi="Times New Roman"/>
          <w:sz w:val="24"/>
          <w:szCs w:val="24"/>
        </w:rPr>
      </w:pPr>
      <w:proofErr w:type="gramStart"/>
      <w:r w:rsidRPr="00C6306B">
        <w:rPr>
          <w:rFonts w:ascii="Times New Roman" w:hAnsi="Times New Roman"/>
          <w:i/>
          <w:iCs/>
          <w:sz w:val="24"/>
          <w:szCs w:val="24"/>
        </w:rPr>
        <w:t>the</w:t>
      </w:r>
      <w:proofErr w:type="gramEnd"/>
      <w:r w:rsidRPr="00C6306B">
        <w:rPr>
          <w:rFonts w:ascii="Times New Roman" w:hAnsi="Times New Roman"/>
          <w:i/>
          <w:iCs/>
          <w:sz w:val="24"/>
          <w:szCs w:val="24"/>
        </w:rPr>
        <w:t xml:space="preserve"> Department</w:t>
      </w:r>
      <w:r w:rsidRPr="00C6306B">
        <w:rPr>
          <w:rFonts w:ascii="Times New Roman" w:hAnsi="Times New Roman"/>
          <w:i/>
          <w:iCs/>
          <w:sz w:val="24"/>
          <w:szCs w:val="24"/>
        </w:rPr>
        <w:tab/>
      </w:r>
      <w:r w:rsidRPr="00C6306B">
        <w:rPr>
          <w:rFonts w:ascii="Times New Roman" w:hAnsi="Times New Roman"/>
          <w:sz w:val="24"/>
          <w:szCs w:val="24"/>
        </w:rPr>
        <w:t>means the Department responsible for administering Part 2-3 of the Act.</w:t>
      </w:r>
    </w:p>
    <w:p w14:paraId="3CBD3A25" w14:textId="77777777" w:rsidR="00DD437C" w:rsidRPr="00C6306B" w:rsidRDefault="00DD437C" w:rsidP="00DD437C">
      <w:pPr>
        <w:tabs>
          <w:tab w:val="left" w:pos="3080"/>
        </w:tabs>
        <w:ind w:left="3080" w:hanging="1946"/>
        <w:rPr>
          <w:rFonts w:ascii="Times New Roman" w:hAnsi="Times New Roman"/>
          <w:sz w:val="24"/>
          <w:szCs w:val="24"/>
        </w:rPr>
      </w:pPr>
    </w:p>
    <w:p w14:paraId="426C7E06" w14:textId="77777777" w:rsidR="00DD437C" w:rsidRPr="00C6306B" w:rsidRDefault="00DD437C" w:rsidP="00DD437C">
      <w:pPr>
        <w:tabs>
          <w:tab w:val="left" w:pos="3080"/>
        </w:tabs>
        <w:ind w:left="1200"/>
        <w:rPr>
          <w:rFonts w:ascii="Times New Roman" w:hAnsi="Times New Roman"/>
          <w:sz w:val="24"/>
          <w:szCs w:val="24"/>
        </w:rPr>
      </w:pPr>
    </w:p>
    <w:p w14:paraId="572B8B30" w14:textId="77777777" w:rsidR="00DD437C" w:rsidRPr="00C6306B" w:rsidRDefault="00DD437C" w:rsidP="00DD437C">
      <w:pPr>
        <w:tabs>
          <w:tab w:val="left" w:pos="3080"/>
        </w:tabs>
        <w:ind w:left="3075" w:hanging="1875"/>
        <w:rPr>
          <w:rFonts w:ascii="Times New Roman" w:hAnsi="Times New Roman"/>
          <w:sz w:val="24"/>
          <w:szCs w:val="24"/>
        </w:rPr>
      </w:pPr>
      <w:r w:rsidRPr="00C6306B">
        <w:rPr>
          <w:rFonts w:ascii="Times New Roman" w:hAnsi="Times New Roman"/>
          <w:i/>
          <w:sz w:val="24"/>
          <w:szCs w:val="24"/>
        </w:rPr>
        <w:t>Minister</w:t>
      </w:r>
      <w:r w:rsidRPr="00C6306B">
        <w:rPr>
          <w:rFonts w:ascii="Times New Roman" w:hAnsi="Times New Roman"/>
          <w:sz w:val="24"/>
          <w:szCs w:val="24"/>
        </w:rPr>
        <w:tab/>
      </w:r>
      <w:r w:rsidRPr="00C6306B">
        <w:rPr>
          <w:rFonts w:ascii="Times New Roman" w:hAnsi="Times New Roman"/>
          <w:sz w:val="24"/>
          <w:szCs w:val="24"/>
        </w:rPr>
        <w:tab/>
        <w:t>means the Minister responsible for Part 2-3 of the Act</w:t>
      </w:r>
      <w:r w:rsidR="005E6C12">
        <w:rPr>
          <w:rFonts w:ascii="Times New Roman" w:hAnsi="Times New Roman"/>
          <w:sz w:val="24"/>
          <w:szCs w:val="24"/>
        </w:rPr>
        <w:t>.</w:t>
      </w:r>
      <w:r w:rsidRPr="00C6306B">
        <w:rPr>
          <w:rFonts w:ascii="Times New Roman" w:hAnsi="Times New Roman"/>
          <w:sz w:val="24"/>
          <w:szCs w:val="24"/>
        </w:rPr>
        <w:t xml:space="preserve">  </w:t>
      </w:r>
    </w:p>
    <w:p w14:paraId="3C879691" w14:textId="77777777" w:rsidR="00F13820" w:rsidRDefault="00F13820" w:rsidP="007E48B9">
      <w:pPr>
        <w:rPr>
          <w:rFonts w:ascii="Times New Roman" w:hAnsi="Times New Roman"/>
          <w:b/>
          <w:sz w:val="24"/>
          <w:szCs w:val="24"/>
        </w:rPr>
      </w:pPr>
    </w:p>
    <w:p w14:paraId="38A80242" w14:textId="77777777" w:rsidR="005E6C12" w:rsidRPr="00C6306B" w:rsidRDefault="005E6C12" w:rsidP="007E48B9">
      <w:pPr>
        <w:rPr>
          <w:rFonts w:ascii="Times New Roman" w:hAnsi="Times New Roman"/>
          <w:b/>
          <w:sz w:val="24"/>
          <w:szCs w:val="24"/>
        </w:rPr>
      </w:pPr>
    </w:p>
    <w:p w14:paraId="206B5FB1" w14:textId="77777777" w:rsidR="00DD437C" w:rsidRPr="00C6306B" w:rsidRDefault="00DD437C" w:rsidP="007E48B9">
      <w:pPr>
        <w:rPr>
          <w:rFonts w:ascii="Times New Roman" w:hAnsi="Times New Roman"/>
          <w:b/>
          <w:sz w:val="24"/>
          <w:szCs w:val="24"/>
        </w:rPr>
      </w:pPr>
    </w:p>
    <w:p w14:paraId="5242C83D" w14:textId="77777777" w:rsidR="00DD437C" w:rsidRPr="00C6306B" w:rsidRDefault="00DD437C" w:rsidP="007E48B9">
      <w:pPr>
        <w:rPr>
          <w:rFonts w:ascii="Times New Roman" w:hAnsi="Times New Roman"/>
          <w:b/>
          <w:sz w:val="24"/>
          <w:szCs w:val="24"/>
        </w:rPr>
      </w:pPr>
      <w:r w:rsidRPr="00C6306B">
        <w:rPr>
          <w:rFonts w:ascii="Times New Roman" w:hAnsi="Times New Roman"/>
          <w:b/>
          <w:sz w:val="24"/>
          <w:szCs w:val="24"/>
        </w:rPr>
        <w:t>Item 2</w:t>
      </w:r>
    </w:p>
    <w:p w14:paraId="6708BC2D" w14:textId="77777777" w:rsidR="00DD437C" w:rsidRPr="00C6306B" w:rsidRDefault="00DD437C" w:rsidP="007E48B9">
      <w:pPr>
        <w:rPr>
          <w:rFonts w:ascii="Times New Roman" w:hAnsi="Times New Roman"/>
          <w:sz w:val="24"/>
          <w:szCs w:val="24"/>
        </w:rPr>
      </w:pPr>
    </w:p>
    <w:p w14:paraId="5527F964" w14:textId="77777777" w:rsidR="001166AA" w:rsidRPr="00C6306B" w:rsidRDefault="00E87157" w:rsidP="007E48B9">
      <w:pPr>
        <w:rPr>
          <w:rFonts w:ascii="Times New Roman" w:hAnsi="Times New Roman"/>
          <w:sz w:val="24"/>
          <w:szCs w:val="24"/>
        </w:rPr>
      </w:pPr>
      <w:r w:rsidRPr="00C6306B">
        <w:rPr>
          <w:rFonts w:ascii="Times New Roman" w:hAnsi="Times New Roman"/>
          <w:sz w:val="24"/>
          <w:szCs w:val="24"/>
        </w:rPr>
        <w:t xml:space="preserve">Repeal items 1.90-1.110.10 of the </w:t>
      </w:r>
      <w:r w:rsidRPr="00C6306B">
        <w:rPr>
          <w:rFonts w:ascii="Times New Roman" w:hAnsi="Times New Roman"/>
          <w:i/>
          <w:sz w:val="24"/>
          <w:szCs w:val="24"/>
        </w:rPr>
        <w:t>Other Grants Guidelines (Education) 2012</w:t>
      </w:r>
      <w:r w:rsidRPr="00C6306B">
        <w:rPr>
          <w:rFonts w:ascii="Times New Roman" w:hAnsi="Times New Roman"/>
          <w:sz w:val="24"/>
          <w:szCs w:val="24"/>
        </w:rPr>
        <w:t xml:space="preserve"> and insert the following:</w:t>
      </w:r>
    </w:p>
    <w:p w14:paraId="79975282" w14:textId="77777777" w:rsidR="001166AA" w:rsidRPr="00C6306B" w:rsidRDefault="001166AA" w:rsidP="00451B50">
      <w:pPr>
        <w:pStyle w:val="Heading2"/>
        <w:tabs>
          <w:tab w:val="left" w:pos="1200"/>
        </w:tabs>
        <w:spacing w:before="0"/>
        <w:rPr>
          <w:rStyle w:val="Heading2CharChar1"/>
          <w:rFonts w:ascii="Times New Roman" w:hAnsi="Times New Roman" w:cs="Times New Roman"/>
          <w:b/>
          <w:sz w:val="24"/>
          <w:szCs w:val="24"/>
        </w:rPr>
      </w:pPr>
    </w:p>
    <w:p w14:paraId="3D45359F" w14:textId="77777777" w:rsidR="00451B50" w:rsidRPr="00C6306B" w:rsidRDefault="00451B50" w:rsidP="00451B50">
      <w:pPr>
        <w:pStyle w:val="Heading2"/>
        <w:tabs>
          <w:tab w:val="left" w:pos="1200"/>
        </w:tabs>
        <w:spacing w:before="0"/>
        <w:rPr>
          <w:rStyle w:val="Heading2CharChar1"/>
          <w:rFonts w:ascii="Times New Roman" w:hAnsi="Times New Roman" w:cs="Times New Roman"/>
          <w:b/>
          <w:sz w:val="24"/>
          <w:szCs w:val="24"/>
        </w:rPr>
      </w:pPr>
      <w:r w:rsidRPr="00C6306B">
        <w:rPr>
          <w:rStyle w:val="Heading2CharChar1"/>
          <w:rFonts w:ascii="Times New Roman" w:hAnsi="Times New Roman" w:cs="Times New Roman"/>
          <w:b/>
          <w:sz w:val="24"/>
          <w:szCs w:val="24"/>
        </w:rPr>
        <w:t>HIGHER EDUCATION DISABILITY SUPPORT PROGRAM</w:t>
      </w:r>
      <w:bookmarkEnd w:id="0"/>
    </w:p>
    <w:p w14:paraId="2326D9EC" w14:textId="77777777" w:rsidR="00451B50" w:rsidRPr="00C6306B" w:rsidRDefault="00451B50" w:rsidP="00451B50">
      <w:pPr>
        <w:tabs>
          <w:tab w:val="left" w:pos="1134"/>
        </w:tabs>
        <w:ind w:left="1200" w:hanging="1200"/>
        <w:rPr>
          <w:rFonts w:ascii="Times New Roman" w:hAnsi="Times New Roman"/>
          <w:bCs/>
          <w:color w:val="000000"/>
          <w:sz w:val="24"/>
          <w:szCs w:val="24"/>
          <w:lang w:eastAsia="en-AU"/>
        </w:rPr>
      </w:pPr>
    </w:p>
    <w:p w14:paraId="2482FF50" w14:textId="2442E9CE" w:rsidR="00DB13FC" w:rsidRPr="00C6306B" w:rsidRDefault="00451B50" w:rsidP="000447AD">
      <w:pPr>
        <w:pStyle w:val="Heading3"/>
        <w:tabs>
          <w:tab w:val="left" w:pos="1100"/>
        </w:tabs>
        <w:ind w:left="0"/>
        <w:rPr>
          <w:rStyle w:val="Heading2CharChar1"/>
          <w:rFonts w:ascii="Times New Roman" w:hAnsi="Times New Roman" w:cs="Times New Roman"/>
          <w:b/>
          <w:i w:val="0"/>
          <w:sz w:val="24"/>
          <w:szCs w:val="24"/>
        </w:rPr>
      </w:pPr>
      <w:bookmarkStart w:id="3" w:name="_Toc406581145"/>
      <w:r w:rsidRPr="00C6306B">
        <w:rPr>
          <w:rStyle w:val="Heading2CharChar1"/>
          <w:rFonts w:ascii="Times New Roman" w:hAnsi="Times New Roman" w:cs="Times New Roman"/>
          <w:b/>
          <w:i w:val="0"/>
          <w:sz w:val="24"/>
          <w:szCs w:val="24"/>
        </w:rPr>
        <w:t>1.90</w:t>
      </w:r>
      <w:r w:rsidRPr="00C6306B">
        <w:rPr>
          <w:rStyle w:val="Heading2CharChar1"/>
          <w:rFonts w:ascii="Times New Roman" w:hAnsi="Times New Roman" w:cs="Times New Roman"/>
          <w:b/>
          <w:i w:val="0"/>
          <w:sz w:val="24"/>
          <w:szCs w:val="24"/>
        </w:rPr>
        <w:tab/>
      </w:r>
      <w:r w:rsidR="00DB13FC" w:rsidRPr="00C6306B">
        <w:rPr>
          <w:rStyle w:val="Heading2CharChar1"/>
          <w:rFonts w:ascii="Times New Roman" w:hAnsi="Times New Roman" w:cs="Times New Roman"/>
          <w:b/>
          <w:i w:val="0"/>
          <w:sz w:val="24"/>
          <w:szCs w:val="24"/>
        </w:rPr>
        <w:t xml:space="preserve">Program objective and </w:t>
      </w:r>
      <w:r w:rsidR="00236643">
        <w:rPr>
          <w:rStyle w:val="Heading2CharChar1"/>
          <w:rFonts w:ascii="Times New Roman" w:hAnsi="Times New Roman" w:cs="Times New Roman"/>
          <w:b/>
          <w:i w:val="0"/>
          <w:sz w:val="24"/>
          <w:szCs w:val="24"/>
        </w:rPr>
        <w:t>eligibility</w:t>
      </w:r>
    </w:p>
    <w:p w14:paraId="50896BF7" w14:textId="77777777" w:rsidR="00DB13FC" w:rsidRPr="00C6306B" w:rsidRDefault="00DB13FC" w:rsidP="000447AD">
      <w:pPr>
        <w:pStyle w:val="Heading3"/>
        <w:tabs>
          <w:tab w:val="left" w:pos="1100"/>
        </w:tabs>
        <w:ind w:left="0"/>
        <w:rPr>
          <w:rFonts w:ascii="Times New Roman" w:hAnsi="Times New Roman" w:cs="Times New Roman"/>
          <w:i w:val="0"/>
          <w:sz w:val="24"/>
          <w:szCs w:val="24"/>
        </w:rPr>
      </w:pPr>
    </w:p>
    <w:p w14:paraId="42FFBCA5" w14:textId="77777777" w:rsidR="009474CA" w:rsidRPr="005E6C12" w:rsidRDefault="007C3D60" w:rsidP="005E6C12">
      <w:pPr>
        <w:pStyle w:val="Heading3"/>
        <w:tabs>
          <w:tab w:val="left" w:pos="1100"/>
        </w:tabs>
        <w:ind w:left="1095" w:hanging="1095"/>
        <w:rPr>
          <w:rFonts w:ascii="Times New Roman" w:hAnsi="Times New Roman" w:cs="Times New Roman"/>
          <w:color w:val="000000"/>
          <w:sz w:val="24"/>
          <w:szCs w:val="24"/>
          <w:lang w:eastAsia="en-AU"/>
        </w:rPr>
      </w:pPr>
      <w:r w:rsidRPr="00C6306B">
        <w:rPr>
          <w:rStyle w:val="Heading2CharChar1"/>
          <w:rFonts w:ascii="Times New Roman" w:hAnsi="Times New Roman" w:cs="Times New Roman"/>
          <w:i w:val="0"/>
          <w:sz w:val="24"/>
          <w:szCs w:val="24"/>
        </w:rPr>
        <w:t>1.90.1</w:t>
      </w:r>
      <w:r w:rsidRPr="00C6306B">
        <w:rPr>
          <w:rStyle w:val="Heading2CharChar1"/>
          <w:rFonts w:ascii="Times New Roman" w:hAnsi="Times New Roman" w:cs="Times New Roman"/>
          <w:i w:val="0"/>
          <w:sz w:val="24"/>
          <w:szCs w:val="24"/>
        </w:rPr>
        <w:tab/>
      </w:r>
      <w:r w:rsidR="00DB13FC" w:rsidRPr="00C6306B">
        <w:rPr>
          <w:rStyle w:val="Heading2CharChar1"/>
          <w:rFonts w:ascii="Times New Roman" w:hAnsi="Times New Roman" w:cs="Times New Roman"/>
          <w:i w:val="0"/>
          <w:sz w:val="24"/>
          <w:szCs w:val="24"/>
        </w:rPr>
        <w:t xml:space="preserve">The objective of the Higher Education Disability Support Program </w:t>
      </w:r>
      <w:r w:rsidR="003F27CD">
        <w:rPr>
          <w:rStyle w:val="Heading2CharChar1"/>
          <w:rFonts w:ascii="Times New Roman" w:hAnsi="Times New Roman" w:cs="Times New Roman"/>
          <w:i w:val="0"/>
          <w:sz w:val="24"/>
          <w:szCs w:val="24"/>
        </w:rPr>
        <w:t xml:space="preserve">(DSP) </w:t>
      </w:r>
      <w:r w:rsidR="00DB13FC" w:rsidRPr="00C6306B">
        <w:rPr>
          <w:rStyle w:val="Heading2CharChar1"/>
          <w:rFonts w:ascii="Times New Roman" w:hAnsi="Times New Roman" w:cs="Times New Roman"/>
          <w:i w:val="0"/>
          <w:sz w:val="24"/>
          <w:szCs w:val="24"/>
        </w:rPr>
        <w:t>is to</w:t>
      </w:r>
      <w:r w:rsidR="009474CA" w:rsidRPr="00C6306B">
        <w:rPr>
          <w:rStyle w:val="Heading2CharChar1"/>
          <w:rFonts w:ascii="Times New Roman" w:hAnsi="Times New Roman" w:cs="Times New Roman"/>
          <w:i w:val="0"/>
          <w:sz w:val="24"/>
          <w:szCs w:val="24"/>
        </w:rPr>
        <w:t xml:space="preserve"> </w:t>
      </w:r>
      <w:r w:rsidR="003F27CD">
        <w:rPr>
          <w:rStyle w:val="Heading2CharChar1"/>
          <w:rFonts w:ascii="Times New Roman" w:hAnsi="Times New Roman" w:cs="Times New Roman"/>
          <w:i w:val="0"/>
          <w:sz w:val="24"/>
          <w:szCs w:val="24"/>
        </w:rPr>
        <w:t>promote</w:t>
      </w:r>
      <w:r w:rsidR="00D41647">
        <w:rPr>
          <w:rStyle w:val="Heading2CharChar1"/>
          <w:rFonts w:ascii="Times New Roman" w:hAnsi="Times New Roman" w:cs="Times New Roman"/>
          <w:i w:val="0"/>
          <w:sz w:val="24"/>
          <w:szCs w:val="24"/>
        </w:rPr>
        <w:t xml:space="preserve"> equality of opportunity in higher education </w:t>
      </w:r>
      <w:r w:rsidR="003F27CD">
        <w:rPr>
          <w:rStyle w:val="Heading2CharChar1"/>
          <w:rFonts w:ascii="Times New Roman" w:hAnsi="Times New Roman" w:cs="Times New Roman"/>
          <w:i w:val="0"/>
          <w:sz w:val="24"/>
          <w:szCs w:val="24"/>
        </w:rPr>
        <w:t xml:space="preserve">by </w:t>
      </w:r>
      <w:r w:rsidR="00EB39FF" w:rsidRPr="00C6306B">
        <w:rPr>
          <w:rStyle w:val="Heading2CharChar1"/>
          <w:rFonts w:ascii="Times New Roman" w:hAnsi="Times New Roman" w:cs="Times New Roman"/>
          <w:i w:val="0"/>
          <w:sz w:val="24"/>
          <w:szCs w:val="24"/>
        </w:rPr>
        <w:t xml:space="preserve">providing support to </w:t>
      </w:r>
      <w:r w:rsidR="00DB13FC" w:rsidRPr="00C6306B">
        <w:rPr>
          <w:rStyle w:val="Heading2CharChar1"/>
          <w:rFonts w:ascii="Times New Roman" w:hAnsi="Times New Roman" w:cs="Times New Roman"/>
          <w:i w:val="0"/>
          <w:sz w:val="24"/>
          <w:szCs w:val="24"/>
        </w:rPr>
        <w:t xml:space="preserve">students with disability </w:t>
      </w:r>
      <w:r w:rsidR="00EB39FF" w:rsidRPr="00C6306B">
        <w:rPr>
          <w:rStyle w:val="Heading2CharChar1"/>
          <w:rFonts w:ascii="Times New Roman" w:hAnsi="Times New Roman" w:cs="Times New Roman"/>
          <w:i w:val="0"/>
          <w:sz w:val="24"/>
          <w:szCs w:val="24"/>
        </w:rPr>
        <w:t xml:space="preserve">to </w:t>
      </w:r>
      <w:r w:rsidR="00DB13FC" w:rsidRPr="00C6306B">
        <w:rPr>
          <w:rStyle w:val="Heading2CharChar1"/>
          <w:rFonts w:ascii="Times New Roman" w:hAnsi="Times New Roman" w:cs="Times New Roman"/>
          <w:i w:val="0"/>
          <w:sz w:val="24"/>
          <w:szCs w:val="24"/>
        </w:rPr>
        <w:t xml:space="preserve">access, participate </w:t>
      </w:r>
      <w:r w:rsidR="00EA1392" w:rsidRPr="00C6306B">
        <w:rPr>
          <w:rStyle w:val="Heading2CharChar1"/>
          <w:rFonts w:ascii="Times New Roman" w:hAnsi="Times New Roman" w:cs="Times New Roman"/>
          <w:i w:val="0"/>
          <w:sz w:val="24"/>
          <w:szCs w:val="24"/>
        </w:rPr>
        <w:t xml:space="preserve">in </w:t>
      </w:r>
      <w:r w:rsidR="00DB13FC" w:rsidRPr="00C6306B">
        <w:rPr>
          <w:rStyle w:val="Heading2CharChar1"/>
          <w:rFonts w:ascii="Times New Roman" w:hAnsi="Times New Roman" w:cs="Times New Roman"/>
          <w:i w:val="0"/>
          <w:sz w:val="24"/>
          <w:szCs w:val="24"/>
        </w:rPr>
        <w:t>and succeed in higher education</w:t>
      </w:r>
      <w:r w:rsidR="005E6C12">
        <w:rPr>
          <w:rFonts w:ascii="Times New Roman" w:hAnsi="Times New Roman" w:cs="Times New Roman"/>
          <w:color w:val="000000"/>
          <w:sz w:val="24"/>
          <w:szCs w:val="24"/>
          <w:lang w:eastAsia="en-AU"/>
        </w:rPr>
        <w:t>.</w:t>
      </w:r>
    </w:p>
    <w:p w14:paraId="67F4DE94" w14:textId="77777777" w:rsidR="002A31FE" w:rsidRPr="00C6306B" w:rsidRDefault="002A31FE" w:rsidP="00451B50">
      <w:pPr>
        <w:ind w:left="1100" w:hanging="1100"/>
        <w:rPr>
          <w:rFonts w:ascii="Times New Roman" w:hAnsi="Times New Roman"/>
          <w:sz w:val="24"/>
          <w:szCs w:val="24"/>
        </w:rPr>
      </w:pPr>
    </w:p>
    <w:p w14:paraId="380BCF66" w14:textId="3CC814DA" w:rsidR="00451B50" w:rsidRPr="00C6306B" w:rsidRDefault="007C3D60" w:rsidP="00451B50">
      <w:pPr>
        <w:ind w:left="1100" w:hanging="1100"/>
        <w:rPr>
          <w:rFonts w:ascii="Times New Roman" w:hAnsi="Times New Roman"/>
          <w:color w:val="000000"/>
          <w:sz w:val="24"/>
          <w:szCs w:val="24"/>
          <w:lang w:eastAsia="en-AU"/>
        </w:rPr>
      </w:pPr>
      <w:r w:rsidRPr="00C6306B">
        <w:rPr>
          <w:rStyle w:val="Heading2CharChar1"/>
          <w:rFonts w:ascii="Times New Roman" w:hAnsi="Times New Roman" w:cs="Times New Roman"/>
          <w:b w:val="0"/>
          <w:sz w:val="24"/>
          <w:szCs w:val="24"/>
        </w:rPr>
        <w:t>1.90.</w:t>
      </w:r>
      <w:r w:rsidR="00B83510" w:rsidRPr="00C6306B">
        <w:rPr>
          <w:rStyle w:val="Heading2CharChar1"/>
          <w:rFonts w:ascii="Times New Roman" w:hAnsi="Times New Roman" w:cs="Times New Roman"/>
          <w:b w:val="0"/>
          <w:sz w:val="24"/>
          <w:szCs w:val="24"/>
        </w:rPr>
        <w:t>5</w:t>
      </w:r>
      <w:bookmarkEnd w:id="3"/>
      <w:r w:rsidR="00451B50" w:rsidRPr="00C6306B">
        <w:rPr>
          <w:rFonts w:ascii="Times New Roman" w:hAnsi="Times New Roman"/>
          <w:color w:val="000000"/>
          <w:sz w:val="24"/>
          <w:szCs w:val="24"/>
          <w:lang w:eastAsia="en-AU"/>
        </w:rPr>
        <w:tab/>
        <w:t xml:space="preserve">The </w:t>
      </w:r>
      <w:r w:rsidR="00857FA6">
        <w:rPr>
          <w:rFonts w:ascii="Times New Roman" w:hAnsi="Times New Roman"/>
          <w:color w:val="000000"/>
          <w:sz w:val="24"/>
          <w:szCs w:val="24"/>
          <w:lang w:eastAsia="en-AU"/>
        </w:rPr>
        <w:t>DSP</w:t>
      </w:r>
      <w:r w:rsidR="00451B50" w:rsidRPr="00C6306B">
        <w:rPr>
          <w:rFonts w:ascii="Times New Roman" w:hAnsi="Times New Roman"/>
          <w:color w:val="000000"/>
          <w:sz w:val="24"/>
          <w:szCs w:val="24"/>
          <w:lang w:eastAsia="en-AU"/>
        </w:rPr>
        <w:t xml:space="preserve"> consists of </w:t>
      </w:r>
      <w:r w:rsidR="00DB13FC" w:rsidRPr="00C6306B">
        <w:rPr>
          <w:rFonts w:ascii="Times New Roman" w:hAnsi="Times New Roman"/>
          <w:color w:val="000000"/>
          <w:sz w:val="24"/>
          <w:szCs w:val="24"/>
          <w:lang w:eastAsia="en-AU"/>
        </w:rPr>
        <w:t xml:space="preserve">two </w:t>
      </w:r>
      <w:r w:rsidR="00451B50" w:rsidRPr="00C6306B">
        <w:rPr>
          <w:rFonts w:ascii="Times New Roman" w:hAnsi="Times New Roman"/>
          <w:color w:val="000000"/>
          <w:sz w:val="24"/>
          <w:szCs w:val="24"/>
          <w:lang w:eastAsia="en-AU"/>
        </w:rPr>
        <w:t>components:</w:t>
      </w:r>
    </w:p>
    <w:p w14:paraId="38204AA8" w14:textId="77777777" w:rsidR="00451B50" w:rsidRPr="00C6306B" w:rsidRDefault="00451B50" w:rsidP="00CE1C44">
      <w:pPr>
        <w:pStyle w:val="ListParagraph"/>
        <w:keepLines w:val="0"/>
        <w:ind w:left="1843"/>
        <w:rPr>
          <w:rFonts w:ascii="Times New Roman" w:hAnsi="Times New Roman"/>
          <w:sz w:val="24"/>
          <w:szCs w:val="24"/>
        </w:rPr>
      </w:pPr>
    </w:p>
    <w:p w14:paraId="49DCD743" w14:textId="77777777" w:rsidR="00451B50" w:rsidRPr="00C6306B" w:rsidRDefault="00DB13FC" w:rsidP="00BC640D">
      <w:pPr>
        <w:pStyle w:val="ListParagraph"/>
        <w:keepLines w:val="0"/>
        <w:numPr>
          <w:ilvl w:val="0"/>
          <w:numId w:val="3"/>
        </w:numPr>
        <w:ind w:left="1843" w:hanging="709"/>
        <w:rPr>
          <w:rFonts w:ascii="Times New Roman" w:hAnsi="Times New Roman"/>
          <w:sz w:val="24"/>
          <w:szCs w:val="24"/>
        </w:rPr>
      </w:pPr>
      <w:r w:rsidRPr="00C6306B">
        <w:rPr>
          <w:rFonts w:ascii="Times New Roman" w:hAnsi="Times New Roman"/>
          <w:sz w:val="24"/>
          <w:szCs w:val="24"/>
        </w:rPr>
        <w:t>Disability</w:t>
      </w:r>
      <w:r w:rsidR="00451B50" w:rsidRPr="00C6306B">
        <w:rPr>
          <w:rFonts w:ascii="Times New Roman" w:hAnsi="Times New Roman"/>
          <w:sz w:val="24"/>
          <w:szCs w:val="24"/>
        </w:rPr>
        <w:t xml:space="preserve"> </w:t>
      </w:r>
      <w:r w:rsidRPr="00C6306B">
        <w:rPr>
          <w:rFonts w:ascii="Times New Roman" w:hAnsi="Times New Roman"/>
          <w:sz w:val="24"/>
          <w:szCs w:val="24"/>
        </w:rPr>
        <w:t>Support Fund (DSF); and</w:t>
      </w:r>
    </w:p>
    <w:p w14:paraId="383B0313" w14:textId="77777777" w:rsidR="008E2F7C" w:rsidRPr="00C6306B" w:rsidRDefault="008E2F7C" w:rsidP="008E2F7C">
      <w:pPr>
        <w:pStyle w:val="ListParagraph"/>
        <w:keepLines w:val="0"/>
        <w:ind w:left="1843"/>
        <w:rPr>
          <w:rFonts w:ascii="Times New Roman" w:hAnsi="Times New Roman"/>
          <w:sz w:val="24"/>
          <w:szCs w:val="24"/>
        </w:rPr>
      </w:pPr>
    </w:p>
    <w:p w14:paraId="4AF1D2A8" w14:textId="77777777" w:rsidR="00451B50" w:rsidRDefault="00451B50" w:rsidP="00BC640D">
      <w:pPr>
        <w:pStyle w:val="ListParagraph"/>
        <w:keepLines w:val="0"/>
        <w:numPr>
          <w:ilvl w:val="0"/>
          <w:numId w:val="3"/>
        </w:numPr>
        <w:ind w:left="1843" w:hanging="709"/>
        <w:rPr>
          <w:rFonts w:ascii="Times New Roman" w:hAnsi="Times New Roman"/>
          <w:sz w:val="24"/>
          <w:szCs w:val="24"/>
        </w:rPr>
      </w:pPr>
      <w:r w:rsidRPr="00C6306B">
        <w:rPr>
          <w:rFonts w:ascii="Times New Roman" w:hAnsi="Times New Roman"/>
          <w:sz w:val="24"/>
          <w:szCs w:val="24"/>
        </w:rPr>
        <w:t>Australian Disability Clearinghouse on Education and Training</w:t>
      </w:r>
      <w:r w:rsidR="00DB13FC" w:rsidRPr="00C6306B">
        <w:rPr>
          <w:rFonts w:ascii="Times New Roman" w:hAnsi="Times New Roman"/>
          <w:sz w:val="24"/>
          <w:szCs w:val="24"/>
        </w:rPr>
        <w:t xml:space="preserve"> (ADCET).</w:t>
      </w:r>
      <w:r w:rsidRPr="00C6306B">
        <w:rPr>
          <w:rFonts w:ascii="Times New Roman" w:hAnsi="Times New Roman"/>
          <w:sz w:val="24"/>
          <w:szCs w:val="24"/>
        </w:rPr>
        <w:t xml:space="preserve"> </w:t>
      </w:r>
    </w:p>
    <w:p w14:paraId="3A2B604E" w14:textId="77777777" w:rsidR="00B16525" w:rsidRPr="00B16525" w:rsidRDefault="00B16525" w:rsidP="00B16525">
      <w:pPr>
        <w:pStyle w:val="ListParagraph"/>
        <w:rPr>
          <w:rFonts w:ascii="Times New Roman" w:hAnsi="Times New Roman"/>
          <w:sz w:val="24"/>
          <w:szCs w:val="24"/>
        </w:rPr>
      </w:pPr>
    </w:p>
    <w:p w14:paraId="6A95E470" w14:textId="77777777" w:rsidR="00B16525" w:rsidRPr="00D9487E" w:rsidRDefault="00B16525" w:rsidP="00D9487E">
      <w:pPr>
        <w:ind w:left="1100" w:hanging="1100"/>
        <w:rPr>
          <w:rFonts w:ascii="Times New Roman" w:hAnsi="Times New Roman"/>
          <w:b/>
          <w:bCs/>
          <w:iCs/>
          <w:color w:val="000000"/>
          <w:sz w:val="24"/>
          <w:szCs w:val="24"/>
        </w:rPr>
      </w:pPr>
    </w:p>
    <w:p w14:paraId="136991BB" w14:textId="15A78D2C" w:rsidR="00B16525" w:rsidRPr="00D9487E" w:rsidRDefault="00B16525" w:rsidP="00D9487E">
      <w:pPr>
        <w:ind w:left="1100" w:hanging="1100"/>
        <w:rPr>
          <w:rFonts w:ascii="Times New Roman" w:hAnsi="Times New Roman"/>
          <w:bCs/>
          <w:iCs/>
          <w:color w:val="000000"/>
          <w:sz w:val="24"/>
          <w:szCs w:val="24"/>
        </w:rPr>
      </w:pPr>
      <w:r w:rsidRPr="00D9487E">
        <w:rPr>
          <w:rFonts w:ascii="Times New Roman" w:hAnsi="Times New Roman"/>
          <w:bCs/>
          <w:iCs/>
          <w:color w:val="000000"/>
          <w:sz w:val="24"/>
          <w:szCs w:val="24"/>
        </w:rPr>
        <w:t>1.90.1</w:t>
      </w:r>
      <w:r w:rsidR="00C70C7D">
        <w:rPr>
          <w:rFonts w:ascii="Times New Roman" w:hAnsi="Times New Roman"/>
          <w:bCs/>
          <w:iCs/>
          <w:color w:val="000000"/>
          <w:sz w:val="24"/>
          <w:szCs w:val="24"/>
        </w:rPr>
        <w:t>0</w:t>
      </w:r>
      <w:r w:rsidRPr="00D9487E">
        <w:rPr>
          <w:rFonts w:ascii="Times New Roman" w:hAnsi="Times New Roman"/>
          <w:bCs/>
          <w:iCs/>
          <w:color w:val="000000"/>
          <w:sz w:val="24"/>
          <w:szCs w:val="24"/>
        </w:rPr>
        <w:tab/>
        <w:t xml:space="preserve">Only Table A </w:t>
      </w:r>
      <w:r w:rsidRPr="00CF2B67">
        <w:rPr>
          <w:rFonts w:ascii="Times New Roman" w:hAnsi="Times New Roman"/>
          <w:bCs/>
          <w:iCs/>
          <w:color w:val="000000"/>
          <w:sz w:val="24"/>
          <w:szCs w:val="24"/>
        </w:rPr>
        <w:t>provide</w:t>
      </w:r>
      <w:r w:rsidR="00F7320C" w:rsidRPr="00CF2B67">
        <w:rPr>
          <w:rFonts w:ascii="Times New Roman" w:hAnsi="Times New Roman"/>
          <w:bCs/>
          <w:iCs/>
          <w:color w:val="000000"/>
          <w:sz w:val="24"/>
          <w:szCs w:val="24"/>
        </w:rPr>
        <w:t>r</w:t>
      </w:r>
      <w:r w:rsidRPr="00CF2B67">
        <w:rPr>
          <w:rFonts w:ascii="Times New Roman" w:hAnsi="Times New Roman"/>
          <w:bCs/>
          <w:iCs/>
          <w:color w:val="000000"/>
          <w:sz w:val="24"/>
          <w:szCs w:val="24"/>
        </w:rPr>
        <w:t>s</w:t>
      </w:r>
      <w:r w:rsidRPr="00D9487E">
        <w:rPr>
          <w:rFonts w:ascii="Times New Roman" w:hAnsi="Times New Roman"/>
          <w:bCs/>
          <w:iCs/>
          <w:color w:val="000000"/>
          <w:sz w:val="24"/>
          <w:szCs w:val="24"/>
        </w:rPr>
        <w:t xml:space="preserve"> are eligible to receive grants under the DSP.</w:t>
      </w:r>
    </w:p>
    <w:p w14:paraId="54085BC5" w14:textId="77777777" w:rsidR="00451B50" w:rsidRPr="00C6306B" w:rsidRDefault="00451B50" w:rsidP="00451B50">
      <w:pPr>
        <w:keepLines w:val="0"/>
        <w:tabs>
          <w:tab w:val="left" w:pos="1134"/>
        </w:tabs>
        <w:ind w:left="1200" w:hanging="1200"/>
        <w:rPr>
          <w:rFonts w:ascii="Times New Roman" w:hAnsi="Times New Roman"/>
          <w:color w:val="000000"/>
          <w:sz w:val="24"/>
          <w:szCs w:val="24"/>
          <w:lang w:eastAsia="en-AU"/>
        </w:rPr>
      </w:pPr>
    </w:p>
    <w:p w14:paraId="5FB56E2E" w14:textId="77777777" w:rsidR="00451B50" w:rsidRPr="00C6306B" w:rsidRDefault="00451B50" w:rsidP="00451B50">
      <w:pPr>
        <w:pStyle w:val="Heading3"/>
        <w:tabs>
          <w:tab w:val="left" w:pos="1100"/>
        </w:tabs>
        <w:ind w:left="0"/>
        <w:rPr>
          <w:rStyle w:val="Heading2CharChar1"/>
          <w:rFonts w:ascii="Times New Roman" w:hAnsi="Times New Roman" w:cs="Times New Roman"/>
          <w:i w:val="0"/>
          <w:color w:val="000000"/>
          <w:sz w:val="24"/>
          <w:szCs w:val="24"/>
        </w:rPr>
      </w:pPr>
      <w:bookmarkStart w:id="4" w:name="_Toc406581146"/>
      <w:r w:rsidRPr="00C6306B">
        <w:rPr>
          <w:rStyle w:val="Heading2CharChar1"/>
          <w:rFonts w:ascii="Times New Roman" w:hAnsi="Times New Roman" w:cs="Times New Roman"/>
          <w:b/>
          <w:i w:val="0"/>
          <w:color w:val="000000"/>
          <w:sz w:val="24"/>
          <w:szCs w:val="24"/>
        </w:rPr>
        <w:t>1.95</w:t>
      </w:r>
      <w:r w:rsidRPr="00C6306B">
        <w:rPr>
          <w:rStyle w:val="Heading2CharChar1"/>
          <w:rFonts w:ascii="Times New Roman" w:hAnsi="Times New Roman" w:cs="Times New Roman"/>
          <w:b/>
          <w:i w:val="0"/>
          <w:color w:val="000000"/>
          <w:sz w:val="24"/>
          <w:szCs w:val="24"/>
        </w:rPr>
        <w:tab/>
        <w:t>Total program funds and indexation</w:t>
      </w:r>
      <w:bookmarkEnd w:id="4"/>
    </w:p>
    <w:p w14:paraId="4E50BDD7" w14:textId="77777777" w:rsidR="00451B50" w:rsidRPr="00C6306B" w:rsidRDefault="00451B50" w:rsidP="00451B50">
      <w:pPr>
        <w:keepLines w:val="0"/>
        <w:ind w:left="1200" w:hanging="1200"/>
        <w:rPr>
          <w:rFonts w:ascii="Times New Roman" w:hAnsi="Times New Roman"/>
          <w:color w:val="000000"/>
          <w:sz w:val="24"/>
          <w:szCs w:val="24"/>
          <w:lang w:eastAsia="en-AU"/>
        </w:rPr>
      </w:pPr>
    </w:p>
    <w:p w14:paraId="0A8FC6DD" w14:textId="77777777" w:rsidR="00451B50" w:rsidRPr="00C6306B" w:rsidRDefault="00451B50" w:rsidP="00451B50">
      <w:pPr>
        <w:ind w:left="1100" w:hanging="1100"/>
        <w:rPr>
          <w:rFonts w:ascii="Times New Roman" w:hAnsi="Times New Roman"/>
          <w:color w:val="000000"/>
          <w:sz w:val="24"/>
          <w:szCs w:val="24"/>
        </w:rPr>
      </w:pPr>
      <w:r w:rsidRPr="00C6306B">
        <w:rPr>
          <w:rFonts w:ascii="Times New Roman" w:hAnsi="Times New Roman"/>
          <w:color w:val="000000"/>
          <w:sz w:val="24"/>
          <w:szCs w:val="24"/>
          <w:lang w:eastAsia="en-AU"/>
        </w:rPr>
        <w:t>1.95.1</w:t>
      </w:r>
      <w:r w:rsidRPr="00C6306B">
        <w:rPr>
          <w:rFonts w:ascii="Times New Roman" w:hAnsi="Times New Roman"/>
          <w:color w:val="000000"/>
          <w:sz w:val="24"/>
          <w:szCs w:val="24"/>
          <w:lang w:eastAsia="en-AU"/>
        </w:rPr>
        <w:tab/>
        <w:t xml:space="preserve">The total </w:t>
      </w:r>
      <w:r w:rsidR="005E6C12">
        <w:rPr>
          <w:rFonts w:ascii="Times New Roman" w:hAnsi="Times New Roman"/>
          <w:color w:val="000000"/>
          <w:sz w:val="24"/>
          <w:szCs w:val="24"/>
          <w:lang w:eastAsia="en-AU"/>
        </w:rPr>
        <w:t>amount available for the DSP</w:t>
      </w:r>
      <w:r w:rsidRPr="00C6306B">
        <w:rPr>
          <w:rFonts w:ascii="Times New Roman" w:hAnsi="Times New Roman"/>
          <w:color w:val="000000"/>
          <w:sz w:val="24"/>
          <w:szCs w:val="24"/>
          <w:lang w:eastAsia="en-AU"/>
        </w:rPr>
        <w:t xml:space="preserve"> in </w:t>
      </w:r>
      <w:r w:rsidR="00591AA2" w:rsidRPr="00C6306B">
        <w:rPr>
          <w:rFonts w:ascii="Times New Roman" w:hAnsi="Times New Roman"/>
          <w:sz w:val="24"/>
          <w:szCs w:val="24"/>
          <w:lang w:eastAsia="en-AU"/>
        </w:rPr>
        <w:t>20</w:t>
      </w:r>
      <w:r w:rsidR="00ED175C">
        <w:rPr>
          <w:rFonts w:ascii="Times New Roman" w:hAnsi="Times New Roman"/>
          <w:sz w:val="24"/>
          <w:szCs w:val="24"/>
          <w:lang w:eastAsia="en-AU"/>
        </w:rPr>
        <w:t>20</w:t>
      </w:r>
      <w:r w:rsidR="00591AA2" w:rsidRPr="00C6306B">
        <w:rPr>
          <w:rFonts w:ascii="Times New Roman" w:hAnsi="Times New Roman"/>
          <w:sz w:val="24"/>
          <w:szCs w:val="24"/>
          <w:lang w:eastAsia="en-AU"/>
        </w:rPr>
        <w:t xml:space="preserve"> </w:t>
      </w:r>
      <w:r w:rsidR="00A25097" w:rsidRPr="00C6306B">
        <w:rPr>
          <w:rFonts w:ascii="Times New Roman" w:hAnsi="Times New Roman"/>
          <w:sz w:val="24"/>
          <w:szCs w:val="24"/>
          <w:lang w:eastAsia="en-AU"/>
        </w:rPr>
        <w:t>is</w:t>
      </w:r>
      <w:r w:rsidRPr="00C6306B">
        <w:rPr>
          <w:rFonts w:ascii="Times New Roman" w:hAnsi="Times New Roman"/>
          <w:sz w:val="24"/>
          <w:szCs w:val="24"/>
          <w:lang w:eastAsia="en-AU"/>
        </w:rPr>
        <w:t xml:space="preserve"> $</w:t>
      </w:r>
      <w:r w:rsidR="00A44973" w:rsidRPr="00C6306B">
        <w:rPr>
          <w:rFonts w:ascii="Times New Roman" w:hAnsi="Times New Roman"/>
          <w:sz w:val="24"/>
          <w:szCs w:val="24"/>
          <w:lang w:eastAsia="en-AU"/>
        </w:rPr>
        <w:t>7,</w:t>
      </w:r>
      <w:r w:rsidR="004F5BFE">
        <w:rPr>
          <w:rFonts w:ascii="Times New Roman" w:hAnsi="Times New Roman"/>
          <w:sz w:val="24"/>
          <w:szCs w:val="24"/>
          <w:lang w:eastAsia="en-AU"/>
        </w:rPr>
        <w:t>780,399</w:t>
      </w:r>
      <w:r w:rsidR="002C42D5" w:rsidRPr="00C6306B">
        <w:rPr>
          <w:rFonts w:ascii="Times New Roman" w:hAnsi="Times New Roman"/>
          <w:sz w:val="24"/>
          <w:szCs w:val="24"/>
        </w:rPr>
        <w:t xml:space="preserve"> </w:t>
      </w:r>
      <w:r w:rsidRPr="00C6306B">
        <w:rPr>
          <w:rFonts w:ascii="Times New Roman" w:hAnsi="Times New Roman"/>
          <w:sz w:val="24"/>
          <w:szCs w:val="24"/>
        </w:rPr>
        <w:t>(the “</w:t>
      </w:r>
      <w:r w:rsidRPr="00C6306B">
        <w:rPr>
          <w:rFonts w:ascii="Times New Roman" w:hAnsi="Times New Roman"/>
          <w:b/>
          <w:bCs/>
          <w:sz w:val="24"/>
          <w:szCs w:val="24"/>
        </w:rPr>
        <w:t>20</w:t>
      </w:r>
      <w:r w:rsidR="00ED175C">
        <w:rPr>
          <w:rFonts w:ascii="Times New Roman" w:hAnsi="Times New Roman"/>
          <w:b/>
          <w:bCs/>
          <w:sz w:val="24"/>
          <w:szCs w:val="24"/>
        </w:rPr>
        <w:t>20</w:t>
      </w:r>
      <w:r w:rsidRPr="00C6306B">
        <w:rPr>
          <w:rFonts w:ascii="Times New Roman" w:hAnsi="Times New Roman"/>
          <w:b/>
          <w:bCs/>
          <w:sz w:val="24"/>
          <w:szCs w:val="24"/>
        </w:rPr>
        <w:t xml:space="preserve"> DSP Grants Total</w:t>
      </w:r>
      <w:r w:rsidRPr="00C6306B">
        <w:rPr>
          <w:rFonts w:ascii="Times New Roman" w:hAnsi="Times New Roman"/>
          <w:sz w:val="24"/>
          <w:szCs w:val="24"/>
        </w:rPr>
        <w:t>”).</w:t>
      </w:r>
      <w:r w:rsidR="00EF2E55" w:rsidRPr="00C6306B">
        <w:rPr>
          <w:rFonts w:ascii="Times New Roman" w:hAnsi="Times New Roman"/>
          <w:sz w:val="24"/>
          <w:szCs w:val="24"/>
          <w:lang w:eastAsia="en-AU"/>
        </w:rPr>
        <w:t xml:space="preserve"> </w:t>
      </w:r>
      <w:r w:rsidRPr="00C6306B">
        <w:rPr>
          <w:rFonts w:ascii="Times New Roman" w:hAnsi="Times New Roman"/>
          <w:color w:val="000000"/>
          <w:sz w:val="24"/>
          <w:szCs w:val="24"/>
        </w:rPr>
        <w:t xml:space="preserve">The total amount available </w:t>
      </w:r>
      <w:r w:rsidR="00E01D84">
        <w:rPr>
          <w:rFonts w:ascii="Times New Roman" w:hAnsi="Times New Roman"/>
          <w:color w:val="000000"/>
          <w:sz w:val="24"/>
          <w:szCs w:val="24"/>
        </w:rPr>
        <w:t>for</w:t>
      </w:r>
      <w:r w:rsidR="00E01D84" w:rsidRPr="00C6306B">
        <w:rPr>
          <w:rFonts w:ascii="Times New Roman" w:hAnsi="Times New Roman"/>
          <w:color w:val="000000"/>
          <w:sz w:val="24"/>
          <w:szCs w:val="24"/>
        </w:rPr>
        <w:t xml:space="preserve"> </w:t>
      </w:r>
      <w:r w:rsidRPr="00C6306B">
        <w:rPr>
          <w:rFonts w:ascii="Times New Roman" w:hAnsi="Times New Roman"/>
          <w:color w:val="000000"/>
          <w:sz w:val="24"/>
          <w:szCs w:val="24"/>
        </w:rPr>
        <w:t xml:space="preserve">the </w:t>
      </w:r>
      <w:r w:rsidR="005E6C12">
        <w:rPr>
          <w:rFonts w:ascii="Times New Roman" w:hAnsi="Times New Roman"/>
          <w:color w:val="000000"/>
          <w:sz w:val="24"/>
          <w:szCs w:val="24"/>
        </w:rPr>
        <w:t xml:space="preserve">DSP </w:t>
      </w:r>
      <w:r w:rsidRPr="00C6306B">
        <w:rPr>
          <w:rFonts w:ascii="Times New Roman" w:hAnsi="Times New Roman"/>
          <w:color w:val="000000"/>
          <w:sz w:val="24"/>
          <w:szCs w:val="24"/>
        </w:rPr>
        <w:t xml:space="preserve">in any subsequent year will be calculated by indexing the </w:t>
      </w:r>
      <w:r w:rsidR="002B730A" w:rsidRPr="00C6306B">
        <w:rPr>
          <w:rFonts w:ascii="Times New Roman" w:hAnsi="Times New Roman"/>
          <w:sz w:val="24"/>
          <w:szCs w:val="24"/>
        </w:rPr>
        <w:t>20</w:t>
      </w:r>
      <w:r w:rsidR="00F86B51">
        <w:rPr>
          <w:rFonts w:ascii="Times New Roman" w:hAnsi="Times New Roman"/>
          <w:sz w:val="24"/>
          <w:szCs w:val="24"/>
        </w:rPr>
        <w:t>20</w:t>
      </w:r>
      <w:r w:rsidR="00857FA6">
        <w:rPr>
          <w:rFonts w:ascii="Times New Roman" w:hAnsi="Times New Roman"/>
          <w:sz w:val="24"/>
          <w:szCs w:val="24"/>
        </w:rPr>
        <w:t xml:space="preserve"> </w:t>
      </w:r>
      <w:r w:rsidR="002B730A" w:rsidRPr="00C6306B">
        <w:rPr>
          <w:rFonts w:ascii="Times New Roman" w:hAnsi="Times New Roman"/>
          <w:color w:val="000000"/>
          <w:sz w:val="24"/>
          <w:szCs w:val="24"/>
        </w:rPr>
        <w:t>DSP</w:t>
      </w:r>
      <w:r w:rsidRPr="00C6306B">
        <w:rPr>
          <w:rFonts w:ascii="Times New Roman" w:hAnsi="Times New Roman"/>
          <w:color w:val="000000"/>
          <w:sz w:val="24"/>
          <w:szCs w:val="24"/>
        </w:rPr>
        <w:t xml:space="preserve"> Grants Total in accordance with </w:t>
      </w:r>
      <w:r w:rsidR="00CE4A8B">
        <w:rPr>
          <w:rFonts w:ascii="Times New Roman" w:hAnsi="Times New Roman"/>
          <w:color w:val="000000"/>
          <w:sz w:val="24"/>
          <w:szCs w:val="24"/>
        </w:rPr>
        <w:t xml:space="preserve">the method specified in </w:t>
      </w:r>
      <w:r w:rsidRPr="00C6306B">
        <w:rPr>
          <w:rFonts w:ascii="Times New Roman" w:hAnsi="Times New Roman"/>
          <w:color w:val="000000"/>
          <w:sz w:val="24"/>
          <w:szCs w:val="24"/>
        </w:rPr>
        <w:t>Part 5-6 of the Act</w:t>
      </w:r>
      <w:r w:rsidRPr="00C6306B">
        <w:rPr>
          <w:rFonts w:ascii="Times New Roman" w:hAnsi="Times New Roman"/>
          <w:sz w:val="24"/>
          <w:szCs w:val="24"/>
        </w:rPr>
        <w:t>.</w:t>
      </w:r>
      <w:r w:rsidR="00EF2E55" w:rsidRPr="00C6306B">
        <w:rPr>
          <w:rFonts w:ascii="Times New Roman" w:hAnsi="Times New Roman"/>
          <w:sz w:val="24"/>
          <w:szCs w:val="24"/>
        </w:rPr>
        <w:t xml:space="preserve"> </w:t>
      </w:r>
    </w:p>
    <w:p w14:paraId="48CCB306" w14:textId="77777777" w:rsidR="00451B50" w:rsidRPr="00C6306B" w:rsidRDefault="00451B50" w:rsidP="00451B50">
      <w:pPr>
        <w:tabs>
          <w:tab w:val="left" w:pos="1134"/>
          <w:tab w:val="left" w:pos="1418"/>
        </w:tabs>
        <w:ind w:left="1200" w:hanging="1200"/>
        <w:rPr>
          <w:rFonts w:ascii="Times New Roman" w:hAnsi="Times New Roman"/>
          <w:color w:val="000000"/>
          <w:sz w:val="24"/>
          <w:szCs w:val="24"/>
        </w:rPr>
      </w:pPr>
    </w:p>
    <w:p w14:paraId="6FFCC37F" w14:textId="77777777" w:rsidR="003F7074" w:rsidRPr="00C6306B" w:rsidRDefault="00451B50" w:rsidP="00451B50">
      <w:pPr>
        <w:ind w:left="1100" w:hanging="1100"/>
        <w:rPr>
          <w:rFonts w:ascii="Times New Roman" w:hAnsi="Times New Roman"/>
          <w:color w:val="000000"/>
          <w:sz w:val="24"/>
          <w:szCs w:val="24"/>
        </w:rPr>
      </w:pPr>
      <w:r w:rsidRPr="00C6306B">
        <w:rPr>
          <w:rFonts w:ascii="Times New Roman" w:hAnsi="Times New Roman"/>
          <w:color w:val="000000"/>
          <w:sz w:val="24"/>
          <w:szCs w:val="24"/>
        </w:rPr>
        <w:t>1.95.5</w:t>
      </w:r>
      <w:r w:rsidRPr="00C6306B">
        <w:rPr>
          <w:rFonts w:ascii="Times New Roman" w:hAnsi="Times New Roman"/>
          <w:color w:val="000000"/>
          <w:sz w:val="24"/>
          <w:szCs w:val="24"/>
        </w:rPr>
        <w:tab/>
      </w:r>
      <w:r w:rsidR="00BE6939" w:rsidRPr="00C6306B">
        <w:rPr>
          <w:rFonts w:ascii="Times New Roman" w:hAnsi="Times New Roman"/>
          <w:color w:val="000000"/>
          <w:sz w:val="24"/>
          <w:szCs w:val="24"/>
        </w:rPr>
        <w:t>To avoid doubt, g</w:t>
      </w:r>
      <w:r w:rsidR="00F27F5C">
        <w:rPr>
          <w:rFonts w:ascii="Times New Roman" w:hAnsi="Times New Roman"/>
          <w:color w:val="000000"/>
          <w:sz w:val="24"/>
          <w:szCs w:val="24"/>
        </w:rPr>
        <w:t>rants made under the DSP</w:t>
      </w:r>
      <w:r w:rsidRPr="00C6306B">
        <w:rPr>
          <w:rFonts w:ascii="Times New Roman" w:hAnsi="Times New Roman"/>
          <w:color w:val="000000"/>
          <w:sz w:val="24"/>
          <w:szCs w:val="24"/>
        </w:rPr>
        <w:t xml:space="preserve"> are </w:t>
      </w:r>
      <w:r w:rsidR="00BE6939" w:rsidRPr="00C6306B">
        <w:rPr>
          <w:rFonts w:ascii="Times New Roman" w:hAnsi="Times New Roman"/>
          <w:color w:val="000000"/>
          <w:sz w:val="24"/>
          <w:szCs w:val="24"/>
        </w:rPr>
        <w:t xml:space="preserve">grants </w:t>
      </w:r>
      <w:r w:rsidRPr="00C6306B">
        <w:rPr>
          <w:rFonts w:ascii="Times New Roman" w:hAnsi="Times New Roman"/>
          <w:color w:val="000000"/>
          <w:sz w:val="24"/>
          <w:szCs w:val="24"/>
        </w:rPr>
        <w:t xml:space="preserve">in respect of a </w:t>
      </w:r>
      <w:r w:rsidR="00726FBC">
        <w:rPr>
          <w:rFonts w:ascii="Times New Roman" w:hAnsi="Times New Roman"/>
          <w:color w:val="000000"/>
          <w:sz w:val="24"/>
          <w:szCs w:val="24"/>
        </w:rPr>
        <w:t>calendar year</w:t>
      </w:r>
      <w:r w:rsidRPr="00C6306B">
        <w:rPr>
          <w:rFonts w:ascii="Times New Roman" w:hAnsi="Times New Roman"/>
          <w:color w:val="000000"/>
          <w:sz w:val="24"/>
          <w:szCs w:val="24"/>
        </w:rPr>
        <w:t>.</w:t>
      </w:r>
    </w:p>
    <w:p w14:paraId="4EE4C291" w14:textId="77777777" w:rsidR="003F7074" w:rsidRPr="00C6306B" w:rsidRDefault="003F7074" w:rsidP="00451B50">
      <w:pPr>
        <w:ind w:left="1100" w:hanging="1100"/>
        <w:rPr>
          <w:rFonts w:ascii="Times New Roman" w:hAnsi="Times New Roman"/>
          <w:color w:val="000000"/>
          <w:sz w:val="24"/>
          <w:szCs w:val="24"/>
        </w:rPr>
      </w:pPr>
    </w:p>
    <w:p w14:paraId="39091004" w14:textId="77777777" w:rsidR="002764F3" w:rsidRPr="00C6306B" w:rsidRDefault="002764F3" w:rsidP="0020710F">
      <w:pPr>
        <w:pStyle w:val="Heading3"/>
        <w:keepNext/>
        <w:tabs>
          <w:tab w:val="left" w:pos="1100"/>
        </w:tabs>
        <w:ind w:left="0"/>
        <w:rPr>
          <w:rStyle w:val="Heading2CharChar1"/>
          <w:rFonts w:ascii="Times New Roman" w:hAnsi="Times New Roman" w:cs="Times New Roman"/>
          <w:b/>
          <w:i w:val="0"/>
          <w:sz w:val="24"/>
          <w:szCs w:val="24"/>
        </w:rPr>
      </w:pPr>
      <w:r w:rsidRPr="00C6306B">
        <w:rPr>
          <w:rStyle w:val="Heading2CharChar1"/>
          <w:rFonts w:ascii="Times New Roman" w:hAnsi="Times New Roman" w:cs="Times New Roman"/>
          <w:b/>
          <w:i w:val="0"/>
          <w:sz w:val="24"/>
          <w:szCs w:val="24"/>
        </w:rPr>
        <w:lastRenderedPageBreak/>
        <w:t>Disability Support Fund</w:t>
      </w:r>
    </w:p>
    <w:p w14:paraId="2BB82D0A" w14:textId="77777777" w:rsidR="002764F3" w:rsidRPr="00C6306B" w:rsidRDefault="002764F3" w:rsidP="0020710F">
      <w:pPr>
        <w:pStyle w:val="Heading3"/>
        <w:keepNext/>
        <w:tabs>
          <w:tab w:val="left" w:pos="1100"/>
        </w:tabs>
        <w:ind w:left="0"/>
        <w:rPr>
          <w:rStyle w:val="Heading2CharChar1"/>
          <w:rFonts w:ascii="Times New Roman" w:hAnsi="Times New Roman" w:cs="Times New Roman"/>
          <w:i w:val="0"/>
          <w:sz w:val="24"/>
          <w:szCs w:val="24"/>
        </w:rPr>
      </w:pPr>
    </w:p>
    <w:p w14:paraId="53A4AC54" w14:textId="77777777" w:rsidR="002764F3" w:rsidRPr="00C6306B" w:rsidRDefault="00B6525D" w:rsidP="0020710F">
      <w:pPr>
        <w:keepNext/>
        <w:ind w:left="1100" w:hanging="1100"/>
        <w:rPr>
          <w:rFonts w:ascii="Times New Roman" w:hAnsi="Times New Roman"/>
          <w:b/>
          <w:bCs/>
          <w:iCs/>
          <w:color w:val="000000"/>
          <w:sz w:val="24"/>
          <w:szCs w:val="24"/>
        </w:rPr>
      </w:pPr>
      <w:r w:rsidRPr="00C6306B">
        <w:rPr>
          <w:rFonts w:ascii="Times New Roman" w:hAnsi="Times New Roman"/>
          <w:b/>
          <w:bCs/>
          <w:iCs/>
          <w:color w:val="000000"/>
          <w:sz w:val="24"/>
          <w:szCs w:val="24"/>
        </w:rPr>
        <w:t>1.100</w:t>
      </w:r>
      <w:r w:rsidRPr="00C6306B">
        <w:rPr>
          <w:rFonts w:ascii="Times New Roman" w:hAnsi="Times New Roman"/>
          <w:b/>
          <w:bCs/>
          <w:iCs/>
          <w:color w:val="000000"/>
          <w:sz w:val="24"/>
          <w:szCs w:val="24"/>
        </w:rPr>
        <w:tab/>
      </w:r>
      <w:r w:rsidR="002764F3" w:rsidRPr="00C6306B">
        <w:rPr>
          <w:rFonts w:ascii="Times New Roman" w:hAnsi="Times New Roman"/>
          <w:b/>
          <w:bCs/>
          <w:iCs/>
          <w:color w:val="000000"/>
          <w:sz w:val="24"/>
          <w:szCs w:val="24"/>
        </w:rPr>
        <w:t>Objective</w:t>
      </w:r>
      <w:r w:rsidR="00CC2902" w:rsidRPr="00C6306B">
        <w:rPr>
          <w:rFonts w:ascii="Times New Roman" w:hAnsi="Times New Roman"/>
          <w:b/>
          <w:bCs/>
          <w:iCs/>
          <w:color w:val="000000"/>
          <w:sz w:val="24"/>
          <w:szCs w:val="24"/>
        </w:rPr>
        <w:t xml:space="preserve"> of the </w:t>
      </w:r>
      <w:r w:rsidR="00C64F80" w:rsidRPr="00C6306B">
        <w:rPr>
          <w:rFonts w:ascii="Times New Roman" w:hAnsi="Times New Roman"/>
          <w:b/>
          <w:bCs/>
          <w:iCs/>
          <w:color w:val="000000"/>
          <w:sz w:val="24"/>
          <w:szCs w:val="24"/>
        </w:rPr>
        <w:t>DSF</w:t>
      </w:r>
    </w:p>
    <w:p w14:paraId="6F73E83B" w14:textId="77777777" w:rsidR="002764F3" w:rsidRPr="00C6306B" w:rsidRDefault="002764F3" w:rsidP="0020710F">
      <w:pPr>
        <w:keepNext/>
        <w:rPr>
          <w:rFonts w:ascii="Times New Roman" w:hAnsi="Times New Roman"/>
          <w:sz w:val="24"/>
          <w:szCs w:val="24"/>
        </w:rPr>
      </w:pPr>
    </w:p>
    <w:p w14:paraId="4CA117D8" w14:textId="77777777" w:rsidR="00B93AE5" w:rsidRPr="00C6306B" w:rsidRDefault="00904D86" w:rsidP="00CC2902">
      <w:pPr>
        <w:tabs>
          <w:tab w:val="left" w:pos="1134"/>
        </w:tabs>
        <w:ind w:left="1100" w:hanging="1100"/>
        <w:rPr>
          <w:rFonts w:ascii="Times New Roman" w:hAnsi="Times New Roman"/>
          <w:sz w:val="24"/>
          <w:szCs w:val="24"/>
        </w:rPr>
      </w:pPr>
      <w:r w:rsidRPr="00C6306B">
        <w:rPr>
          <w:rFonts w:ascii="Times New Roman" w:hAnsi="Times New Roman"/>
          <w:sz w:val="24"/>
          <w:szCs w:val="24"/>
        </w:rPr>
        <w:t>1.100.</w:t>
      </w:r>
      <w:r w:rsidR="00271989" w:rsidRPr="00C6306B">
        <w:rPr>
          <w:rFonts w:ascii="Times New Roman" w:hAnsi="Times New Roman"/>
          <w:sz w:val="24"/>
          <w:szCs w:val="24"/>
        </w:rPr>
        <w:t>1</w:t>
      </w:r>
      <w:r w:rsidR="00B6525D" w:rsidRPr="00C6306B">
        <w:rPr>
          <w:rFonts w:ascii="Times New Roman" w:hAnsi="Times New Roman"/>
          <w:sz w:val="24"/>
          <w:szCs w:val="24"/>
        </w:rPr>
        <w:tab/>
      </w:r>
      <w:r w:rsidR="002764F3" w:rsidRPr="00C6306B">
        <w:rPr>
          <w:rFonts w:ascii="Times New Roman" w:hAnsi="Times New Roman"/>
          <w:sz w:val="24"/>
          <w:szCs w:val="24"/>
        </w:rPr>
        <w:t xml:space="preserve">The objective of the DSF </w:t>
      </w:r>
      <w:r w:rsidR="00CC2902" w:rsidRPr="00C6306B">
        <w:rPr>
          <w:rFonts w:ascii="Times New Roman" w:hAnsi="Times New Roman"/>
          <w:sz w:val="24"/>
          <w:szCs w:val="24"/>
        </w:rPr>
        <w:t xml:space="preserve">is </w:t>
      </w:r>
      <w:r w:rsidR="002764F3" w:rsidRPr="00C6306B">
        <w:rPr>
          <w:rFonts w:ascii="Times New Roman" w:hAnsi="Times New Roman"/>
          <w:sz w:val="24"/>
          <w:szCs w:val="24"/>
        </w:rPr>
        <w:t>to</w:t>
      </w:r>
      <w:r w:rsidR="00CC2902" w:rsidRPr="00C6306B">
        <w:rPr>
          <w:rFonts w:ascii="Times New Roman" w:hAnsi="Times New Roman"/>
          <w:sz w:val="24"/>
          <w:szCs w:val="24"/>
        </w:rPr>
        <w:t xml:space="preserve"> </w:t>
      </w:r>
      <w:r w:rsidR="003F27CD" w:rsidRPr="003F27CD">
        <w:rPr>
          <w:rStyle w:val="Heading2CharChar1"/>
          <w:rFonts w:ascii="Times New Roman" w:hAnsi="Times New Roman" w:cs="Times New Roman"/>
          <w:b w:val="0"/>
          <w:sz w:val="24"/>
          <w:szCs w:val="24"/>
        </w:rPr>
        <w:t>promote equality of opportunity in higher education by</w:t>
      </w:r>
      <w:r w:rsidR="003F27CD">
        <w:rPr>
          <w:rStyle w:val="Heading2CharChar1"/>
          <w:rFonts w:ascii="Times New Roman" w:hAnsi="Times New Roman" w:cs="Times New Roman"/>
          <w:i/>
          <w:sz w:val="24"/>
          <w:szCs w:val="24"/>
        </w:rPr>
        <w:t xml:space="preserve"> </w:t>
      </w:r>
      <w:r w:rsidR="00CC2902" w:rsidRPr="00C6306B">
        <w:rPr>
          <w:rFonts w:ascii="Times New Roman" w:hAnsi="Times New Roman"/>
          <w:sz w:val="24"/>
          <w:szCs w:val="24"/>
        </w:rPr>
        <w:t>provid</w:t>
      </w:r>
      <w:r w:rsidR="00F73B2E">
        <w:rPr>
          <w:rFonts w:ascii="Times New Roman" w:hAnsi="Times New Roman"/>
          <w:sz w:val="24"/>
          <w:szCs w:val="24"/>
        </w:rPr>
        <w:t>ing</w:t>
      </w:r>
      <w:r w:rsidR="00CC2902" w:rsidRPr="00C6306B">
        <w:rPr>
          <w:rFonts w:ascii="Times New Roman" w:hAnsi="Times New Roman"/>
          <w:sz w:val="24"/>
          <w:szCs w:val="24"/>
        </w:rPr>
        <w:t xml:space="preserve"> supplementary funding to provider</w:t>
      </w:r>
      <w:r w:rsidR="00160E7B" w:rsidRPr="00C6306B">
        <w:rPr>
          <w:rFonts w:ascii="Times New Roman" w:hAnsi="Times New Roman"/>
          <w:sz w:val="24"/>
          <w:szCs w:val="24"/>
        </w:rPr>
        <w:t>s</w:t>
      </w:r>
      <w:r w:rsidR="00CC2902" w:rsidRPr="00C6306B">
        <w:rPr>
          <w:rFonts w:ascii="Times New Roman" w:hAnsi="Times New Roman"/>
          <w:sz w:val="24"/>
          <w:szCs w:val="24"/>
        </w:rPr>
        <w:t xml:space="preserve"> to assist them to </w:t>
      </w:r>
      <w:r w:rsidR="002764F3" w:rsidRPr="00C6306B">
        <w:rPr>
          <w:rFonts w:ascii="Times New Roman" w:hAnsi="Times New Roman"/>
          <w:sz w:val="24"/>
          <w:szCs w:val="24"/>
        </w:rPr>
        <w:t>attract domestic students with disability to participate in higher education</w:t>
      </w:r>
      <w:r w:rsidR="00EF2E55" w:rsidRPr="00C6306B">
        <w:rPr>
          <w:rFonts w:ascii="Times New Roman" w:hAnsi="Times New Roman"/>
          <w:sz w:val="24"/>
          <w:szCs w:val="24"/>
        </w:rPr>
        <w:t>,</w:t>
      </w:r>
      <w:r w:rsidR="00B93AE5" w:rsidRPr="00C6306B">
        <w:rPr>
          <w:rFonts w:ascii="Times New Roman" w:hAnsi="Times New Roman"/>
          <w:sz w:val="24"/>
          <w:szCs w:val="24"/>
        </w:rPr>
        <w:t xml:space="preserve"> and </w:t>
      </w:r>
      <w:r w:rsidR="00160E7B" w:rsidRPr="00C6306B">
        <w:rPr>
          <w:rFonts w:ascii="Times New Roman" w:hAnsi="Times New Roman"/>
          <w:sz w:val="24"/>
          <w:szCs w:val="24"/>
        </w:rPr>
        <w:t>to assist providers to deliver</w:t>
      </w:r>
      <w:r w:rsidR="00CC2902" w:rsidRPr="00C6306B">
        <w:rPr>
          <w:rFonts w:ascii="Times New Roman" w:hAnsi="Times New Roman"/>
          <w:sz w:val="24"/>
          <w:szCs w:val="24"/>
        </w:rPr>
        <w:t xml:space="preserve"> appropriate support for them to succeed.</w:t>
      </w:r>
    </w:p>
    <w:p w14:paraId="5B1C8F69" w14:textId="77777777" w:rsidR="002764F3" w:rsidRPr="00C6306B" w:rsidRDefault="002764F3" w:rsidP="002764F3">
      <w:pPr>
        <w:rPr>
          <w:rFonts w:ascii="Times New Roman" w:hAnsi="Times New Roman"/>
          <w:sz w:val="24"/>
          <w:szCs w:val="24"/>
        </w:rPr>
      </w:pPr>
    </w:p>
    <w:p w14:paraId="71B69618" w14:textId="77777777" w:rsidR="002764F3" w:rsidRPr="00C6306B" w:rsidRDefault="00F13820" w:rsidP="0055534B">
      <w:pPr>
        <w:pStyle w:val="ListParagraph"/>
        <w:keepNext/>
        <w:numPr>
          <w:ilvl w:val="1"/>
          <w:numId w:val="11"/>
        </w:numPr>
        <w:tabs>
          <w:tab w:val="left" w:pos="1134"/>
        </w:tabs>
        <w:rPr>
          <w:rFonts w:ascii="Times New Roman" w:hAnsi="Times New Roman"/>
          <w:b/>
          <w:sz w:val="24"/>
          <w:szCs w:val="24"/>
        </w:rPr>
      </w:pPr>
      <w:r>
        <w:rPr>
          <w:rFonts w:ascii="Times New Roman" w:hAnsi="Times New Roman"/>
          <w:b/>
          <w:sz w:val="24"/>
          <w:szCs w:val="24"/>
        </w:rPr>
        <w:t xml:space="preserve">          </w:t>
      </w:r>
      <w:r w:rsidR="00FA1351" w:rsidRPr="00C6306B">
        <w:rPr>
          <w:rFonts w:ascii="Times New Roman" w:hAnsi="Times New Roman"/>
          <w:b/>
          <w:sz w:val="24"/>
          <w:szCs w:val="24"/>
        </w:rPr>
        <w:t>How a</w:t>
      </w:r>
      <w:r w:rsidR="00DF1CEE">
        <w:rPr>
          <w:rFonts w:ascii="Times New Roman" w:hAnsi="Times New Roman"/>
          <w:b/>
          <w:sz w:val="24"/>
          <w:szCs w:val="24"/>
        </w:rPr>
        <w:t xml:space="preserve"> provider’s</w:t>
      </w:r>
      <w:r w:rsidR="00FA1351" w:rsidRPr="00C6306B">
        <w:rPr>
          <w:rFonts w:ascii="Times New Roman" w:hAnsi="Times New Roman"/>
          <w:b/>
          <w:sz w:val="24"/>
          <w:szCs w:val="24"/>
        </w:rPr>
        <w:t xml:space="preserve"> </w:t>
      </w:r>
      <w:r w:rsidR="00C64F80" w:rsidRPr="00C6306B">
        <w:rPr>
          <w:rFonts w:ascii="Times New Roman" w:hAnsi="Times New Roman"/>
          <w:b/>
          <w:sz w:val="24"/>
          <w:szCs w:val="24"/>
        </w:rPr>
        <w:t>DSF</w:t>
      </w:r>
      <w:r w:rsidR="00762335" w:rsidRPr="00C6306B">
        <w:rPr>
          <w:rFonts w:ascii="Times New Roman" w:hAnsi="Times New Roman"/>
          <w:b/>
          <w:sz w:val="24"/>
          <w:szCs w:val="24"/>
        </w:rPr>
        <w:t xml:space="preserve"> </w:t>
      </w:r>
      <w:r w:rsidR="00FA1351" w:rsidRPr="00C6306B">
        <w:rPr>
          <w:rFonts w:ascii="Times New Roman" w:hAnsi="Times New Roman"/>
          <w:b/>
          <w:sz w:val="24"/>
          <w:szCs w:val="24"/>
        </w:rPr>
        <w:t>grant is determined</w:t>
      </w:r>
    </w:p>
    <w:p w14:paraId="636E89AC" w14:textId="77777777" w:rsidR="00762335" w:rsidRPr="00C6306B" w:rsidRDefault="00762335" w:rsidP="0055534B">
      <w:pPr>
        <w:keepNext/>
        <w:tabs>
          <w:tab w:val="left" w:pos="1134"/>
        </w:tabs>
        <w:rPr>
          <w:rFonts w:ascii="Times New Roman" w:hAnsi="Times New Roman"/>
          <w:sz w:val="24"/>
          <w:szCs w:val="24"/>
        </w:rPr>
      </w:pPr>
    </w:p>
    <w:p w14:paraId="22A47BE1" w14:textId="77777777" w:rsidR="00FA1351" w:rsidRPr="00C6306B" w:rsidRDefault="00FA1351" w:rsidP="0055534B">
      <w:pPr>
        <w:keepNext/>
        <w:tabs>
          <w:tab w:val="left" w:pos="1134"/>
        </w:tabs>
        <w:ind w:left="1095" w:hanging="1095"/>
        <w:rPr>
          <w:rFonts w:ascii="Times New Roman" w:hAnsi="Times New Roman"/>
          <w:sz w:val="24"/>
          <w:szCs w:val="24"/>
        </w:rPr>
      </w:pPr>
      <w:r w:rsidRPr="00C6306B">
        <w:rPr>
          <w:rFonts w:ascii="Times New Roman" w:hAnsi="Times New Roman"/>
          <w:sz w:val="24"/>
          <w:szCs w:val="24"/>
        </w:rPr>
        <w:t>1.105.</w:t>
      </w:r>
      <w:r w:rsidR="007841CD">
        <w:rPr>
          <w:rFonts w:ascii="Times New Roman" w:hAnsi="Times New Roman"/>
          <w:sz w:val="24"/>
          <w:szCs w:val="24"/>
        </w:rPr>
        <w:t>1</w:t>
      </w:r>
      <w:r w:rsidRPr="00C6306B">
        <w:rPr>
          <w:rFonts w:ascii="Times New Roman" w:hAnsi="Times New Roman"/>
          <w:sz w:val="24"/>
          <w:szCs w:val="24"/>
        </w:rPr>
        <w:tab/>
        <w:t xml:space="preserve">The </w:t>
      </w:r>
      <w:r w:rsidR="00C64F80" w:rsidRPr="00C6306B">
        <w:rPr>
          <w:rFonts w:ascii="Times New Roman" w:hAnsi="Times New Roman"/>
          <w:sz w:val="24"/>
          <w:szCs w:val="24"/>
        </w:rPr>
        <w:t>DSF</w:t>
      </w:r>
      <w:r w:rsidR="00762335" w:rsidRPr="00C6306B">
        <w:rPr>
          <w:rFonts w:ascii="Times New Roman" w:hAnsi="Times New Roman"/>
          <w:sz w:val="24"/>
          <w:szCs w:val="24"/>
        </w:rPr>
        <w:t xml:space="preserve"> </w:t>
      </w:r>
      <w:r w:rsidR="003520DA">
        <w:rPr>
          <w:rFonts w:ascii="Times New Roman" w:hAnsi="Times New Roman"/>
          <w:sz w:val="24"/>
          <w:szCs w:val="24"/>
        </w:rPr>
        <w:t>grant</w:t>
      </w:r>
      <w:r w:rsidR="003520DA" w:rsidRPr="00C6306B">
        <w:rPr>
          <w:rFonts w:ascii="Times New Roman" w:hAnsi="Times New Roman"/>
          <w:sz w:val="24"/>
          <w:szCs w:val="24"/>
        </w:rPr>
        <w:t xml:space="preserve"> </w:t>
      </w:r>
      <w:r w:rsidRPr="00C6306B">
        <w:rPr>
          <w:rFonts w:ascii="Times New Roman" w:hAnsi="Times New Roman"/>
          <w:sz w:val="24"/>
          <w:szCs w:val="24"/>
        </w:rPr>
        <w:t xml:space="preserve">payable to a </w:t>
      </w:r>
      <w:r w:rsidR="00CC2902" w:rsidRPr="00C6306B">
        <w:rPr>
          <w:rFonts w:ascii="Times New Roman" w:hAnsi="Times New Roman"/>
          <w:sz w:val="24"/>
          <w:szCs w:val="24"/>
        </w:rPr>
        <w:t>provider</w:t>
      </w:r>
      <w:r w:rsidRPr="00C6306B">
        <w:rPr>
          <w:rFonts w:ascii="Times New Roman" w:hAnsi="Times New Roman"/>
          <w:sz w:val="24"/>
          <w:szCs w:val="24"/>
        </w:rPr>
        <w:t xml:space="preserve"> </w:t>
      </w:r>
      <w:r w:rsidR="0095776C">
        <w:rPr>
          <w:rFonts w:ascii="Times New Roman" w:hAnsi="Times New Roman"/>
          <w:sz w:val="24"/>
          <w:szCs w:val="24"/>
        </w:rPr>
        <w:t>annually</w:t>
      </w:r>
      <w:r w:rsidRPr="00C6306B">
        <w:rPr>
          <w:rFonts w:ascii="Times New Roman" w:hAnsi="Times New Roman"/>
          <w:sz w:val="24"/>
          <w:szCs w:val="24"/>
        </w:rPr>
        <w:t xml:space="preserve"> is </w:t>
      </w:r>
      <w:r w:rsidR="00C23A96" w:rsidRPr="00C6306B">
        <w:rPr>
          <w:rFonts w:ascii="Times New Roman" w:hAnsi="Times New Roman"/>
          <w:sz w:val="24"/>
          <w:szCs w:val="24"/>
        </w:rPr>
        <w:t>calculat</w:t>
      </w:r>
      <w:r w:rsidR="00C23A96">
        <w:rPr>
          <w:rFonts w:ascii="Times New Roman" w:hAnsi="Times New Roman"/>
          <w:sz w:val="24"/>
          <w:szCs w:val="24"/>
        </w:rPr>
        <w:t>ed</w:t>
      </w:r>
      <w:r w:rsidR="00C23A96" w:rsidRPr="00C6306B">
        <w:rPr>
          <w:rFonts w:ascii="Times New Roman" w:hAnsi="Times New Roman"/>
          <w:sz w:val="24"/>
          <w:szCs w:val="24"/>
        </w:rPr>
        <w:t xml:space="preserve"> </w:t>
      </w:r>
      <w:r w:rsidRPr="00C6306B">
        <w:rPr>
          <w:rFonts w:ascii="Times New Roman" w:hAnsi="Times New Roman"/>
          <w:sz w:val="24"/>
          <w:szCs w:val="24"/>
        </w:rPr>
        <w:t>by</w:t>
      </w:r>
      <w:r w:rsidR="00A243F4" w:rsidRPr="00C6306B">
        <w:rPr>
          <w:rFonts w:ascii="Times New Roman" w:hAnsi="Times New Roman"/>
          <w:sz w:val="24"/>
          <w:szCs w:val="24"/>
        </w:rPr>
        <w:t xml:space="preserve"> adding</w:t>
      </w:r>
      <w:r w:rsidRPr="00C6306B">
        <w:rPr>
          <w:rFonts w:ascii="Times New Roman" w:hAnsi="Times New Roman"/>
          <w:sz w:val="24"/>
          <w:szCs w:val="24"/>
        </w:rPr>
        <w:t xml:space="preserve">: </w:t>
      </w:r>
    </w:p>
    <w:p w14:paraId="1B312BE6" w14:textId="77777777" w:rsidR="00FA1351" w:rsidRPr="00C6306B" w:rsidRDefault="00FA1351" w:rsidP="0055534B">
      <w:pPr>
        <w:pStyle w:val="ListParagraph"/>
        <w:keepNext/>
        <w:tabs>
          <w:tab w:val="left" w:pos="1134"/>
        </w:tabs>
        <w:ind w:left="1500"/>
        <w:rPr>
          <w:rFonts w:ascii="Times New Roman" w:hAnsi="Times New Roman"/>
          <w:sz w:val="24"/>
          <w:szCs w:val="24"/>
        </w:rPr>
      </w:pPr>
    </w:p>
    <w:p w14:paraId="486DE322" w14:textId="77777777" w:rsidR="00FA1351" w:rsidRPr="00C6306B" w:rsidRDefault="00FA1351" w:rsidP="0055534B">
      <w:pPr>
        <w:pStyle w:val="ListParagraph"/>
        <w:keepNext/>
        <w:numPr>
          <w:ilvl w:val="0"/>
          <w:numId w:val="12"/>
        </w:numPr>
        <w:tabs>
          <w:tab w:val="left" w:pos="1134"/>
        </w:tabs>
        <w:rPr>
          <w:rFonts w:ascii="Times New Roman" w:hAnsi="Times New Roman"/>
          <w:sz w:val="24"/>
          <w:szCs w:val="24"/>
        </w:rPr>
      </w:pPr>
      <w:r w:rsidRPr="00C6306B">
        <w:rPr>
          <w:rFonts w:ascii="Times New Roman" w:hAnsi="Times New Roman"/>
          <w:sz w:val="24"/>
          <w:szCs w:val="24"/>
        </w:rPr>
        <w:t xml:space="preserve">the </w:t>
      </w:r>
      <w:r w:rsidR="00A879B5" w:rsidRPr="00C6306B">
        <w:rPr>
          <w:rFonts w:ascii="Times New Roman" w:hAnsi="Times New Roman"/>
          <w:sz w:val="24"/>
          <w:szCs w:val="24"/>
        </w:rPr>
        <w:t>enrolments-based</w:t>
      </w:r>
      <w:r w:rsidRPr="00C6306B">
        <w:rPr>
          <w:rFonts w:ascii="Times New Roman" w:hAnsi="Times New Roman"/>
          <w:sz w:val="24"/>
          <w:szCs w:val="24"/>
        </w:rPr>
        <w:t xml:space="preserve"> grant amount</w:t>
      </w:r>
      <w:r w:rsidR="0041592B" w:rsidRPr="00C6306B">
        <w:rPr>
          <w:rFonts w:ascii="Times New Roman" w:hAnsi="Times New Roman"/>
          <w:sz w:val="24"/>
          <w:szCs w:val="24"/>
        </w:rPr>
        <w:t>; and</w:t>
      </w:r>
    </w:p>
    <w:p w14:paraId="3AAF5B41" w14:textId="77777777" w:rsidR="00FA1351" w:rsidRPr="00C6306B" w:rsidRDefault="00FA1351" w:rsidP="0055534B">
      <w:pPr>
        <w:pStyle w:val="ListParagraph"/>
        <w:keepNext/>
        <w:tabs>
          <w:tab w:val="left" w:pos="1134"/>
        </w:tabs>
        <w:ind w:left="2220"/>
        <w:rPr>
          <w:rFonts w:ascii="Times New Roman" w:hAnsi="Times New Roman"/>
          <w:sz w:val="24"/>
          <w:szCs w:val="24"/>
        </w:rPr>
      </w:pPr>
    </w:p>
    <w:p w14:paraId="744CA686" w14:textId="77777777" w:rsidR="00FA1351" w:rsidRDefault="009F39E7" w:rsidP="0055534B">
      <w:pPr>
        <w:pStyle w:val="ListParagraph"/>
        <w:keepNext/>
        <w:numPr>
          <w:ilvl w:val="0"/>
          <w:numId w:val="12"/>
        </w:numPr>
        <w:tabs>
          <w:tab w:val="left" w:pos="1134"/>
        </w:tabs>
        <w:rPr>
          <w:rFonts w:ascii="Times New Roman" w:hAnsi="Times New Roman"/>
          <w:sz w:val="24"/>
          <w:szCs w:val="24"/>
        </w:rPr>
      </w:pPr>
      <w:proofErr w:type="gramStart"/>
      <w:r w:rsidRPr="00C6306B">
        <w:rPr>
          <w:rFonts w:ascii="Times New Roman" w:hAnsi="Times New Roman"/>
          <w:sz w:val="24"/>
          <w:szCs w:val="24"/>
        </w:rPr>
        <w:t>the</w:t>
      </w:r>
      <w:proofErr w:type="gramEnd"/>
      <w:r w:rsidR="00C6046D" w:rsidRPr="00C6306B">
        <w:rPr>
          <w:rFonts w:ascii="Times New Roman" w:hAnsi="Times New Roman"/>
          <w:sz w:val="24"/>
          <w:szCs w:val="24"/>
        </w:rPr>
        <w:t xml:space="preserve"> </w:t>
      </w:r>
      <w:r w:rsidR="008E1D8B" w:rsidRPr="00C6306B">
        <w:rPr>
          <w:rFonts w:ascii="Times New Roman" w:hAnsi="Times New Roman"/>
          <w:sz w:val="24"/>
          <w:szCs w:val="24"/>
        </w:rPr>
        <w:t xml:space="preserve">amount for students with disability with </w:t>
      </w:r>
      <w:r w:rsidR="00F8351A" w:rsidRPr="00C6306B">
        <w:rPr>
          <w:rFonts w:ascii="Times New Roman" w:hAnsi="Times New Roman"/>
          <w:sz w:val="24"/>
          <w:szCs w:val="24"/>
        </w:rPr>
        <w:t>h</w:t>
      </w:r>
      <w:r w:rsidR="00FA1351" w:rsidRPr="00C6306B">
        <w:rPr>
          <w:rFonts w:ascii="Times New Roman" w:hAnsi="Times New Roman"/>
          <w:sz w:val="24"/>
          <w:szCs w:val="24"/>
        </w:rPr>
        <w:t xml:space="preserve">igh </w:t>
      </w:r>
      <w:r w:rsidR="00F8351A" w:rsidRPr="00C6306B">
        <w:rPr>
          <w:rFonts w:ascii="Times New Roman" w:hAnsi="Times New Roman"/>
          <w:sz w:val="24"/>
          <w:szCs w:val="24"/>
        </w:rPr>
        <w:t>c</w:t>
      </w:r>
      <w:r w:rsidR="00FA1351" w:rsidRPr="00C6306B">
        <w:rPr>
          <w:rFonts w:ascii="Times New Roman" w:hAnsi="Times New Roman"/>
          <w:sz w:val="24"/>
          <w:szCs w:val="24"/>
        </w:rPr>
        <w:t xml:space="preserve">ost </w:t>
      </w:r>
      <w:r w:rsidR="008E1D8B" w:rsidRPr="00C6306B">
        <w:rPr>
          <w:rFonts w:ascii="Times New Roman" w:hAnsi="Times New Roman"/>
          <w:sz w:val="24"/>
          <w:szCs w:val="24"/>
        </w:rPr>
        <w:t>needs</w:t>
      </w:r>
      <w:r w:rsidRPr="00C6306B">
        <w:rPr>
          <w:rFonts w:ascii="Times New Roman" w:hAnsi="Times New Roman"/>
          <w:sz w:val="24"/>
          <w:szCs w:val="24"/>
        </w:rPr>
        <w:t>.</w:t>
      </w:r>
    </w:p>
    <w:p w14:paraId="3B9D61AF" w14:textId="77777777" w:rsidR="00E5251E" w:rsidRPr="00E5251E" w:rsidRDefault="00E5251E" w:rsidP="00E5251E">
      <w:pPr>
        <w:pStyle w:val="ListParagraph"/>
        <w:rPr>
          <w:rFonts w:ascii="Times New Roman" w:hAnsi="Times New Roman"/>
          <w:sz w:val="24"/>
          <w:szCs w:val="24"/>
        </w:rPr>
      </w:pPr>
    </w:p>
    <w:p w14:paraId="1FB94BEB" w14:textId="77777777" w:rsidR="00E5251E" w:rsidRPr="00E5251E" w:rsidRDefault="00E5251E" w:rsidP="00E5251E">
      <w:pPr>
        <w:tabs>
          <w:tab w:val="left" w:pos="1134"/>
        </w:tabs>
        <w:ind w:left="1134" w:hanging="1134"/>
        <w:rPr>
          <w:rFonts w:ascii="Times New Roman" w:hAnsi="Times New Roman"/>
          <w:color w:val="000000"/>
          <w:sz w:val="24"/>
          <w:szCs w:val="24"/>
        </w:rPr>
      </w:pPr>
      <w:r w:rsidRPr="00E5251E">
        <w:rPr>
          <w:rFonts w:ascii="Times New Roman" w:hAnsi="Times New Roman"/>
          <w:color w:val="000000"/>
          <w:sz w:val="24"/>
          <w:szCs w:val="24"/>
        </w:rPr>
        <w:t>1.105.</w:t>
      </w:r>
      <w:r w:rsidR="007841CD">
        <w:rPr>
          <w:rFonts w:ascii="Times New Roman" w:hAnsi="Times New Roman"/>
          <w:color w:val="000000"/>
          <w:sz w:val="24"/>
          <w:szCs w:val="24"/>
        </w:rPr>
        <w:t>5</w:t>
      </w:r>
      <w:r w:rsidRPr="00E5251E">
        <w:rPr>
          <w:rFonts w:ascii="Times New Roman" w:hAnsi="Times New Roman"/>
          <w:color w:val="000000"/>
          <w:sz w:val="24"/>
          <w:szCs w:val="24"/>
        </w:rPr>
        <w:tab/>
        <w:t xml:space="preserve">The DSF </w:t>
      </w:r>
      <w:r w:rsidR="003520DA" w:rsidRPr="009D7656">
        <w:rPr>
          <w:rFonts w:ascii="Times New Roman" w:hAnsi="Times New Roman"/>
          <w:color w:val="000000"/>
          <w:sz w:val="24"/>
          <w:szCs w:val="24"/>
        </w:rPr>
        <w:t>grant payable to a provider</w:t>
      </w:r>
      <w:r w:rsidRPr="00E5251E">
        <w:rPr>
          <w:rFonts w:ascii="Times New Roman" w:hAnsi="Times New Roman"/>
          <w:color w:val="000000"/>
          <w:sz w:val="24"/>
          <w:szCs w:val="24"/>
        </w:rPr>
        <w:t xml:space="preserve"> will be calculated based on disability data available to the Commonwealth in the Higher Education Information Management System</w:t>
      </w:r>
      <w:r w:rsidR="00453277">
        <w:rPr>
          <w:rFonts w:ascii="Times New Roman" w:hAnsi="Times New Roman"/>
          <w:color w:val="000000"/>
          <w:sz w:val="24"/>
          <w:szCs w:val="24"/>
        </w:rPr>
        <w:t xml:space="preserve"> during the second half of each calendar year</w:t>
      </w:r>
      <w:r w:rsidRPr="00E5251E">
        <w:rPr>
          <w:rFonts w:ascii="Times New Roman" w:hAnsi="Times New Roman"/>
          <w:color w:val="000000"/>
          <w:sz w:val="24"/>
          <w:szCs w:val="24"/>
        </w:rPr>
        <w:t>.</w:t>
      </w:r>
    </w:p>
    <w:p w14:paraId="22A24BF1" w14:textId="77777777" w:rsidR="00A3643E" w:rsidRPr="00A3643E" w:rsidRDefault="00A3643E" w:rsidP="00A3643E">
      <w:pPr>
        <w:pStyle w:val="ListParagraph"/>
        <w:rPr>
          <w:rFonts w:ascii="Times New Roman" w:hAnsi="Times New Roman"/>
          <w:sz w:val="24"/>
          <w:szCs w:val="24"/>
        </w:rPr>
      </w:pPr>
    </w:p>
    <w:p w14:paraId="474820A9" w14:textId="77777777" w:rsidR="00A3643E" w:rsidRPr="00A3643E" w:rsidRDefault="00A3643E" w:rsidP="00A3643E">
      <w:pPr>
        <w:tabs>
          <w:tab w:val="left" w:pos="1134"/>
        </w:tabs>
        <w:ind w:left="1134" w:hanging="1134"/>
        <w:rPr>
          <w:rFonts w:ascii="Times New Roman" w:hAnsi="Times New Roman"/>
          <w:b/>
          <w:color w:val="000000"/>
          <w:sz w:val="24"/>
          <w:szCs w:val="24"/>
        </w:rPr>
      </w:pPr>
      <w:r w:rsidRPr="00A3643E">
        <w:rPr>
          <w:rFonts w:ascii="Times New Roman" w:hAnsi="Times New Roman"/>
          <w:b/>
          <w:color w:val="000000"/>
          <w:sz w:val="24"/>
          <w:szCs w:val="24"/>
        </w:rPr>
        <w:t>1.1</w:t>
      </w:r>
      <w:r w:rsidR="00335AFB">
        <w:rPr>
          <w:rFonts w:ascii="Times New Roman" w:hAnsi="Times New Roman"/>
          <w:b/>
          <w:color w:val="000000"/>
          <w:sz w:val="24"/>
          <w:szCs w:val="24"/>
        </w:rPr>
        <w:t xml:space="preserve">10 </w:t>
      </w:r>
      <w:r>
        <w:rPr>
          <w:rFonts w:ascii="Times New Roman" w:hAnsi="Times New Roman"/>
          <w:b/>
          <w:color w:val="000000"/>
          <w:sz w:val="24"/>
          <w:szCs w:val="24"/>
        </w:rPr>
        <w:tab/>
      </w:r>
      <w:r w:rsidRPr="00A3643E">
        <w:rPr>
          <w:rFonts w:ascii="Times New Roman" w:hAnsi="Times New Roman"/>
          <w:b/>
          <w:color w:val="000000"/>
          <w:sz w:val="24"/>
          <w:szCs w:val="24"/>
        </w:rPr>
        <w:t>Amounts available for the DSF</w:t>
      </w:r>
    </w:p>
    <w:p w14:paraId="3519D181" w14:textId="77777777" w:rsidR="00A3643E" w:rsidRDefault="00A3643E" w:rsidP="00A3643E">
      <w:pPr>
        <w:keepNext/>
        <w:tabs>
          <w:tab w:val="left" w:pos="1134"/>
        </w:tabs>
        <w:rPr>
          <w:rFonts w:ascii="Times New Roman" w:hAnsi="Times New Roman"/>
          <w:sz w:val="24"/>
          <w:szCs w:val="24"/>
        </w:rPr>
      </w:pPr>
    </w:p>
    <w:p w14:paraId="3A872119" w14:textId="367062F4" w:rsidR="00DF1CEE" w:rsidRDefault="00A3643E" w:rsidP="00A626B8">
      <w:pPr>
        <w:tabs>
          <w:tab w:val="left" w:pos="1134"/>
        </w:tabs>
        <w:ind w:left="1134" w:hanging="1134"/>
        <w:rPr>
          <w:rFonts w:ascii="Times New Roman" w:hAnsi="Times New Roman"/>
          <w:sz w:val="24"/>
          <w:szCs w:val="24"/>
        </w:rPr>
      </w:pPr>
      <w:r w:rsidRPr="00A626B8">
        <w:rPr>
          <w:rFonts w:ascii="Times New Roman" w:hAnsi="Times New Roman"/>
          <w:color w:val="000000"/>
          <w:sz w:val="24"/>
          <w:szCs w:val="24"/>
        </w:rPr>
        <w:t>1.1</w:t>
      </w:r>
      <w:r w:rsidR="005E7071">
        <w:rPr>
          <w:rFonts w:ascii="Times New Roman" w:hAnsi="Times New Roman"/>
          <w:color w:val="000000"/>
          <w:sz w:val="24"/>
          <w:szCs w:val="24"/>
        </w:rPr>
        <w:t>10</w:t>
      </w:r>
      <w:r w:rsidRPr="00A626B8">
        <w:rPr>
          <w:rFonts w:ascii="Times New Roman" w:hAnsi="Times New Roman"/>
          <w:color w:val="000000"/>
          <w:sz w:val="24"/>
          <w:szCs w:val="24"/>
        </w:rPr>
        <w:t>.1</w:t>
      </w:r>
      <w:r w:rsidR="00335AFB">
        <w:rPr>
          <w:rFonts w:ascii="Times New Roman" w:hAnsi="Times New Roman"/>
          <w:color w:val="000000"/>
          <w:sz w:val="24"/>
          <w:szCs w:val="24"/>
        </w:rPr>
        <w:tab/>
      </w:r>
      <w:r w:rsidR="00DF1CEE" w:rsidRPr="00C6306B">
        <w:rPr>
          <w:rFonts w:ascii="Times New Roman" w:hAnsi="Times New Roman"/>
          <w:sz w:val="24"/>
          <w:szCs w:val="24"/>
        </w:rPr>
        <w:t>The total annual amount available for the DSF</w:t>
      </w:r>
      <w:r w:rsidR="00DF1CEE">
        <w:rPr>
          <w:rFonts w:ascii="Times New Roman" w:hAnsi="Times New Roman"/>
          <w:sz w:val="24"/>
          <w:szCs w:val="24"/>
        </w:rPr>
        <w:t xml:space="preserve"> is the total </w:t>
      </w:r>
      <w:r w:rsidR="00DF1CEE" w:rsidRPr="00C6306B">
        <w:rPr>
          <w:rFonts w:ascii="Times New Roman" w:hAnsi="Times New Roman"/>
          <w:sz w:val="24"/>
          <w:szCs w:val="24"/>
        </w:rPr>
        <w:t xml:space="preserve">amount for the </w:t>
      </w:r>
      <w:r w:rsidR="00DF1CEE">
        <w:rPr>
          <w:rFonts w:ascii="Times New Roman" w:hAnsi="Times New Roman"/>
          <w:sz w:val="24"/>
          <w:szCs w:val="24"/>
        </w:rPr>
        <w:t>DSP</w:t>
      </w:r>
      <w:r w:rsidR="00DF1CEE" w:rsidRPr="00C6306B">
        <w:rPr>
          <w:rFonts w:ascii="Times New Roman" w:hAnsi="Times New Roman"/>
          <w:sz w:val="24"/>
          <w:szCs w:val="24"/>
        </w:rPr>
        <w:t xml:space="preserve"> </w:t>
      </w:r>
      <w:r w:rsidR="00DF1CEE">
        <w:rPr>
          <w:rFonts w:ascii="Times New Roman" w:hAnsi="Times New Roman"/>
          <w:sz w:val="24"/>
          <w:szCs w:val="24"/>
        </w:rPr>
        <w:t>specified in</w:t>
      </w:r>
      <w:r w:rsidR="00DF1CEE" w:rsidRPr="00C6306B">
        <w:rPr>
          <w:rFonts w:ascii="Times New Roman" w:hAnsi="Times New Roman"/>
          <w:sz w:val="24"/>
          <w:szCs w:val="24"/>
        </w:rPr>
        <w:t xml:space="preserve"> 1.95.1 less the amount allocated </w:t>
      </w:r>
      <w:r w:rsidR="0077448B">
        <w:rPr>
          <w:rFonts w:ascii="Times New Roman" w:hAnsi="Times New Roman"/>
          <w:sz w:val="24"/>
          <w:szCs w:val="24"/>
        </w:rPr>
        <w:t xml:space="preserve">by the Minister </w:t>
      </w:r>
      <w:r w:rsidR="00DF1CEE" w:rsidRPr="00C6306B">
        <w:rPr>
          <w:rFonts w:ascii="Times New Roman" w:hAnsi="Times New Roman"/>
          <w:sz w:val="24"/>
          <w:szCs w:val="24"/>
        </w:rPr>
        <w:t xml:space="preserve">to ADCET under </w:t>
      </w:r>
      <w:r w:rsidR="00DF1CEE" w:rsidRPr="00CF2B67">
        <w:rPr>
          <w:rFonts w:ascii="Times New Roman" w:hAnsi="Times New Roman"/>
          <w:sz w:val="24"/>
          <w:szCs w:val="24"/>
        </w:rPr>
        <w:t>1.</w:t>
      </w:r>
      <w:r w:rsidR="00F7320C" w:rsidRPr="00CF2B67">
        <w:rPr>
          <w:rFonts w:ascii="Times New Roman" w:hAnsi="Times New Roman"/>
          <w:sz w:val="24"/>
          <w:szCs w:val="24"/>
        </w:rPr>
        <w:t>160</w:t>
      </w:r>
      <w:r w:rsidR="00DF1CEE" w:rsidRPr="00CF2B67">
        <w:rPr>
          <w:rFonts w:ascii="Times New Roman" w:hAnsi="Times New Roman"/>
          <w:sz w:val="24"/>
          <w:szCs w:val="24"/>
        </w:rPr>
        <w:t>.</w:t>
      </w:r>
      <w:r w:rsidR="00F7320C" w:rsidRPr="00CF2B67">
        <w:rPr>
          <w:rFonts w:ascii="Times New Roman" w:hAnsi="Times New Roman"/>
          <w:sz w:val="24"/>
          <w:szCs w:val="24"/>
        </w:rPr>
        <w:t>15</w:t>
      </w:r>
      <w:r w:rsidR="00DF1CEE" w:rsidRPr="00C6306B">
        <w:rPr>
          <w:rFonts w:ascii="Times New Roman" w:hAnsi="Times New Roman"/>
          <w:sz w:val="24"/>
          <w:szCs w:val="24"/>
        </w:rPr>
        <w:t>.</w:t>
      </w:r>
    </w:p>
    <w:p w14:paraId="6D0D90C0" w14:textId="77777777" w:rsidR="00DF1CEE" w:rsidRDefault="00DF1CEE" w:rsidP="00A626B8">
      <w:pPr>
        <w:tabs>
          <w:tab w:val="left" w:pos="1134"/>
        </w:tabs>
        <w:ind w:left="1134" w:hanging="1134"/>
        <w:rPr>
          <w:rFonts w:ascii="Times New Roman" w:hAnsi="Times New Roman"/>
          <w:color w:val="000000"/>
          <w:sz w:val="24"/>
          <w:szCs w:val="24"/>
        </w:rPr>
      </w:pPr>
    </w:p>
    <w:p w14:paraId="3C76F955" w14:textId="77777777" w:rsidR="00A626B8" w:rsidRPr="00A626B8" w:rsidRDefault="007841CD" w:rsidP="00A626B8">
      <w:pPr>
        <w:tabs>
          <w:tab w:val="left" w:pos="1134"/>
        </w:tabs>
        <w:ind w:left="1134" w:hanging="1134"/>
        <w:rPr>
          <w:rFonts w:ascii="Times New Roman" w:hAnsi="Times New Roman"/>
          <w:color w:val="000000"/>
          <w:sz w:val="24"/>
          <w:szCs w:val="24"/>
        </w:rPr>
      </w:pPr>
      <w:r>
        <w:rPr>
          <w:rFonts w:ascii="Times New Roman" w:hAnsi="Times New Roman"/>
          <w:color w:val="000000"/>
          <w:sz w:val="24"/>
          <w:szCs w:val="24"/>
        </w:rPr>
        <w:t>1.1</w:t>
      </w:r>
      <w:r w:rsidR="005E7071">
        <w:rPr>
          <w:rFonts w:ascii="Times New Roman" w:hAnsi="Times New Roman"/>
          <w:color w:val="000000"/>
          <w:sz w:val="24"/>
          <w:szCs w:val="24"/>
        </w:rPr>
        <w:t>10</w:t>
      </w:r>
      <w:r>
        <w:rPr>
          <w:rFonts w:ascii="Times New Roman" w:hAnsi="Times New Roman"/>
          <w:color w:val="000000"/>
          <w:sz w:val="24"/>
          <w:szCs w:val="24"/>
        </w:rPr>
        <w:t>.</w:t>
      </w:r>
      <w:r w:rsidR="005E7071">
        <w:rPr>
          <w:rFonts w:ascii="Times New Roman" w:hAnsi="Times New Roman"/>
          <w:color w:val="000000"/>
          <w:sz w:val="24"/>
          <w:szCs w:val="24"/>
        </w:rPr>
        <w:t>5</w:t>
      </w:r>
      <w:r>
        <w:rPr>
          <w:rFonts w:ascii="Times New Roman" w:hAnsi="Times New Roman"/>
          <w:color w:val="000000"/>
          <w:sz w:val="24"/>
          <w:szCs w:val="24"/>
        </w:rPr>
        <w:tab/>
      </w:r>
      <w:r w:rsidR="00F433E0" w:rsidRPr="00A626B8">
        <w:rPr>
          <w:rFonts w:ascii="Times New Roman" w:hAnsi="Times New Roman"/>
          <w:color w:val="000000"/>
          <w:sz w:val="24"/>
          <w:szCs w:val="24"/>
        </w:rPr>
        <w:t xml:space="preserve">The Minister may determine </w:t>
      </w:r>
      <w:r w:rsidR="003520DA">
        <w:rPr>
          <w:rFonts w:ascii="Times New Roman" w:hAnsi="Times New Roman"/>
          <w:color w:val="000000"/>
          <w:sz w:val="24"/>
          <w:szCs w:val="24"/>
        </w:rPr>
        <w:t xml:space="preserve">what proportion of </w:t>
      </w:r>
      <w:r w:rsidR="00F433E0" w:rsidRPr="00A626B8">
        <w:rPr>
          <w:rFonts w:ascii="Times New Roman" w:hAnsi="Times New Roman"/>
          <w:color w:val="000000"/>
          <w:sz w:val="24"/>
          <w:szCs w:val="24"/>
        </w:rPr>
        <w:t xml:space="preserve">the </w:t>
      </w:r>
      <w:r w:rsidR="00A626B8" w:rsidRPr="00A626B8">
        <w:rPr>
          <w:rFonts w:ascii="Times New Roman" w:hAnsi="Times New Roman"/>
          <w:color w:val="000000"/>
          <w:sz w:val="24"/>
          <w:szCs w:val="24"/>
        </w:rPr>
        <w:t xml:space="preserve">total </w:t>
      </w:r>
      <w:r w:rsidR="003520DA">
        <w:rPr>
          <w:rFonts w:ascii="Times New Roman" w:hAnsi="Times New Roman"/>
          <w:color w:val="000000"/>
          <w:sz w:val="24"/>
          <w:szCs w:val="24"/>
        </w:rPr>
        <w:t xml:space="preserve">annual </w:t>
      </w:r>
      <w:r w:rsidR="00A626B8" w:rsidRPr="00A626B8">
        <w:rPr>
          <w:rFonts w:ascii="Times New Roman" w:hAnsi="Times New Roman"/>
          <w:color w:val="000000"/>
          <w:sz w:val="24"/>
          <w:szCs w:val="24"/>
        </w:rPr>
        <w:t xml:space="preserve">amount available </w:t>
      </w:r>
      <w:r w:rsidR="003520DA">
        <w:rPr>
          <w:rFonts w:ascii="Times New Roman" w:hAnsi="Times New Roman"/>
          <w:color w:val="000000"/>
          <w:sz w:val="24"/>
          <w:szCs w:val="24"/>
        </w:rPr>
        <w:t xml:space="preserve">for the DSF in a calendar year will be available </w:t>
      </w:r>
      <w:r w:rsidR="00A626B8" w:rsidRPr="00A626B8">
        <w:rPr>
          <w:rFonts w:ascii="Times New Roman" w:hAnsi="Times New Roman"/>
          <w:color w:val="000000"/>
          <w:sz w:val="24"/>
          <w:szCs w:val="24"/>
        </w:rPr>
        <w:t xml:space="preserve">for </w:t>
      </w:r>
      <w:r w:rsidR="0077448B">
        <w:rPr>
          <w:rFonts w:ascii="Times New Roman" w:hAnsi="Times New Roman"/>
          <w:color w:val="000000"/>
          <w:sz w:val="24"/>
          <w:szCs w:val="24"/>
        </w:rPr>
        <w:t xml:space="preserve">each of </w:t>
      </w:r>
      <w:r w:rsidR="00A626B8" w:rsidRPr="00A626B8">
        <w:rPr>
          <w:rFonts w:ascii="Times New Roman" w:hAnsi="Times New Roman"/>
          <w:color w:val="000000"/>
          <w:sz w:val="24"/>
          <w:szCs w:val="24"/>
        </w:rPr>
        <w:t xml:space="preserve">the enrolments-based grant amount and </w:t>
      </w:r>
      <w:r w:rsidR="003520DA">
        <w:rPr>
          <w:rFonts w:ascii="Times New Roman" w:hAnsi="Times New Roman"/>
          <w:color w:val="000000"/>
          <w:sz w:val="24"/>
          <w:szCs w:val="24"/>
        </w:rPr>
        <w:t>the</w:t>
      </w:r>
      <w:r w:rsidR="00B577CC">
        <w:rPr>
          <w:rFonts w:ascii="Times New Roman" w:hAnsi="Times New Roman"/>
          <w:color w:val="000000"/>
          <w:sz w:val="24"/>
          <w:szCs w:val="24"/>
        </w:rPr>
        <w:t xml:space="preserve"> </w:t>
      </w:r>
      <w:r w:rsidR="00A626B8" w:rsidRPr="00A626B8">
        <w:rPr>
          <w:rFonts w:ascii="Times New Roman" w:hAnsi="Times New Roman"/>
          <w:color w:val="000000"/>
          <w:sz w:val="24"/>
          <w:szCs w:val="24"/>
        </w:rPr>
        <w:t>amount for students with disability with high cost needs.</w:t>
      </w:r>
    </w:p>
    <w:p w14:paraId="3B47F4CA" w14:textId="77777777" w:rsidR="00F433E0" w:rsidRDefault="00F433E0" w:rsidP="00A3643E">
      <w:pPr>
        <w:keepNext/>
        <w:tabs>
          <w:tab w:val="left" w:pos="1134"/>
        </w:tabs>
        <w:rPr>
          <w:rFonts w:ascii="Times New Roman" w:hAnsi="Times New Roman"/>
          <w:sz w:val="24"/>
          <w:szCs w:val="24"/>
        </w:rPr>
      </w:pPr>
    </w:p>
    <w:p w14:paraId="5286CB17" w14:textId="1090ECA8" w:rsidR="00F433E0" w:rsidRDefault="00F433E0" w:rsidP="00A626B8">
      <w:pPr>
        <w:keepNext/>
        <w:tabs>
          <w:tab w:val="left" w:pos="1134"/>
        </w:tabs>
        <w:ind w:left="1095" w:hanging="1095"/>
        <w:rPr>
          <w:rFonts w:ascii="Times New Roman" w:hAnsi="Times New Roman"/>
          <w:sz w:val="24"/>
          <w:szCs w:val="24"/>
        </w:rPr>
      </w:pPr>
      <w:r>
        <w:rPr>
          <w:rFonts w:ascii="Times New Roman" w:hAnsi="Times New Roman"/>
          <w:sz w:val="24"/>
          <w:szCs w:val="24"/>
        </w:rPr>
        <w:t>1.1</w:t>
      </w:r>
      <w:r w:rsidR="005E7071">
        <w:rPr>
          <w:rFonts w:ascii="Times New Roman" w:hAnsi="Times New Roman"/>
          <w:sz w:val="24"/>
          <w:szCs w:val="24"/>
        </w:rPr>
        <w:t>10</w:t>
      </w:r>
      <w:r>
        <w:rPr>
          <w:rFonts w:ascii="Times New Roman" w:hAnsi="Times New Roman"/>
          <w:sz w:val="24"/>
          <w:szCs w:val="24"/>
        </w:rPr>
        <w:t>.</w:t>
      </w:r>
      <w:r w:rsidR="005E7071">
        <w:rPr>
          <w:rFonts w:ascii="Times New Roman" w:hAnsi="Times New Roman"/>
          <w:sz w:val="24"/>
          <w:szCs w:val="24"/>
        </w:rPr>
        <w:t>10</w:t>
      </w:r>
      <w:r>
        <w:rPr>
          <w:rFonts w:ascii="Times New Roman" w:hAnsi="Times New Roman"/>
          <w:sz w:val="24"/>
          <w:szCs w:val="24"/>
        </w:rPr>
        <w:tab/>
      </w:r>
      <w:proofErr w:type="gramStart"/>
      <w:r w:rsidR="00A626B8">
        <w:rPr>
          <w:rFonts w:ascii="Times New Roman" w:hAnsi="Times New Roman"/>
          <w:sz w:val="24"/>
          <w:szCs w:val="24"/>
        </w:rPr>
        <w:t>If</w:t>
      </w:r>
      <w:proofErr w:type="gramEnd"/>
      <w:r w:rsidR="00A626B8">
        <w:rPr>
          <w:rFonts w:ascii="Times New Roman" w:hAnsi="Times New Roman"/>
          <w:sz w:val="24"/>
          <w:szCs w:val="24"/>
        </w:rPr>
        <w:t xml:space="preserve"> the Minister does not make a determination in accordance with 1.</w:t>
      </w:r>
      <w:r w:rsidR="00AF00C6">
        <w:rPr>
          <w:rFonts w:ascii="Times New Roman" w:hAnsi="Times New Roman"/>
          <w:sz w:val="24"/>
          <w:szCs w:val="24"/>
        </w:rPr>
        <w:t>110.5</w:t>
      </w:r>
      <w:r w:rsidR="00A626B8">
        <w:rPr>
          <w:rFonts w:ascii="Times New Roman" w:hAnsi="Times New Roman"/>
          <w:sz w:val="24"/>
          <w:szCs w:val="24"/>
        </w:rPr>
        <w:t xml:space="preserve">, </w:t>
      </w:r>
      <w:r w:rsidR="003520DA">
        <w:rPr>
          <w:rFonts w:ascii="Times New Roman" w:hAnsi="Times New Roman"/>
          <w:sz w:val="24"/>
          <w:szCs w:val="24"/>
        </w:rPr>
        <w:t>the total annual amount available for the</w:t>
      </w:r>
      <w:r w:rsidR="000241AB">
        <w:rPr>
          <w:rFonts w:ascii="Times New Roman" w:hAnsi="Times New Roman"/>
          <w:sz w:val="24"/>
          <w:szCs w:val="24"/>
        </w:rPr>
        <w:t xml:space="preserve"> DSF</w:t>
      </w:r>
      <w:r w:rsidR="003520DA">
        <w:rPr>
          <w:rFonts w:ascii="Times New Roman" w:hAnsi="Times New Roman"/>
          <w:sz w:val="24"/>
          <w:szCs w:val="24"/>
        </w:rPr>
        <w:t xml:space="preserve"> in </w:t>
      </w:r>
      <w:r w:rsidR="00A626B8">
        <w:rPr>
          <w:rFonts w:ascii="Times New Roman" w:hAnsi="Times New Roman"/>
          <w:sz w:val="24"/>
          <w:szCs w:val="24"/>
        </w:rPr>
        <w:t xml:space="preserve">a calendar year </w:t>
      </w:r>
      <w:r w:rsidR="0077448B">
        <w:rPr>
          <w:rFonts w:ascii="Times New Roman" w:hAnsi="Times New Roman"/>
          <w:sz w:val="24"/>
          <w:szCs w:val="24"/>
        </w:rPr>
        <w:t>is to be</w:t>
      </w:r>
      <w:r w:rsidR="00A626B8">
        <w:rPr>
          <w:rFonts w:ascii="Times New Roman" w:hAnsi="Times New Roman"/>
          <w:sz w:val="24"/>
          <w:szCs w:val="24"/>
        </w:rPr>
        <w:t xml:space="preserve"> allocated as follows:</w:t>
      </w:r>
      <w:r>
        <w:rPr>
          <w:rFonts w:ascii="Times New Roman" w:hAnsi="Times New Roman"/>
          <w:sz w:val="24"/>
          <w:szCs w:val="24"/>
        </w:rPr>
        <w:t xml:space="preserve"> </w:t>
      </w:r>
    </w:p>
    <w:p w14:paraId="182A05CD" w14:textId="77777777" w:rsidR="00A626B8" w:rsidRDefault="00A626B8" w:rsidP="00A626B8">
      <w:pPr>
        <w:keepNext/>
        <w:tabs>
          <w:tab w:val="left" w:pos="1134"/>
        </w:tabs>
        <w:ind w:left="1095" w:hanging="1095"/>
        <w:rPr>
          <w:rFonts w:ascii="Times New Roman" w:hAnsi="Times New Roman"/>
          <w:sz w:val="24"/>
          <w:szCs w:val="24"/>
        </w:rPr>
      </w:pPr>
    </w:p>
    <w:p w14:paraId="1F2D5826" w14:textId="77777777" w:rsidR="00A626B8" w:rsidRPr="00A626B8" w:rsidRDefault="00A626B8" w:rsidP="00577697">
      <w:pPr>
        <w:pStyle w:val="ListParagraph"/>
        <w:keepNext/>
        <w:numPr>
          <w:ilvl w:val="0"/>
          <w:numId w:val="22"/>
        </w:numPr>
        <w:tabs>
          <w:tab w:val="left" w:pos="1134"/>
        </w:tabs>
        <w:ind w:left="1418"/>
        <w:rPr>
          <w:rFonts w:ascii="Times New Roman" w:hAnsi="Times New Roman"/>
          <w:sz w:val="24"/>
          <w:szCs w:val="24"/>
        </w:rPr>
      </w:pPr>
      <w:r w:rsidRPr="00A626B8">
        <w:rPr>
          <w:rFonts w:ascii="Times New Roman" w:hAnsi="Times New Roman"/>
          <w:sz w:val="24"/>
          <w:szCs w:val="24"/>
        </w:rPr>
        <w:t>55 per cent of the available</w:t>
      </w:r>
      <w:r w:rsidR="008318CE">
        <w:rPr>
          <w:rFonts w:ascii="Times New Roman" w:hAnsi="Times New Roman"/>
          <w:sz w:val="24"/>
          <w:szCs w:val="24"/>
        </w:rPr>
        <w:t xml:space="preserve"> amount</w:t>
      </w:r>
      <w:r w:rsidRPr="00A626B8">
        <w:rPr>
          <w:rFonts w:ascii="Times New Roman" w:hAnsi="Times New Roman"/>
          <w:sz w:val="24"/>
          <w:szCs w:val="24"/>
        </w:rPr>
        <w:t xml:space="preserve"> will be</w:t>
      </w:r>
      <w:r w:rsidR="0077448B">
        <w:rPr>
          <w:rFonts w:ascii="Times New Roman" w:hAnsi="Times New Roman"/>
          <w:sz w:val="24"/>
          <w:szCs w:val="24"/>
        </w:rPr>
        <w:t xml:space="preserve"> used </w:t>
      </w:r>
      <w:r w:rsidR="008318CE">
        <w:rPr>
          <w:rFonts w:ascii="Times New Roman" w:hAnsi="Times New Roman"/>
          <w:sz w:val="24"/>
          <w:szCs w:val="24"/>
        </w:rPr>
        <w:t>for</w:t>
      </w:r>
      <w:r w:rsidRPr="00A626B8">
        <w:rPr>
          <w:rFonts w:ascii="Times New Roman" w:hAnsi="Times New Roman"/>
          <w:sz w:val="24"/>
          <w:szCs w:val="24"/>
        </w:rPr>
        <w:t xml:space="preserve"> annual enrolments-based grant amount</w:t>
      </w:r>
      <w:r w:rsidR="0077448B">
        <w:rPr>
          <w:rFonts w:ascii="Times New Roman" w:hAnsi="Times New Roman"/>
          <w:sz w:val="24"/>
          <w:szCs w:val="24"/>
        </w:rPr>
        <w:t>s</w:t>
      </w:r>
      <w:r w:rsidRPr="00A626B8">
        <w:rPr>
          <w:rFonts w:ascii="Times New Roman" w:hAnsi="Times New Roman"/>
          <w:sz w:val="24"/>
          <w:szCs w:val="24"/>
        </w:rPr>
        <w:t>;</w:t>
      </w:r>
      <w:r>
        <w:rPr>
          <w:rFonts w:ascii="Times New Roman" w:hAnsi="Times New Roman"/>
          <w:sz w:val="24"/>
          <w:szCs w:val="24"/>
        </w:rPr>
        <w:t xml:space="preserve"> and</w:t>
      </w:r>
    </w:p>
    <w:p w14:paraId="299B7901" w14:textId="77777777" w:rsidR="00A626B8" w:rsidRPr="00A626B8" w:rsidRDefault="00A626B8" w:rsidP="00577697">
      <w:pPr>
        <w:pStyle w:val="ListParagraph"/>
        <w:keepNext/>
        <w:tabs>
          <w:tab w:val="left" w:pos="1134"/>
        </w:tabs>
        <w:ind w:left="1418"/>
        <w:rPr>
          <w:rFonts w:ascii="Times New Roman" w:hAnsi="Times New Roman"/>
          <w:sz w:val="24"/>
          <w:szCs w:val="24"/>
        </w:rPr>
      </w:pPr>
    </w:p>
    <w:p w14:paraId="4C7DF4FA" w14:textId="5117C986" w:rsidR="00A626B8" w:rsidRPr="00577697" w:rsidRDefault="00A626B8" w:rsidP="00577697">
      <w:pPr>
        <w:pStyle w:val="ListParagraph"/>
        <w:keepNext/>
        <w:numPr>
          <w:ilvl w:val="0"/>
          <w:numId w:val="22"/>
        </w:numPr>
        <w:tabs>
          <w:tab w:val="left" w:pos="1134"/>
        </w:tabs>
        <w:ind w:left="1418"/>
        <w:rPr>
          <w:rFonts w:ascii="Times New Roman" w:hAnsi="Times New Roman"/>
          <w:sz w:val="24"/>
          <w:szCs w:val="24"/>
        </w:rPr>
      </w:pPr>
      <w:r w:rsidRPr="00577697">
        <w:rPr>
          <w:rFonts w:ascii="Times New Roman" w:hAnsi="Times New Roman"/>
          <w:sz w:val="24"/>
          <w:szCs w:val="24"/>
        </w:rPr>
        <w:t xml:space="preserve">45 per cent of </w:t>
      </w:r>
      <w:r w:rsidR="0077448B" w:rsidRPr="00577697">
        <w:rPr>
          <w:rFonts w:ascii="Times New Roman" w:hAnsi="Times New Roman"/>
          <w:sz w:val="24"/>
          <w:szCs w:val="24"/>
        </w:rPr>
        <w:t xml:space="preserve">the </w:t>
      </w:r>
      <w:r w:rsidRPr="00577697">
        <w:rPr>
          <w:rFonts w:ascii="Times New Roman" w:hAnsi="Times New Roman"/>
          <w:sz w:val="24"/>
          <w:szCs w:val="24"/>
        </w:rPr>
        <w:t xml:space="preserve">available </w:t>
      </w:r>
      <w:r w:rsidR="008318CE" w:rsidRPr="00577697">
        <w:rPr>
          <w:rFonts w:ascii="Times New Roman" w:hAnsi="Times New Roman"/>
          <w:sz w:val="24"/>
          <w:szCs w:val="24"/>
        </w:rPr>
        <w:t xml:space="preserve">amount </w:t>
      </w:r>
      <w:r w:rsidRPr="00577697">
        <w:rPr>
          <w:rFonts w:ascii="Times New Roman" w:hAnsi="Times New Roman"/>
          <w:sz w:val="24"/>
          <w:szCs w:val="24"/>
        </w:rPr>
        <w:t xml:space="preserve">will be </w:t>
      </w:r>
      <w:r w:rsidR="0077448B" w:rsidRPr="00577697">
        <w:rPr>
          <w:rFonts w:ascii="Times New Roman" w:hAnsi="Times New Roman"/>
          <w:sz w:val="24"/>
          <w:szCs w:val="24"/>
        </w:rPr>
        <w:t xml:space="preserve">used </w:t>
      </w:r>
      <w:r w:rsidR="008318CE" w:rsidRPr="00577697">
        <w:rPr>
          <w:rFonts w:ascii="Times New Roman" w:hAnsi="Times New Roman"/>
          <w:sz w:val="24"/>
          <w:szCs w:val="24"/>
        </w:rPr>
        <w:t xml:space="preserve">for grants </w:t>
      </w:r>
      <w:r w:rsidRPr="00577697">
        <w:rPr>
          <w:rFonts w:ascii="Times New Roman" w:hAnsi="Times New Roman"/>
          <w:sz w:val="24"/>
          <w:szCs w:val="24"/>
        </w:rPr>
        <w:t>for students with disability with high cost needs.</w:t>
      </w:r>
    </w:p>
    <w:p w14:paraId="172BFDF4" w14:textId="77777777" w:rsidR="00FA1351" w:rsidRPr="00C6306B" w:rsidRDefault="00FA1351" w:rsidP="00FA1351">
      <w:pPr>
        <w:tabs>
          <w:tab w:val="left" w:pos="1134"/>
        </w:tabs>
        <w:ind w:left="1860"/>
        <w:rPr>
          <w:rFonts w:ascii="Times New Roman" w:hAnsi="Times New Roman"/>
          <w:sz w:val="24"/>
          <w:szCs w:val="24"/>
        </w:rPr>
      </w:pPr>
    </w:p>
    <w:p w14:paraId="0DBA3909" w14:textId="77777777" w:rsidR="00FA1351" w:rsidRPr="00C6306B" w:rsidRDefault="00FA1351" w:rsidP="00CE1C44">
      <w:pPr>
        <w:tabs>
          <w:tab w:val="left" w:pos="1134"/>
        </w:tabs>
        <w:ind w:left="1134" w:hanging="1134"/>
        <w:rPr>
          <w:rFonts w:ascii="Times New Roman" w:hAnsi="Times New Roman"/>
          <w:b/>
          <w:color w:val="000000"/>
          <w:sz w:val="24"/>
          <w:szCs w:val="24"/>
        </w:rPr>
      </w:pPr>
      <w:r w:rsidRPr="00C6306B">
        <w:rPr>
          <w:rFonts w:ascii="Times New Roman" w:hAnsi="Times New Roman"/>
          <w:b/>
          <w:color w:val="000000"/>
          <w:sz w:val="24"/>
          <w:szCs w:val="24"/>
        </w:rPr>
        <w:t>1.</w:t>
      </w:r>
      <w:r w:rsidR="0076420B" w:rsidRPr="00C6306B">
        <w:rPr>
          <w:rFonts w:ascii="Times New Roman" w:hAnsi="Times New Roman"/>
          <w:b/>
          <w:color w:val="000000"/>
          <w:sz w:val="24"/>
          <w:szCs w:val="24"/>
        </w:rPr>
        <w:t>11</w:t>
      </w:r>
      <w:r w:rsidR="005E7071">
        <w:rPr>
          <w:rFonts w:ascii="Times New Roman" w:hAnsi="Times New Roman"/>
          <w:b/>
          <w:color w:val="000000"/>
          <w:sz w:val="24"/>
          <w:szCs w:val="24"/>
        </w:rPr>
        <w:t>5</w:t>
      </w:r>
      <w:r w:rsidRPr="00C6306B">
        <w:rPr>
          <w:rFonts w:ascii="Times New Roman" w:hAnsi="Times New Roman"/>
          <w:b/>
          <w:color w:val="000000"/>
          <w:sz w:val="24"/>
          <w:szCs w:val="24"/>
        </w:rPr>
        <w:tab/>
      </w:r>
      <w:r w:rsidR="00A879B5" w:rsidRPr="00C6306B">
        <w:rPr>
          <w:rFonts w:ascii="Times New Roman" w:hAnsi="Times New Roman"/>
          <w:b/>
          <w:color w:val="000000"/>
          <w:sz w:val="24"/>
          <w:szCs w:val="24"/>
        </w:rPr>
        <w:t xml:space="preserve">Enrolments–based </w:t>
      </w:r>
      <w:r w:rsidRPr="00C6306B">
        <w:rPr>
          <w:rFonts w:ascii="Times New Roman" w:hAnsi="Times New Roman"/>
          <w:b/>
          <w:color w:val="000000"/>
          <w:sz w:val="24"/>
          <w:szCs w:val="24"/>
        </w:rPr>
        <w:t>grant amount</w:t>
      </w:r>
      <w:r w:rsidR="0077448B">
        <w:rPr>
          <w:rFonts w:ascii="Times New Roman" w:hAnsi="Times New Roman"/>
          <w:b/>
          <w:color w:val="000000"/>
          <w:sz w:val="24"/>
          <w:szCs w:val="24"/>
        </w:rPr>
        <w:t>s</w:t>
      </w:r>
    </w:p>
    <w:p w14:paraId="3C2AB502" w14:textId="77777777" w:rsidR="00762335" w:rsidRPr="00C6306B" w:rsidRDefault="00762335" w:rsidP="00D93A26">
      <w:pPr>
        <w:tabs>
          <w:tab w:val="left" w:pos="1134"/>
        </w:tabs>
        <w:rPr>
          <w:rFonts w:ascii="Times New Roman" w:hAnsi="Times New Roman"/>
          <w:b/>
          <w:color w:val="000000"/>
          <w:sz w:val="24"/>
          <w:szCs w:val="24"/>
        </w:rPr>
      </w:pPr>
    </w:p>
    <w:p w14:paraId="4D6EE40B" w14:textId="77777777" w:rsidR="002764F3" w:rsidRPr="00C6306B" w:rsidRDefault="00FA1351" w:rsidP="00FA1351">
      <w:pPr>
        <w:tabs>
          <w:tab w:val="left" w:pos="1134"/>
        </w:tabs>
        <w:ind w:left="1134" w:hanging="1134"/>
        <w:rPr>
          <w:rFonts w:ascii="Times New Roman" w:hAnsi="Times New Roman"/>
          <w:sz w:val="24"/>
          <w:szCs w:val="24"/>
        </w:rPr>
      </w:pPr>
      <w:r w:rsidRPr="00C6306B">
        <w:rPr>
          <w:rFonts w:ascii="Times New Roman" w:hAnsi="Times New Roman"/>
          <w:color w:val="000000"/>
          <w:sz w:val="24"/>
          <w:szCs w:val="24"/>
        </w:rPr>
        <w:t>1.</w:t>
      </w:r>
      <w:r w:rsidR="0076420B" w:rsidRPr="00C6306B">
        <w:rPr>
          <w:rFonts w:ascii="Times New Roman" w:hAnsi="Times New Roman"/>
          <w:color w:val="000000"/>
          <w:sz w:val="24"/>
          <w:szCs w:val="24"/>
        </w:rPr>
        <w:t>11</w:t>
      </w:r>
      <w:r w:rsidR="005E7071">
        <w:rPr>
          <w:rFonts w:ascii="Times New Roman" w:hAnsi="Times New Roman"/>
          <w:color w:val="000000"/>
          <w:sz w:val="24"/>
          <w:szCs w:val="24"/>
        </w:rPr>
        <w:t>5</w:t>
      </w:r>
      <w:r w:rsidR="0076420B" w:rsidRPr="00C6306B">
        <w:rPr>
          <w:rFonts w:ascii="Times New Roman" w:hAnsi="Times New Roman"/>
          <w:color w:val="000000"/>
          <w:sz w:val="24"/>
          <w:szCs w:val="24"/>
        </w:rPr>
        <w:t>.</w:t>
      </w:r>
      <w:r w:rsidR="00CC6CF8">
        <w:rPr>
          <w:rFonts w:ascii="Times New Roman" w:hAnsi="Times New Roman"/>
          <w:color w:val="000000"/>
          <w:sz w:val="24"/>
          <w:szCs w:val="24"/>
        </w:rPr>
        <w:t>1</w:t>
      </w:r>
      <w:r w:rsidRPr="00C6306B">
        <w:rPr>
          <w:rFonts w:ascii="Times New Roman" w:hAnsi="Times New Roman"/>
          <w:b/>
          <w:color w:val="000000"/>
          <w:sz w:val="24"/>
          <w:szCs w:val="24"/>
        </w:rPr>
        <w:tab/>
      </w:r>
      <w:r w:rsidRPr="00C6306B">
        <w:rPr>
          <w:rFonts w:ascii="Times New Roman" w:hAnsi="Times New Roman"/>
          <w:color w:val="000000"/>
          <w:sz w:val="24"/>
          <w:szCs w:val="24"/>
        </w:rPr>
        <w:t xml:space="preserve">The </w:t>
      </w:r>
      <w:r w:rsidR="00A243F4" w:rsidRPr="00C6306B">
        <w:rPr>
          <w:rFonts w:ascii="Times New Roman" w:hAnsi="Times New Roman"/>
          <w:color w:val="000000"/>
          <w:sz w:val="24"/>
          <w:szCs w:val="24"/>
        </w:rPr>
        <w:t>enrolments-based grant</w:t>
      </w:r>
      <w:r w:rsidRPr="00C6306B">
        <w:rPr>
          <w:rFonts w:ascii="Times New Roman" w:hAnsi="Times New Roman"/>
          <w:color w:val="000000"/>
          <w:sz w:val="24"/>
          <w:szCs w:val="24"/>
        </w:rPr>
        <w:t xml:space="preserve"> amount </w:t>
      </w:r>
      <w:r w:rsidR="00A25097" w:rsidRPr="00C6306B">
        <w:rPr>
          <w:rFonts w:ascii="Times New Roman" w:hAnsi="Times New Roman"/>
          <w:color w:val="000000"/>
          <w:sz w:val="24"/>
          <w:szCs w:val="24"/>
        </w:rPr>
        <w:t xml:space="preserve">for a provider </w:t>
      </w:r>
      <w:r w:rsidR="00A611B6" w:rsidRPr="00C6306B">
        <w:rPr>
          <w:rFonts w:ascii="Times New Roman" w:hAnsi="Times New Roman"/>
          <w:color w:val="000000"/>
          <w:sz w:val="24"/>
          <w:szCs w:val="24"/>
        </w:rPr>
        <w:t xml:space="preserve">will be </w:t>
      </w:r>
      <w:r w:rsidR="000E53C1" w:rsidRPr="00C6306B">
        <w:rPr>
          <w:rFonts w:ascii="Times New Roman" w:hAnsi="Times New Roman"/>
          <w:color w:val="000000"/>
          <w:sz w:val="24"/>
          <w:szCs w:val="24"/>
        </w:rPr>
        <w:t xml:space="preserve">calculated </w:t>
      </w:r>
      <w:r w:rsidR="00A25097" w:rsidRPr="00C6306B">
        <w:rPr>
          <w:rFonts w:ascii="Times New Roman" w:hAnsi="Times New Roman"/>
          <w:color w:val="000000"/>
          <w:sz w:val="24"/>
          <w:szCs w:val="24"/>
        </w:rPr>
        <w:t>using</w:t>
      </w:r>
      <w:r w:rsidR="002764F3" w:rsidRPr="00C6306B">
        <w:rPr>
          <w:rFonts w:ascii="Times New Roman" w:hAnsi="Times New Roman"/>
          <w:color w:val="000000"/>
          <w:sz w:val="24"/>
          <w:szCs w:val="24"/>
        </w:rPr>
        <w:t xml:space="preserve"> the </w:t>
      </w:r>
      <w:r w:rsidR="00A611B6" w:rsidRPr="00C6306B">
        <w:rPr>
          <w:rFonts w:ascii="Times New Roman" w:hAnsi="Times New Roman"/>
          <w:color w:val="000000"/>
          <w:sz w:val="24"/>
          <w:szCs w:val="24"/>
        </w:rPr>
        <w:t xml:space="preserve">following </w:t>
      </w:r>
      <w:r w:rsidR="002764F3" w:rsidRPr="00C6306B">
        <w:rPr>
          <w:rFonts w:ascii="Times New Roman" w:hAnsi="Times New Roman"/>
          <w:color w:val="000000"/>
          <w:sz w:val="24"/>
          <w:szCs w:val="24"/>
        </w:rPr>
        <w:t>formula:</w:t>
      </w:r>
    </w:p>
    <w:p w14:paraId="322F5D6D" w14:textId="77777777" w:rsidR="002764F3" w:rsidRPr="00C6306B" w:rsidRDefault="002764F3" w:rsidP="002764F3">
      <w:pPr>
        <w:rPr>
          <w:rFonts w:ascii="Times New Roman" w:hAnsi="Times New Roman"/>
          <w:sz w:val="24"/>
          <w:szCs w:val="24"/>
        </w:rPr>
      </w:pPr>
    </w:p>
    <w:tbl>
      <w:tblPr>
        <w:tblW w:w="4872" w:type="pct"/>
        <w:tblLook w:val="01E0" w:firstRow="1" w:lastRow="1" w:firstColumn="1" w:lastColumn="1" w:noHBand="0" w:noVBand="0"/>
      </w:tblPr>
      <w:tblGrid>
        <w:gridCol w:w="2538"/>
        <w:gridCol w:w="896"/>
        <w:gridCol w:w="5958"/>
      </w:tblGrid>
      <w:tr w:rsidR="00B929F8" w:rsidRPr="00C6306B" w14:paraId="69DE89A3" w14:textId="77777777" w:rsidTr="00FA1351">
        <w:tc>
          <w:tcPr>
            <w:tcW w:w="1351" w:type="pct"/>
            <w:hideMark/>
          </w:tcPr>
          <w:p w14:paraId="5E1FF9DC" w14:textId="77777777" w:rsidR="002764F3" w:rsidRPr="00C6306B" w:rsidRDefault="002764F3" w:rsidP="00CE1C44">
            <w:pPr>
              <w:tabs>
                <w:tab w:val="left" w:pos="567"/>
                <w:tab w:val="left" w:pos="600"/>
                <w:tab w:val="left" w:pos="851"/>
                <w:tab w:val="left" w:pos="1100"/>
                <w:tab w:val="left" w:pos="1134"/>
              </w:tabs>
              <w:ind w:left="1134"/>
              <w:rPr>
                <w:rFonts w:ascii="Times New Roman" w:hAnsi="Times New Roman"/>
                <w:color w:val="000000"/>
                <w:sz w:val="24"/>
                <w:szCs w:val="24"/>
              </w:rPr>
            </w:pPr>
            <w:r w:rsidRPr="00C6306B">
              <w:rPr>
                <w:rFonts w:ascii="Times New Roman" w:hAnsi="Times New Roman"/>
                <w:color w:val="000000"/>
                <w:sz w:val="24"/>
                <w:szCs w:val="24"/>
              </w:rPr>
              <w:t>Grant</w:t>
            </w:r>
          </w:p>
        </w:tc>
        <w:tc>
          <w:tcPr>
            <w:tcW w:w="477" w:type="pct"/>
            <w:hideMark/>
          </w:tcPr>
          <w:p w14:paraId="0BC14FE8" w14:textId="77777777" w:rsidR="002764F3" w:rsidRPr="00C6306B" w:rsidRDefault="002764F3" w:rsidP="001A1932">
            <w:pPr>
              <w:ind w:left="-108"/>
              <w:rPr>
                <w:rFonts w:ascii="Times New Roman" w:hAnsi="Times New Roman"/>
                <w:color w:val="000000"/>
                <w:sz w:val="24"/>
                <w:szCs w:val="24"/>
              </w:rPr>
            </w:pPr>
            <w:r w:rsidRPr="00C6306B">
              <w:rPr>
                <w:rFonts w:ascii="Times New Roman" w:hAnsi="Times New Roman"/>
                <w:color w:val="000000"/>
                <w:sz w:val="24"/>
                <w:szCs w:val="24"/>
              </w:rPr>
              <w:t>=</w:t>
            </w:r>
          </w:p>
        </w:tc>
        <w:tc>
          <w:tcPr>
            <w:tcW w:w="3172" w:type="pct"/>
            <w:hideMark/>
          </w:tcPr>
          <w:p w14:paraId="122328BD" w14:textId="77777777" w:rsidR="002764F3" w:rsidRPr="00C6306B" w:rsidRDefault="002764F3" w:rsidP="001A1932">
            <w:pPr>
              <w:rPr>
                <w:rFonts w:ascii="Times New Roman" w:hAnsi="Times New Roman"/>
                <w:color w:val="000000"/>
                <w:sz w:val="24"/>
                <w:szCs w:val="24"/>
              </w:rPr>
            </w:pPr>
            <w:r w:rsidRPr="00C6306B">
              <w:rPr>
                <w:rFonts w:ascii="Times New Roman" w:hAnsi="Times New Roman"/>
                <w:color w:val="000000"/>
                <w:sz w:val="24"/>
                <w:szCs w:val="24"/>
              </w:rPr>
              <w:t>(A/B) x C</w:t>
            </w:r>
          </w:p>
        </w:tc>
      </w:tr>
      <w:tr w:rsidR="00B929F8" w:rsidRPr="00C6306B" w14:paraId="2A63F422" w14:textId="77777777" w:rsidTr="00FA1351">
        <w:tc>
          <w:tcPr>
            <w:tcW w:w="1351" w:type="pct"/>
          </w:tcPr>
          <w:p w14:paraId="19532E26" w14:textId="77777777" w:rsidR="002764F3" w:rsidRPr="00C6306B" w:rsidRDefault="002764F3" w:rsidP="001A1932">
            <w:pPr>
              <w:pStyle w:val="BodyText1"/>
              <w:tabs>
                <w:tab w:val="left" w:pos="122"/>
                <w:tab w:val="left" w:pos="589"/>
              </w:tabs>
              <w:rPr>
                <w:color w:val="000000"/>
                <w:szCs w:val="24"/>
              </w:rPr>
            </w:pPr>
          </w:p>
        </w:tc>
        <w:tc>
          <w:tcPr>
            <w:tcW w:w="477" w:type="pct"/>
          </w:tcPr>
          <w:p w14:paraId="271E2BEB" w14:textId="77777777" w:rsidR="002764F3" w:rsidRPr="00C6306B" w:rsidRDefault="002764F3" w:rsidP="001A1932">
            <w:pPr>
              <w:pStyle w:val="BodyText1"/>
              <w:tabs>
                <w:tab w:val="left" w:pos="122"/>
              </w:tabs>
              <w:rPr>
                <w:b/>
                <w:bCs/>
                <w:color w:val="000000"/>
                <w:szCs w:val="24"/>
              </w:rPr>
            </w:pPr>
          </w:p>
        </w:tc>
        <w:tc>
          <w:tcPr>
            <w:tcW w:w="3172" w:type="pct"/>
          </w:tcPr>
          <w:p w14:paraId="4B878E1E" w14:textId="77777777" w:rsidR="002764F3" w:rsidRPr="00C6306B" w:rsidRDefault="002764F3" w:rsidP="001A1932">
            <w:pPr>
              <w:pStyle w:val="BodyText1"/>
              <w:ind w:left="-108"/>
              <w:rPr>
                <w:color w:val="000000"/>
                <w:szCs w:val="24"/>
              </w:rPr>
            </w:pPr>
          </w:p>
        </w:tc>
      </w:tr>
      <w:tr w:rsidR="00B929F8" w:rsidRPr="00C6306B" w14:paraId="3C54D491" w14:textId="77777777" w:rsidTr="00FA1351">
        <w:tc>
          <w:tcPr>
            <w:tcW w:w="1351" w:type="pct"/>
            <w:hideMark/>
          </w:tcPr>
          <w:p w14:paraId="57999105" w14:textId="77777777" w:rsidR="002764F3" w:rsidRPr="00C6306B" w:rsidRDefault="002764F3" w:rsidP="0072386A">
            <w:pPr>
              <w:pStyle w:val="BodyText1"/>
              <w:spacing w:before="60"/>
              <w:ind w:left="1134"/>
              <w:rPr>
                <w:color w:val="000000"/>
                <w:szCs w:val="24"/>
              </w:rPr>
            </w:pPr>
            <w:r w:rsidRPr="00C6306B">
              <w:rPr>
                <w:color w:val="000000"/>
                <w:szCs w:val="24"/>
              </w:rPr>
              <w:t>Where:</w:t>
            </w:r>
          </w:p>
        </w:tc>
        <w:tc>
          <w:tcPr>
            <w:tcW w:w="477" w:type="pct"/>
            <w:hideMark/>
          </w:tcPr>
          <w:p w14:paraId="395D5066" w14:textId="77777777" w:rsidR="002764F3" w:rsidRPr="00C6306B" w:rsidRDefault="002764F3" w:rsidP="0072386A">
            <w:pPr>
              <w:pStyle w:val="BodyText1"/>
              <w:spacing w:before="60"/>
              <w:ind w:left="-10"/>
              <w:rPr>
                <w:color w:val="000000"/>
                <w:szCs w:val="24"/>
              </w:rPr>
            </w:pPr>
            <w:r w:rsidRPr="00C6306B">
              <w:rPr>
                <w:color w:val="000000"/>
                <w:szCs w:val="24"/>
              </w:rPr>
              <w:t>A</w:t>
            </w:r>
          </w:p>
        </w:tc>
        <w:tc>
          <w:tcPr>
            <w:tcW w:w="3172" w:type="pct"/>
            <w:hideMark/>
          </w:tcPr>
          <w:p w14:paraId="4BE21BE4" w14:textId="77777777" w:rsidR="002764F3" w:rsidRPr="00C6306B" w:rsidRDefault="002764F3" w:rsidP="00A25097">
            <w:pPr>
              <w:pStyle w:val="BodyText1"/>
              <w:spacing w:before="60"/>
              <w:ind w:left="10"/>
              <w:rPr>
                <w:color w:val="000000"/>
                <w:szCs w:val="24"/>
              </w:rPr>
            </w:pPr>
            <w:r w:rsidRPr="00C6306B">
              <w:rPr>
                <w:color w:val="000000"/>
                <w:szCs w:val="24"/>
              </w:rPr>
              <w:t>is the number of domestic students with disability enrol</w:t>
            </w:r>
            <w:r w:rsidR="00D74DD1" w:rsidRPr="00C6306B">
              <w:rPr>
                <w:color w:val="000000"/>
                <w:szCs w:val="24"/>
              </w:rPr>
              <w:t>l</w:t>
            </w:r>
            <w:r w:rsidRPr="00C6306B">
              <w:rPr>
                <w:color w:val="000000"/>
                <w:szCs w:val="24"/>
              </w:rPr>
              <w:t>ed at the provider in the most recent year for which data is available</w:t>
            </w:r>
          </w:p>
        </w:tc>
      </w:tr>
      <w:tr w:rsidR="00B929F8" w:rsidRPr="00C6306B" w14:paraId="252902BC" w14:textId="77777777" w:rsidTr="00FA1351">
        <w:tc>
          <w:tcPr>
            <w:tcW w:w="1351" w:type="pct"/>
          </w:tcPr>
          <w:p w14:paraId="1D6B973E" w14:textId="77777777" w:rsidR="002764F3" w:rsidRPr="00C6306B" w:rsidRDefault="002764F3" w:rsidP="001A1932">
            <w:pPr>
              <w:pStyle w:val="BodyText1"/>
              <w:ind w:right="-108"/>
              <w:rPr>
                <w:color w:val="000000"/>
                <w:szCs w:val="24"/>
              </w:rPr>
            </w:pPr>
          </w:p>
        </w:tc>
        <w:tc>
          <w:tcPr>
            <w:tcW w:w="477" w:type="pct"/>
            <w:hideMark/>
          </w:tcPr>
          <w:p w14:paraId="4395F3D3" w14:textId="77777777" w:rsidR="002764F3" w:rsidRPr="00C6306B" w:rsidRDefault="002764F3" w:rsidP="0072386A">
            <w:pPr>
              <w:pStyle w:val="BodyText1"/>
              <w:spacing w:before="60"/>
              <w:ind w:left="-10"/>
              <w:rPr>
                <w:color w:val="000000"/>
                <w:szCs w:val="24"/>
              </w:rPr>
            </w:pPr>
            <w:r w:rsidRPr="00C6306B">
              <w:rPr>
                <w:color w:val="000000"/>
                <w:szCs w:val="24"/>
              </w:rPr>
              <w:t>B</w:t>
            </w:r>
          </w:p>
        </w:tc>
        <w:tc>
          <w:tcPr>
            <w:tcW w:w="3172" w:type="pct"/>
            <w:hideMark/>
          </w:tcPr>
          <w:p w14:paraId="6AB7B85F" w14:textId="77777777" w:rsidR="002764F3" w:rsidRPr="00C6306B" w:rsidRDefault="002764F3" w:rsidP="00A25097">
            <w:pPr>
              <w:pStyle w:val="BodyText1"/>
              <w:spacing w:before="60"/>
              <w:ind w:left="-10"/>
              <w:rPr>
                <w:color w:val="000000"/>
                <w:szCs w:val="24"/>
              </w:rPr>
            </w:pPr>
            <w:r w:rsidRPr="00C6306B">
              <w:rPr>
                <w:color w:val="000000"/>
                <w:szCs w:val="24"/>
              </w:rPr>
              <w:tab/>
              <w:t>is the total number of domestic students with disability enrolled at all providers in the most recent year for which data is available</w:t>
            </w:r>
          </w:p>
        </w:tc>
      </w:tr>
      <w:tr w:rsidR="00B929F8" w:rsidRPr="00C6306B" w14:paraId="61C9F08A" w14:textId="77777777" w:rsidTr="00FA1351">
        <w:trPr>
          <w:trHeight w:val="383"/>
        </w:trPr>
        <w:tc>
          <w:tcPr>
            <w:tcW w:w="1351" w:type="pct"/>
          </w:tcPr>
          <w:p w14:paraId="315AA131" w14:textId="77777777" w:rsidR="002764F3" w:rsidRPr="00C6306B" w:rsidRDefault="002764F3" w:rsidP="001A1932">
            <w:pPr>
              <w:pStyle w:val="BodyText1"/>
              <w:ind w:right="-108"/>
              <w:rPr>
                <w:color w:val="000000"/>
                <w:szCs w:val="24"/>
              </w:rPr>
            </w:pPr>
          </w:p>
        </w:tc>
        <w:tc>
          <w:tcPr>
            <w:tcW w:w="477" w:type="pct"/>
          </w:tcPr>
          <w:p w14:paraId="7CE6A5CB" w14:textId="77777777" w:rsidR="002764F3" w:rsidRPr="00C6306B" w:rsidRDefault="002764F3" w:rsidP="0072386A">
            <w:pPr>
              <w:pStyle w:val="BodyText1"/>
              <w:spacing w:before="60"/>
              <w:ind w:left="-10"/>
              <w:rPr>
                <w:color w:val="000000"/>
                <w:szCs w:val="24"/>
              </w:rPr>
            </w:pPr>
            <w:r w:rsidRPr="00C6306B">
              <w:rPr>
                <w:color w:val="000000"/>
                <w:szCs w:val="24"/>
              </w:rPr>
              <w:t>C</w:t>
            </w:r>
          </w:p>
        </w:tc>
        <w:tc>
          <w:tcPr>
            <w:tcW w:w="3172" w:type="pct"/>
          </w:tcPr>
          <w:p w14:paraId="37736A83" w14:textId="0A7A52A2" w:rsidR="00526DE4" w:rsidRPr="00C6306B" w:rsidRDefault="002764F3" w:rsidP="00BB54CD">
            <w:pPr>
              <w:pStyle w:val="BodyText1"/>
              <w:spacing w:before="60"/>
              <w:ind w:left="-10"/>
              <w:rPr>
                <w:color w:val="000000"/>
                <w:szCs w:val="24"/>
              </w:rPr>
            </w:pPr>
            <w:proofErr w:type="gramStart"/>
            <w:r w:rsidRPr="00C6306B">
              <w:rPr>
                <w:color w:val="000000"/>
                <w:szCs w:val="24"/>
              </w:rPr>
              <w:t>is</w:t>
            </w:r>
            <w:proofErr w:type="gramEnd"/>
            <w:r w:rsidRPr="00C6306B">
              <w:rPr>
                <w:color w:val="000000"/>
                <w:szCs w:val="24"/>
              </w:rPr>
              <w:t xml:space="preserve"> the total annual </w:t>
            </w:r>
            <w:r w:rsidR="00C64F80" w:rsidRPr="00C6306B">
              <w:rPr>
                <w:color w:val="000000"/>
                <w:szCs w:val="24"/>
              </w:rPr>
              <w:t>DSF</w:t>
            </w:r>
            <w:r w:rsidR="00EF2E55" w:rsidRPr="00C6306B">
              <w:rPr>
                <w:color w:val="000000"/>
                <w:szCs w:val="24"/>
              </w:rPr>
              <w:t xml:space="preserve"> </w:t>
            </w:r>
            <w:r w:rsidR="001A6FD3" w:rsidRPr="00C6306B">
              <w:rPr>
                <w:color w:val="000000"/>
                <w:szCs w:val="24"/>
              </w:rPr>
              <w:t xml:space="preserve">enrolments-based amount </w:t>
            </w:r>
            <w:r w:rsidR="00C64F80" w:rsidRPr="00C6306B">
              <w:rPr>
                <w:color w:val="000000"/>
                <w:szCs w:val="24"/>
              </w:rPr>
              <w:t>determined</w:t>
            </w:r>
            <w:r w:rsidR="00866889" w:rsidRPr="00C6306B">
              <w:rPr>
                <w:color w:val="000000"/>
                <w:szCs w:val="24"/>
              </w:rPr>
              <w:t xml:space="preserve"> under </w:t>
            </w:r>
            <w:r w:rsidR="00B83510" w:rsidRPr="00C6306B">
              <w:rPr>
                <w:color w:val="000000"/>
                <w:szCs w:val="24"/>
              </w:rPr>
              <w:t>paragraph</w:t>
            </w:r>
            <w:r w:rsidR="00866889" w:rsidRPr="00C6306B">
              <w:rPr>
                <w:color w:val="000000"/>
                <w:szCs w:val="24"/>
              </w:rPr>
              <w:t xml:space="preserve"> </w:t>
            </w:r>
            <w:r w:rsidR="0076420B" w:rsidRPr="00C6306B">
              <w:rPr>
                <w:color w:val="000000"/>
                <w:szCs w:val="24"/>
              </w:rPr>
              <w:t>1.</w:t>
            </w:r>
            <w:r w:rsidR="00BB54CD" w:rsidRPr="00C6306B">
              <w:rPr>
                <w:color w:val="000000"/>
                <w:szCs w:val="24"/>
              </w:rPr>
              <w:t>110</w:t>
            </w:r>
            <w:r w:rsidR="0076420B" w:rsidRPr="00C6306B">
              <w:rPr>
                <w:color w:val="000000"/>
                <w:szCs w:val="24"/>
              </w:rPr>
              <w:t xml:space="preserve"> </w:t>
            </w:r>
            <w:r w:rsidR="00866889" w:rsidRPr="00C6306B">
              <w:rPr>
                <w:color w:val="000000"/>
                <w:szCs w:val="24"/>
              </w:rPr>
              <w:t>above</w:t>
            </w:r>
            <w:r w:rsidRPr="00C6306B">
              <w:rPr>
                <w:color w:val="000000"/>
                <w:szCs w:val="24"/>
              </w:rPr>
              <w:t>.</w:t>
            </w:r>
          </w:p>
        </w:tc>
      </w:tr>
    </w:tbl>
    <w:p w14:paraId="1B1DCCE1" w14:textId="77777777" w:rsidR="00870E20" w:rsidRPr="00C6306B" w:rsidRDefault="00870E20" w:rsidP="00870E20">
      <w:pPr>
        <w:rPr>
          <w:rFonts w:ascii="Times New Roman" w:hAnsi="Times New Roman"/>
          <w:b/>
          <w:sz w:val="24"/>
          <w:szCs w:val="24"/>
        </w:rPr>
      </w:pPr>
    </w:p>
    <w:p w14:paraId="6149990C" w14:textId="77777777" w:rsidR="00870E20" w:rsidRPr="00C6306B" w:rsidRDefault="00870E20" w:rsidP="00870E20">
      <w:pPr>
        <w:ind w:left="1100" w:hanging="1100"/>
        <w:rPr>
          <w:rFonts w:ascii="Times New Roman" w:hAnsi="Times New Roman"/>
          <w:b/>
          <w:sz w:val="24"/>
          <w:szCs w:val="24"/>
        </w:rPr>
      </w:pPr>
      <w:r w:rsidRPr="00C6306B">
        <w:rPr>
          <w:rFonts w:ascii="Times New Roman" w:hAnsi="Times New Roman"/>
          <w:b/>
          <w:sz w:val="24"/>
          <w:szCs w:val="24"/>
        </w:rPr>
        <w:t>1.</w:t>
      </w:r>
      <w:r w:rsidR="0076420B" w:rsidRPr="00C6306B">
        <w:rPr>
          <w:rFonts w:ascii="Times New Roman" w:hAnsi="Times New Roman"/>
          <w:b/>
          <w:sz w:val="24"/>
          <w:szCs w:val="24"/>
        </w:rPr>
        <w:t>1</w:t>
      </w:r>
      <w:r w:rsidR="005E7071">
        <w:rPr>
          <w:rFonts w:ascii="Times New Roman" w:hAnsi="Times New Roman"/>
          <w:b/>
          <w:sz w:val="24"/>
          <w:szCs w:val="24"/>
        </w:rPr>
        <w:t>20</w:t>
      </w:r>
      <w:r w:rsidRPr="00C6306B">
        <w:rPr>
          <w:rFonts w:ascii="Times New Roman" w:hAnsi="Times New Roman"/>
          <w:b/>
          <w:sz w:val="24"/>
          <w:szCs w:val="24"/>
        </w:rPr>
        <w:tab/>
      </w:r>
      <w:r w:rsidR="008E1D8B" w:rsidRPr="00C6306B">
        <w:rPr>
          <w:rFonts w:ascii="Times New Roman" w:hAnsi="Times New Roman"/>
          <w:b/>
          <w:sz w:val="24"/>
          <w:szCs w:val="24"/>
        </w:rPr>
        <w:t>A</w:t>
      </w:r>
      <w:r w:rsidR="00CF74AA" w:rsidRPr="00C6306B">
        <w:rPr>
          <w:rFonts w:ascii="Times New Roman" w:hAnsi="Times New Roman"/>
          <w:b/>
          <w:sz w:val="24"/>
          <w:szCs w:val="24"/>
        </w:rPr>
        <w:t>mount</w:t>
      </w:r>
      <w:r w:rsidR="008E1D8B" w:rsidRPr="00C6306B">
        <w:rPr>
          <w:rFonts w:ascii="Times New Roman" w:hAnsi="Times New Roman"/>
          <w:b/>
          <w:sz w:val="24"/>
          <w:szCs w:val="24"/>
        </w:rPr>
        <w:t xml:space="preserve"> for students with disability with high cost needs</w:t>
      </w:r>
    </w:p>
    <w:p w14:paraId="5F813BDF" w14:textId="77777777" w:rsidR="001A6FD3" w:rsidRPr="00C6306B" w:rsidRDefault="001A6FD3" w:rsidP="00D93A26">
      <w:pPr>
        <w:rPr>
          <w:rFonts w:ascii="Times New Roman" w:hAnsi="Times New Roman"/>
          <w:sz w:val="24"/>
          <w:szCs w:val="24"/>
        </w:rPr>
      </w:pPr>
    </w:p>
    <w:p w14:paraId="7BE2C408" w14:textId="77777777" w:rsidR="001A6FD3" w:rsidRPr="00C6306B" w:rsidRDefault="001A6FD3" w:rsidP="00A418A1">
      <w:pPr>
        <w:ind w:left="1134" w:hanging="1134"/>
        <w:rPr>
          <w:rFonts w:ascii="Times New Roman" w:hAnsi="Times New Roman"/>
          <w:sz w:val="24"/>
          <w:szCs w:val="24"/>
        </w:rPr>
      </w:pPr>
    </w:p>
    <w:p w14:paraId="458767EF" w14:textId="77777777" w:rsidR="00F014C5" w:rsidRPr="00C6306B" w:rsidRDefault="008B765C" w:rsidP="00A418A1">
      <w:pPr>
        <w:ind w:left="1134" w:hanging="1134"/>
        <w:rPr>
          <w:rFonts w:ascii="Times New Roman" w:hAnsi="Times New Roman"/>
          <w:color w:val="000000"/>
          <w:sz w:val="24"/>
          <w:szCs w:val="24"/>
          <w:lang w:eastAsia="en-AU"/>
        </w:rPr>
      </w:pPr>
      <w:r w:rsidRPr="00C6306B">
        <w:rPr>
          <w:rFonts w:ascii="Times New Roman" w:hAnsi="Times New Roman"/>
          <w:sz w:val="24"/>
          <w:szCs w:val="24"/>
        </w:rPr>
        <w:t>1.1</w:t>
      </w:r>
      <w:r w:rsidR="005E7071">
        <w:rPr>
          <w:rFonts w:ascii="Times New Roman" w:hAnsi="Times New Roman"/>
          <w:sz w:val="24"/>
          <w:szCs w:val="24"/>
        </w:rPr>
        <w:t>20</w:t>
      </w:r>
      <w:r w:rsidRPr="00C6306B">
        <w:rPr>
          <w:rFonts w:ascii="Times New Roman" w:hAnsi="Times New Roman"/>
          <w:sz w:val="24"/>
          <w:szCs w:val="24"/>
        </w:rPr>
        <w:t>.</w:t>
      </w:r>
      <w:r w:rsidR="005E4DCD">
        <w:rPr>
          <w:rFonts w:ascii="Times New Roman" w:hAnsi="Times New Roman"/>
          <w:sz w:val="24"/>
          <w:szCs w:val="24"/>
        </w:rPr>
        <w:t>1</w:t>
      </w:r>
      <w:r w:rsidRPr="00C6306B">
        <w:rPr>
          <w:rFonts w:ascii="Times New Roman" w:hAnsi="Times New Roman"/>
          <w:sz w:val="24"/>
          <w:szCs w:val="24"/>
        </w:rPr>
        <w:tab/>
      </w:r>
      <w:r w:rsidR="00611828" w:rsidRPr="00C6306B">
        <w:rPr>
          <w:rFonts w:ascii="Times New Roman" w:hAnsi="Times New Roman"/>
          <w:color w:val="000000"/>
          <w:sz w:val="24"/>
          <w:szCs w:val="24"/>
          <w:lang w:eastAsia="en-AU"/>
        </w:rPr>
        <w:t xml:space="preserve">A </w:t>
      </w:r>
      <w:r w:rsidR="00F8351A" w:rsidRPr="00C6306B">
        <w:rPr>
          <w:rFonts w:ascii="Times New Roman" w:hAnsi="Times New Roman"/>
          <w:color w:val="000000"/>
          <w:sz w:val="24"/>
          <w:szCs w:val="24"/>
          <w:lang w:eastAsia="en-AU"/>
        </w:rPr>
        <w:t>s</w:t>
      </w:r>
      <w:r w:rsidRPr="00C6306B">
        <w:rPr>
          <w:rFonts w:ascii="Times New Roman" w:hAnsi="Times New Roman"/>
          <w:color w:val="000000"/>
          <w:sz w:val="24"/>
          <w:szCs w:val="24"/>
          <w:lang w:eastAsia="en-AU"/>
        </w:rPr>
        <w:t>tudent</w:t>
      </w:r>
      <w:r w:rsidR="00611828" w:rsidRPr="00C6306B">
        <w:rPr>
          <w:rFonts w:ascii="Times New Roman" w:hAnsi="Times New Roman"/>
          <w:color w:val="000000"/>
          <w:sz w:val="24"/>
          <w:szCs w:val="24"/>
          <w:lang w:eastAsia="en-AU"/>
        </w:rPr>
        <w:t xml:space="preserve"> with disability with high cost needs</w:t>
      </w:r>
      <w:r w:rsidRPr="00C6306B">
        <w:rPr>
          <w:rFonts w:ascii="Times New Roman" w:hAnsi="Times New Roman"/>
          <w:color w:val="000000"/>
          <w:sz w:val="24"/>
          <w:szCs w:val="24"/>
          <w:lang w:eastAsia="en-AU"/>
        </w:rPr>
        <w:t xml:space="preserve"> is a student enrolled with </w:t>
      </w:r>
      <w:r w:rsidR="00874B97" w:rsidRPr="00C6306B">
        <w:rPr>
          <w:rFonts w:ascii="Times New Roman" w:hAnsi="Times New Roman"/>
          <w:color w:val="000000"/>
          <w:sz w:val="24"/>
          <w:szCs w:val="24"/>
          <w:lang w:eastAsia="en-AU"/>
        </w:rPr>
        <w:t xml:space="preserve">a </w:t>
      </w:r>
      <w:r w:rsidR="00CC2902" w:rsidRPr="00C6306B">
        <w:rPr>
          <w:rFonts w:ascii="Times New Roman" w:hAnsi="Times New Roman"/>
          <w:color w:val="000000"/>
          <w:sz w:val="24"/>
          <w:szCs w:val="24"/>
          <w:lang w:eastAsia="en-AU"/>
        </w:rPr>
        <w:t>provider</w:t>
      </w:r>
      <w:r w:rsidRPr="00C6306B">
        <w:rPr>
          <w:rFonts w:ascii="Times New Roman" w:hAnsi="Times New Roman"/>
          <w:color w:val="000000"/>
          <w:sz w:val="24"/>
          <w:szCs w:val="24"/>
          <w:lang w:eastAsia="en-AU"/>
        </w:rPr>
        <w:t>, who</w:t>
      </w:r>
      <w:r w:rsidR="00A418A1" w:rsidRPr="00C6306B">
        <w:rPr>
          <w:rFonts w:ascii="Times New Roman" w:hAnsi="Times New Roman"/>
          <w:color w:val="000000"/>
          <w:sz w:val="24"/>
          <w:szCs w:val="24"/>
          <w:lang w:eastAsia="en-AU"/>
        </w:rPr>
        <w:t xml:space="preserve"> </w:t>
      </w:r>
      <w:r w:rsidRPr="00C6306B">
        <w:rPr>
          <w:rFonts w:ascii="Times New Roman" w:hAnsi="Times New Roman"/>
          <w:color w:val="000000"/>
          <w:sz w:val="24"/>
          <w:szCs w:val="24"/>
          <w:lang w:eastAsia="en-AU"/>
        </w:rPr>
        <w:t xml:space="preserve">has been assessed by the </w:t>
      </w:r>
      <w:r w:rsidR="00CC2902" w:rsidRPr="00C6306B">
        <w:rPr>
          <w:rFonts w:ascii="Times New Roman" w:hAnsi="Times New Roman"/>
          <w:color w:val="000000"/>
          <w:sz w:val="24"/>
          <w:szCs w:val="24"/>
          <w:lang w:eastAsia="en-AU"/>
        </w:rPr>
        <w:t>provider</w:t>
      </w:r>
      <w:r w:rsidRPr="00C6306B">
        <w:rPr>
          <w:rFonts w:ascii="Times New Roman" w:hAnsi="Times New Roman"/>
          <w:color w:val="000000"/>
          <w:sz w:val="24"/>
          <w:szCs w:val="24"/>
          <w:lang w:eastAsia="en-AU"/>
        </w:rPr>
        <w:t xml:space="preserve"> as having disability</w:t>
      </w:r>
      <w:r w:rsidR="000B0003" w:rsidRPr="00C6306B">
        <w:rPr>
          <w:rFonts w:ascii="Times New Roman" w:hAnsi="Times New Roman"/>
          <w:color w:val="000000"/>
          <w:sz w:val="24"/>
          <w:szCs w:val="24"/>
          <w:lang w:eastAsia="en-AU"/>
        </w:rPr>
        <w:t>,</w:t>
      </w:r>
      <w:r w:rsidR="00F014C5" w:rsidRPr="00C6306B">
        <w:rPr>
          <w:rFonts w:ascii="Times New Roman" w:hAnsi="Times New Roman"/>
          <w:color w:val="000000"/>
          <w:sz w:val="24"/>
          <w:szCs w:val="24"/>
          <w:lang w:eastAsia="en-AU"/>
        </w:rPr>
        <w:t xml:space="preserve"> </w:t>
      </w:r>
      <w:r w:rsidR="000B0003" w:rsidRPr="00C6306B">
        <w:rPr>
          <w:rFonts w:ascii="Times New Roman" w:hAnsi="Times New Roman"/>
          <w:color w:val="000000"/>
          <w:sz w:val="24"/>
          <w:szCs w:val="24"/>
          <w:lang w:eastAsia="en-AU"/>
        </w:rPr>
        <w:t xml:space="preserve">and </w:t>
      </w:r>
      <w:r w:rsidRPr="00C6306B">
        <w:rPr>
          <w:rFonts w:ascii="Times New Roman" w:hAnsi="Times New Roman"/>
          <w:color w:val="000000"/>
          <w:sz w:val="24"/>
          <w:szCs w:val="24"/>
          <w:lang w:eastAsia="en-AU"/>
        </w:rPr>
        <w:t xml:space="preserve">has received </w:t>
      </w:r>
      <w:r w:rsidR="001D0FFB">
        <w:rPr>
          <w:rFonts w:ascii="Times New Roman" w:hAnsi="Times New Roman"/>
          <w:color w:val="000000"/>
          <w:sz w:val="24"/>
          <w:szCs w:val="24"/>
          <w:lang w:eastAsia="en-AU"/>
        </w:rPr>
        <w:t xml:space="preserve">from the provider </w:t>
      </w:r>
      <w:r w:rsidRPr="00C6306B">
        <w:rPr>
          <w:rFonts w:ascii="Times New Roman" w:hAnsi="Times New Roman"/>
          <w:color w:val="000000"/>
          <w:sz w:val="24"/>
          <w:szCs w:val="24"/>
          <w:lang w:eastAsia="en-AU"/>
        </w:rPr>
        <w:t>educational support</w:t>
      </w:r>
      <w:r w:rsidR="00534712" w:rsidRPr="00C6306B">
        <w:rPr>
          <w:rFonts w:ascii="Times New Roman" w:hAnsi="Times New Roman"/>
          <w:color w:val="000000"/>
          <w:sz w:val="24"/>
          <w:szCs w:val="24"/>
          <w:lang w:eastAsia="en-AU"/>
        </w:rPr>
        <w:t xml:space="preserve"> and equipment </w:t>
      </w:r>
      <w:r w:rsidRPr="00C6306B">
        <w:rPr>
          <w:rFonts w:ascii="Times New Roman" w:hAnsi="Times New Roman"/>
          <w:color w:val="000000"/>
          <w:sz w:val="24"/>
          <w:szCs w:val="24"/>
          <w:lang w:eastAsia="en-AU"/>
        </w:rPr>
        <w:t xml:space="preserve">related to that disability </w:t>
      </w:r>
      <w:r w:rsidR="00EF2E55" w:rsidRPr="00C6306B">
        <w:rPr>
          <w:rFonts w:ascii="Times New Roman" w:hAnsi="Times New Roman"/>
          <w:color w:val="000000"/>
          <w:sz w:val="24"/>
          <w:szCs w:val="24"/>
          <w:lang w:eastAsia="en-AU"/>
        </w:rPr>
        <w:t xml:space="preserve">in a calendar year </w:t>
      </w:r>
      <w:r w:rsidRPr="00C6306B">
        <w:rPr>
          <w:rFonts w:ascii="Times New Roman" w:hAnsi="Times New Roman"/>
          <w:color w:val="000000"/>
          <w:sz w:val="24"/>
          <w:szCs w:val="24"/>
          <w:lang w:eastAsia="en-AU"/>
        </w:rPr>
        <w:t>for a</w:t>
      </w:r>
      <w:r w:rsidR="00FA6B54" w:rsidRPr="00C6306B">
        <w:rPr>
          <w:rFonts w:ascii="Times New Roman" w:hAnsi="Times New Roman"/>
          <w:color w:val="000000"/>
          <w:sz w:val="24"/>
          <w:szCs w:val="24"/>
          <w:lang w:eastAsia="en-AU"/>
        </w:rPr>
        <w:t>n</w:t>
      </w:r>
      <w:r w:rsidRPr="00C6306B">
        <w:rPr>
          <w:rFonts w:ascii="Times New Roman" w:hAnsi="Times New Roman"/>
          <w:color w:val="000000"/>
          <w:sz w:val="24"/>
          <w:szCs w:val="24"/>
          <w:lang w:eastAsia="en-AU"/>
        </w:rPr>
        <w:t xml:space="preserve"> amount </w:t>
      </w:r>
      <w:r w:rsidR="0076420B" w:rsidRPr="00C6306B">
        <w:rPr>
          <w:rFonts w:ascii="Times New Roman" w:hAnsi="Times New Roman"/>
          <w:color w:val="000000"/>
          <w:sz w:val="24"/>
          <w:szCs w:val="24"/>
          <w:lang w:eastAsia="en-AU"/>
        </w:rPr>
        <w:t xml:space="preserve">that </w:t>
      </w:r>
      <w:r w:rsidRPr="00C6306B">
        <w:rPr>
          <w:rFonts w:ascii="Times New Roman" w:hAnsi="Times New Roman"/>
          <w:color w:val="000000"/>
          <w:sz w:val="24"/>
          <w:szCs w:val="24"/>
          <w:lang w:eastAsia="en-AU"/>
        </w:rPr>
        <w:t>exceed</w:t>
      </w:r>
      <w:r w:rsidR="0076420B" w:rsidRPr="00C6306B">
        <w:rPr>
          <w:rFonts w:ascii="Times New Roman" w:hAnsi="Times New Roman"/>
          <w:color w:val="000000"/>
          <w:sz w:val="24"/>
          <w:szCs w:val="24"/>
          <w:lang w:eastAsia="en-AU"/>
        </w:rPr>
        <w:t>s</w:t>
      </w:r>
      <w:r w:rsidRPr="00C6306B">
        <w:rPr>
          <w:rFonts w:ascii="Times New Roman" w:hAnsi="Times New Roman"/>
          <w:color w:val="000000"/>
          <w:sz w:val="24"/>
          <w:szCs w:val="24"/>
          <w:lang w:eastAsia="en-AU"/>
        </w:rPr>
        <w:t xml:space="preserve"> </w:t>
      </w:r>
      <w:r w:rsidR="00F014C5" w:rsidRPr="00C6306B">
        <w:rPr>
          <w:rFonts w:ascii="Times New Roman" w:hAnsi="Times New Roman"/>
          <w:color w:val="000000"/>
          <w:sz w:val="24"/>
          <w:szCs w:val="24"/>
          <w:lang w:eastAsia="en-AU"/>
        </w:rPr>
        <w:t xml:space="preserve">the threshold </w:t>
      </w:r>
      <w:r w:rsidR="001D0FFB" w:rsidRPr="0045312E">
        <w:rPr>
          <w:rFonts w:ascii="Times New Roman" w:hAnsi="Times New Roman"/>
          <w:color w:val="000000"/>
          <w:sz w:val="24"/>
          <w:szCs w:val="24"/>
          <w:lang w:eastAsia="en-AU"/>
        </w:rPr>
        <w:t xml:space="preserve">specified in </w:t>
      </w:r>
      <w:r w:rsidR="00F014C5" w:rsidRPr="0045312E">
        <w:rPr>
          <w:rFonts w:ascii="Times New Roman" w:hAnsi="Times New Roman"/>
          <w:color w:val="000000"/>
          <w:sz w:val="24"/>
          <w:szCs w:val="24"/>
          <w:lang w:eastAsia="en-AU"/>
        </w:rPr>
        <w:t>1.1</w:t>
      </w:r>
      <w:r w:rsidR="00736084" w:rsidRPr="0045312E">
        <w:rPr>
          <w:rFonts w:ascii="Times New Roman" w:hAnsi="Times New Roman"/>
          <w:color w:val="000000"/>
          <w:sz w:val="24"/>
          <w:szCs w:val="24"/>
          <w:lang w:eastAsia="en-AU"/>
        </w:rPr>
        <w:t>20</w:t>
      </w:r>
      <w:r w:rsidR="00F014C5" w:rsidRPr="0045312E">
        <w:rPr>
          <w:rFonts w:ascii="Times New Roman" w:hAnsi="Times New Roman"/>
          <w:color w:val="000000"/>
          <w:sz w:val="24"/>
          <w:szCs w:val="24"/>
          <w:lang w:eastAsia="en-AU"/>
        </w:rPr>
        <w:t>.</w:t>
      </w:r>
      <w:r w:rsidR="0045312E" w:rsidRPr="0045312E">
        <w:rPr>
          <w:rFonts w:ascii="Times New Roman" w:hAnsi="Times New Roman"/>
          <w:color w:val="000000"/>
          <w:sz w:val="24"/>
          <w:szCs w:val="24"/>
          <w:lang w:eastAsia="en-AU"/>
        </w:rPr>
        <w:t>5</w:t>
      </w:r>
      <w:r w:rsidR="00F014C5" w:rsidRPr="0045312E">
        <w:rPr>
          <w:rFonts w:ascii="Times New Roman" w:hAnsi="Times New Roman"/>
          <w:color w:val="000000"/>
          <w:sz w:val="24"/>
          <w:szCs w:val="24"/>
          <w:lang w:eastAsia="en-AU"/>
        </w:rPr>
        <w:t>.</w:t>
      </w:r>
    </w:p>
    <w:p w14:paraId="76AB0D91" w14:textId="77777777" w:rsidR="00F014C5" w:rsidRPr="00C6306B" w:rsidRDefault="00F014C5" w:rsidP="00F014C5">
      <w:pPr>
        <w:pStyle w:val="ListParagraph"/>
        <w:keepLines w:val="0"/>
        <w:ind w:left="1843"/>
        <w:rPr>
          <w:rFonts w:ascii="Times New Roman" w:hAnsi="Times New Roman"/>
          <w:sz w:val="24"/>
          <w:szCs w:val="24"/>
        </w:rPr>
      </w:pPr>
    </w:p>
    <w:p w14:paraId="1B347A66" w14:textId="77777777" w:rsidR="008B765C" w:rsidRPr="00C6306B" w:rsidRDefault="00D66E14" w:rsidP="00D66E14">
      <w:pPr>
        <w:ind w:left="1134" w:hanging="1134"/>
        <w:rPr>
          <w:rFonts w:ascii="Times New Roman" w:hAnsi="Times New Roman"/>
          <w:sz w:val="24"/>
          <w:szCs w:val="24"/>
        </w:rPr>
      </w:pPr>
      <w:r w:rsidRPr="00C6306B">
        <w:rPr>
          <w:rFonts w:ascii="Times New Roman" w:hAnsi="Times New Roman"/>
          <w:sz w:val="24"/>
          <w:szCs w:val="24"/>
        </w:rPr>
        <w:t>1.1</w:t>
      </w:r>
      <w:r w:rsidR="005E7071">
        <w:rPr>
          <w:rFonts w:ascii="Times New Roman" w:hAnsi="Times New Roman"/>
          <w:sz w:val="24"/>
          <w:szCs w:val="24"/>
        </w:rPr>
        <w:t>20</w:t>
      </w:r>
      <w:r w:rsidRPr="00C6306B">
        <w:rPr>
          <w:rFonts w:ascii="Times New Roman" w:hAnsi="Times New Roman"/>
          <w:sz w:val="24"/>
          <w:szCs w:val="24"/>
        </w:rPr>
        <w:t>.</w:t>
      </w:r>
      <w:r w:rsidR="005E4DCD">
        <w:rPr>
          <w:rFonts w:ascii="Times New Roman" w:hAnsi="Times New Roman"/>
          <w:sz w:val="24"/>
          <w:szCs w:val="24"/>
        </w:rPr>
        <w:t>5</w:t>
      </w:r>
      <w:r w:rsidRPr="00C6306B">
        <w:rPr>
          <w:rFonts w:ascii="Times New Roman" w:hAnsi="Times New Roman"/>
          <w:sz w:val="24"/>
          <w:szCs w:val="24"/>
        </w:rPr>
        <w:tab/>
      </w:r>
      <w:r w:rsidR="00F014C5" w:rsidRPr="00C6306B">
        <w:rPr>
          <w:rFonts w:ascii="Times New Roman" w:hAnsi="Times New Roman"/>
          <w:sz w:val="24"/>
          <w:szCs w:val="24"/>
        </w:rPr>
        <w:t xml:space="preserve">The </w:t>
      </w:r>
      <w:r w:rsidR="007F2F5D" w:rsidRPr="00C6306B">
        <w:rPr>
          <w:rFonts w:ascii="Times New Roman" w:hAnsi="Times New Roman"/>
          <w:sz w:val="24"/>
          <w:szCs w:val="24"/>
        </w:rPr>
        <w:t xml:space="preserve">student with </w:t>
      </w:r>
      <w:r w:rsidR="00085146">
        <w:rPr>
          <w:rFonts w:ascii="Times New Roman" w:hAnsi="Times New Roman"/>
          <w:sz w:val="24"/>
          <w:szCs w:val="24"/>
        </w:rPr>
        <w:t>disability with high cost needs</w:t>
      </w:r>
      <w:r w:rsidR="00102A08" w:rsidRPr="00C6306B">
        <w:rPr>
          <w:rFonts w:ascii="Times New Roman" w:hAnsi="Times New Roman"/>
          <w:sz w:val="24"/>
          <w:szCs w:val="24"/>
        </w:rPr>
        <w:t xml:space="preserve"> </w:t>
      </w:r>
      <w:r w:rsidR="00F014C5" w:rsidRPr="00C6306B">
        <w:rPr>
          <w:rFonts w:ascii="Times New Roman" w:hAnsi="Times New Roman"/>
          <w:sz w:val="24"/>
          <w:szCs w:val="24"/>
        </w:rPr>
        <w:t>threshold</w:t>
      </w:r>
      <w:r w:rsidR="001D0FFB">
        <w:rPr>
          <w:rFonts w:ascii="Times New Roman" w:hAnsi="Times New Roman"/>
          <w:sz w:val="24"/>
          <w:szCs w:val="24"/>
        </w:rPr>
        <w:t xml:space="preserve"> </w:t>
      </w:r>
      <w:r w:rsidR="003A36C8">
        <w:rPr>
          <w:rFonts w:ascii="Times New Roman" w:hAnsi="Times New Roman"/>
          <w:sz w:val="24"/>
          <w:szCs w:val="24"/>
        </w:rPr>
        <w:t>(“the threshold”)</w:t>
      </w:r>
      <w:r w:rsidR="003A36C8" w:rsidRPr="00C6306B">
        <w:rPr>
          <w:rFonts w:ascii="Times New Roman" w:hAnsi="Times New Roman"/>
          <w:sz w:val="24"/>
          <w:szCs w:val="24"/>
        </w:rPr>
        <w:t xml:space="preserve"> </w:t>
      </w:r>
      <w:r w:rsidR="00102A08" w:rsidRPr="00C6306B">
        <w:rPr>
          <w:rFonts w:ascii="Times New Roman" w:hAnsi="Times New Roman"/>
          <w:sz w:val="24"/>
          <w:szCs w:val="24"/>
        </w:rPr>
        <w:t>in 20</w:t>
      </w:r>
      <w:r w:rsidR="00335AFB">
        <w:rPr>
          <w:rFonts w:ascii="Times New Roman" w:hAnsi="Times New Roman"/>
          <w:sz w:val="24"/>
          <w:szCs w:val="24"/>
        </w:rPr>
        <w:t>20</w:t>
      </w:r>
      <w:r w:rsidR="00F014C5" w:rsidRPr="00C6306B">
        <w:rPr>
          <w:rFonts w:ascii="Times New Roman" w:hAnsi="Times New Roman"/>
          <w:sz w:val="24"/>
          <w:szCs w:val="24"/>
        </w:rPr>
        <w:t xml:space="preserve"> is </w:t>
      </w:r>
      <w:r w:rsidR="008B765C" w:rsidRPr="00C6306B">
        <w:rPr>
          <w:rFonts w:ascii="Times New Roman" w:hAnsi="Times New Roman"/>
          <w:sz w:val="24"/>
          <w:szCs w:val="24"/>
        </w:rPr>
        <w:t>$10,000</w:t>
      </w:r>
      <w:r w:rsidR="003F6176">
        <w:rPr>
          <w:rFonts w:ascii="Times New Roman" w:hAnsi="Times New Roman"/>
          <w:sz w:val="24"/>
          <w:szCs w:val="24"/>
        </w:rPr>
        <w:t>.</w:t>
      </w:r>
      <w:r w:rsidR="001D0FFB">
        <w:rPr>
          <w:rFonts w:ascii="Times New Roman" w:hAnsi="Times New Roman"/>
          <w:sz w:val="24"/>
          <w:szCs w:val="24"/>
        </w:rPr>
        <w:t xml:space="preserve"> </w:t>
      </w:r>
      <w:r w:rsidR="00102A08" w:rsidRPr="00C6306B">
        <w:rPr>
          <w:rFonts w:ascii="Times New Roman" w:hAnsi="Times New Roman"/>
          <w:color w:val="000000"/>
          <w:sz w:val="24"/>
          <w:szCs w:val="24"/>
        </w:rPr>
        <w:t>The</w:t>
      </w:r>
      <w:r w:rsidR="008376AF" w:rsidRPr="00C6306B">
        <w:rPr>
          <w:rFonts w:ascii="Times New Roman" w:hAnsi="Times New Roman"/>
          <w:color w:val="000000"/>
          <w:sz w:val="24"/>
          <w:szCs w:val="24"/>
        </w:rPr>
        <w:t xml:space="preserve"> </w:t>
      </w:r>
      <w:r w:rsidR="00102A08" w:rsidRPr="00C6306B">
        <w:rPr>
          <w:rFonts w:ascii="Times New Roman" w:hAnsi="Times New Roman"/>
          <w:color w:val="000000"/>
          <w:sz w:val="24"/>
          <w:szCs w:val="24"/>
        </w:rPr>
        <w:t>threshold in any subsequent year will be calculated by indexing the</w:t>
      </w:r>
      <w:r w:rsidR="003F6176">
        <w:rPr>
          <w:rFonts w:ascii="Times New Roman" w:hAnsi="Times New Roman"/>
          <w:color w:val="000000"/>
          <w:sz w:val="24"/>
          <w:szCs w:val="24"/>
        </w:rPr>
        <w:t xml:space="preserve"> </w:t>
      </w:r>
      <w:r w:rsidR="001D0FFB">
        <w:rPr>
          <w:rFonts w:ascii="Times New Roman" w:hAnsi="Times New Roman"/>
          <w:sz w:val="24"/>
          <w:szCs w:val="24"/>
        </w:rPr>
        <w:t>t</w:t>
      </w:r>
      <w:r w:rsidR="00102A08" w:rsidRPr="00C6306B">
        <w:rPr>
          <w:rFonts w:ascii="Times New Roman" w:hAnsi="Times New Roman"/>
          <w:sz w:val="24"/>
          <w:szCs w:val="24"/>
        </w:rPr>
        <w:t>hreshold</w:t>
      </w:r>
      <w:r w:rsidR="003F6176">
        <w:rPr>
          <w:rFonts w:ascii="Times New Roman" w:hAnsi="Times New Roman"/>
          <w:sz w:val="24"/>
          <w:szCs w:val="24"/>
        </w:rPr>
        <w:t xml:space="preserve"> for 20</w:t>
      </w:r>
      <w:r w:rsidR="00335AFB">
        <w:rPr>
          <w:rFonts w:ascii="Times New Roman" w:hAnsi="Times New Roman"/>
          <w:sz w:val="24"/>
          <w:szCs w:val="24"/>
        </w:rPr>
        <w:t>20</w:t>
      </w:r>
      <w:r w:rsidR="00102A08" w:rsidRPr="00C6306B">
        <w:rPr>
          <w:rFonts w:ascii="Times New Roman" w:hAnsi="Times New Roman"/>
          <w:color w:val="000000"/>
          <w:sz w:val="24"/>
          <w:szCs w:val="24"/>
        </w:rPr>
        <w:t xml:space="preserve"> in accordance with </w:t>
      </w:r>
      <w:r w:rsidR="00683668">
        <w:rPr>
          <w:rFonts w:ascii="Times New Roman" w:hAnsi="Times New Roman"/>
          <w:color w:val="000000"/>
          <w:sz w:val="24"/>
          <w:szCs w:val="24"/>
        </w:rPr>
        <w:t xml:space="preserve">the method specified in </w:t>
      </w:r>
      <w:r w:rsidR="00102A08" w:rsidRPr="00C6306B">
        <w:rPr>
          <w:rFonts w:ascii="Times New Roman" w:hAnsi="Times New Roman"/>
          <w:color w:val="000000"/>
          <w:sz w:val="24"/>
          <w:szCs w:val="24"/>
        </w:rPr>
        <w:t>Part 5-6 of the Act</w:t>
      </w:r>
      <w:r w:rsidR="00102A08" w:rsidRPr="00C6306B">
        <w:rPr>
          <w:rFonts w:ascii="Times New Roman" w:hAnsi="Times New Roman"/>
          <w:sz w:val="24"/>
          <w:szCs w:val="24"/>
        </w:rPr>
        <w:t>.</w:t>
      </w:r>
    </w:p>
    <w:p w14:paraId="4748654F" w14:textId="77777777" w:rsidR="00102A08" w:rsidRPr="00C6306B" w:rsidRDefault="00102A08" w:rsidP="00D66E14">
      <w:pPr>
        <w:ind w:left="1134" w:hanging="1134"/>
        <w:rPr>
          <w:rFonts w:ascii="Times New Roman" w:hAnsi="Times New Roman"/>
          <w:sz w:val="24"/>
          <w:szCs w:val="24"/>
        </w:rPr>
      </w:pPr>
    </w:p>
    <w:p w14:paraId="3F6361C3" w14:textId="77777777" w:rsidR="005D4C22" w:rsidRPr="00C6306B" w:rsidRDefault="008B765C" w:rsidP="00870E20">
      <w:pPr>
        <w:ind w:left="1100" w:hanging="1100"/>
        <w:rPr>
          <w:rFonts w:ascii="Times New Roman" w:hAnsi="Times New Roman"/>
          <w:sz w:val="24"/>
          <w:szCs w:val="24"/>
        </w:rPr>
      </w:pPr>
      <w:r w:rsidRPr="00C6306B">
        <w:rPr>
          <w:rFonts w:ascii="Times New Roman" w:hAnsi="Times New Roman"/>
          <w:sz w:val="24"/>
          <w:szCs w:val="24"/>
        </w:rPr>
        <w:t>1.1</w:t>
      </w:r>
      <w:r w:rsidR="005E7071">
        <w:rPr>
          <w:rFonts w:ascii="Times New Roman" w:hAnsi="Times New Roman"/>
          <w:sz w:val="24"/>
          <w:szCs w:val="24"/>
        </w:rPr>
        <w:t>20</w:t>
      </w:r>
      <w:r w:rsidRPr="00C6306B">
        <w:rPr>
          <w:rFonts w:ascii="Times New Roman" w:hAnsi="Times New Roman"/>
          <w:sz w:val="24"/>
          <w:szCs w:val="24"/>
        </w:rPr>
        <w:t>.</w:t>
      </w:r>
      <w:r w:rsidR="00EB39FF" w:rsidRPr="00C6306B">
        <w:rPr>
          <w:rFonts w:ascii="Times New Roman" w:hAnsi="Times New Roman"/>
          <w:sz w:val="24"/>
          <w:szCs w:val="24"/>
        </w:rPr>
        <w:t>1</w:t>
      </w:r>
      <w:r w:rsidR="005E4DCD">
        <w:rPr>
          <w:rFonts w:ascii="Times New Roman" w:hAnsi="Times New Roman"/>
          <w:sz w:val="24"/>
          <w:szCs w:val="24"/>
        </w:rPr>
        <w:t>0</w:t>
      </w:r>
      <w:r w:rsidRPr="00C6306B">
        <w:rPr>
          <w:rFonts w:ascii="Times New Roman" w:hAnsi="Times New Roman"/>
          <w:sz w:val="24"/>
          <w:szCs w:val="24"/>
        </w:rPr>
        <w:tab/>
      </w:r>
      <w:proofErr w:type="gramStart"/>
      <w:r w:rsidRPr="00C6306B">
        <w:rPr>
          <w:rFonts w:ascii="Times New Roman" w:hAnsi="Times New Roman"/>
          <w:sz w:val="24"/>
          <w:szCs w:val="24"/>
        </w:rPr>
        <w:t>The</w:t>
      </w:r>
      <w:proofErr w:type="gramEnd"/>
      <w:r w:rsidRPr="00C6306B">
        <w:rPr>
          <w:rFonts w:ascii="Times New Roman" w:hAnsi="Times New Roman"/>
          <w:sz w:val="24"/>
          <w:szCs w:val="24"/>
        </w:rPr>
        <w:t xml:space="preserve"> </w:t>
      </w:r>
      <w:r w:rsidR="00353124">
        <w:rPr>
          <w:rFonts w:ascii="Times New Roman" w:hAnsi="Times New Roman"/>
          <w:sz w:val="24"/>
          <w:szCs w:val="24"/>
        </w:rPr>
        <w:t xml:space="preserve">grant </w:t>
      </w:r>
      <w:r w:rsidR="006A09E9" w:rsidRPr="00C6306B">
        <w:rPr>
          <w:rFonts w:ascii="Times New Roman" w:hAnsi="Times New Roman"/>
          <w:sz w:val="24"/>
          <w:szCs w:val="24"/>
        </w:rPr>
        <w:t xml:space="preserve">amount for students with disability with </w:t>
      </w:r>
      <w:r w:rsidR="0076420B" w:rsidRPr="00C6306B">
        <w:rPr>
          <w:rFonts w:ascii="Times New Roman" w:hAnsi="Times New Roman"/>
          <w:sz w:val="24"/>
          <w:szCs w:val="24"/>
        </w:rPr>
        <w:t>h</w:t>
      </w:r>
      <w:r w:rsidRPr="00C6306B">
        <w:rPr>
          <w:rFonts w:ascii="Times New Roman" w:hAnsi="Times New Roman"/>
          <w:sz w:val="24"/>
          <w:szCs w:val="24"/>
        </w:rPr>
        <w:t xml:space="preserve">igh </w:t>
      </w:r>
      <w:r w:rsidR="0076420B" w:rsidRPr="00C6306B">
        <w:rPr>
          <w:rFonts w:ascii="Times New Roman" w:hAnsi="Times New Roman"/>
          <w:sz w:val="24"/>
          <w:szCs w:val="24"/>
        </w:rPr>
        <w:t>c</w:t>
      </w:r>
      <w:r w:rsidRPr="00C6306B">
        <w:rPr>
          <w:rFonts w:ascii="Times New Roman" w:hAnsi="Times New Roman"/>
          <w:sz w:val="24"/>
          <w:szCs w:val="24"/>
        </w:rPr>
        <w:t xml:space="preserve">ost </w:t>
      </w:r>
      <w:r w:rsidR="006A09E9" w:rsidRPr="00C6306B">
        <w:rPr>
          <w:rFonts w:ascii="Times New Roman" w:hAnsi="Times New Roman"/>
          <w:sz w:val="24"/>
          <w:szCs w:val="24"/>
        </w:rPr>
        <w:t xml:space="preserve">needs </w:t>
      </w:r>
      <w:r w:rsidR="00085146">
        <w:rPr>
          <w:rFonts w:ascii="Times New Roman" w:hAnsi="Times New Roman"/>
          <w:sz w:val="24"/>
          <w:szCs w:val="24"/>
        </w:rPr>
        <w:t>payable to</w:t>
      </w:r>
      <w:r w:rsidR="00A611B6" w:rsidRPr="00C6306B">
        <w:rPr>
          <w:rFonts w:ascii="Times New Roman" w:hAnsi="Times New Roman"/>
          <w:sz w:val="24"/>
          <w:szCs w:val="24"/>
        </w:rPr>
        <w:t xml:space="preserve"> a provider </w:t>
      </w:r>
      <w:r w:rsidRPr="00C6306B">
        <w:rPr>
          <w:rFonts w:ascii="Times New Roman" w:hAnsi="Times New Roman"/>
          <w:sz w:val="24"/>
          <w:szCs w:val="24"/>
        </w:rPr>
        <w:t xml:space="preserve">will be calculated </w:t>
      </w:r>
      <w:r w:rsidR="00A611B6" w:rsidRPr="00C6306B">
        <w:rPr>
          <w:rFonts w:ascii="Times New Roman" w:hAnsi="Times New Roman"/>
          <w:sz w:val="24"/>
          <w:szCs w:val="24"/>
        </w:rPr>
        <w:t xml:space="preserve">using the following </w:t>
      </w:r>
      <w:r w:rsidR="00857FA6">
        <w:rPr>
          <w:rFonts w:ascii="Times New Roman" w:hAnsi="Times New Roman"/>
          <w:sz w:val="24"/>
          <w:szCs w:val="24"/>
        </w:rPr>
        <w:t>formula:</w:t>
      </w:r>
      <w:r w:rsidR="005D4C22" w:rsidRPr="00C6306B">
        <w:rPr>
          <w:rFonts w:ascii="Times New Roman" w:hAnsi="Times New Roman"/>
          <w:sz w:val="24"/>
          <w:szCs w:val="24"/>
        </w:rPr>
        <w:t xml:space="preserve"> </w:t>
      </w:r>
    </w:p>
    <w:p w14:paraId="62AA5C6A" w14:textId="77777777" w:rsidR="00870E20" w:rsidRPr="00C6306B" w:rsidRDefault="00870E20" w:rsidP="00870E20">
      <w:pPr>
        <w:ind w:left="1100" w:hanging="1100"/>
        <w:rPr>
          <w:rFonts w:ascii="Times New Roman" w:hAnsi="Times New Roman"/>
          <w:b/>
          <w:sz w:val="24"/>
          <w:szCs w:val="24"/>
        </w:rPr>
      </w:pPr>
    </w:p>
    <w:tbl>
      <w:tblPr>
        <w:tblW w:w="4872" w:type="pct"/>
        <w:tblLook w:val="01E0" w:firstRow="1" w:lastRow="1" w:firstColumn="1" w:lastColumn="1" w:noHBand="0" w:noVBand="0"/>
      </w:tblPr>
      <w:tblGrid>
        <w:gridCol w:w="2538"/>
        <w:gridCol w:w="896"/>
        <w:gridCol w:w="5958"/>
      </w:tblGrid>
      <w:tr w:rsidR="00870E20" w:rsidRPr="00C6306B" w14:paraId="36FD627C" w14:textId="77777777" w:rsidTr="00820641">
        <w:tc>
          <w:tcPr>
            <w:tcW w:w="1351" w:type="pct"/>
            <w:hideMark/>
          </w:tcPr>
          <w:p w14:paraId="3CA841E6" w14:textId="77777777" w:rsidR="00870E20" w:rsidRPr="00C6306B" w:rsidRDefault="00870E20" w:rsidP="0055534B">
            <w:pPr>
              <w:keepNext/>
              <w:keepLines w:val="0"/>
              <w:tabs>
                <w:tab w:val="left" w:pos="567"/>
                <w:tab w:val="left" w:pos="600"/>
                <w:tab w:val="left" w:pos="851"/>
                <w:tab w:val="left" w:pos="1100"/>
                <w:tab w:val="left" w:pos="1134"/>
              </w:tabs>
              <w:ind w:left="1134"/>
              <w:rPr>
                <w:rFonts w:ascii="Times New Roman" w:hAnsi="Times New Roman"/>
                <w:color w:val="000000"/>
                <w:sz w:val="24"/>
                <w:szCs w:val="24"/>
              </w:rPr>
            </w:pPr>
            <w:r w:rsidRPr="00C6306B">
              <w:rPr>
                <w:rFonts w:ascii="Times New Roman" w:hAnsi="Times New Roman"/>
                <w:color w:val="000000"/>
                <w:sz w:val="24"/>
                <w:szCs w:val="24"/>
              </w:rPr>
              <w:t>Grant</w:t>
            </w:r>
          </w:p>
        </w:tc>
        <w:tc>
          <w:tcPr>
            <w:tcW w:w="477" w:type="pct"/>
            <w:hideMark/>
          </w:tcPr>
          <w:p w14:paraId="1DF4E3E8" w14:textId="77777777" w:rsidR="00870E20" w:rsidRPr="00C6306B" w:rsidRDefault="00870E20" w:rsidP="0055534B">
            <w:pPr>
              <w:keepNext/>
              <w:keepLines w:val="0"/>
              <w:ind w:left="-108"/>
              <w:rPr>
                <w:rFonts w:ascii="Times New Roman" w:hAnsi="Times New Roman"/>
                <w:color w:val="000000"/>
                <w:sz w:val="24"/>
                <w:szCs w:val="24"/>
              </w:rPr>
            </w:pPr>
            <w:r w:rsidRPr="00C6306B">
              <w:rPr>
                <w:rFonts w:ascii="Times New Roman" w:hAnsi="Times New Roman"/>
                <w:color w:val="000000"/>
                <w:sz w:val="24"/>
                <w:szCs w:val="24"/>
              </w:rPr>
              <w:t>=</w:t>
            </w:r>
          </w:p>
        </w:tc>
        <w:tc>
          <w:tcPr>
            <w:tcW w:w="3172" w:type="pct"/>
            <w:hideMark/>
          </w:tcPr>
          <w:p w14:paraId="56D7FC78" w14:textId="77777777" w:rsidR="00870E20" w:rsidRPr="00C6306B" w:rsidRDefault="00870E20" w:rsidP="0055534B">
            <w:pPr>
              <w:keepNext/>
              <w:keepLines w:val="0"/>
              <w:rPr>
                <w:rFonts w:ascii="Times New Roman" w:hAnsi="Times New Roman"/>
                <w:color w:val="000000"/>
                <w:sz w:val="24"/>
                <w:szCs w:val="24"/>
              </w:rPr>
            </w:pPr>
            <w:r w:rsidRPr="00C6306B">
              <w:rPr>
                <w:rFonts w:ascii="Times New Roman" w:hAnsi="Times New Roman"/>
                <w:color w:val="000000"/>
                <w:sz w:val="24"/>
                <w:szCs w:val="24"/>
              </w:rPr>
              <w:t>(D/E) x F</w:t>
            </w:r>
          </w:p>
        </w:tc>
      </w:tr>
      <w:tr w:rsidR="00870E20" w:rsidRPr="00C6306B" w14:paraId="21904AA3" w14:textId="77777777" w:rsidTr="00820641">
        <w:tc>
          <w:tcPr>
            <w:tcW w:w="1351" w:type="pct"/>
          </w:tcPr>
          <w:p w14:paraId="31B7EF30" w14:textId="77777777" w:rsidR="00870E20" w:rsidRPr="00C6306B" w:rsidRDefault="00870E20" w:rsidP="0055534B">
            <w:pPr>
              <w:pStyle w:val="BodyText1"/>
              <w:keepNext/>
              <w:tabs>
                <w:tab w:val="left" w:pos="122"/>
                <w:tab w:val="left" w:pos="589"/>
              </w:tabs>
              <w:rPr>
                <w:color w:val="000000"/>
                <w:szCs w:val="24"/>
              </w:rPr>
            </w:pPr>
          </w:p>
        </w:tc>
        <w:tc>
          <w:tcPr>
            <w:tcW w:w="477" w:type="pct"/>
          </w:tcPr>
          <w:p w14:paraId="785FCA7E" w14:textId="77777777" w:rsidR="00870E20" w:rsidRPr="00C6306B" w:rsidRDefault="00870E20" w:rsidP="0055534B">
            <w:pPr>
              <w:pStyle w:val="BodyText1"/>
              <w:keepNext/>
              <w:tabs>
                <w:tab w:val="left" w:pos="122"/>
              </w:tabs>
              <w:rPr>
                <w:b/>
                <w:bCs/>
                <w:color w:val="000000"/>
                <w:szCs w:val="24"/>
              </w:rPr>
            </w:pPr>
          </w:p>
        </w:tc>
        <w:tc>
          <w:tcPr>
            <w:tcW w:w="3172" w:type="pct"/>
          </w:tcPr>
          <w:p w14:paraId="0DE83D9C" w14:textId="77777777" w:rsidR="00870E20" w:rsidRPr="00C6306B" w:rsidRDefault="00870E20" w:rsidP="0055534B">
            <w:pPr>
              <w:pStyle w:val="BodyText1"/>
              <w:keepNext/>
              <w:ind w:left="-108"/>
              <w:rPr>
                <w:color w:val="000000"/>
                <w:szCs w:val="24"/>
              </w:rPr>
            </w:pPr>
          </w:p>
        </w:tc>
      </w:tr>
      <w:tr w:rsidR="00870E20" w:rsidRPr="00C6306B" w14:paraId="0087F325" w14:textId="77777777" w:rsidTr="00820641">
        <w:tc>
          <w:tcPr>
            <w:tcW w:w="1351" w:type="pct"/>
            <w:hideMark/>
          </w:tcPr>
          <w:p w14:paraId="378C1533" w14:textId="77777777" w:rsidR="00870E20" w:rsidRPr="00C6306B" w:rsidRDefault="00870E20" w:rsidP="0055534B">
            <w:pPr>
              <w:pStyle w:val="BodyText1"/>
              <w:keepNext/>
              <w:spacing w:before="60"/>
              <w:ind w:left="1134"/>
              <w:rPr>
                <w:color w:val="000000"/>
                <w:szCs w:val="24"/>
              </w:rPr>
            </w:pPr>
            <w:r w:rsidRPr="00C6306B">
              <w:rPr>
                <w:bCs/>
                <w:color w:val="000000"/>
                <w:szCs w:val="24"/>
              </w:rPr>
              <w:t>Where</w:t>
            </w:r>
            <w:r w:rsidRPr="00C6306B">
              <w:rPr>
                <w:color w:val="000000"/>
                <w:szCs w:val="24"/>
              </w:rPr>
              <w:t>:</w:t>
            </w:r>
          </w:p>
        </w:tc>
        <w:tc>
          <w:tcPr>
            <w:tcW w:w="477" w:type="pct"/>
            <w:hideMark/>
          </w:tcPr>
          <w:p w14:paraId="14161208" w14:textId="77777777" w:rsidR="00870E20" w:rsidRPr="00C6306B" w:rsidRDefault="00870E20" w:rsidP="0055534B">
            <w:pPr>
              <w:pStyle w:val="BodyText1"/>
              <w:keepNext/>
              <w:spacing w:before="60"/>
              <w:ind w:left="10"/>
              <w:rPr>
                <w:bCs/>
                <w:color w:val="000000"/>
                <w:szCs w:val="24"/>
              </w:rPr>
            </w:pPr>
            <w:r w:rsidRPr="00C6306B">
              <w:rPr>
                <w:bCs/>
                <w:color w:val="000000"/>
                <w:szCs w:val="24"/>
              </w:rPr>
              <w:t>D</w:t>
            </w:r>
          </w:p>
        </w:tc>
        <w:tc>
          <w:tcPr>
            <w:tcW w:w="3172" w:type="pct"/>
            <w:hideMark/>
          </w:tcPr>
          <w:p w14:paraId="2DBE81D7" w14:textId="77777777" w:rsidR="00870E20" w:rsidRPr="00C6306B" w:rsidRDefault="00870E20" w:rsidP="002376F7">
            <w:pPr>
              <w:pStyle w:val="BodyText1"/>
              <w:keepNext/>
              <w:spacing w:before="60"/>
              <w:ind w:left="10"/>
              <w:rPr>
                <w:color w:val="000000"/>
                <w:szCs w:val="24"/>
              </w:rPr>
            </w:pPr>
            <w:proofErr w:type="gramStart"/>
            <w:r w:rsidRPr="00C6306B">
              <w:rPr>
                <w:color w:val="000000"/>
                <w:szCs w:val="24"/>
              </w:rPr>
              <w:t>is</w:t>
            </w:r>
            <w:proofErr w:type="gramEnd"/>
            <w:r w:rsidRPr="00C6306B">
              <w:rPr>
                <w:color w:val="000000"/>
                <w:szCs w:val="24"/>
              </w:rPr>
              <w:t xml:space="preserve"> the </w:t>
            </w:r>
            <w:r w:rsidR="00814962" w:rsidRPr="00C6306B">
              <w:rPr>
                <w:color w:val="000000"/>
                <w:szCs w:val="24"/>
              </w:rPr>
              <w:t xml:space="preserve">sum total </w:t>
            </w:r>
            <w:r w:rsidRPr="00C6306B">
              <w:rPr>
                <w:color w:val="000000"/>
                <w:szCs w:val="24"/>
              </w:rPr>
              <w:t>of all</w:t>
            </w:r>
            <w:r w:rsidR="00F13D01" w:rsidRPr="00C6306B">
              <w:rPr>
                <w:color w:val="000000"/>
                <w:szCs w:val="24"/>
              </w:rPr>
              <w:t xml:space="preserve"> claims for </w:t>
            </w:r>
            <w:r w:rsidR="00C64F80" w:rsidRPr="00C6306B">
              <w:rPr>
                <w:color w:val="000000"/>
                <w:szCs w:val="24"/>
              </w:rPr>
              <w:t xml:space="preserve">educational </w:t>
            </w:r>
            <w:r w:rsidR="00A243F4" w:rsidRPr="00C6306B">
              <w:rPr>
                <w:color w:val="000000"/>
                <w:szCs w:val="24"/>
              </w:rPr>
              <w:t xml:space="preserve">support </w:t>
            </w:r>
            <w:r w:rsidRPr="00C6306B">
              <w:rPr>
                <w:color w:val="000000"/>
                <w:szCs w:val="24"/>
              </w:rPr>
              <w:t xml:space="preserve">and equipment submitted by </w:t>
            </w:r>
            <w:r w:rsidR="00547E41" w:rsidRPr="00C6306B">
              <w:rPr>
                <w:color w:val="000000"/>
                <w:szCs w:val="24"/>
              </w:rPr>
              <w:t>the</w:t>
            </w:r>
            <w:r w:rsidR="00365BD0" w:rsidRPr="00C6306B">
              <w:rPr>
                <w:color w:val="000000"/>
                <w:szCs w:val="24"/>
              </w:rPr>
              <w:t xml:space="preserve"> </w:t>
            </w:r>
            <w:r w:rsidR="00CC2902" w:rsidRPr="00C6306B">
              <w:rPr>
                <w:color w:val="000000"/>
                <w:szCs w:val="24"/>
              </w:rPr>
              <w:t>provider</w:t>
            </w:r>
            <w:r w:rsidRPr="00C6306B">
              <w:rPr>
                <w:color w:val="000000"/>
                <w:szCs w:val="24"/>
              </w:rPr>
              <w:t xml:space="preserve"> that can be attributed to </w:t>
            </w:r>
            <w:r w:rsidR="0076420B" w:rsidRPr="00C6306B">
              <w:rPr>
                <w:color w:val="000000"/>
                <w:szCs w:val="24"/>
              </w:rPr>
              <w:t>s</w:t>
            </w:r>
            <w:r w:rsidRPr="00C6306B">
              <w:rPr>
                <w:color w:val="000000"/>
                <w:szCs w:val="24"/>
              </w:rPr>
              <w:t>tudents</w:t>
            </w:r>
            <w:r w:rsidR="002376F7" w:rsidRPr="00C6306B">
              <w:rPr>
                <w:color w:val="000000"/>
                <w:szCs w:val="24"/>
              </w:rPr>
              <w:t xml:space="preserve"> with disability with high cost needs</w:t>
            </w:r>
            <w:r w:rsidRPr="00C6306B">
              <w:rPr>
                <w:color w:val="000000"/>
                <w:szCs w:val="24"/>
              </w:rPr>
              <w:t xml:space="preserve"> in </w:t>
            </w:r>
            <w:r w:rsidR="008B765C" w:rsidRPr="00C6306B">
              <w:rPr>
                <w:color w:val="000000"/>
                <w:szCs w:val="24"/>
              </w:rPr>
              <w:t>the preceding</w:t>
            </w:r>
            <w:r w:rsidRPr="00C6306B">
              <w:rPr>
                <w:color w:val="000000"/>
                <w:szCs w:val="24"/>
              </w:rPr>
              <w:t xml:space="preserve"> calendar year</w:t>
            </w:r>
            <w:r w:rsidR="00D12749" w:rsidRPr="00C6306B">
              <w:rPr>
                <w:color w:val="000000"/>
                <w:szCs w:val="24"/>
              </w:rPr>
              <w:t>.</w:t>
            </w:r>
          </w:p>
        </w:tc>
      </w:tr>
      <w:tr w:rsidR="00870E20" w:rsidRPr="00C6306B" w14:paraId="3C9E68E3" w14:textId="77777777" w:rsidTr="00820641">
        <w:tc>
          <w:tcPr>
            <w:tcW w:w="1351" w:type="pct"/>
          </w:tcPr>
          <w:p w14:paraId="7A878457" w14:textId="77777777" w:rsidR="00870E20" w:rsidRPr="00C6306B" w:rsidRDefault="00870E20" w:rsidP="0055534B">
            <w:pPr>
              <w:pStyle w:val="BodyText1"/>
              <w:keepNext/>
              <w:ind w:right="-108"/>
              <w:rPr>
                <w:color w:val="000000"/>
                <w:szCs w:val="24"/>
              </w:rPr>
            </w:pPr>
          </w:p>
        </w:tc>
        <w:tc>
          <w:tcPr>
            <w:tcW w:w="477" w:type="pct"/>
            <w:hideMark/>
          </w:tcPr>
          <w:p w14:paraId="3BECFCC3" w14:textId="77777777" w:rsidR="00870E20" w:rsidRPr="00C6306B" w:rsidRDefault="00870E20" w:rsidP="0055534B">
            <w:pPr>
              <w:pStyle w:val="BodyText1"/>
              <w:keepNext/>
              <w:spacing w:before="60"/>
              <w:ind w:left="10"/>
              <w:rPr>
                <w:color w:val="000000"/>
                <w:szCs w:val="24"/>
              </w:rPr>
            </w:pPr>
            <w:r w:rsidRPr="00C6306B">
              <w:rPr>
                <w:bCs/>
                <w:color w:val="000000"/>
                <w:szCs w:val="24"/>
              </w:rPr>
              <w:t>E</w:t>
            </w:r>
          </w:p>
        </w:tc>
        <w:tc>
          <w:tcPr>
            <w:tcW w:w="3172" w:type="pct"/>
            <w:hideMark/>
          </w:tcPr>
          <w:p w14:paraId="0DA98D4D" w14:textId="77777777" w:rsidR="00870E20" w:rsidRPr="00C6306B" w:rsidRDefault="00870E20" w:rsidP="002376F7">
            <w:pPr>
              <w:pStyle w:val="BodyText1"/>
              <w:keepNext/>
              <w:spacing w:before="60"/>
              <w:ind w:left="-10"/>
              <w:rPr>
                <w:color w:val="000000"/>
                <w:szCs w:val="24"/>
              </w:rPr>
            </w:pPr>
            <w:r w:rsidRPr="00C6306B">
              <w:rPr>
                <w:color w:val="000000"/>
                <w:szCs w:val="24"/>
              </w:rPr>
              <w:tab/>
            </w:r>
            <w:proofErr w:type="gramStart"/>
            <w:r w:rsidRPr="00C6306B">
              <w:rPr>
                <w:color w:val="000000"/>
                <w:szCs w:val="24"/>
              </w:rPr>
              <w:t>is</w:t>
            </w:r>
            <w:proofErr w:type="gramEnd"/>
            <w:r w:rsidRPr="00C6306B">
              <w:rPr>
                <w:color w:val="000000"/>
                <w:szCs w:val="24"/>
              </w:rPr>
              <w:t xml:space="preserve"> the </w:t>
            </w:r>
            <w:r w:rsidR="00814962" w:rsidRPr="00C6306B">
              <w:rPr>
                <w:color w:val="000000"/>
                <w:szCs w:val="24"/>
              </w:rPr>
              <w:t>sum total</w:t>
            </w:r>
            <w:r w:rsidRPr="00C6306B">
              <w:rPr>
                <w:color w:val="000000"/>
                <w:szCs w:val="24"/>
              </w:rPr>
              <w:t xml:space="preserve"> of all </w:t>
            </w:r>
            <w:r w:rsidR="00874B97" w:rsidRPr="00C6306B">
              <w:rPr>
                <w:color w:val="000000"/>
                <w:szCs w:val="24"/>
              </w:rPr>
              <w:t>student</w:t>
            </w:r>
            <w:r w:rsidR="002376F7" w:rsidRPr="00C6306B">
              <w:rPr>
                <w:color w:val="000000"/>
                <w:szCs w:val="24"/>
              </w:rPr>
              <w:t>s with disability with high cost needs</w:t>
            </w:r>
            <w:r w:rsidR="00874B97" w:rsidRPr="00C6306B">
              <w:rPr>
                <w:color w:val="000000"/>
                <w:szCs w:val="24"/>
              </w:rPr>
              <w:t xml:space="preserve"> support </w:t>
            </w:r>
            <w:r w:rsidRPr="00C6306B">
              <w:rPr>
                <w:color w:val="000000"/>
                <w:szCs w:val="24"/>
              </w:rPr>
              <w:t xml:space="preserve">claims submitted by all </w:t>
            </w:r>
            <w:r w:rsidR="00CC2902" w:rsidRPr="00C6306B">
              <w:rPr>
                <w:color w:val="000000"/>
                <w:szCs w:val="24"/>
              </w:rPr>
              <w:t>provider</w:t>
            </w:r>
            <w:r w:rsidRPr="00C6306B">
              <w:rPr>
                <w:color w:val="000000"/>
                <w:szCs w:val="24"/>
              </w:rPr>
              <w:t>s</w:t>
            </w:r>
            <w:r w:rsidR="00365BD0" w:rsidRPr="00C6306B">
              <w:rPr>
                <w:color w:val="000000"/>
                <w:szCs w:val="24"/>
              </w:rPr>
              <w:t>.</w:t>
            </w:r>
          </w:p>
        </w:tc>
      </w:tr>
      <w:tr w:rsidR="00870E20" w:rsidRPr="00C6306B" w14:paraId="7F8301CB" w14:textId="77777777" w:rsidTr="00820641">
        <w:trPr>
          <w:trHeight w:val="383"/>
        </w:trPr>
        <w:tc>
          <w:tcPr>
            <w:tcW w:w="1351" w:type="pct"/>
          </w:tcPr>
          <w:p w14:paraId="242AA2DC" w14:textId="77777777" w:rsidR="00870E20" w:rsidRPr="00C6306B" w:rsidRDefault="00870E20" w:rsidP="0055534B">
            <w:pPr>
              <w:pStyle w:val="BodyText1"/>
              <w:keepNext/>
              <w:ind w:right="-108"/>
              <w:rPr>
                <w:color w:val="000000"/>
                <w:szCs w:val="24"/>
              </w:rPr>
            </w:pPr>
          </w:p>
        </w:tc>
        <w:tc>
          <w:tcPr>
            <w:tcW w:w="477" w:type="pct"/>
          </w:tcPr>
          <w:p w14:paraId="12B695F6" w14:textId="77777777" w:rsidR="00870E20" w:rsidRPr="00C6306B" w:rsidRDefault="00870E20" w:rsidP="0055534B">
            <w:pPr>
              <w:pStyle w:val="BodyText1"/>
              <w:keepNext/>
              <w:spacing w:before="60"/>
              <w:ind w:left="10"/>
              <w:rPr>
                <w:bCs/>
                <w:color w:val="000000"/>
                <w:szCs w:val="24"/>
              </w:rPr>
            </w:pPr>
            <w:r w:rsidRPr="00C6306B">
              <w:rPr>
                <w:bCs/>
                <w:color w:val="000000"/>
                <w:szCs w:val="24"/>
              </w:rPr>
              <w:t>F</w:t>
            </w:r>
          </w:p>
        </w:tc>
        <w:tc>
          <w:tcPr>
            <w:tcW w:w="3172" w:type="pct"/>
          </w:tcPr>
          <w:p w14:paraId="01A3AF26" w14:textId="77777777" w:rsidR="002A63BB" w:rsidRPr="00C6306B" w:rsidRDefault="00870E20" w:rsidP="002A63BB">
            <w:pPr>
              <w:pStyle w:val="BodyText1"/>
              <w:keepNext/>
              <w:spacing w:before="60"/>
              <w:ind w:left="-10"/>
              <w:rPr>
                <w:color w:val="000000"/>
                <w:szCs w:val="24"/>
              </w:rPr>
            </w:pPr>
            <w:proofErr w:type="gramStart"/>
            <w:r w:rsidRPr="00C6306B">
              <w:rPr>
                <w:color w:val="000000"/>
                <w:szCs w:val="24"/>
              </w:rPr>
              <w:t>is</w:t>
            </w:r>
            <w:proofErr w:type="gramEnd"/>
            <w:r w:rsidRPr="00C6306B">
              <w:rPr>
                <w:color w:val="000000"/>
                <w:szCs w:val="24"/>
              </w:rPr>
              <w:t xml:space="preserve"> the total</w:t>
            </w:r>
            <w:r w:rsidR="00547E41" w:rsidRPr="00C6306B">
              <w:rPr>
                <w:color w:val="000000"/>
                <w:szCs w:val="24"/>
              </w:rPr>
              <w:t xml:space="preserve"> annual </w:t>
            </w:r>
            <w:r w:rsidR="00BB54CD" w:rsidRPr="00C6306B">
              <w:rPr>
                <w:color w:val="000000"/>
                <w:szCs w:val="24"/>
              </w:rPr>
              <w:t>amount</w:t>
            </w:r>
            <w:r w:rsidR="002376F7" w:rsidRPr="00C6306B">
              <w:rPr>
                <w:color w:val="000000"/>
                <w:szCs w:val="24"/>
              </w:rPr>
              <w:t xml:space="preserve"> for students with disability with high cost needs</w:t>
            </w:r>
            <w:r w:rsidR="00C64F80" w:rsidRPr="00C6306B">
              <w:rPr>
                <w:color w:val="000000"/>
                <w:szCs w:val="24"/>
              </w:rPr>
              <w:t xml:space="preserve"> </w:t>
            </w:r>
            <w:r w:rsidRPr="00C6306B">
              <w:rPr>
                <w:color w:val="000000"/>
                <w:szCs w:val="24"/>
              </w:rPr>
              <w:t xml:space="preserve">determined under paragraph </w:t>
            </w:r>
            <w:r w:rsidR="0076420B" w:rsidRPr="00C6306B">
              <w:rPr>
                <w:color w:val="000000"/>
                <w:szCs w:val="24"/>
              </w:rPr>
              <w:t>1.1</w:t>
            </w:r>
            <w:r w:rsidR="009F59EE">
              <w:rPr>
                <w:color w:val="000000"/>
                <w:szCs w:val="24"/>
              </w:rPr>
              <w:t xml:space="preserve">10 </w:t>
            </w:r>
            <w:r w:rsidRPr="00C6306B">
              <w:rPr>
                <w:color w:val="000000"/>
                <w:szCs w:val="24"/>
              </w:rPr>
              <w:t>above.</w:t>
            </w:r>
          </w:p>
        </w:tc>
      </w:tr>
    </w:tbl>
    <w:p w14:paraId="5FE8C367" w14:textId="77777777" w:rsidR="00870E20" w:rsidRDefault="00870E20" w:rsidP="00FA1351">
      <w:pPr>
        <w:ind w:left="1100" w:hanging="1100"/>
        <w:rPr>
          <w:rFonts w:ascii="Times New Roman" w:hAnsi="Times New Roman"/>
          <w:b/>
          <w:sz w:val="24"/>
          <w:szCs w:val="24"/>
        </w:rPr>
      </w:pPr>
    </w:p>
    <w:p w14:paraId="7F9D3921" w14:textId="77777777" w:rsidR="002A63BB" w:rsidRPr="002A63BB" w:rsidRDefault="002A63BB" w:rsidP="00FA1351">
      <w:pPr>
        <w:ind w:left="1100" w:hanging="1100"/>
        <w:rPr>
          <w:rFonts w:ascii="Times New Roman" w:hAnsi="Times New Roman"/>
          <w:sz w:val="24"/>
          <w:szCs w:val="24"/>
        </w:rPr>
      </w:pPr>
      <w:r w:rsidRPr="002A63BB">
        <w:rPr>
          <w:rFonts w:ascii="Times New Roman" w:hAnsi="Times New Roman"/>
          <w:sz w:val="24"/>
          <w:szCs w:val="24"/>
        </w:rPr>
        <w:t>1.120.15</w:t>
      </w:r>
      <w:r w:rsidRPr="002A63BB">
        <w:rPr>
          <w:rFonts w:ascii="Times New Roman" w:hAnsi="Times New Roman"/>
          <w:sz w:val="24"/>
          <w:szCs w:val="24"/>
        </w:rPr>
        <w:tab/>
        <w:t xml:space="preserve">If the </w:t>
      </w:r>
      <w:r>
        <w:rPr>
          <w:rFonts w:ascii="Times New Roman" w:hAnsi="Times New Roman"/>
          <w:sz w:val="24"/>
          <w:szCs w:val="24"/>
        </w:rPr>
        <w:t>sum total of all students with disability with high costs needs support claims by all providers (E) is less than total annual amount for students with disability with high costs needs (F) then the balance of available funds will be added to the enrolment-based grant amount for distribution to providers according to the formula specified in 1.115.1.</w:t>
      </w:r>
    </w:p>
    <w:p w14:paraId="4DA5AAB6" w14:textId="77777777" w:rsidR="002A63BB" w:rsidRDefault="002A63BB" w:rsidP="00C507A5">
      <w:pPr>
        <w:ind w:left="1100" w:hanging="1100"/>
        <w:rPr>
          <w:rFonts w:ascii="Times New Roman" w:hAnsi="Times New Roman"/>
          <w:b/>
          <w:bCs/>
          <w:iCs/>
          <w:color w:val="000000"/>
          <w:sz w:val="24"/>
          <w:szCs w:val="24"/>
        </w:rPr>
      </w:pPr>
    </w:p>
    <w:p w14:paraId="6792EE8B" w14:textId="77777777" w:rsidR="002A31FE" w:rsidRPr="00C507A5" w:rsidRDefault="005F6262" w:rsidP="00C507A5">
      <w:pPr>
        <w:ind w:left="1100" w:hanging="1100"/>
        <w:rPr>
          <w:rFonts w:ascii="Times New Roman" w:hAnsi="Times New Roman"/>
          <w:b/>
          <w:bCs/>
          <w:iCs/>
          <w:color w:val="000000"/>
          <w:sz w:val="24"/>
          <w:szCs w:val="24"/>
        </w:rPr>
      </w:pPr>
      <w:r w:rsidRPr="00C6306B">
        <w:rPr>
          <w:rFonts w:ascii="Times New Roman" w:hAnsi="Times New Roman"/>
          <w:b/>
          <w:bCs/>
          <w:iCs/>
          <w:color w:val="000000"/>
          <w:sz w:val="24"/>
          <w:szCs w:val="24"/>
        </w:rPr>
        <w:t>1.</w:t>
      </w:r>
      <w:r w:rsidR="0076420B" w:rsidRPr="00C6306B">
        <w:rPr>
          <w:rFonts w:ascii="Times New Roman" w:hAnsi="Times New Roman"/>
          <w:b/>
          <w:bCs/>
          <w:iCs/>
          <w:color w:val="000000"/>
          <w:sz w:val="24"/>
          <w:szCs w:val="24"/>
        </w:rPr>
        <w:t>12</w:t>
      </w:r>
      <w:r w:rsidR="005E7071">
        <w:rPr>
          <w:rFonts w:ascii="Times New Roman" w:hAnsi="Times New Roman"/>
          <w:b/>
          <w:bCs/>
          <w:iCs/>
          <w:color w:val="000000"/>
          <w:sz w:val="24"/>
          <w:szCs w:val="24"/>
        </w:rPr>
        <w:t>5</w:t>
      </w:r>
      <w:r w:rsidR="0076420B" w:rsidRPr="00C6306B">
        <w:rPr>
          <w:rFonts w:ascii="Times New Roman" w:hAnsi="Times New Roman"/>
          <w:b/>
          <w:bCs/>
          <w:iCs/>
          <w:color w:val="000000"/>
          <w:sz w:val="24"/>
          <w:szCs w:val="24"/>
        </w:rPr>
        <w:t xml:space="preserve"> </w:t>
      </w:r>
      <w:r w:rsidR="006117D9" w:rsidRPr="00C6306B">
        <w:rPr>
          <w:rFonts w:ascii="Times New Roman" w:hAnsi="Times New Roman"/>
          <w:b/>
          <w:bCs/>
          <w:iCs/>
          <w:color w:val="000000"/>
          <w:sz w:val="24"/>
          <w:szCs w:val="24"/>
        </w:rPr>
        <w:tab/>
      </w:r>
      <w:r w:rsidR="00CA3808" w:rsidRPr="00C6306B">
        <w:rPr>
          <w:rFonts w:ascii="Times New Roman" w:hAnsi="Times New Roman"/>
          <w:b/>
          <w:bCs/>
          <w:iCs/>
          <w:color w:val="000000"/>
          <w:sz w:val="24"/>
          <w:szCs w:val="24"/>
        </w:rPr>
        <w:t xml:space="preserve">DSF </w:t>
      </w:r>
      <w:r w:rsidR="007A69F4">
        <w:rPr>
          <w:rFonts w:ascii="Times New Roman" w:hAnsi="Times New Roman"/>
          <w:b/>
          <w:bCs/>
          <w:iCs/>
          <w:color w:val="000000"/>
          <w:sz w:val="24"/>
          <w:szCs w:val="24"/>
        </w:rPr>
        <w:t>grant amounts</w:t>
      </w:r>
    </w:p>
    <w:p w14:paraId="0AD62FF4" w14:textId="77777777" w:rsidR="00EB39FF" w:rsidRPr="00C6306B" w:rsidRDefault="00EB39FF" w:rsidP="00EB39FF">
      <w:pPr>
        <w:ind w:left="1134" w:hanging="1134"/>
        <w:rPr>
          <w:rFonts w:ascii="Times New Roman" w:hAnsi="Times New Roman"/>
          <w:sz w:val="24"/>
          <w:szCs w:val="24"/>
        </w:rPr>
      </w:pPr>
    </w:p>
    <w:p w14:paraId="55FA54DE" w14:textId="77777777" w:rsidR="00EB39FF" w:rsidRPr="00C6306B" w:rsidRDefault="00D93A26" w:rsidP="00EB39FF">
      <w:pPr>
        <w:ind w:left="1134" w:hanging="1134"/>
        <w:rPr>
          <w:rFonts w:ascii="Times New Roman" w:hAnsi="Times New Roman"/>
          <w:sz w:val="24"/>
          <w:szCs w:val="24"/>
        </w:rPr>
      </w:pPr>
      <w:r>
        <w:rPr>
          <w:rFonts w:ascii="Times New Roman" w:hAnsi="Times New Roman"/>
          <w:sz w:val="24"/>
          <w:szCs w:val="24"/>
        </w:rPr>
        <w:t>1.12</w:t>
      </w:r>
      <w:r w:rsidR="005E7071">
        <w:rPr>
          <w:rFonts w:ascii="Times New Roman" w:hAnsi="Times New Roman"/>
          <w:sz w:val="24"/>
          <w:szCs w:val="24"/>
        </w:rPr>
        <w:t>5</w:t>
      </w:r>
      <w:r>
        <w:rPr>
          <w:rFonts w:ascii="Times New Roman" w:hAnsi="Times New Roman"/>
          <w:sz w:val="24"/>
          <w:szCs w:val="24"/>
        </w:rPr>
        <w:t>.</w:t>
      </w:r>
      <w:r w:rsidR="00D9487E">
        <w:rPr>
          <w:rFonts w:ascii="Times New Roman" w:hAnsi="Times New Roman"/>
          <w:sz w:val="24"/>
          <w:szCs w:val="24"/>
        </w:rPr>
        <w:t>1</w:t>
      </w:r>
      <w:r w:rsidR="00EB39FF" w:rsidRPr="00C6306B">
        <w:rPr>
          <w:rFonts w:ascii="Times New Roman" w:hAnsi="Times New Roman"/>
          <w:sz w:val="24"/>
          <w:szCs w:val="24"/>
        </w:rPr>
        <w:tab/>
      </w:r>
      <w:r w:rsidR="001F1B95" w:rsidRPr="00C6306B">
        <w:rPr>
          <w:rFonts w:ascii="Times New Roman" w:hAnsi="Times New Roman"/>
          <w:sz w:val="24"/>
          <w:szCs w:val="24"/>
        </w:rPr>
        <w:t>Providers will receive their enrolments-based</w:t>
      </w:r>
      <w:r w:rsidR="00DF1CEE">
        <w:rPr>
          <w:rFonts w:ascii="Times New Roman" w:hAnsi="Times New Roman"/>
          <w:sz w:val="24"/>
          <w:szCs w:val="24"/>
        </w:rPr>
        <w:t xml:space="preserve"> grant amount</w:t>
      </w:r>
      <w:r w:rsidR="001F1B95" w:rsidRPr="00C6306B">
        <w:rPr>
          <w:rFonts w:ascii="Times New Roman" w:hAnsi="Times New Roman"/>
          <w:sz w:val="24"/>
          <w:szCs w:val="24"/>
        </w:rPr>
        <w:t xml:space="preserve"> for each calendar year prior to the end of that calendar year.</w:t>
      </w:r>
      <w:r w:rsidR="001F1B95" w:rsidRPr="000B5D1C" w:rsidDel="001F1B95">
        <w:rPr>
          <w:rFonts w:ascii="Times New Roman" w:hAnsi="Times New Roman"/>
          <w:color w:val="000000"/>
          <w:sz w:val="24"/>
          <w:szCs w:val="24"/>
          <w:lang w:eastAsia="en-AU"/>
        </w:rPr>
        <w:t xml:space="preserve"> </w:t>
      </w:r>
    </w:p>
    <w:p w14:paraId="7F96AF72" w14:textId="77777777" w:rsidR="00DB6175" w:rsidRDefault="00DB6175" w:rsidP="001F1B95">
      <w:pPr>
        <w:ind w:left="1134" w:hanging="1134"/>
        <w:rPr>
          <w:rFonts w:ascii="Times New Roman" w:hAnsi="Times New Roman"/>
          <w:b/>
          <w:sz w:val="24"/>
          <w:szCs w:val="24"/>
        </w:rPr>
      </w:pPr>
    </w:p>
    <w:p w14:paraId="52D5B0B5" w14:textId="77777777" w:rsidR="001F1B95" w:rsidRPr="00C6306B" w:rsidRDefault="00D93A26" w:rsidP="001F1B95">
      <w:pPr>
        <w:ind w:left="1134" w:hanging="1134"/>
        <w:rPr>
          <w:rFonts w:ascii="Times New Roman" w:hAnsi="Times New Roman"/>
          <w:sz w:val="24"/>
          <w:szCs w:val="24"/>
        </w:rPr>
      </w:pPr>
      <w:r>
        <w:rPr>
          <w:rFonts w:ascii="Times New Roman" w:hAnsi="Times New Roman"/>
          <w:sz w:val="24"/>
          <w:szCs w:val="24"/>
        </w:rPr>
        <w:t>1.12</w:t>
      </w:r>
      <w:r w:rsidR="005E7071">
        <w:rPr>
          <w:rFonts w:ascii="Times New Roman" w:hAnsi="Times New Roman"/>
          <w:sz w:val="24"/>
          <w:szCs w:val="24"/>
        </w:rPr>
        <w:t>5</w:t>
      </w:r>
      <w:r>
        <w:rPr>
          <w:rFonts w:ascii="Times New Roman" w:hAnsi="Times New Roman"/>
          <w:sz w:val="24"/>
          <w:szCs w:val="24"/>
        </w:rPr>
        <w:t>.</w:t>
      </w:r>
      <w:r w:rsidR="00D9487E">
        <w:rPr>
          <w:rFonts w:ascii="Times New Roman" w:hAnsi="Times New Roman"/>
          <w:sz w:val="24"/>
          <w:szCs w:val="24"/>
        </w:rPr>
        <w:t>5</w:t>
      </w:r>
      <w:r w:rsidR="001F1B95" w:rsidRPr="00C6306B">
        <w:rPr>
          <w:rFonts w:ascii="Times New Roman" w:hAnsi="Times New Roman"/>
          <w:sz w:val="24"/>
          <w:szCs w:val="24"/>
        </w:rPr>
        <w:tab/>
      </w:r>
      <w:r w:rsidR="001F1B95" w:rsidRPr="000B5D1C">
        <w:rPr>
          <w:rFonts w:ascii="Times New Roman" w:hAnsi="Times New Roman"/>
          <w:color w:val="000000"/>
          <w:sz w:val="24"/>
          <w:szCs w:val="24"/>
          <w:lang w:eastAsia="en-AU"/>
        </w:rPr>
        <w:t>Providers</w:t>
      </w:r>
      <w:r w:rsidR="001F1B95" w:rsidRPr="000B5D1C">
        <w:rPr>
          <w:rFonts w:ascii="Times New Roman" w:hAnsi="Times New Roman"/>
          <w:sz w:val="24"/>
          <w:szCs w:val="24"/>
        </w:rPr>
        <w:t xml:space="preserve"> may claim for educational support</w:t>
      </w:r>
      <w:r w:rsidR="0077448B">
        <w:rPr>
          <w:rFonts w:ascii="Times New Roman" w:hAnsi="Times New Roman"/>
          <w:sz w:val="24"/>
          <w:szCs w:val="24"/>
        </w:rPr>
        <w:t xml:space="preserve"> and equipment</w:t>
      </w:r>
      <w:r w:rsidR="001F1B95" w:rsidRPr="000B5D1C">
        <w:rPr>
          <w:rFonts w:ascii="Times New Roman" w:hAnsi="Times New Roman"/>
          <w:sz w:val="24"/>
          <w:szCs w:val="24"/>
        </w:rPr>
        <w:t xml:space="preserve"> provided to students with disability with high cost needs in the preceding calendar year. </w:t>
      </w:r>
      <w:r w:rsidR="001F1B95" w:rsidRPr="000B5D1C">
        <w:rPr>
          <w:rFonts w:ascii="Times New Roman" w:hAnsi="Times New Roman"/>
          <w:sz w:val="24"/>
          <w:szCs w:val="24"/>
          <w:lang w:eastAsia="en-AU"/>
        </w:rPr>
        <w:t xml:space="preserve">Claims for </w:t>
      </w:r>
      <w:r w:rsidR="007A69F4">
        <w:rPr>
          <w:rFonts w:ascii="Times New Roman" w:hAnsi="Times New Roman"/>
          <w:sz w:val="24"/>
          <w:szCs w:val="24"/>
          <w:lang w:eastAsia="en-AU"/>
        </w:rPr>
        <w:t>these grant amounts</w:t>
      </w:r>
      <w:r w:rsidR="00DB7537" w:rsidRPr="000B5D1C">
        <w:rPr>
          <w:rFonts w:ascii="Times New Roman" w:hAnsi="Times New Roman"/>
          <w:sz w:val="24"/>
          <w:szCs w:val="24"/>
          <w:lang w:eastAsia="en-AU"/>
        </w:rPr>
        <w:t xml:space="preserve"> </w:t>
      </w:r>
      <w:r w:rsidR="001F1B95" w:rsidRPr="000B5D1C">
        <w:rPr>
          <w:rFonts w:ascii="Times New Roman" w:hAnsi="Times New Roman"/>
          <w:sz w:val="24"/>
          <w:szCs w:val="24"/>
          <w:lang w:eastAsia="en-AU"/>
        </w:rPr>
        <w:t>must be submitted using a form specified by the Department.</w:t>
      </w:r>
    </w:p>
    <w:p w14:paraId="6AE8F92D" w14:textId="77777777" w:rsidR="001F1B95" w:rsidRPr="00C6306B" w:rsidRDefault="001F1B95" w:rsidP="00DB6175">
      <w:pPr>
        <w:tabs>
          <w:tab w:val="left" w:pos="1134"/>
        </w:tabs>
        <w:rPr>
          <w:rFonts w:ascii="Times New Roman" w:hAnsi="Times New Roman"/>
          <w:b/>
          <w:sz w:val="24"/>
          <w:szCs w:val="24"/>
        </w:rPr>
      </w:pPr>
    </w:p>
    <w:p w14:paraId="06AC22FF" w14:textId="77777777" w:rsidR="008412ED" w:rsidRPr="00C6306B" w:rsidRDefault="00DB6175" w:rsidP="00DB6175">
      <w:pPr>
        <w:tabs>
          <w:tab w:val="left" w:pos="1134"/>
        </w:tabs>
        <w:rPr>
          <w:rFonts w:ascii="Times New Roman" w:hAnsi="Times New Roman"/>
          <w:b/>
          <w:sz w:val="24"/>
          <w:szCs w:val="24"/>
        </w:rPr>
      </w:pPr>
      <w:r w:rsidRPr="00C6306B">
        <w:rPr>
          <w:rFonts w:ascii="Times New Roman" w:hAnsi="Times New Roman"/>
          <w:b/>
          <w:sz w:val="24"/>
          <w:szCs w:val="24"/>
        </w:rPr>
        <w:t>1.</w:t>
      </w:r>
      <w:r w:rsidR="0076420B" w:rsidRPr="00C6306B">
        <w:rPr>
          <w:rFonts w:ascii="Times New Roman" w:hAnsi="Times New Roman"/>
          <w:b/>
          <w:sz w:val="24"/>
          <w:szCs w:val="24"/>
        </w:rPr>
        <w:t>1</w:t>
      </w:r>
      <w:r w:rsidR="005E7071">
        <w:rPr>
          <w:rFonts w:ascii="Times New Roman" w:hAnsi="Times New Roman"/>
          <w:b/>
          <w:sz w:val="24"/>
          <w:szCs w:val="24"/>
        </w:rPr>
        <w:t>30</w:t>
      </w:r>
      <w:r w:rsidRPr="00C6306B">
        <w:rPr>
          <w:rFonts w:ascii="Times New Roman" w:hAnsi="Times New Roman"/>
          <w:b/>
          <w:sz w:val="24"/>
          <w:szCs w:val="24"/>
        </w:rPr>
        <w:tab/>
      </w:r>
      <w:r w:rsidR="008412ED" w:rsidRPr="00C6306B">
        <w:rPr>
          <w:rFonts w:ascii="Times New Roman" w:hAnsi="Times New Roman"/>
          <w:b/>
          <w:sz w:val="24"/>
          <w:szCs w:val="24"/>
        </w:rPr>
        <w:t>Interest</w:t>
      </w:r>
    </w:p>
    <w:p w14:paraId="14C736A1" w14:textId="77777777" w:rsidR="008412ED" w:rsidRPr="00C6306B" w:rsidRDefault="008412ED" w:rsidP="008412ED">
      <w:pPr>
        <w:rPr>
          <w:rFonts w:ascii="Times New Roman" w:hAnsi="Times New Roman"/>
          <w:sz w:val="24"/>
          <w:szCs w:val="24"/>
        </w:rPr>
      </w:pPr>
    </w:p>
    <w:p w14:paraId="3987757D" w14:textId="77777777" w:rsidR="008412ED" w:rsidRPr="00C6306B" w:rsidRDefault="006117D9" w:rsidP="00271989">
      <w:pPr>
        <w:tabs>
          <w:tab w:val="left" w:pos="1134"/>
        </w:tabs>
        <w:ind w:left="1140" w:hanging="1140"/>
        <w:rPr>
          <w:rFonts w:ascii="Times New Roman" w:hAnsi="Times New Roman"/>
          <w:sz w:val="24"/>
          <w:szCs w:val="24"/>
        </w:rPr>
      </w:pPr>
      <w:r w:rsidRPr="00C6306B">
        <w:rPr>
          <w:rFonts w:ascii="Times New Roman" w:hAnsi="Times New Roman"/>
          <w:sz w:val="24"/>
          <w:szCs w:val="24"/>
        </w:rPr>
        <w:t>1.</w:t>
      </w:r>
      <w:r w:rsidR="0076420B" w:rsidRPr="00C6306B">
        <w:rPr>
          <w:rFonts w:ascii="Times New Roman" w:hAnsi="Times New Roman"/>
          <w:sz w:val="24"/>
          <w:szCs w:val="24"/>
        </w:rPr>
        <w:t>1</w:t>
      </w:r>
      <w:r w:rsidR="005E7071">
        <w:rPr>
          <w:rFonts w:ascii="Times New Roman" w:hAnsi="Times New Roman"/>
          <w:sz w:val="24"/>
          <w:szCs w:val="24"/>
        </w:rPr>
        <w:t>30</w:t>
      </w:r>
      <w:r w:rsidRPr="00C6306B">
        <w:rPr>
          <w:rFonts w:ascii="Times New Roman" w:hAnsi="Times New Roman"/>
          <w:sz w:val="24"/>
          <w:szCs w:val="24"/>
        </w:rPr>
        <w:t>.1</w:t>
      </w:r>
      <w:r w:rsidR="00CE1C44" w:rsidRPr="00C6306B">
        <w:rPr>
          <w:rFonts w:ascii="Times New Roman" w:hAnsi="Times New Roman"/>
          <w:sz w:val="24"/>
          <w:szCs w:val="24"/>
        </w:rPr>
        <w:tab/>
      </w:r>
      <w:r w:rsidR="00C64F80" w:rsidRPr="00C6306B">
        <w:rPr>
          <w:rFonts w:ascii="Times New Roman" w:hAnsi="Times New Roman"/>
          <w:sz w:val="24"/>
          <w:szCs w:val="24"/>
        </w:rPr>
        <w:t xml:space="preserve">If a </w:t>
      </w:r>
      <w:r w:rsidR="00CC2902" w:rsidRPr="00C6306B">
        <w:rPr>
          <w:rFonts w:ascii="Times New Roman" w:hAnsi="Times New Roman"/>
          <w:sz w:val="24"/>
          <w:szCs w:val="24"/>
        </w:rPr>
        <w:t>provider</w:t>
      </w:r>
      <w:r w:rsidR="00155C0D" w:rsidRPr="00C6306B">
        <w:rPr>
          <w:rFonts w:ascii="Times New Roman" w:hAnsi="Times New Roman"/>
          <w:sz w:val="24"/>
          <w:szCs w:val="24"/>
        </w:rPr>
        <w:t xml:space="preserve"> earns </w:t>
      </w:r>
      <w:r w:rsidR="008412ED" w:rsidRPr="00C6306B">
        <w:rPr>
          <w:rFonts w:ascii="Times New Roman" w:hAnsi="Times New Roman"/>
          <w:sz w:val="24"/>
          <w:szCs w:val="24"/>
        </w:rPr>
        <w:t>interest on DS</w:t>
      </w:r>
      <w:r w:rsidR="00155C0D" w:rsidRPr="00C6306B">
        <w:rPr>
          <w:rFonts w:ascii="Times New Roman" w:hAnsi="Times New Roman"/>
          <w:sz w:val="24"/>
          <w:szCs w:val="24"/>
        </w:rPr>
        <w:t>F</w:t>
      </w:r>
      <w:r w:rsidR="008412ED" w:rsidRPr="00C6306B">
        <w:rPr>
          <w:rFonts w:ascii="Times New Roman" w:hAnsi="Times New Roman"/>
          <w:sz w:val="24"/>
          <w:szCs w:val="24"/>
        </w:rPr>
        <w:t xml:space="preserve"> </w:t>
      </w:r>
      <w:r w:rsidR="007A69F4">
        <w:rPr>
          <w:rFonts w:ascii="Times New Roman" w:hAnsi="Times New Roman"/>
          <w:sz w:val="24"/>
          <w:szCs w:val="24"/>
        </w:rPr>
        <w:t>grant amounts</w:t>
      </w:r>
      <w:r w:rsidR="008412ED" w:rsidRPr="00C6306B">
        <w:rPr>
          <w:rFonts w:ascii="Times New Roman" w:hAnsi="Times New Roman"/>
          <w:sz w:val="24"/>
          <w:szCs w:val="24"/>
        </w:rPr>
        <w:t>, the provider must spend th</w:t>
      </w:r>
      <w:r w:rsidR="00155C0D" w:rsidRPr="00C6306B">
        <w:rPr>
          <w:rFonts w:ascii="Times New Roman" w:hAnsi="Times New Roman"/>
          <w:sz w:val="24"/>
          <w:szCs w:val="24"/>
        </w:rPr>
        <w:t>at</w:t>
      </w:r>
      <w:r w:rsidR="008412ED" w:rsidRPr="00C6306B">
        <w:rPr>
          <w:rFonts w:ascii="Times New Roman" w:hAnsi="Times New Roman"/>
          <w:sz w:val="24"/>
          <w:szCs w:val="24"/>
        </w:rPr>
        <w:t xml:space="preserve"> interest on </w:t>
      </w:r>
      <w:r w:rsidR="00155C0D" w:rsidRPr="00C6306B">
        <w:rPr>
          <w:rFonts w:ascii="Times New Roman" w:hAnsi="Times New Roman"/>
          <w:sz w:val="24"/>
          <w:szCs w:val="24"/>
        </w:rPr>
        <w:t xml:space="preserve">eligible DSF </w:t>
      </w:r>
      <w:r w:rsidR="008412ED" w:rsidRPr="00C6306B">
        <w:rPr>
          <w:rFonts w:ascii="Times New Roman" w:hAnsi="Times New Roman"/>
          <w:sz w:val="24"/>
          <w:szCs w:val="24"/>
        </w:rPr>
        <w:t>activities.</w:t>
      </w:r>
    </w:p>
    <w:p w14:paraId="1CB2FC54" w14:textId="77777777" w:rsidR="002764F3" w:rsidRPr="00C6306B" w:rsidRDefault="002764F3" w:rsidP="002764F3">
      <w:pPr>
        <w:rPr>
          <w:rFonts w:ascii="Times New Roman" w:hAnsi="Times New Roman"/>
          <w:sz w:val="24"/>
          <w:szCs w:val="24"/>
        </w:rPr>
      </w:pPr>
    </w:p>
    <w:p w14:paraId="1986D3AC" w14:textId="77777777" w:rsidR="002764F3" w:rsidRPr="00C6306B" w:rsidRDefault="00DB6175" w:rsidP="00DB6175">
      <w:pPr>
        <w:tabs>
          <w:tab w:val="left" w:pos="1134"/>
        </w:tabs>
        <w:rPr>
          <w:rFonts w:ascii="Times New Roman" w:hAnsi="Times New Roman"/>
          <w:b/>
          <w:sz w:val="24"/>
          <w:szCs w:val="24"/>
        </w:rPr>
      </w:pPr>
      <w:r w:rsidRPr="00C6306B">
        <w:rPr>
          <w:rFonts w:ascii="Times New Roman" w:hAnsi="Times New Roman"/>
          <w:b/>
          <w:sz w:val="24"/>
          <w:szCs w:val="24"/>
        </w:rPr>
        <w:t>1.</w:t>
      </w:r>
      <w:r w:rsidR="0076420B" w:rsidRPr="00C6306B">
        <w:rPr>
          <w:rFonts w:ascii="Times New Roman" w:hAnsi="Times New Roman"/>
          <w:b/>
          <w:sz w:val="24"/>
          <w:szCs w:val="24"/>
        </w:rPr>
        <w:t>13</w:t>
      </w:r>
      <w:r w:rsidR="005E7071">
        <w:rPr>
          <w:rFonts w:ascii="Times New Roman" w:hAnsi="Times New Roman"/>
          <w:b/>
          <w:sz w:val="24"/>
          <w:szCs w:val="24"/>
        </w:rPr>
        <w:t>5</w:t>
      </w:r>
      <w:r w:rsidR="00271989" w:rsidRPr="00C6306B">
        <w:rPr>
          <w:rFonts w:ascii="Times New Roman" w:hAnsi="Times New Roman"/>
          <w:b/>
          <w:sz w:val="24"/>
          <w:szCs w:val="24"/>
        </w:rPr>
        <w:tab/>
      </w:r>
      <w:r w:rsidR="002764F3" w:rsidRPr="00C6306B">
        <w:rPr>
          <w:rFonts w:ascii="Times New Roman" w:hAnsi="Times New Roman"/>
          <w:b/>
          <w:sz w:val="24"/>
          <w:szCs w:val="24"/>
        </w:rPr>
        <w:t>Eligible DSF activities</w:t>
      </w:r>
    </w:p>
    <w:p w14:paraId="647326F4" w14:textId="77777777" w:rsidR="002764F3" w:rsidRPr="00C6306B" w:rsidRDefault="002764F3" w:rsidP="002764F3">
      <w:pPr>
        <w:rPr>
          <w:rFonts w:ascii="Times New Roman" w:hAnsi="Times New Roman"/>
          <w:sz w:val="24"/>
          <w:szCs w:val="24"/>
        </w:rPr>
      </w:pPr>
    </w:p>
    <w:p w14:paraId="30AA44B2" w14:textId="77777777" w:rsidR="002764F3" w:rsidRPr="00C6306B" w:rsidRDefault="006117D9" w:rsidP="006117D9">
      <w:pPr>
        <w:tabs>
          <w:tab w:val="left" w:pos="1134"/>
        </w:tabs>
        <w:ind w:left="1100" w:hanging="1100"/>
        <w:rPr>
          <w:rFonts w:ascii="Times New Roman" w:hAnsi="Times New Roman"/>
          <w:sz w:val="24"/>
          <w:szCs w:val="24"/>
        </w:rPr>
      </w:pPr>
      <w:r w:rsidRPr="00C6306B">
        <w:rPr>
          <w:rFonts w:ascii="Times New Roman" w:hAnsi="Times New Roman"/>
          <w:sz w:val="24"/>
          <w:szCs w:val="24"/>
        </w:rPr>
        <w:t>1.</w:t>
      </w:r>
      <w:r w:rsidR="0076420B" w:rsidRPr="00C6306B">
        <w:rPr>
          <w:rFonts w:ascii="Times New Roman" w:hAnsi="Times New Roman"/>
          <w:sz w:val="24"/>
          <w:szCs w:val="24"/>
        </w:rPr>
        <w:t>13</w:t>
      </w:r>
      <w:r w:rsidR="005E7071">
        <w:rPr>
          <w:rFonts w:ascii="Times New Roman" w:hAnsi="Times New Roman"/>
          <w:sz w:val="24"/>
          <w:szCs w:val="24"/>
        </w:rPr>
        <w:t>5</w:t>
      </w:r>
      <w:r w:rsidRPr="00C6306B">
        <w:rPr>
          <w:rFonts w:ascii="Times New Roman" w:hAnsi="Times New Roman"/>
          <w:sz w:val="24"/>
          <w:szCs w:val="24"/>
        </w:rPr>
        <w:t xml:space="preserve">.1 </w:t>
      </w:r>
      <w:r w:rsidRPr="00C6306B">
        <w:rPr>
          <w:rFonts w:ascii="Times New Roman" w:hAnsi="Times New Roman"/>
          <w:sz w:val="24"/>
          <w:szCs w:val="24"/>
        </w:rPr>
        <w:tab/>
      </w:r>
      <w:r w:rsidR="00271989" w:rsidRPr="00C6306B">
        <w:rPr>
          <w:rFonts w:ascii="Times New Roman" w:hAnsi="Times New Roman"/>
          <w:sz w:val="24"/>
          <w:szCs w:val="24"/>
        </w:rPr>
        <w:tab/>
      </w:r>
      <w:r w:rsidR="002764F3" w:rsidRPr="00C6306B">
        <w:rPr>
          <w:rFonts w:ascii="Times New Roman" w:hAnsi="Times New Roman"/>
          <w:sz w:val="24"/>
          <w:szCs w:val="24"/>
        </w:rPr>
        <w:t xml:space="preserve">A </w:t>
      </w:r>
      <w:r w:rsidR="00CC2902" w:rsidRPr="00C6306B">
        <w:rPr>
          <w:rFonts w:ascii="Times New Roman" w:hAnsi="Times New Roman"/>
          <w:sz w:val="24"/>
          <w:szCs w:val="24"/>
        </w:rPr>
        <w:t>provider</w:t>
      </w:r>
      <w:r w:rsidR="002764F3" w:rsidRPr="00C6306B">
        <w:rPr>
          <w:rFonts w:ascii="Times New Roman" w:hAnsi="Times New Roman"/>
          <w:sz w:val="24"/>
          <w:szCs w:val="24"/>
        </w:rPr>
        <w:t xml:space="preserve"> must </w:t>
      </w:r>
      <w:r w:rsidR="00155C0D" w:rsidRPr="00C6306B">
        <w:rPr>
          <w:rFonts w:ascii="Times New Roman" w:hAnsi="Times New Roman"/>
          <w:sz w:val="24"/>
          <w:szCs w:val="24"/>
        </w:rPr>
        <w:t xml:space="preserve">only </w:t>
      </w:r>
      <w:r w:rsidR="002764F3" w:rsidRPr="00C6306B">
        <w:rPr>
          <w:rFonts w:ascii="Times New Roman" w:hAnsi="Times New Roman"/>
          <w:sz w:val="24"/>
          <w:szCs w:val="24"/>
        </w:rPr>
        <w:t xml:space="preserve">spend </w:t>
      </w:r>
      <w:r w:rsidR="00155C0D" w:rsidRPr="00C6306B">
        <w:rPr>
          <w:rFonts w:ascii="Times New Roman" w:hAnsi="Times New Roman"/>
          <w:sz w:val="24"/>
          <w:szCs w:val="24"/>
        </w:rPr>
        <w:t xml:space="preserve">DSF </w:t>
      </w:r>
      <w:r w:rsidR="007A69F4">
        <w:rPr>
          <w:rFonts w:ascii="Times New Roman" w:hAnsi="Times New Roman"/>
          <w:sz w:val="24"/>
          <w:szCs w:val="24"/>
        </w:rPr>
        <w:t xml:space="preserve">grant amounts </w:t>
      </w:r>
      <w:r w:rsidR="002764F3" w:rsidRPr="00C6306B">
        <w:rPr>
          <w:rFonts w:ascii="Times New Roman" w:hAnsi="Times New Roman"/>
          <w:sz w:val="24"/>
          <w:szCs w:val="24"/>
        </w:rPr>
        <w:t>on:</w:t>
      </w:r>
    </w:p>
    <w:p w14:paraId="0F1A2347" w14:textId="77777777" w:rsidR="002764F3" w:rsidRPr="00C6306B" w:rsidRDefault="002764F3" w:rsidP="00CE1C44">
      <w:pPr>
        <w:ind w:left="1134"/>
        <w:rPr>
          <w:rFonts w:ascii="Times New Roman" w:hAnsi="Times New Roman"/>
          <w:sz w:val="24"/>
          <w:szCs w:val="24"/>
        </w:rPr>
      </w:pPr>
    </w:p>
    <w:p w14:paraId="78C8209F" w14:textId="77777777" w:rsidR="002764F3" w:rsidRPr="00C6306B" w:rsidRDefault="00FE4CB7" w:rsidP="00BC640D">
      <w:pPr>
        <w:pStyle w:val="ListParagraph"/>
        <w:keepLines w:val="0"/>
        <w:numPr>
          <w:ilvl w:val="0"/>
          <w:numId w:val="6"/>
        </w:numPr>
        <w:ind w:left="1843" w:hanging="709"/>
        <w:rPr>
          <w:rFonts w:ascii="Times New Roman" w:hAnsi="Times New Roman"/>
          <w:sz w:val="24"/>
          <w:szCs w:val="24"/>
        </w:rPr>
      </w:pPr>
      <w:r w:rsidRPr="00C6306B">
        <w:rPr>
          <w:rFonts w:ascii="Times New Roman" w:hAnsi="Times New Roman"/>
          <w:sz w:val="24"/>
          <w:szCs w:val="24"/>
        </w:rPr>
        <w:t>activities aimed at attracting and supporting students with disability</w:t>
      </w:r>
      <w:r w:rsidR="00C64F80" w:rsidRPr="00C6306B">
        <w:rPr>
          <w:rFonts w:ascii="Times New Roman" w:hAnsi="Times New Roman"/>
          <w:sz w:val="24"/>
          <w:szCs w:val="24"/>
        </w:rPr>
        <w:t xml:space="preserve"> to participate in higher education</w:t>
      </w:r>
      <w:r w:rsidR="002764F3" w:rsidRPr="00C6306B">
        <w:rPr>
          <w:rFonts w:ascii="Times New Roman" w:hAnsi="Times New Roman"/>
          <w:sz w:val="24"/>
          <w:szCs w:val="24"/>
        </w:rPr>
        <w:t>;</w:t>
      </w:r>
      <w:r w:rsidR="001A1932" w:rsidRPr="00C6306B">
        <w:rPr>
          <w:rFonts w:ascii="Times New Roman" w:hAnsi="Times New Roman"/>
          <w:sz w:val="24"/>
          <w:szCs w:val="24"/>
        </w:rPr>
        <w:t xml:space="preserve"> </w:t>
      </w:r>
    </w:p>
    <w:p w14:paraId="30987F0E" w14:textId="77777777" w:rsidR="002764F3" w:rsidRPr="00C6306B" w:rsidRDefault="002764F3" w:rsidP="00CE1C44">
      <w:pPr>
        <w:ind w:left="1134"/>
        <w:rPr>
          <w:rFonts w:ascii="Times New Roman" w:hAnsi="Times New Roman"/>
          <w:sz w:val="24"/>
          <w:szCs w:val="24"/>
        </w:rPr>
      </w:pPr>
    </w:p>
    <w:p w14:paraId="654F0956" w14:textId="77777777" w:rsidR="002764F3" w:rsidRPr="00C6306B" w:rsidRDefault="002764F3" w:rsidP="00BC640D">
      <w:pPr>
        <w:pStyle w:val="ListParagraph"/>
        <w:keepLines w:val="0"/>
        <w:numPr>
          <w:ilvl w:val="0"/>
          <w:numId w:val="6"/>
        </w:numPr>
        <w:ind w:left="1843" w:hanging="709"/>
        <w:rPr>
          <w:rFonts w:ascii="Times New Roman" w:hAnsi="Times New Roman"/>
          <w:sz w:val="24"/>
          <w:szCs w:val="24"/>
        </w:rPr>
      </w:pPr>
      <w:r w:rsidRPr="00C6306B">
        <w:rPr>
          <w:rFonts w:ascii="Times New Roman" w:hAnsi="Times New Roman"/>
          <w:sz w:val="24"/>
          <w:szCs w:val="24"/>
        </w:rPr>
        <w:t>educational support and equipment for students with disability;</w:t>
      </w:r>
    </w:p>
    <w:p w14:paraId="24260C80" w14:textId="77777777" w:rsidR="002764F3" w:rsidRPr="00C6306B" w:rsidRDefault="002764F3" w:rsidP="00CE1C44">
      <w:pPr>
        <w:pStyle w:val="ListParagraph"/>
        <w:keepLines w:val="0"/>
        <w:ind w:left="1843"/>
        <w:rPr>
          <w:rFonts w:ascii="Times New Roman" w:hAnsi="Times New Roman"/>
          <w:sz w:val="24"/>
          <w:szCs w:val="24"/>
        </w:rPr>
      </w:pPr>
    </w:p>
    <w:p w14:paraId="62BA3F53" w14:textId="77777777" w:rsidR="002764F3" w:rsidRPr="00C6306B" w:rsidRDefault="002764F3" w:rsidP="00BC640D">
      <w:pPr>
        <w:pStyle w:val="ListParagraph"/>
        <w:keepLines w:val="0"/>
        <w:numPr>
          <w:ilvl w:val="0"/>
          <w:numId w:val="6"/>
        </w:numPr>
        <w:ind w:left="1843" w:hanging="709"/>
        <w:rPr>
          <w:rFonts w:ascii="Times New Roman" w:hAnsi="Times New Roman"/>
          <w:sz w:val="24"/>
          <w:szCs w:val="24"/>
        </w:rPr>
      </w:pPr>
      <w:r w:rsidRPr="00C6306B">
        <w:rPr>
          <w:rFonts w:ascii="Times New Roman" w:hAnsi="Times New Roman"/>
          <w:sz w:val="24"/>
          <w:szCs w:val="24"/>
        </w:rPr>
        <w:t xml:space="preserve">modifications to course content, teaching materials and delivery methods to better meet the needs of students with disability; </w:t>
      </w:r>
      <w:r w:rsidR="006C6F1C" w:rsidRPr="00C6306B">
        <w:rPr>
          <w:rFonts w:ascii="Times New Roman" w:hAnsi="Times New Roman"/>
          <w:sz w:val="24"/>
          <w:szCs w:val="24"/>
        </w:rPr>
        <w:t>or</w:t>
      </w:r>
    </w:p>
    <w:p w14:paraId="1E1C2F2B" w14:textId="77777777" w:rsidR="002764F3" w:rsidRPr="00C6306B" w:rsidRDefault="002764F3" w:rsidP="00CE1C44">
      <w:pPr>
        <w:pStyle w:val="ListParagraph"/>
        <w:keepLines w:val="0"/>
        <w:ind w:left="1843"/>
        <w:rPr>
          <w:rFonts w:ascii="Times New Roman" w:hAnsi="Times New Roman"/>
          <w:sz w:val="24"/>
          <w:szCs w:val="24"/>
        </w:rPr>
      </w:pPr>
    </w:p>
    <w:p w14:paraId="3A4A3A32" w14:textId="77777777" w:rsidR="002764F3" w:rsidRPr="00C6306B" w:rsidRDefault="002764F3" w:rsidP="00BC640D">
      <w:pPr>
        <w:pStyle w:val="ListParagraph"/>
        <w:keepLines w:val="0"/>
        <w:numPr>
          <w:ilvl w:val="0"/>
          <w:numId w:val="6"/>
        </w:numPr>
        <w:ind w:left="1843" w:hanging="709"/>
        <w:rPr>
          <w:rFonts w:ascii="Times New Roman" w:hAnsi="Times New Roman"/>
          <w:sz w:val="24"/>
          <w:szCs w:val="24"/>
        </w:rPr>
      </w:pPr>
      <w:proofErr w:type="gramStart"/>
      <w:r w:rsidRPr="00C6306B">
        <w:rPr>
          <w:rFonts w:ascii="Times New Roman" w:hAnsi="Times New Roman"/>
          <w:sz w:val="24"/>
          <w:szCs w:val="24"/>
        </w:rPr>
        <w:t>training</w:t>
      </w:r>
      <w:proofErr w:type="gramEnd"/>
      <w:r w:rsidRPr="00C6306B">
        <w:rPr>
          <w:rFonts w:ascii="Times New Roman" w:hAnsi="Times New Roman"/>
          <w:sz w:val="24"/>
          <w:szCs w:val="24"/>
        </w:rPr>
        <w:t xml:space="preserve"> of </w:t>
      </w:r>
      <w:r w:rsidR="00CC2902" w:rsidRPr="00C6306B">
        <w:rPr>
          <w:rFonts w:ascii="Times New Roman" w:hAnsi="Times New Roman"/>
          <w:sz w:val="24"/>
          <w:szCs w:val="24"/>
        </w:rPr>
        <w:t>provider</w:t>
      </w:r>
      <w:r w:rsidRPr="00C6306B">
        <w:rPr>
          <w:rFonts w:ascii="Times New Roman" w:hAnsi="Times New Roman"/>
          <w:sz w:val="24"/>
          <w:szCs w:val="24"/>
        </w:rPr>
        <w:t xml:space="preserve"> staff to support students with disability.</w:t>
      </w:r>
    </w:p>
    <w:p w14:paraId="4CA76522" w14:textId="77777777" w:rsidR="00814962" w:rsidRPr="00C6306B" w:rsidRDefault="00814962" w:rsidP="00814962">
      <w:pPr>
        <w:pStyle w:val="ListParagraph"/>
        <w:rPr>
          <w:rFonts w:ascii="Times New Roman" w:hAnsi="Times New Roman"/>
          <w:sz w:val="24"/>
          <w:szCs w:val="24"/>
        </w:rPr>
      </w:pPr>
    </w:p>
    <w:p w14:paraId="4CDFA271" w14:textId="77777777" w:rsidR="00814962" w:rsidRPr="00C6306B" w:rsidRDefault="00814962" w:rsidP="00814962">
      <w:pPr>
        <w:tabs>
          <w:tab w:val="left" w:pos="1134"/>
        </w:tabs>
        <w:ind w:left="1134" w:hanging="1134"/>
        <w:rPr>
          <w:rFonts w:ascii="Times New Roman" w:hAnsi="Times New Roman"/>
          <w:color w:val="000000"/>
          <w:sz w:val="24"/>
          <w:szCs w:val="24"/>
          <w:lang w:eastAsia="en-AU"/>
        </w:rPr>
      </w:pPr>
      <w:r w:rsidRPr="00C6306B">
        <w:rPr>
          <w:rFonts w:ascii="Times New Roman" w:hAnsi="Times New Roman"/>
          <w:color w:val="000000"/>
          <w:sz w:val="24"/>
          <w:szCs w:val="24"/>
          <w:lang w:eastAsia="en-AU"/>
        </w:rPr>
        <w:t>1.13</w:t>
      </w:r>
      <w:r w:rsidR="005E7071">
        <w:rPr>
          <w:rFonts w:ascii="Times New Roman" w:hAnsi="Times New Roman"/>
          <w:color w:val="000000"/>
          <w:sz w:val="24"/>
          <w:szCs w:val="24"/>
          <w:lang w:eastAsia="en-AU"/>
        </w:rPr>
        <w:t>5</w:t>
      </w:r>
      <w:r w:rsidRPr="00C6306B">
        <w:rPr>
          <w:rFonts w:ascii="Times New Roman" w:hAnsi="Times New Roman"/>
          <w:color w:val="000000"/>
          <w:sz w:val="24"/>
          <w:szCs w:val="24"/>
          <w:lang w:eastAsia="en-AU"/>
        </w:rPr>
        <w:t>.</w:t>
      </w:r>
      <w:r w:rsidR="005E7071">
        <w:rPr>
          <w:rFonts w:ascii="Times New Roman" w:hAnsi="Times New Roman"/>
          <w:color w:val="000000"/>
          <w:sz w:val="24"/>
          <w:szCs w:val="24"/>
          <w:lang w:eastAsia="en-AU"/>
        </w:rPr>
        <w:t>5</w:t>
      </w:r>
      <w:r w:rsidRPr="00C6306B">
        <w:rPr>
          <w:rFonts w:ascii="Times New Roman" w:hAnsi="Times New Roman"/>
          <w:color w:val="000000"/>
          <w:sz w:val="24"/>
          <w:szCs w:val="24"/>
          <w:lang w:eastAsia="en-AU"/>
        </w:rPr>
        <w:tab/>
      </w:r>
      <w:r w:rsidR="00135734">
        <w:rPr>
          <w:rFonts w:ascii="Times New Roman" w:hAnsi="Times New Roman"/>
          <w:color w:val="000000"/>
          <w:sz w:val="24"/>
          <w:szCs w:val="24"/>
          <w:lang w:eastAsia="en-AU"/>
        </w:rPr>
        <w:t xml:space="preserve">For the purposes of </w:t>
      </w:r>
      <w:r w:rsidR="00135734" w:rsidRPr="0020710F">
        <w:rPr>
          <w:rFonts w:ascii="Times New Roman" w:hAnsi="Times New Roman"/>
          <w:color w:val="000000"/>
          <w:sz w:val="24"/>
          <w:szCs w:val="24"/>
          <w:lang w:eastAsia="en-AU"/>
        </w:rPr>
        <w:t>1.</w:t>
      </w:r>
      <w:r w:rsidR="00F7320C" w:rsidRPr="0020710F">
        <w:rPr>
          <w:rFonts w:ascii="Times New Roman" w:hAnsi="Times New Roman"/>
          <w:color w:val="000000"/>
          <w:sz w:val="24"/>
          <w:szCs w:val="24"/>
          <w:lang w:eastAsia="en-AU"/>
        </w:rPr>
        <w:t>135</w:t>
      </w:r>
      <w:r w:rsidR="00135734" w:rsidRPr="0020710F">
        <w:rPr>
          <w:rFonts w:ascii="Times New Roman" w:hAnsi="Times New Roman"/>
          <w:color w:val="000000"/>
          <w:sz w:val="24"/>
          <w:szCs w:val="24"/>
          <w:lang w:eastAsia="en-AU"/>
        </w:rPr>
        <w:t>.1(2)</w:t>
      </w:r>
      <w:r w:rsidR="00135734">
        <w:rPr>
          <w:rFonts w:ascii="Times New Roman" w:hAnsi="Times New Roman"/>
          <w:color w:val="000000"/>
          <w:sz w:val="24"/>
          <w:szCs w:val="24"/>
          <w:lang w:eastAsia="en-AU"/>
        </w:rPr>
        <w:t xml:space="preserve"> above, t</w:t>
      </w:r>
      <w:r w:rsidRPr="00C6306B">
        <w:rPr>
          <w:rFonts w:ascii="Times New Roman" w:hAnsi="Times New Roman"/>
          <w:color w:val="000000"/>
          <w:sz w:val="24"/>
          <w:szCs w:val="24"/>
          <w:lang w:eastAsia="en-AU"/>
        </w:rPr>
        <w:t>o provide education</w:t>
      </w:r>
      <w:r w:rsidR="0005497E">
        <w:rPr>
          <w:rFonts w:ascii="Times New Roman" w:hAnsi="Times New Roman"/>
          <w:color w:val="000000"/>
          <w:sz w:val="24"/>
          <w:szCs w:val="24"/>
          <w:lang w:eastAsia="en-AU"/>
        </w:rPr>
        <w:t>al</w:t>
      </w:r>
      <w:r w:rsidRPr="00C6306B">
        <w:rPr>
          <w:rFonts w:ascii="Times New Roman" w:hAnsi="Times New Roman"/>
          <w:color w:val="000000"/>
          <w:sz w:val="24"/>
          <w:szCs w:val="24"/>
          <w:lang w:eastAsia="en-AU"/>
        </w:rPr>
        <w:t xml:space="preserve"> support and equipment to a student, a provider must:</w:t>
      </w:r>
    </w:p>
    <w:p w14:paraId="3A67A1C4" w14:textId="77777777" w:rsidR="00814962" w:rsidRPr="00C6306B" w:rsidRDefault="00814962" w:rsidP="00814962">
      <w:pPr>
        <w:tabs>
          <w:tab w:val="left" w:pos="1134"/>
        </w:tabs>
        <w:ind w:left="1134" w:hanging="1134"/>
        <w:rPr>
          <w:rFonts w:ascii="Times New Roman" w:hAnsi="Times New Roman"/>
          <w:color w:val="000000"/>
          <w:sz w:val="24"/>
          <w:szCs w:val="24"/>
          <w:lang w:eastAsia="en-AU"/>
        </w:rPr>
      </w:pPr>
    </w:p>
    <w:p w14:paraId="34B5B871" w14:textId="77777777" w:rsidR="00814962" w:rsidRPr="00C6306B" w:rsidRDefault="00814962" w:rsidP="00814962">
      <w:pPr>
        <w:pStyle w:val="ListParagraph"/>
        <w:keepLines w:val="0"/>
        <w:numPr>
          <w:ilvl w:val="0"/>
          <w:numId w:val="8"/>
        </w:numPr>
        <w:ind w:left="1843" w:hanging="709"/>
        <w:rPr>
          <w:rFonts w:ascii="Times New Roman" w:hAnsi="Times New Roman"/>
          <w:color w:val="000000"/>
          <w:sz w:val="24"/>
          <w:szCs w:val="24"/>
          <w:lang w:eastAsia="en-AU"/>
        </w:rPr>
      </w:pPr>
      <w:r w:rsidRPr="00C6306B">
        <w:rPr>
          <w:rFonts w:ascii="Times New Roman" w:hAnsi="Times New Roman"/>
          <w:color w:val="000000"/>
          <w:sz w:val="24"/>
          <w:szCs w:val="24"/>
          <w:lang w:eastAsia="en-AU"/>
        </w:rPr>
        <w:t xml:space="preserve">obtain evidence of the student’s disability and support needs; </w:t>
      </w:r>
    </w:p>
    <w:p w14:paraId="3A719188" w14:textId="77777777" w:rsidR="00814962" w:rsidRPr="00C6306B" w:rsidRDefault="00814962" w:rsidP="00814962">
      <w:pPr>
        <w:pStyle w:val="ListParagraph"/>
        <w:keepLines w:val="0"/>
        <w:ind w:left="1843"/>
        <w:rPr>
          <w:rFonts w:ascii="Times New Roman" w:hAnsi="Times New Roman"/>
          <w:color w:val="000000"/>
          <w:sz w:val="24"/>
          <w:szCs w:val="24"/>
          <w:lang w:eastAsia="en-AU"/>
        </w:rPr>
      </w:pPr>
    </w:p>
    <w:p w14:paraId="31E8D703" w14:textId="77777777" w:rsidR="00814962" w:rsidRPr="00C6306B" w:rsidRDefault="00814962" w:rsidP="00814962">
      <w:pPr>
        <w:pStyle w:val="ListParagraph"/>
        <w:keepLines w:val="0"/>
        <w:numPr>
          <w:ilvl w:val="0"/>
          <w:numId w:val="8"/>
        </w:numPr>
        <w:ind w:left="1843" w:hanging="709"/>
        <w:rPr>
          <w:rFonts w:ascii="Times New Roman" w:hAnsi="Times New Roman"/>
          <w:color w:val="000000"/>
          <w:sz w:val="24"/>
          <w:szCs w:val="24"/>
          <w:lang w:eastAsia="en-AU"/>
        </w:rPr>
      </w:pPr>
      <w:r w:rsidRPr="00C6306B">
        <w:rPr>
          <w:rFonts w:ascii="Times New Roman" w:hAnsi="Times New Roman"/>
          <w:color w:val="000000"/>
          <w:sz w:val="24"/>
          <w:szCs w:val="24"/>
          <w:lang w:eastAsia="en-AU"/>
        </w:rPr>
        <w:t xml:space="preserve">undertake a needs </w:t>
      </w:r>
      <w:r w:rsidRPr="00C6306B">
        <w:rPr>
          <w:rFonts w:ascii="Times New Roman" w:hAnsi="Times New Roman"/>
          <w:sz w:val="24"/>
          <w:szCs w:val="24"/>
        </w:rPr>
        <w:t>assessment of that student’s need</w:t>
      </w:r>
      <w:r w:rsidR="00547E41" w:rsidRPr="00C6306B">
        <w:rPr>
          <w:rFonts w:ascii="Times New Roman" w:hAnsi="Times New Roman"/>
          <w:sz w:val="24"/>
          <w:szCs w:val="24"/>
        </w:rPr>
        <w:t xml:space="preserve"> for a reasonable adjustment in accordance with the </w:t>
      </w:r>
      <w:r w:rsidR="00547E41" w:rsidRPr="0004460F">
        <w:rPr>
          <w:rFonts w:ascii="Times New Roman" w:hAnsi="Times New Roman"/>
          <w:i/>
          <w:sz w:val="24"/>
          <w:szCs w:val="24"/>
        </w:rPr>
        <w:t>Disability Standards for Education 2005</w:t>
      </w:r>
      <w:r w:rsidR="00747E4E" w:rsidRPr="00C6306B">
        <w:rPr>
          <w:rFonts w:ascii="Times New Roman" w:hAnsi="Times New Roman"/>
          <w:sz w:val="24"/>
          <w:szCs w:val="24"/>
        </w:rPr>
        <w:t>,</w:t>
      </w:r>
      <w:r w:rsidR="00547E41" w:rsidRPr="00C6306B">
        <w:rPr>
          <w:rFonts w:ascii="Times New Roman" w:hAnsi="Times New Roman"/>
          <w:sz w:val="24"/>
          <w:szCs w:val="24"/>
        </w:rPr>
        <w:t xml:space="preserve"> and </w:t>
      </w:r>
      <w:r w:rsidRPr="00C6306B">
        <w:rPr>
          <w:rFonts w:ascii="Times New Roman" w:hAnsi="Times New Roman"/>
          <w:color w:val="000000"/>
          <w:sz w:val="24"/>
          <w:szCs w:val="24"/>
          <w:lang w:eastAsia="en-AU"/>
        </w:rPr>
        <w:t>the provider’s published procedure</w:t>
      </w:r>
      <w:r w:rsidR="00591CF3">
        <w:rPr>
          <w:rFonts w:ascii="Times New Roman" w:hAnsi="Times New Roman"/>
          <w:color w:val="000000"/>
          <w:sz w:val="24"/>
          <w:szCs w:val="24"/>
          <w:lang w:eastAsia="en-AU"/>
        </w:rPr>
        <w:t>(s)</w:t>
      </w:r>
      <w:r w:rsidRPr="00C6306B">
        <w:rPr>
          <w:rFonts w:ascii="Times New Roman" w:hAnsi="Times New Roman"/>
          <w:color w:val="000000"/>
          <w:sz w:val="24"/>
          <w:szCs w:val="24"/>
          <w:lang w:eastAsia="en-AU"/>
        </w:rPr>
        <w:t>; and</w:t>
      </w:r>
    </w:p>
    <w:p w14:paraId="4C8D684E" w14:textId="77777777" w:rsidR="00814962" w:rsidRPr="00C6306B" w:rsidRDefault="00814962" w:rsidP="00814962">
      <w:pPr>
        <w:pStyle w:val="ListParagraph"/>
        <w:rPr>
          <w:rFonts w:ascii="Times New Roman" w:hAnsi="Times New Roman"/>
          <w:color w:val="000000"/>
          <w:sz w:val="24"/>
          <w:szCs w:val="24"/>
          <w:lang w:eastAsia="en-AU"/>
        </w:rPr>
      </w:pPr>
    </w:p>
    <w:p w14:paraId="67E7467C" w14:textId="77777777" w:rsidR="00814962" w:rsidRPr="00C6306B" w:rsidRDefault="00814962" w:rsidP="00615973">
      <w:pPr>
        <w:pStyle w:val="ListParagraph"/>
        <w:keepLines w:val="0"/>
        <w:numPr>
          <w:ilvl w:val="0"/>
          <w:numId w:val="8"/>
        </w:numPr>
        <w:ind w:left="1843" w:hanging="709"/>
        <w:rPr>
          <w:rFonts w:ascii="Times New Roman" w:hAnsi="Times New Roman"/>
          <w:color w:val="000000"/>
          <w:sz w:val="24"/>
          <w:szCs w:val="24"/>
          <w:lang w:eastAsia="en-AU"/>
        </w:rPr>
      </w:pPr>
      <w:proofErr w:type="gramStart"/>
      <w:r w:rsidRPr="00C6306B">
        <w:rPr>
          <w:rFonts w:ascii="Times New Roman" w:hAnsi="Times New Roman"/>
          <w:color w:val="000000"/>
          <w:sz w:val="24"/>
          <w:szCs w:val="24"/>
          <w:lang w:eastAsia="en-AU"/>
        </w:rPr>
        <w:t>ensure</w:t>
      </w:r>
      <w:proofErr w:type="gramEnd"/>
      <w:r w:rsidRPr="00C6306B">
        <w:rPr>
          <w:rFonts w:ascii="Times New Roman" w:hAnsi="Times New Roman"/>
          <w:color w:val="000000"/>
          <w:sz w:val="24"/>
          <w:szCs w:val="24"/>
          <w:lang w:eastAsia="en-AU"/>
        </w:rPr>
        <w:t xml:space="preserve"> any educational support service or equipment provided</w:t>
      </w:r>
      <w:r w:rsidR="00CA3D8F">
        <w:rPr>
          <w:rFonts w:ascii="Times New Roman" w:hAnsi="Times New Roman"/>
          <w:color w:val="000000"/>
          <w:sz w:val="24"/>
          <w:szCs w:val="24"/>
          <w:lang w:eastAsia="en-AU"/>
        </w:rPr>
        <w:t xml:space="preserve"> or adjusted </w:t>
      </w:r>
      <w:r w:rsidR="00591CF3">
        <w:rPr>
          <w:rFonts w:ascii="Times New Roman" w:hAnsi="Times New Roman"/>
          <w:color w:val="000000"/>
          <w:sz w:val="24"/>
          <w:szCs w:val="24"/>
          <w:lang w:eastAsia="en-AU"/>
        </w:rPr>
        <w:t>using DSF funds</w:t>
      </w:r>
      <w:r w:rsidRPr="00C6306B">
        <w:rPr>
          <w:rFonts w:ascii="Times New Roman" w:hAnsi="Times New Roman"/>
          <w:color w:val="000000"/>
          <w:sz w:val="24"/>
          <w:szCs w:val="24"/>
          <w:lang w:eastAsia="en-AU"/>
        </w:rPr>
        <w:t xml:space="preserve"> </w:t>
      </w:r>
      <w:r w:rsidR="00547E41" w:rsidRPr="00C6306B">
        <w:rPr>
          <w:rFonts w:ascii="Times New Roman" w:hAnsi="Times New Roman"/>
          <w:color w:val="000000"/>
          <w:sz w:val="24"/>
          <w:szCs w:val="24"/>
          <w:lang w:eastAsia="en-AU"/>
        </w:rPr>
        <w:t>reasonabl</w:t>
      </w:r>
      <w:r w:rsidR="00B361A1">
        <w:rPr>
          <w:rFonts w:ascii="Times New Roman" w:hAnsi="Times New Roman"/>
          <w:color w:val="000000"/>
          <w:sz w:val="24"/>
          <w:szCs w:val="24"/>
          <w:lang w:eastAsia="en-AU"/>
        </w:rPr>
        <w:t>y</w:t>
      </w:r>
      <w:r w:rsidR="00547E41" w:rsidRPr="00C6306B">
        <w:rPr>
          <w:rFonts w:ascii="Times New Roman" w:hAnsi="Times New Roman"/>
          <w:color w:val="000000"/>
          <w:sz w:val="24"/>
          <w:szCs w:val="24"/>
          <w:lang w:eastAsia="en-AU"/>
        </w:rPr>
        <w:t xml:space="preserve"> meet</w:t>
      </w:r>
      <w:r w:rsidR="00B361A1">
        <w:rPr>
          <w:rFonts w:ascii="Times New Roman" w:hAnsi="Times New Roman"/>
          <w:color w:val="000000"/>
          <w:sz w:val="24"/>
          <w:szCs w:val="24"/>
          <w:lang w:eastAsia="en-AU"/>
        </w:rPr>
        <w:t xml:space="preserve">s </w:t>
      </w:r>
      <w:r w:rsidR="00591CF3">
        <w:rPr>
          <w:rFonts w:ascii="Times New Roman" w:hAnsi="Times New Roman"/>
          <w:color w:val="000000"/>
          <w:sz w:val="24"/>
          <w:szCs w:val="24"/>
          <w:lang w:eastAsia="en-AU"/>
        </w:rPr>
        <w:t xml:space="preserve">the </w:t>
      </w:r>
      <w:r w:rsidRPr="00C6306B">
        <w:rPr>
          <w:rFonts w:ascii="Times New Roman" w:hAnsi="Times New Roman"/>
          <w:color w:val="000000"/>
          <w:sz w:val="24"/>
          <w:szCs w:val="24"/>
          <w:lang w:eastAsia="en-AU"/>
        </w:rPr>
        <w:t>student’s needs</w:t>
      </w:r>
      <w:r w:rsidR="00615973" w:rsidRPr="00C6306B">
        <w:rPr>
          <w:rFonts w:ascii="Times New Roman" w:hAnsi="Times New Roman"/>
          <w:color w:val="000000"/>
          <w:sz w:val="24"/>
          <w:szCs w:val="24"/>
          <w:lang w:eastAsia="en-AU"/>
        </w:rPr>
        <w:t xml:space="preserve"> </w:t>
      </w:r>
      <w:r w:rsidR="00591CF3">
        <w:rPr>
          <w:rFonts w:ascii="Times New Roman" w:hAnsi="Times New Roman"/>
          <w:color w:val="000000"/>
          <w:sz w:val="24"/>
          <w:szCs w:val="24"/>
          <w:lang w:eastAsia="en-AU"/>
        </w:rPr>
        <w:t xml:space="preserve">for </w:t>
      </w:r>
      <w:r w:rsidR="00615973" w:rsidRPr="00C6306B">
        <w:rPr>
          <w:rFonts w:ascii="Times New Roman" w:hAnsi="Times New Roman"/>
          <w:color w:val="000000"/>
          <w:sz w:val="24"/>
          <w:szCs w:val="24"/>
          <w:lang w:eastAsia="en-AU"/>
        </w:rPr>
        <w:t xml:space="preserve">successfully </w:t>
      </w:r>
      <w:r w:rsidR="00EB39FF" w:rsidRPr="00C6306B">
        <w:rPr>
          <w:rFonts w:ascii="Times New Roman" w:hAnsi="Times New Roman"/>
          <w:color w:val="000000"/>
          <w:sz w:val="24"/>
          <w:szCs w:val="24"/>
          <w:lang w:eastAsia="en-AU"/>
        </w:rPr>
        <w:t>engag</w:t>
      </w:r>
      <w:r w:rsidR="00591CF3">
        <w:rPr>
          <w:rFonts w:ascii="Times New Roman" w:hAnsi="Times New Roman"/>
          <w:color w:val="000000"/>
          <w:sz w:val="24"/>
          <w:szCs w:val="24"/>
          <w:lang w:eastAsia="en-AU"/>
        </w:rPr>
        <w:t>ing</w:t>
      </w:r>
      <w:r w:rsidR="00615973" w:rsidRPr="00C6306B">
        <w:rPr>
          <w:rFonts w:ascii="Times New Roman" w:hAnsi="Times New Roman"/>
          <w:color w:val="000000"/>
          <w:sz w:val="24"/>
          <w:szCs w:val="24"/>
          <w:lang w:eastAsia="en-AU"/>
        </w:rPr>
        <w:t xml:space="preserve"> in a course or program</w:t>
      </w:r>
      <w:r w:rsidR="00CA3D8F">
        <w:rPr>
          <w:rFonts w:ascii="Times New Roman" w:hAnsi="Times New Roman"/>
          <w:color w:val="000000"/>
          <w:sz w:val="24"/>
          <w:szCs w:val="24"/>
          <w:lang w:eastAsia="en-AU"/>
        </w:rPr>
        <w:t>.</w:t>
      </w:r>
      <w:r w:rsidR="00615973" w:rsidRPr="00C6306B">
        <w:rPr>
          <w:rFonts w:ascii="Times New Roman" w:hAnsi="Times New Roman"/>
          <w:color w:val="000000"/>
          <w:sz w:val="24"/>
          <w:szCs w:val="24"/>
          <w:lang w:eastAsia="en-AU"/>
        </w:rPr>
        <w:t xml:space="preserve"> </w:t>
      </w:r>
    </w:p>
    <w:p w14:paraId="2E87EE32" w14:textId="77777777" w:rsidR="00814962" w:rsidRPr="00C6306B" w:rsidRDefault="00814962" w:rsidP="00814962">
      <w:pPr>
        <w:ind w:left="1134"/>
        <w:rPr>
          <w:rFonts w:ascii="Times New Roman" w:hAnsi="Times New Roman"/>
          <w:b/>
          <w:bCs/>
          <w:color w:val="000000"/>
          <w:sz w:val="24"/>
          <w:szCs w:val="24"/>
          <w:lang w:eastAsia="en-AU"/>
        </w:rPr>
      </w:pPr>
    </w:p>
    <w:p w14:paraId="2FC9C444" w14:textId="77777777" w:rsidR="00814962" w:rsidRPr="00C6306B" w:rsidRDefault="00814962" w:rsidP="00814962">
      <w:pPr>
        <w:tabs>
          <w:tab w:val="left" w:pos="1134"/>
        </w:tabs>
        <w:ind w:left="1134" w:hanging="1134"/>
        <w:rPr>
          <w:rFonts w:ascii="Times New Roman" w:hAnsi="Times New Roman"/>
          <w:color w:val="000000"/>
          <w:sz w:val="24"/>
          <w:szCs w:val="24"/>
          <w:lang w:eastAsia="en-AU"/>
        </w:rPr>
      </w:pPr>
      <w:r w:rsidRPr="00C6306B">
        <w:rPr>
          <w:rFonts w:ascii="Times New Roman" w:hAnsi="Times New Roman"/>
          <w:color w:val="000000"/>
          <w:sz w:val="24"/>
          <w:szCs w:val="24"/>
          <w:lang w:eastAsia="en-AU"/>
        </w:rPr>
        <w:t>1.13</w:t>
      </w:r>
      <w:r w:rsidR="005E7071">
        <w:rPr>
          <w:rFonts w:ascii="Times New Roman" w:hAnsi="Times New Roman"/>
          <w:color w:val="000000"/>
          <w:sz w:val="24"/>
          <w:szCs w:val="24"/>
          <w:lang w:eastAsia="en-AU"/>
        </w:rPr>
        <w:t>5</w:t>
      </w:r>
      <w:r w:rsidRPr="00C6306B">
        <w:rPr>
          <w:rFonts w:ascii="Times New Roman" w:hAnsi="Times New Roman"/>
          <w:color w:val="000000"/>
          <w:sz w:val="24"/>
          <w:szCs w:val="24"/>
          <w:lang w:eastAsia="en-AU"/>
        </w:rPr>
        <w:t>.1</w:t>
      </w:r>
      <w:r w:rsidR="005E7071">
        <w:rPr>
          <w:rFonts w:ascii="Times New Roman" w:hAnsi="Times New Roman"/>
          <w:color w:val="000000"/>
          <w:sz w:val="24"/>
          <w:szCs w:val="24"/>
          <w:lang w:eastAsia="en-AU"/>
        </w:rPr>
        <w:t>0</w:t>
      </w:r>
      <w:r w:rsidRPr="00C6306B">
        <w:rPr>
          <w:rFonts w:ascii="Times New Roman" w:hAnsi="Times New Roman"/>
          <w:color w:val="000000"/>
          <w:sz w:val="24"/>
          <w:szCs w:val="24"/>
          <w:lang w:eastAsia="en-AU"/>
        </w:rPr>
        <w:tab/>
        <w:t>Providers must maintain records of the evidence and assessment process, including details of the medical, specialist or other advice obtained in verifying disability and support needs</w:t>
      </w:r>
      <w:r w:rsidR="00857FA6">
        <w:rPr>
          <w:rFonts w:ascii="Times New Roman" w:hAnsi="Times New Roman"/>
          <w:color w:val="000000"/>
          <w:sz w:val="24"/>
          <w:szCs w:val="24"/>
          <w:lang w:eastAsia="en-AU"/>
        </w:rPr>
        <w:t>,</w:t>
      </w:r>
      <w:r w:rsidRPr="00C6306B">
        <w:rPr>
          <w:rFonts w:ascii="Times New Roman" w:hAnsi="Times New Roman"/>
          <w:color w:val="000000"/>
          <w:sz w:val="24"/>
          <w:szCs w:val="24"/>
          <w:lang w:eastAsia="en-AU"/>
        </w:rPr>
        <w:t xml:space="preserve"> for a period </w:t>
      </w:r>
      <w:r w:rsidR="00547E41" w:rsidRPr="00C6306B">
        <w:rPr>
          <w:rFonts w:ascii="Times New Roman" w:hAnsi="Times New Roman"/>
          <w:color w:val="000000"/>
          <w:sz w:val="24"/>
          <w:szCs w:val="24"/>
          <w:lang w:eastAsia="en-AU"/>
        </w:rPr>
        <w:t>of no less than 7 years</w:t>
      </w:r>
      <w:r w:rsidRPr="00C6306B">
        <w:rPr>
          <w:rFonts w:ascii="Times New Roman" w:hAnsi="Times New Roman"/>
          <w:color w:val="000000"/>
          <w:sz w:val="24"/>
          <w:szCs w:val="24"/>
          <w:lang w:eastAsia="en-AU"/>
        </w:rPr>
        <w:t>.</w:t>
      </w:r>
      <w:r w:rsidRPr="00C6306B" w:rsidDel="00037E38">
        <w:rPr>
          <w:rFonts w:ascii="Times New Roman" w:hAnsi="Times New Roman"/>
          <w:color w:val="000000"/>
          <w:sz w:val="24"/>
          <w:szCs w:val="24"/>
          <w:lang w:eastAsia="en-AU"/>
        </w:rPr>
        <w:t xml:space="preserve"> </w:t>
      </w:r>
    </w:p>
    <w:p w14:paraId="6A7B1ED8" w14:textId="77777777" w:rsidR="00814962" w:rsidRPr="00C6306B" w:rsidRDefault="00814962" w:rsidP="00814962">
      <w:pPr>
        <w:tabs>
          <w:tab w:val="left" w:pos="1134"/>
        </w:tabs>
        <w:ind w:left="1134" w:hanging="1134"/>
        <w:rPr>
          <w:rFonts w:ascii="Times New Roman" w:hAnsi="Times New Roman"/>
          <w:color w:val="000000"/>
          <w:sz w:val="24"/>
          <w:szCs w:val="24"/>
          <w:lang w:eastAsia="en-AU"/>
        </w:rPr>
      </w:pPr>
    </w:p>
    <w:p w14:paraId="105B42E0" w14:textId="77777777" w:rsidR="00814962" w:rsidRPr="00C6306B" w:rsidRDefault="00814962" w:rsidP="00814962">
      <w:pPr>
        <w:tabs>
          <w:tab w:val="left" w:pos="1134"/>
        </w:tabs>
        <w:ind w:left="1134" w:hanging="1134"/>
        <w:rPr>
          <w:rFonts w:ascii="Times New Roman" w:hAnsi="Times New Roman"/>
          <w:color w:val="000000"/>
          <w:sz w:val="24"/>
          <w:szCs w:val="24"/>
          <w:lang w:eastAsia="en-AU"/>
        </w:rPr>
      </w:pPr>
      <w:r w:rsidRPr="00C6306B">
        <w:rPr>
          <w:rFonts w:ascii="Times New Roman" w:hAnsi="Times New Roman"/>
          <w:color w:val="000000"/>
          <w:sz w:val="24"/>
          <w:szCs w:val="24"/>
          <w:lang w:eastAsia="en-AU"/>
        </w:rPr>
        <w:t>1.13</w:t>
      </w:r>
      <w:r w:rsidR="005E7071">
        <w:rPr>
          <w:rFonts w:ascii="Times New Roman" w:hAnsi="Times New Roman"/>
          <w:color w:val="000000"/>
          <w:sz w:val="24"/>
          <w:szCs w:val="24"/>
          <w:lang w:eastAsia="en-AU"/>
        </w:rPr>
        <w:t>5</w:t>
      </w:r>
      <w:r w:rsidRPr="00C6306B">
        <w:rPr>
          <w:rFonts w:ascii="Times New Roman" w:hAnsi="Times New Roman"/>
          <w:color w:val="000000"/>
          <w:sz w:val="24"/>
          <w:szCs w:val="24"/>
          <w:lang w:eastAsia="en-AU"/>
        </w:rPr>
        <w:t>.15</w:t>
      </w:r>
      <w:r w:rsidRPr="00C6306B">
        <w:rPr>
          <w:rFonts w:ascii="Times New Roman" w:hAnsi="Times New Roman"/>
          <w:color w:val="000000"/>
          <w:sz w:val="24"/>
          <w:szCs w:val="24"/>
          <w:lang w:eastAsia="en-AU"/>
        </w:rPr>
        <w:tab/>
        <w:t>Providers must publish th</w:t>
      </w:r>
      <w:r w:rsidR="00893B90">
        <w:rPr>
          <w:rFonts w:ascii="Times New Roman" w:hAnsi="Times New Roman"/>
          <w:color w:val="000000"/>
          <w:sz w:val="24"/>
          <w:szCs w:val="24"/>
          <w:lang w:eastAsia="en-AU"/>
        </w:rPr>
        <w:t>e</w:t>
      </w:r>
      <w:r w:rsidR="00825FEE">
        <w:rPr>
          <w:rFonts w:ascii="Times New Roman" w:hAnsi="Times New Roman"/>
          <w:color w:val="000000"/>
          <w:sz w:val="24"/>
          <w:szCs w:val="24"/>
          <w:lang w:eastAsia="en-AU"/>
        </w:rPr>
        <w:t>ir</w:t>
      </w:r>
      <w:r w:rsidRPr="00C6306B">
        <w:rPr>
          <w:rFonts w:ascii="Times New Roman" w:hAnsi="Times New Roman"/>
          <w:color w:val="000000"/>
          <w:sz w:val="24"/>
          <w:szCs w:val="24"/>
          <w:lang w:eastAsia="en-AU"/>
        </w:rPr>
        <w:t xml:space="preserve"> needs assessment procedure</w:t>
      </w:r>
      <w:r w:rsidR="00893B90">
        <w:rPr>
          <w:rFonts w:ascii="Times New Roman" w:hAnsi="Times New Roman"/>
          <w:color w:val="000000"/>
          <w:sz w:val="24"/>
          <w:szCs w:val="24"/>
          <w:lang w:eastAsia="en-AU"/>
        </w:rPr>
        <w:t xml:space="preserve"> relevant to their institution on the university’s website</w:t>
      </w:r>
      <w:r w:rsidRPr="00C6306B">
        <w:rPr>
          <w:rFonts w:ascii="Times New Roman" w:hAnsi="Times New Roman"/>
          <w:color w:val="000000"/>
          <w:sz w:val="24"/>
          <w:szCs w:val="24"/>
          <w:lang w:eastAsia="en-AU"/>
        </w:rPr>
        <w:t xml:space="preserve"> in a format that is readily available and accessible to the public.</w:t>
      </w:r>
    </w:p>
    <w:p w14:paraId="18214F43" w14:textId="77777777" w:rsidR="00CE1C44" w:rsidRPr="00C6306B" w:rsidRDefault="00CE1C44" w:rsidP="00814962">
      <w:pPr>
        <w:keepLines w:val="0"/>
        <w:rPr>
          <w:rFonts w:ascii="Times New Roman" w:hAnsi="Times New Roman"/>
          <w:sz w:val="24"/>
          <w:szCs w:val="24"/>
        </w:rPr>
      </w:pPr>
    </w:p>
    <w:p w14:paraId="50EA868B" w14:textId="77777777" w:rsidR="005C4E6A" w:rsidRPr="00C6306B" w:rsidRDefault="005C4E6A" w:rsidP="005C4E6A">
      <w:pPr>
        <w:tabs>
          <w:tab w:val="left" w:pos="1134"/>
        </w:tabs>
        <w:rPr>
          <w:rFonts w:ascii="Times New Roman" w:hAnsi="Times New Roman"/>
          <w:b/>
          <w:sz w:val="24"/>
          <w:szCs w:val="24"/>
        </w:rPr>
      </w:pPr>
      <w:r w:rsidRPr="00C6306B">
        <w:rPr>
          <w:rFonts w:ascii="Times New Roman" w:hAnsi="Times New Roman"/>
          <w:b/>
          <w:sz w:val="24"/>
          <w:szCs w:val="24"/>
        </w:rPr>
        <w:t>1.</w:t>
      </w:r>
      <w:r w:rsidR="0076420B" w:rsidRPr="00C6306B">
        <w:rPr>
          <w:rFonts w:ascii="Times New Roman" w:hAnsi="Times New Roman"/>
          <w:b/>
          <w:sz w:val="24"/>
          <w:szCs w:val="24"/>
        </w:rPr>
        <w:t>1</w:t>
      </w:r>
      <w:r w:rsidR="005E7071">
        <w:rPr>
          <w:rFonts w:ascii="Times New Roman" w:hAnsi="Times New Roman"/>
          <w:b/>
          <w:sz w:val="24"/>
          <w:szCs w:val="24"/>
        </w:rPr>
        <w:t>40</w:t>
      </w:r>
      <w:r w:rsidRPr="00C6306B">
        <w:rPr>
          <w:rFonts w:ascii="Times New Roman" w:hAnsi="Times New Roman"/>
          <w:b/>
          <w:sz w:val="24"/>
          <w:szCs w:val="24"/>
        </w:rPr>
        <w:tab/>
        <w:t>Ineligible DSF activities</w:t>
      </w:r>
    </w:p>
    <w:p w14:paraId="50386E18" w14:textId="77777777" w:rsidR="005C4E6A" w:rsidRPr="00C6306B" w:rsidRDefault="005C4E6A" w:rsidP="005C4E6A">
      <w:pPr>
        <w:rPr>
          <w:rFonts w:ascii="Times New Roman" w:hAnsi="Times New Roman"/>
          <w:sz w:val="24"/>
          <w:szCs w:val="24"/>
        </w:rPr>
      </w:pPr>
    </w:p>
    <w:p w14:paraId="1FE46244" w14:textId="77777777" w:rsidR="005C4E6A" w:rsidRPr="00C6306B" w:rsidRDefault="006117D9" w:rsidP="006117D9">
      <w:pPr>
        <w:tabs>
          <w:tab w:val="left" w:pos="1134"/>
        </w:tabs>
        <w:ind w:left="1100" w:hanging="1100"/>
        <w:rPr>
          <w:rFonts w:ascii="Times New Roman" w:hAnsi="Times New Roman"/>
          <w:sz w:val="24"/>
          <w:szCs w:val="24"/>
        </w:rPr>
      </w:pPr>
      <w:r w:rsidRPr="00C6306B">
        <w:rPr>
          <w:rFonts w:ascii="Times New Roman" w:hAnsi="Times New Roman"/>
          <w:sz w:val="24"/>
          <w:szCs w:val="24"/>
        </w:rPr>
        <w:t>1.</w:t>
      </w:r>
      <w:r w:rsidR="0076420B" w:rsidRPr="00C6306B">
        <w:rPr>
          <w:rFonts w:ascii="Times New Roman" w:hAnsi="Times New Roman"/>
          <w:sz w:val="24"/>
          <w:szCs w:val="24"/>
        </w:rPr>
        <w:t>1</w:t>
      </w:r>
      <w:r w:rsidR="005E7071">
        <w:rPr>
          <w:rFonts w:ascii="Times New Roman" w:hAnsi="Times New Roman"/>
          <w:sz w:val="24"/>
          <w:szCs w:val="24"/>
        </w:rPr>
        <w:t>40</w:t>
      </w:r>
      <w:r w:rsidRPr="00C6306B">
        <w:rPr>
          <w:rFonts w:ascii="Times New Roman" w:hAnsi="Times New Roman"/>
          <w:sz w:val="24"/>
          <w:szCs w:val="24"/>
        </w:rPr>
        <w:t>.1</w:t>
      </w:r>
      <w:r w:rsidRPr="00C6306B">
        <w:rPr>
          <w:rFonts w:ascii="Times New Roman" w:hAnsi="Times New Roman"/>
          <w:sz w:val="24"/>
          <w:szCs w:val="24"/>
        </w:rPr>
        <w:tab/>
      </w:r>
      <w:r w:rsidR="005C4E6A" w:rsidRPr="00C6306B">
        <w:rPr>
          <w:rFonts w:ascii="Times New Roman" w:hAnsi="Times New Roman"/>
          <w:sz w:val="24"/>
          <w:szCs w:val="24"/>
        </w:rPr>
        <w:t xml:space="preserve">A </w:t>
      </w:r>
      <w:r w:rsidR="00CC2902" w:rsidRPr="00C6306B">
        <w:rPr>
          <w:rFonts w:ascii="Times New Roman" w:hAnsi="Times New Roman"/>
          <w:sz w:val="24"/>
          <w:szCs w:val="24"/>
        </w:rPr>
        <w:t>provider</w:t>
      </w:r>
      <w:r w:rsidR="005C4E6A" w:rsidRPr="00C6306B">
        <w:rPr>
          <w:rFonts w:ascii="Times New Roman" w:hAnsi="Times New Roman"/>
          <w:sz w:val="24"/>
          <w:szCs w:val="24"/>
        </w:rPr>
        <w:t xml:space="preserve"> must not spend </w:t>
      </w:r>
      <w:r w:rsidR="00732036" w:rsidRPr="00C6306B">
        <w:rPr>
          <w:rFonts w:ascii="Times New Roman" w:hAnsi="Times New Roman"/>
          <w:sz w:val="24"/>
          <w:szCs w:val="24"/>
        </w:rPr>
        <w:t xml:space="preserve">DSF </w:t>
      </w:r>
      <w:r w:rsidR="007A69F4">
        <w:rPr>
          <w:rFonts w:ascii="Times New Roman" w:hAnsi="Times New Roman"/>
          <w:sz w:val="24"/>
          <w:szCs w:val="24"/>
        </w:rPr>
        <w:t xml:space="preserve">grant amounts </w:t>
      </w:r>
      <w:r w:rsidR="005C4E6A" w:rsidRPr="00C6306B">
        <w:rPr>
          <w:rFonts w:ascii="Times New Roman" w:hAnsi="Times New Roman"/>
          <w:sz w:val="24"/>
          <w:szCs w:val="24"/>
        </w:rPr>
        <w:t xml:space="preserve">on: </w:t>
      </w:r>
    </w:p>
    <w:p w14:paraId="179A927D" w14:textId="77777777" w:rsidR="005C4E6A" w:rsidRPr="00C6306B" w:rsidRDefault="005C4E6A" w:rsidP="005C4E6A">
      <w:pPr>
        <w:ind w:left="1134"/>
        <w:rPr>
          <w:rFonts w:ascii="Times New Roman" w:hAnsi="Times New Roman"/>
          <w:sz w:val="24"/>
          <w:szCs w:val="24"/>
        </w:rPr>
      </w:pPr>
    </w:p>
    <w:p w14:paraId="1FF27956" w14:textId="77777777" w:rsidR="00732036" w:rsidRDefault="00732036" w:rsidP="00BC640D">
      <w:pPr>
        <w:pStyle w:val="ListParagraph"/>
        <w:keepLines w:val="0"/>
        <w:numPr>
          <w:ilvl w:val="0"/>
          <w:numId w:val="7"/>
        </w:numPr>
        <w:ind w:left="1843" w:hanging="709"/>
        <w:rPr>
          <w:rFonts w:ascii="Times New Roman" w:hAnsi="Times New Roman"/>
          <w:sz w:val="24"/>
          <w:szCs w:val="24"/>
        </w:rPr>
      </w:pPr>
      <w:r w:rsidRPr="00C6306B">
        <w:rPr>
          <w:rFonts w:ascii="Times New Roman" w:hAnsi="Times New Roman"/>
          <w:sz w:val="24"/>
          <w:szCs w:val="24"/>
        </w:rPr>
        <w:t>i</w:t>
      </w:r>
      <w:r w:rsidR="005C4E6A" w:rsidRPr="00C6306B">
        <w:rPr>
          <w:rFonts w:ascii="Times New Roman" w:hAnsi="Times New Roman"/>
          <w:sz w:val="24"/>
          <w:szCs w:val="24"/>
        </w:rPr>
        <w:t>nfrastructure</w:t>
      </w:r>
      <w:r w:rsidRPr="00C6306B">
        <w:rPr>
          <w:rFonts w:ascii="Times New Roman" w:hAnsi="Times New Roman"/>
          <w:sz w:val="24"/>
          <w:szCs w:val="24"/>
        </w:rPr>
        <w:t xml:space="preserve"> - </w:t>
      </w:r>
      <w:r w:rsidR="005C4E6A" w:rsidRPr="00C6306B">
        <w:rPr>
          <w:rFonts w:ascii="Times New Roman" w:hAnsi="Times New Roman"/>
          <w:sz w:val="24"/>
          <w:szCs w:val="24"/>
        </w:rPr>
        <w:t>includ</w:t>
      </w:r>
      <w:r w:rsidRPr="00C6306B">
        <w:rPr>
          <w:rFonts w:ascii="Times New Roman" w:hAnsi="Times New Roman"/>
          <w:sz w:val="24"/>
          <w:szCs w:val="24"/>
        </w:rPr>
        <w:t>ing but not limited to</w:t>
      </w:r>
      <w:r w:rsidR="005C4E6A" w:rsidRPr="00C6306B">
        <w:rPr>
          <w:rFonts w:ascii="Times New Roman" w:hAnsi="Times New Roman"/>
          <w:sz w:val="24"/>
          <w:szCs w:val="24"/>
        </w:rPr>
        <w:t xml:space="preserve"> buildings, fixtures, roads, pathways and modifications thereof</w:t>
      </w:r>
      <w:r w:rsidRPr="00C6306B">
        <w:rPr>
          <w:rFonts w:ascii="Times New Roman" w:hAnsi="Times New Roman"/>
          <w:sz w:val="24"/>
          <w:szCs w:val="24"/>
        </w:rPr>
        <w:t>;</w:t>
      </w:r>
      <w:r w:rsidR="005C4E6A" w:rsidRPr="00C6306B">
        <w:rPr>
          <w:rFonts w:ascii="Times New Roman" w:hAnsi="Times New Roman"/>
          <w:sz w:val="24"/>
          <w:szCs w:val="24"/>
        </w:rPr>
        <w:t xml:space="preserve"> </w:t>
      </w:r>
    </w:p>
    <w:p w14:paraId="3425AD5D" w14:textId="77777777" w:rsidR="00D945C4" w:rsidRDefault="00D945C4" w:rsidP="00D945C4">
      <w:pPr>
        <w:pStyle w:val="ListParagraph"/>
        <w:keepLines w:val="0"/>
        <w:ind w:left="1843"/>
        <w:rPr>
          <w:rFonts w:ascii="Times New Roman" w:hAnsi="Times New Roman"/>
          <w:sz w:val="24"/>
          <w:szCs w:val="24"/>
        </w:rPr>
      </w:pPr>
    </w:p>
    <w:p w14:paraId="24788973" w14:textId="77777777" w:rsidR="003E1684" w:rsidRPr="00C6306B" w:rsidRDefault="003E1684" w:rsidP="003E1684">
      <w:pPr>
        <w:pStyle w:val="ListParagraph"/>
        <w:keepLines w:val="0"/>
        <w:numPr>
          <w:ilvl w:val="0"/>
          <w:numId w:val="7"/>
        </w:numPr>
        <w:ind w:left="1843" w:hanging="709"/>
        <w:rPr>
          <w:rFonts w:ascii="Times New Roman" w:hAnsi="Times New Roman"/>
          <w:sz w:val="24"/>
          <w:szCs w:val="24"/>
        </w:rPr>
      </w:pPr>
      <w:r>
        <w:rPr>
          <w:rFonts w:ascii="Times New Roman" w:hAnsi="Times New Roman"/>
          <w:sz w:val="24"/>
          <w:szCs w:val="24"/>
        </w:rPr>
        <w:t>salaries and other costs relating to the ongoing operation of general disability support services and facilities that are integral to the provision of education for all students</w:t>
      </w:r>
      <w:r w:rsidR="00FA041A">
        <w:rPr>
          <w:rFonts w:ascii="Times New Roman" w:hAnsi="Times New Roman"/>
          <w:sz w:val="24"/>
          <w:szCs w:val="24"/>
        </w:rPr>
        <w:t>;</w:t>
      </w:r>
    </w:p>
    <w:p w14:paraId="3F3DD140" w14:textId="77777777" w:rsidR="005C4E6A" w:rsidRPr="00C6306B" w:rsidRDefault="005C4E6A" w:rsidP="0076437E">
      <w:pPr>
        <w:rPr>
          <w:rFonts w:ascii="Times New Roman" w:hAnsi="Times New Roman"/>
          <w:sz w:val="24"/>
          <w:szCs w:val="24"/>
        </w:rPr>
      </w:pPr>
    </w:p>
    <w:p w14:paraId="4191613C" w14:textId="77777777" w:rsidR="00591CF3" w:rsidRDefault="00732036" w:rsidP="00BC640D">
      <w:pPr>
        <w:pStyle w:val="ListParagraph"/>
        <w:keepLines w:val="0"/>
        <w:numPr>
          <w:ilvl w:val="0"/>
          <w:numId w:val="7"/>
        </w:numPr>
        <w:ind w:left="1843" w:hanging="709"/>
        <w:rPr>
          <w:rFonts w:ascii="Times New Roman" w:hAnsi="Times New Roman"/>
          <w:sz w:val="24"/>
          <w:szCs w:val="24"/>
        </w:rPr>
      </w:pPr>
      <w:r w:rsidRPr="00C6306B">
        <w:rPr>
          <w:rFonts w:ascii="Times New Roman" w:hAnsi="Times New Roman"/>
          <w:sz w:val="24"/>
          <w:szCs w:val="24"/>
        </w:rPr>
        <w:t>t</w:t>
      </w:r>
      <w:r w:rsidR="005C4E6A" w:rsidRPr="00C6306B">
        <w:rPr>
          <w:rFonts w:ascii="Times New Roman" w:hAnsi="Times New Roman"/>
          <w:sz w:val="24"/>
          <w:szCs w:val="24"/>
        </w:rPr>
        <w:t>he provision of personal care for students with disability</w:t>
      </w:r>
      <w:r w:rsidR="0076437E" w:rsidRPr="00C6306B">
        <w:rPr>
          <w:rFonts w:ascii="Times New Roman" w:hAnsi="Times New Roman"/>
          <w:sz w:val="24"/>
          <w:szCs w:val="24"/>
        </w:rPr>
        <w:t>,</w:t>
      </w:r>
      <w:r w:rsidR="005C4E6A" w:rsidRPr="00C6306B">
        <w:rPr>
          <w:rFonts w:ascii="Times New Roman" w:hAnsi="Times New Roman"/>
          <w:sz w:val="24"/>
          <w:szCs w:val="24"/>
        </w:rPr>
        <w:t xml:space="preserve"> includ</w:t>
      </w:r>
      <w:r w:rsidR="007C3D60" w:rsidRPr="00C6306B">
        <w:rPr>
          <w:rFonts w:ascii="Times New Roman" w:hAnsi="Times New Roman"/>
          <w:sz w:val="24"/>
          <w:szCs w:val="24"/>
        </w:rPr>
        <w:t>ing but not limited to</w:t>
      </w:r>
      <w:r w:rsidR="00591CF3">
        <w:rPr>
          <w:rFonts w:ascii="Times New Roman" w:hAnsi="Times New Roman"/>
          <w:sz w:val="24"/>
          <w:szCs w:val="24"/>
        </w:rPr>
        <w:t>:</w:t>
      </w:r>
    </w:p>
    <w:p w14:paraId="014C249A" w14:textId="77777777" w:rsidR="00591CF3" w:rsidRPr="00591CF3" w:rsidRDefault="00591CF3" w:rsidP="00591CF3">
      <w:pPr>
        <w:pStyle w:val="ListParagraph"/>
        <w:rPr>
          <w:rFonts w:ascii="Times New Roman" w:hAnsi="Times New Roman"/>
          <w:sz w:val="24"/>
          <w:szCs w:val="24"/>
        </w:rPr>
      </w:pPr>
    </w:p>
    <w:p w14:paraId="6124C757" w14:textId="77777777" w:rsidR="00591CF3" w:rsidRDefault="005C4E6A" w:rsidP="00591CF3">
      <w:pPr>
        <w:pStyle w:val="ListParagraph"/>
        <w:keepLines w:val="0"/>
        <w:numPr>
          <w:ilvl w:val="1"/>
          <w:numId w:val="7"/>
        </w:numPr>
        <w:rPr>
          <w:rFonts w:ascii="Times New Roman" w:hAnsi="Times New Roman"/>
          <w:sz w:val="24"/>
          <w:szCs w:val="24"/>
        </w:rPr>
      </w:pPr>
      <w:r w:rsidRPr="00C6306B">
        <w:rPr>
          <w:rFonts w:ascii="Times New Roman" w:hAnsi="Times New Roman"/>
          <w:sz w:val="24"/>
          <w:szCs w:val="24"/>
        </w:rPr>
        <w:t xml:space="preserve">assistance provided by a paid or unpaid carer to ensure that basic activities of daily living and self-care </w:t>
      </w:r>
      <w:r w:rsidR="005F6262" w:rsidRPr="00C6306B">
        <w:rPr>
          <w:rFonts w:ascii="Times New Roman" w:hAnsi="Times New Roman"/>
          <w:sz w:val="24"/>
          <w:szCs w:val="24"/>
        </w:rPr>
        <w:t>(</w:t>
      </w:r>
      <w:r w:rsidRPr="00C6306B">
        <w:rPr>
          <w:rFonts w:ascii="Times New Roman" w:hAnsi="Times New Roman"/>
          <w:sz w:val="24"/>
          <w:szCs w:val="24"/>
        </w:rPr>
        <w:t xml:space="preserve">such as eating, dressing, </w:t>
      </w:r>
      <w:r w:rsidR="005F6262" w:rsidRPr="00C6306B">
        <w:rPr>
          <w:rFonts w:ascii="Times New Roman" w:hAnsi="Times New Roman"/>
          <w:sz w:val="24"/>
          <w:szCs w:val="24"/>
        </w:rPr>
        <w:t xml:space="preserve">grooming </w:t>
      </w:r>
      <w:r w:rsidRPr="00C6306B">
        <w:rPr>
          <w:rFonts w:ascii="Times New Roman" w:hAnsi="Times New Roman"/>
          <w:sz w:val="24"/>
          <w:szCs w:val="24"/>
        </w:rPr>
        <w:t xml:space="preserve">and </w:t>
      </w:r>
      <w:r w:rsidR="005F6262" w:rsidRPr="00C6306B">
        <w:rPr>
          <w:rFonts w:ascii="Times New Roman" w:hAnsi="Times New Roman"/>
          <w:sz w:val="24"/>
          <w:szCs w:val="24"/>
        </w:rPr>
        <w:t>commuting</w:t>
      </w:r>
      <w:r w:rsidR="002063B1" w:rsidRPr="00C6306B">
        <w:rPr>
          <w:rFonts w:ascii="Times New Roman" w:hAnsi="Times New Roman"/>
          <w:sz w:val="24"/>
          <w:szCs w:val="24"/>
        </w:rPr>
        <w:t>)</w:t>
      </w:r>
      <w:r w:rsidR="005F6262" w:rsidRPr="00C6306B">
        <w:rPr>
          <w:rFonts w:ascii="Times New Roman" w:hAnsi="Times New Roman"/>
          <w:sz w:val="24"/>
          <w:szCs w:val="24"/>
        </w:rPr>
        <w:t xml:space="preserve"> </w:t>
      </w:r>
      <w:r w:rsidRPr="00C6306B">
        <w:rPr>
          <w:rFonts w:ascii="Times New Roman" w:hAnsi="Times New Roman"/>
          <w:sz w:val="24"/>
          <w:szCs w:val="24"/>
        </w:rPr>
        <w:t>are accomplished</w:t>
      </w:r>
      <w:r w:rsidR="00591CF3">
        <w:rPr>
          <w:rFonts w:ascii="Times New Roman" w:hAnsi="Times New Roman"/>
          <w:sz w:val="24"/>
          <w:szCs w:val="24"/>
        </w:rPr>
        <w:t xml:space="preserve">; and </w:t>
      </w:r>
    </w:p>
    <w:p w14:paraId="5B003291" w14:textId="77777777" w:rsidR="007C3D60" w:rsidRPr="00C6306B" w:rsidRDefault="005C4E6A" w:rsidP="00591CF3">
      <w:pPr>
        <w:pStyle w:val="ListParagraph"/>
        <w:keepLines w:val="0"/>
        <w:numPr>
          <w:ilvl w:val="1"/>
          <w:numId w:val="7"/>
        </w:numPr>
        <w:rPr>
          <w:rFonts w:ascii="Times New Roman" w:hAnsi="Times New Roman"/>
          <w:sz w:val="24"/>
          <w:szCs w:val="24"/>
        </w:rPr>
      </w:pPr>
      <w:r w:rsidRPr="00C6306B">
        <w:rPr>
          <w:rFonts w:ascii="Times New Roman" w:hAnsi="Times New Roman"/>
          <w:sz w:val="24"/>
          <w:szCs w:val="24"/>
        </w:rPr>
        <w:t xml:space="preserve">providing assistance with medications and </w:t>
      </w:r>
      <w:r w:rsidR="005F6262" w:rsidRPr="00C6306B">
        <w:rPr>
          <w:rFonts w:ascii="Times New Roman" w:hAnsi="Times New Roman"/>
          <w:sz w:val="24"/>
          <w:szCs w:val="24"/>
        </w:rPr>
        <w:t xml:space="preserve">medical </w:t>
      </w:r>
      <w:r w:rsidRPr="00C6306B">
        <w:rPr>
          <w:rFonts w:ascii="Times New Roman" w:hAnsi="Times New Roman"/>
          <w:sz w:val="24"/>
          <w:szCs w:val="24"/>
        </w:rPr>
        <w:t>treatments</w:t>
      </w:r>
      <w:r w:rsidR="007C3D60" w:rsidRPr="00C6306B">
        <w:rPr>
          <w:rFonts w:ascii="Times New Roman" w:hAnsi="Times New Roman"/>
          <w:sz w:val="24"/>
          <w:szCs w:val="24"/>
        </w:rPr>
        <w:t xml:space="preserve">; </w:t>
      </w:r>
    </w:p>
    <w:p w14:paraId="31A0C170" w14:textId="77777777" w:rsidR="007C3D60" w:rsidRPr="00C6306B" w:rsidRDefault="007C3D60" w:rsidP="007C3D60">
      <w:pPr>
        <w:pStyle w:val="ListParagraph"/>
        <w:rPr>
          <w:rFonts w:ascii="Times New Roman" w:hAnsi="Times New Roman"/>
          <w:sz w:val="24"/>
          <w:szCs w:val="24"/>
        </w:rPr>
      </w:pPr>
    </w:p>
    <w:p w14:paraId="7F29BA94" w14:textId="77777777" w:rsidR="005C4E6A" w:rsidRPr="00C6306B" w:rsidRDefault="007C3D60" w:rsidP="00BC640D">
      <w:pPr>
        <w:pStyle w:val="ListParagraph"/>
        <w:keepLines w:val="0"/>
        <w:numPr>
          <w:ilvl w:val="0"/>
          <w:numId w:val="7"/>
        </w:numPr>
        <w:ind w:left="1843" w:hanging="709"/>
        <w:rPr>
          <w:rFonts w:ascii="Times New Roman" w:hAnsi="Times New Roman"/>
          <w:sz w:val="24"/>
          <w:szCs w:val="24"/>
        </w:rPr>
      </w:pPr>
      <w:r w:rsidRPr="00C6306B">
        <w:rPr>
          <w:rFonts w:ascii="Times New Roman" w:hAnsi="Times New Roman"/>
          <w:sz w:val="24"/>
          <w:szCs w:val="24"/>
        </w:rPr>
        <w:t>any support</w:t>
      </w:r>
      <w:r w:rsidR="00591CF3">
        <w:rPr>
          <w:rFonts w:ascii="Times New Roman" w:hAnsi="Times New Roman"/>
          <w:sz w:val="24"/>
          <w:szCs w:val="24"/>
        </w:rPr>
        <w:t xml:space="preserve"> service</w:t>
      </w:r>
      <w:r w:rsidR="002C46DD">
        <w:rPr>
          <w:rFonts w:ascii="Times New Roman" w:hAnsi="Times New Roman"/>
          <w:sz w:val="24"/>
          <w:szCs w:val="24"/>
        </w:rPr>
        <w:t xml:space="preserve">, </w:t>
      </w:r>
      <w:r w:rsidR="00591CF3">
        <w:rPr>
          <w:rFonts w:ascii="Times New Roman" w:hAnsi="Times New Roman"/>
          <w:sz w:val="24"/>
          <w:szCs w:val="24"/>
        </w:rPr>
        <w:t>equipment</w:t>
      </w:r>
      <w:r w:rsidR="002C46DD">
        <w:rPr>
          <w:rFonts w:ascii="Times New Roman" w:hAnsi="Times New Roman"/>
          <w:sz w:val="24"/>
          <w:szCs w:val="24"/>
        </w:rPr>
        <w:t>, or transport</w:t>
      </w:r>
      <w:r w:rsidR="00591CF3">
        <w:rPr>
          <w:rFonts w:ascii="Times New Roman" w:hAnsi="Times New Roman"/>
          <w:sz w:val="24"/>
          <w:szCs w:val="24"/>
        </w:rPr>
        <w:t xml:space="preserve"> that is</w:t>
      </w:r>
      <w:r w:rsidRPr="00C6306B">
        <w:rPr>
          <w:rFonts w:ascii="Times New Roman" w:hAnsi="Times New Roman"/>
          <w:sz w:val="24"/>
          <w:szCs w:val="24"/>
        </w:rPr>
        <w:t xml:space="preserve"> </w:t>
      </w:r>
      <w:r w:rsidR="000437A8" w:rsidRPr="00C6306B">
        <w:rPr>
          <w:rFonts w:ascii="Times New Roman" w:hAnsi="Times New Roman"/>
          <w:sz w:val="24"/>
          <w:szCs w:val="24"/>
        </w:rPr>
        <w:t xml:space="preserve">available under the </w:t>
      </w:r>
      <w:r w:rsidRPr="00C6306B">
        <w:rPr>
          <w:rFonts w:ascii="Times New Roman" w:hAnsi="Times New Roman"/>
          <w:sz w:val="24"/>
          <w:szCs w:val="24"/>
        </w:rPr>
        <w:t>National Disability Insurance Scheme (NDIS)</w:t>
      </w:r>
      <w:r w:rsidR="00EF2E55" w:rsidRPr="00C6306B">
        <w:rPr>
          <w:rFonts w:ascii="Times New Roman" w:hAnsi="Times New Roman"/>
          <w:sz w:val="24"/>
          <w:szCs w:val="24"/>
        </w:rPr>
        <w:t>; or</w:t>
      </w:r>
    </w:p>
    <w:p w14:paraId="7EE7B83F" w14:textId="77777777" w:rsidR="00B2504E" w:rsidRPr="00C6306B" w:rsidRDefault="00B2504E" w:rsidP="00B2504E">
      <w:pPr>
        <w:pStyle w:val="ListParagraph"/>
        <w:rPr>
          <w:rFonts w:ascii="Times New Roman" w:hAnsi="Times New Roman"/>
          <w:sz w:val="24"/>
          <w:szCs w:val="24"/>
        </w:rPr>
      </w:pPr>
    </w:p>
    <w:p w14:paraId="1A944C17" w14:textId="11C0B725" w:rsidR="00B2504E" w:rsidRPr="00C6306B" w:rsidRDefault="00B2504E" w:rsidP="00BC640D">
      <w:pPr>
        <w:pStyle w:val="ListParagraph"/>
        <w:keepLines w:val="0"/>
        <w:numPr>
          <w:ilvl w:val="0"/>
          <w:numId w:val="7"/>
        </w:numPr>
        <w:ind w:left="1843" w:hanging="709"/>
        <w:rPr>
          <w:rFonts w:ascii="Times New Roman" w:hAnsi="Times New Roman"/>
          <w:sz w:val="24"/>
          <w:szCs w:val="24"/>
        </w:rPr>
      </w:pPr>
      <w:proofErr w:type="gramStart"/>
      <w:r w:rsidRPr="00C6306B">
        <w:rPr>
          <w:rFonts w:ascii="Times New Roman" w:hAnsi="Times New Roman"/>
          <w:sz w:val="24"/>
          <w:szCs w:val="24"/>
        </w:rPr>
        <w:t>any</w:t>
      </w:r>
      <w:proofErr w:type="gramEnd"/>
      <w:r w:rsidRPr="00C6306B">
        <w:rPr>
          <w:rFonts w:ascii="Times New Roman" w:hAnsi="Times New Roman"/>
          <w:sz w:val="24"/>
          <w:szCs w:val="24"/>
        </w:rPr>
        <w:t xml:space="preserve"> activity not listed under 1.</w:t>
      </w:r>
      <w:r w:rsidR="00123884" w:rsidRPr="00C6306B">
        <w:rPr>
          <w:rFonts w:ascii="Times New Roman" w:hAnsi="Times New Roman"/>
          <w:sz w:val="24"/>
          <w:szCs w:val="24"/>
        </w:rPr>
        <w:t>13</w:t>
      </w:r>
      <w:r w:rsidR="00123884">
        <w:rPr>
          <w:rFonts w:ascii="Times New Roman" w:hAnsi="Times New Roman"/>
          <w:sz w:val="24"/>
          <w:szCs w:val="24"/>
        </w:rPr>
        <w:t>5.1</w:t>
      </w:r>
      <w:r w:rsidR="00123884" w:rsidRPr="00C6306B">
        <w:rPr>
          <w:rFonts w:ascii="Times New Roman" w:hAnsi="Times New Roman"/>
          <w:sz w:val="24"/>
          <w:szCs w:val="24"/>
        </w:rPr>
        <w:t xml:space="preserve"> </w:t>
      </w:r>
      <w:r w:rsidRPr="00C6306B">
        <w:rPr>
          <w:rFonts w:ascii="Times New Roman" w:hAnsi="Times New Roman"/>
          <w:sz w:val="24"/>
          <w:szCs w:val="24"/>
        </w:rPr>
        <w:t>above.</w:t>
      </w:r>
    </w:p>
    <w:p w14:paraId="6464566D" w14:textId="77777777" w:rsidR="00044BD0" w:rsidRPr="00C6306B" w:rsidRDefault="00044BD0" w:rsidP="002764F3">
      <w:pPr>
        <w:rPr>
          <w:rFonts w:ascii="Times New Roman" w:hAnsi="Times New Roman"/>
          <w:sz w:val="24"/>
          <w:szCs w:val="24"/>
        </w:rPr>
      </w:pPr>
    </w:p>
    <w:p w14:paraId="7854930C" w14:textId="77777777" w:rsidR="00381A71" w:rsidRPr="00C6306B" w:rsidRDefault="0045312E" w:rsidP="00381A71">
      <w:pPr>
        <w:tabs>
          <w:tab w:val="left" w:pos="1134"/>
        </w:tabs>
        <w:rPr>
          <w:rFonts w:ascii="Times New Roman" w:hAnsi="Times New Roman"/>
          <w:b/>
          <w:sz w:val="24"/>
          <w:szCs w:val="24"/>
        </w:rPr>
      </w:pPr>
      <w:r>
        <w:rPr>
          <w:rFonts w:ascii="Times New Roman" w:hAnsi="Times New Roman"/>
          <w:b/>
          <w:sz w:val="24"/>
          <w:szCs w:val="24"/>
        </w:rPr>
        <w:br/>
      </w:r>
      <w:r w:rsidR="00381A71" w:rsidRPr="00C6306B">
        <w:rPr>
          <w:rFonts w:ascii="Times New Roman" w:hAnsi="Times New Roman"/>
          <w:b/>
          <w:sz w:val="24"/>
          <w:szCs w:val="24"/>
        </w:rPr>
        <w:t>1.14</w:t>
      </w:r>
      <w:r w:rsidR="00381A71">
        <w:rPr>
          <w:rFonts w:ascii="Times New Roman" w:hAnsi="Times New Roman"/>
          <w:b/>
          <w:sz w:val="24"/>
          <w:szCs w:val="24"/>
        </w:rPr>
        <w:t>5</w:t>
      </w:r>
      <w:r w:rsidR="00381A71" w:rsidRPr="00C6306B">
        <w:rPr>
          <w:rFonts w:ascii="Times New Roman" w:hAnsi="Times New Roman"/>
          <w:b/>
          <w:sz w:val="24"/>
          <w:szCs w:val="24"/>
        </w:rPr>
        <w:tab/>
        <w:t>Repayment of DSF grant funds</w:t>
      </w:r>
    </w:p>
    <w:p w14:paraId="5F9A3270" w14:textId="77777777" w:rsidR="00381A71" w:rsidRPr="00C6306B" w:rsidRDefault="00381A71" w:rsidP="00381A71">
      <w:pPr>
        <w:tabs>
          <w:tab w:val="left" w:pos="1134"/>
        </w:tabs>
        <w:rPr>
          <w:rFonts w:ascii="Times New Roman" w:hAnsi="Times New Roman"/>
          <w:b/>
          <w:sz w:val="24"/>
          <w:szCs w:val="24"/>
        </w:rPr>
      </w:pPr>
    </w:p>
    <w:p w14:paraId="398DCEED" w14:textId="293EB2F3" w:rsidR="00381A71" w:rsidRPr="00C6306B" w:rsidRDefault="00381A71" w:rsidP="00381A71">
      <w:pPr>
        <w:tabs>
          <w:tab w:val="left" w:pos="1134"/>
        </w:tabs>
        <w:ind w:left="1100" w:hanging="1100"/>
        <w:rPr>
          <w:rFonts w:ascii="Times New Roman" w:hAnsi="Times New Roman"/>
          <w:sz w:val="24"/>
          <w:szCs w:val="24"/>
        </w:rPr>
      </w:pPr>
      <w:r w:rsidRPr="00C6306B">
        <w:rPr>
          <w:rFonts w:ascii="Times New Roman" w:hAnsi="Times New Roman"/>
          <w:sz w:val="24"/>
          <w:szCs w:val="24"/>
        </w:rPr>
        <w:t>1.14</w:t>
      </w:r>
      <w:r>
        <w:rPr>
          <w:rFonts w:ascii="Times New Roman" w:hAnsi="Times New Roman"/>
          <w:sz w:val="24"/>
          <w:szCs w:val="24"/>
        </w:rPr>
        <w:t>5</w:t>
      </w:r>
      <w:r w:rsidRPr="00C6306B">
        <w:rPr>
          <w:rFonts w:ascii="Times New Roman" w:hAnsi="Times New Roman"/>
          <w:sz w:val="24"/>
          <w:szCs w:val="24"/>
        </w:rPr>
        <w:t>.1</w:t>
      </w:r>
      <w:r w:rsidRPr="00C6306B">
        <w:rPr>
          <w:rFonts w:ascii="Times New Roman" w:hAnsi="Times New Roman"/>
          <w:sz w:val="24"/>
          <w:szCs w:val="24"/>
        </w:rPr>
        <w:tab/>
        <w:t xml:space="preserve">Where a provider fails to spend any part of the DSF funds at the end of the grant period, the provider must return the unspent amount to the Commonwealth in accordance with instructions received from the </w:t>
      </w:r>
      <w:r w:rsidR="00577697">
        <w:rPr>
          <w:rFonts w:ascii="Times New Roman" w:hAnsi="Times New Roman"/>
          <w:sz w:val="24"/>
          <w:szCs w:val="24"/>
        </w:rPr>
        <w:t>D</w:t>
      </w:r>
      <w:r w:rsidRPr="00C6306B">
        <w:rPr>
          <w:rFonts w:ascii="Times New Roman" w:hAnsi="Times New Roman"/>
          <w:sz w:val="24"/>
          <w:szCs w:val="24"/>
        </w:rPr>
        <w:t>epartment.</w:t>
      </w:r>
    </w:p>
    <w:p w14:paraId="10482494" w14:textId="77777777" w:rsidR="00381A71" w:rsidRDefault="00381A71" w:rsidP="005C4E6A">
      <w:pPr>
        <w:tabs>
          <w:tab w:val="left" w:pos="1134"/>
        </w:tabs>
        <w:rPr>
          <w:rFonts w:ascii="Times New Roman" w:hAnsi="Times New Roman"/>
          <w:b/>
          <w:sz w:val="24"/>
          <w:szCs w:val="24"/>
        </w:rPr>
      </w:pPr>
    </w:p>
    <w:p w14:paraId="3AB00A5F" w14:textId="77777777" w:rsidR="002764F3" w:rsidRPr="00C6306B" w:rsidRDefault="00DB6175" w:rsidP="005C4E6A">
      <w:pPr>
        <w:tabs>
          <w:tab w:val="left" w:pos="1134"/>
        </w:tabs>
        <w:rPr>
          <w:rFonts w:ascii="Times New Roman" w:hAnsi="Times New Roman"/>
          <w:b/>
          <w:sz w:val="24"/>
          <w:szCs w:val="24"/>
        </w:rPr>
      </w:pPr>
      <w:r w:rsidRPr="00C6306B">
        <w:rPr>
          <w:rFonts w:ascii="Times New Roman" w:hAnsi="Times New Roman"/>
          <w:b/>
          <w:sz w:val="24"/>
          <w:szCs w:val="24"/>
        </w:rPr>
        <w:t>1.</w:t>
      </w:r>
      <w:r w:rsidR="0076420B" w:rsidRPr="00C6306B">
        <w:rPr>
          <w:rFonts w:ascii="Times New Roman" w:hAnsi="Times New Roman"/>
          <w:b/>
          <w:sz w:val="24"/>
          <w:szCs w:val="24"/>
        </w:rPr>
        <w:t>1</w:t>
      </w:r>
      <w:r w:rsidR="00381A71">
        <w:rPr>
          <w:rFonts w:ascii="Times New Roman" w:hAnsi="Times New Roman"/>
          <w:b/>
          <w:sz w:val="24"/>
          <w:szCs w:val="24"/>
        </w:rPr>
        <w:t>50</w:t>
      </w:r>
      <w:r w:rsidRPr="00C6306B">
        <w:rPr>
          <w:rFonts w:ascii="Times New Roman" w:hAnsi="Times New Roman"/>
          <w:b/>
          <w:sz w:val="24"/>
          <w:szCs w:val="24"/>
        </w:rPr>
        <w:tab/>
      </w:r>
      <w:r w:rsidR="002764F3" w:rsidRPr="00C6306B">
        <w:rPr>
          <w:rFonts w:ascii="Times New Roman" w:hAnsi="Times New Roman"/>
          <w:b/>
          <w:sz w:val="24"/>
          <w:szCs w:val="24"/>
        </w:rPr>
        <w:t xml:space="preserve">Reporting </w:t>
      </w:r>
    </w:p>
    <w:p w14:paraId="0E8AB8BB" w14:textId="77777777" w:rsidR="00D93A26" w:rsidRDefault="00D93A26" w:rsidP="00B94BA7">
      <w:pPr>
        <w:ind w:left="1100" w:hanging="1100"/>
        <w:rPr>
          <w:rFonts w:ascii="Times New Roman" w:hAnsi="Times New Roman"/>
          <w:color w:val="000000"/>
          <w:sz w:val="24"/>
          <w:szCs w:val="24"/>
          <w:lang w:eastAsia="en-AU"/>
        </w:rPr>
      </w:pPr>
    </w:p>
    <w:p w14:paraId="7ADD85B8" w14:textId="339E5255" w:rsidR="002764F3" w:rsidRPr="00C6306B" w:rsidRDefault="00B94BA7" w:rsidP="00B94BA7">
      <w:pPr>
        <w:ind w:left="1100" w:hanging="1100"/>
        <w:rPr>
          <w:rFonts w:ascii="Times New Roman" w:hAnsi="Times New Roman"/>
          <w:color w:val="000000"/>
          <w:sz w:val="24"/>
          <w:szCs w:val="24"/>
          <w:lang w:eastAsia="en-AU"/>
        </w:rPr>
      </w:pPr>
      <w:r w:rsidRPr="00C6306B">
        <w:rPr>
          <w:rFonts w:ascii="Times New Roman" w:hAnsi="Times New Roman"/>
          <w:color w:val="000000"/>
          <w:sz w:val="24"/>
          <w:szCs w:val="24"/>
          <w:lang w:eastAsia="en-AU"/>
        </w:rPr>
        <w:t>1.1</w:t>
      </w:r>
      <w:r w:rsidR="00381A71">
        <w:rPr>
          <w:rFonts w:ascii="Times New Roman" w:hAnsi="Times New Roman"/>
          <w:color w:val="000000"/>
          <w:sz w:val="24"/>
          <w:szCs w:val="24"/>
          <w:lang w:eastAsia="en-AU"/>
        </w:rPr>
        <w:t>50</w:t>
      </w:r>
      <w:r w:rsidRPr="00C6306B">
        <w:rPr>
          <w:rFonts w:ascii="Times New Roman" w:hAnsi="Times New Roman"/>
          <w:color w:val="000000"/>
          <w:sz w:val="24"/>
          <w:szCs w:val="24"/>
          <w:lang w:eastAsia="en-AU"/>
        </w:rPr>
        <w:t>.1</w:t>
      </w:r>
      <w:r w:rsidRPr="00C6306B">
        <w:rPr>
          <w:rFonts w:ascii="Times New Roman" w:hAnsi="Times New Roman"/>
          <w:color w:val="000000"/>
          <w:sz w:val="24"/>
          <w:szCs w:val="24"/>
          <w:lang w:eastAsia="en-AU"/>
        </w:rPr>
        <w:tab/>
      </w:r>
      <w:r w:rsidR="00BF7F08" w:rsidRPr="00C6306B">
        <w:rPr>
          <w:rFonts w:ascii="Times New Roman" w:hAnsi="Times New Roman"/>
          <w:color w:val="000000"/>
          <w:sz w:val="24"/>
          <w:szCs w:val="24"/>
          <w:lang w:eastAsia="en-AU"/>
        </w:rPr>
        <w:t xml:space="preserve">A </w:t>
      </w:r>
      <w:r w:rsidR="00CC2902" w:rsidRPr="00C6306B">
        <w:rPr>
          <w:rFonts w:ascii="Times New Roman" w:hAnsi="Times New Roman"/>
          <w:color w:val="000000"/>
          <w:sz w:val="24"/>
          <w:szCs w:val="24"/>
          <w:lang w:eastAsia="en-AU"/>
        </w:rPr>
        <w:t>provider</w:t>
      </w:r>
      <w:r w:rsidR="00810846" w:rsidRPr="00C6306B">
        <w:rPr>
          <w:rFonts w:ascii="Times New Roman" w:hAnsi="Times New Roman"/>
          <w:color w:val="000000"/>
          <w:sz w:val="24"/>
          <w:szCs w:val="24"/>
          <w:lang w:eastAsia="en-AU"/>
        </w:rPr>
        <w:t xml:space="preserve"> </w:t>
      </w:r>
      <w:r w:rsidR="00BF7F08" w:rsidRPr="00C6306B">
        <w:rPr>
          <w:rFonts w:ascii="Times New Roman" w:hAnsi="Times New Roman"/>
          <w:color w:val="000000"/>
          <w:sz w:val="24"/>
          <w:szCs w:val="24"/>
          <w:lang w:eastAsia="en-AU"/>
        </w:rPr>
        <w:t xml:space="preserve">must </w:t>
      </w:r>
      <w:r w:rsidR="002764F3" w:rsidRPr="00C6306B">
        <w:rPr>
          <w:rFonts w:ascii="Times New Roman" w:hAnsi="Times New Roman"/>
          <w:color w:val="000000"/>
          <w:sz w:val="24"/>
          <w:szCs w:val="24"/>
          <w:lang w:eastAsia="en-AU"/>
        </w:rPr>
        <w:t xml:space="preserve">report to the </w:t>
      </w:r>
      <w:r w:rsidR="0020710F">
        <w:rPr>
          <w:rFonts w:ascii="Times New Roman" w:hAnsi="Times New Roman"/>
          <w:color w:val="000000"/>
          <w:sz w:val="24"/>
          <w:szCs w:val="24"/>
          <w:lang w:eastAsia="en-AU"/>
        </w:rPr>
        <w:t>D</w:t>
      </w:r>
      <w:r w:rsidR="002764F3" w:rsidRPr="00C6306B">
        <w:rPr>
          <w:rFonts w:ascii="Times New Roman" w:hAnsi="Times New Roman"/>
          <w:color w:val="000000"/>
          <w:sz w:val="24"/>
          <w:szCs w:val="24"/>
          <w:lang w:eastAsia="en-AU"/>
        </w:rPr>
        <w:t xml:space="preserve">epartment annually on the progress and outcomes of </w:t>
      </w:r>
      <w:r w:rsidR="00BC640D" w:rsidRPr="00C6306B">
        <w:rPr>
          <w:rFonts w:ascii="Times New Roman" w:hAnsi="Times New Roman"/>
          <w:color w:val="000000"/>
          <w:sz w:val="24"/>
          <w:szCs w:val="24"/>
          <w:lang w:eastAsia="en-AU"/>
        </w:rPr>
        <w:t xml:space="preserve">any </w:t>
      </w:r>
      <w:r w:rsidR="00BF7F08" w:rsidRPr="00C6306B">
        <w:rPr>
          <w:rFonts w:ascii="Times New Roman" w:hAnsi="Times New Roman"/>
          <w:color w:val="000000"/>
          <w:sz w:val="24"/>
          <w:szCs w:val="24"/>
          <w:lang w:eastAsia="en-AU"/>
        </w:rPr>
        <w:t>DS</w:t>
      </w:r>
      <w:r w:rsidR="0020710F">
        <w:rPr>
          <w:rFonts w:ascii="Times New Roman" w:hAnsi="Times New Roman"/>
          <w:color w:val="000000"/>
          <w:sz w:val="24"/>
          <w:szCs w:val="24"/>
          <w:lang w:eastAsia="en-AU"/>
        </w:rPr>
        <w:t>F</w:t>
      </w:r>
      <w:r w:rsidR="00BF7F08" w:rsidRPr="00C6306B">
        <w:rPr>
          <w:rFonts w:ascii="Times New Roman" w:hAnsi="Times New Roman"/>
          <w:color w:val="000000"/>
          <w:sz w:val="24"/>
          <w:szCs w:val="24"/>
          <w:lang w:eastAsia="en-AU"/>
        </w:rPr>
        <w:t xml:space="preserve"> </w:t>
      </w:r>
      <w:r w:rsidR="002764F3" w:rsidRPr="00C6306B">
        <w:rPr>
          <w:rFonts w:ascii="Times New Roman" w:hAnsi="Times New Roman"/>
          <w:color w:val="000000"/>
          <w:sz w:val="24"/>
          <w:szCs w:val="24"/>
          <w:lang w:eastAsia="en-AU"/>
        </w:rPr>
        <w:t xml:space="preserve">activities in </w:t>
      </w:r>
      <w:r w:rsidR="000F0047">
        <w:rPr>
          <w:rFonts w:ascii="Times New Roman" w:hAnsi="Times New Roman"/>
          <w:color w:val="000000"/>
          <w:sz w:val="24"/>
          <w:szCs w:val="24"/>
          <w:lang w:eastAsia="en-AU"/>
        </w:rPr>
        <w:t>a</w:t>
      </w:r>
      <w:r w:rsidR="000F0047" w:rsidRPr="00C6306B">
        <w:rPr>
          <w:rFonts w:ascii="Times New Roman" w:hAnsi="Times New Roman"/>
          <w:color w:val="000000"/>
          <w:sz w:val="24"/>
          <w:szCs w:val="24"/>
          <w:lang w:eastAsia="en-AU"/>
        </w:rPr>
        <w:t xml:space="preserve"> </w:t>
      </w:r>
      <w:r w:rsidR="002764F3" w:rsidRPr="00C6306B">
        <w:rPr>
          <w:rFonts w:ascii="Times New Roman" w:hAnsi="Times New Roman"/>
          <w:color w:val="000000"/>
          <w:sz w:val="24"/>
          <w:szCs w:val="24"/>
          <w:lang w:eastAsia="en-AU"/>
        </w:rPr>
        <w:t xml:space="preserve">format specified by the </w:t>
      </w:r>
      <w:r w:rsidR="00577697">
        <w:rPr>
          <w:rFonts w:ascii="Times New Roman" w:hAnsi="Times New Roman"/>
          <w:color w:val="000000"/>
          <w:sz w:val="24"/>
          <w:szCs w:val="24"/>
          <w:lang w:eastAsia="en-AU"/>
        </w:rPr>
        <w:t>D</w:t>
      </w:r>
      <w:r w:rsidR="002764F3" w:rsidRPr="00C6306B">
        <w:rPr>
          <w:rFonts w:ascii="Times New Roman" w:hAnsi="Times New Roman"/>
          <w:color w:val="000000"/>
          <w:sz w:val="24"/>
          <w:szCs w:val="24"/>
          <w:lang w:eastAsia="en-AU"/>
        </w:rPr>
        <w:t>epartment.</w:t>
      </w:r>
    </w:p>
    <w:p w14:paraId="1F5FCEFE" w14:textId="77777777" w:rsidR="00451B50" w:rsidRPr="00C6306B" w:rsidRDefault="00451B50" w:rsidP="00451B50">
      <w:pPr>
        <w:tabs>
          <w:tab w:val="left" w:pos="567"/>
          <w:tab w:val="left" w:pos="851"/>
          <w:tab w:val="left" w:pos="1134"/>
        </w:tabs>
        <w:rPr>
          <w:rFonts w:ascii="Times New Roman" w:hAnsi="Times New Roman"/>
          <w:b/>
          <w:color w:val="000000"/>
          <w:sz w:val="24"/>
          <w:szCs w:val="24"/>
        </w:rPr>
      </w:pPr>
    </w:p>
    <w:p w14:paraId="3994B686" w14:textId="77777777" w:rsidR="00451B50" w:rsidRPr="00C6306B" w:rsidRDefault="00451B50" w:rsidP="007A69F4">
      <w:pPr>
        <w:pStyle w:val="Heading3"/>
        <w:keepNext/>
        <w:ind w:left="1100" w:hanging="1100"/>
        <w:rPr>
          <w:rFonts w:ascii="Times New Roman" w:hAnsi="Times New Roman" w:cs="Times New Roman"/>
          <w:bCs/>
          <w:color w:val="000000"/>
          <w:sz w:val="24"/>
          <w:szCs w:val="24"/>
        </w:rPr>
      </w:pPr>
      <w:bookmarkStart w:id="5" w:name="_Toc406581150"/>
      <w:r w:rsidRPr="00C6306B">
        <w:rPr>
          <w:rStyle w:val="Heading2CharChar1"/>
          <w:rFonts w:ascii="Times New Roman" w:hAnsi="Times New Roman" w:cs="Times New Roman"/>
          <w:b/>
          <w:i w:val="0"/>
          <w:sz w:val="24"/>
          <w:szCs w:val="24"/>
        </w:rPr>
        <w:t>Australian Disability Clearinghouse on Education and Training</w:t>
      </w:r>
      <w:bookmarkEnd w:id="5"/>
    </w:p>
    <w:p w14:paraId="192AFAC3" w14:textId="77777777" w:rsidR="00451B50" w:rsidRPr="00C6306B" w:rsidRDefault="00451B50" w:rsidP="007A69F4">
      <w:pPr>
        <w:keepNext/>
        <w:tabs>
          <w:tab w:val="left" w:pos="1400"/>
          <w:tab w:val="left" w:pos="1700"/>
        </w:tabs>
        <w:ind w:left="1200" w:hanging="1200"/>
        <w:rPr>
          <w:rFonts w:ascii="Times New Roman" w:hAnsi="Times New Roman"/>
          <w:color w:val="000000"/>
          <w:sz w:val="24"/>
          <w:szCs w:val="24"/>
        </w:rPr>
      </w:pPr>
    </w:p>
    <w:p w14:paraId="20E2DAA4" w14:textId="77777777" w:rsidR="00451B50" w:rsidRPr="00C6306B" w:rsidRDefault="00451B50" w:rsidP="007A69F4">
      <w:pPr>
        <w:keepNext/>
        <w:ind w:left="1100" w:hanging="1100"/>
        <w:rPr>
          <w:rFonts w:ascii="Times New Roman" w:hAnsi="Times New Roman"/>
          <w:b/>
          <w:color w:val="000000"/>
          <w:sz w:val="24"/>
          <w:szCs w:val="24"/>
        </w:rPr>
      </w:pPr>
      <w:r w:rsidRPr="00C6306B">
        <w:rPr>
          <w:rFonts w:ascii="Times New Roman" w:hAnsi="Times New Roman"/>
          <w:b/>
          <w:color w:val="000000"/>
          <w:sz w:val="24"/>
          <w:szCs w:val="24"/>
        </w:rPr>
        <w:t>1.1</w:t>
      </w:r>
      <w:r w:rsidR="00D66E14" w:rsidRPr="00C6306B">
        <w:rPr>
          <w:rFonts w:ascii="Times New Roman" w:hAnsi="Times New Roman"/>
          <w:b/>
          <w:color w:val="000000"/>
          <w:sz w:val="24"/>
          <w:szCs w:val="24"/>
        </w:rPr>
        <w:t>5</w:t>
      </w:r>
      <w:r w:rsidR="00381A71">
        <w:rPr>
          <w:rFonts w:ascii="Times New Roman" w:hAnsi="Times New Roman"/>
          <w:b/>
          <w:color w:val="000000"/>
          <w:sz w:val="24"/>
          <w:szCs w:val="24"/>
        </w:rPr>
        <w:t>5</w:t>
      </w:r>
      <w:r w:rsidRPr="00C6306B">
        <w:rPr>
          <w:rFonts w:ascii="Times New Roman" w:hAnsi="Times New Roman"/>
          <w:b/>
          <w:color w:val="000000"/>
          <w:sz w:val="24"/>
          <w:szCs w:val="24"/>
        </w:rPr>
        <w:tab/>
        <w:t>Objective</w:t>
      </w:r>
      <w:r w:rsidR="00EF2E55" w:rsidRPr="00C6306B">
        <w:rPr>
          <w:rFonts w:ascii="Times New Roman" w:hAnsi="Times New Roman"/>
          <w:b/>
          <w:color w:val="000000"/>
          <w:sz w:val="24"/>
          <w:szCs w:val="24"/>
        </w:rPr>
        <w:t xml:space="preserve"> of </w:t>
      </w:r>
      <w:r w:rsidR="00EB39FF" w:rsidRPr="00C6306B">
        <w:rPr>
          <w:rFonts w:ascii="Times New Roman" w:hAnsi="Times New Roman"/>
          <w:b/>
          <w:color w:val="000000"/>
          <w:sz w:val="24"/>
          <w:szCs w:val="24"/>
        </w:rPr>
        <w:t xml:space="preserve">the </w:t>
      </w:r>
      <w:r w:rsidR="00EF2E55" w:rsidRPr="00C6306B">
        <w:rPr>
          <w:rFonts w:ascii="Times New Roman" w:hAnsi="Times New Roman"/>
          <w:b/>
          <w:color w:val="000000"/>
          <w:sz w:val="24"/>
          <w:szCs w:val="24"/>
        </w:rPr>
        <w:t>ADCET</w:t>
      </w:r>
    </w:p>
    <w:p w14:paraId="39EA8A37" w14:textId="77777777" w:rsidR="00451B50" w:rsidRPr="00C6306B" w:rsidRDefault="00451B50" w:rsidP="00451B50">
      <w:pPr>
        <w:keepLines w:val="0"/>
        <w:ind w:left="1200" w:hanging="1200"/>
        <w:rPr>
          <w:rFonts w:ascii="Times New Roman" w:hAnsi="Times New Roman"/>
          <w:b/>
          <w:bCs/>
          <w:color w:val="000000"/>
          <w:sz w:val="24"/>
          <w:szCs w:val="24"/>
        </w:rPr>
      </w:pPr>
    </w:p>
    <w:p w14:paraId="75C52224" w14:textId="26BC8837" w:rsidR="00451B50" w:rsidRDefault="00451B50" w:rsidP="00451B50">
      <w:pPr>
        <w:ind w:left="1100" w:hanging="1100"/>
        <w:rPr>
          <w:rFonts w:ascii="Times New Roman" w:hAnsi="Times New Roman"/>
          <w:color w:val="000000"/>
          <w:sz w:val="24"/>
          <w:szCs w:val="24"/>
          <w:lang w:eastAsia="en-AU"/>
        </w:rPr>
      </w:pPr>
      <w:r w:rsidRPr="00C6306B">
        <w:rPr>
          <w:rFonts w:ascii="Times New Roman" w:hAnsi="Times New Roman"/>
          <w:color w:val="000000"/>
          <w:sz w:val="24"/>
          <w:szCs w:val="24"/>
          <w:lang w:eastAsia="en-AU"/>
        </w:rPr>
        <w:t>1.1</w:t>
      </w:r>
      <w:r w:rsidR="00D66E14" w:rsidRPr="00C6306B">
        <w:rPr>
          <w:rFonts w:ascii="Times New Roman" w:hAnsi="Times New Roman"/>
          <w:color w:val="000000"/>
          <w:sz w:val="24"/>
          <w:szCs w:val="24"/>
          <w:lang w:eastAsia="en-AU"/>
        </w:rPr>
        <w:t>5</w:t>
      </w:r>
      <w:r w:rsidR="00381A71">
        <w:rPr>
          <w:rFonts w:ascii="Times New Roman" w:hAnsi="Times New Roman"/>
          <w:color w:val="000000"/>
          <w:sz w:val="24"/>
          <w:szCs w:val="24"/>
          <w:lang w:eastAsia="en-AU"/>
        </w:rPr>
        <w:t>5</w:t>
      </w:r>
      <w:r w:rsidRPr="00C6306B">
        <w:rPr>
          <w:rFonts w:ascii="Times New Roman" w:hAnsi="Times New Roman"/>
          <w:color w:val="000000"/>
          <w:sz w:val="24"/>
          <w:szCs w:val="24"/>
          <w:lang w:eastAsia="en-AU"/>
        </w:rPr>
        <w:t>.1</w:t>
      </w:r>
      <w:r w:rsidRPr="00C6306B">
        <w:rPr>
          <w:rFonts w:ascii="Times New Roman" w:hAnsi="Times New Roman"/>
          <w:b/>
          <w:bCs/>
          <w:color w:val="000000"/>
          <w:sz w:val="24"/>
          <w:szCs w:val="24"/>
          <w:lang w:eastAsia="en-AU"/>
        </w:rPr>
        <w:tab/>
      </w:r>
      <w:r w:rsidRPr="00C6306B">
        <w:rPr>
          <w:rFonts w:ascii="Times New Roman" w:hAnsi="Times New Roman"/>
          <w:color w:val="000000"/>
          <w:sz w:val="24"/>
          <w:szCs w:val="24"/>
          <w:lang w:eastAsia="en-AU"/>
        </w:rPr>
        <w:t xml:space="preserve">The objective of </w:t>
      </w:r>
      <w:r w:rsidR="00EF2E55" w:rsidRPr="00C6306B">
        <w:rPr>
          <w:rFonts w:ascii="Times New Roman" w:hAnsi="Times New Roman"/>
          <w:color w:val="000000"/>
          <w:sz w:val="24"/>
          <w:szCs w:val="24"/>
          <w:lang w:eastAsia="en-AU"/>
        </w:rPr>
        <w:t xml:space="preserve">the ADCET </w:t>
      </w:r>
      <w:r w:rsidR="002764F3" w:rsidRPr="00C6306B">
        <w:rPr>
          <w:rFonts w:ascii="Times New Roman" w:hAnsi="Times New Roman"/>
          <w:color w:val="000000"/>
          <w:sz w:val="24"/>
          <w:szCs w:val="24"/>
          <w:lang w:eastAsia="en-AU"/>
        </w:rPr>
        <w:t xml:space="preserve">is to provide information, advice, and </w:t>
      </w:r>
      <w:r w:rsidR="00AA0EAF">
        <w:rPr>
          <w:rFonts w:ascii="Times New Roman" w:hAnsi="Times New Roman"/>
          <w:color w:val="000000"/>
          <w:sz w:val="24"/>
          <w:szCs w:val="24"/>
          <w:lang w:eastAsia="en-AU"/>
        </w:rPr>
        <w:t xml:space="preserve">online </w:t>
      </w:r>
      <w:r w:rsidR="002764F3" w:rsidRPr="00C6306B">
        <w:rPr>
          <w:rFonts w:ascii="Times New Roman" w:hAnsi="Times New Roman"/>
          <w:color w:val="000000"/>
          <w:sz w:val="24"/>
          <w:szCs w:val="24"/>
          <w:lang w:eastAsia="en-AU"/>
        </w:rPr>
        <w:t>resources</w:t>
      </w:r>
      <w:r w:rsidR="00AA0EAF">
        <w:rPr>
          <w:rFonts w:ascii="Times New Roman" w:hAnsi="Times New Roman"/>
          <w:color w:val="000000"/>
          <w:sz w:val="24"/>
          <w:szCs w:val="24"/>
          <w:lang w:eastAsia="en-AU"/>
        </w:rPr>
        <w:t xml:space="preserve"> (including downloadable material</w:t>
      </w:r>
      <w:r w:rsidR="00AA0EAF">
        <w:rPr>
          <w:rStyle w:val="CommentReference"/>
        </w:rPr>
        <w:t>)</w:t>
      </w:r>
      <w:r w:rsidR="001D3300">
        <w:rPr>
          <w:rStyle w:val="CommentReference"/>
        </w:rPr>
        <w:t xml:space="preserve"> </w:t>
      </w:r>
      <w:r w:rsidR="002764F3" w:rsidRPr="00C6306B">
        <w:rPr>
          <w:rFonts w:ascii="Times New Roman" w:hAnsi="Times New Roman"/>
          <w:color w:val="000000"/>
          <w:sz w:val="24"/>
          <w:szCs w:val="24"/>
          <w:lang w:eastAsia="en-AU"/>
        </w:rPr>
        <w:t>through a website to disability practitioners, teachers and students to promote inclusive teaching and learning practices for students with disability.</w:t>
      </w:r>
      <w:r w:rsidRPr="00C6306B">
        <w:rPr>
          <w:rFonts w:ascii="Times New Roman" w:hAnsi="Times New Roman"/>
          <w:color w:val="000000"/>
          <w:sz w:val="24"/>
          <w:szCs w:val="24"/>
          <w:lang w:eastAsia="en-AU"/>
        </w:rPr>
        <w:t xml:space="preserve"> </w:t>
      </w:r>
    </w:p>
    <w:p w14:paraId="29C27E19" w14:textId="77777777" w:rsidR="00577697" w:rsidRDefault="00577697" w:rsidP="00451B50">
      <w:pPr>
        <w:ind w:left="1100" w:hanging="1100"/>
        <w:rPr>
          <w:rFonts w:ascii="Times New Roman" w:hAnsi="Times New Roman"/>
          <w:color w:val="000000"/>
          <w:sz w:val="24"/>
          <w:szCs w:val="24"/>
          <w:lang w:eastAsia="en-AU"/>
        </w:rPr>
      </w:pPr>
    </w:p>
    <w:p w14:paraId="26BBA7D4" w14:textId="77777777" w:rsidR="00C70C7D" w:rsidRPr="00C70C7D" w:rsidRDefault="00C70C7D" w:rsidP="00451B50">
      <w:pPr>
        <w:ind w:left="1100" w:hanging="1100"/>
        <w:rPr>
          <w:rFonts w:ascii="Times New Roman" w:hAnsi="Times New Roman"/>
          <w:b/>
          <w:i/>
          <w:iCs/>
          <w:color w:val="000000"/>
          <w:sz w:val="24"/>
          <w:szCs w:val="24"/>
          <w:lang w:eastAsia="en-AU"/>
        </w:rPr>
      </w:pPr>
      <w:r w:rsidRPr="00C70C7D">
        <w:rPr>
          <w:rFonts w:ascii="Times New Roman" w:hAnsi="Times New Roman"/>
          <w:b/>
          <w:color w:val="000000"/>
          <w:sz w:val="24"/>
          <w:szCs w:val="24"/>
          <w:lang w:eastAsia="en-AU"/>
        </w:rPr>
        <w:t>1.160</w:t>
      </w:r>
      <w:r w:rsidRPr="00C70C7D">
        <w:rPr>
          <w:rFonts w:ascii="Times New Roman" w:hAnsi="Times New Roman"/>
          <w:b/>
          <w:color w:val="000000"/>
          <w:sz w:val="24"/>
          <w:szCs w:val="24"/>
          <w:lang w:eastAsia="en-AU"/>
        </w:rPr>
        <w:tab/>
        <w:t>ADCET grant</w:t>
      </w:r>
    </w:p>
    <w:p w14:paraId="08224776" w14:textId="77777777" w:rsidR="00451B50" w:rsidRPr="00C6306B" w:rsidRDefault="00451B50" w:rsidP="00451B50">
      <w:pPr>
        <w:tabs>
          <w:tab w:val="left" w:pos="1400"/>
          <w:tab w:val="left" w:pos="1700"/>
        </w:tabs>
        <w:ind w:left="1200" w:hanging="1200"/>
        <w:rPr>
          <w:rFonts w:ascii="Times New Roman" w:hAnsi="Times New Roman"/>
          <w:b/>
          <w:bCs/>
          <w:color w:val="000000"/>
          <w:sz w:val="24"/>
          <w:szCs w:val="24"/>
        </w:rPr>
      </w:pPr>
    </w:p>
    <w:p w14:paraId="261C2C5F" w14:textId="77777777" w:rsidR="002764F3" w:rsidRPr="00C6306B" w:rsidRDefault="00451B50" w:rsidP="00451B50">
      <w:pPr>
        <w:ind w:left="1100" w:hanging="1100"/>
        <w:rPr>
          <w:rFonts w:ascii="Times New Roman" w:hAnsi="Times New Roman"/>
          <w:color w:val="000000"/>
          <w:sz w:val="24"/>
          <w:szCs w:val="24"/>
        </w:rPr>
      </w:pPr>
      <w:r w:rsidRPr="00C6306B">
        <w:rPr>
          <w:rFonts w:ascii="Times New Roman" w:hAnsi="Times New Roman"/>
          <w:color w:val="000000"/>
          <w:sz w:val="24"/>
          <w:szCs w:val="24"/>
        </w:rPr>
        <w:t>1.1</w:t>
      </w:r>
      <w:r w:rsidR="00381A71">
        <w:rPr>
          <w:rFonts w:ascii="Times New Roman" w:hAnsi="Times New Roman"/>
          <w:color w:val="000000"/>
          <w:sz w:val="24"/>
          <w:szCs w:val="24"/>
        </w:rPr>
        <w:t>6</w:t>
      </w:r>
      <w:r w:rsidR="00773DF2" w:rsidRPr="00C6306B">
        <w:rPr>
          <w:rFonts w:ascii="Times New Roman" w:hAnsi="Times New Roman"/>
          <w:color w:val="000000"/>
          <w:sz w:val="24"/>
          <w:szCs w:val="24"/>
        </w:rPr>
        <w:t>0</w:t>
      </w:r>
      <w:r w:rsidRPr="00C6306B">
        <w:rPr>
          <w:rFonts w:ascii="Times New Roman" w:hAnsi="Times New Roman"/>
          <w:color w:val="000000"/>
          <w:sz w:val="24"/>
          <w:szCs w:val="24"/>
        </w:rPr>
        <w:t>.5</w:t>
      </w:r>
      <w:r w:rsidRPr="00C6306B">
        <w:rPr>
          <w:rFonts w:ascii="Times New Roman" w:hAnsi="Times New Roman"/>
          <w:color w:val="000000"/>
          <w:sz w:val="24"/>
          <w:szCs w:val="24"/>
        </w:rPr>
        <w:tab/>
      </w:r>
      <w:r w:rsidR="00EF2E55" w:rsidRPr="00C6306B">
        <w:rPr>
          <w:rFonts w:ascii="Times New Roman" w:hAnsi="Times New Roman"/>
          <w:color w:val="000000"/>
          <w:sz w:val="24"/>
          <w:szCs w:val="24"/>
        </w:rPr>
        <w:t xml:space="preserve">The </w:t>
      </w:r>
      <w:r w:rsidR="008D3C37" w:rsidRPr="00C6306B">
        <w:rPr>
          <w:rFonts w:ascii="Times New Roman" w:hAnsi="Times New Roman"/>
          <w:color w:val="000000"/>
          <w:sz w:val="24"/>
          <w:szCs w:val="24"/>
        </w:rPr>
        <w:t>ADCET will be hosted b</w:t>
      </w:r>
      <w:r w:rsidR="00695845" w:rsidRPr="00C6306B">
        <w:rPr>
          <w:rFonts w:ascii="Times New Roman" w:hAnsi="Times New Roman"/>
          <w:color w:val="000000"/>
          <w:sz w:val="24"/>
          <w:szCs w:val="24"/>
        </w:rPr>
        <w:t>y</w:t>
      </w:r>
      <w:r w:rsidR="008D3C37" w:rsidRPr="00C6306B">
        <w:rPr>
          <w:rFonts w:ascii="Times New Roman" w:hAnsi="Times New Roman"/>
          <w:color w:val="000000"/>
          <w:sz w:val="24"/>
          <w:szCs w:val="24"/>
        </w:rPr>
        <w:t xml:space="preserve"> a </w:t>
      </w:r>
      <w:r w:rsidR="00CC2902" w:rsidRPr="00C6306B">
        <w:rPr>
          <w:rFonts w:ascii="Times New Roman" w:hAnsi="Times New Roman"/>
          <w:color w:val="000000"/>
          <w:sz w:val="24"/>
          <w:szCs w:val="24"/>
        </w:rPr>
        <w:t>provider</w:t>
      </w:r>
      <w:r w:rsidR="008D3C37" w:rsidRPr="00C6306B">
        <w:rPr>
          <w:rFonts w:ascii="Times New Roman" w:hAnsi="Times New Roman"/>
          <w:color w:val="000000"/>
          <w:sz w:val="24"/>
          <w:szCs w:val="24"/>
        </w:rPr>
        <w:t xml:space="preserve"> appointed by the </w:t>
      </w:r>
      <w:r w:rsidR="00695845" w:rsidRPr="00C6306B">
        <w:rPr>
          <w:rFonts w:ascii="Times New Roman" w:hAnsi="Times New Roman"/>
          <w:color w:val="000000"/>
          <w:sz w:val="24"/>
          <w:szCs w:val="24"/>
        </w:rPr>
        <w:t>Minister.</w:t>
      </w:r>
    </w:p>
    <w:p w14:paraId="21DEFC53" w14:textId="77777777" w:rsidR="008D3C37" w:rsidRPr="00C6306B" w:rsidRDefault="008D3C37" w:rsidP="00451B50">
      <w:pPr>
        <w:ind w:left="1100" w:hanging="1100"/>
        <w:rPr>
          <w:rFonts w:ascii="Times New Roman" w:hAnsi="Times New Roman"/>
          <w:sz w:val="24"/>
          <w:szCs w:val="24"/>
        </w:rPr>
      </w:pPr>
    </w:p>
    <w:p w14:paraId="0282BE65" w14:textId="77777777" w:rsidR="001E033E" w:rsidRPr="00C6306B" w:rsidRDefault="008D3C37" w:rsidP="008D3C37">
      <w:pPr>
        <w:ind w:left="1100" w:hanging="1100"/>
        <w:rPr>
          <w:rFonts w:ascii="Times New Roman" w:hAnsi="Times New Roman"/>
          <w:color w:val="000000"/>
          <w:sz w:val="24"/>
          <w:szCs w:val="24"/>
          <w:lang w:eastAsia="en-AU"/>
        </w:rPr>
      </w:pPr>
      <w:r w:rsidRPr="00C6306B">
        <w:rPr>
          <w:rFonts w:ascii="Times New Roman" w:hAnsi="Times New Roman"/>
          <w:color w:val="000000"/>
          <w:sz w:val="24"/>
          <w:szCs w:val="24"/>
          <w:lang w:eastAsia="en-AU"/>
        </w:rPr>
        <w:t>1.1</w:t>
      </w:r>
      <w:r w:rsidR="00381A71">
        <w:rPr>
          <w:rFonts w:ascii="Times New Roman" w:hAnsi="Times New Roman"/>
          <w:color w:val="000000"/>
          <w:sz w:val="24"/>
          <w:szCs w:val="24"/>
          <w:lang w:eastAsia="en-AU"/>
        </w:rPr>
        <w:t>60</w:t>
      </w:r>
      <w:r w:rsidRPr="00C6306B">
        <w:rPr>
          <w:rFonts w:ascii="Times New Roman" w:hAnsi="Times New Roman"/>
          <w:color w:val="000000"/>
          <w:sz w:val="24"/>
          <w:szCs w:val="24"/>
          <w:lang w:eastAsia="en-AU"/>
        </w:rPr>
        <w:t>.10</w:t>
      </w:r>
      <w:r w:rsidRPr="00C6306B">
        <w:rPr>
          <w:rFonts w:ascii="Times New Roman" w:hAnsi="Times New Roman"/>
          <w:color w:val="000000"/>
          <w:sz w:val="24"/>
          <w:szCs w:val="24"/>
          <w:lang w:eastAsia="en-AU"/>
        </w:rPr>
        <w:tab/>
      </w:r>
      <w:r w:rsidR="00F8314A" w:rsidRPr="00C6306B">
        <w:rPr>
          <w:rFonts w:ascii="Times New Roman" w:hAnsi="Times New Roman"/>
          <w:color w:val="000000"/>
          <w:sz w:val="24"/>
          <w:szCs w:val="24"/>
          <w:lang w:eastAsia="en-AU"/>
        </w:rPr>
        <w:t xml:space="preserve">The Minister will determine the conditions of </w:t>
      </w:r>
      <w:r w:rsidR="00F8314A">
        <w:rPr>
          <w:rFonts w:ascii="Times New Roman" w:hAnsi="Times New Roman"/>
          <w:color w:val="000000"/>
          <w:sz w:val="24"/>
          <w:szCs w:val="24"/>
          <w:lang w:eastAsia="en-AU"/>
        </w:rPr>
        <w:t xml:space="preserve">the </w:t>
      </w:r>
      <w:r w:rsidR="00F8314A" w:rsidRPr="00C6306B">
        <w:rPr>
          <w:rFonts w:ascii="Times New Roman" w:hAnsi="Times New Roman"/>
          <w:color w:val="000000"/>
          <w:sz w:val="24"/>
          <w:szCs w:val="24"/>
          <w:lang w:eastAsia="en-AU"/>
        </w:rPr>
        <w:t>grant to the provider hosting the ADCET under paragraph 41-25(b) of the Act.</w:t>
      </w:r>
    </w:p>
    <w:p w14:paraId="6CCECBAE" w14:textId="77777777" w:rsidR="001E033E" w:rsidRPr="00C6306B" w:rsidRDefault="001E033E" w:rsidP="008D3C37">
      <w:pPr>
        <w:ind w:left="1100" w:hanging="1100"/>
        <w:rPr>
          <w:rFonts w:ascii="Times New Roman" w:hAnsi="Times New Roman"/>
          <w:color w:val="000000"/>
          <w:sz w:val="24"/>
          <w:szCs w:val="24"/>
          <w:lang w:eastAsia="en-AU"/>
        </w:rPr>
      </w:pPr>
    </w:p>
    <w:p w14:paraId="5468CBBF" w14:textId="77777777" w:rsidR="00F677CE" w:rsidRPr="00C6306B" w:rsidRDefault="00D52D17" w:rsidP="005B27B0">
      <w:pPr>
        <w:ind w:left="1100" w:hanging="1100"/>
        <w:rPr>
          <w:rFonts w:ascii="Times New Roman" w:hAnsi="Times New Roman"/>
          <w:color w:val="000000"/>
          <w:sz w:val="24"/>
          <w:szCs w:val="24"/>
          <w:lang w:eastAsia="en-AU"/>
        </w:rPr>
      </w:pPr>
      <w:r w:rsidRPr="00C6306B">
        <w:rPr>
          <w:rFonts w:ascii="Times New Roman" w:hAnsi="Times New Roman"/>
          <w:color w:val="000000"/>
          <w:sz w:val="24"/>
          <w:szCs w:val="24"/>
          <w:lang w:eastAsia="en-AU"/>
        </w:rPr>
        <w:t>1.1</w:t>
      </w:r>
      <w:r w:rsidR="00381A71">
        <w:rPr>
          <w:rFonts w:ascii="Times New Roman" w:hAnsi="Times New Roman"/>
          <w:color w:val="000000"/>
          <w:sz w:val="24"/>
          <w:szCs w:val="24"/>
          <w:lang w:eastAsia="en-AU"/>
        </w:rPr>
        <w:t>60</w:t>
      </w:r>
      <w:r w:rsidRPr="00C6306B">
        <w:rPr>
          <w:rFonts w:ascii="Times New Roman" w:hAnsi="Times New Roman"/>
          <w:color w:val="000000"/>
          <w:sz w:val="24"/>
          <w:szCs w:val="24"/>
          <w:lang w:eastAsia="en-AU"/>
        </w:rPr>
        <w:t>.</w:t>
      </w:r>
      <w:r w:rsidR="00773DF2" w:rsidRPr="00C6306B">
        <w:rPr>
          <w:rFonts w:ascii="Times New Roman" w:hAnsi="Times New Roman"/>
          <w:color w:val="000000"/>
          <w:sz w:val="24"/>
          <w:szCs w:val="24"/>
          <w:lang w:eastAsia="en-AU"/>
        </w:rPr>
        <w:t>15</w:t>
      </w:r>
      <w:r w:rsidR="00773DF2" w:rsidRPr="00C6306B">
        <w:rPr>
          <w:rFonts w:ascii="Times New Roman" w:hAnsi="Times New Roman"/>
          <w:color w:val="000000"/>
          <w:sz w:val="24"/>
          <w:szCs w:val="24"/>
          <w:lang w:eastAsia="en-AU"/>
        </w:rPr>
        <w:tab/>
      </w:r>
      <w:proofErr w:type="gramStart"/>
      <w:r w:rsidR="00A11AB3">
        <w:rPr>
          <w:rFonts w:ascii="Times New Roman" w:hAnsi="Times New Roman"/>
          <w:color w:val="000000"/>
          <w:sz w:val="24"/>
          <w:szCs w:val="24"/>
          <w:lang w:eastAsia="en-AU"/>
        </w:rPr>
        <w:t>The</w:t>
      </w:r>
      <w:proofErr w:type="gramEnd"/>
      <w:r w:rsidR="00A11AB3">
        <w:rPr>
          <w:rFonts w:ascii="Times New Roman" w:hAnsi="Times New Roman"/>
          <w:color w:val="000000"/>
          <w:sz w:val="24"/>
          <w:szCs w:val="24"/>
          <w:lang w:eastAsia="en-AU"/>
        </w:rPr>
        <w:t xml:space="preserve"> amount of funding </w:t>
      </w:r>
      <w:r w:rsidR="00F8314A" w:rsidRPr="00C6306B">
        <w:rPr>
          <w:rFonts w:ascii="Times New Roman" w:hAnsi="Times New Roman"/>
          <w:color w:val="000000"/>
          <w:sz w:val="24"/>
          <w:szCs w:val="24"/>
          <w:lang w:eastAsia="en-AU"/>
        </w:rPr>
        <w:t xml:space="preserve">to be </w:t>
      </w:r>
      <w:r w:rsidR="00A11AB3">
        <w:rPr>
          <w:rFonts w:ascii="Times New Roman" w:hAnsi="Times New Roman"/>
          <w:color w:val="000000"/>
          <w:sz w:val="24"/>
          <w:szCs w:val="24"/>
          <w:lang w:eastAsia="en-AU"/>
        </w:rPr>
        <w:t xml:space="preserve">granted </w:t>
      </w:r>
      <w:r w:rsidR="00F8314A" w:rsidRPr="00C6306B">
        <w:rPr>
          <w:rFonts w:ascii="Times New Roman" w:hAnsi="Times New Roman"/>
          <w:color w:val="000000"/>
          <w:sz w:val="24"/>
          <w:szCs w:val="24"/>
          <w:lang w:eastAsia="en-AU"/>
        </w:rPr>
        <w:t xml:space="preserve">to the provider </w:t>
      </w:r>
      <w:r w:rsidR="00A11AB3">
        <w:rPr>
          <w:rFonts w:ascii="Times New Roman" w:hAnsi="Times New Roman"/>
          <w:color w:val="000000"/>
          <w:sz w:val="24"/>
          <w:szCs w:val="24"/>
          <w:lang w:eastAsia="en-AU"/>
        </w:rPr>
        <w:t xml:space="preserve">appointed to </w:t>
      </w:r>
      <w:r w:rsidR="00F8314A" w:rsidRPr="00C6306B">
        <w:rPr>
          <w:rFonts w:ascii="Times New Roman" w:hAnsi="Times New Roman"/>
          <w:color w:val="000000"/>
          <w:sz w:val="24"/>
          <w:szCs w:val="24"/>
          <w:lang w:eastAsia="en-AU"/>
        </w:rPr>
        <w:t>host the ADCET will be determined by the Minister under paragraph 41-30(b) of the Act</w:t>
      </w:r>
      <w:r w:rsidR="00237C38">
        <w:rPr>
          <w:rFonts w:ascii="Times New Roman" w:hAnsi="Times New Roman"/>
          <w:color w:val="000000"/>
          <w:sz w:val="24"/>
          <w:szCs w:val="24"/>
          <w:lang w:eastAsia="en-AU"/>
        </w:rPr>
        <w:t>, and will not exceed the total funding available for the DSP</w:t>
      </w:r>
      <w:r w:rsidR="00F8314A" w:rsidRPr="00C6306B">
        <w:rPr>
          <w:rFonts w:ascii="Times New Roman" w:hAnsi="Times New Roman"/>
          <w:color w:val="000000"/>
          <w:sz w:val="24"/>
          <w:szCs w:val="24"/>
          <w:lang w:eastAsia="en-AU"/>
        </w:rPr>
        <w:t>.</w:t>
      </w:r>
      <w:r w:rsidR="00A11AB3">
        <w:rPr>
          <w:rFonts w:ascii="Times New Roman" w:hAnsi="Times New Roman"/>
          <w:color w:val="000000"/>
          <w:sz w:val="24"/>
          <w:szCs w:val="24"/>
          <w:lang w:eastAsia="en-AU"/>
        </w:rPr>
        <w:t xml:space="preserve"> </w:t>
      </w:r>
    </w:p>
    <w:sectPr w:rsidR="00F677CE" w:rsidRPr="00C6306B" w:rsidSect="002B2C41">
      <w:footerReference w:type="even" r:id="rId12"/>
      <w:footerReference w:type="default" r:id="rId13"/>
      <w:pgSz w:w="11907" w:h="16839" w:code="9"/>
      <w:pgMar w:top="1134" w:right="1134" w:bottom="1134" w:left="1134" w:header="144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2B28B" w14:textId="77777777" w:rsidR="00143EB4" w:rsidRDefault="00143EB4">
      <w:r>
        <w:separator/>
      </w:r>
    </w:p>
  </w:endnote>
  <w:endnote w:type="continuationSeparator" w:id="0">
    <w:p w14:paraId="01408280" w14:textId="77777777" w:rsidR="00143EB4" w:rsidRDefault="0014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2E7CA" w14:textId="77777777" w:rsidR="005D1504" w:rsidRDefault="005D1504" w:rsidP="00D703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30370" w14:textId="77777777" w:rsidR="005D1504" w:rsidRDefault="005D1504" w:rsidP="00D703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7A99D" w14:textId="3A079423" w:rsidR="005D1504" w:rsidRPr="00597AC4" w:rsidRDefault="005D1504" w:rsidP="00D70398">
    <w:pPr>
      <w:pStyle w:val="Footer"/>
      <w:framePr w:wrap="around" w:vAnchor="text" w:hAnchor="margin" w:xAlign="right" w:y="1"/>
      <w:rPr>
        <w:rStyle w:val="PageNumber"/>
        <w:rFonts w:ascii="Arial" w:hAnsi="Arial" w:cs="Arial"/>
        <w:szCs w:val="22"/>
      </w:rPr>
    </w:pPr>
    <w:r w:rsidRPr="00597AC4">
      <w:rPr>
        <w:rStyle w:val="PageNumber"/>
        <w:rFonts w:ascii="Arial" w:hAnsi="Arial" w:cs="Arial"/>
        <w:szCs w:val="22"/>
      </w:rPr>
      <w:fldChar w:fldCharType="begin"/>
    </w:r>
    <w:r w:rsidRPr="00597AC4">
      <w:rPr>
        <w:rStyle w:val="PageNumber"/>
        <w:rFonts w:ascii="Arial" w:hAnsi="Arial" w:cs="Arial"/>
        <w:szCs w:val="22"/>
      </w:rPr>
      <w:instrText xml:space="preserve">PAGE  </w:instrText>
    </w:r>
    <w:r w:rsidRPr="00597AC4">
      <w:rPr>
        <w:rStyle w:val="PageNumber"/>
        <w:rFonts w:ascii="Arial" w:hAnsi="Arial" w:cs="Arial"/>
        <w:szCs w:val="22"/>
      </w:rPr>
      <w:fldChar w:fldCharType="separate"/>
    </w:r>
    <w:r w:rsidR="00D520A0">
      <w:rPr>
        <w:rStyle w:val="PageNumber"/>
        <w:rFonts w:ascii="Arial" w:hAnsi="Arial" w:cs="Arial"/>
        <w:noProof/>
        <w:szCs w:val="22"/>
      </w:rPr>
      <w:t>7</w:t>
    </w:r>
    <w:r w:rsidRPr="00597AC4">
      <w:rPr>
        <w:rStyle w:val="PageNumber"/>
        <w:rFonts w:ascii="Arial" w:hAnsi="Arial" w:cs="Arial"/>
        <w:szCs w:val="22"/>
      </w:rPr>
      <w:fldChar w:fldCharType="end"/>
    </w:r>
  </w:p>
  <w:p w14:paraId="57C2910C" w14:textId="77777777" w:rsidR="005D1504" w:rsidRDefault="005D1504" w:rsidP="00D70398">
    <w:pPr>
      <w:pStyle w:val="Footer"/>
      <w:tabs>
        <w:tab w:val="clear" w:pos="4820"/>
        <w:tab w:val="clear" w:pos="935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44732" w14:textId="77777777" w:rsidR="00143EB4" w:rsidRDefault="00143EB4">
      <w:r>
        <w:separator/>
      </w:r>
    </w:p>
  </w:footnote>
  <w:footnote w:type="continuationSeparator" w:id="0">
    <w:p w14:paraId="329B57E7" w14:textId="77777777" w:rsidR="00143EB4" w:rsidRDefault="00143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8A8"/>
    <w:multiLevelType w:val="hybridMultilevel"/>
    <w:tmpl w:val="695C51DC"/>
    <w:lvl w:ilvl="0" w:tplc="1CF091CE">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 w15:restartNumberingAfterBreak="0">
    <w:nsid w:val="09F80EA1"/>
    <w:multiLevelType w:val="hybridMultilevel"/>
    <w:tmpl w:val="3118BFB4"/>
    <w:lvl w:ilvl="0" w:tplc="0010BAB6">
      <w:start w:val="1"/>
      <w:numFmt w:val="decimal"/>
      <w:lvlText w:val="%1"/>
      <w:lvlJc w:val="left"/>
      <w:pPr>
        <w:ind w:left="1080" w:hanging="72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D9C3993"/>
    <w:multiLevelType w:val="hybridMultilevel"/>
    <w:tmpl w:val="695C51DC"/>
    <w:lvl w:ilvl="0" w:tplc="1CF091CE">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hint="default"/>
        <w:b w:val="0"/>
        <w:i w:val="0"/>
        <w:color w:val="auto"/>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7735EB8"/>
    <w:multiLevelType w:val="hybridMultilevel"/>
    <w:tmpl w:val="19D0B69E"/>
    <w:lvl w:ilvl="0" w:tplc="81A28DC4">
      <w:start w:val="1"/>
      <w:numFmt w:val="decimal"/>
      <w:lvlText w:val="(%1)"/>
      <w:lvlJc w:val="left"/>
      <w:pPr>
        <w:ind w:left="1500" w:hanging="360"/>
      </w:pPr>
      <w:rPr>
        <w:rFonts w:hint="default"/>
      </w:rPr>
    </w:lvl>
    <w:lvl w:ilvl="1" w:tplc="1CF091CE">
      <w:start w:val="1"/>
      <w:numFmt w:val="decimal"/>
      <w:lvlText w:val="(%2)"/>
      <w:lvlJc w:val="left"/>
      <w:pPr>
        <w:ind w:left="2220" w:hanging="360"/>
      </w:pPr>
      <w:rPr>
        <w:rFonts w:hint="default"/>
      </w:r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1998003F"/>
    <w:multiLevelType w:val="multilevel"/>
    <w:tmpl w:val="458A4DCE"/>
    <w:lvl w:ilvl="0">
      <w:start w:val="1"/>
      <w:numFmt w:val="decimal"/>
      <w:lvlText w:val="%1"/>
      <w:lvlJc w:val="left"/>
      <w:pPr>
        <w:ind w:left="540" w:hanging="540"/>
      </w:pPr>
      <w:rPr>
        <w:rFonts w:hint="default"/>
      </w:rPr>
    </w:lvl>
    <w:lvl w:ilvl="1">
      <w:start w:val="105"/>
      <w:numFmt w:val="decimal"/>
      <w:lvlText w:val="%1.%2"/>
      <w:lvlJc w:val="left"/>
      <w:pPr>
        <w:ind w:left="540" w:hanging="54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651D92"/>
    <w:multiLevelType w:val="hybridMultilevel"/>
    <w:tmpl w:val="695C51DC"/>
    <w:lvl w:ilvl="0" w:tplc="1CF091CE">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7" w15:restartNumberingAfterBreak="0">
    <w:nsid w:val="2C892E47"/>
    <w:multiLevelType w:val="hybridMultilevel"/>
    <w:tmpl w:val="F72E63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201083"/>
    <w:multiLevelType w:val="hybridMultilevel"/>
    <w:tmpl w:val="8BCA6E88"/>
    <w:lvl w:ilvl="0" w:tplc="9E5A77D6">
      <w:start w:val="1"/>
      <w:numFmt w:val="bullet"/>
      <w:lvlText w:val=""/>
      <w:lvlJc w:val="left"/>
      <w:pPr>
        <w:tabs>
          <w:tab w:val="num" w:pos="1494"/>
        </w:tabs>
        <w:ind w:left="1494" w:hanging="360"/>
      </w:pPr>
      <w:rPr>
        <w:rFonts w:ascii="Symbol" w:hAnsi="Symbol" w:hint="default"/>
        <w:color w:val="auto"/>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start w:val="1"/>
      <w:numFmt w:val="bullet"/>
      <w:lvlText w:val=""/>
      <w:lvlJc w:val="left"/>
      <w:pPr>
        <w:tabs>
          <w:tab w:val="num" w:pos="3294"/>
        </w:tabs>
        <w:ind w:left="3294" w:hanging="360"/>
      </w:pPr>
      <w:rPr>
        <w:rFonts w:ascii="Wingdings" w:hAnsi="Wingdings" w:hint="default"/>
      </w:rPr>
    </w:lvl>
    <w:lvl w:ilvl="3" w:tplc="B6265D4C">
      <w:start w:val="1"/>
      <w:numFmt w:val="lowerLetter"/>
      <w:lvlText w:val="%4)"/>
      <w:lvlJc w:val="left"/>
      <w:pPr>
        <w:tabs>
          <w:tab w:val="num" w:pos="4014"/>
        </w:tabs>
        <w:ind w:left="4014" w:hanging="360"/>
      </w:pPr>
      <w:rPr>
        <w:rFonts w:hint="default"/>
        <w:i w:val="0"/>
        <w:color w:val="auto"/>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30CB1C16"/>
    <w:multiLevelType w:val="multilevel"/>
    <w:tmpl w:val="58C86996"/>
    <w:lvl w:ilvl="0">
      <w:start w:val="1"/>
      <w:numFmt w:val="decimal"/>
      <w:lvlText w:val="%1"/>
      <w:lvlJc w:val="left"/>
      <w:pPr>
        <w:ind w:left="720" w:hanging="720"/>
      </w:pPr>
      <w:rPr>
        <w:rFonts w:hint="default"/>
      </w:rPr>
    </w:lvl>
    <w:lvl w:ilvl="1">
      <w:start w:val="115"/>
      <w:numFmt w:val="decimal"/>
      <w:lvlText w:val="%1.%2"/>
      <w:lvlJc w:val="left"/>
      <w:pPr>
        <w:ind w:left="720"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104CC"/>
    <w:multiLevelType w:val="hybridMultilevel"/>
    <w:tmpl w:val="7CBA5FCA"/>
    <w:lvl w:ilvl="0" w:tplc="C3B80C7E">
      <w:start w:val="1"/>
      <w:numFmt w:val="lowerLetter"/>
      <w:lvlText w:val="(%1)"/>
      <w:lvlJc w:val="left"/>
      <w:pPr>
        <w:ind w:left="1455" w:hanging="360"/>
      </w:pPr>
      <w:rPr>
        <w:rFonts w:hint="default"/>
      </w:rPr>
    </w:lvl>
    <w:lvl w:ilvl="1" w:tplc="0C090019" w:tentative="1">
      <w:start w:val="1"/>
      <w:numFmt w:val="lowerLetter"/>
      <w:lvlText w:val="%2."/>
      <w:lvlJc w:val="left"/>
      <w:pPr>
        <w:ind w:left="2175" w:hanging="360"/>
      </w:pPr>
    </w:lvl>
    <w:lvl w:ilvl="2" w:tplc="0C09001B" w:tentative="1">
      <w:start w:val="1"/>
      <w:numFmt w:val="lowerRoman"/>
      <w:lvlText w:val="%3."/>
      <w:lvlJc w:val="right"/>
      <w:pPr>
        <w:ind w:left="2895" w:hanging="180"/>
      </w:pPr>
    </w:lvl>
    <w:lvl w:ilvl="3" w:tplc="0C09000F" w:tentative="1">
      <w:start w:val="1"/>
      <w:numFmt w:val="decimal"/>
      <w:lvlText w:val="%4."/>
      <w:lvlJc w:val="left"/>
      <w:pPr>
        <w:ind w:left="3615" w:hanging="360"/>
      </w:pPr>
    </w:lvl>
    <w:lvl w:ilvl="4" w:tplc="0C090019" w:tentative="1">
      <w:start w:val="1"/>
      <w:numFmt w:val="lowerLetter"/>
      <w:lvlText w:val="%5."/>
      <w:lvlJc w:val="left"/>
      <w:pPr>
        <w:ind w:left="4335" w:hanging="360"/>
      </w:pPr>
    </w:lvl>
    <w:lvl w:ilvl="5" w:tplc="0C09001B" w:tentative="1">
      <w:start w:val="1"/>
      <w:numFmt w:val="lowerRoman"/>
      <w:lvlText w:val="%6."/>
      <w:lvlJc w:val="right"/>
      <w:pPr>
        <w:ind w:left="5055" w:hanging="180"/>
      </w:pPr>
    </w:lvl>
    <w:lvl w:ilvl="6" w:tplc="0C09000F" w:tentative="1">
      <w:start w:val="1"/>
      <w:numFmt w:val="decimal"/>
      <w:lvlText w:val="%7."/>
      <w:lvlJc w:val="left"/>
      <w:pPr>
        <w:ind w:left="5775" w:hanging="360"/>
      </w:pPr>
    </w:lvl>
    <w:lvl w:ilvl="7" w:tplc="0C090019" w:tentative="1">
      <w:start w:val="1"/>
      <w:numFmt w:val="lowerLetter"/>
      <w:lvlText w:val="%8."/>
      <w:lvlJc w:val="left"/>
      <w:pPr>
        <w:ind w:left="6495" w:hanging="360"/>
      </w:pPr>
    </w:lvl>
    <w:lvl w:ilvl="8" w:tplc="0C09001B" w:tentative="1">
      <w:start w:val="1"/>
      <w:numFmt w:val="lowerRoman"/>
      <w:lvlText w:val="%9."/>
      <w:lvlJc w:val="right"/>
      <w:pPr>
        <w:ind w:left="7215" w:hanging="180"/>
      </w:pPr>
    </w:lvl>
  </w:abstractNum>
  <w:abstractNum w:abstractNumId="11" w15:restartNumberingAfterBreak="0">
    <w:nsid w:val="4015218C"/>
    <w:multiLevelType w:val="hybridMultilevel"/>
    <w:tmpl w:val="A850732E"/>
    <w:lvl w:ilvl="0" w:tplc="1BE466CA">
      <w:start w:val="1"/>
      <w:numFmt w:val="lowerLetter"/>
      <w:lvlText w:val="(%1)"/>
      <w:lvlJc w:val="left"/>
      <w:pPr>
        <w:ind w:left="1455" w:hanging="360"/>
      </w:pPr>
      <w:rPr>
        <w:rFonts w:hint="default"/>
      </w:rPr>
    </w:lvl>
    <w:lvl w:ilvl="1" w:tplc="0C090019" w:tentative="1">
      <w:start w:val="1"/>
      <w:numFmt w:val="lowerLetter"/>
      <w:lvlText w:val="%2."/>
      <w:lvlJc w:val="left"/>
      <w:pPr>
        <w:ind w:left="2175" w:hanging="360"/>
      </w:pPr>
    </w:lvl>
    <w:lvl w:ilvl="2" w:tplc="0C09001B" w:tentative="1">
      <w:start w:val="1"/>
      <w:numFmt w:val="lowerRoman"/>
      <w:lvlText w:val="%3."/>
      <w:lvlJc w:val="right"/>
      <w:pPr>
        <w:ind w:left="2895" w:hanging="180"/>
      </w:pPr>
    </w:lvl>
    <w:lvl w:ilvl="3" w:tplc="0C09000F" w:tentative="1">
      <w:start w:val="1"/>
      <w:numFmt w:val="decimal"/>
      <w:lvlText w:val="%4."/>
      <w:lvlJc w:val="left"/>
      <w:pPr>
        <w:ind w:left="3615" w:hanging="360"/>
      </w:pPr>
    </w:lvl>
    <w:lvl w:ilvl="4" w:tplc="0C090019" w:tentative="1">
      <w:start w:val="1"/>
      <w:numFmt w:val="lowerLetter"/>
      <w:lvlText w:val="%5."/>
      <w:lvlJc w:val="left"/>
      <w:pPr>
        <w:ind w:left="4335" w:hanging="360"/>
      </w:pPr>
    </w:lvl>
    <w:lvl w:ilvl="5" w:tplc="0C09001B" w:tentative="1">
      <w:start w:val="1"/>
      <w:numFmt w:val="lowerRoman"/>
      <w:lvlText w:val="%6."/>
      <w:lvlJc w:val="right"/>
      <w:pPr>
        <w:ind w:left="5055" w:hanging="180"/>
      </w:pPr>
    </w:lvl>
    <w:lvl w:ilvl="6" w:tplc="0C09000F" w:tentative="1">
      <w:start w:val="1"/>
      <w:numFmt w:val="decimal"/>
      <w:lvlText w:val="%7."/>
      <w:lvlJc w:val="left"/>
      <w:pPr>
        <w:ind w:left="5775" w:hanging="360"/>
      </w:pPr>
    </w:lvl>
    <w:lvl w:ilvl="7" w:tplc="0C090019" w:tentative="1">
      <w:start w:val="1"/>
      <w:numFmt w:val="lowerLetter"/>
      <w:lvlText w:val="%8."/>
      <w:lvlJc w:val="left"/>
      <w:pPr>
        <w:ind w:left="6495" w:hanging="360"/>
      </w:pPr>
    </w:lvl>
    <w:lvl w:ilvl="8" w:tplc="0C09001B" w:tentative="1">
      <w:start w:val="1"/>
      <w:numFmt w:val="lowerRoman"/>
      <w:lvlText w:val="%9."/>
      <w:lvlJc w:val="right"/>
      <w:pPr>
        <w:ind w:left="7215" w:hanging="180"/>
      </w:pPr>
    </w:lvl>
  </w:abstractNum>
  <w:abstractNum w:abstractNumId="12" w15:restartNumberingAfterBreak="0">
    <w:nsid w:val="417A217B"/>
    <w:multiLevelType w:val="hybridMultilevel"/>
    <w:tmpl w:val="695C51DC"/>
    <w:lvl w:ilvl="0" w:tplc="1CF091CE">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3" w15:restartNumberingAfterBreak="0">
    <w:nsid w:val="59E56412"/>
    <w:multiLevelType w:val="hybridMultilevel"/>
    <w:tmpl w:val="B68EEBB6"/>
    <w:lvl w:ilvl="0" w:tplc="1CF091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F549FB"/>
    <w:multiLevelType w:val="hybridMultilevel"/>
    <w:tmpl w:val="AF76CC84"/>
    <w:lvl w:ilvl="0" w:tplc="99EEF02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2B91C40"/>
    <w:multiLevelType w:val="hybridMultilevel"/>
    <w:tmpl w:val="0D8C0FCC"/>
    <w:lvl w:ilvl="0" w:tplc="092054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1F6B09"/>
    <w:multiLevelType w:val="hybridMultilevel"/>
    <w:tmpl w:val="A08C8D6A"/>
    <w:lvl w:ilvl="0" w:tplc="B6F437B2">
      <w:start w:val="1"/>
      <w:numFmt w:val="decimal"/>
      <w:lvlText w:val="%1."/>
      <w:lvlJc w:val="left"/>
      <w:pPr>
        <w:ind w:left="720" w:hanging="360"/>
      </w:pPr>
      <w:rPr>
        <w:rFonts w:ascii="Arial" w:eastAsia="Times New Roman"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A06957"/>
    <w:multiLevelType w:val="hybridMultilevel"/>
    <w:tmpl w:val="6310B5A0"/>
    <w:lvl w:ilvl="0" w:tplc="1CF091CE">
      <w:start w:val="1"/>
      <w:numFmt w:val="decimal"/>
      <w:lvlText w:val="(%1)"/>
      <w:lvlJc w:val="left"/>
      <w:pPr>
        <w:ind w:left="1455" w:hanging="360"/>
      </w:pPr>
      <w:rPr>
        <w:rFonts w:hint="default"/>
      </w:rPr>
    </w:lvl>
    <w:lvl w:ilvl="1" w:tplc="0C090019" w:tentative="1">
      <w:start w:val="1"/>
      <w:numFmt w:val="lowerLetter"/>
      <w:lvlText w:val="%2."/>
      <w:lvlJc w:val="left"/>
      <w:pPr>
        <w:ind w:left="2175" w:hanging="360"/>
      </w:pPr>
    </w:lvl>
    <w:lvl w:ilvl="2" w:tplc="0C09001B" w:tentative="1">
      <w:start w:val="1"/>
      <w:numFmt w:val="lowerRoman"/>
      <w:lvlText w:val="%3."/>
      <w:lvlJc w:val="right"/>
      <w:pPr>
        <w:ind w:left="2895" w:hanging="180"/>
      </w:pPr>
    </w:lvl>
    <w:lvl w:ilvl="3" w:tplc="0C09000F" w:tentative="1">
      <w:start w:val="1"/>
      <w:numFmt w:val="decimal"/>
      <w:lvlText w:val="%4."/>
      <w:lvlJc w:val="left"/>
      <w:pPr>
        <w:ind w:left="3615" w:hanging="360"/>
      </w:pPr>
    </w:lvl>
    <w:lvl w:ilvl="4" w:tplc="0C090019" w:tentative="1">
      <w:start w:val="1"/>
      <w:numFmt w:val="lowerLetter"/>
      <w:lvlText w:val="%5."/>
      <w:lvlJc w:val="left"/>
      <w:pPr>
        <w:ind w:left="4335" w:hanging="360"/>
      </w:pPr>
    </w:lvl>
    <w:lvl w:ilvl="5" w:tplc="0C09001B" w:tentative="1">
      <w:start w:val="1"/>
      <w:numFmt w:val="lowerRoman"/>
      <w:lvlText w:val="%6."/>
      <w:lvlJc w:val="right"/>
      <w:pPr>
        <w:ind w:left="5055" w:hanging="180"/>
      </w:pPr>
    </w:lvl>
    <w:lvl w:ilvl="6" w:tplc="0C09000F" w:tentative="1">
      <w:start w:val="1"/>
      <w:numFmt w:val="decimal"/>
      <w:lvlText w:val="%7."/>
      <w:lvlJc w:val="left"/>
      <w:pPr>
        <w:ind w:left="5775" w:hanging="360"/>
      </w:pPr>
    </w:lvl>
    <w:lvl w:ilvl="7" w:tplc="0C090019" w:tentative="1">
      <w:start w:val="1"/>
      <w:numFmt w:val="lowerLetter"/>
      <w:lvlText w:val="%8."/>
      <w:lvlJc w:val="left"/>
      <w:pPr>
        <w:ind w:left="6495" w:hanging="360"/>
      </w:pPr>
    </w:lvl>
    <w:lvl w:ilvl="8" w:tplc="0C09001B" w:tentative="1">
      <w:start w:val="1"/>
      <w:numFmt w:val="lowerRoman"/>
      <w:lvlText w:val="%9."/>
      <w:lvlJc w:val="right"/>
      <w:pPr>
        <w:ind w:left="7215" w:hanging="180"/>
      </w:pPr>
    </w:lvl>
  </w:abstractNum>
  <w:abstractNum w:abstractNumId="18" w15:restartNumberingAfterBreak="0">
    <w:nsid w:val="6BAE381F"/>
    <w:multiLevelType w:val="hybridMultilevel"/>
    <w:tmpl w:val="17CEC2E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DC15A3"/>
    <w:multiLevelType w:val="multilevel"/>
    <w:tmpl w:val="0C09001F"/>
    <w:styleLink w:val="111111"/>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0CE5021"/>
    <w:multiLevelType w:val="hybridMultilevel"/>
    <w:tmpl w:val="49F829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71867DE0"/>
    <w:multiLevelType w:val="hybridMultilevel"/>
    <w:tmpl w:val="695C51DC"/>
    <w:lvl w:ilvl="0" w:tplc="1CF091CE">
      <w:start w:val="1"/>
      <w:numFmt w:val="decimal"/>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num w:numId="1">
    <w:abstractNumId w:val="3"/>
  </w:num>
  <w:num w:numId="2">
    <w:abstractNumId w:val="19"/>
  </w:num>
  <w:num w:numId="3">
    <w:abstractNumId w:val="0"/>
  </w:num>
  <w:num w:numId="4">
    <w:abstractNumId w:val="1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6"/>
  </w:num>
  <w:num w:numId="9">
    <w:abstractNumId w:val="11"/>
  </w:num>
  <w:num w:numId="10">
    <w:abstractNumId w:val="4"/>
  </w:num>
  <w:num w:numId="11">
    <w:abstractNumId w:val="5"/>
  </w:num>
  <w:num w:numId="12">
    <w:abstractNumId w:val="17"/>
  </w:num>
  <w:num w:numId="13">
    <w:abstractNumId w:val="2"/>
  </w:num>
  <w:num w:numId="14">
    <w:abstractNumId w:val="9"/>
  </w:num>
  <w:num w:numId="15">
    <w:abstractNumId w:val="20"/>
  </w:num>
  <w:num w:numId="16">
    <w:abstractNumId w:val="8"/>
  </w:num>
  <w:num w:numId="17">
    <w:abstractNumId w:val="14"/>
  </w:num>
  <w:num w:numId="18">
    <w:abstractNumId w:val="7"/>
  </w:num>
  <w:num w:numId="19">
    <w:abstractNumId w:val="18"/>
  </w:num>
  <w:num w:numId="20">
    <w:abstractNumId w:val="16"/>
  </w:num>
  <w:num w:numId="21">
    <w:abstractNumId w:val="10"/>
  </w:num>
  <w:num w:numId="2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f7def14d-e528-42df-acf2-dc1d38b5678c"/>
  </w:docVars>
  <w:rsids>
    <w:rsidRoot w:val="00D70398"/>
    <w:rsid w:val="000007F9"/>
    <w:rsid w:val="00005D11"/>
    <w:rsid w:val="00005F5D"/>
    <w:rsid w:val="00006E5E"/>
    <w:rsid w:val="00007702"/>
    <w:rsid w:val="00007709"/>
    <w:rsid w:val="0001131B"/>
    <w:rsid w:val="00011D7A"/>
    <w:rsid w:val="000130C0"/>
    <w:rsid w:val="00013296"/>
    <w:rsid w:val="0001495D"/>
    <w:rsid w:val="0001716B"/>
    <w:rsid w:val="0002181A"/>
    <w:rsid w:val="00022716"/>
    <w:rsid w:val="000241AB"/>
    <w:rsid w:val="00024D9A"/>
    <w:rsid w:val="00032DDE"/>
    <w:rsid w:val="00037E38"/>
    <w:rsid w:val="000437A8"/>
    <w:rsid w:val="00043BB1"/>
    <w:rsid w:val="000441ED"/>
    <w:rsid w:val="0004460F"/>
    <w:rsid w:val="000447AD"/>
    <w:rsid w:val="00044BD0"/>
    <w:rsid w:val="00047093"/>
    <w:rsid w:val="000519EF"/>
    <w:rsid w:val="0005298D"/>
    <w:rsid w:val="0005334E"/>
    <w:rsid w:val="0005497E"/>
    <w:rsid w:val="0005739F"/>
    <w:rsid w:val="00057CFA"/>
    <w:rsid w:val="000620D7"/>
    <w:rsid w:val="00062BF6"/>
    <w:rsid w:val="00064183"/>
    <w:rsid w:val="0006454B"/>
    <w:rsid w:val="0007052E"/>
    <w:rsid w:val="00074C1F"/>
    <w:rsid w:val="00074D7D"/>
    <w:rsid w:val="00075516"/>
    <w:rsid w:val="0007630A"/>
    <w:rsid w:val="000765F1"/>
    <w:rsid w:val="00076B97"/>
    <w:rsid w:val="00083781"/>
    <w:rsid w:val="00085146"/>
    <w:rsid w:val="0008534F"/>
    <w:rsid w:val="0008636D"/>
    <w:rsid w:val="00090FE6"/>
    <w:rsid w:val="00093273"/>
    <w:rsid w:val="000969A3"/>
    <w:rsid w:val="000A526E"/>
    <w:rsid w:val="000A7690"/>
    <w:rsid w:val="000B0003"/>
    <w:rsid w:val="000B0F98"/>
    <w:rsid w:val="000B5D1C"/>
    <w:rsid w:val="000C0D5B"/>
    <w:rsid w:val="000C3505"/>
    <w:rsid w:val="000C355C"/>
    <w:rsid w:val="000C3DEC"/>
    <w:rsid w:val="000D71EC"/>
    <w:rsid w:val="000D736C"/>
    <w:rsid w:val="000E3702"/>
    <w:rsid w:val="000E3E4E"/>
    <w:rsid w:val="000E42C1"/>
    <w:rsid w:val="000E53C1"/>
    <w:rsid w:val="000E58A7"/>
    <w:rsid w:val="000E7D3C"/>
    <w:rsid w:val="000F0047"/>
    <w:rsid w:val="000F472B"/>
    <w:rsid w:val="0010056E"/>
    <w:rsid w:val="00100782"/>
    <w:rsid w:val="00102A08"/>
    <w:rsid w:val="00103317"/>
    <w:rsid w:val="0010570C"/>
    <w:rsid w:val="00111561"/>
    <w:rsid w:val="00112276"/>
    <w:rsid w:val="00112D9F"/>
    <w:rsid w:val="0011354C"/>
    <w:rsid w:val="00114974"/>
    <w:rsid w:val="00114DC9"/>
    <w:rsid w:val="00116390"/>
    <w:rsid w:val="001166AA"/>
    <w:rsid w:val="00121656"/>
    <w:rsid w:val="00121FB9"/>
    <w:rsid w:val="00123884"/>
    <w:rsid w:val="00124E0B"/>
    <w:rsid w:val="00126066"/>
    <w:rsid w:val="00131F79"/>
    <w:rsid w:val="00133432"/>
    <w:rsid w:val="00134EA3"/>
    <w:rsid w:val="00135734"/>
    <w:rsid w:val="001406D3"/>
    <w:rsid w:val="0014274A"/>
    <w:rsid w:val="00143EB4"/>
    <w:rsid w:val="001460A7"/>
    <w:rsid w:val="00152525"/>
    <w:rsid w:val="00154900"/>
    <w:rsid w:val="00154A16"/>
    <w:rsid w:val="00155C0D"/>
    <w:rsid w:val="00156185"/>
    <w:rsid w:val="00156204"/>
    <w:rsid w:val="00160E7B"/>
    <w:rsid w:val="00162105"/>
    <w:rsid w:val="00162D7B"/>
    <w:rsid w:val="0016459A"/>
    <w:rsid w:val="00164C9F"/>
    <w:rsid w:val="00170061"/>
    <w:rsid w:val="00171057"/>
    <w:rsid w:val="00171E25"/>
    <w:rsid w:val="00171F52"/>
    <w:rsid w:val="00173228"/>
    <w:rsid w:val="00176158"/>
    <w:rsid w:val="00176D88"/>
    <w:rsid w:val="00177CA3"/>
    <w:rsid w:val="00183D10"/>
    <w:rsid w:val="00184227"/>
    <w:rsid w:val="00190DB7"/>
    <w:rsid w:val="00191C39"/>
    <w:rsid w:val="001929C3"/>
    <w:rsid w:val="00195618"/>
    <w:rsid w:val="00195A6D"/>
    <w:rsid w:val="001A1932"/>
    <w:rsid w:val="001A1E47"/>
    <w:rsid w:val="001A4DD0"/>
    <w:rsid w:val="001A570D"/>
    <w:rsid w:val="001A5919"/>
    <w:rsid w:val="001A5A7A"/>
    <w:rsid w:val="001A6E44"/>
    <w:rsid w:val="001A6FD3"/>
    <w:rsid w:val="001B29B9"/>
    <w:rsid w:val="001B2FAB"/>
    <w:rsid w:val="001B3D22"/>
    <w:rsid w:val="001C2214"/>
    <w:rsid w:val="001C2FA7"/>
    <w:rsid w:val="001C3E65"/>
    <w:rsid w:val="001C47FC"/>
    <w:rsid w:val="001C5FF3"/>
    <w:rsid w:val="001D0FFB"/>
    <w:rsid w:val="001D3300"/>
    <w:rsid w:val="001D49AD"/>
    <w:rsid w:val="001D5C55"/>
    <w:rsid w:val="001D7E52"/>
    <w:rsid w:val="001E033E"/>
    <w:rsid w:val="001E5C27"/>
    <w:rsid w:val="001F1B95"/>
    <w:rsid w:val="00200C44"/>
    <w:rsid w:val="002063B1"/>
    <w:rsid w:val="0020710F"/>
    <w:rsid w:val="00207B7A"/>
    <w:rsid w:val="00207E6D"/>
    <w:rsid w:val="002142B4"/>
    <w:rsid w:val="002167AF"/>
    <w:rsid w:val="002208F8"/>
    <w:rsid w:val="00222354"/>
    <w:rsid w:val="00223220"/>
    <w:rsid w:val="002261BE"/>
    <w:rsid w:val="00226831"/>
    <w:rsid w:val="00227EB3"/>
    <w:rsid w:val="00232C15"/>
    <w:rsid w:val="00234EFA"/>
    <w:rsid w:val="00235397"/>
    <w:rsid w:val="00236643"/>
    <w:rsid w:val="002376F7"/>
    <w:rsid w:val="00237C38"/>
    <w:rsid w:val="00237F1A"/>
    <w:rsid w:val="00237F1D"/>
    <w:rsid w:val="00240286"/>
    <w:rsid w:val="002407F5"/>
    <w:rsid w:val="002449F3"/>
    <w:rsid w:val="0025097B"/>
    <w:rsid w:val="002528A8"/>
    <w:rsid w:val="00255EB7"/>
    <w:rsid w:val="0025657D"/>
    <w:rsid w:val="00260E5C"/>
    <w:rsid w:val="00261AFC"/>
    <w:rsid w:val="00262999"/>
    <w:rsid w:val="00263B51"/>
    <w:rsid w:val="00263DEF"/>
    <w:rsid w:val="00265DDE"/>
    <w:rsid w:val="00271217"/>
    <w:rsid w:val="00271989"/>
    <w:rsid w:val="00273FB4"/>
    <w:rsid w:val="00274FAA"/>
    <w:rsid w:val="00275F75"/>
    <w:rsid w:val="002762FD"/>
    <w:rsid w:val="002764F3"/>
    <w:rsid w:val="00280393"/>
    <w:rsid w:val="00282CD1"/>
    <w:rsid w:val="00283709"/>
    <w:rsid w:val="00283D2F"/>
    <w:rsid w:val="002857E0"/>
    <w:rsid w:val="0028638F"/>
    <w:rsid w:val="0029041B"/>
    <w:rsid w:val="00290A0F"/>
    <w:rsid w:val="00293AE1"/>
    <w:rsid w:val="00297422"/>
    <w:rsid w:val="002A01E4"/>
    <w:rsid w:val="002A12C6"/>
    <w:rsid w:val="002A2099"/>
    <w:rsid w:val="002A3045"/>
    <w:rsid w:val="002A31FE"/>
    <w:rsid w:val="002A63BB"/>
    <w:rsid w:val="002A6609"/>
    <w:rsid w:val="002B0135"/>
    <w:rsid w:val="002B1ECA"/>
    <w:rsid w:val="002B2C41"/>
    <w:rsid w:val="002B347B"/>
    <w:rsid w:val="002B3643"/>
    <w:rsid w:val="002B5E5C"/>
    <w:rsid w:val="002B6E16"/>
    <w:rsid w:val="002B730A"/>
    <w:rsid w:val="002C070F"/>
    <w:rsid w:val="002C3318"/>
    <w:rsid w:val="002C42D5"/>
    <w:rsid w:val="002C46DD"/>
    <w:rsid w:val="002D0064"/>
    <w:rsid w:val="002D36F4"/>
    <w:rsid w:val="002D4086"/>
    <w:rsid w:val="002E2D4C"/>
    <w:rsid w:val="002E3E3E"/>
    <w:rsid w:val="002F0DAC"/>
    <w:rsid w:val="002F3069"/>
    <w:rsid w:val="002F5551"/>
    <w:rsid w:val="003027E7"/>
    <w:rsid w:val="0030299B"/>
    <w:rsid w:val="00302B7F"/>
    <w:rsid w:val="003035EA"/>
    <w:rsid w:val="00303CB4"/>
    <w:rsid w:val="00306036"/>
    <w:rsid w:val="003118A1"/>
    <w:rsid w:val="00311EBB"/>
    <w:rsid w:val="00314609"/>
    <w:rsid w:val="00320174"/>
    <w:rsid w:val="003307F2"/>
    <w:rsid w:val="003332B7"/>
    <w:rsid w:val="003359FA"/>
    <w:rsid w:val="00335AFB"/>
    <w:rsid w:val="00343294"/>
    <w:rsid w:val="003442E9"/>
    <w:rsid w:val="00344EF5"/>
    <w:rsid w:val="003520DA"/>
    <w:rsid w:val="00353124"/>
    <w:rsid w:val="00353A59"/>
    <w:rsid w:val="00353B20"/>
    <w:rsid w:val="00353D37"/>
    <w:rsid w:val="00353F5B"/>
    <w:rsid w:val="00355B74"/>
    <w:rsid w:val="003569B2"/>
    <w:rsid w:val="00360345"/>
    <w:rsid w:val="00363E6A"/>
    <w:rsid w:val="00364043"/>
    <w:rsid w:val="00364A9F"/>
    <w:rsid w:val="00365BD0"/>
    <w:rsid w:val="00365CAA"/>
    <w:rsid w:val="00366ADE"/>
    <w:rsid w:val="0036711E"/>
    <w:rsid w:val="003714B9"/>
    <w:rsid w:val="003731C7"/>
    <w:rsid w:val="003808B7"/>
    <w:rsid w:val="00381403"/>
    <w:rsid w:val="00381A71"/>
    <w:rsid w:val="00384714"/>
    <w:rsid w:val="003867F6"/>
    <w:rsid w:val="003915C8"/>
    <w:rsid w:val="00392340"/>
    <w:rsid w:val="00393179"/>
    <w:rsid w:val="00395102"/>
    <w:rsid w:val="003963DD"/>
    <w:rsid w:val="003A1183"/>
    <w:rsid w:val="003A2B3E"/>
    <w:rsid w:val="003A36C8"/>
    <w:rsid w:val="003A4768"/>
    <w:rsid w:val="003A70C9"/>
    <w:rsid w:val="003B53EA"/>
    <w:rsid w:val="003C1304"/>
    <w:rsid w:val="003C1587"/>
    <w:rsid w:val="003C2721"/>
    <w:rsid w:val="003C4123"/>
    <w:rsid w:val="003C5ADD"/>
    <w:rsid w:val="003C5AFD"/>
    <w:rsid w:val="003D2B21"/>
    <w:rsid w:val="003D3DCF"/>
    <w:rsid w:val="003D75EF"/>
    <w:rsid w:val="003E1684"/>
    <w:rsid w:val="003E2A69"/>
    <w:rsid w:val="003E3A48"/>
    <w:rsid w:val="003E4011"/>
    <w:rsid w:val="003F27CD"/>
    <w:rsid w:val="003F4734"/>
    <w:rsid w:val="003F6176"/>
    <w:rsid w:val="003F7074"/>
    <w:rsid w:val="003F7F97"/>
    <w:rsid w:val="00402E6B"/>
    <w:rsid w:val="00406FCA"/>
    <w:rsid w:val="00407166"/>
    <w:rsid w:val="0041592B"/>
    <w:rsid w:val="00423C5F"/>
    <w:rsid w:val="00427AB2"/>
    <w:rsid w:val="00437439"/>
    <w:rsid w:val="004451B3"/>
    <w:rsid w:val="0045012E"/>
    <w:rsid w:val="004505C7"/>
    <w:rsid w:val="00451B50"/>
    <w:rsid w:val="0045312E"/>
    <w:rsid w:val="00453277"/>
    <w:rsid w:val="00454B3A"/>
    <w:rsid w:val="00461702"/>
    <w:rsid w:val="00465786"/>
    <w:rsid w:val="00465829"/>
    <w:rsid w:val="00465F03"/>
    <w:rsid w:val="0047038F"/>
    <w:rsid w:val="004726FE"/>
    <w:rsid w:val="00472CBA"/>
    <w:rsid w:val="004759FA"/>
    <w:rsid w:val="00475FC7"/>
    <w:rsid w:val="004801E3"/>
    <w:rsid w:val="00482081"/>
    <w:rsid w:val="00483D35"/>
    <w:rsid w:val="00483DC6"/>
    <w:rsid w:val="00490C79"/>
    <w:rsid w:val="0049431A"/>
    <w:rsid w:val="00495045"/>
    <w:rsid w:val="00496888"/>
    <w:rsid w:val="004975C5"/>
    <w:rsid w:val="004A5CD4"/>
    <w:rsid w:val="004A6163"/>
    <w:rsid w:val="004B28EE"/>
    <w:rsid w:val="004B7982"/>
    <w:rsid w:val="004C15C5"/>
    <w:rsid w:val="004C1E77"/>
    <w:rsid w:val="004C3E35"/>
    <w:rsid w:val="004D0806"/>
    <w:rsid w:val="004D3347"/>
    <w:rsid w:val="004D6B1E"/>
    <w:rsid w:val="004D7DB6"/>
    <w:rsid w:val="004E0A61"/>
    <w:rsid w:val="004E3FE2"/>
    <w:rsid w:val="004F05CF"/>
    <w:rsid w:val="004F5BFE"/>
    <w:rsid w:val="005001A3"/>
    <w:rsid w:val="00503350"/>
    <w:rsid w:val="00505EA7"/>
    <w:rsid w:val="00507358"/>
    <w:rsid w:val="0051209C"/>
    <w:rsid w:val="00517117"/>
    <w:rsid w:val="0052087E"/>
    <w:rsid w:val="00521995"/>
    <w:rsid w:val="005220FD"/>
    <w:rsid w:val="00523AB4"/>
    <w:rsid w:val="00526DE4"/>
    <w:rsid w:val="00527713"/>
    <w:rsid w:val="00527F53"/>
    <w:rsid w:val="00531A6F"/>
    <w:rsid w:val="00533D8A"/>
    <w:rsid w:val="00534264"/>
    <w:rsid w:val="00534712"/>
    <w:rsid w:val="00541030"/>
    <w:rsid w:val="0054213A"/>
    <w:rsid w:val="00543788"/>
    <w:rsid w:val="00545D69"/>
    <w:rsid w:val="00547E41"/>
    <w:rsid w:val="00552C10"/>
    <w:rsid w:val="00552E92"/>
    <w:rsid w:val="0055534B"/>
    <w:rsid w:val="0055615C"/>
    <w:rsid w:val="005576A6"/>
    <w:rsid w:val="00562429"/>
    <w:rsid w:val="005627D8"/>
    <w:rsid w:val="00562D99"/>
    <w:rsid w:val="005634F7"/>
    <w:rsid w:val="00571E35"/>
    <w:rsid w:val="005761B4"/>
    <w:rsid w:val="0057632D"/>
    <w:rsid w:val="005768B5"/>
    <w:rsid w:val="00577697"/>
    <w:rsid w:val="00580FAC"/>
    <w:rsid w:val="00581A99"/>
    <w:rsid w:val="0058402C"/>
    <w:rsid w:val="00587622"/>
    <w:rsid w:val="00591197"/>
    <w:rsid w:val="0059189A"/>
    <w:rsid w:val="00591AA2"/>
    <w:rsid w:val="00591CF3"/>
    <w:rsid w:val="00593755"/>
    <w:rsid w:val="00593796"/>
    <w:rsid w:val="00594F80"/>
    <w:rsid w:val="005A2E2F"/>
    <w:rsid w:val="005A3D3B"/>
    <w:rsid w:val="005A76E5"/>
    <w:rsid w:val="005B1232"/>
    <w:rsid w:val="005B27B0"/>
    <w:rsid w:val="005B4876"/>
    <w:rsid w:val="005B5266"/>
    <w:rsid w:val="005B63BC"/>
    <w:rsid w:val="005B74E2"/>
    <w:rsid w:val="005C17E9"/>
    <w:rsid w:val="005C4E6A"/>
    <w:rsid w:val="005D0B62"/>
    <w:rsid w:val="005D1504"/>
    <w:rsid w:val="005D2FE0"/>
    <w:rsid w:val="005D4C22"/>
    <w:rsid w:val="005D6918"/>
    <w:rsid w:val="005E4DCD"/>
    <w:rsid w:val="005E58F7"/>
    <w:rsid w:val="005E669C"/>
    <w:rsid w:val="005E6C12"/>
    <w:rsid w:val="005E7071"/>
    <w:rsid w:val="005E7475"/>
    <w:rsid w:val="005E767D"/>
    <w:rsid w:val="005F0F2D"/>
    <w:rsid w:val="005F3DA9"/>
    <w:rsid w:val="005F6262"/>
    <w:rsid w:val="00600BCD"/>
    <w:rsid w:val="00601B9D"/>
    <w:rsid w:val="0060330F"/>
    <w:rsid w:val="00610EDF"/>
    <w:rsid w:val="006117D9"/>
    <w:rsid w:val="00611828"/>
    <w:rsid w:val="00611BFA"/>
    <w:rsid w:val="00615973"/>
    <w:rsid w:val="00616B7D"/>
    <w:rsid w:val="0061775A"/>
    <w:rsid w:val="00627FE8"/>
    <w:rsid w:val="00630C8C"/>
    <w:rsid w:val="00631E2D"/>
    <w:rsid w:val="0063208A"/>
    <w:rsid w:val="00636939"/>
    <w:rsid w:val="00637A53"/>
    <w:rsid w:val="0064045B"/>
    <w:rsid w:val="006410F1"/>
    <w:rsid w:val="00641E45"/>
    <w:rsid w:val="00642224"/>
    <w:rsid w:val="00643A10"/>
    <w:rsid w:val="00643C88"/>
    <w:rsid w:val="0064434B"/>
    <w:rsid w:val="00646A54"/>
    <w:rsid w:val="00647B40"/>
    <w:rsid w:val="00665428"/>
    <w:rsid w:val="00671277"/>
    <w:rsid w:val="00672C9D"/>
    <w:rsid w:val="00674AF8"/>
    <w:rsid w:val="00680397"/>
    <w:rsid w:val="00682CE8"/>
    <w:rsid w:val="0068352E"/>
    <w:rsid w:val="00683668"/>
    <w:rsid w:val="006847AA"/>
    <w:rsid w:val="006849F6"/>
    <w:rsid w:val="00687CEA"/>
    <w:rsid w:val="0069038B"/>
    <w:rsid w:val="00690866"/>
    <w:rsid w:val="0069109A"/>
    <w:rsid w:val="00695845"/>
    <w:rsid w:val="0069749A"/>
    <w:rsid w:val="00697AEE"/>
    <w:rsid w:val="006A09E9"/>
    <w:rsid w:val="006A0F36"/>
    <w:rsid w:val="006A60BA"/>
    <w:rsid w:val="006B3D08"/>
    <w:rsid w:val="006B46E7"/>
    <w:rsid w:val="006B4B7A"/>
    <w:rsid w:val="006B4C6C"/>
    <w:rsid w:val="006C554E"/>
    <w:rsid w:val="006C6F1C"/>
    <w:rsid w:val="006C7555"/>
    <w:rsid w:val="006C7FDD"/>
    <w:rsid w:val="006D00A7"/>
    <w:rsid w:val="006D14F1"/>
    <w:rsid w:val="006D1968"/>
    <w:rsid w:val="006D2ADE"/>
    <w:rsid w:val="006D4290"/>
    <w:rsid w:val="006D5D3D"/>
    <w:rsid w:val="006D6C3B"/>
    <w:rsid w:val="006E20CA"/>
    <w:rsid w:val="006E30F8"/>
    <w:rsid w:val="006E4C11"/>
    <w:rsid w:val="006E5202"/>
    <w:rsid w:val="006E58C2"/>
    <w:rsid w:val="006F04BF"/>
    <w:rsid w:val="006F06F6"/>
    <w:rsid w:val="006F072E"/>
    <w:rsid w:val="006F1529"/>
    <w:rsid w:val="006F4DF5"/>
    <w:rsid w:val="006F5F98"/>
    <w:rsid w:val="006F6AF8"/>
    <w:rsid w:val="0070058E"/>
    <w:rsid w:val="00700B77"/>
    <w:rsid w:val="00701EAE"/>
    <w:rsid w:val="00702ADF"/>
    <w:rsid w:val="007037E5"/>
    <w:rsid w:val="00703CE0"/>
    <w:rsid w:val="007066F4"/>
    <w:rsid w:val="00710437"/>
    <w:rsid w:val="00710C7B"/>
    <w:rsid w:val="00711ADA"/>
    <w:rsid w:val="007169CE"/>
    <w:rsid w:val="0072386A"/>
    <w:rsid w:val="00726FBC"/>
    <w:rsid w:val="00727856"/>
    <w:rsid w:val="007301D7"/>
    <w:rsid w:val="007317DC"/>
    <w:rsid w:val="00731DCD"/>
    <w:rsid w:val="00731E5A"/>
    <w:rsid w:val="00732036"/>
    <w:rsid w:val="00732CA4"/>
    <w:rsid w:val="00736084"/>
    <w:rsid w:val="00737FA7"/>
    <w:rsid w:val="007401EA"/>
    <w:rsid w:val="00742DE6"/>
    <w:rsid w:val="0074335C"/>
    <w:rsid w:val="007444C4"/>
    <w:rsid w:val="007447A5"/>
    <w:rsid w:val="00744CA2"/>
    <w:rsid w:val="00744D5E"/>
    <w:rsid w:val="007451B4"/>
    <w:rsid w:val="00747CA8"/>
    <w:rsid w:val="00747E4E"/>
    <w:rsid w:val="00750879"/>
    <w:rsid w:val="00750ECE"/>
    <w:rsid w:val="00752C33"/>
    <w:rsid w:val="00752ED6"/>
    <w:rsid w:val="00753335"/>
    <w:rsid w:val="00755ABD"/>
    <w:rsid w:val="00755FB6"/>
    <w:rsid w:val="00762335"/>
    <w:rsid w:val="0076420B"/>
    <w:rsid w:val="0076437E"/>
    <w:rsid w:val="00764B05"/>
    <w:rsid w:val="00764E57"/>
    <w:rsid w:val="00766058"/>
    <w:rsid w:val="00772CBF"/>
    <w:rsid w:val="00773DF2"/>
    <w:rsid w:val="0077448B"/>
    <w:rsid w:val="007841CD"/>
    <w:rsid w:val="00786002"/>
    <w:rsid w:val="0079015A"/>
    <w:rsid w:val="007957B3"/>
    <w:rsid w:val="00796881"/>
    <w:rsid w:val="00797B65"/>
    <w:rsid w:val="007A125C"/>
    <w:rsid w:val="007A69F4"/>
    <w:rsid w:val="007B0AB2"/>
    <w:rsid w:val="007B1D18"/>
    <w:rsid w:val="007B2289"/>
    <w:rsid w:val="007B7419"/>
    <w:rsid w:val="007C20E5"/>
    <w:rsid w:val="007C3D60"/>
    <w:rsid w:val="007C473B"/>
    <w:rsid w:val="007D16EB"/>
    <w:rsid w:val="007D2A92"/>
    <w:rsid w:val="007D2E0A"/>
    <w:rsid w:val="007D5C89"/>
    <w:rsid w:val="007E48B9"/>
    <w:rsid w:val="007E5A5C"/>
    <w:rsid w:val="007F2BCE"/>
    <w:rsid w:val="007F2F5D"/>
    <w:rsid w:val="007F3051"/>
    <w:rsid w:val="007F3385"/>
    <w:rsid w:val="007F37BD"/>
    <w:rsid w:val="007F3955"/>
    <w:rsid w:val="007F3A06"/>
    <w:rsid w:val="007F7A93"/>
    <w:rsid w:val="00801F1A"/>
    <w:rsid w:val="00804776"/>
    <w:rsid w:val="00804C23"/>
    <w:rsid w:val="0080501E"/>
    <w:rsid w:val="0080506E"/>
    <w:rsid w:val="0080573D"/>
    <w:rsid w:val="00810846"/>
    <w:rsid w:val="00814962"/>
    <w:rsid w:val="00815FED"/>
    <w:rsid w:val="00817399"/>
    <w:rsid w:val="0081756A"/>
    <w:rsid w:val="008177C2"/>
    <w:rsid w:val="008205DD"/>
    <w:rsid w:val="00822EB1"/>
    <w:rsid w:val="008258FA"/>
    <w:rsid w:val="00825FEE"/>
    <w:rsid w:val="008318CE"/>
    <w:rsid w:val="0083338A"/>
    <w:rsid w:val="00833D41"/>
    <w:rsid w:val="00835CCB"/>
    <w:rsid w:val="0083618F"/>
    <w:rsid w:val="008376AF"/>
    <w:rsid w:val="00837813"/>
    <w:rsid w:val="00840986"/>
    <w:rsid w:val="008412ED"/>
    <w:rsid w:val="00841E03"/>
    <w:rsid w:val="00842C69"/>
    <w:rsid w:val="00842FF9"/>
    <w:rsid w:val="00843F3E"/>
    <w:rsid w:val="008456CC"/>
    <w:rsid w:val="00857FA6"/>
    <w:rsid w:val="00863E90"/>
    <w:rsid w:val="00866889"/>
    <w:rsid w:val="008668AC"/>
    <w:rsid w:val="00866B14"/>
    <w:rsid w:val="008678FF"/>
    <w:rsid w:val="00870E20"/>
    <w:rsid w:val="00871F6D"/>
    <w:rsid w:val="00874B97"/>
    <w:rsid w:val="0088241C"/>
    <w:rsid w:val="00884943"/>
    <w:rsid w:val="00885BA4"/>
    <w:rsid w:val="008863CB"/>
    <w:rsid w:val="00887E86"/>
    <w:rsid w:val="00890354"/>
    <w:rsid w:val="00891F78"/>
    <w:rsid w:val="00893B90"/>
    <w:rsid w:val="00894EE5"/>
    <w:rsid w:val="008A22D9"/>
    <w:rsid w:val="008A539E"/>
    <w:rsid w:val="008A70F8"/>
    <w:rsid w:val="008A7736"/>
    <w:rsid w:val="008B0C02"/>
    <w:rsid w:val="008B386E"/>
    <w:rsid w:val="008B4C77"/>
    <w:rsid w:val="008B70E2"/>
    <w:rsid w:val="008B765C"/>
    <w:rsid w:val="008C08B3"/>
    <w:rsid w:val="008C3BB3"/>
    <w:rsid w:val="008C7CD0"/>
    <w:rsid w:val="008D02DD"/>
    <w:rsid w:val="008D1A68"/>
    <w:rsid w:val="008D3C37"/>
    <w:rsid w:val="008D456C"/>
    <w:rsid w:val="008D5051"/>
    <w:rsid w:val="008D66FB"/>
    <w:rsid w:val="008E12A4"/>
    <w:rsid w:val="008E1D8B"/>
    <w:rsid w:val="008E2F7C"/>
    <w:rsid w:val="008E59BF"/>
    <w:rsid w:val="008F4D3E"/>
    <w:rsid w:val="00900583"/>
    <w:rsid w:val="0090348D"/>
    <w:rsid w:val="00904863"/>
    <w:rsid w:val="009049F4"/>
    <w:rsid w:val="00904D86"/>
    <w:rsid w:val="00904D9C"/>
    <w:rsid w:val="00907E68"/>
    <w:rsid w:val="0091527F"/>
    <w:rsid w:val="00916270"/>
    <w:rsid w:val="00916845"/>
    <w:rsid w:val="00920F2E"/>
    <w:rsid w:val="0092319C"/>
    <w:rsid w:val="00924545"/>
    <w:rsid w:val="00924CE7"/>
    <w:rsid w:val="009268D0"/>
    <w:rsid w:val="00926B4C"/>
    <w:rsid w:val="00930C73"/>
    <w:rsid w:val="0093584A"/>
    <w:rsid w:val="009364FE"/>
    <w:rsid w:val="0093662A"/>
    <w:rsid w:val="00940701"/>
    <w:rsid w:val="00941191"/>
    <w:rsid w:val="009418F8"/>
    <w:rsid w:val="009467BF"/>
    <w:rsid w:val="0094682A"/>
    <w:rsid w:val="009469E9"/>
    <w:rsid w:val="009474CA"/>
    <w:rsid w:val="00950FFC"/>
    <w:rsid w:val="00951B42"/>
    <w:rsid w:val="00955DAE"/>
    <w:rsid w:val="009568DF"/>
    <w:rsid w:val="0095776C"/>
    <w:rsid w:val="00960FF7"/>
    <w:rsid w:val="009623CA"/>
    <w:rsid w:val="00966D6E"/>
    <w:rsid w:val="009672F5"/>
    <w:rsid w:val="00970752"/>
    <w:rsid w:val="0097081E"/>
    <w:rsid w:val="0097161D"/>
    <w:rsid w:val="00971A06"/>
    <w:rsid w:val="00975A52"/>
    <w:rsid w:val="00981093"/>
    <w:rsid w:val="00985317"/>
    <w:rsid w:val="009856E9"/>
    <w:rsid w:val="00987D53"/>
    <w:rsid w:val="00987FFB"/>
    <w:rsid w:val="009927CF"/>
    <w:rsid w:val="00992BCD"/>
    <w:rsid w:val="009933D7"/>
    <w:rsid w:val="009939FC"/>
    <w:rsid w:val="00993D9B"/>
    <w:rsid w:val="00994F0A"/>
    <w:rsid w:val="00995ECD"/>
    <w:rsid w:val="009A15CB"/>
    <w:rsid w:val="009A1A5C"/>
    <w:rsid w:val="009A262F"/>
    <w:rsid w:val="009A56FB"/>
    <w:rsid w:val="009A5F02"/>
    <w:rsid w:val="009B2EFE"/>
    <w:rsid w:val="009B3B1E"/>
    <w:rsid w:val="009C0D4B"/>
    <w:rsid w:val="009C15A8"/>
    <w:rsid w:val="009C3E20"/>
    <w:rsid w:val="009C5C5A"/>
    <w:rsid w:val="009D0F7F"/>
    <w:rsid w:val="009D16DE"/>
    <w:rsid w:val="009D4CD7"/>
    <w:rsid w:val="009D7656"/>
    <w:rsid w:val="009E1929"/>
    <w:rsid w:val="009E664B"/>
    <w:rsid w:val="009E7E0E"/>
    <w:rsid w:val="009F19AC"/>
    <w:rsid w:val="009F1FD9"/>
    <w:rsid w:val="009F39E7"/>
    <w:rsid w:val="009F59EE"/>
    <w:rsid w:val="009F7CBA"/>
    <w:rsid w:val="00A0357D"/>
    <w:rsid w:val="00A067E4"/>
    <w:rsid w:val="00A06B34"/>
    <w:rsid w:val="00A10CAB"/>
    <w:rsid w:val="00A11AB3"/>
    <w:rsid w:val="00A16BC3"/>
    <w:rsid w:val="00A2170B"/>
    <w:rsid w:val="00A22FB1"/>
    <w:rsid w:val="00A243F4"/>
    <w:rsid w:val="00A2496C"/>
    <w:rsid w:val="00A25097"/>
    <w:rsid w:val="00A26DFA"/>
    <w:rsid w:val="00A27242"/>
    <w:rsid w:val="00A313A8"/>
    <w:rsid w:val="00A31A28"/>
    <w:rsid w:val="00A3643E"/>
    <w:rsid w:val="00A418A1"/>
    <w:rsid w:val="00A42E9A"/>
    <w:rsid w:val="00A44719"/>
    <w:rsid w:val="00A44973"/>
    <w:rsid w:val="00A519E7"/>
    <w:rsid w:val="00A546E2"/>
    <w:rsid w:val="00A556DE"/>
    <w:rsid w:val="00A570A8"/>
    <w:rsid w:val="00A60C84"/>
    <w:rsid w:val="00A611B6"/>
    <w:rsid w:val="00A61567"/>
    <w:rsid w:val="00A62021"/>
    <w:rsid w:val="00A626B8"/>
    <w:rsid w:val="00A65188"/>
    <w:rsid w:val="00A65768"/>
    <w:rsid w:val="00A71AF8"/>
    <w:rsid w:val="00A737DF"/>
    <w:rsid w:val="00A81395"/>
    <w:rsid w:val="00A81B79"/>
    <w:rsid w:val="00A85484"/>
    <w:rsid w:val="00A879B5"/>
    <w:rsid w:val="00A9112F"/>
    <w:rsid w:val="00A91696"/>
    <w:rsid w:val="00A9755F"/>
    <w:rsid w:val="00AA0EAF"/>
    <w:rsid w:val="00AA26F3"/>
    <w:rsid w:val="00AA7311"/>
    <w:rsid w:val="00AA7A4B"/>
    <w:rsid w:val="00AB182F"/>
    <w:rsid w:val="00AB3F91"/>
    <w:rsid w:val="00AB5FBE"/>
    <w:rsid w:val="00AB7AF8"/>
    <w:rsid w:val="00AC22A0"/>
    <w:rsid w:val="00AC5A28"/>
    <w:rsid w:val="00AD1216"/>
    <w:rsid w:val="00AD1B95"/>
    <w:rsid w:val="00AD39CB"/>
    <w:rsid w:val="00AD5280"/>
    <w:rsid w:val="00AD5B72"/>
    <w:rsid w:val="00AE0098"/>
    <w:rsid w:val="00AE2B30"/>
    <w:rsid w:val="00AE3E7A"/>
    <w:rsid w:val="00AE4730"/>
    <w:rsid w:val="00AF00C6"/>
    <w:rsid w:val="00AF0972"/>
    <w:rsid w:val="00AF1B17"/>
    <w:rsid w:val="00AF43EF"/>
    <w:rsid w:val="00B01066"/>
    <w:rsid w:val="00B01A32"/>
    <w:rsid w:val="00B032A9"/>
    <w:rsid w:val="00B03E2C"/>
    <w:rsid w:val="00B05860"/>
    <w:rsid w:val="00B06602"/>
    <w:rsid w:val="00B06FB4"/>
    <w:rsid w:val="00B16525"/>
    <w:rsid w:val="00B167F1"/>
    <w:rsid w:val="00B24FD7"/>
    <w:rsid w:val="00B2504E"/>
    <w:rsid w:val="00B335BF"/>
    <w:rsid w:val="00B346B0"/>
    <w:rsid w:val="00B3472C"/>
    <w:rsid w:val="00B361A1"/>
    <w:rsid w:val="00B36215"/>
    <w:rsid w:val="00B375F3"/>
    <w:rsid w:val="00B521CE"/>
    <w:rsid w:val="00B577CC"/>
    <w:rsid w:val="00B60EFD"/>
    <w:rsid w:val="00B64974"/>
    <w:rsid w:val="00B64AD9"/>
    <w:rsid w:val="00B6525D"/>
    <w:rsid w:val="00B70933"/>
    <w:rsid w:val="00B764EC"/>
    <w:rsid w:val="00B76644"/>
    <w:rsid w:val="00B83510"/>
    <w:rsid w:val="00B859C5"/>
    <w:rsid w:val="00B86244"/>
    <w:rsid w:val="00B90F5C"/>
    <w:rsid w:val="00B929F8"/>
    <w:rsid w:val="00B93AE5"/>
    <w:rsid w:val="00B94BA7"/>
    <w:rsid w:val="00BA6FAA"/>
    <w:rsid w:val="00BB1DAE"/>
    <w:rsid w:val="00BB2CA3"/>
    <w:rsid w:val="00BB2DF7"/>
    <w:rsid w:val="00BB54CD"/>
    <w:rsid w:val="00BB5AF4"/>
    <w:rsid w:val="00BC07B9"/>
    <w:rsid w:val="00BC13C0"/>
    <w:rsid w:val="00BC1FC9"/>
    <w:rsid w:val="00BC4084"/>
    <w:rsid w:val="00BC640D"/>
    <w:rsid w:val="00BC6FE9"/>
    <w:rsid w:val="00BD4156"/>
    <w:rsid w:val="00BE3C44"/>
    <w:rsid w:val="00BE6939"/>
    <w:rsid w:val="00BE6F69"/>
    <w:rsid w:val="00BF27FA"/>
    <w:rsid w:val="00BF4107"/>
    <w:rsid w:val="00BF4F92"/>
    <w:rsid w:val="00BF637F"/>
    <w:rsid w:val="00BF792C"/>
    <w:rsid w:val="00BF7F08"/>
    <w:rsid w:val="00C00BBF"/>
    <w:rsid w:val="00C00EF4"/>
    <w:rsid w:val="00C021C1"/>
    <w:rsid w:val="00C0407A"/>
    <w:rsid w:val="00C06963"/>
    <w:rsid w:val="00C07C7B"/>
    <w:rsid w:val="00C11E49"/>
    <w:rsid w:val="00C13028"/>
    <w:rsid w:val="00C139FA"/>
    <w:rsid w:val="00C14754"/>
    <w:rsid w:val="00C16387"/>
    <w:rsid w:val="00C227DE"/>
    <w:rsid w:val="00C23A96"/>
    <w:rsid w:val="00C24AAA"/>
    <w:rsid w:val="00C25E76"/>
    <w:rsid w:val="00C3064E"/>
    <w:rsid w:val="00C3269A"/>
    <w:rsid w:val="00C33E70"/>
    <w:rsid w:val="00C36339"/>
    <w:rsid w:val="00C376E7"/>
    <w:rsid w:val="00C43E6E"/>
    <w:rsid w:val="00C45EA6"/>
    <w:rsid w:val="00C5060B"/>
    <w:rsid w:val="00C507A5"/>
    <w:rsid w:val="00C52ADA"/>
    <w:rsid w:val="00C5480F"/>
    <w:rsid w:val="00C576A9"/>
    <w:rsid w:val="00C57D10"/>
    <w:rsid w:val="00C60094"/>
    <w:rsid w:val="00C6046D"/>
    <w:rsid w:val="00C61470"/>
    <w:rsid w:val="00C6306B"/>
    <w:rsid w:val="00C64F80"/>
    <w:rsid w:val="00C70C7D"/>
    <w:rsid w:val="00C74312"/>
    <w:rsid w:val="00C75C6E"/>
    <w:rsid w:val="00C82F53"/>
    <w:rsid w:val="00C84604"/>
    <w:rsid w:val="00C92248"/>
    <w:rsid w:val="00C93BC4"/>
    <w:rsid w:val="00C94246"/>
    <w:rsid w:val="00CA1939"/>
    <w:rsid w:val="00CA2AA4"/>
    <w:rsid w:val="00CA3057"/>
    <w:rsid w:val="00CA3260"/>
    <w:rsid w:val="00CA3694"/>
    <w:rsid w:val="00CA3808"/>
    <w:rsid w:val="00CA3D8F"/>
    <w:rsid w:val="00CA4E27"/>
    <w:rsid w:val="00CA6F55"/>
    <w:rsid w:val="00CA7337"/>
    <w:rsid w:val="00CB111A"/>
    <w:rsid w:val="00CB1F9E"/>
    <w:rsid w:val="00CB5C77"/>
    <w:rsid w:val="00CC2902"/>
    <w:rsid w:val="00CC4315"/>
    <w:rsid w:val="00CC5F80"/>
    <w:rsid w:val="00CC6CF8"/>
    <w:rsid w:val="00CC6F42"/>
    <w:rsid w:val="00CD0E54"/>
    <w:rsid w:val="00CE04ED"/>
    <w:rsid w:val="00CE195D"/>
    <w:rsid w:val="00CE1C44"/>
    <w:rsid w:val="00CE2A94"/>
    <w:rsid w:val="00CE3EB3"/>
    <w:rsid w:val="00CE4A8B"/>
    <w:rsid w:val="00CE5508"/>
    <w:rsid w:val="00CE5B76"/>
    <w:rsid w:val="00CE661F"/>
    <w:rsid w:val="00CE7F51"/>
    <w:rsid w:val="00CF08EB"/>
    <w:rsid w:val="00CF167D"/>
    <w:rsid w:val="00CF2B67"/>
    <w:rsid w:val="00CF74AA"/>
    <w:rsid w:val="00D0179F"/>
    <w:rsid w:val="00D04189"/>
    <w:rsid w:val="00D04A05"/>
    <w:rsid w:val="00D12061"/>
    <w:rsid w:val="00D12749"/>
    <w:rsid w:val="00D12888"/>
    <w:rsid w:val="00D13882"/>
    <w:rsid w:val="00D17981"/>
    <w:rsid w:val="00D17ECF"/>
    <w:rsid w:val="00D20116"/>
    <w:rsid w:val="00D205E4"/>
    <w:rsid w:val="00D21C2A"/>
    <w:rsid w:val="00D23DF3"/>
    <w:rsid w:val="00D30306"/>
    <w:rsid w:val="00D3058B"/>
    <w:rsid w:val="00D34B53"/>
    <w:rsid w:val="00D35E30"/>
    <w:rsid w:val="00D41647"/>
    <w:rsid w:val="00D44740"/>
    <w:rsid w:val="00D475F0"/>
    <w:rsid w:val="00D51AC8"/>
    <w:rsid w:val="00D520A0"/>
    <w:rsid w:val="00D52D17"/>
    <w:rsid w:val="00D539ED"/>
    <w:rsid w:val="00D55AE7"/>
    <w:rsid w:val="00D55CE3"/>
    <w:rsid w:val="00D56050"/>
    <w:rsid w:val="00D57256"/>
    <w:rsid w:val="00D6514B"/>
    <w:rsid w:val="00D66E14"/>
    <w:rsid w:val="00D674D1"/>
    <w:rsid w:val="00D70398"/>
    <w:rsid w:val="00D70A32"/>
    <w:rsid w:val="00D73E38"/>
    <w:rsid w:val="00D74DD1"/>
    <w:rsid w:val="00D74E1F"/>
    <w:rsid w:val="00D75D2A"/>
    <w:rsid w:val="00D774F2"/>
    <w:rsid w:val="00D80FC5"/>
    <w:rsid w:val="00D8230C"/>
    <w:rsid w:val="00D82BB8"/>
    <w:rsid w:val="00D83112"/>
    <w:rsid w:val="00D84DA9"/>
    <w:rsid w:val="00D85933"/>
    <w:rsid w:val="00D86BA0"/>
    <w:rsid w:val="00D93A26"/>
    <w:rsid w:val="00D945C4"/>
    <w:rsid w:val="00D9487E"/>
    <w:rsid w:val="00DA03FA"/>
    <w:rsid w:val="00DA0F4E"/>
    <w:rsid w:val="00DA4479"/>
    <w:rsid w:val="00DA5C28"/>
    <w:rsid w:val="00DA5DD1"/>
    <w:rsid w:val="00DA5ED0"/>
    <w:rsid w:val="00DB0F91"/>
    <w:rsid w:val="00DB100B"/>
    <w:rsid w:val="00DB13FC"/>
    <w:rsid w:val="00DB29A1"/>
    <w:rsid w:val="00DB4D66"/>
    <w:rsid w:val="00DB6175"/>
    <w:rsid w:val="00DB7537"/>
    <w:rsid w:val="00DB7568"/>
    <w:rsid w:val="00DC24D4"/>
    <w:rsid w:val="00DC60B3"/>
    <w:rsid w:val="00DC6608"/>
    <w:rsid w:val="00DC7C62"/>
    <w:rsid w:val="00DC7EAA"/>
    <w:rsid w:val="00DD0737"/>
    <w:rsid w:val="00DD1025"/>
    <w:rsid w:val="00DD1F9C"/>
    <w:rsid w:val="00DD3685"/>
    <w:rsid w:val="00DD437C"/>
    <w:rsid w:val="00DE2840"/>
    <w:rsid w:val="00DE5DE7"/>
    <w:rsid w:val="00DE6851"/>
    <w:rsid w:val="00DF1CEE"/>
    <w:rsid w:val="00DF3C52"/>
    <w:rsid w:val="00DF3E1C"/>
    <w:rsid w:val="00DF77AD"/>
    <w:rsid w:val="00E01D84"/>
    <w:rsid w:val="00E07A84"/>
    <w:rsid w:val="00E11E84"/>
    <w:rsid w:val="00E12468"/>
    <w:rsid w:val="00E17D1F"/>
    <w:rsid w:val="00E21CAC"/>
    <w:rsid w:val="00E27929"/>
    <w:rsid w:val="00E30958"/>
    <w:rsid w:val="00E37C4C"/>
    <w:rsid w:val="00E40A8C"/>
    <w:rsid w:val="00E4163C"/>
    <w:rsid w:val="00E4528F"/>
    <w:rsid w:val="00E517B0"/>
    <w:rsid w:val="00E5251E"/>
    <w:rsid w:val="00E61083"/>
    <w:rsid w:val="00E64DAE"/>
    <w:rsid w:val="00E67EA6"/>
    <w:rsid w:val="00E706F5"/>
    <w:rsid w:val="00E752D7"/>
    <w:rsid w:val="00E7795D"/>
    <w:rsid w:val="00E800CD"/>
    <w:rsid w:val="00E82849"/>
    <w:rsid w:val="00E87157"/>
    <w:rsid w:val="00E90396"/>
    <w:rsid w:val="00E92562"/>
    <w:rsid w:val="00E931A3"/>
    <w:rsid w:val="00E931F9"/>
    <w:rsid w:val="00E94229"/>
    <w:rsid w:val="00EA068E"/>
    <w:rsid w:val="00EA0983"/>
    <w:rsid w:val="00EA1392"/>
    <w:rsid w:val="00EA2282"/>
    <w:rsid w:val="00EA3C6F"/>
    <w:rsid w:val="00EA491F"/>
    <w:rsid w:val="00EA5D58"/>
    <w:rsid w:val="00EB39FF"/>
    <w:rsid w:val="00EB3F21"/>
    <w:rsid w:val="00EB548D"/>
    <w:rsid w:val="00EB69BA"/>
    <w:rsid w:val="00EC1FB2"/>
    <w:rsid w:val="00EC7C11"/>
    <w:rsid w:val="00ED077F"/>
    <w:rsid w:val="00ED175C"/>
    <w:rsid w:val="00ED192D"/>
    <w:rsid w:val="00ED2CC8"/>
    <w:rsid w:val="00ED3A1A"/>
    <w:rsid w:val="00ED5453"/>
    <w:rsid w:val="00EE7CD7"/>
    <w:rsid w:val="00EF1F70"/>
    <w:rsid w:val="00EF2E55"/>
    <w:rsid w:val="00EF3812"/>
    <w:rsid w:val="00F014C5"/>
    <w:rsid w:val="00F13820"/>
    <w:rsid w:val="00F13D01"/>
    <w:rsid w:val="00F14440"/>
    <w:rsid w:val="00F14D79"/>
    <w:rsid w:val="00F166BB"/>
    <w:rsid w:val="00F21E48"/>
    <w:rsid w:val="00F232E0"/>
    <w:rsid w:val="00F23DF6"/>
    <w:rsid w:val="00F2584B"/>
    <w:rsid w:val="00F276AC"/>
    <w:rsid w:val="00F27F5C"/>
    <w:rsid w:val="00F3071B"/>
    <w:rsid w:val="00F32026"/>
    <w:rsid w:val="00F3356C"/>
    <w:rsid w:val="00F3388D"/>
    <w:rsid w:val="00F33CA3"/>
    <w:rsid w:val="00F3448E"/>
    <w:rsid w:val="00F37D9E"/>
    <w:rsid w:val="00F40DE9"/>
    <w:rsid w:val="00F419A3"/>
    <w:rsid w:val="00F433E0"/>
    <w:rsid w:val="00F45996"/>
    <w:rsid w:val="00F45D4A"/>
    <w:rsid w:val="00F54F05"/>
    <w:rsid w:val="00F60A22"/>
    <w:rsid w:val="00F62765"/>
    <w:rsid w:val="00F677CE"/>
    <w:rsid w:val="00F701EE"/>
    <w:rsid w:val="00F7320C"/>
    <w:rsid w:val="00F73B2E"/>
    <w:rsid w:val="00F75CCB"/>
    <w:rsid w:val="00F8314A"/>
    <w:rsid w:val="00F8351A"/>
    <w:rsid w:val="00F83EA1"/>
    <w:rsid w:val="00F83EB8"/>
    <w:rsid w:val="00F85654"/>
    <w:rsid w:val="00F858B7"/>
    <w:rsid w:val="00F86350"/>
    <w:rsid w:val="00F86B51"/>
    <w:rsid w:val="00F921CA"/>
    <w:rsid w:val="00F9527A"/>
    <w:rsid w:val="00F97A39"/>
    <w:rsid w:val="00FA041A"/>
    <w:rsid w:val="00FA1351"/>
    <w:rsid w:val="00FA14D6"/>
    <w:rsid w:val="00FA1919"/>
    <w:rsid w:val="00FA29F5"/>
    <w:rsid w:val="00FA57A8"/>
    <w:rsid w:val="00FA6B54"/>
    <w:rsid w:val="00FB1C56"/>
    <w:rsid w:val="00FB2556"/>
    <w:rsid w:val="00FB51C7"/>
    <w:rsid w:val="00FB5CFF"/>
    <w:rsid w:val="00FB61D2"/>
    <w:rsid w:val="00FB6FC7"/>
    <w:rsid w:val="00FC137A"/>
    <w:rsid w:val="00FC1B6B"/>
    <w:rsid w:val="00FC6763"/>
    <w:rsid w:val="00FD1294"/>
    <w:rsid w:val="00FD2F01"/>
    <w:rsid w:val="00FD3601"/>
    <w:rsid w:val="00FD5A27"/>
    <w:rsid w:val="00FD76F6"/>
    <w:rsid w:val="00FD7F40"/>
    <w:rsid w:val="00FE35B8"/>
    <w:rsid w:val="00FE4CB7"/>
    <w:rsid w:val="00FE505C"/>
    <w:rsid w:val="00FF0FB6"/>
    <w:rsid w:val="00FF0FC6"/>
    <w:rsid w:val="00FF1DCB"/>
    <w:rsid w:val="00FF309B"/>
    <w:rsid w:val="00FF4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92E3A"/>
  <w15:docId w15:val="{4929B75F-7A8D-43B0-A50E-F97F1865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398"/>
    <w:pPr>
      <w:keepLines/>
    </w:pPr>
    <w:rPr>
      <w:rFonts w:ascii="Arial" w:hAnsi="Arial"/>
      <w:sz w:val="22"/>
      <w:lang w:eastAsia="en-US"/>
    </w:rPr>
  </w:style>
  <w:style w:type="paragraph" w:styleId="Heading1">
    <w:name w:val="heading 1"/>
    <w:aliases w:val="1 + Calibri"/>
    <w:basedOn w:val="Normal"/>
    <w:next w:val="Normal"/>
    <w:link w:val="Heading1Char"/>
    <w:qFormat/>
    <w:rsid w:val="00D70398"/>
    <w:pPr>
      <w:spacing w:before="240"/>
      <w:outlineLvl w:val="0"/>
    </w:pPr>
    <w:rPr>
      <w:b/>
      <w:sz w:val="24"/>
    </w:rPr>
  </w:style>
  <w:style w:type="paragraph" w:styleId="Heading2">
    <w:name w:val="heading 2"/>
    <w:aliases w:val="Heading 2 Char2,Heading 2 Char Char,Heading 2 Char1 Char Char2,Heading 2 Char Char Char Char2,Heading 2 Char3 Char Char Char Char1,Heading 2 Char2 Char Char Char Char Char1,Heading 2 Char1 Char Char Char Char Char Char1,Heading 2 Char1 Char2"/>
    <w:basedOn w:val="Normal"/>
    <w:next w:val="Normal"/>
    <w:link w:val="Heading2Char"/>
    <w:qFormat/>
    <w:rsid w:val="00D70398"/>
    <w:pPr>
      <w:spacing w:before="120"/>
      <w:outlineLvl w:val="1"/>
    </w:pPr>
    <w:rPr>
      <w:rFonts w:cs="Arial"/>
      <w:b/>
    </w:rPr>
  </w:style>
  <w:style w:type="paragraph" w:styleId="Heading3">
    <w:name w:val="heading 3"/>
    <w:basedOn w:val="Normal"/>
    <w:next w:val="NormalIndent"/>
    <w:link w:val="Heading3Char"/>
    <w:qFormat/>
    <w:rsid w:val="00D70398"/>
    <w:pPr>
      <w:ind w:left="283"/>
      <w:outlineLvl w:val="2"/>
    </w:pPr>
    <w:rPr>
      <w:rFonts w:cs="Arial"/>
      <w:b/>
      <w:i/>
      <w:iCs/>
    </w:rPr>
  </w:style>
  <w:style w:type="paragraph" w:styleId="Heading4">
    <w:name w:val="heading 4"/>
    <w:basedOn w:val="Normal"/>
    <w:next w:val="Normal"/>
    <w:qFormat/>
    <w:rsid w:val="00D70398"/>
    <w:pPr>
      <w:keepNext/>
      <w:outlineLvl w:val="3"/>
    </w:pPr>
    <w:rPr>
      <w:rFonts w:ascii="Arial Narrow" w:hAnsi="Arial Narrow"/>
      <w:color w:val="0000FF"/>
      <w:sz w:val="30"/>
    </w:rPr>
  </w:style>
  <w:style w:type="paragraph" w:styleId="Heading5">
    <w:name w:val="heading 5"/>
    <w:basedOn w:val="Normal"/>
    <w:next w:val="Normal"/>
    <w:qFormat/>
    <w:rsid w:val="00D70398"/>
    <w:pPr>
      <w:keepNext/>
      <w:framePr w:wrap="auto" w:hAnchor="margin" w:xAlign="center" w:y="-283"/>
      <w:suppressOverlap/>
      <w:outlineLvl w:val="4"/>
    </w:pPr>
    <w:rPr>
      <w:rFonts w:ascii="Arial Narrow" w:hAnsi="Arial Narrow"/>
      <w:b/>
      <w:bCs/>
      <w:color w:val="000080"/>
      <w:sz w:val="28"/>
    </w:rPr>
  </w:style>
  <w:style w:type="paragraph" w:styleId="Heading6">
    <w:name w:val="heading 6"/>
    <w:basedOn w:val="Normal"/>
    <w:next w:val="Normal"/>
    <w:qFormat/>
    <w:rsid w:val="00D70398"/>
    <w:pPr>
      <w:keepNext/>
      <w:outlineLvl w:val="5"/>
    </w:pPr>
    <w:rPr>
      <w:rFonts w:ascii="Arial Narrow" w:hAnsi="Arial Narrow"/>
      <w:b/>
      <w:bCs/>
      <w:color w:val="000080"/>
      <w:sz w:val="28"/>
    </w:rPr>
  </w:style>
  <w:style w:type="paragraph" w:styleId="Heading7">
    <w:name w:val="heading 7"/>
    <w:basedOn w:val="Normal"/>
    <w:next w:val="Normal"/>
    <w:qFormat/>
    <w:rsid w:val="00D70398"/>
    <w:pPr>
      <w:keepNext/>
      <w:outlineLvl w:val="6"/>
    </w:pPr>
    <w:rPr>
      <w:rFonts w:ascii="Arial Narrow" w:hAnsi="Arial Narrow"/>
      <w:b/>
      <w:bCs/>
      <w:color w:val="660066"/>
      <w:sz w:val="30"/>
    </w:rPr>
  </w:style>
  <w:style w:type="paragraph" w:styleId="Heading8">
    <w:name w:val="heading 8"/>
    <w:basedOn w:val="Normal"/>
    <w:next w:val="Normal"/>
    <w:qFormat/>
    <w:rsid w:val="00D70398"/>
    <w:pPr>
      <w:keepNext/>
      <w:outlineLvl w:val="7"/>
    </w:pPr>
    <w:rPr>
      <w:rFonts w:ascii="Arial Narrow" w:hAnsi="Arial Narrow"/>
      <w:b/>
      <w:bCs/>
      <w:color w:val="003366"/>
      <w:sz w:val="30"/>
    </w:rPr>
  </w:style>
  <w:style w:type="paragraph" w:styleId="Heading9">
    <w:name w:val="heading 9"/>
    <w:basedOn w:val="Normal"/>
    <w:next w:val="Normal"/>
    <w:qFormat/>
    <w:rsid w:val="00D70398"/>
    <w:pPr>
      <w:keepNext/>
      <w:outlineLvl w:val="8"/>
    </w:pPr>
    <w:rPr>
      <w:rFonts w:ascii="Arial Narrow" w:hAnsi="Arial Narrow"/>
      <w:b/>
      <w:bCs/>
      <w:color w:val="000066"/>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D70398"/>
    <w:pPr>
      <w:ind w:left="567"/>
    </w:pPr>
  </w:style>
  <w:style w:type="paragraph" w:styleId="Footer">
    <w:name w:val="footer"/>
    <w:basedOn w:val="Normal"/>
    <w:rsid w:val="00D70398"/>
    <w:pPr>
      <w:tabs>
        <w:tab w:val="center" w:pos="4820"/>
        <w:tab w:val="right" w:pos="9356"/>
      </w:tabs>
      <w:ind w:right="-1"/>
    </w:pPr>
    <w:rPr>
      <w:sz w:val="16"/>
    </w:rPr>
  </w:style>
  <w:style w:type="paragraph" w:styleId="Header">
    <w:name w:val="header"/>
    <w:basedOn w:val="Normal"/>
    <w:rsid w:val="00D70398"/>
    <w:pPr>
      <w:tabs>
        <w:tab w:val="center" w:pos="4820"/>
        <w:tab w:val="right" w:pos="9923"/>
      </w:tabs>
    </w:pPr>
  </w:style>
  <w:style w:type="character" w:styleId="FootnoteReference">
    <w:name w:val="footnote reference"/>
    <w:basedOn w:val="DefaultParagraphFont"/>
    <w:semiHidden/>
    <w:rsid w:val="00D70398"/>
    <w:rPr>
      <w:position w:val="6"/>
      <w:sz w:val="16"/>
    </w:rPr>
  </w:style>
  <w:style w:type="paragraph" w:styleId="FootnoteText">
    <w:name w:val="footnote text"/>
    <w:basedOn w:val="Normal"/>
    <w:semiHidden/>
    <w:rsid w:val="00D70398"/>
    <w:pPr>
      <w:ind w:left="284" w:hanging="284"/>
    </w:pPr>
    <w:rPr>
      <w:sz w:val="16"/>
    </w:rPr>
  </w:style>
  <w:style w:type="character" w:styleId="CommentReference">
    <w:name w:val="annotation reference"/>
    <w:basedOn w:val="DefaultParagraphFont"/>
    <w:rsid w:val="00D70398"/>
    <w:rPr>
      <w:sz w:val="16"/>
      <w:szCs w:val="16"/>
    </w:rPr>
  </w:style>
  <w:style w:type="paragraph" w:customStyle="1" w:styleId="Heading21">
    <w:name w:val="Heading 21"/>
    <w:basedOn w:val="Normal"/>
    <w:rsid w:val="00D70398"/>
    <w:pPr>
      <w:spacing w:after="120"/>
      <w:jc w:val="right"/>
    </w:pPr>
    <w:rPr>
      <w:rFonts w:ascii="Calibri" w:hAnsi="Calibri"/>
    </w:rPr>
  </w:style>
  <w:style w:type="paragraph" w:customStyle="1" w:styleId="Arial9">
    <w:name w:val="Arial9"/>
    <w:basedOn w:val="Normal"/>
    <w:rsid w:val="00D70398"/>
    <w:pPr>
      <w:jc w:val="right"/>
    </w:pPr>
    <w:rPr>
      <w:sz w:val="18"/>
    </w:rPr>
  </w:style>
  <w:style w:type="paragraph" w:customStyle="1" w:styleId="Arial12">
    <w:name w:val="Arial12"/>
    <w:basedOn w:val="Heading21"/>
    <w:rsid w:val="00D70398"/>
    <w:rPr>
      <w:sz w:val="24"/>
    </w:rPr>
  </w:style>
  <w:style w:type="paragraph" w:styleId="BodyText">
    <w:name w:val="Body Text"/>
    <w:basedOn w:val="Normal"/>
    <w:rsid w:val="00D70398"/>
    <w:pPr>
      <w:spacing w:after="120"/>
    </w:pPr>
  </w:style>
  <w:style w:type="paragraph" w:styleId="MacroText">
    <w:name w:val="macro"/>
    <w:basedOn w:val="Normal"/>
    <w:semiHidden/>
    <w:rsid w:val="00D70398"/>
    <w:pPr>
      <w:keepLines w:val="0"/>
      <w:tabs>
        <w:tab w:val="left" w:pos="284"/>
        <w:tab w:val="left" w:pos="567"/>
        <w:tab w:val="left" w:pos="851"/>
        <w:tab w:val="left" w:pos="1134"/>
        <w:tab w:val="left" w:pos="1418"/>
        <w:tab w:val="left" w:pos="1701"/>
        <w:tab w:val="left" w:pos="1985"/>
        <w:tab w:val="left" w:pos="2268"/>
      </w:tabs>
    </w:pPr>
  </w:style>
  <w:style w:type="character" w:styleId="PageNumber">
    <w:name w:val="page number"/>
    <w:basedOn w:val="DefaultParagraphFont"/>
    <w:rsid w:val="00D70398"/>
    <w:rPr>
      <w:rFonts w:ascii="Calibri" w:hAnsi="Calibri"/>
      <w:sz w:val="22"/>
    </w:rPr>
  </w:style>
  <w:style w:type="character" w:styleId="Hyperlink">
    <w:name w:val="Hyperlink"/>
    <w:basedOn w:val="DefaultParagraphFont"/>
    <w:uiPriority w:val="99"/>
    <w:rsid w:val="00D70398"/>
    <w:rPr>
      <w:rFonts w:ascii="Arial" w:hAnsi="Arial"/>
      <w:color w:val="0000FF"/>
      <w:sz w:val="20"/>
      <w:u w:val="single"/>
    </w:rPr>
  </w:style>
  <w:style w:type="paragraph" w:styleId="CommentText">
    <w:name w:val="annotation text"/>
    <w:basedOn w:val="Normal"/>
    <w:link w:val="CommentTextChar"/>
    <w:rsid w:val="00D70398"/>
    <w:rPr>
      <w:sz w:val="20"/>
    </w:rPr>
  </w:style>
  <w:style w:type="character" w:styleId="FollowedHyperlink">
    <w:name w:val="FollowedHyperlink"/>
    <w:basedOn w:val="DefaultParagraphFont"/>
    <w:rsid w:val="00D70398"/>
    <w:rPr>
      <w:color w:val="800080"/>
      <w:u w:val="single"/>
    </w:rPr>
  </w:style>
  <w:style w:type="table" w:styleId="TableGrid">
    <w:name w:val="Table Grid"/>
    <w:basedOn w:val="TableNormal"/>
    <w:uiPriority w:val="59"/>
    <w:rsid w:val="00D70398"/>
    <w:pPr>
      <w:keepLines/>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uteheading">
    <w:name w:val="minute heading"/>
    <w:basedOn w:val="Normal"/>
    <w:rsid w:val="00D70398"/>
    <w:pPr>
      <w:spacing w:after="240"/>
      <w:jc w:val="right"/>
    </w:pPr>
    <w:rPr>
      <w:rFonts w:ascii="Calibri" w:hAnsi="Calibri"/>
      <w:b/>
      <w:bCs/>
      <w:color w:val="808080"/>
      <w:spacing w:val="20"/>
      <w:kern w:val="22"/>
    </w:rPr>
  </w:style>
  <w:style w:type="paragraph" w:customStyle="1" w:styleId="Heading11">
    <w:name w:val="Heading 11"/>
    <w:basedOn w:val="Normal"/>
    <w:link w:val="heading1Char0"/>
    <w:rsid w:val="00D70398"/>
    <w:pPr>
      <w:spacing w:after="480"/>
    </w:pPr>
    <w:rPr>
      <w:rFonts w:ascii="Calibri" w:hAnsi="Calibri"/>
      <w:b/>
      <w:sz w:val="28"/>
    </w:rPr>
  </w:style>
  <w:style w:type="paragraph" w:customStyle="1" w:styleId="StyleCalibri14ptBoldBefore12ptAfter12pt">
    <w:name w:val="Style Calibri 14 pt Bold Before:  12 pt After:  12 pt"/>
    <w:basedOn w:val="Normal"/>
    <w:rsid w:val="00D70398"/>
    <w:rPr>
      <w:rFonts w:ascii="Calibri" w:hAnsi="Calibri"/>
      <w:b/>
      <w:bCs/>
      <w:sz w:val="28"/>
    </w:rPr>
  </w:style>
  <w:style w:type="paragraph" w:customStyle="1" w:styleId="numberedpara">
    <w:name w:val="numbered para"/>
    <w:basedOn w:val="Normal"/>
    <w:rsid w:val="00D70398"/>
    <w:pPr>
      <w:numPr>
        <w:numId w:val="1"/>
      </w:numPr>
    </w:pPr>
    <w:rPr>
      <w:rFonts w:ascii="Calibri" w:hAnsi="Calibri"/>
      <w:szCs w:val="16"/>
    </w:rPr>
  </w:style>
  <w:style w:type="paragraph" w:customStyle="1" w:styleId="heading2-right">
    <w:name w:val="heading2 - right"/>
    <w:basedOn w:val="Heading21"/>
    <w:rsid w:val="00D70398"/>
    <w:pPr>
      <w:tabs>
        <w:tab w:val="left" w:pos="1320"/>
        <w:tab w:val="left" w:pos="2375"/>
      </w:tabs>
      <w:ind w:left="1321" w:hanging="1321"/>
    </w:pPr>
    <w:rPr>
      <w:b/>
    </w:rPr>
  </w:style>
  <w:style w:type="paragraph" w:customStyle="1" w:styleId="heading2Left">
    <w:name w:val="heading 2 + Left"/>
    <w:basedOn w:val="Heading21"/>
    <w:rsid w:val="00D70398"/>
    <w:pPr>
      <w:jc w:val="left"/>
    </w:pPr>
  </w:style>
  <w:style w:type="paragraph" w:customStyle="1" w:styleId="heading1right">
    <w:name w:val="heading 1_right"/>
    <w:basedOn w:val="Heading11"/>
    <w:rsid w:val="00D70398"/>
    <w:pPr>
      <w:tabs>
        <w:tab w:val="left" w:pos="0"/>
      </w:tabs>
      <w:spacing w:before="360" w:after="120"/>
      <w:ind w:left="-1210"/>
    </w:pPr>
    <w:rPr>
      <w:bCs/>
    </w:rPr>
  </w:style>
  <w:style w:type="character" w:customStyle="1" w:styleId="Heading1Char">
    <w:name w:val="Heading 1 Char"/>
    <w:aliases w:val="1 + Calibri Char"/>
    <w:basedOn w:val="DefaultParagraphFont"/>
    <w:link w:val="Heading1"/>
    <w:rsid w:val="00D70398"/>
    <w:rPr>
      <w:rFonts w:ascii="Arial" w:hAnsi="Arial"/>
      <w:b/>
      <w:sz w:val="24"/>
      <w:lang w:val="en-AU" w:eastAsia="en-US" w:bidi="ar-SA"/>
    </w:rPr>
  </w:style>
  <w:style w:type="character" w:customStyle="1" w:styleId="heading1Char0">
    <w:name w:val="heading 1 Char"/>
    <w:basedOn w:val="DefaultParagraphFont"/>
    <w:link w:val="Heading11"/>
    <w:rsid w:val="00D70398"/>
    <w:rPr>
      <w:rFonts w:ascii="Calibri" w:hAnsi="Calibri"/>
      <w:b/>
      <w:sz w:val="28"/>
      <w:lang w:val="en-AU" w:eastAsia="en-US" w:bidi="ar-SA"/>
    </w:rPr>
  </w:style>
  <w:style w:type="paragraph" w:customStyle="1" w:styleId="Footer1">
    <w:name w:val="Footer1"/>
    <w:basedOn w:val="Normal"/>
    <w:rsid w:val="00D70398"/>
    <w:pPr>
      <w:spacing w:line="288" w:lineRule="auto"/>
      <w:ind w:left="57" w:right="-565" w:firstLine="1153"/>
      <w:jc w:val="right"/>
    </w:pPr>
    <w:rPr>
      <w:rFonts w:ascii="Calibri" w:hAnsi="Calibri" w:cs="Gautami"/>
      <w:kern w:val="16"/>
      <w:sz w:val="16"/>
      <w:szCs w:val="16"/>
    </w:rPr>
  </w:style>
  <w:style w:type="paragraph" w:customStyle="1" w:styleId="Style">
    <w:name w:val="Style"/>
    <w:basedOn w:val="Normal"/>
    <w:rsid w:val="00D70398"/>
    <w:pPr>
      <w:keepLines w:val="0"/>
    </w:pPr>
    <w:rPr>
      <w:rFonts w:cs="Arial"/>
      <w:szCs w:val="22"/>
    </w:rPr>
  </w:style>
  <w:style w:type="paragraph" w:customStyle="1" w:styleId="HR">
    <w:name w:val="HR"/>
    <w:aliases w:val="Regulation Heading"/>
    <w:basedOn w:val="Normal"/>
    <w:next w:val="R1"/>
    <w:rsid w:val="00D70398"/>
    <w:pPr>
      <w:keepNext/>
      <w:keepLines w:val="0"/>
      <w:spacing w:before="360"/>
      <w:ind w:left="964" w:hanging="964"/>
    </w:pPr>
    <w:rPr>
      <w:rFonts w:cs="Arial"/>
      <w:b/>
      <w:bCs/>
      <w:sz w:val="24"/>
      <w:szCs w:val="24"/>
      <w:lang w:eastAsia="en-AU"/>
    </w:rPr>
  </w:style>
  <w:style w:type="paragraph" w:customStyle="1" w:styleId="R1">
    <w:name w:val="R1"/>
    <w:aliases w:val="1. or 1.(1)"/>
    <w:basedOn w:val="Normal"/>
    <w:next w:val="R2"/>
    <w:rsid w:val="00D70398"/>
    <w:pPr>
      <w:tabs>
        <w:tab w:val="right" w:pos="794"/>
      </w:tabs>
      <w:spacing w:before="120" w:line="260" w:lineRule="exact"/>
      <w:ind w:left="964" w:hanging="964"/>
      <w:jc w:val="both"/>
    </w:pPr>
    <w:rPr>
      <w:rFonts w:ascii="Times New Roman" w:hAnsi="Times New Roman"/>
      <w:sz w:val="24"/>
      <w:szCs w:val="24"/>
      <w:lang w:eastAsia="en-AU"/>
    </w:rPr>
  </w:style>
  <w:style w:type="paragraph" w:customStyle="1" w:styleId="R2">
    <w:name w:val="R2"/>
    <w:aliases w:val="(2)"/>
    <w:basedOn w:val="Normal"/>
    <w:rsid w:val="00D70398"/>
    <w:pPr>
      <w:tabs>
        <w:tab w:val="right" w:pos="794"/>
      </w:tabs>
      <w:spacing w:before="180" w:line="260" w:lineRule="exact"/>
      <w:ind w:left="964" w:hanging="964"/>
      <w:jc w:val="both"/>
    </w:pPr>
    <w:rPr>
      <w:rFonts w:ascii="Times New Roman" w:hAnsi="Times New Roman"/>
      <w:sz w:val="24"/>
      <w:szCs w:val="24"/>
      <w:lang w:eastAsia="en-AU"/>
    </w:rPr>
  </w:style>
  <w:style w:type="paragraph" w:customStyle="1" w:styleId="TableENotesHeading">
    <w:name w:val="TableENotesHeading"/>
    <w:basedOn w:val="Normal"/>
    <w:rsid w:val="00D70398"/>
    <w:pPr>
      <w:keepLines w:val="0"/>
      <w:spacing w:before="240" w:after="240" w:line="300" w:lineRule="exact"/>
      <w:ind w:left="2410" w:hanging="2410"/>
    </w:pPr>
    <w:rPr>
      <w:rFonts w:cs="Arial"/>
      <w:b/>
      <w:bCs/>
      <w:noProof/>
      <w:sz w:val="28"/>
      <w:szCs w:val="28"/>
      <w:lang w:eastAsia="en-AU"/>
    </w:rPr>
  </w:style>
  <w:style w:type="paragraph" w:customStyle="1" w:styleId="EndNotes">
    <w:name w:val="EndNotes"/>
    <w:basedOn w:val="Normal"/>
    <w:rsid w:val="00D70398"/>
    <w:pPr>
      <w:keepLines w:val="0"/>
      <w:spacing w:before="120" w:line="260" w:lineRule="exact"/>
      <w:jc w:val="both"/>
    </w:pPr>
    <w:rPr>
      <w:rFonts w:ascii="Times New Roman" w:hAnsi="Times New Roman"/>
      <w:noProof/>
      <w:sz w:val="24"/>
      <w:szCs w:val="24"/>
      <w:lang w:eastAsia="en-AU"/>
    </w:rPr>
  </w:style>
  <w:style w:type="paragraph" w:customStyle="1" w:styleId="ENoteNo">
    <w:name w:val="ENoteNo"/>
    <w:basedOn w:val="EndNotes"/>
    <w:rsid w:val="00D70398"/>
    <w:pPr>
      <w:ind w:left="357" w:hanging="357"/>
    </w:pPr>
    <w:rPr>
      <w:rFonts w:ascii="Arial" w:hAnsi="Arial" w:cs="Arial"/>
      <w:b/>
      <w:bCs/>
    </w:rPr>
  </w:style>
  <w:style w:type="paragraph" w:customStyle="1" w:styleId="TableColHead">
    <w:name w:val="TableColHead"/>
    <w:basedOn w:val="Normal"/>
    <w:rsid w:val="00D70398"/>
    <w:pPr>
      <w:keepNext/>
      <w:keepLines w:val="0"/>
      <w:spacing w:before="120" w:after="60" w:line="200" w:lineRule="exact"/>
    </w:pPr>
    <w:rPr>
      <w:rFonts w:cs="Arial"/>
      <w:b/>
      <w:bCs/>
      <w:noProof/>
      <w:sz w:val="18"/>
      <w:szCs w:val="18"/>
    </w:rPr>
  </w:style>
  <w:style w:type="paragraph" w:styleId="NoteHeading">
    <w:name w:val="Note Heading"/>
    <w:aliases w:val="HN"/>
    <w:basedOn w:val="Normal"/>
    <w:next w:val="Normal"/>
    <w:rsid w:val="00D70398"/>
    <w:pPr>
      <w:keepNext/>
      <w:tabs>
        <w:tab w:val="left" w:pos="1559"/>
      </w:tabs>
      <w:spacing w:before="120" w:line="240" w:lineRule="atLeast"/>
    </w:pPr>
    <w:rPr>
      <w:rFonts w:cs="Arial"/>
      <w:b/>
      <w:bCs/>
      <w:noProof/>
      <w:sz w:val="32"/>
      <w:szCs w:val="32"/>
      <w:lang w:eastAsia="en-AU"/>
    </w:rPr>
  </w:style>
  <w:style w:type="paragraph" w:customStyle="1" w:styleId="TableOfAmend">
    <w:name w:val="TableOfAmend"/>
    <w:basedOn w:val="Normal"/>
    <w:rsid w:val="00D70398"/>
    <w:pPr>
      <w:keepLines w:val="0"/>
      <w:tabs>
        <w:tab w:val="right" w:leader="dot" w:pos="2268"/>
      </w:tabs>
      <w:spacing w:before="60" w:line="200" w:lineRule="exact"/>
      <w:ind w:left="170" w:right="-11" w:hanging="170"/>
    </w:pPr>
    <w:rPr>
      <w:rFonts w:cs="Arial"/>
      <w:noProof/>
      <w:sz w:val="18"/>
      <w:szCs w:val="18"/>
      <w:lang w:eastAsia="en-AU"/>
    </w:rPr>
  </w:style>
  <w:style w:type="paragraph" w:customStyle="1" w:styleId="TableOfAmendHead">
    <w:name w:val="TableOfAmendHead"/>
    <w:basedOn w:val="TableOfAmend"/>
    <w:next w:val="Normal"/>
    <w:rsid w:val="00D70398"/>
    <w:pPr>
      <w:spacing w:after="60"/>
    </w:pPr>
    <w:rPr>
      <w:sz w:val="16"/>
      <w:szCs w:val="16"/>
    </w:rPr>
  </w:style>
  <w:style w:type="character" w:customStyle="1" w:styleId="CharENotesHeading">
    <w:name w:val="CharENotesHeading"/>
    <w:basedOn w:val="DefaultParagraphFont"/>
    <w:rsid w:val="00D70398"/>
  </w:style>
  <w:style w:type="paragraph" w:customStyle="1" w:styleId="TableENotesHeadingAmdt">
    <w:name w:val="TableENotesHeadingAmdt"/>
    <w:basedOn w:val="Normal"/>
    <w:next w:val="Normal"/>
    <w:rsid w:val="00D70398"/>
    <w:pPr>
      <w:keepLines w:val="0"/>
      <w:pageBreakBefore/>
      <w:spacing w:before="240" w:after="240" w:line="300" w:lineRule="exact"/>
      <w:ind w:left="2410" w:hanging="2410"/>
    </w:pPr>
    <w:rPr>
      <w:rFonts w:cs="Arial"/>
      <w:b/>
      <w:bCs/>
      <w:noProof/>
      <w:sz w:val="28"/>
      <w:szCs w:val="28"/>
      <w:lang w:eastAsia="en-AU"/>
    </w:rPr>
  </w:style>
  <w:style w:type="paragraph" w:styleId="Title">
    <w:name w:val="Title"/>
    <w:basedOn w:val="Normal"/>
    <w:qFormat/>
    <w:rsid w:val="00D70398"/>
    <w:pPr>
      <w:keepLines w:val="0"/>
      <w:spacing w:before="240" w:after="60"/>
    </w:pPr>
    <w:rPr>
      <w:rFonts w:cs="Arial"/>
      <w:b/>
      <w:bCs/>
      <w:sz w:val="40"/>
      <w:szCs w:val="40"/>
      <w:lang w:eastAsia="en-AU"/>
    </w:rPr>
  </w:style>
  <w:style w:type="paragraph" w:customStyle="1" w:styleId="CoverUpdate">
    <w:name w:val="CoverUpdate"/>
    <w:basedOn w:val="Normal"/>
    <w:rsid w:val="00D70398"/>
    <w:pPr>
      <w:keepLines w:val="0"/>
      <w:spacing w:before="240"/>
    </w:pPr>
    <w:rPr>
      <w:rFonts w:ascii="Times New Roman" w:hAnsi="Times New Roman"/>
      <w:sz w:val="24"/>
      <w:szCs w:val="24"/>
      <w:lang w:eastAsia="en-AU"/>
    </w:rPr>
  </w:style>
  <w:style w:type="paragraph" w:customStyle="1" w:styleId="CoverAct">
    <w:name w:val="CoverAct"/>
    <w:basedOn w:val="Normal"/>
    <w:next w:val="CoverUpdate"/>
    <w:rsid w:val="00D70398"/>
    <w:pPr>
      <w:keepLines w:val="0"/>
      <w:pBdr>
        <w:bottom w:val="single" w:sz="4" w:space="3" w:color="auto"/>
      </w:pBdr>
    </w:pPr>
    <w:rPr>
      <w:rFonts w:cs="Arial"/>
      <w:i/>
      <w:iCs/>
      <w:sz w:val="28"/>
      <w:szCs w:val="28"/>
      <w:lang w:eastAsia="en-AU"/>
    </w:rPr>
  </w:style>
  <w:style w:type="paragraph" w:customStyle="1" w:styleId="CoverMade">
    <w:name w:val="CoverMade"/>
    <w:basedOn w:val="Normal"/>
    <w:rsid w:val="00D70398"/>
    <w:pPr>
      <w:keepLines w:val="0"/>
      <w:spacing w:before="240" w:after="240"/>
    </w:pPr>
    <w:rPr>
      <w:rFonts w:cs="Arial"/>
      <w:sz w:val="24"/>
      <w:szCs w:val="24"/>
      <w:lang w:eastAsia="en-AU"/>
    </w:rPr>
  </w:style>
  <w:style w:type="paragraph" w:customStyle="1" w:styleId="CoverStatRule">
    <w:name w:val="CoverStatRule"/>
    <w:basedOn w:val="Normal"/>
    <w:next w:val="Normal"/>
    <w:rsid w:val="00D70398"/>
    <w:pPr>
      <w:keepLines w:val="0"/>
      <w:spacing w:before="240"/>
    </w:pPr>
    <w:rPr>
      <w:rFonts w:cs="Arial"/>
      <w:b/>
      <w:bCs/>
      <w:sz w:val="24"/>
      <w:szCs w:val="24"/>
      <w:lang w:eastAsia="en-AU"/>
    </w:rPr>
  </w:style>
  <w:style w:type="paragraph" w:styleId="BalloonText">
    <w:name w:val="Balloon Text"/>
    <w:basedOn w:val="Normal"/>
    <w:semiHidden/>
    <w:rsid w:val="00D7039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70398"/>
    <w:rPr>
      <w:b/>
      <w:bCs/>
    </w:rPr>
  </w:style>
  <w:style w:type="character" w:customStyle="1" w:styleId="EmailStyle611">
    <w:name w:val="EmailStyle611"/>
    <w:basedOn w:val="DefaultParagraphFont"/>
    <w:semiHidden/>
    <w:rsid w:val="00D70398"/>
    <w:rPr>
      <w:rFonts w:ascii="Franklin Gothic Book" w:hAnsi="Franklin Gothic Book"/>
      <w:b w:val="0"/>
      <w:bCs w:val="0"/>
      <w:i w:val="0"/>
      <w:iCs w:val="0"/>
      <w:strike w:val="0"/>
      <w:color w:val="000000"/>
      <w:sz w:val="20"/>
      <w:szCs w:val="20"/>
      <w:u w:val="none"/>
    </w:rPr>
  </w:style>
  <w:style w:type="character" w:customStyle="1" w:styleId="1CharChar">
    <w:name w:val="1 Char Char"/>
    <w:basedOn w:val="DefaultParagraphFont"/>
    <w:rsid w:val="00D70398"/>
    <w:rPr>
      <w:rFonts w:ascii="Arial" w:eastAsia="Batang" w:hAnsi="Arial" w:cs="Arial"/>
      <w:b/>
      <w:bCs/>
      <w:sz w:val="28"/>
      <w:szCs w:val="32"/>
      <w:lang w:val="en-AU" w:eastAsia="en-US" w:bidi="ar-SA"/>
    </w:rPr>
  </w:style>
  <w:style w:type="paragraph" w:customStyle="1" w:styleId="CharCharCharCharCharChar">
    <w:name w:val="Char Char Char Char Char Char"/>
    <w:basedOn w:val="Normal"/>
    <w:rsid w:val="00D70398"/>
    <w:pPr>
      <w:keepLines w:val="0"/>
    </w:pPr>
  </w:style>
  <w:style w:type="character" w:customStyle="1" w:styleId="Heading2Char">
    <w:name w:val="Heading 2 Char"/>
    <w:aliases w:val="Heading 2 Char2 Char,Heading 2 Char Char Char,Heading 2 Char1 Char Char2 Char,Heading 2 Char Char Char Char2 Char,Heading 2 Char3 Char Char Char Char1 Char,Heading 2 Char2 Char Char Char Char Char1 Char,Heading 2 Char1 Char2 Char"/>
    <w:basedOn w:val="DefaultParagraphFont"/>
    <w:link w:val="Heading2"/>
    <w:rsid w:val="00D70398"/>
    <w:rPr>
      <w:rFonts w:ascii="Arial" w:hAnsi="Arial" w:cs="Arial"/>
      <w:b/>
      <w:sz w:val="22"/>
      <w:lang w:val="en-AU" w:eastAsia="en-US" w:bidi="ar-SA"/>
    </w:rPr>
  </w:style>
  <w:style w:type="paragraph" w:styleId="TOC1">
    <w:name w:val="toc 1"/>
    <w:basedOn w:val="Normal"/>
    <w:next w:val="Normal"/>
    <w:autoRedefine/>
    <w:uiPriority w:val="39"/>
    <w:rsid w:val="00D70398"/>
    <w:pPr>
      <w:tabs>
        <w:tab w:val="left" w:pos="1430"/>
        <w:tab w:val="right" w:leader="dot" w:pos="9344"/>
      </w:tabs>
      <w:spacing w:before="240"/>
      <w:ind w:left="1429" w:hanging="1429"/>
    </w:pPr>
    <w:rPr>
      <w:rFonts w:eastAsia="Batang" w:cs="Arial"/>
      <w:noProof/>
      <w:sz w:val="24"/>
      <w:szCs w:val="24"/>
      <w:lang w:eastAsia="en-AU"/>
    </w:rPr>
  </w:style>
  <w:style w:type="paragraph" w:styleId="TOC2">
    <w:name w:val="toc 2"/>
    <w:basedOn w:val="Normal"/>
    <w:next w:val="Normal"/>
    <w:autoRedefine/>
    <w:uiPriority w:val="39"/>
    <w:rsid w:val="00966D6E"/>
    <w:pPr>
      <w:tabs>
        <w:tab w:val="right" w:leader="dot" w:pos="9344"/>
      </w:tabs>
      <w:spacing w:before="120"/>
      <w:ind w:left="1430" w:hanging="1430"/>
    </w:pPr>
    <w:rPr>
      <w:rFonts w:eastAsia="Batang" w:cs="Arial"/>
      <w:bCs/>
      <w:iCs/>
      <w:noProof/>
      <w:szCs w:val="22"/>
      <w:lang w:eastAsia="en-AU"/>
    </w:rPr>
  </w:style>
  <w:style w:type="character" w:customStyle="1" w:styleId="Heading2CharChar1">
    <w:name w:val="Heading 2 Char Char1"/>
    <w:aliases w:val="Heading 2 Char1 Char Char1,Heading 2 Char Char Char Char1,Heading 2 Char3 Char Char Char Char,Heading 2 Char2 Char Char Char Char Char,Heading 2 Char1 Char Char Char Char Char Char,Heading 2 Char Char Char Char Char Char Char Char"/>
    <w:basedOn w:val="DefaultParagraphFont"/>
    <w:rsid w:val="00D70398"/>
    <w:rPr>
      <w:rFonts w:ascii="Arial" w:hAnsi="Arial" w:cs="Arial"/>
      <w:b/>
      <w:bCs/>
      <w:iCs/>
      <w:sz w:val="26"/>
      <w:szCs w:val="28"/>
      <w:lang w:val="en-AU" w:eastAsia="en-US" w:bidi="ar-SA"/>
    </w:rPr>
  </w:style>
  <w:style w:type="paragraph" w:styleId="NormalWeb">
    <w:name w:val="Normal (Web)"/>
    <w:basedOn w:val="Normal"/>
    <w:rsid w:val="00D70398"/>
    <w:pPr>
      <w:keepLines w:val="0"/>
      <w:spacing w:before="100" w:beforeAutospacing="1" w:after="100" w:afterAutospacing="1"/>
    </w:pPr>
    <w:rPr>
      <w:rFonts w:ascii="Times New Roman" w:hAnsi="Times New Roman"/>
      <w:sz w:val="24"/>
      <w:szCs w:val="24"/>
      <w:lang w:eastAsia="en-AU"/>
    </w:rPr>
  </w:style>
  <w:style w:type="paragraph" w:customStyle="1" w:styleId="Excercisenumbers">
    <w:name w:val="Excercise numbers"/>
    <w:basedOn w:val="Normal"/>
    <w:rsid w:val="00D70398"/>
    <w:pPr>
      <w:tabs>
        <w:tab w:val="num" w:pos="2448"/>
      </w:tabs>
      <w:ind w:left="2448" w:hanging="848"/>
    </w:pPr>
    <w:rPr>
      <w:sz w:val="20"/>
    </w:rPr>
  </w:style>
  <w:style w:type="paragraph" w:customStyle="1" w:styleId="BodyText1">
    <w:name w:val="Body Text1"/>
    <w:basedOn w:val="Normal"/>
    <w:rsid w:val="00D70398"/>
    <w:pPr>
      <w:keepLines w:val="0"/>
      <w:numPr>
        <w:ilvl w:val="12"/>
      </w:numPr>
    </w:pPr>
    <w:rPr>
      <w:rFonts w:ascii="Times New Roman" w:hAnsi="Times New Roman"/>
      <w:sz w:val="24"/>
    </w:rPr>
  </w:style>
  <w:style w:type="paragraph" w:customStyle="1" w:styleId="Style5CharCharChar">
    <w:name w:val="Style5 Char Char Char"/>
    <w:link w:val="Style5CharCharCharChar"/>
    <w:rsid w:val="00D70398"/>
    <w:pPr>
      <w:tabs>
        <w:tab w:val="num" w:pos="1700"/>
      </w:tabs>
      <w:ind w:left="1700" w:hanging="1133"/>
    </w:pPr>
    <w:rPr>
      <w:rFonts w:ascii="Arial" w:hAnsi="Arial"/>
      <w:sz w:val="22"/>
      <w:lang w:eastAsia="en-US"/>
    </w:rPr>
  </w:style>
  <w:style w:type="character" w:customStyle="1" w:styleId="Style5CharCharCharChar">
    <w:name w:val="Style5 Char Char Char Char"/>
    <w:basedOn w:val="DefaultParagraphFont"/>
    <w:link w:val="Style5CharCharChar"/>
    <w:rsid w:val="00D70398"/>
    <w:rPr>
      <w:rFonts w:ascii="Arial" w:hAnsi="Arial"/>
      <w:sz w:val="22"/>
      <w:lang w:val="en-AU" w:eastAsia="en-US" w:bidi="ar-SA"/>
    </w:rPr>
  </w:style>
  <w:style w:type="paragraph" w:customStyle="1" w:styleId="Style1">
    <w:name w:val="Style1"/>
    <w:basedOn w:val="Normal"/>
    <w:rsid w:val="00D70398"/>
    <w:pPr>
      <w:keepLines w:val="0"/>
      <w:ind w:left="1400" w:hanging="800"/>
    </w:pPr>
  </w:style>
  <w:style w:type="paragraph" w:customStyle="1" w:styleId="Head2">
    <w:name w:val="Head2"/>
    <w:basedOn w:val="Normal"/>
    <w:rsid w:val="00D70398"/>
    <w:pPr>
      <w:tabs>
        <w:tab w:val="left" w:pos="1620"/>
      </w:tabs>
    </w:pPr>
    <w:rPr>
      <w:rFonts w:cs="Arial"/>
      <w:b/>
      <w:bCs/>
      <w:szCs w:val="22"/>
    </w:rPr>
  </w:style>
  <w:style w:type="paragraph" w:customStyle="1" w:styleId="Head1">
    <w:name w:val="Head1"/>
    <w:basedOn w:val="Normal"/>
    <w:rsid w:val="00D70398"/>
    <w:pPr>
      <w:tabs>
        <w:tab w:val="left" w:pos="1620"/>
      </w:tabs>
    </w:pPr>
    <w:rPr>
      <w:rFonts w:cs="Arial"/>
      <w:b/>
      <w:bCs/>
      <w:szCs w:val="22"/>
    </w:rPr>
  </w:style>
  <w:style w:type="paragraph" w:styleId="TOC3">
    <w:name w:val="toc 3"/>
    <w:basedOn w:val="Normal"/>
    <w:next w:val="Normal"/>
    <w:autoRedefine/>
    <w:uiPriority w:val="39"/>
    <w:rsid w:val="00966D6E"/>
    <w:pPr>
      <w:tabs>
        <w:tab w:val="right" w:leader="dot" w:pos="9344"/>
      </w:tabs>
      <w:ind w:left="1430" w:hanging="1430"/>
    </w:pPr>
    <w:rPr>
      <w:bCs/>
      <w:noProof/>
      <w:szCs w:val="22"/>
    </w:rPr>
  </w:style>
  <w:style w:type="paragraph" w:styleId="TOC4">
    <w:name w:val="toc 4"/>
    <w:basedOn w:val="Normal"/>
    <w:next w:val="Normal"/>
    <w:autoRedefine/>
    <w:uiPriority w:val="39"/>
    <w:rsid w:val="00D70398"/>
    <w:pPr>
      <w:keepLines w:val="0"/>
      <w:ind w:left="720"/>
    </w:pPr>
    <w:rPr>
      <w:rFonts w:ascii="Times New Roman" w:hAnsi="Times New Roman"/>
      <w:sz w:val="24"/>
      <w:szCs w:val="24"/>
      <w:lang w:eastAsia="en-AU"/>
    </w:rPr>
  </w:style>
  <w:style w:type="paragraph" w:styleId="TOC5">
    <w:name w:val="toc 5"/>
    <w:basedOn w:val="Normal"/>
    <w:next w:val="Normal"/>
    <w:autoRedefine/>
    <w:uiPriority w:val="39"/>
    <w:rsid w:val="00D70398"/>
    <w:pPr>
      <w:keepLines w:val="0"/>
      <w:ind w:left="960"/>
    </w:pPr>
    <w:rPr>
      <w:rFonts w:ascii="Times New Roman" w:hAnsi="Times New Roman"/>
      <w:sz w:val="24"/>
      <w:szCs w:val="24"/>
      <w:lang w:eastAsia="en-AU"/>
    </w:rPr>
  </w:style>
  <w:style w:type="paragraph" w:styleId="TOC6">
    <w:name w:val="toc 6"/>
    <w:basedOn w:val="Normal"/>
    <w:next w:val="Normal"/>
    <w:autoRedefine/>
    <w:uiPriority w:val="39"/>
    <w:rsid w:val="00D70398"/>
    <w:pPr>
      <w:keepLines w:val="0"/>
      <w:ind w:left="1200"/>
    </w:pPr>
    <w:rPr>
      <w:rFonts w:ascii="Times New Roman" w:hAnsi="Times New Roman"/>
      <w:sz w:val="24"/>
      <w:szCs w:val="24"/>
      <w:lang w:eastAsia="en-AU"/>
    </w:rPr>
  </w:style>
  <w:style w:type="paragraph" w:styleId="TOC7">
    <w:name w:val="toc 7"/>
    <w:basedOn w:val="Normal"/>
    <w:next w:val="Normal"/>
    <w:autoRedefine/>
    <w:uiPriority w:val="39"/>
    <w:rsid w:val="00D70398"/>
    <w:pPr>
      <w:keepLines w:val="0"/>
      <w:ind w:left="1440"/>
    </w:pPr>
    <w:rPr>
      <w:rFonts w:ascii="Times New Roman" w:hAnsi="Times New Roman"/>
      <w:sz w:val="24"/>
      <w:szCs w:val="24"/>
      <w:lang w:eastAsia="en-AU"/>
    </w:rPr>
  </w:style>
  <w:style w:type="paragraph" w:styleId="TOC8">
    <w:name w:val="toc 8"/>
    <w:basedOn w:val="Normal"/>
    <w:next w:val="Normal"/>
    <w:autoRedefine/>
    <w:uiPriority w:val="39"/>
    <w:rsid w:val="00D70398"/>
    <w:pPr>
      <w:keepLines w:val="0"/>
      <w:ind w:left="1680"/>
    </w:pPr>
    <w:rPr>
      <w:rFonts w:ascii="Times New Roman" w:hAnsi="Times New Roman"/>
      <w:sz w:val="24"/>
      <w:szCs w:val="24"/>
      <w:lang w:eastAsia="en-AU"/>
    </w:rPr>
  </w:style>
  <w:style w:type="paragraph" w:styleId="TOC9">
    <w:name w:val="toc 9"/>
    <w:basedOn w:val="Normal"/>
    <w:next w:val="Normal"/>
    <w:autoRedefine/>
    <w:uiPriority w:val="39"/>
    <w:rsid w:val="00D70398"/>
    <w:pPr>
      <w:keepLines w:val="0"/>
      <w:ind w:left="1920"/>
    </w:pPr>
    <w:rPr>
      <w:rFonts w:ascii="Times New Roman" w:hAnsi="Times New Roman"/>
      <w:sz w:val="24"/>
      <w:szCs w:val="24"/>
      <w:lang w:eastAsia="en-AU"/>
    </w:rPr>
  </w:style>
  <w:style w:type="paragraph" w:customStyle="1" w:styleId="Char">
    <w:name w:val="Char"/>
    <w:basedOn w:val="Normal"/>
    <w:rsid w:val="00D70398"/>
    <w:pPr>
      <w:keepLines w:val="0"/>
    </w:pPr>
    <w:rPr>
      <w:rFonts w:cs="Arial"/>
      <w:szCs w:val="22"/>
    </w:rPr>
  </w:style>
  <w:style w:type="table" w:customStyle="1" w:styleId="TableGrid1">
    <w:name w:val="Table Grid1"/>
    <w:basedOn w:val="TableNormal"/>
    <w:next w:val="TableGrid"/>
    <w:rsid w:val="00D70398"/>
    <w:pPr>
      <w:keepLines/>
    </w:pPr>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D70398"/>
    <w:pPr>
      <w:numPr>
        <w:numId w:val="2"/>
      </w:numPr>
    </w:pPr>
  </w:style>
  <w:style w:type="paragraph" w:customStyle="1" w:styleId="UpdateDate">
    <w:name w:val="UpdateDate"/>
    <w:basedOn w:val="Normal"/>
    <w:rsid w:val="00D70398"/>
    <w:pPr>
      <w:keepLines w:val="0"/>
      <w:spacing w:before="240" w:line="260" w:lineRule="atLeast"/>
    </w:pPr>
    <w:rPr>
      <w:rFonts w:ascii="Times New Roman" w:hAnsi="Times New Roman"/>
      <w:sz w:val="24"/>
      <w:szCs w:val="24"/>
      <w:lang w:eastAsia="en-AU"/>
    </w:rPr>
  </w:style>
  <w:style w:type="paragraph" w:customStyle="1" w:styleId="Actno">
    <w:name w:val="Actno"/>
    <w:basedOn w:val="UpdateDate"/>
    <w:next w:val="Normal"/>
    <w:rsid w:val="00D70398"/>
    <w:rPr>
      <w:b/>
    </w:rPr>
  </w:style>
  <w:style w:type="paragraph" w:customStyle="1" w:styleId="ShortT">
    <w:name w:val="ShortT"/>
    <w:basedOn w:val="Normal"/>
    <w:next w:val="Normal"/>
    <w:rsid w:val="00D70398"/>
    <w:pPr>
      <w:keepLines w:val="0"/>
      <w:spacing w:before="360" w:line="260" w:lineRule="atLeast"/>
    </w:pPr>
    <w:rPr>
      <w:rFonts w:ascii="Times" w:hAnsi="Times"/>
      <w:b/>
      <w:sz w:val="40"/>
      <w:lang w:eastAsia="en-AU"/>
    </w:rPr>
  </w:style>
  <w:style w:type="paragraph" w:styleId="DocumentMap">
    <w:name w:val="Document Map"/>
    <w:basedOn w:val="Normal"/>
    <w:semiHidden/>
    <w:rsid w:val="00D70398"/>
    <w:pPr>
      <w:shd w:val="clear" w:color="auto" w:fill="000080"/>
    </w:pPr>
    <w:rPr>
      <w:rFonts w:ascii="Tahoma" w:hAnsi="Tahoma" w:cs="Tahoma"/>
      <w:sz w:val="20"/>
    </w:rPr>
  </w:style>
  <w:style w:type="character" w:styleId="Emphasis">
    <w:name w:val="Emphasis"/>
    <w:basedOn w:val="DefaultParagraphFont"/>
    <w:qFormat/>
    <w:rsid w:val="0090348D"/>
    <w:rPr>
      <w:b/>
      <w:bCs/>
      <w:i w:val="0"/>
      <w:iCs w:val="0"/>
    </w:rPr>
  </w:style>
  <w:style w:type="character" w:customStyle="1" w:styleId="EmailStyle911">
    <w:name w:val="EmailStyle911"/>
    <w:basedOn w:val="DefaultParagraphFont"/>
    <w:semiHidden/>
    <w:rsid w:val="00CE661F"/>
    <w:rPr>
      <w:rFonts w:ascii="Franklin Gothic Book" w:hAnsi="Franklin Gothic Book"/>
      <w:b w:val="0"/>
      <w:bCs w:val="0"/>
      <w:i w:val="0"/>
      <w:iCs w:val="0"/>
      <w:strike w:val="0"/>
      <w:color w:val="000000"/>
      <w:sz w:val="20"/>
      <w:szCs w:val="20"/>
      <w:u w:val="none"/>
    </w:r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34"/>
    <w:qFormat/>
    <w:rsid w:val="00A42E9A"/>
    <w:pPr>
      <w:ind w:left="720"/>
      <w:contextualSpacing/>
    </w:pPr>
  </w:style>
  <w:style w:type="character" w:customStyle="1" w:styleId="Heading3Char">
    <w:name w:val="Heading 3 Char"/>
    <w:basedOn w:val="DefaultParagraphFont"/>
    <w:link w:val="Heading3"/>
    <w:rsid w:val="00006E5E"/>
    <w:rPr>
      <w:rFonts w:ascii="Arial" w:hAnsi="Arial" w:cs="Arial"/>
      <w:b/>
      <w:i/>
      <w:iCs/>
      <w:sz w:val="22"/>
      <w:lang w:eastAsia="en-US"/>
    </w:r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99"/>
    <w:locked/>
    <w:rsid w:val="00006E5E"/>
    <w:rPr>
      <w:rFonts w:ascii="Arial" w:hAnsi="Arial"/>
      <w:sz w:val="22"/>
      <w:lang w:eastAsia="en-US"/>
    </w:rPr>
  </w:style>
  <w:style w:type="paragraph" w:styleId="Revision">
    <w:name w:val="Revision"/>
    <w:hidden/>
    <w:uiPriority w:val="99"/>
    <w:semiHidden/>
    <w:rsid w:val="00DB13FC"/>
    <w:rPr>
      <w:rFonts w:ascii="Arial" w:hAnsi="Arial"/>
      <w:sz w:val="22"/>
      <w:lang w:eastAsia="en-US"/>
    </w:rPr>
  </w:style>
  <w:style w:type="character" w:customStyle="1" w:styleId="CommentTextChar">
    <w:name w:val="Comment Text Char"/>
    <w:basedOn w:val="DefaultParagraphFont"/>
    <w:link w:val="CommentText"/>
    <w:rsid w:val="002764F3"/>
    <w:rPr>
      <w:rFonts w:ascii="Arial" w:hAnsi="Arial"/>
      <w:lang w:eastAsia="en-US"/>
    </w:rPr>
  </w:style>
  <w:style w:type="character" w:customStyle="1" w:styleId="CommentSubjectChar">
    <w:name w:val="Comment Subject Char"/>
    <w:basedOn w:val="CommentTextChar"/>
    <w:link w:val="CommentSubject"/>
    <w:uiPriority w:val="99"/>
    <w:semiHidden/>
    <w:rsid w:val="000F472B"/>
    <w:rPr>
      <w:rFonts w:ascii="Arial" w:hAnsi="Arial"/>
      <w:b/>
      <w:bCs/>
      <w:lang w:eastAsia="en-US"/>
    </w:rPr>
  </w:style>
  <w:style w:type="paragraph" w:customStyle="1" w:styleId="HP">
    <w:name w:val="HP"/>
    <w:aliases w:val="Part Heading"/>
    <w:basedOn w:val="Normal"/>
    <w:next w:val="Normal"/>
    <w:rsid w:val="005220FD"/>
    <w:pPr>
      <w:keepNext/>
      <w:keepLines w:val="0"/>
      <w:spacing w:before="360"/>
      <w:ind w:left="2410" w:hanging="2410"/>
    </w:pPr>
    <w:rPr>
      <w:rFonts w:ascii="Times New Roman" w:hAnsi="Times New Roman"/>
      <w:b/>
      <w:sz w:val="3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1507">
      <w:bodyDiv w:val="1"/>
      <w:marLeft w:val="0"/>
      <w:marRight w:val="0"/>
      <w:marTop w:val="0"/>
      <w:marBottom w:val="0"/>
      <w:divBdr>
        <w:top w:val="none" w:sz="0" w:space="0" w:color="auto"/>
        <w:left w:val="none" w:sz="0" w:space="0" w:color="auto"/>
        <w:bottom w:val="none" w:sz="0" w:space="0" w:color="auto"/>
        <w:right w:val="none" w:sz="0" w:space="0" w:color="auto"/>
      </w:divBdr>
      <w:divsChild>
        <w:div w:id="1981230720">
          <w:marLeft w:val="0"/>
          <w:marRight w:val="0"/>
          <w:marTop w:val="0"/>
          <w:marBottom w:val="0"/>
          <w:divBdr>
            <w:top w:val="none" w:sz="0" w:space="0" w:color="auto"/>
            <w:left w:val="none" w:sz="0" w:space="0" w:color="auto"/>
            <w:bottom w:val="none" w:sz="0" w:space="0" w:color="auto"/>
            <w:right w:val="none" w:sz="0" w:space="0" w:color="auto"/>
          </w:divBdr>
          <w:divsChild>
            <w:div w:id="1611010389">
              <w:marLeft w:val="0"/>
              <w:marRight w:val="0"/>
              <w:marTop w:val="0"/>
              <w:marBottom w:val="0"/>
              <w:divBdr>
                <w:top w:val="none" w:sz="0" w:space="0" w:color="auto"/>
                <w:left w:val="none" w:sz="0" w:space="0" w:color="auto"/>
                <w:bottom w:val="none" w:sz="0" w:space="0" w:color="auto"/>
                <w:right w:val="none" w:sz="0" w:space="0" w:color="auto"/>
              </w:divBdr>
              <w:divsChild>
                <w:div w:id="219369557">
                  <w:marLeft w:val="0"/>
                  <w:marRight w:val="0"/>
                  <w:marTop w:val="0"/>
                  <w:marBottom w:val="0"/>
                  <w:divBdr>
                    <w:top w:val="none" w:sz="0" w:space="0" w:color="auto"/>
                    <w:left w:val="none" w:sz="0" w:space="0" w:color="auto"/>
                    <w:bottom w:val="none" w:sz="0" w:space="0" w:color="auto"/>
                    <w:right w:val="none" w:sz="0" w:space="0" w:color="auto"/>
                  </w:divBdr>
                  <w:divsChild>
                    <w:div w:id="2132431471">
                      <w:marLeft w:val="0"/>
                      <w:marRight w:val="0"/>
                      <w:marTop w:val="0"/>
                      <w:marBottom w:val="0"/>
                      <w:divBdr>
                        <w:top w:val="none" w:sz="0" w:space="0" w:color="auto"/>
                        <w:left w:val="none" w:sz="0" w:space="0" w:color="auto"/>
                        <w:bottom w:val="none" w:sz="0" w:space="0" w:color="auto"/>
                        <w:right w:val="none" w:sz="0" w:space="0" w:color="auto"/>
                      </w:divBdr>
                      <w:divsChild>
                        <w:div w:id="109784691">
                          <w:marLeft w:val="0"/>
                          <w:marRight w:val="0"/>
                          <w:marTop w:val="0"/>
                          <w:marBottom w:val="0"/>
                          <w:divBdr>
                            <w:top w:val="single" w:sz="6" w:space="0" w:color="828282"/>
                            <w:left w:val="single" w:sz="6" w:space="0" w:color="828282"/>
                            <w:bottom w:val="single" w:sz="6" w:space="0" w:color="828282"/>
                            <w:right w:val="single" w:sz="6" w:space="0" w:color="828282"/>
                          </w:divBdr>
                          <w:divsChild>
                            <w:div w:id="176891737">
                              <w:marLeft w:val="0"/>
                              <w:marRight w:val="0"/>
                              <w:marTop w:val="0"/>
                              <w:marBottom w:val="0"/>
                              <w:divBdr>
                                <w:top w:val="none" w:sz="0" w:space="0" w:color="auto"/>
                                <w:left w:val="none" w:sz="0" w:space="0" w:color="auto"/>
                                <w:bottom w:val="none" w:sz="0" w:space="0" w:color="auto"/>
                                <w:right w:val="none" w:sz="0" w:space="0" w:color="auto"/>
                              </w:divBdr>
                              <w:divsChild>
                                <w:div w:id="1708602902">
                                  <w:marLeft w:val="0"/>
                                  <w:marRight w:val="0"/>
                                  <w:marTop w:val="0"/>
                                  <w:marBottom w:val="0"/>
                                  <w:divBdr>
                                    <w:top w:val="none" w:sz="0" w:space="0" w:color="auto"/>
                                    <w:left w:val="none" w:sz="0" w:space="0" w:color="auto"/>
                                    <w:bottom w:val="none" w:sz="0" w:space="0" w:color="auto"/>
                                    <w:right w:val="none" w:sz="0" w:space="0" w:color="auto"/>
                                  </w:divBdr>
                                  <w:divsChild>
                                    <w:div w:id="1138255438">
                                      <w:marLeft w:val="0"/>
                                      <w:marRight w:val="0"/>
                                      <w:marTop w:val="0"/>
                                      <w:marBottom w:val="0"/>
                                      <w:divBdr>
                                        <w:top w:val="none" w:sz="0" w:space="0" w:color="auto"/>
                                        <w:left w:val="none" w:sz="0" w:space="0" w:color="auto"/>
                                        <w:bottom w:val="none" w:sz="0" w:space="0" w:color="auto"/>
                                        <w:right w:val="none" w:sz="0" w:space="0" w:color="auto"/>
                                      </w:divBdr>
                                      <w:divsChild>
                                        <w:div w:id="2021154607">
                                          <w:marLeft w:val="0"/>
                                          <w:marRight w:val="0"/>
                                          <w:marTop w:val="0"/>
                                          <w:marBottom w:val="0"/>
                                          <w:divBdr>
                                            <w:top w:val="none" w:sz="0" w:space="0" w:color="auto"/>
                                            <w:left w:val="none" w:sz="0" w:space="0" w:color="auto"/>
                                            <w:bottom w:val="none" w:sz="0" w:space="0" w:color="auto"/>
                                            <w:right w:val="none" w:sz="0" w:space="0" w:color="auto"/>
                                          </w:divBdr>
                                          <w:divsChild>
                                            <w:div w:id="1503005133">
                                              <w:marLeft w:val="0"/>
                                              <w:marRight w:val="0"/>
                                              <w:marTop w:val="0"/>
                                              <w:marBottom w:val="0"/>
                                              <w:divBdr>
                                                <w:top w:val="none" w:sz="0" w:space="0" w:color="auto"/>
                                                <w:left w:val="none" w:sz="0" w:space="0" w:color="auto"/>
                                                <w:bottom w:val="none" w:sz="0" w:space="0" w:color="auto"/>
                                                <w:right w:val="none" w:sz="0" w:space="0" w:color="auto"/>
                                              </w:divBdr>
                                              <w:divsChild>
                                                <w:div w:id="10341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28834">
      <w:bodyDiv w:val="1"/>
      <w:marLeft w:val="0"/>
      <w:marRight w:val="0"/>
      <w:marTop w:val="0"/>
      <w:marBottom w:val="0"/>
      <w:divBdr>
        <w:top w:val="none" w:sz="0" w:space="0" w:color="auto"/>
        <w:left w:val="none" w:sz="0" w:space="0" w:color="auto"/>
        <w:bottom w:val="none" w:sz="0" w:space="0" w:color="auto"/>
        <w:right w:val="none" w:sz="0" w:space="0" w:color="auto"/>
      </w:divBdr>
      <w:divsChild>
        <w:div w:id="1580754291">
          <w:marLeft w:val="0"/>
          <w:marRight w:val="0"/>
          <w:marTop w:val="0"/>
          <w:marBottom w:val="0"/>
          <w:divBdr>
            <w:top w:val="none" w:sz="0" w:space="0" w:color="auto"/>
            <w:left w:val="none" w:sz="0" w:space="0" w:color="auto"/>
            <w:bottom w:val="none" w:sz="0" w:space="0" w:color="auto"/>
            <w:right w:val="none" w:sz="0" w:space="0" w:color="auto"/>
          </w:divBdr>
          <w:divsChild>
            <w:div w:id="1229802203">
              <w:marLeft w:val="0"/>
              <w:marRight w:val="0"/>
              <w:marTop w:val="0"/>
              <w:marBottom w:val="0"/>
              <w:divBdr>
                <w:top w:val="none" w:sz="0" w:space="0" w:color="auto"/>
                <w:left w:val="none" w:sz="0" w:space="0" w:color="auto"/>
                <w:bottom w:val="none" w:sz="0" w:space="0" w:color="auto"/>
                <w:right w:val="none" w:sz="0" w:space="0" w:color="auto"/>
              </w:divBdr>
              <w:divsChild>
                <w:div w:id="724186811">
                  <w:marLeft w:val="0"/>
                  <w:marRight w:val="0"/>
                  <w:marTop w:val="0"/>
                  <w:marBottom w:val="0"/>
                  <w:divBdr>
                    <w:top w:val="none" w:sz="0" w:space="0" w:color="auto"/>
                    <w:left w:val="none" w:sz="0" w:space="0" w:color="auto"/>
                    <w:bottom w:val="none" w:sz="0" w:space="0" w:color="auto"/>
                    <w:right w:val="none" w:sz="0" w:space="0" w:color="auto"/>
                  </w:divBdr>
                  <w:divsChild>
                    <w:div w:id="1743870326">
                      <w:marLeft w:val="0"/>
                      <w:marRight w:val="0"/>
                      <w:marTop w:val="0"/>
                      <w:marBottom w:val="0"/>
                      <w:divBdr>
                        <w:top w:val="none" w:sz="0" w:space="0" w:color="auto"/>
                        <w:left w:val="none" w:sz="0" w:space="0" w:color="auto"/>
                        <w:bottom w:val="none" w:sz="0" w:space="0" w:color="auto"/>
                        <w:right w:val="none" w:sz="0" w:space="0" w:color="auto"/>
                      </w:divBdr>
                      <w:divsChild>
                        <w:div w:id="1039667634">
                          <w:marLeft w:val="0"/>
                          <w:marRight w:val="0"/>
                          <w:marTop w:val="0"/>
                          <w:marBottom w:val="0"/>
                          <w:divBdr>
                            <w:top w:val="single" w:sz="6" w:space="0" w:color="828282"/>
                            <w:left w:val="single" w:sz="6" w:space="0" w:color="828282"/>
                            <w:bottom w:val="single" w:sz="6" w:space="0" w:color="828282"/>
                            <w:right w:val="single" w:sz="6" w:space="0" w:color="828282"/>
                          </w:divBdr>
                          <w:divsChild>
                            <w:div w:id="154498972">
                              <w:marLeft w:val="0"/>
                              <w:marRight w:val="0"/>
                              <w:marTop w:val="0"/>
                              <w:marBottom w:val="0"/>
                              <w:divBdr>
                                <w:top w:val="none" w:sz="0" w:space="0" w:color="auto"/>
                                <w:left w:val="none" w:sz="0" w:space="0" w:color="auto"/>
                                <w:bottom w:val="none" w:sz="0" w:space="0" w:color="auto"/>
                                <w:right w:val="none" w:sz="0" w:space="0" w:color="auto"/>
                              </w:divBdr>
                              <w:divsChild>
                                <w:div w:id="206333999">
                                  <w:marLeft w:val="0"/>
                                  <w:marRight w:val="0"/>
                                  <w:marTop w:val="0"/>
                                  <w:marBottom w:val="0"/>
                                  <w:divBdr>
                                    <w:top w:val="none" w:sz="0" w:space="0" w:color="auto"/>
                                    <w:left w:val="none" w:sz="0" w:space="0" w:color="auto"/>
                                    <w:bottom w:val="none" w:sz="0" w:space="0" w:color="auto"/>
                                    <w:right w:val="none" w:sz="0" w:space="0" w:color="auto"/>
                                  </w:divBdr>
                                  <w:divsChild>
                                    <w:div w:id="194082584">
                                      <w:marLeft w:val="0"/>
                                      <w:marRight w:val="0"/>
                                      <w:marTop w:val="0"/>
                                      <w:marBottom w:val="0"/>
                                      <w:divBdr>
                                        <w:top w:val="none" w:sz="0" w:space="0" w:color="auto"/>
                                        <w:left w:val="none" w:sz="0" w:space="0" w:color="auto"/>
                                        <w:bottom w:val="none" w:sz="0" w:space="0" w:color="auto"/>
                                        <w:right w:val="none" w:sz="0" w:space="0" w:color="auto"/>
                                      </w:divBdr>
                                      <w:divsChild>
                                        <w:div w:id="2006474692">
                                          <w:marLeft w:val="0"/>
                                          <w:marRight w:val="0"/>
                                          <w:marTop w:val="0"/>
                                          <w:marBottom w:val="0"/>
                                          <w:divBdr>
                                            <w:top w:val="none" w:sz="0" w:space="0" w:color="auto"/>
                                            <w:left w:val="none" w:sz="0" w:space="0" w:color="auto"/>
                                            <w:bottom w:val="none" w:sz="0" w:space="0" w:color="auto"/>
                                            <w:right w:val="none" w:sz="0" w:space="0" w:color="auto"/>
                                          </w:divBdr>
                                          <w:divsChild>
                                            <w:div w:id="272171164">
                                              <w:marLeft w:val="0"/>
                                              <w:marRight w:val="0"/>
                                              <w:marTop w:val="0"/>
                                              <w:marBottom w:val="0"/>
                                              <w:divBdr>
                                                <w:top w:val="none" w:sz="0" w:space="0" w:color="auto"/>
                                                <w:left w:val="none" w:sz="0" w:space="0" w:color="auto"/>
                                                <w:bottom w:val="none" w:sz="0" w:space="0" w:color="auto"/>
                                                <w:right w:val="none" w:sz="0" w:space="0" w:color="auto"/>
                                              </w:divBdr>
                                              <w:divsChild>
                                                <w:div w:id="10329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735658">
      <w:bodyDiv w:val="1"/>
      <w:marLeft w:val="0"/>
      <w:marRight w:val="0"/>
      <w:marTop w:val="0"/>
      <w:marBottom w:val="0"/>
      <w:divBdr>
        <w:top w:val="none" w:sz="0" w:space="0" w:color="auto"/>
        <w:left w:val="none" w:sz="0" w:space="0" w:color="auto"/>
        <w:bottom w:val="none" w:sz="0" w:space="0" w:color="auto"/>
        <w:right w:val="none" w:sz="0" w:space="0" w:color="auto"/>
      </w:divBdr>
    </w:div>
    <w:div w:id="321274600">
      <w:bodyDiv w:val="1"/>
      <w:marLeft w:val="0"/>
      <w:marRight w:val="0"/>
      <w:marTop w:val="0"/>
      <w:marBottom w:val="0"/>
      <w:divBdr>
        <w:top w:val="none" w:sz="0" w:space="0" w:color="auto"/>
        <w:left w:val="none" w:sz="0" w:space="0" w:color="auto"/>
        <w:bottom w:val="none" w:sz="0" w:space="0" w:color="auto"/>
        <w:right w:val="none" w:sz="0" w:space="0" w:color="auto"/>
      </w:divBdr>
    </w:div>
    <w:div w:id="413283052">
      <w:bodyDiv w:val="1"/>
      <w:marLeft w:val="0"/>
      <w:marRight w:val="0"/>
      <w:marTop w:val="0"/>
      <w:marBottom w:val="0"/>
      <w:divBdr>
        <w:top w:val="none" w:sz="0" w:space="0" w:color="auto"/>
        <w:left w:val="none" w:sz="0" w:space="0" w:color="auto"/>
        <w:bottom w:val="none" w:sz="0" w:space="0" w:color="auto"/>
        <w:right w:val="none" w:sz="0" w:space="0" w:color="auto"/>
      </w:divBdr>
    </w:div>
    <w:div w:id="435713353">
      <w:bodyDiv w:val="1"/>
      <w:marLeft w:val="0"/>
      <w:marRight w:val="0"/>
      <w:marTop w:val="0"/>
      <w:marBottom w:val="0"/>
      <w:divBdr>
        <w:top w:val="none" w:sz="0" w:space="0" w:color="auto"/>
        <w:left w:val="none" w:sz="0" w:space="0" w:color="auto"/>
        <w:bottom w:val="none" w:sz="0" w:space="0" w:color="auto"/>
        <w:right w:val="none" w:sz="0" w:space="0" w:color="auto"/>
      </w:divBdr>
    </w:div>
    <w:div w:id="1084107688">
      <w:bodyDiv w:val="1"/>
      <w:marLeft w:val="0"/>
      <w:marRight w:val="0"/>
      <w:marTop w:val="0"/>
      <w:marBottom w:val="0"/>
      <w:divBdr>
        <w:top w:val="none" w:sz="0" w:space="0" w:color="auto"/>
        <w:left w:val="none" w:sz="0" w:space="0" w:color="auto"/>
        <w:bottom w:val="none" w:sz="0" w:space="0" w:color="auto"/>
        <w:right w:val="none" w:sz="0" w:space="0" w:color="auto"/>
      </w:divBdr>
      <w:divsChild>
        <w:div w:id="28528724">
          <w:marLeft w:val="0"/>
          <w:marRight w:val="0"/>
          <w:marTop w:val="0"/>
          <w:marBottom w:val="0"/>
          <w:divBdr>
            <w:top w:val="none" w:sz="0" w:space="0" w:color="auto"/>
            <w:left w:val="none" w:sz="0" w:space="0" w:color="auto"/>
            <w:bottom w:val="none" w:sz="0" w:space="0" w:color="auto"/>
            <w:right w:val="none" w:sz="0" w:space="0" w:color="auto"/>
          </w:divBdr>
          <w:divsChild>
            <w:div w:id="586571829">
              <w:marLeft w:val="0"/>
              <w:marRight w:val="0"/>
              <w:marTop w:val="0"/>
              <w:marBottom w:val="0"/>
              <w:divBdr>
                <w:top w:val="none" w:sz="0" w:space="0" w:color="auto"/>
                <w:left w:val="none" w:sz="0" w:space="0" w:color="auto"/>
                <w:bottom w:val="none" w:sz="0" w:space="0" w:color="auto"/>
                <w:right w:val="none" w:sz="0" w:space="0" w:color="auto"/>
              </w:divBdr>
              <w:divsChild>
                <w:div w:id="144593653">
                  <w:marLeft w:val="0"/>
                  <w:marRight w:val="0"/>
                  <w:marTop w:val="0"/>
                  <w:marBottom w:val="0"/>
                  <w:divBdr>
                    <w:top w:val="none" w:sz="0" w:space="0" w:color="auto"/>
                    <w:left w:val="none" w:sz="0" w:space="0" w:color="auto"/>
                    <w:bottom w:val="none" w:sz="0" w:space="0" w:color="auto"/>
                    <w:right w:val="none" w:sz="0" w:space="0" w:color="auto"/>
                  </w:divBdr>
                  <w:divsChild>
                    <w:div w:id="1219319851">
                      <w:marLeft w:val="0"/>
                      <w:marRight w:val="0"/>
                      <w:marTop w:val="0"/>
                      <w:marBottom w:val="0"/>
                      <w:divBdr>
                        <w:top w:val="none" w:sz="0" w:space="0" w:color="auto"/>
                        <w:left w:val="none" w:sz="0" w:space="0" w:color="auto"/>
                        <w:bottom w:val="none" w:sz="0" w:space="0" w:color="auto"/>
                        <w:right w:val="none" w:sz="0" w:space="0" w:color="auto"/>
                      </w:divBdr>
                      <w:divsChild>
                        <w:div w:id="1253978210">
                          <w:marLeft w:val="0"/>
                          <w:marRight w:val="0"/>
                          <w:marTop w:val="0"/>
                          <w:marBottom w:val="0"/>
                          <w:divBdr>
                            <w:top w:val="single" w:sz="6" w:space="0" w:color="828282"/>
                            <w:left w:val="single" w:sz="6" w:space="0" w:color="828282"/>
                            <w:bottom w:val="single" w:sz="6" w:space="0" w:color="828282"/>
                            <w:right w:val="single" w:sz="6" w:space="0" w:color="828282"/>
                          </w:divBdr>
                          <w:divsChild>
                            <w:div w:id="1096899752">
                              <w:marLeft w:val="0"/>
                              <w:marRight w:val="0"/>
                              <w:marTop w:val="0"/>
                              <w:marBottom w:val="0"/>
                              <w:divBdr>
                                <w:top w:val="none" w:sz="0" w:space="0" w:color="auto"/>
                                <w:left w:val="none" w:sz="0" w:space="0" w:color="auto"/>
                                <w:bottom w:val="none" w:sz="0" w:space="0" w:color="auto"/>
                                <w:right w:val="none" w:sz="0" w:space="0" w:color="auto"/>
                              </w:divBdr>
                              <w:divsChild>
                                <w:div w:id="1675109824">
                                  <w:marLeft w:val="0"/>
                                  <w:marRight w:val="0"/>
                                  <w:marTop w:val="0"/>
                                  <w:marBottom w:val="0"/>
                                  <w:divBdr>
                                    <w:top w:val="none" w:sz="0" w:space="0" w:color="auto"/>
                                    <w:left w:val="none" w:sz="0" w:space="0" w:color="auto"/>
                                    <w:bottom w:val="none" w:sz="0" w:space="0" w:color="auto"/>
                                    <w:right w:val="none" w:sz="0" w:space="0" w:color="auto"/>
                                  </w:divBdr>
                                  <w:divsChild>
                                    <w:div w:id="443814045">
                                      <w:marLeft w:val="0"/>
                                      <w:marRight w:val="0"/>
                                      <w:marTop w:val="0"/>
                                      <w:marBottom w:val="0"/>
                                      <w:divBdr>
                                        <w:top w:val="none" w:sz="0" w:space="0" w:color="auto"/>
                                        <w:left w:val="none" w:sz="0" w:space="0" w:color="auto"/>
                                        <w:bottom w:val="none" w:sz="0" w:space="0" w:color="auto"/>
                                        <w:right w:val="none" w:sz="0" w:space="0" w:color="auto"/>
                                      </w:divBdr>
                                      <w:divsChild>
                                        <w:div w:id="555164368">
                                          <w:marLeft w:val="0"/>
                                          <w:marRight w:val="0"/>
                                          <w:marTop w:val="0"/>
                                          <w:marBottom w:val="0"/>
                                          <w:divBdr>
                                            <w:top w:val="none" w:sz="0" w:space="0" w:color="auto"/>
                                            <w:left w:val="none" w:sz="0" w:space="0" w:color="auto"/>
                                            <w:bottom w:val="none" w:sz="0" w:space="0" w:color="auto"/>
                                            <w:right w:val="none" w:sz="0" w:space="0" w:color="auto"/>
                                          </w:divBdr>
                                          <w:divsChild>
                                            <w:div w:id="785808250">
                                              <w:marLeft w:val="0"/>
                                              <w:marRight w:val="0"/>
                                              <w:marTop w:val="0"/>
                                              <w:marBottom w:val="0"/>
                                              <w:divBdr>
                                                <w:top w:val="none" w:sz="0" w:space="0" w:color="auto"/>
                                                <w:left w:val="none" w:sz="0" w:space="0" w:color="auto"/>
                                                <w:bottom w:val="none" w:sz="0" w:space="0" w:color="auto"/>
                                                <w:right w:val="none" w:sz="0" w:space="0" w:color="auto"/>
                                              </w:divBdr>
                                              <w:divsChild>
                                                <w:div w:id="578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7763">
      <w:bodyDiv w:val="1"/>
      <w:marLeft w:val="0"/>
      <w:marRight w:val="0"/>
      <w:marTop w:val="0"/>
      <w:marBottom w:val="0"/>
      <w:divBdr>
        <w:top w:val="none" w:sz="0" w:space="0" w:color="auto"/>
        <w:left w:val="none" w:sz="0" w:space="0" w:color="auto"/>
        <w:bottom w:val="none" w:sz="0" w:space="0" w:color="auto"/>
        <w:right w:val="none" w:sz="0" w:space="0" w:color="auto"/>
      </w:divBdr>
    </w:div>
    <w:div w:id="1287277111">
      <w:bodyDiv w:val="1"/>
      <w:marLeft w:val="0"/>
      <w:marRight w:val="0"/>
      <w:marTop w:val="0"/>
      <w:marBottom w:val="0"/>
      <w:divBdr>
        <w:top w:val="none" w:sz="0" w:space="0" w:color="auto"/>
        <w:left w:val="none" w:sz="0" w:space="0" w:color="auto"/>
        <w:bottom w:val="none" w:sz="0" w:space="0" w:color="auto"/>
        <w:right w:val="none" w:sz="0" w:space="0" w:color="auto"/>
      </w:divBdr>
    </w:div>
    <w:div w:id="1307008073">
      <w:bodyDiv w:val="1"/>
      <w:marLeft w:val="0"/>
      <w:marRight w:val="0"/>
      <w:marTop w:val="0"/>
      <w:marBottom w:val="0"/>
      <w:divBdr>
        <w:top w:val="none" w:sz="0" w:space="0" w:color="auto"/>
        <w:left w:val="none" w:sz="0" w:space="0" w:color="auto"/>
        <w:bottom w:val="none" w:sz="0" w:space="0" w:color="auto"/>
        <w:right w:val="none" w:sz="0" w:space="0" w:color="auto"/>
      </w:divBdr>
    </w:div>
    <w:div w:id="1418019709">
      <w:bodyDiv w:val="1"/>
      <w:marLeft w:val="0"/>
      <w:marRight w:val="0"/>
      <w:marTop w:val="0"/>
      <w:marBottom w:val="0"/>
      <w:divBdr>
        <w:top w:val="none" w:sz="0" w:space="0" w:color="auto"/>
        <w:left w:val="none" w:sz="0" w:space="0" w:color="auto"/>
        <w:bottom w:val="none" w:sz="0" w:space="0" w:color="auto"/>
        <w:right w:val="none" w:sz="0" w:space="0" w:color="auto"/>
      </w:divBdr>
    </w:div>
    <w:div w:id="1918780522">
      <w:bodyDiv w:val="1"/>
      <w:marLeft w:val="0"/>
      <w:marRight w:val="0"/>
      <w:marTop w:val="0"/>
      <w:marBottom w:val="0"/>
      <w:divBdr>
        <w:top w:val="none" w:sz="0" w:space="0" w:color="auto"/>
        <w:left w:val="none" w:sz="0" w:space="0" w:color="auto"/>
        <w:bottom w:val="none" w:sz="0" w:space="0" w:color="auto"/>
        <w:right w:val="none" w:sz="0" w:space="0" w:color="auto"/>
      </w:divBdr>
    </w:div>
    <w:div w:id="19813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64EC2AA-3969-47A4-9515-378258D1A4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0ABCFC7C324049AF6C47CEEF812329" ma:contentTypeVersion="" ma:contentTypeDescription="PDMS Document Site Content Type" ma:contentTypeScope="" ma:versionID="46d146e78663429dccf36063162cf34e">
  <xsd:schema xmlns:xsd="http://www.w3.org/2001/XMLSchema" xmlns:xs="http://www.w3.org/2001/XMLSchema" xmlns:p="http://schemas.microsoft.com/office/2006/metadata/properties" xmlns:ns2="D64EC2AA-3969-47A4-9515-378258D1A436" targetNamespace="http://schemas.microsoft.com/office/2006/metadata/properties" ma:root="true" ma:fieldsID="e4c0eb6eadadcde5c686baaf6a2df8cd" ns2:_="">
    <xsd:import namespace="D64EC2AA-3969-47A4-9515-378258D1A43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EC2AA-3969-47A4-9515-378258D1A43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5E41C-6DD7-4376-BA1C-0EDCB25DFD93}">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D64EC2AA-3969-47A4-9515-378258D1A436"/>
    <ds:schemaRef ds:uri="http://purl.org/dc/dcmitype/"/>
  </ds:schemaRefs>
</ds:datastoreItem>
</file>

<file path=customXml/itemProps2.xml><?xml version="1.0" encoding="utf-8"?>
<ds:datastoreItem xmlns:ds="http://schemas.openxmlformats.org/officeDocument/2006/customXml" ds:itemID="{F16866EB-74F5-41BD-8AB5-A89DD78AF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EC2AA-3969-47A4-9515-378258D1A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9598D-7459-443B-B56A-2639190E7520}">
  <ds:schemaRefs>
    <ds:schemaRef ds:uri="http://schemas.microsoft.com/sharepoint/v3/contenttype/forms"/>
  </ds:schemaRefs>
</ds:datastoreItem>
</file>

<file path=customXml/itemProps4.xml><?xml version="1.0" encoding="utf-8"?>
<ds:datastoreItem xmlns:ds="http://schemas.openxmlformats.org/officeDocument/2006/customXml" ds:itemID="{72B01E13-8BCB-4F0B-A966-57006EC5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3106FE4.dotm</Template>
  <TotalTime>13</TotalTime>
  <Pages>7</Pages>
  <Words>1670</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Attachment VI - Guidelines for Minister</vt:lpstr>
    </vt:vector>
  </TitlesOfParts>
  <Company>Australian Government</Company>
  <LinksUpToDate>false</LinksUpToDate>
  <CharactersWithSpaces>10677</CharactersWithSpaces>
  <SharedDoc>false</SharedDoc>
  <HLinks>
    <vt:vector size="642" baseType="variant">
      <vt:variant>
        <vt:i4>2490417</vt:i4>
      </vt:variant>
      <vt:variant>
        <vt:i4>630</vt:i4>
      </vt:variant>
      <vt:variant>
        <vt:i4>0</vt:i4>
      </vt:variant>
      <vt:variant>
        <vt:i4>5</vt:i4>
      </vt:variant>
      <vt:variant>
        <vt:lpwstr>http://www.dest.gov.au/</vt:lpwstr>
      </vt:variant>
      <vt:variant>
        <vt:lpwstr/>
      </vt:variant>
      <vt:variant>
        <vt:i4>7667757</vt:i4>
      </vt:variant>
      <vt:variant>
        <vt:i4>627</vt:i4>
      </vt:variant>
      <vt:variant>
        <vt:i4>0</vt:i4>
      </vt:variant>
      <vt:variant>
        <vt:i4>5</vt:i4>
      </vt:variant>
      <vt:variant>
        <vt:lpwstr>http://www.privacy.gov.au/</vt:lpwstr>
      </vt:variant>
      <vt:variant>
        <vt:lpwstr/>
      </vt:variant>
      <vt:variant>
        <vt:i4>3932196</vt:i4>
      </vt:variant>
      <vt:variant>
        <vt:i4>624</vt:i4>
      </vt:variant>
      <vt:variant>
        <vt:i4>0</vt:i4>
      </vt:variant>
      <vt:variant>
        <vt:i4>5</vt:i4>
      </vt:variant>
      <vt:variant>
        <vt:lpwstr>http://www.deewr.gov.au/Department/Pages/FreedomofInformation.aspx</vt:lpwstr>
      </vt:variant>
      <vt:variant>
        <vt:lpwstr/>
      </vt:variant>
      <vt:variant>
        <vt:i4>2162752</vt:i4>
      </vt:variant>
      <vt:variant>
        <vt:i4>621</vt:i4>
      </vt:variant>
      <vt:variant>
        <vt:i4>0</vt:i4>
      </vt:variant>
      <vt:variant>
        <vt:i4>5</vt:i4>
      </vt:variant>
      <vt:variant>
        <vt:lpwstr>http://www.comlaw.gov.au/ComLaw/Legislation/ActCompilation1.nsf/0/FB76F4506926F133CA25736E001937CC/$file/FreedmInfo1982_WD02.pdf</vt:lpwstr>
      </vt:variant>
      <vt:variant>
        <vt:lpwstr/>
      </vt:variant>
      <vt:variant>
        <vt:i4>1507378</vt:i4>
      </vt:variant>
      <vt:variant>
        <vt:i4>614</vt:i4>
      </vt:variant>
      <vt:variant>
        <vt:i4>0</vt:i4>
      </vt:variant>
      <vt:variant>
        <vt:i4>5</vt:i4>
      </vt:variant>
      <vt:variant>
        <vt:lpwstr/>
      </vt:variant>
      <vt:variant>
        <vt:lpwstr>_Toc314566325</vt:lpwstr>
      </vt:variant>
      <vt:variant>
        <vt:i4>1507378</vt:i4>
      </vt:variant>
      <vt:variant>
        <vt:i4>608</vt:i4>
      </vt:variant>
      <vt:variant>
        <vt:i4>0</vt:i4>
      </vt:variant>
      <vt:variant>
        <vt:i4>5</vt:i4>
      </vt:variant>
      <vt:variant>
        <vt:lpwstr/>
      </vt:variant>
      <vt:variant>
        <vt:lpwstr>_Toc314566324</vt:lpwstr>
      </vt:variant>
      <vt:variant>
        <vt:i4>1507378</vt:i4>
      </vt:variant>
      <vt:variant>
        <vt:i4>602</vt:i4>
      </vt:variant>
      <vt:variant>
        <vt:i4>0</vt:i4>
      </vt:variant>
      <vt:variant>
        <vt:i4>5</vt:i4>
      </vt:variant>
      <vt:variant>
        <vt:lpwstr/>
      </vt:variant>
      <vt:variant>
        <vt:lpwstr>_Toc314566323</vt:lpwstr>
      </vt:variant>
      <vt:variant>
        <vt:i4>1507378</vt:i4>
      </vt:variant>
      <vt:variant>
        <vt:i4>596</vt:i4>
      </vt:variant>
      <vt:variant>
        <vt:i4>0</vt:i4>
      </vt:variant>
      <vt:variant>
        <vt:i4>5</vt:i4>
      </vt:variant>
      <vt:variant>
        <vt:lpwstr/>
      </vt:variant>
      <vt:variant>
        <vt:lpwstr>_Toc314566322</vt:lpwstr>
      </vt:variant>
      <vt:variant>
        <vt:i4>1507378</vt:i4>
      </vt:variant>
      <vt:variant>
        <vt:i4>590</vt:i4>
      </vt:variant>
      <vt:variant>
        <vt:i4>0</vt:i4>
      </vt:variant>
      <vt:variant>
        <vt:i4>5</vt:i4>
      </vt:variant>
      <vt:variant>
        <vt:lpwstr/>
      </vt:variant>
      <vt:variant>
        <vt:lpwstr>_Toc314566321</vt:lpwstr>
      </vt:variant>
      <vt:variant>
        <vt:i4>1507378</vt:i4>
      </vt:variant>
      <vt:variant>
        <vt:i4>584</vt:i4>
      </vt:variant>
      <vt:variant>
        <vt:i4>0</vt:i4>
      </vt:variant>
      <vt:variant>
        <vt:i4>5</vt:i4>
      </vt:variant>
      <vt:variant>
        <vt:lpwstr/>
      </vt:variant>
      <vt:variant>
        <vt:lpwstr>_Toc314566320</vt:lpwstr>
      </vt:variant>
      <vt:variant>
        <vt:i4>1310770</vt:i4>
      </vt:variant>
      <vt:variant>
        <vt:i4>578</vt:i4>
      </vt:variant>
      <vt:variant>
        <vt:i4>0</vt:i4>
      </vt:variant>
      <vt:variant>
        <vt:i4>5</vt:i4>
      </vt:variant>
      <vt:variant>
        <vt:lpwstr/>
      </vt:variant>
      <vt:variant>
        <vt:lpwstr>_Toc314566319</vt:lpwstr>
      </vt:variant>
      <vt:variant>
        <vt:i4>1310770</vt:i4>
      </vt:variant>
      <vt:variant>
        <vt:i4>572</vt:i4>
      </vt:variant>
      <vt:variant>
        <vt:i4>0</vt:i4>
      </vt:variant>
      <vt:variant>
        <vt:i4>5</vt:i4>
      </vt:variant>
      <vt:variant>
        <vt:lpwstr/>
      </vt:variant>
      <vt:variant>
        <vt:lpwstr>_Toc314566318</vt:lpwstr>
      </vt:variant>
      <vt:variant>
        <vt:i4>1310770</vt:i4>
      </vt:variant>
      <vt:variant>
        <vt:i4>566</vt:i4>
      </vt:variant>
      <vt:variant>
        <vt:i4>0</vt:i4>
      </vt:variant>
      <vt:variant>
        <vt:i4>5</vt:i4>
      </vt:variant>
      <vt:variant>
        <vt:lpwstr/>
      </vt:variant>
      <vt:variant>
        <vt:lpwstr>_Toc314566317</vt:lpwstr>
      </vt:variant>
      <vt:variant>
        <vt:i4>1310770</vt:i4>
      </vt:variant>
      <vt:variant>
        <vt:i4>560</vt:i4>
      </vt:variant>
      <vt:variant>
        <vt:i4>0</vt:i4>
      </vt:variant>
      <vt:variant>
        <vt:i4>5</vt:i4>
      </vt:variant>
      <vt:variant>
        <vt:lpwstr/>
      </vt:variant>
      <vt:variant>
        <vt:lpwstr>_Toc314566316</vt:lpwstr>
      </vt:variant>
      <vt:variant>
        <vt:i4>1310770</vt:i4>
      </vt:variant>
      <vt:variant>
        <vt:i4>554</vt:i4>
      </vt:variant>
      <vt:variant>
        <vt:i4>0</vt:i4>
      </vt:variant>
      <vt:variant>
        <vt:i4>5</vt:i4>
      </vt:variant>
      <vt:variant>
        <vt:lpwstr/>
      </vt:variant>
      <vt:variant>
        <vt:lpwstr>_Toc314566315</vt:lpwstr>
      </vt:variant>
      <vt:variant>
        <vt:i4>1310770</vt:i4>
      </vt:variant>
      <vt:variant>
        <vt:i4>548</vt:i4>
      </vt:variant>
      <vt:variant>
        <vt:i4>0</vt:i4>
      </vt:variant>
      <vt:variant>
        <vt:i4>5</vt:i4>
      </vt:variant>
      <vt:variant>
        <vt:lpwstr/>
      </vt:variant>
      <vt:variant>
        <vt:lpwstr>_Toc314566314</vt:lpwstr>
      </vt:variant>
      <vt:variant>
        <vt:i4>1310770</vt:i4>
      </vt:variant>
      <vt:variant>
        <vt:i4>542</vt:i4>
      </vt:variant>
      <vt:variant>
        <vt:i4>0</vt:i4>
      </vt:variant>
      <vt:variant>
        <vt:i4>5</vt:i4>
      </vt:variant>
      <vt:variant>
        <vt:lpwstr/>
      </vt:variant>
      <vt:variant>
        <vt:lpwstr>_Toc314566313</vt:lpwstr>
      </vt:variant>
      <vt:variant>
        <vt:i4>1310770</vt:i4>
      </vt:variant>
      <vt:variant>
        <vt:i4>536</vt:i4>
      </vt:variant>
      <vt:variant>
        <vt:i4>0</vt:i4>
      </vt:variant>
      <vt:variant>
        <vt:i4>5</vt:i4>
      </vt:variant>
      <vt:variant>
        <vt:lpwstr/>
      </vt:variant>
      <vt:variant>
        <vt:lpwstr>_Toc314566312</vt:lpwstr>
      </vt:variant>
      <vt:variant>
        <vt:i4>1310770</vt:i4>
      </vt:variant>
      <vt:variant>
        <vt:i4>530</vt:i4>
      </vt:variant>
      <vt:variant>
        <vt:i4>0</vt:i4>
      </vt:variant>
      <vt:variant>
        <vt:i4>5</vt:i4>
      </vt:variant>
      <vt:variant>
        <vt:lpwstr/>
      </vt:variant>
      <vt:variant>
        <vt:lpwstr>_Toc314566311</vt:lpwstr>
      </vt:variant>
      <vt:variant>
        <vt:i4>1310770</vt:i4>
      </vt:variant>
      <vt:variant>
        <vt:i4>524</vt:i4>
      </vt:variant>
      <vt:variant>
        <vt:i4>0</vt:i4>
      </vt:variant>
      <vt:variant>
        <vt:i4>5</vt:i4>
      </vt:variant>
      <vt:variant>
        <vt:lpwstr/>
      </vt:variant>
      <vt:variant>
        <vt:lpwstr>_Toc314566310</vt:lpwstr>
      </vt:variant>
      <vt:variant>
        <vt:i4>1376306</vt:i4>
      </vt:variant>
      <vt:variant>
        <vt:i4>518</vt:i4>
      </vt:variant>
      <vt:variant>
        <vt:i4>0</vt:i4>
      </vt:variant>
      <vt:variant>
        <vt:i4>5</vt:i4>
      </vt:variant>
      <vt:variant>
        <vt:lpwstr/>
      </vt:variant>
      <vt:variant>
        <vt:lpwstr>_Toc314566309</vt:lpwstr>
      </vt:variant>
      <vt:variant>
        <vt:i4>1376306</vt:i4>
      </vt:variant>
      <vt:variant>
        <vt:i4>512</vt:i4>
      </vt:variant>
      <vt:variant>
        <vt:i4>0</vt:i4>
      </vt:variant>
      <vt:variant>
        <vt:i4>5</vt:i4>
      </vt:variant>
      <vt:variant>
        <vt:lpwstr/>
      </vt:variant>
      <vt:variant>
        <vt:lpwstr>_Toc314566308</vt:lpwstr>
      </vt:variant>
      <vt:variant>
        <vt:i4>1376306</vt:i4>
      </vt:variant>
      <vt:variant>
        <vt:i4>506</vt:i4>
      </vt:variant>
      <vt:variant>
        <vt:i4>0</vt:i4>
      </vt:variant>
      <vt:variant>
        <vt:i4>5</vt:i4>
      </vt:variant>
      <vt:variant>
        <vt:lpwstr/>
      </vt:variant>
      <vt:variant>
        <vt:lpwstr>_Toc314566307</vt:lpwstr>
      </vt:variant>
      <vt:variant>
        <vt:i4>1376306</vt:i4>
      </vt:variant>
      <vt:variant>
        <vt:i4>500</vt:i4>
      </vt:variant>
      <vt:variant>
        <vt:i4>0</vt:i4>
      </vt:variant>
      <vt:variant>
        <vt:i4>5</vt:i4>
      </vt:variant>
      <vt:variant>
        <vt:lpwstr/>
      </vt:variant>
      <vt:variant>
        <vt:lpwstr>_Toc314566306</vt:lpwstr>
      </vt:variant>
      <vt:variant>
        <vt:i4>1376306</vt:i4>
      </vt:variant>
      <vt:variant>
        <vt:i4>494</vt:i4>
      </vt:variant>
      <vt:variant>
        <vt:i4>0</vt:i4>
      </vt:variant>
      <vt:variant>
        <vt:i4>5</vt:i4>
      </vt:variant>
      <vt:variant>
        <vt:lpwstr/>
      </vt:variant>
      <vt:variant>
        <vt:lpwstr>_Toc314566305</vt:lpwstr>
      </vt:variant>
      <vt:variant>
        <vt:i4>1376306</vt:i4>
      </vt:variant>
      <vt:variant>
        <vt:i4>488</vt:i4>
      </vt:variant>
      <vt:variant>
        <vt:i4>0</vt:i4>
      </vt:variant>
      <vt:variant>
        <vt:i4>5</vt:i4>
      </vt:variant>
      <vt:variant>
        <vt:lpwstr/>
      </vt:variant>
      <vt:variant>
        <vt:lpwstr>_Toc314566304</vt:lpwstr>
      </vt:variant>
      <vt:variant>
        <vt:i4>1376306</vt:i4>
      </vt:variant>
      <vt:variant>
        <vt:i4>482</vt:i4>
      </vt:variant>
      <vt:variant>
        <vt:i4>0</vt:i4>
      </vt:variant>
      <vt:variant>
        <vt:i4>5</vt:i4>
      </vt:variant>
      <vt:variant>
        <vt:lpwstr/>
      </vt:variant>
      <vt:variant>
        <vt:lpwstr>_Toc314566303</vt:lpwstr>
      </vt:variant>
      <vt:variant>
        <vt:i4>1376306</vt:i4>
      </vt:variant>
      <vt:variant>
        <vt:i4>476</vt:i4>
      </vt:variant>
      <vt:variant>
        <vt:i4>0</vt:i4>
      </vt:variant>
      <vt:variant>
        <vt:i4>5</vt:i4>
      </vt:variant>
      <vt:variant>
        <vt:lpwstr/>
      </vt:variant>
      <vt:variant>
        <vt:lpwstr>_Toc314566302</vt:lpwstr>
      </vt:variant>
      <vt:variant>
        <vt:i4>1376306</vt:i4>
      </vt:variant>
      <vt:variant>
        <vt:i4>470</vt:i4>
      </vt:variant>
      <vt:variant>
        <vt:i4>0</vt:i4>
      </vt:variant>
      <vt:variant>
        <vt:i4>5</vt:i4>
      </vt:variant>
      <vt:variant>
        <vt:lpwstr/>
      </vt:variant>
      <vt:variant>
        <vt:lpwstr>_Toc314566301</vt:lpwstr>
      </vt:variant>
      <vt:variant>
        <vt:i4>1376306</vt:i4>
      </vt:variant>
      <vt:variant>
        <vt:i4>464</vt:i4>
      </vt:variant>
      <vt:variant>
        <vt:i4>0</vt:i4>
      </vt:variant>
      <vt:variant>
        <vt:i4>5</vt:i4>
      </vt:variant>
      <vt:variant>
        <vt:lpwstr/>
      </vt:variant>
      <vt:variant>
        <vt:lpwstr>_Toc314566300</vt:lpwstr>
      </vt:variant>
      <vt:variant>
        <vt:i4>1835059</vt:i4>
      </vt:variant>
      <vt:variant>
        <vt:i4>458</vt:i4>
      </vt:variant>
      <vt:variant>
        <vt:i4>0</vt:i4>
      </vt:variant>
      <vt:variant>
        <vt:i4>5</vt:i4>
      </vt:variant>
      <vt:variant>
        <vt:lpwstr/>
      </vt:variant>
      <vt:variant>
        <vt:lpwstr>_Toc314566299</vt:lpwstr>
      </vt:variant>
      <vt:variant>
        <vt:i4>1835059</vt:i4>
      </vt:variant>
      <vt:variant>
        <vt:i4>452</vt:i4>
      </vt:variant>
      <vt:variant>
        <vt:i4>0</vt:i4>
      </vt:variant>
      <vt:variant>
        <vt:i4>5</vt:i4>
      </vt:variant>
      <vt:variant>
        <vt:lpwstr/>
      </vt:variant>
      <vt:variant>
        <vt:lpwstr>_Toc314566298</vt:lpwstr>
      </vt:variant>
      <vt:variant>
        <vt:i4>1835059</vt:i4>
      </vt:variant>
      <vt:variant>
        <vt:i4>446</vt:i4>
      </vt:variant>
      <vt:variant>
        <vt:i4>0</vt:i4>
      </vt:variant>
      <vt:variant>
        <vt:i4>5</vt:i4>
      </vt:variant>
      <vt:variant>
        <vt:lpwstr/>
      </vt:variant>
      <vt:variant>
        <vt:lpwstr>_Toc314566297</vt:lpwstr>
      </vt:variant>
      <vt:variant>
        <vt:i4>1835059</vt:i4>
      </vt:variant>
      <vt:variant>
        <vt:i4>440</vt:i4>
      </vt:variant>
      <vt:variant>
        <vt:i4>0</vt:i4>
      </vt:variant>
      <vt:variant>
        <vt:i4>5</vt:i4>
      </vt:variant>
      <vt:variant>
        <vt:lpwstr/>
      </vt:variant>
      <vt:variant>
        <vt:lpwstr>_Toc314566296</vt:lpwstr>
      </vt:variant>
      <vt:variant>
        <vt:i4>1835059</vt:i4>
      </vt:variant>
      <vt:variant>
        <vt:i4>434</vt:i4>
      </vt:variant>
      <vt:variant>
        <vt:i4>0</vt:i4>
      </vt:variant>
      <vt:variant>
        <vt:i4>5</vt:i4>
      </vt:variant>
      <vt:variant>
        <vt:lpwstr/>
      </vt:variant>
      <vt:variant>
        <vt:lpwstr>_Toc314566295</vt:lpwstr>
      </vt:variant>
      <vt:variant>
        <vt:i4>1835059</vt:i4>
      </vt:variant>
      <vt:variant>
        <vt:i4>428</vt:i4>
      </vt:variant>
      <vt:variant>
        <vt:i4>0</vt:i4>
      </vt:variant>
      <vt:variant>
        <vt:i4>5</vt:i4>
      </vt:variant>
      <vt:variant>
        <vt:lpwstr/>
      </vt:variant>
      <vt:variant>
        <vt:lpwstr>_Toc314566294</vt:lpwstr>
      </vt:variant>
      <vt:variant>
        <vt:i4>1835059</vt:i4>
      </vt:variant>
      <vt:variant>
        <vt:i4>422</vt:i4>
      </vt:variant>
      <vt:variant>
        <vt:i4>0</vt:i4>
      </vt:variant>
      <vt:variant>
        <vt:i4>5</vt:i4>
      </vt:variant>
      <vt:variant>
        <vt:lpwstr/>
      </vt:variant>
      <vt:variant>
        <vt:lpwstr>_Toc314566293</vt:lpwstr>
      </vt:variant>
      <vt:variant>
        <vt:i4>1835059</vt:i4>
      </vt:variant>
      <vt:variant>
        <vt:i4>416</vt:i4>
      </vt:variant>
      <vt:variant>
        <vt:i4>0</vt:i4>
      </vt:variant>
      <vt:variant>
        <vt:i4>5</vt:i4>
      </vt:variant>
      <vt:variant>
        <vt:lpwstr/>
      </vt:variant>
      <vt:variant>
        <vt:lpwstr>_Toc314566292</vt:lpwstr>
      </vt:variant>
      <vt:variant>
        <vt:i4>1835059</vt:i4>
      </vt:variant>
      <vt:variant>
        <vt:i4>410</vt:i4>
      </vt:variant>
      <vt:variant>
        <vt:i4>0</vt:i4>
      </vt:variant>
      <vt:variant>
        <vt:i4>5</vt:i4>
      </vt:variant>
      <vt:variant>
        <vt:lpwstr/>
      </vt:variant>
      <vt:variant>
        <vt:lpwstr>_Toc314566291</vt:lpwstr>
      </vt:variant>
      <vt:variant>
        <vt:i4>1835059</vt:i4>
      </vt:variant>
      <vt:variant>
        <vt:i4>404</vt:i4>
      </vt:variant>
      <vt:variant>
        <vt:i4>0</vt:i4>
      </vt:variant>
      <vt:variant>
        <vt:i4>5</vt:i4>
      </vt:variant>
      <vt:variant>
        <vt:lpwstr/>
      </vt:variant>
      <vt:variant>
        <vt:lpwstr>_Toc314566290</vt:lpwstr>
      </vt:variant>
      <vt:variant>
        <vt:i4>1900595</vt:i4>
      </vt:variant>
      <vt:variant>
        <vt:i4>398</vt:i4>
      </vt:variant>
      <vt:variant>
        <vt:i4>0</vt:i4>
      </vt:variant>
      <vt:variant>
        <vt:i4>5</vt:i4>
      </vt:variant>
      <vt:variant>
        <vt:lpwstr/>
      </vt:variant>
      <vt:variant>
        <vt:lpwstr>_Toc314566289</vt:lpwstr>
      </vt:variant>
      <vt:variant>
        <vt:i4>1900595</vt:i4>
      </vt:variant>
      <vt:variant>
        <vt:i4>392</vt:i4>
      </vt:variant>
      <vt:variant>
        <vt:i4>0</vt:i4>
      </vt:variant>
      <vt:variant>
        <vt:i4>5</vt:i4>
      </vt:variant>
      <vt:variant>
        <vt:lpwstr/>
      </vt:variant>
      <vt:variant>
        <vt:lpwstr>_Toc314566288</vt:lpwstr>
      </vt:variant>
      <vt:variant>
        <vt:i4>1900595</vt:i4>
      </vt:variant>
      <vt:variant>
        <vt:i4>386</vt:i4>
      </vt:variant>
      <vt:variant>
        <vt:i4>0</vt:i4>
      </vt:variant>
      <vt:variant>
        <vt:i4>5</vt:i4>
      </vt:variant>
      <vt:variant>
        <vt:lpwstr/>
      </vt:variant>
      <vt:variant>
        <vt:lpwstr>_Toc314566287</vt:lpwstr>
      </vt:variant>
      <vt:variant>
        <vt:i4>1900595</vt:i4>
      </vt:variant>
      <vt:variant>
        <vt:i4>380</vt:i4>
      </vt:variant>
      <vt:variant>
        <vt:i4>0</vt:i4>
      </vt:variant>
      <vt:variant>
        <vt:i4>5</vt:i4>
      </vt:variant>
      <vt:variant>
        <vt:lpwstr/>
      </vt:variant>
      <vt:variant>
        <vt:lpwstr>_Toc314566286</vt:lpwstr>
      </vt:variant>
      <vt:variant>
        <vt:i4>1900595</vt:i4>
      </vt:variant>
      <vt:variant>
        <vt:i4>374</vt:i4>
      </vt:variant>
      <vt:variant>
        <vt:i4>0</vt:i4>
      </vt:variant>
      <vt:variant>
        <vt:i4>5</vt:i4>
      </vt:variant>
      <vt:variant>
        <vt:lpwstr/>
      </vt:variant>
      <vt:variant>
        <vt:lpwstr>_Toc314566285</vt:lpwstr>
      </vt:variant>
      <vt:variant>
        <vt:i4>1900595</vt:i4>
      </vt:variant>
      <vt:variant>
        <vt:i4>368</vt:i4>
      </vt:variant>
      <vt:variant>
        <vt:i4>0</vt:i4>
      </vt:variant>
      <vt:variant>
        <vt:i4>5</vt:i4>
      </vt:variant>
      <vt:variant>
        <vt:lpwstr/>
      </vt:variant>
      <vt:variant>
        <vt:lpwstr>_Toc314566284</vt:lpwstr>
      </vt:variant>
      <vt:variant>
        <vt:i4>1900595</vt:i4>
      </vt:variant>
      <vt:variant>
        <vt:i4>362</vt:i4>
      </vt:variant>
      <vt:variant>
        <vt:i4>0</vt:i4>
      </vt:variant>
      <vt:variant>
        <vt:i4>5</vt:i4>
      </vt:variant>
      <vt:variant>
        <vt:lpwstr/>
      </vt:variant>
      <vt:variant>
        <vt:lpwstr>_Toc314566283</vt:lpwstr>
      </vt:variant>
      <vt:variant>
        <vt:i4>1900595</vt:i4>
      </vt:variant>
      <vt:variant>
        <vt:i4>356</vt:i4>
      </vt:variant>
      <vt:variant>
        <vt:i4>0</vt:i4>
      </vt:variant>
      <vt:variant>
        <vt:i4>5</vt:i4>
      </vt:variant>
      <vt:variant>
        <vt:lpwstr/>
      </vt:variant>
      <vt:variant>
        <vt:lpwstr>_Toc314566282</vt:lpwstr>
      </vt:variant>
      <vt:variant>
        <vt:i4>1900595</vt:i4>
      </vt:variant>
      <vt:variant>
        <vt:i4>350</vt:i4>
      </vt:variant>
      <vt:variant>
        <vt:i4>0</vt:i4>
      </vt:variant>
      <vt:variant>
        <vt:i4>5</vt:i4>
      </vt:variant>
      <vt:variant>
        <vt:lpwstr/>
      </vt:variant>
      <vt:variant>
        <vt:lpwstr>_Toc314566281</vt:lpwstr>
      </vt:variant>
      <vt:variant>
        <vt:i4>1900595</vt:i4>
      </vt:variant>
      <vt:variant>
        <vt:i4>344</vt:i4>
      </vt:variant>
      <vt:variant>
        <vt:i4>0</vt:i4>
      </vt:variant>
      <vt:variant>
        <vt:i4>5</vt:i4>
      </vt:variant>
      <vt:variant>
        <vt:lpwstr/>
      </vt:variant>
      <vt:variant>
        <vt:lpwstr>_Toc314566280</vt:lpwstr>
      </vt:variant>
      <vt:variant>
        <vt:i4>1179699</vt:i4>
      </vt:variant>
      <vt:variant>
        <vt:i4>338</vt:i4>
      </vt:variant>
      <vt:variant>
        <vt:i4>0</vt:i4>
      </vt:variant>
      <vt:variant>
        <vt:i4>5</vt:i4>
      </vt:variant>
      <vt:variant>
        <vt:lpwstr/>
      </vt:variant>
      <vt:variant>
        <vt:lpwstr>_Toc314566279</vt:lpwstr>
      </vt:variant>
      <vt:variant>
        <vt:i4>1179699</vt:i4>
      </vt:variant>
      <vt:variant>
        <vt:i4>332</vt:i4>
      </vt:variant>
      <vt:variant>
        <vt:i4>0</vt:i4>
      </vt:variant>
      <vt:variant>
        <vt:i4>5</vt:i4>
      </vt:variant>
      <vt:variant>
        <vt:lpwstr/>
      </vt:variant>
      <vt:variant>
        <vt:lpwstr>_Toc314566278</vt:lpwstr>
      </vt:variant>
      <vt:variant>
        <vt:i4>1179699</vt:i4>
      </vt:variant>
      <vt:variant>
        <vt:i4>326</vt:i4>
      </vt:variant>
      <vt:variant>
        <vt:i4>0</vt:i4>
      </vt:variant>
      <vt:variant>
        <vt:i4>5</vt:i4>
      </vt:variant>
      <vt:variant>
        <vt:lpwstr/>
      </vt:variant>
      <vt:variant>
        <vt:lpwstr>_Toc314566277</vt:lpwstr>
      </vt:variant>
      <vt:variant>
        <vt:i4>1179699</vt:i4>
      </vt:variant>
      <vt:variant>
        <vt:i4>320</vt:i4>
      </vt:variant>
      <vt:variant>
        <vt:i4>0</vt:i4>
      </vt:variant>
      <vt:variant>
        <vt:i4>5</vt:i4>
      </vt:variant>
      <vt:variant>
        <vt:lpwstr/>
      </vt:variant>
      <vt:variant>
        <vt:lpwstr>_Toc314566276</vt:lpwstr>
      </vt:variant>
      <vt:variant>
        <vt:i4>1179699</vt:i4>
      </vt:variant>
      <vt:variant>
        <vt:i4>314</vt:i4>
      </vt:variant>
      <vt:variant>
        <vt:i4>0</vt:i4>
      </vt:variant>
      <vt:variant>
        <vt:i4>5</vt:i4>
      </vt:variant>
      <vt:variant>
        <vt:lpwstr/>
      </vt:variant>
      <vt:variant>
        <vt:lpwstr>_Toc314566275</vt:lpwstr>
      </vt:variant>
      <vt:variant>
        <vt:i4>1179699</vt:i4>
      </vt:variant>
      <vt:variant>
        <vt:i4>308</vt:i4>
      </vt:variant>
      <vt:variant>
        <vt:i4>0</vt:i4>
      </vt:variant>
      <vt:variant>
        <vt:i4>5</vt:i4>
      </vt:variant>
      <vt:variant>
        <vt:lpwstr/>
      </vt:variant>
      <vt:variant>
        <vt:lpwstr>_Toc314566274</vt:lpwstr>
      </vt:variant>
      <vt:variant>
        <vt:i4>1179699</vt:i4>
      </vt:variant>
      <vt:variant>
        <vt:i4>302</vt:i4>
      </vt:variant>
      <vt:variant>
        <vt:i4>0</vt:i4>
      </vt:variant>
      <vt:variant>
        <vt:i4>5</vt:i4>
      </vt:variant>
      <vt:variant>
        <vt:lpwstr/>
      </vt:variant>
      <vt:variant>
        <vt:lpwstr>_Toc314566273</vt:lpwstr>
      </vt:variant>
      <vt:variant>
        <vt:i4>1179699</vt:i4>
      </vt:variant>
      <vt:variant>
        <vt:i4>296</vt:i4>
      </vt:variant>
      <vt:variant>
        <vt:i4>0</vt:i4>
      </vt:variant>
      <vt:variant>
        <vt:i4>5</vt:i4>
      </vt:variant>
      <vt:variant>
        <vt:lpwstr/>
      </vt:variant>
      <vt:variant>
        <vt:lpwstr>_Toc314566272</vt:lpwstr>
      </vt:variant>
      <vt:variant>
        <vt:i4>1179699</vt:i4>
      </vt:variant>
      <vt:variant>
        <vt:i4>290</vt:i4>
      </vt:variant>
      <vt:variant>
        <vt:i4>0</vt:i4>
      </vt:variant>
      <vt:variant>
        <vt:i4>5</vt:i4>
      </vt:variant>
      <vt:variant>
        <vt:lpwstr/>
      </vt:variant>
      <vt:variant>
        <vt:lpwstr>_Toc314566271</vt:lpwstr>
      </vt:variant>
      <vt:variant>
        <vt:i4>1179699</vt:i4>
      </vt:variant>
      <vt:variant>
        <vt:i4>284</vt:i4>
      </vt:variant>
      <vt:variant>
        <vt:i4>0</vt:i4>
      </vt:variant>
      <vt:variant>
        <vt:i4>5</vt:i4>
      </vt:variant>
      <vt:variant>
        <vt:lpwstr/>
      </vt:variant>
      <vt:variant>
        <vt:lpwstr>_Toc314566270</vt:lpwstr>
      </vt:variant>
      <vt:variant>
        <vt:i4>1245235</vt:i4>
      </vt:variant>
      <vt:variant>
        <vt:i4>278</vt:i4>
      </vt:variant>
      <vt:variant>
        <vt:i4>0</vt:i4>
      </vt:variant>
      <vt:variant>
        <vt:i4>5</vt:i4>
      </vt:variant>
      <vt:variant>
        <vt:lpwstr/>
      </vt:variant>
      <vt:variant>
        <vt:lpwstr>_Toc314566269</vt:lpwstr>
      </vt:variant>
      <vt:variant>
        <vt:i4>1245235</vt:i4>
      </vt:variant>
      <vt:variant>
        <vt:i4>272</vt:i4>
      </vt:variant>
      <vt:variant>
        <vt:i4>0</vt:i4>
      </vt:variant>
      <vt:variant>
        <vt:i4>5</vt:i4>
      </vt:variant>
      <vt:variant>
        <vt:lpwstr/>
      </vt:variant>
      <vt:variant>
        <vt:lpwstr>_Toc314566268</vt:lpwstr>
      </vt:variant>
      <vt:variant>
        <vt:i4>1245235</vt:i4>
      </vt:variant>
      <vt:variant>
        <vt:i4>266</vt:i4>
      </vt:variant>
      <vt:variant>
        <vt:i4>0</vt:i4>
      </vt:variant>
      <vt:variant>
        <vt:i4>5</vt:i4>
      </vt:variant>
      <vt:variant>
        <vt:lpwstr/>
      </vt:variant>
      <vt:variant>
        <vt:lpwstr>_Toc314566267</vt:lpwstr>
      </vt:variant>
      <vt:variant>
        <vt:i4>1245235</vt:i4>
      </vt:variant>
      <vt:variant>
        <vt:i4>260</vt:i4>
      </vt:variant>
      <vt:variant>
        <vt:i4>0</vt:i4>
      </vt:variant>
      <vt:variant>
        <vt:i4>5</vt:i4>
      </vt:variant>
      <vt:variant>
        <vt:lpwstr/>
      </vt:variant>
      <vt:variant>
        <vt:lpwstr>_Toc314566266</vt:lpwstr>
      </vt:variant>
      <vt:variant>
        <vt:i4>1245235</vt:i4>
      </vt:variant>
      <vt:variant>
        <vt:i4>254</vt:i4>
      </vt:variant>
      <vt:variant>
        <vt:i4>0</vt:i4>
      </vt:variant>
      <vt:variant>
        <vt:i4>5</vt:i4>
      </vt:variant>
      <vt:variant>
        <vt:lpwstr/>
      </vt:variant>
      <vt:variant>
        <vt:lpwstr>_Toc314566265</vt:lpwstr>
      </vt:variant>
      <vt:variant>
        <vt:i4>1245235</vt:i4>
      </vt:variant>
      <vt:variant>
        <vt:i4>248</vt:i4>
      </vt:variant>
      <vt:variant>
        <vt:i4>0</vt:i4>
      </vt:variant>
      <vt:variant>
        <vt:i4>5</vt:i4>
      </vt:variant>
      <vt:variant>
        <vt:lpwstr/>
      </vt:variant>
      <vt:variant>
        <vt:lpwstr>_Toc314566264</vt:lpwstr>
      </vt:variant>
      <vt:variant>
        <vt:i4>1245235</vt:i4>
      </vt:variant>
      <vt:variant>
        <vt:i4>242</vt:i4>
      </vt:variant>
      <vt:variant>
        <vt:i4>0</vt:i4>
      </vt:variant>
      <vt:variant>
        <vt:i4>5</vt:i4>
      </vt:variant>
      <vt:variant>
        <vt:lpwstr/>
      </vt:variant>
      <vt:variant>
        <vt:lpwstr>_Toc314566263</vt:lpwstr>
      </vt:variant>
      <vt:variant>
        <vt:i4>1245235</vt:i4>
      </vt:variant>
      <vt:variant>
        <vt:i4>236</vt:i4>
      </vt:variant>
      <vt:variant>
        <vt:i4>0</vt:i4>
      </vt:variant>
      <vt:variant>
        <vt:i4>5</vt:i4>
      </vt:variant>
      <vt:variant>
        <vt:lpwstr/>
      </vt:variant>
      <vt:variant>
        <vt:lpwstr>_Toc314566262</vt:lpwstr>
      </vt:variant>
      <vt:variant>
        <vt:i4>1245235</vt:i4>
      </vt:variant>
      <vt:variant>
        <vt:i4>230</vt:i4>
      </vt:variant>
      <vt:variant>
        <vt:i4>0</vt:i4>
      </vt:variant>
      <vt:variant>
        <vt:i4>5</vt:i4>
      </vt:variant>
      <vt:variant>
        <vt:lpwstr/>
      </vt:variant>
      <vt:variant>
        <vt:lpwstr>_Toc314566261</vt:lpwstr>
      </vt:variant>
      <vt:variant>
        <vt:i4>1245235</vt:i4>
      </vt:variant>
      <vt:variant>
        <vt:i4>224</vt:i4>
      </vt:variant>
      <vt:variant>
        <vt:i4>0</vt:i4>
      </vt:variant>
      <vt:variant>
        <vt:i4>5</vt:i4>
      </vt:variant>
      <vt:variant>
        <vt:lpwstr/>
      </vt:variant>
      <vt:variant>
        <vt:lpwstr>_Toc314566260</vt:lpwstr>
      </vt:variant>
      <vt:variant>
        <vt:i4>1048627</vt:i4>
      </vt:variant>
      <vt:variant>
        <vt:i4>218</vt:i4>
      </vt:variant>
      <vt:variant>
        <vt:i4>0</vt:i4>
      </vt:variant>
      <vt:variant>
        <vt:i4>5</vt:i4>
      </vt:variant>
      <vt:variant>
        <vt:lpwstr/>
      </vt:variant>
      <vt:variant>
        <vt:lpwstr>_Toc314566259</vt:lpwstr>
      </vt:variant>
      <vt:variant>
        <vt:i4>1048627</vt:i4>
      </vt:variant>
      <vt:variant>
        <vt:i4>212</vt:i4>
      </vt:variant>
      <vt:variant>
        <vt:i4>0</vt:i4>
      </vt:variant>
      <vt:variant>
        <vt:i4>5</vt:i4>
      </vt:variant>
      <vt:variant>
        <vt:lpwstr/>
      </vt:variant>
      <vt:variant>
        <vt:lpwstr>_Toc314566258</vt:lpwstr>
      </vt:variant>
      <vt:variant>
        <vt:i4>1048627</vt:i4>
      </vt:variant>
      <vt:variant>
        <vt:i4>206</vt:i4>
      </vt:variant>
      <vt:variant>
        <vt:i4>0</vt:i4>
      </vt:variant>
      <vt:variant>
        <vt:i4>5</vt:i4>
      </vt:variant>
      <vt:variant>
        <vt:lpwstr/>
      </vt:variant>
      <vt:variant>
        <vt:lpwstr>_Toc314566257</vt:lpwstr>
      </vt:variant>
      <vt:variant>
        <vt:i4>1048627</vt:i4>
      </vt:variant>
      <vt:variant>
        <vt:i4>200</vt:i4>
      </vt:variant>
      <vt:variant>
        <vt:i4>0</vt:i4>
      </vt:variant>
      <vt:variant>
        <vt:i4>5</vt:i4>
      </vt:variant>
      <vt:variant>
        <vt:lpwstr/>
      </vt:variant>
      <vt:variant>
        <vt:lpwstr>_Toc314566256</vt:lpwstr>
      </vt:variant>
      <vt:variant>
        <vt:i4>1048627</vt:i4>
      </vt:variant>
      <vt:variant>
        <vt:i4>194</vt:i4>
      </vt:variant>
      <vt:variant>
        <vt:i4>0</vt:i4>
      </vt:variant>
      <vt:variant>
        <vt:i4>5</vt:i4>
      </vt:variant>
      <vt:variant>
        <vt:lpwstr/>
      </vt:variant>
      <vt:variant>
        <vt:lpwstr>_Toc314566255</vt:lpwstr>
      </vt:variant>
      <vt:variant>
        <vt:i4>1048627</vt:i4>
      </vt:variant>
      <vt:variant>
        <vt:i4>188</vt:i4>
      </vt:variant>
      <vt:variant>
        <vt:i4>0</vt:i4>
      </vt:variant>
      <vt:variant>
        <vt:i4>5</vt:i4>
      </vt:variant>
      <vt:variant>
        <vt:lpwstr/>
      </vt:variant>
      <vt:variant>
        <vt:lpwstr>_Toc314566254</vt:lpwstr>
      </vt:variant>
      <vt:variant>
        <vt:i4>1048627</vt:i4>
      </vt:variant>
      <vt:variant>
        <vt:i4>182</vt:i4>
      </vt:variant>
      <vt:variant>
        <vt:i4>0</vt:i4>
      </vt:variant>
      <vt:variant>
        <vt:i4>5</vt:i4>
      </vt:variant>
      <vt:variant>
        <vt:lpwstr/>
      </vt:variant>
      <vt:variant>
        <vt:lpwstr>_Toc314566253</vt:lpwstr>
      </vt:variant>
      <vt:variant>
        <vt:i4>1048627</vt:i4>
      </vt:variant>
      <vt:variant>
        <vt:i4>176</vt:i4>
      </vt:variant>
      <vt:variant>
        <vt:i4>0</vt:i4>
      </vt:variant>
      <vt:variant>
        <vt:i4>5</vt:i4>
      </vt:variant>
      <vt:variant>
        <vt:lpwstr/>
      </vt:variant>
      <vt:variant>
        <vt:lpwstr>_Toc314566252</vt:lpwstr>
      </vt:variant>
      <vt:variant>
        <vt:i4>1048627</vt:i4>
      </vt:variant>
      <vt:variant>
        <vt:i4>170</vt:i4>
      </vt:variant>
      <vt:variant>
        <vt:i4>0</vt:i4>
      </vt:variant>
      <vt:variant>
        <vt:i4>5</vt:i4>
      </vt:variant>
      <vt:variant>
        <vt:lpwstr/>
      </vt:variant>
      <vt:variant>
        <vt:lpwstr>_Toc314566251</vt:lpwstr>
      </vt:variant>
      <vt:variant>
        <vt:i4>1048627</vt:i4>
      </vt:variant>
      <vt:variant>
        <vt:i4>164</vt:i4>
      </vt:variant>
      <vt:variant>
        <vt:i4>0</vt:i4>
      </vt:variant>
      <vt:variant>
        <vt:i4>5</vt:i4>
      </vt:variant>
      <vt:variant>
        <vt:lpwstr/>
      </vt:variant>
      <vt:variant>
        <vt:lpwstr>_Toc314566250</vt:lpwstr>
      </vt:variant>
      <vt:variant>
        <vt:i4>1114163</vt:i4>
      </vt:variant>
      <vt:variant>
        <vt:i4>158</vt:i4>
      </vt:variant>
      <vt:variant>
        <vt:i4>0</vt:i4>
      </vt:variant>
      <vt:variant>
        <vt:i4>5</vt:i4>
      </vt:variant>
      <vt:variant>
        <vt:lpwstr/>
      </vt:variant>
      <vt:variant>
        <vt:lpwstr>_Toc314566249</vt:lpwstr>
      </vt:variant>
      <vt:variant>
        <vt:i4>1114163</vt:i4>
      </vt:variant>
      <vt:variant>
        <vt:i4>152</vt:i4>
      </vt:variant>
      <vt:variant>
        <vt:i4>0</vt:i4>
      </vt:variant>
      <vt:variant>
        <vt:i4>5</vt:i4>
      </vt:variant>
      <vt:variant>
        <vt:lpwstr/>
      </vt:variant>
      <vt:variant>
        <vt:lpwstr>_Toc314566248</vt:lpwstr>
      </vt:variant>
      <vt:variant>
        <vt:i4>1114163</vt:i4>
      </vt:variant>
      <vt:variant>
        <vt:i4>146</vt:i4>
      </vt:variant>
      <vt:variant>
        <vt:i4>0</vt:i4>
      </vt:variant>
      <vt:variant>
        <vt:i4>5</vt:i4>
      </vt:variant>
      <vt:variant>
        <vt:lpwstr/>
      </vt:variant>
      <vt:variant>
        <vt:lpwstr>_Toc314566247</vt:lpwstr>
      </vt:variant>
      <vt:variant>
        <vt:i4>1114163</vt:i4>
      </vt:variant>
      <vt:variant>
        <vt:i4>140</vt:i4>
      </vt:variant>
      <vt:variant>
        <vt:i4>0</vt:i4>
      </vt:variant>
      <vt:variant>
        <vt:i4>5</vt:i4>
      </vt:variant>
      <vt:variant>
        <vt:lpwstr/>
      </vt:variant>
      <vt:variant>
        <vt:lpwstr>_Toc314566246</vt:lpwstr>
      </vt:variant>
      <vt:variant>
        <vt:i4>1114163</vt:i4>
      </vt:variant>
      <vt:variant>
        <vt:i4>134</vt:i4>
      </vt:variant>
      <vt:variant>
        <vt:i4>0</vt:i4>
      </vt:variant>
      <vt:variant>
        <vt:i4>5</vt:i4>
      </vt:variant>
      <vt:variant>
        <vt:lpwstr/>
      </vt:variant>
      <vt:variant>
        <vt:lpwstr>_Toc314566245</vt:lpwstr>
      </vt:variant>
      <vt:variant>
        <vt:i4>1114163</vt:i4>
      </vt:variant>
      <vt:variant>
        <vt:i4>128</vt:i4>
      </vt:variant>
      <vt:variant>
        <vt:i4>0</vt:i4>
      </vt:variant>
      <vt:variant>
        <vt:i4>5</vt:i4>
      </vt:variant>
      <vt:variant>
        <vt:lpwstr/>
      </vt:variant>
      <vt:variant>
        <vt:lpwstr>_Toc314566244</vt:lpwstr>
      </vt:variant>
      <vt:variant>
        <vt:i4>1114163</vt:i4>
      </vt:variant>
      <vt:variant>
        <vt:i4>122</vt:i4>
      </vt:variant>
      <vt:variant>
        <vt:i4>0</vt:i4>
      </vt:variant>
      <vt:variant>
        <vt:i4>5</vt:i4>
      </vt:variant>
      <vt:variant>
        <vt:lpwstr/>
      </vt:variant>
      <vt:variant>
        <vt:lpwstr>_Toc314566243</vt:lpwstr>
      </vt:variant>
      <vt:variant>
        <vt:i4>1114163</vt:i4>
      </vt:variant>
      <vt:variant>
        <vt:i4>116</vt:i4>
      </vt:variant>
      <vt:variant>
        <vt:i4>0</vt:i4>
      </vt:variant>
      <vt:variant>
        <vt:i4>5</vt:i4>
      </vt:variant>
      <vt:variant>
        <vt:lpwstr/>
      </vt:variant>
      <vt:variant>
        <vt:lpwstr>_Toc314566242</vt:lpwstr>
      </vt:variant>
      <vt:variant>
        <vt:i4>1114163</vt:i4>
      </vt:variant>
      <vt:variant>
        <vt:i4>110</vt:i4>
      </vt:variant>
      <vt:variant>
        <vt:i4>0</vt:i4>
      </vt:variant>
      <vt:variant>
        <vt:i4>5</vt:i4>
      </vt:variant>
      <vt:variant>
        <vt:lpwstr/>
      </vt:variant>
      <vt:variant>
        <vt:lpwstr>_Toc314566241</vt:lpwstr>
      </vt:variant>
      <vt:variant>
        <vt:i4>1114163</vt:i4>
      </vt:variant>
      <vt:variant>
        <vt:i4>104</vt:i4>
      </vt:variant>
      <vt:variant>
        <vt:i4>0</vt:i4>
      </vt:variant>
      <vt:variant>
        <vt:i4>5</vt:i4>
      </vt:variant>
      <vt:variant>
        <vt:lpwstr/>
      </vt:variant>
      <vt:variant>
        <vt:lpwstr>_Toc314566240</vt:lpwstr>
      </vt:variant>
      <vt:variant>
        <vt:i4>1441843</vt:i4>
      </vt:variant>
      <vt:variant>
        <vt:i4>98</vt:i4>
      </vt:variant>
      <vt:variant>
        <vt:i4>0</vt:i4>
      </vt:variant>
      <vt:variant>
        <vt:i4>5</vt:i4>
      </vt:variant>
      <vt:variant>
        <vt:lpwstr/>
      </vt:variant>
      <vt:variant>
        <vt:lpwstr>_Toc314566239</vt:lpwstr>
      </vt:variant>
      <vt:variant>
        <vt:i4>1441843</vt:i4>
      </vt:variant>
      <vt:variant>
        <vt:i4>92</vt:i4>
      </vt:variant>
      <vt:variant>
        <vt:i4>0</vt:i4>
      </vt:variant>
      <vt:variant>
        <vt:i4>5</vt:i4>
      </vt:variant>
      <vt:variant>
        <vt:lpwstr/>
      </vt:variant>
      <vt:variant>
        <vt:lpwstr>_Toc314566238</vt:lpwstr>
      </vt:variant>
      <vt:variant>
        <vt:i4>1441843</vt:i4>
      </vt:variant>
      <vt:variant>
        <vt:i4>86</vt:i4>
      </vt:variant>
      <vt:variant>
        <vt:i4>0</vt:i4>
      </vt:variant>
      <vt:variant>
        <vt:i4>5</vt:i4>
      </vt:variant>
      <vt:variant>
        <vt:lpwstr/>
      </vt:variant>
      <vt:variant>
        <vt:lpwstr>_Toc314566237</vt:lpwstr>
      </vt:variant>
      <vt:variant>
        <vt:i4>1441843</vt:i4>
      </vt:variant>
      <vt:variant>
        <vt:i4>80</vt:i4>
      </vt:variant>
      <vt:variant>
        <vt:i4>0</vt:i4>
      </vt:variant>
      <vt:variant>
        <vt:i4>5</vt:i4>
      </vt:variant>
      <vt:variant>
        <vt:lpwstr/>
      </vt:variant>
      <vt:variant>
        <vt:lpwstr>_Toc314566236</vt:lpwstr>
      </vt:variant>
      <vt:variant>
        <vt:i4>1441843</vt:i4>
      </vt:variant>
      <vt:variant>
        <vt:i4>74</vt:i4>
      </vt:variant>
      <vt:variant>
        <vt:i4>0</vt:i4>
      </vt:variant>
      <vt:variant>
        <vt:i4>5</vt:i4>
      </vt:variant>
      <vt:variant>
        <vt:lpwstr/>
      </vt:variant>
      <vt:variant>
        <vt:lpwstr>_Toc314566235</vt:lpwstr>
      </vt:variant>
      <vt:variant>
        <vt:i4>1441843</vt:i4>
      </vt:variant>
      <vt:variant>
        <vt:i4>68</vt:i4>
      </vt:variant>
      <vt:variant>
        <vt:i4>0</vt:i4>
      </vt:variant>
      <vt:variant>
        <vt:i4>5</vt:i4>
      </vt:variant>
      <vt:variant>
        <vt:lpwstr/>
      </vt:variant>
      <vt:variant>
        <vt:lpwstr>_Toc314566234</vt:lpwstr>
      </vt:variant>
      <vt:variant>
        <vt:i4>1441843</vt:i4>
      </vt:variant>
      <vt:variant>
        <vt:i4>62</vt:i4>
      </vt:variant>
      <vt:variant>
        <vt:i4>0</vt:i4>
      </vt:variant>
      <vt:variant>
        <vt:i4>5</vt:i4>
      </vt:variant>
      <vt:variant>
        <vt:lpwstr/>
      </vt:variant>
      <vt:variant>
        <vt:lpwstr>_Toc314566233</vt:lpwstr>
      </vt:variant>
      <vt:variant>
        <vt:i4>1441843</vt:i4>
      </vt:variant>
      <vt:variant>
        <vt:i4>56</vt:i4>
      </vt:variant>
      <vt:variant>
        <vt:i4>0</vt:i4>
      </vt:variant>
      <vt:variant>
        <vt:i4>5</vt:i4>
      </vt:variant>
      <vt:variant>
        <vt:lpwstr/>
      </vt:variant>
      <vt:variant>
        <vt:lpwstr>_Toc314566232</vt:lpwstr>
      </vt:variant>
      <vt:variant>
        <vt:i4>1441843</vt:i4>
      </vt:variant>
      <vt:variant>
        <vt:i4>50</vt:i4>
      </vt:variant>
      <vt:variant>
        <vt:i4>0</vt:i4>
      </vt:variant>
      <vt:variant>
        <vt:i4>5</vt:i4>
      </vt:variant>
      <vt:variant>
        <vt:lpwstr/>
      </vt:variant>
      <vt:variant>
        <vt:lpwstr>_Toc314566231</vt:lpwstr>
      </vt:variant>
      <vt:variant>
        <vt:i4>1441843</vt:i4>
      </vt:variant>
      <vt:variant>
        <vt:i4>44</vt:i4>
      </vt:variant>
      <vt:variant>
        <vt:i4>0</vt:i4>
      </vt:variant>
      <vt:variant>
        <vt:i4>5</vt:i4>
      </vt:variant>
      <vt:variant>
        <vt:lpwstr/>
      </vt:variant>
      <vt:variant>
        <vt:lpwstr>_Toc314566230</vt:lpwstr>
      </vt:variant>
      <vt:variant>
        <vt:i4>1507379</vt:i4>
      </vt:variant>
      <vt:variant>
        <vt:i4>38</vt:i4>
      </vt:variant>
      <vt:variant>
        <vt:i4>0</vt:i4>
      </vt:variant>
      <vt:variant>
        <vt:i4>5</vt:i4>
      </vt:variant>
      <vt:variant>
        <vt:lpwstr/>
      </vt:variant>
      <vt:variant>
        <vt:lpwstr>_Toc314566229</vt:lpwstr>
      </vt:variant>
      <vt:variant>
        <vt:i4>1507379</vt:i4>
      </vt:variant>
      <vt:variant>
        <vt:i4>32</vt:i4>
      </vt:variant>
      <vt:variant>
        <vt:i4>0</vt:i4>
      </vt:variant>
      <vt:variant>
        <vt:i4>5</vt:i4>
      </vt:variant>
      <vt:variant>
        <vt:lpwstr/>
      </vt:variant>
      <vt:variant>
        <vt:lpwstr>_Toc314566228</vt:lpwstr>
      </vt:variant>
      <vt:variant>
        <vt:i4>1507379</vt:i4>
      </vt:variant>
      <vt:variant>
        <vt:i4>26</vt:i4>
      </vt:variant>
      <vt:variant>
        <vt:i4>0</vt:i4>
      </vt:variant>
      <vt:variant>
        <vt:i4>5</vt:i4>
      </vt:variant>
      <vt:variant>
        <vt:lpwstr/>
      </vt:variant>
      <vt:variant>
        <vt:lpwstr>_Toc314566227</vt:lpwstr>
      </vt:variant>
      <vt:variant>
        <vt:i4>1507379</vt:i4>
      </vt:variant>
      <vt:variant>
        <vt:i4>20</vt:i4>
      </vt:variant>
      <vt:variant>
        <vt:i4>0</vt:i4>
      </vt:variant>
      <vt:variant>
        <vt:i4>5</vt:i4>
      </vt:variant>
      <vt:variant>
        <vt:lpwstr/>
      </vt:variant>
      <vt:variant>
        <vt:lpwstr>_Toc314566226</vt:lpwstr>
      </vt:variant>
      <vt:variant>
        <vt:i4>1507379</vt:i4>
      </vt:variant>
      <vt:variant>
        <vt:i4>14</vt:i4>
      </vt:variant>
      <vt:variant>
        <vt:i4>0</vt:i4>
      </vt:variant>
      <vt:variant>
        <vt:i4>5</vt:i4>
      </vt:variant>
      <vt:variant>
        <vt:lpwstr/>
      </vt:variant>
      <vt:variant>
        <vt:lpwstr>_Toc314566225</vt:lpwstr>
      </vt:variant>
      <vt:variant>
        <vt:i4>1507379</vt:i4>
      </vt:variant>
      <vt:variant>
        <vt:i4>8</vt:i4>
      </vt:variant>
      <vt:variant>
        <vt:i4>0</vt:i4>
      </vt:variant>
      <vt:variant>
        <vt:i4>5</vt:i4>
      </vt:variant>
      <vt:variant>
        <vt:lpwstr/>
      </vt:variant>
      <vt:variant>
        <vt:lpwstr>_Toc314566224</vt:lpwstr>
      </vt:variant>
      <vt:variant>
        <vt:i4>1507379</vt:i4>
      </vt:variant>
      <vt:variant>
        <vt:i4>2</vt:i4>
      </vt:variant>
      <vt:variant>
        <vt:i4>0</vt:i4>
      </vt:variant>
      <vt:variant>
        <vt:i4>5</vt:i4>
      </vt:variant>
      <vt:variant>
        <vt:lpwstr/>
      </vt:variant>
      <vt:variant>
        <vt:lpwstr>_Toc314566223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VI - Guidelines for Minister</dc:title>
  <dc:creator>BURNS,James</dc:creator>
  <cp:lastModifiedBy>HARRIS,Sonia</cp:lastModifiedBy>
  <cp:revision>3</cp:revision>
  <cp:lastPrinted>2019-07-29T23:20:00Z</cp:lastPrinted>
  <dcterms:created xsi:type="dcterms:W3CDTF">2019-12-18T05:21:00Z</dcterms:created>
  <dcterms:modified xsi:type="dcterms:W3CDTF">2019-12-18T05:22:00Z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ms_AttachedBy">
    <vt:lpwstr>JENNINGS, Bruce</vt:lpwstr>
  </property>
  <property fmtid="{D5CDD505-2E9C-101B-9397-08002B2CF9AE}" pid="3" name="pdms_DocumentType">
    <vt:lpwstr>Briefing Attachment</vt:lpwstr>
  </property>
  <property fmtid="{D5CDD505-2E9C-101B-9397-08002B2CF9AE}" pid="4" name="pdms_Reason">
    <vt:lpwstr/>
  </property>
  <property fmtid="{D5CDD505-2E9C-101B-9397-08002B2CF9AE}" pid="5" name="pdms_DiRECtURI">
    <vt:lpwstr/>
  </property>
  <property fmtid="{D5CDD505-2E9C-101B-9397-08002B2CF9AE}" pid="6" name="pdms_MarkedAsDeleted">
    <vt:lpwstr>0</vt:lpwstr>
  </property>
  <property fmtid="{D5CDD505-2E9C-101B-9397-08002B2CF9AE}" pid="7" name="ContentType">
    <vt:lpwstr>PDR Documentation</vt:lpwstr>
  </property>
  <property fmtid="{D5CDD505-2E9C-101B-9397-08002B2CF9AE}" pid="8" name="VersionNumber">
    <vt:i4>0</vt:i4>
  </property>
  <property fmtid="{D5CDD505-2E9C-101B-9397-08002B2CF9AE}" pid="9" name="ClassificationPty">
    <vt:lpwstr/>
  </property>
  <property fmtid="{D5CDD505-2E9C-101B-9397-08002B2CF9AE}" pid="10" name="FileNumberPty">
    <vt:lpwstr/>
  </property>
  <property fmtid="{D5CDD505-2E9C-101B-9397-08002B2CF9AE}" pid="11" name="CorporateTmplBased">
    <vt:lpwstr>No</vt:lpwstr>
  </property>
  <property fmtid="{D5CDD505-2E9C-101B-9397-08002B2CF9AE}" pid="12" name="ContentTypeId">
    <vt:lpwstr>0x010100266966F133664895A6EE3632470D45F500960ABCFC7C324049AF6C47CEEF812329</vt:lpwstr>
  </property>
</Properties>
</file>