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364F" w:rsidRPr="00474245" w:rsidRDefault="00193461" w:rsidP="0099566D">
      <w:pPr>
        <w:pStyle w:val="Heading1"/>
        <w:numPr>
          <w:ilvl w:val="0"/>
          <w:numId w:val="0"/>
        </w:numPr>
      </w:pPr>
      <w:r w:rsidRPr="00474245">
        <w:rPr>
          <w:noProof/>
          <w:lang w:eastAsia="en-AU"/>
        </w:rPr>
        <w:drawing>
          <wp:inline distT="0" distB="0" distL="0" distR="0" wp14:anchorId="2B765F4F" wp14:editId="77331497">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474245" w:rsidRDefault="0048364F" w:rsidP="0048364F">
      <w:pPr>
        <w:rPr>
          <w:sz w:val="19"/>
        </w:rPr>
      </w:pPr>
    </w:p>
    <w:p w:rsidR="0048364F" w:rsidRPr="00474245" w:rsidRDefault="00F71F99" w:rsidP="0048364F">
      <w:pPr>
        <w:pStyle w:val="ShortT"/>
      </w:pPr>
      <w:r w:rsidRPr="00474245">
        <w:t xml:space="preserve">Higher Education Provider Amendment </w:t>
      </w:r>
      <w:r w:rsidR="00221F73" w:rsidRPr="00474245">
        <w:t>(</w:t>
      </w:r>
      <w:r w:rsidR="00366289">
        <w:t>Tuition Protection and Other Measures</w:t>
      </w:r>
      <w:r w:rsidR="00221F73" w:rsidRPr="00474245">
        <w:t xml:space="preserve">) </w:t>
      </w:r>
      <w:r w:rsidRPr="00474245">
        <w:t>Guidelines</w:t>
      </w:r>
      <w:r w:rsidR="003B3CDC">
        <w:t xml:space="preserve"> </w:t>
      </w:r>
      <w:r w:rsidRPr="00474245">
        <w:t>201</w:t>
      </w:r>
      <w:r w:rsidR="00274A7F" w:rsidRPr="00474245">
        <w:t>9</w:t>
      </w:r>
    </w:p>
    <w:p w:rsidR="00F71F99" w:rsidRPr="00474245" w:rsidRDefault="00F71F99" w:rsidP="008A6A43">
      <w:pPr>
        <w:pStyle w:val="SignCoverPageStart"/>
        <w:rPr>
          <w:szCs w:val="22"/>
        </w:rPr>
      </w:pPr>
      <w:r w:rsidRPr="00474245">
        <w:rPr>
          <w:szCs w:val="22"/>
        </w:rPr>
        <w:t xml:space="preserve">I, </w:t>
      </w:r>
      <w:r w:rsidR="00AE39A4" w:rsidRPr="00474245">
        <w:rPr>
          <w:szCs w:val="22"/>
        </w:rPr>
        <w:t xml:space="preserve">Dan </w:t>
      </w:r>
      <w:proofErr w:type="spellStart"/>
      <w:r w:rsidR="00AE39A4" w:rsidRPr="00474245">
        <w:rPr>
          <w:szCs w:val="22"/>
        </w:rPr>
        <w:t>Tehan</w:t>
      </w:r>
      <w:proofErr w:type="spellEnd"/>
      <w:r w:rsidR="00AE39A4" w:rsidRPr="00474245">
        <w:rPr>
          <w:szCs w:val="22"/>
        </w:rPr>
        <w:t>, Minister for E</w:t>
      </w:r>
      <w:bookmarkStart w:id="0" w:name="BK_S1P1L5C29"/>
      <w:bookmarkEnd w:id="0"/>
      <w:r w:rsidR="00AE39A4" w:rsidRPr="00474245">
        <w:rPr>
          <w:szCs w:val="22"/>
        </w:rPr>
        <w:t>ducation,</w:t>
      </w:r>
      <w:r w:rsidR="007A4775" w:rsidRPr="00474245">
        <w:rPr>
          <w:szCs w:val="22"/>
        </w:rPr>
        <w:t xml:space="preserve"> make the following guidelines</w:t>
      </w:r>
      <w:r w:rsidRPr="00474245">
        <w:rPr>
          <w:szCs w:val="22"/>
        </w:rPr>
        <w:t>.</w:t>
      </w:r>
    </w:p>
    <w:p w:rsidR="00F71F99" w:rsidRPr="00474245" w:rsidRDefault="00F71F99" w:rsidP="008A6A43">
      <w:pPr>
        <w:keepNext/>
        <w:spacing w:before="300" w:line="240" w:lineRule="atLeast"/>
        <w:ind w:right="397"/>
        <w:jc w:val="both"/>
        <w:rPr>
          <w:szCs w:val="22"/>
        </w:rPr>
      </w:pPr>
      <w:r w:rsidRPr="00474245">
        <w:rPr>
          <w:szCs w:val="22"/>
        </w:rPr>
        <w:t>Dated</w:t>
      </w:r>
      <w:r w:rsidRPr="00474245">
        <w:rPr>
          <w:szCs w:val="22"/>
        </w:rPr>
        <w:tab/>
      </w:r>
      <w:r w:rsidRPr="00474245">
        <w:rPr>
          <w:szCs w:val="22"/>
        </w:rPr>
        <w:tab/>
      </w:r>
      <w:r w:rsidR="00E916D6">
        <w:rPr>
          <w:szCs w:val="22"/>
        </w:rPr>
        <w:t>18 December</w:t>
      </w:r>
      <w:bookmarkStart w:id="1" w:name="BKCheck15B_1"/>
      <w:bookmarkEnd w:id="1"/>
      <w:r w:rsidR="00E916D6">
        <w:rPr>
          <w:szCs w:val="22"/>
        </w:rPr>
        <w:t xml:space="preserve"> </w:t>
      </w:r>
      <w:bookmarkStart w:id="2" w:name="_GoBack"/>
      <w:bookmarkEnd w:id="2"/>
      <w:r w:rsidR="00474245">
        <w:rPr>
          <w:szCs w:val="22"/>
        </w:rPr>
        <w:t>2019</w:t>
      </w:r>
    </w:p>
    <w:p w:rsidR="00F71F99" w:rsidRPr="00474245" w:rsidRDefault="00AE39A4" w:rsidP="008A6A43">
      <w:pPr>
        <w:keepNext/>
        <w:tabs>
          <w:tab w:val="left" w:pos="3402"/>
        </w:tabs>
        <w:spacing w:before="1440" w:line="300" w:lineRule="atLeast"/>
        <w:ind w:right="397"/>
        <w:rPr>
          <w:szCs w:val="22"/>
        </w:rPr>
      </w:pPr>
      <w:r w:rsidRPr="00474245">
        <w:rPr>
          <w:szCs w:val="22"/>
        </w:rPr>
        <w:t xml:space="preserve">Dan </w:t>
      </w:r>
      <w:proofErr w:type="spellStart"/>
      <w:r w:rsidRPr="00474245">
        <w:rPr>
          <w:szCs w:val="22"/>
        </w:rPr>
        <w:t>Tehan</w:t>
      </w:r>
      <w:proofErr w:type="spellEnd"/>
      <w:r w:rsidR="00F71F99" w:rsidRPr="00474245">
        <w:t xml:space="preserve"> </w:t>
      </w:r>
    </w:p>
    <w:p w:rsidR="00F71F99" w:rsidRPr="00474245" w:rsidRDefault="00AE39A4" w:rsidP="008A6A43">
      <w:pPr>
        <w:pStyle w:val="SignCoverPageEnd"/>
        <w:rPr>
          <w:szCs w:val="22"/>
        </w:rPr>
      </w:pPr>
      <w:r w:rsidRPr="00474245">
        <w:rPr>
          <w:szCs w:val="22"/>
        </w:rPr>
        <w:t>Minister for Education</w:t>
      </w:r>
    </w:p>
    <w:p w:rsidR="00F71F99" w:rsidRPr="00474245" w:rsidRDefault="00F71F99" w:rsidP="008A6A43"/>
    <w:p w:rsidR="00F71F99" w:rsidRPr="00474245" w:rsidRDefault="00F71F99" w:rsidP="00F71F99"/>
    <w:p w:rsidR="0048364F" w:rsidRPr="00474245" w:rsidRDefault="0048364F" w:rsidP="0048364F">
      <w:pPr>
        <w:pStyle w:val="Header"/>
        <w:tabs>
          <w:tab w:val="clear" w:pos="4150"/>
          <w:tab w:val="clear" w:pos="8307"/>
        </w:tabs>
      </w:pPr>
      <w:r w:rsidRPr="00474245">
        <w:rPr>
          <w:rStyle w:val="CharAmSchNo"/>
        </w:rPr>
        <w:lastRenderedPageBreak/>
        <w:t xml:space="preserve"> </w:t>
      </w:r>
      <w:r w:rsidRPr="00474245">
        <w:rPr>
          <w:rStyle w:val="CharAmSchText"/>
        </w:rPr>
        <w:t xml:space="preserve"> </w:t>
      </w:r>
    </w:p>
    <w:p w:rsidR="0048364F" w:rsidRPr="00474245" w:rsidRDefault="0048364F" w:rsidP="0048364F">
      <w:pPr>
        <w:pStyle w:val="Header"/>
        <w:tabs>
          <w:tab w:val="clear" w:pos="4150"/>
          <w:tab w:val="clear" w:pos="8307"/>
        </w:tabs>
      </w:pPr>
      <w:r w:rsidRPr="00474245">
        <w:rPr>
          <w:rStyle w:val="CharAmPartNo"/>
        </w:rPr>
        <w:t xml:space="preserve"> </w:t>
      </w:r>
      <w:r w:rsidRPr="00474245">
        <w:rPr>
          <w:rStyle w:val="CharAmPartText"/>
        </w:rPr>
        <w:t xml:space="preserve"> </w:t>
      </w:r>
    </w:p>
    <w:p w:rsidR="0048364F" w:rsidRPr="00474245" w:rsidRDefault="0048364F" w:rsidP="0048364F">
      <w:pPr>
        <w:sectPr w:rsidR="0048364F" w:rsidRPr="00474245" w:rsidSect="00474245">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rsidR="00220A0C" w:rsidRPr="00474245" w:rsidRDefault="0048364F" w:rsidP="008F7816">
      <w:pPr>
        <w:rPr>
          <w:sz w:val="36"/>
        </w:rPr>
      </w:pPr>
      <w:r w:rsidRPr="00474245">
        <w:rPr>
          <w:sz w:val="36"/>
        </w:rPr>
        <w:lastRenderedPageBreak/>
        <w:t>Contents</w:t>
      </w:r>
    </w:p>
    <w:p w:rsidR="005C5829" w:rsidRDefault="005C5829">
      <w:pPr>
        <w:pStyle w:val="TOC5"/>
        <w:rPr>
          <w:rFonts w:asciiTheme="minorHAnsi" w:eastAsiaTheme="minorEastAsia" w:hAnsiTheme="minorHAnsi" w:cstheme="minorBidi"/>
          <w:noProof/>
          <w:kern w:val="0"/>
          <w:sz w:val="22"/>
          <w:szCs w:val="22"/>
        </w:rPr>
      </w:pPr>
      <w:bookmarkStart w:id="3" w:name="BKCheck15B_2"/>
      <w:bookmarkEnd w:id="3"/>
      <w:r>
        <w:rPr>
          <w:noProof/>
        </w:rPr>
        <w:t>1</w:t>
      </w:r>
      <w:r>
        <w:rPr>
          <w:noProof/>
        </w:rPr>
        <w:tab/>
        <w:t>Name</w:t>
      </w:r>
      <w:r w:rsidRPr="005C5829">
        <w:rPr>
          <w:noProof/>
        </w:rPr>
        <w:tab/>
        <w:t>1</w:t>
      </w:r>
    </w:p>
    <w:p w:rsidR="005C5829" w:rsidRDefault="005C5829">
      <w:pPr>
        <w:pStyle w:val="TOC5"/>
        <w:rPr>
          <w:rFonts w:asciiTheme="minorHAnsi" w:eastAsiaTheme="minorEastAsia" w:hAnsiTheme="minorHAnsi" w:cstheme="minorBidi"/>
          <w:noProof/>
          <w:kern w:val="0"/>
          <w:sz w:val="22"/>
          <w:szCs w:val="22"/>
        </w:rPr>
      </w:pPr>
      <w:r>
        <w:rPr>
          <w:noProof/>
        </w:rPr>
        <w:t>2</w:t>
      </w:r>
      <w:r>
        <w:rPr>
          <w:noProof/>
        </w:rPr>
        <w:tab/>
        <w:t>Commencement</w:t>
      </w:r>
      <w:r w:rsidRPr="005C5829">
        <w:rPr>
          <w:noProof/>
        </w:rPr>
        <w:tab/>
        <w:t>1</w:t>
      </w:r>
    </w:p>
    <w:p w:rsidR="005C5829" w:rsidRDefault="005C5829">
      <w:pPr>
        <w:pStyle w:val="TOC5"/>
        <w:rPr>
          <w:rFonts w:asciiTheme="minorHAnsi" w:eastAsiaTheme="minorEastAsia" w:hAnsiTheme="minorHAnsi" w:cstheme="minorBidi"/>
          <w:noProof/>
          <w:kern w:val="0"/>
          <w:sz w:val="22"/>
          <w:szCs w:val="22"/>
        </w:rPr>
      </w:pPr>
      <w:r>
        <w:rPr>
          <w:noProof/>
        </w:rPr>
        <w:t>3</w:t>
      </w:r>
      <w:r>
        <w:rPr>
          <w:noProof/>
        </w:rPr>
        <w:tab/>
        <w:t>Authority</w:t>
      </w:r>
      <w:r w:rsidRPr="005C5829">
        <w:rPr>
          <w:noProof/>
        </w:rPr>
        <w:tab/>
        <w:t>1</w:t>
      </w:r>
    </w:p>
    <w:p w:rsidR="005C5829" w:rsidRDefault="005C5829">
      <w:pPr>
        <w:pStyle w:val="TOC5"/>
        <w:rPr>
          <w:rFonts w:asciiTheme="minorHAnsi" w:eastAsiaTheme="minorEastAsia" w:hAnsiTheme="minorHAnsi" w:cstheme="minorBidi"/>
          <w:noProof/>
          <w:kern w:val="0"/>
          <w:sz w:val="22"/>
          <w:szCs w:val="22"/>
        </w:rPr>
      </w:pPr>
      <w:r>
        <w:rPr>
          <w:noProof/>
        </w:rPr>
        <w:t>4</w:t>
      </w:r>
      <w:r>
        <w:rPr>
          <w:noProof/>
        </w:rPr>
        <w:tab/>
        <w:t>Schedules</w:t>
      </w:r>
      <w:r w:rsidRPr="005C5829">
        <w:rPr>
          <w:noProof/>
        </w:rPr>
        <w:tab/>
        <w:t>1</w:t>
      </w:r>
    </w:p>
    <w:p w:rsidR="005C5829" w:rsidRDefault="005C5829">
      <w:pPr>
        <w:pStyle w:val="TOC6"/>
        <w:rPr>
          <w:rFonts w:asciiTheme="minorHAnsi" w:eastAsiaTheme="minorEastAsia" w:hAnsiTheme="minorHAnsi" w:cstheme="minorBidi"/>
          <w:b w:val="0"/>
          <w:noProof/>
          <w:kern w:val="0"/>
          <w:sz w:val="22"/>
          <w:szCs w:val="22"/>
        </w:rPr>
      </w:pPr>
      <w:r>
        <w:rPr>
          <w:noProof/>
        </w:rPr>
        <w:t>Schedule</w:t>
      </w:r>
      <w:r w:rsidR="003B3CDC">
        <w:rPr>
          <w:noProof/>
        </w:rPr>
        <w:t xml:space="preserve"> </w:t>
      </w:r>
      <w:r>
        <w:rPr>
          <w:noProof/>
        </w:rPr>
        <w:t>1—</w:t>
      </w:r>
      <w:r w:rsidR="00366289">
        <w:rPr>
          <w:noProof/>
        </w:rPr>
        <w:t>Provider integrity</w:t>
      </w:r>
      <w:r w:rsidR="003C20CB">
        <w:rPr>
          <w:noProof/>
        </w:rPr>
        <w:t xml:space="preserve"> and </w:t>
      </w:r>
      <w:r w:rsidR="00FE546F">
        <w:rPr>
          <w:noProof/>
        </w:rPr>
        <w:t>application fee</w:t>
      </w:r>
      <w:r w:rsidRPr="005C5829">
        <w:rPr>
          <w:b w:val="0"/>
          <w:noProof/>
          <w:sz w:val="18"/>
        </w:rPr>
        <w:tab/>
        <w:t>2</w:t>
      </w:r>
    </w:p>
    <w:p w:rsidR="0048364F" w:rsidRPr="00474245" w:rsidRDefault="0048364F" w:rsidP="0048364F"/>
    <w:p w:rsidR="0048364F" w:rsidRDefault="00366289" w:rsidP="00782321">
      <w:pPr>
        <w:tabs>
          <w:tab w:val="right" w:pos="8222"/>
        </w:tabs>
        <w:rPr>
          <w:rFonts w:eastAsia="Times New Roman" w:cs="Times New Roman"/>
          <w:b/>
          <w:noProof/>
          <w:kern w:val="28"/>
          <w:sz w:val="24"/>
          <w:lang w:eastAsia="en-AU"/>
        </w:rPr>
      </w:pPr>
      <w:r w:rsidRPr="00366289">
        <w:rPr>
          <w:rFonts w:eastAsia="Times New Roman" w:cs="Times New Roman"/>
          <w:b/>
          <w:noProof/>
          <w:kern w:val="28"/>
          <w:sz w:val="24"/>
          <w:lang w:eastAsia="en-AU"/>
        </w:rPr>
        <w:t xml:space="preserve">Schedule </w:t>
      </w:r>
      <w:r>
        <w:rPr>
          <w:rFonts w:eastAsia="Times New Roman" w:cs="Times New Roman"/>
          <w:b/>
          <w:noProof/>
          <w:kern w:val="28"/>
          <w:sz w:val="24"/>
          <w:lang w:eastAsia="en-AU"/>
        </w:rPr>
        <w:t>2</w:t>
      </w:r>
      <w:r w:rsidRPr="00366289">
        <w:rPr>
          <w:rFonts w:eastAsia="Times New Roman" w:cs="Times New Roman"/>
          <w:b/>
          <w:noProof/>
          <w:kern w:val="28"/>
          <w:sz w:val="24"/>
          <w:lang w:eastAsia="en-AU"/>
        </w:rPr>
        <w:t>—</w:t>
      </w:r>
      <w:r>
        <w:rPr>
          <w:rFonts w:eastAsia="Times New Roman" w:cs="Times New Roman"/>
          <w:b/>
          <w:noProof/>
          <w:kern w:val="28"/>
          <w:sz w:val="24"/>
          <w:lang w:eastAsia="en-AU"/>
        </w:rPr>
        <w:t>Tuition protection</w:t>
      </w:r>
      <w:r w:rsidR="00782321">
        <w:rPr>
          <w:rFonts w:eastAsia="Times New Roman" w:cs="Times New Roman"/>
          <w:b/>
          <w:noProof/>
          <w:kern w:val="28"/>
          <w:sz w:val="24"/>
          <w:lang w:eastAsia="en-AU"/>
        </w:rPr>
        <w:tab/>
      </w:r>
      <w:r w:rsidR="00EA2FD7">
        <w:rPr>
          <w:rFonts w:eastAsia="Times New Roman" w:cs="Times New Roman"/>
          <w:b/>
          <w:noProof/>
          <w:kern w:val="28"/>
          <w:sz w:val="24"/>
          <w:lang w:eastAsia="en-AU"/>
        </w:rPr>
        <w:t xml:space="preserve">       </w:t>
      </w:r>
      <w:r w:rsidR="00EA2FD7" w:rsidRPr="00EA2FD7">
        <w:rPr>
          <w:rFonts w:eastAsia="Times New Roman" w:cs="Times New Roman"/>
          <w:noProof/>
          <w:kern w:val="28"/>
          <w:sz w:val="18"/>
          <w:lang w:eastAsia="en-AU"/>
        </w:rPr>
        <w:t>8</w:t>
      </w:r>
    </w:p>
    <w:p w:rsidR="00782321" w:rsidRDefault="00782321" w:rsidP="00782321">
      <w:pPr>
        <w:tabs>
          <w:tab w:val="right" w:pos="8222"/>
        </w:tabs>
        <w:rPr>
          <w:rFonts w:eastAsia="Times New Roman" w:cs="Times New Roman"/>
          <w:b/>
          <w:noProof/>
          <w:kern w:val="28"/>
          <w:sz w:val="24"/>
          <w:lang w:eastAsia="en-AU"/>
        </w:rPr>
      </w:pPr>
    </w:p>
    <w:p w:rsidR="00782321" w:rsidRPr="00366289" w:rsidRDefault="00782321" w:rsidP="00782321">
      <w:pPr>
        <w:tabs>
          <w:tab w:val="right" w:pos="8222"/>
        </w:tabs>
        <w:rPr>
          <w:rFonts w:eastAsia="Times New Roman" w:cs="Times New Roman"/>
          <w:b/>
          <w:noProof/>
          <w:kern w:val="28"/>
          <w:sz w:val="24"/>
          <w:lang w:eastAsia="en-AU"/>
        </w:rPr>
        <w:sectPr w:rsidR="00782321" w:rsidRPr="00366289" w:rsidSect="00474245">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rsidR="0048364F" w:rsidRPr="00474245" w:rsidRDefault="0048364F" w:rsidP="0048364F">
      <w:pPr>
        <w:pStyle w:val="ActHead5"/>
      </w:pPr>
      <w:bookmarkStart w:id="4" w:name="_Toc266958"/>
      <w:bookmarkStart w:id="5" w:name="_Toc506387041"/>
      <w:r w:rsidRPr="003B3CDC">
        <w:lastRenderedPageBreak/>
        <w:t>1</w:t>
      </w:r>
      <w:r w:rsidRPr="00474245">
        <w:t xml:space="preserve">  </w:t>
      </w:r>
      <w:r w:rsidR="004F676E" w:rsidRPr="00474245">
        <w:t>Name</w:t>
      </w:r>
      <w:bookmarkEnd w:id="4"/>
      <w:bookmarkEnd w:id="5"/>
    </w:p>
    <w:p w:rsidR="0048364F" w:rsidRPr="00474245" w:rsidRDefault="0048364F" w:rsidP="0048364F">
      <w:pPr>
        <w:pStyle w:val="subsection"/>
      </w:pPr>
      <w:r w:rsidRPr="00474245">
        <w:tab/>
      </w:r>
      <w:r w:rsidRPr="00474245">
        <w:tab/>
      </w:r>
      <w:r w:rsidR="00221F73" w:rsidRPr="00474245">
        <w:t>Th</w:t>
      </w:r>
      <w:r w:rsidR="00FD1FA8" w:rsidRPr="00474245">
        <w:t>is</w:t>
      </w:r>
      <w:r w:rsidR="00221F73" w:rsidRPr="00474245">
        <w:t xml:space="preserve"> instrument is t</w:t>
      </w:r>
      <w:r w:rsidRPr="00474245">
        <w:t xml:space="preserve">he </w:t>
      </w:r>
      <w:bookmarkStart w:id="6" w:name="BKCheck15B_3"/>
      <w:bookmarkEnd w:id="6"/>
      <w:r w:rsidR="00474245">
        <w:rPr>
          <w:i/>
          <w:noProof/>
        </w:rPr>
        <w:t>Higher Education Provider Amendment (</w:t>
      </w:r>
      <w:r w:rsidR="00782321">
        <w:rPr>
          <w:i/>
          <w:noProof/>
        </w:rPr>
        <w:t>Tuition Protection and Other Measures</w:t>
      </w:r>
      <w:r w:rsidR="00474245">
        <w:rPr>
          <w:i/>
          <w:noProof/>
        </w:rPr>
        <w:t>) Guidelines 2019</w:t>
      </w:r>
      <w:r w:rsidRPr="00474245">
        <w:t>.</w:t>
      </w:r>
    </w:p>
    <w:p w:rsidR="004C5933" w:rsidRPr="00474245" w:rsidRDefault="004C5933" w:rsidP="004C5933">
      <w:pPr>
        <w:pStyle w:val="ActHead5"/>
      </w:pPr>
      <w:bookmarkStart w:id="7" w:name="_Toc266959"/>
      <w:bookmarkStart w:id="8" w:name="_Toc506387042"/>
      <w:r w:rsidRPr="003B3CDC">
        <w:t>2</w:t>
      </w:r>
      <w:r w:rsidRPr="00474245">
        <w:t xml:space="preserve">  Commencement</w:t>
      </w:r>
      <w:bookmarkEnd w:id="7"/>
      <w:bookmarkEnd w:id="8"/>
    </w:p>
    <w:p w:rsidR="004C5933" w:rsidRPr="00474245" w:rsidRDefault="004C5933" w:rsidP="00A43620">
      <w:pPr>
        <w:pStyle w:val="subsection"/>
      </w:pPr>
      <w:r w:rsidRPr="00474245">
        <w:tab/>
        <w:t>(1)</w:t>
      </w:r>
      <w:r w:rsidRPr="00474245">
        <w:tab/>
        <w:t>Each provision of this instrument specified in column 1 of the table commences, or is taken to have commenced, in accordance with column 2 of the table. Any other statement in column 2 has effect according to its terms.</w:t>
      </w:r>
    </w:p>
    <w:p w:rsidR="004C5933" w:rsidRPr="00474245" w:rsidRDefault="004C5933" w:rsidP="00A43620">
      <w:pPr>
        <w:pStyle w:val="Tabletext"/>
      </w:pPr>
    </w:p>
    <w:tbl>
      <w:tblPr>
        <w:tblW w:w="8364" w:type="dxa"/>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C90F81" w:rsidRPr="00474245" w:rsidTr="00C52B7A">
        <w:trPr>
          <w:tblHeader/>
        </w:trPr>
        <w:tc>
          <w:tcPr>
            <w:tcW w:w="8364" w:type="dxa"/>
            <w:gridSpan w:val="3"/>
            <w:tcBorders>
              <w:top w:val="single" w:sz="12" w:space="0" w:color="auto"/>
              <w:bottom w:val="single" w:sz="6" w:space="0" w:color="auto"/>
            </w:tcBorders>
            <w:shd w:val="clear" w:color="auto" w:fill="auto"/>
            <w:hideMark/>
          </w:tcPr>
          <w:p w:rsidR="00C90F81" w:rsidRPr="00474245" w:rsidRDefault="00C90F81" w:rsidP="00A43620">
            <w:pPr>
              <w:pStyle w:val="TableHeading"/>
            </w:pPr>
            <w:r w:rsidRPr="00474245">
              <w:t>Commencement information</w:t>
            </w:r>
          </w:p>
        </w:tc>
      </w:tr>
      <w:tr w:rsidR="00C90F81" w:rsidRPr="00474245" w:rsidTr="00C52B7A">
        <w:trPr>
          <w:tblHeader/>
        </w:trPr>
        <w:tc>
          <w:tcPr>
            <w:tcW w:w="2127" w:type="dxa"/>
            <w:tcBorders>
              <w:top w:val="single" w:sz="6" w:space="0" w:color="auto"/>
              <w:bottom w:val="single" w:sz="6" w:space="0" w:color="auto"/>
            </w:tcBorders>
            <w:shd w:val="clear" w:color="auto" w:fill="auto"/>
            <w:hideMark/>
          </w:tcPr>
          <w:p w:rsidR="00C90F81" w:rsidRPr="00474245" w:rsidRDefault="00C90F81" w:rsidP="00A43620">
            <w:pPr>
              <w:pStyle w:val="TableHeading"/>
            </w:pPr>
            <w:r w:rsidRPr="00474245">
              <w:t>Column 1</w:t>
            </w:r>
          </w:p>
        </w:tc>
        <w:tc>
          <w:tcPr>
            <w:tcW w:w="4394" w:type="dxa"/>
            <w:tcBorders>
              <w:top w:val="single" w:sz="6" w:space="0" w:color="auto"/>
              <w:bottom w:val="single" w:sz="6" w:space="0" w:color="auto"/>
            </w:tcBorders>
            <w:shd w:val="clear" w:color="auto" w:fill="auto"/>
            <w:hideMark/>
          </w:tcPr>
          <w:p w:rsidR="00C90F81" w:rsidRPr="00474245" w:rsidRDefault="00C90F81" w:rsidP="00A43620">
            <w:pPr>
              <w:pStyle w:val="TableHeading"/>
            </w:pPr>
            <w:r w:rsidRPr="00474245">
              <w:t>Column 2</w:t>
            </w:r>
          </w:p>
        </w:tc>
        <w:tc>
          <w:tcPr>
            <w:tcW w:w="1843" w:type="dxa"/>
            <w:tcBorders>
              <w:top w:val="single" w:sz="6" w:space="0" w:color="auto"/>
              <w:bottom w:val="single" w:sz="6" w:space="0" w:color="auto"/>
            </w:tcBorders>
            <w:shd w:val="clear" w:color="auto" w:fill="auto"/>
            <w:hideMark/>
          </w:tcPr>
          <w:p w:rsidR="00C90F81" w:rsidRPr="00474245" w:rsidRDefault="00C90F81" w:rsidP="00A43620">
            <w:pPr>
              <w:pStyle w:val="TableHeading"/>
            </w:pPr>
            <w:r w:rsidRPr="00474245">
              <w:t>Column 3</w:t>
            </w:r>
          </w:p>
        </w:tc>
      </w:tr>
      <w:tr w:rsidR="00C90F81" w:rsidRPr="00474245" w:rsidTr="00C52B7A">
        <w:trPr>
          <w:tblHeader/>
        </w:trPr>
        <w:tc>
          <w:tcPr>
            <w:tcW w:w="2127" w:type="dxa"/>
            <w:tcBorders>
              <w:top w:val="single" w:sz="6" w:space="0" w:color="auto"/>
              <w:bottom w:val="single" w:sz="12" w:space="0" w:color="auto"/>
            </w:tcBorders>
            <w:shd w:val="clear" w:color="auto" w:fill="auto"/>
            <w:hideMark/>
          </w:tcPr>
          <w:p w:rsidR="00C90F81" w:rsidRPr="00474245" w:rsidRDefault="00C90F81" w:rsidP="00A43620">
            <w:pPr>
              <w:pStyle w:val="TableHeading"/>
            </w:pPr>
            <w:r w:rsidRPr="00474245">
              <w:t>Provisions</w:t>
            </w:r>
          </w:p>
        </w:tc>
        <w:tc>
          <w:tcPr>
            <w:tcW w:w="4394" w:type="dxa"/>
            <w:tcBorders>
              <w:top w:val="single" w:sz="6" w:space="0" w:color="auto"/>
              <w:bottom w:val="single" w:sz="12" w:space="0" w:color="auto"/>
            </w:tcBorders>
            <w:shd w:val="clear" w:color="auto" w:fill="auto"/>
            <w:hideMark/>
          </w:tcPr>
          <w:p w:rsidR="00C90F81" w:rsidRPr="00474245" w:rsidRDefault="00C90F81" w:rsidP="00A43620">
            <w:pPr>
              <w:pStyle w:val="TableHeading"/>
            </w:pPr>
            <w:r w:rsidRPr="00474245">
              <w:t>Commencement</w:t>
            </w:r>
          </w:p>
        </w:tc>
        <w:tc>
          <w:tcPr>
            <w:tcW w:w="1843" w:type="dxa"/>
            <w:tcBorders>
              <w:top w:val="single" w:sz="6" w:space="0" w:color="auto"/>
              <w:bottom w:val="single" w:sz="12" w:space="0" w:color="auto"/>
            </w:tcBorders>
            <w:shd w:val="clear" w:color="auto" w:fill="auto"/>
            <w:hideMark/>
          </w:tcPr>
          <w:p w:rsidR="00C90F81" w:rsidRPr="00474245" w:rsidRDefault="00C90F81" w:rsidP="00A43620">
            <w:pPr>
              <w:pStyle w:val="TableHeading"/>
            </w:pPr>
            <w:r w:rsidRPr="00474245">
              <w:t>Date/Details</w:t>
            </w:r>
          </w:p>
        </w:tc>
      </w:tr>
      <w:tr w:rsidR="00EE207E" w:rsidRPr="00474245" w:rsidTr="007C69A6">
        <w:tc>
          <w:tcPr>
            <w:tcW w:w="2127" w:type="dxa"/>
            <w:tcBorders>
              <w:top w:val="single" w:sz="12" w:space="0" w:color="auto"/>
              <w:bottom w:val="single" w:sz="4" w:space="0" w:color="auto"/>
            </w:tcBorders>
            <w:shd w:val="clear" w:color="auto" w:fill="auto"/>
          </w:tcPr>
          <w:p w:rsidR="00EE207E" w:rsidRDefault="00EE207E" w:rsidP="00EE207E">
            <w:pPr>
              <w:pStyle w:val="Tabletext"/>
            </w:pPr>
            <w:r>
              <w:t>1. Sections 1 to 4 and anything else in this instrument not elsewhere covered by this table</w:t>
            </w:r>
          </w:p>
        </w:tc>
        <w:tc>
          <w:tcPr>
            <w:tcW w:w="4394" w:type="dxa"/>
            <w:tcBorders>
              <w:top w:val="single" w:sz="12" w:space="0" w:color="auto"/>
              <w:bottom w:val="single" w:sz="4" w:space="0" w:color="auto"/>
            </w:tcBorders>
            <w:shd w:val="clear" w:color="auto" w:fill="auto"/>
          </w:tcPr>
          <w:p w:rsidR="00EE207E" w:rsidRPr="00474245" w:rsidRDefault="00EE207E" w:rsidP="00366289">
            <w:pPr>
              <w:pStyle w:val="Tablea"/>
            </w:pPr>
            <w:r w:rsidRPr="00474245">
              <w:t>The day after this instrument is registered</w:t>
            </w:r>
            <w:r>
              <w:t>.</w:t>
            </w:r>
          </w:p>
        </w:tc>
        <w:tc>
          <w:tcPr>
            <w:tcW w:w="1843" w:type="dxa"/>
            <w:tcBorders>
              <w:top w:val="single" w:sz="12" w:space="0" w:color="auto"/>
              <w:bottom w:val="single" w:sz="4" w:space="0" w:color="auto"/>
            </w:tcBorders>
            <w:shd w:val="clear" w:color="auto" w:fill="auto"/>
          </w:tcPr>
          <w:p w:rsidR="00EE207E" w:rsidRPr="00474245" w:rsidRDefault="00EE207E" w:rsidP="00A43620">
            <w:pPr>
              <w:pStyle w:val="Tabletext"/>
            </w:pPr>
          </w:p>
        </w:tc>
      </w:tr>
      <w:tr w:rsidR="00AE39A4" w:rsidRPr="00474245" w:rsidTr="007C69A6">
        <w:tc>
          <w:tcPr>
            <w:tcW w:w="2127" w:type="dxa"/>
            <w:tcBorders>
              <w:top w:val="single" w:sz="4" w:space="0" w:color="auto"/>
              <w:bottom w:val="single" w:sz="4" w:space="0" w:color="auto"/>
            </w:tcBorders>
            <w:shd w:val="clear" w:color="auto" w:fill="auto"/>
          </w:tcPr>
          <w:p w:rsidR="00AE39A4" w:rsidRPr="00474245" w:rsidRDefault="00EE207E" w:rsidP="00EE207E">
            <w:pPr>
              <w:pStyle w:val="Tabletext"/>
            </w:pPr>
            <w:r>
              <w:t>2</w:t>
            </w:r>
            <w:r w:rsidR="00782321">
              <w:t>. Schedule 1</w:t>
            </w:r>
            <w:r w:rsidR="00E475F9">
              <w:t>, other than item 4</w:t>
            </w:r>
          </w:p>
        </w:tc>
        <w:tc>
          <w:tcPr>
            <w:tcW w:w="4394" w:type="dxa"/>
            <w:tcBorders>
              <w:top w:val="single" w:sz="4" w:space="0" w:color="auto"/>
              <w:bottom w:val="single" w:sz="4" w:space="0" w:color="auto"/>
            </w:tcBorders>
            <w:shd w:val="clear" w:color="auto" w:fill="auto"/>
          </w:tcPr>
          <w:p w:rsidR="00AE39A4" w:rsidRPr="00474245" w:rsidRDefault="00AE39A4" w:rsidP="00366289">
            <w:pPr>
              <w:pStyle w:val="Tablea"/>
            </w:pPr>
            <w:r w:rsidRPr="00474245">
              <w:t>The day after this instrument is registered.</w:t>
            </w:r>
          </w:p>
        </w:tc>
        <w:tc>
          <w:tcPr>
            <w:tcW w:w="1843" w:type="dxa"/>
            <w:tcBorders>
              <w:top w:val="single" w:sz="4" w:space="0" w:color="auto"/>
              <w:bottom w:val="single" w:sz="4" w:space="0" w:color="auto"/>
            </w:tcBorders>
            <w:shd w:val="clear" w:color="auto" w:fill="auto"/>
          </w:tcPr>
          <w:p w:rsidR="00AE39A4" w:rsidRPr="00474245" w:rsidRDefault="00AE39A4" w:rsidP="00A43620">
            <w:pPr>
              <w:pStyle w:val="Tabletext"/>
            </w:pPr>
          </w:p>
        </w:tc>
      </w:tr>
      <w:tr w:rsidR="00E475F9" w:rsidRPr="00474245" w:rsidTr="007C69A6">
        <w:tc>
          <w:tcPr>
            <w:tcW w:w="2127" w:type="dxa"/>
            <w:tcBorders>
              <w:top w:val="single" w:sz="4" w:space="0" w:color="auto"/>
              <w:bottom w:val="single" w:sz="4" w:space="0" w:color="auto"/>
            </w:tcBorders>
            <w:shd w:val="clear" w:color="auto" w:fill="auto"/>
          </w:tcPr>
          <w:p w:rsidR="00E475F9" w:rsidRDefault="00EE207E" w:rsidP="007C69A6">
            <w:pPr>
              <w:pStyle w:val="Tabletext"/>
            </w:pPr>
            <w:r>
              <w:t>3</w:t>
            </w:r>
            <w:r w:rsidR="00E475F9">
              <w:t>. Schedule 1</w:t>
            </w:r>
            <w:r w:rsidR="007C69A6">
              <w:t>, item 4</w:t>
            </w:r>
          </w:p>
        </w:tc>
        <w:tc>
          <w:tcPr>
            <w:tcW w:w="4394" w:type="dxa"/>
            <w:tcBorders>
              <w:top w:val="single" w:sz="4" w:space="0" w:color="auto"/>
              <w:bottom w:val="single" w:sz="4" w:space="0" w:color="auto"/>
            </w:tcBorders>
            <w:shd w:val="clear" w:color="auto" w:fill="auto"/>
          </w:tcPr>
          <w:p w:rsidR="00E475F9" w:rsidRPr="00474245" w:rsidRDefault="00E475F9" w:rsidP="00E475F9">
            <w:pPr>
              <w:pStyle w:val="Tablea"/>
              <w:ind w:left="0" w:firstLine="0"/>
            </w:pPr>
            <w:r>
              <w:t xml:space="preserve">Immediately after the commencement of Part 1 of Schedule 1 to the </w:t>
            </w:r>
            <w:r>
              <w:rPr>
                <w:i/>
              </w:rPr>
              <w:t>Higher Education Support Amendment (Cost Recovery) Act 2019</w:t>
            </w:r>
            <w:r>
              <w:t>.</w:t>
            </w:r>
          </w:p>
        </w:tc>
        <w:tc>
          <w:tcPr>
            <w:tcW w:w="1843" w:type="dxa"/>
            <w:tcBorders>
              <w:top w:val="single" w:sz="4" w:space="0" w:color="auto"/>
              <w:bottom w:val="single" w:sz="4" w:space="0" w:color="auto"/>
            </w:tcBorders>
            <w:shd w:val="clear" w:color="auto" w:fill="auto"/>
          </w:tcPr>
          <w:p w:rsidR="00E475F9" w:rsidRPr="00474245" w:rsidRDefault="00E475F9" w:rsidP="00E475F9">
            <w:pPr>
              <w:pStyle w:val="Tabletext"/>
            </w:pPr>
            <w:r>
              <w:t>1 January 2020</w:t>
            </w:r>
          </w:p>
        </w:tc>
      </w:tr>
      <w:tr w:rsidR="00E475F9" w:rsidRPr="00474245" w:rsidTr="007C69A6">
        <w:tc>
          <w:tcPr>
            <w:tcW w:w="2127" w:type="dxa"/>
            <w:tcBorders>
              <w:top w:val="single" w:sz="4" w:space="0" w:color="auto"/>
              <w:bottom w:val="single" w:sz="4" w:space="0" w:color="auto"/>
            </w:tcBorders>
            <w:shd w:val="clear" w:color="auto" w:fill="auto"/>
          </w:tcPr>
          <w:p w:rsidR="00E475F9" w:rsidRPr="00474245" w:rsidRDefault="00EE207E" w:rsidP="007C69A6">
            <w:pPr>
              <w:pStyle w:val="Tabletext"/>
            </w:pPr>
            <w:r>
              <w:t>4</w:t>
            </w:r>
            <w:r w:rsidR="00E475F9">
              <w:t>. Schedule 2</w:t>
            </w:r>
            <w:r w:rsidR="001574AC">
              <w:t xml:space="preserve">, other than </w:t>
            </w:r>
            <w:r w:rsidR="007C69A6">
              <w:t>section</w:t>
            </w:r>
            <w:r w:rsidR="001574AC">
              <w:t xml:space="preserve"> 2.10 of </w:t>
            </w:r>
            <w:r w:rsidR="007C69A6">
              <w:t>i</w:t>
            </w:r>
            <w:r w:rsidR="001574AC">
              <w:t>tem 3</w:t>
            </w:r>
          </w:p>
        </w:tc>
        <w:tc>
          <w:tcPr>
            <w:tcW w:w="4394" w:type="dxa"/>
            <w:tcBorders>
              <w:top w:val="single" w:sz="4" w:space="0" w:color="auto"/>
              <w:bottom w:val="single" w:sz="4" w:space="0" w:color="auto"/>
            </w:tcBorders>
            <w:shd w:val="clear" w:color="auto" w:fill="auto"/>
          </w:tcPr>
          <w:p w:rsidR="00E475F9" w:rsidRPr="00474245" w:rsidRDefault="00E475F9" w:rsidP="00E475F9">
            <w:pPr>
              <w:pStyle w:val="Tablea"/>
            </w:pPr>
            <w:r>
              <w:t>1 January 2020</w:t>
            </w:r>
          </w:p>
        </w:tc>
        <w:tc>
          <w:tcPr>
            <w:tcW w:w="1843" w:type="dxa"/>
            <w:tcBorders>
              <w:top w:val="single" w:sz="4" w:space="0" w:color="auto"/>
              <w:bottom w:val="single" w:sz="4" w:space="0" w:color="auto"/>
            </w:tcBorders>
            <w:shd w:val="clear" w:color="auto" w:fill="auto"/>
          </w:tcPr>
          <w:p w:rsidR="00E475F9" w:rsidRPr="00474245" w:rsidRDefault="00E475F9" w:rsidP="00E475F9">
            <w:pPr>
              <w:pStyle w:val="Tabletext"/>
            </w:pPr>
            <w:r>
              <w:t>1 January 2020</w:t>
            </w:r>
          </w:p>
        </w:tc>
      </w:tr>
      <w:tr w:rsidR="001574AC" w:rsidRPr="00474245" w:rsidTr="007C69A6">
        <w:tc>
          <w:tcPr>
            <w:tcW w:w="2127" w:type="dxa"/>
            <w:tcBorders>
              <w:top w:val="single" w:sz="4" w:space="0" w:color="auto"/>
              <w:bottom w:val="single" w:sz="12" w:space="0" w:color="auto"/>
            </w:tcBorders>
            <w:shd w:val="clear" w:color="auto" w:fill="auto"/>
          </w:tcPr>
          <w:p w:rsidR="001574AC" w:rsidRDefault="00EE207E" w:rsidP="007C69A6">
            <w:pPr>
              <w:pStyle w:val="Tabletext"/>
            </w:pPr>
            <w:r>
              <w:t>5</w:t>
            </w:r>
            <w:r w:rsidR="001574AC">
              <w:t xml:space="preserve">.  </w:t>
            </w:r>
            <w:r w:rsidR="00BB453F">
              <w:t xml:space="preserve">Schedule 2, </w:t>
            </w:r>
            <w:r w:rsidR="007C69A6">
              <w:t>section </w:t>
            </w:r>
            <w:r w:rsidR="001574AC">
              <w:t xml:space="preserve">2.10 of </w:t>
            </w:r>
            <w:r w:rsidR="007C69A6">
              <w:t>i</w:t>
            </w:r>
            <w:r w:rsidR="001574AC">
              <w:t>tem 3</w:t>
            </w:r>
          </w:p>
        </w:tc>
        <w:tc>
          <w:tcPr>
            <w:tcW w:w="4394" w:type="dxa"/>
            <w:tcBorders>
              <w:top w:val="single" w:sz="4" w:space="0" w:color="auto"/>
              <w:bottom w:val="single" w:sz="12" w:space="0" w:color="auto"/>
            </w:tcBorders>
            <w:shd w:val="clear" w:color="auto" w:fill="auto"/>
          </w:tcPr>
          <w:p w:rsidR="001574AC" w:rsidRPr="00EA2FD7" w:rsidRDefault="001574AC" w:rsidP="00EA2FD7">
            <w:pPr>
              <w:pStyle w:val="Tablea"/>
              <w:ind w:left="0" w:firstLine="0"/>
              <w:rPr>
                <w:u w:val="single"/>
              </w:rPr>
            </w:pPr>
            <w:r>
              <w:t xml:space="preserve">Immediately after the commencement of the </w:t>
            </w:r>
            <w:r w:rsidRPr="00EA2FD7">
              <w:rPr>
                <w:i/>
              </w:rPr>
              <w:t>Higher Education Support</w:t>
            </w:r>
            <w:r w:rsidR="007C37DA" w:rsidRPr="00EA2FD7">
              <w:rPr>
                <w:i/>
              </w:rPr>
              <w:t xml:space="preserve"> </w:t>
            </w:r>
            <w:r w:rsidRPr="00EA2FD7">
              <w:rPr>
                <w:i/>
              </w:rPr>
              <w:t>(HELP Tuition Protection Levy) Act 2020</w:t>
            </w:r>
            <w:r w:rsidR="007C37DA" w:rsidRPr="00EA2FD7">
              <w:rPr>
                <w:i/>
              </w:rPr>
              <w:t>.</w:t>
            </w:r>
          </w:p>
        </w:tc>
        <w:tc>
          <w:tcPr>
            <w:tcW w:w="1843" w:type="dxa"/>
            <w:tcBorders>
              <w:top w:val="single" w:sz="4" w:space="0" w:color="auto"/>
              <w:bottom w:val="single" w:sz="12" w:space="0" w:color="auto"/>
            </w:tcBorders>
            <w:shd w:val="clear" w:color="auto" w:fill="auto"/>
          </w:tcPr>
          <w:p w:rsidR="001574AC" w:rsidRDefault="001574AC" w:rsidP="00E475F9">
            <w:pPr>
              <w:pStyle w:val="Tabletext"/>
            </w:pPr>
          </w:p>
        </w:tc>
      </w:tr>
    </w:tbl>
    <w:p w:rsidR="004C5933" w:rsidRPr="00474245" w:rsidRDefault="004C5933" w:rsidP="00A43620">
      <w:pPr>
        <w:pStyle w:val="notetext"/>
      </w:pPr>
      <w:r w:rsidRPr="00474245">
        <w:rPr>
          <w:snapToGrid w:val="0"/>
          <w:lang w:eastAsia="en-US"/>
        </w:rPr>
        <w:t>Note:</w:t>
      </w:r>
      <w:r w:rsidRPr="00474245">
        <w:rPr>
          <w:snapToGrid w:val="0"/>
          <w:lang w:eastAsia="en-US"/>
        </w:rPr>
        <w:tab/>
        <w:t xml:space="preserve">This table relates only to the provisions of this </w:t>
      </w:r>
      <w:r w:rsidRPr="00474245">
        <w:t xml:space="preserve">instrument </w:t>
      </w:r>
      <w:r w:rsidRPr="00474245">
        <w:rPr>
          <w:snapToGrid w:val="0"/>
          <w:lang w:eastAsia="en-US"/>
        </w:rPr>
        <w:t xml:space="preserve">as originally made. It will not be amended to deal with any later amendments of this </w:t>
      </w:r>
      <w:r w:rsidRPr="00474245">
        <w:t>instrument</w:t>
      </w:r>
      <w:r w:rsidRPr="00474245">
        <w:rPr>
          <w:snapToGrid w:val="0"/>
          <w:lang w:eastAsia="en-US"/>
        </w:rPr>
        <w:t>.</w:t>
      </w:r>
    </w:p>
    <w:p w:rsidR="004C5933" w:rsidRPr="00474245" w:rsidRDefault="004C5933" w:rsidP="00A43620">
      <w:pPr>
        <w:pStyle w:val="subsection"/>
      </w:pPr>
      <w:r w:rsidRPr="00474245">
        <w:lastRenderedPageBreak/>
        <w:tab/>
        <w:t>(2)</w:t>
      </w:r>
      <w:r w:rsidRPr="00474245">
        <w:tab/>
        <w:t>Any information in column 3 of the table is not part of this instrument. Information may be inserted in this column, or information in it may be edited, in any published version of this instrument.</w:t>
      </w:r>
    </w:p>
    <w:p w:rsidR="00BF6650" w:rsidRPr="00474245" w:rsidRDefault="00BF6650" w:rsidP="00BF6650">
      <w:pPr>
        <w:pStyle w:val="ActHead5"/>
      </w:pPr>
      <w:bookmarkStart w:id="9" w:name="_Toc266960"/>
      <w:bookmarkStart w:id="10" w:name="_Toc506387043"/>
      <w:r w:rsidRPr="003B3CDC">
        <w:t>3</w:t>
      </w:r>
      <w:r w:rsidRPr="00474245">
        <w:t xml:space="preserve">  Authority</w:t>
      </w:r>
      <w:bookmarkEnd w:id="9"/>
      <w:bookmarkEnd w:id="10"/>
    </w:p>
    <w:p w:rsidR="00BF6650" w:rsidRPr="00474245" w:rsidRDefault="00BF6650" w:rsidP="00BF6650">
      <w:pPr>
        <w:pStyle w:val="subsection"/>
      </w:pPr>
      <w:r w:rsidRPr="00474245">
        <w:tab/>
      </w:r>
      <w:r w:rsidRPr="00474245">
        <w:tab/>
        <w:t xml:space="preserve">This </w:t>
      </w:r>
      <w:r w:rsidR="007A4775" w:rsidRPr="00474245">
        <w:t>instrument is</w:t>
      </w:r>
      <w:r w:rsidRPr="00474245">
        <w:t xml:space="preserve"> made under</w:t>
      </w:r>
      <w:r w:rsidR="00FE546F">
        <w:t xml:space="preserve"> section 238-10 of</w:t>
      </w:r>
      <w:r w:rsidRPr="00474245">
        <w:t xml:space="preserve"> the </w:t>
      </w:r>
      <w:r w:rsidR="00F71F99" w:rsidRPr="00474245">
        <w:rPr>
          <w:i/>
        </w:rPr>
        <w:t>Higher Education Support Act 2003</w:t>
      </w:r>
      <w:r w:rsidR="00546FA3" w:rsidRPr="00474245">
        <w:rPr>
          <w:i/>
        </w:rPr>
        <w:t>.</w:t>
      </w:r>
    </w:p>
    <w:p w:rsidR="00557C7A" w:rsidRPr="00474245" w:rsidRDefault="00BF6650" w:rsidP="00557C7A">
      <w:pPr>
        <w:pStyle w:val="ActHead5"/>
      </w:pPr>
      <w:bookmarkStart w:id="11" w:name="_Toc266961"/>
      <w:bookmarkStart w:id="12" w:name="_Toc506387044"/>
      <w:r w:rsidRPr="003B3CDC">
        <w:t>4</w:t>
      </w:r>
      <w:r w:rsidR="00557C7A" w:rsidRPr="00474245">
        <w:t xml:space="preserve">  </w:t>
      </w:r>
      <w:r w:rsidR="00083F48" w:rsidRPr="00474245">
        <w:t>Schedules</w:t>
      </w:r>
      <w:bookmarkEnd w:id="11"/>
      <w:bookmarkEnd w:id="12"/>
    </w:p>
    <w:p w:rsidR="00557C7A" w:rsidRPr="00474245" w:rsidRDefault="00557C7A" w:rsidP="00557C7A">
      <w:pPr>
        <w:pStyle w:val="subsection"/>
      </w:pPr>
      <w:r w:rsidRPr="00474245">
        <w:tab/>
      </w:r>
      <w:r w:rsidRPr="00474245">
        <w:tab/>
      </w:r>
      <w:r w:rsidR="00083F48" w:rsidRPr="00474245">
        <w:t xml:space="preserve">Each </w:t>
      </w:r>
      <w:r w:rsidR="00160BD7" w:rsidRPr="00474245">
        <w:t>instrument</w:t>
      </w:r>
      <w:r w:rsidR="00083F48" w:rsidRPr="00474245">
        <w:t xml:space="preserve"> that is specified in a Schedule to </w:t>
      </w:r>
      <w:r w:rsidR="007A4775" w:rsidRPr="00474245">
        <w:t xml:space="preserve">instrument </w:t>
      </w:r>
      <w:r w:rsidR="00083F48" w:rsidRPr="00474245">
        <w:t xml:space="preserve">is amended or repealed as set out in the applicable items in the Schedule concerned, and any other item in a Schedule to </w:t>
      </w:r>
      <w:r w:rsidR="007A4775" w:rsidRPr="00474245">
        <w:t>instrument</w:t>
      </w:r>
      <w:r w:rsidR="00083F48" w:rsidRPr="00474245">
        <w:t xml:space="preserve"> has effect according to its terms.</w:t>
      </w:r>
    </w:p>
    <w:p w:rsidR="0048364F" w:rsidRPr="00474245" w:rsidRDefault="0048364F" w:rsidP="009C5989">
      <w:pPr>
        <w:pStyle w:val="ActHead6"/>
        <w:pageBreakBefore/>
      </w:pPr>
      <w:bookmarkStart w:id="13" w:name="_Toc266962"/>
      <w:bookmarkStart w:id="14" w:name="_Toc506387045"/>
      <w:bookmarkStart w:id="15" w:name="opcAmSched"/>
      <w:bookmarkStart w:id="16" w:name="opcCurrentFind"/>
      <w:r w:rsidRPr="00474245">
        <w:rPr>
          <w:rStyle w:val="CharAmSchNo"/>
        </w:rPr>
        <w:lastRenderedPageBreak/>
        <w:t>Schedule</w:t>
      </w:r>
      <w:r w:rsidR="003B3CDC">
        <w:rPr>
          <w:rStyle w:val="CharAmSchNo"/>
        </w:rPr>
        <w:t xml:space="preserve"> </w:t>
      </w:r>
      <w:r w:rsidR="00C52B7A">
        <w:rPr>
          <w:rStyle w:val="CharAmSchNo"/>
        </w:rPr>
        <w:t>1</w:t>
      </w:r>
      <w:r w:rsidRPr="00474245">
        <w:t>—</w:t>
      </w:r>
      <w:bookmarkEnd w:id="13"/>
      <w:bookmarkEnd w:id="14"/>
      <w:r w:rsidR="00782321">
        <w:rPr>
          <w:rStyle w:val="CharAmSchText"/>
        </w:rPr>
        <w:t>Provider integrity</w:t>
      </w:r>
      <w:r w:rsidR="00C52B7A">
        <w:rPr>
          <w:rStyle w:val="CharAmSchText"/>
        </w:rPr>
        <w:t xml:space="preserve"> and </w:t>
      </w:r>
      <w:r w:rsidR="00C34B13">
        <w:rPr>
          <w:rStyle w:val="CharAmSchText"/>
        </w:rPr>
        <w:t>application fee</w:t>
      </w:r>
    </w:p>
    <w:bookmarkEnd w:id="15"/>
    <w:bookmarkEnd w:id="16"/>
    <w:p w:rsidR="007A4775" w:rsidRPr="00474245" w:rsidRDefault="007A4775" w:rsidP="007A4775">
      <w:pPr>
        <w:pStyle w:val="Header"/>
      </w:pPr>
      <w:r w:rsidRPr="00474245">
        <w:rPr>
          <w:rStyle w:val="CharAmPartNo"/>
        </w:rPr>
        <w:t xml:space="preserve"> </w:t>
      </w:r>
      <w:r w:rsidRPr="00474245">
        <w:rPr>
          <w:rStyle w:val="CharAmPartText"/>
        </w:rPr>
        <w:t xml:space="preserve"> </w:t>
      </w:r>
    </w:p>
    <w:p w:rsidR="007A4775" w:rsidRPr="00474245" w:rsidRDefault="007A4775" w:rsidP="007A4775">
      <w:pPr>
        <w:pStyle w:val="ActHead9"/>
      </w:pPr>
      <w:bookmarkStart w:id="17" w:name="_Toc266963"/>
      <w:bookmarkStart w:id="18" w:name="_Toc506387046"/>
      <w:r w:rsidRPr="00474245">
        <w:t>Higher Education Provider Guidelines</w:t>
      </w:r>
      <w:r w:rsidR="003B3CDC">
        <w:t xml:space="preserve"> </w:t>
      </w:r>
      <w:r w:rsidRPr="00474245">
        <w:t>2012</w:t>
      </w:r>
      <w:bookmarkEnd w:id="17"/>
      <w:bookmarkEnd w:id="18"/>
    </w:p>
    <w:p w:rsidR="00430FD5" w:rsidRDefault="00430FD5" w:rsidP="00430FD5">
      <w:pPr>
        <w:pStyle w:val="ItemHead"/>
      </w:pPr>
      <w:proofErr w:type="gramStart"/>
      <w:r w:rsidRPr="002C1BA6">
        <w:t xml:space="preserve">1  </w:t>
      </w:r>
      <w:r w:rsidR="00EE207E">
        <w:t>After</w:t>
      </w:r>
      <w:proofErr w:type="gramEnd"/>
      <w:r w:rsidR="00EE207E">
        <w:t xml:space="preserve"> p</w:t>
      </w:r>
      <w:r w:rsidRPr="002C1BA6">
        <w:t>aragraph 1.1.1</w:t>
      </w:r>
      <w:r w:rsidR="00EE207E">
        <w:t>(a)</w:t>
      </w:r>
    </w:p>
    <w:p w:rsidR="00EE207E" w:rsidRPr="00EE207E" w:rsidRDefault="00EE207E" w:rsidP="00EE207E">
      <w:pPr>
        <w:pStyle w:val="Item"/>
      </w:pPr>
      <w:r>
        <w:t>Insert:</w:t>
      </w:r>
    </w:p>
    <w:p w:rsidR="00C34B13" w:rsidRPr="00EE207E" w:rsidRDefault="00C34B13" w:rsidP="00C34B13">
      <w:pPr>
        <w:keepLines/>
        <w:spacing w:line="240" w:lineRule="auto"/>
        <w:ind w:left="1701" w:hanging="567"/>
        <w:rPr>
          <w:rFonts w:ascii="Arial" w:eastAsia="Times New Roman" w:hAnsi="Arial" w:cs="Arial"/>
          <w:szCs w:val="22"/>
          <w:lang w:eastAsia="en-AU"/>
        </w:rPr>
      </w:pPr>
      <w:r w:rsidRPr="00EE207E">
        <w:rPr>
          <w:rFonts w:ascii="Arial" w:eastAsia="Times New Roman" w:hAnsi="Arial" w:cs="Arial"/>
          <w:szCs w:val="22"/>
          <w:lang w:eastAsia="en-AU"/>
        </w:rPr>
        <w:t>; (</w:t>
      </w:r>
      <w:proofErr w:type="gramStart"/>
      <w:r w:rsidRPr="00EE207E">
        <w:rPr>
          <w:rFonts w:ascii="Arial" w:eastAsia="Times New Roman" w:hAnsi="Arial" w:cs="Arial"/>
          <w:szCs w:val="22"/>
          <w:lang w:eastAsia="en-AU"/>
        </w:rPr>
        <w:t>aa</w:t>
      </w:r>
      <w:proofErr w:type="gramEnd"/>
      <w:r w:rsidRPr="00EE207E">
        <w:rPr>
          <w:rFonts w:ascii="Arial" w:eastAsia="Times New Roman" w:hAnsi="Arial" w:cs="Arial"/>
          <w:szCs w:val="22"/>
          <w:lang w:eastAsia="en-AU"/>
        </w:rPr>
        <w:t>)</w:t>
      </w:r>
      <w:r w:rsidRPr="00EE207E">
        <w:rPr>
          <w:rFonts w:ascii="Arial" w:eastAsia="Times New Roman" w:hAnsi="Arial" w:cs="Arial"/>
          <w:szCs w:val="22"/>
          <w:lang w:eastAsia="en-AU"/>
        </w:rPr>
        <w:tab/>
        <w:t>set out the application fee for a body corporate’s application to be approved as a higher education provider;</w:t>
      </w:r>
    </w:p>
    <w:p w:rsidR="00EE207E" w:rsidRDefault="00DB7417" w:rsidP="00EE207E">
      <w:pPr>
        <w:pStyle w:val="ItemHead"/>
      </w:pPr>
      <w:proofErr w:type="gramStart"/>
      <w:r>
        <w:t>1A</w:t>
      </w:r>
      <w:r w:rsidR="00EE207E" w:rsidRPr="002C1BA6">
        <w:t xml:space="preserve">  </w:t>
      </w:r>
      <w:r w:rsidR="00EE207E">
        <w:t>After</w:t>
      </w:r>
      <w:proofErr w:type="gramEnd"/>
      <w:r w:rsidR="00EE207E">
        <w:t xml:space="preserve"> p</w:t>
      </w:r>
      <w:r w:rsidR="00EE207E" w:rsidRPr="002C1BA6">
        <w:t>aragraph 1.1.1</w:t>
      </w:r>
      <w:r w:rsidR="00EE207E">
        <w:t>(n)</w:t>
      </w:r>
    </w:p>
    <w:p w:rsidR="00EE207E" w:rsidRPr="00EE207E" w:rsidRDefault="00EE207E" w:rsidP="00EE207E">
      <w:pPr>
        <w:pStyle w:val="Item"/>
      </w:pPr>
      <w:r>
        <w:t>Insert:</w:t>
      </w:r>
    </w:p>
    <w:p w:rsidR="00430FD5" w:rsidRPr="00EE207E" w:rsidRDefault="00C34B13" w:rsidP="00430FD5">
      <w:pPr>
        <w:pStyle w:val="paragraph"/>
        <w:rPr>
          <w:rFonts w:ascii="Arial" w:hAnsi="Arial" w:cs="Arial"/>
        </w:rPr>
      </w:pPr>
      <w:r w:rsidRPr="00EE207E">
        <w:rPr>
          <w:rFonts w:ascii="Arial" w:hAnsi="Arial" w:cs="Arial"/>
        </w:rPr>
        <w:tab/>
      </w:r>
      <w:r w:rsidR="00430FD5" w:rsidRPr="00EE207E">
        <w:rPr>
          <w:rFonts w:ascii="Arial" w:hAnsi="Arial" w:cs="Arial"/>
        </w:rPr>
        <w:t>; (o)</w:t>
      </w:r>
      <w:r w:rsidR="00430FD5" w:rsidRPr="00EE207E">
        <w:rPr>
          <w:rFonts w:ascii="Arial" w:hAnsi="Arial" w:cs="Arial"/>
        </w:rPr>
        <w:tab/>
        <w:t>specify certain matters in relation to the quality and accountability requirements and other administrative requirements that apply to higher education providers approved under section 16</w:t>
      </w:r>
      <w:r w:rsidR="00430FD5" w:rsidRPr="00EE207E">
        <w:rPr>
          <w:rFonts w:ascii="Arial" w:hAnsi="Arial" w:cs="Arial"/>
        </w:rPr>
        <w:noBreakHyphen/>
        <w:t xml:space="preserve">25 of the </w:t>
      </w:r>
      <w:r w:rsidR="00430FD5" w:rsidRPr="00EE207E">
        <w:rPr>
          <w:rFonts w:ascii="Arial" w:hAnsi="Arial" w:cs="Arial"/>
          <w:i/>
        </w:rPr>
        <w:t>Act</w:t>
      </w:r>
      <w:r w:rsidR="00430FD5" w:rsidRPr="00EE207E">
        <w:rPr>
          <w:rFonts w:ascii="Arial" w:hAnsi="Arial" w:cs="Arial"/>
        </w:rPr>
        <w:t xml:space="preserve"> (see Chapter 8);</w:t>
      </w:r>
    </w:p>
    <w:p w:rsidR="00430FD5" w:rsidRPr="00EE207E" w:rsidRDefault="00430FD5" w:rsidP="00430FD5">
      <w:pPr>
        <w:pStyle w:val="paragraph"/>
        <w:rPr>
          <w:rFonts w:ascii="Arial" w:hAnsi="Arial" w:cs="Arial"/>
        </w:rPr>
      </w:pPr>
      <w:r w:rsidRPr="00EE207E">
        <w:rPr>
          <w:rFonts w:ascii="Arial" w:hAnsi="Arial" w:cs="Arial"/>
        </w:rPr>
        <w:tab/>
        <w:t>(p)</w:t>
      </w:r>
      <w:r w:rsidRPr="00EE207E">
        <w:rPr>
          <w:rFonts w:ascii="Arial" w:hAnsi="Arial" w:cs="Arial"/>
        </w:rPr>
        <w:tab/>
        <w:t>specify matters to be taken into account in determining whether students undertaking units of study provided by higher education providers approved under section 16</w:t>
      </w:r>
      <w:r w:rsidRPr="00EE207E">
        <w:rPr>
          <w:rFonts w:ascii="Arial" w:hAnsi="Arial" w:cs="Arial"/>
        </w:rPr>
        <w:noBreakHyphen/>
        <w:t xml:space="preserve">25 of the </w:t>
      </w:r>
      <w:r w:rsidRPr="00EE207E">
        <w:rPr>
          <w:rFonts w:ascii="Arial" w:hAnsi="Arial" w:cs="Arial"/>
          <w:i/>
        </w:rPr>
        <w:t>Act</w:t>
      </w:r>
      <w:r w:rsidRPr="00EE207E">
        <w:rPr>
          <w:rFonts w:ascii="Arial" w:hAnsi="Arial" w:cs="Arial"/>
        </w:rPr>
        <w:t xml:space="preserve"> are genuine students (see Chapter 9).</w:t>
      </w:r>
    </w:p>
    <w:p w:rsidR="00430FD5" w:rsidRPr="002C1BA6" w:rsidRDefault="00DB7417" w:rsidP="00430FD5">
      <w:pPr>
        <w:pStyle w:val="ItemHead"/>
      </w:pPr>
      <w:proofErr w:type="gramStart"/>
      <w:r>
        <w:lastRenderedPageBreak/>
        <w:t>2</w:t>
      </w:r>
      <w:r w:rsidR="00430FD5" w:rsidRPr="002C1BA6">
        <w:t xml:space="preserve">  </w:t>
      </w:r>
      <w:r w:rsidR="00A148F6">
        <w:t>Section</w:t>
      </w:r>
      <w:proofErr w:type="gramEnd"/>
      <w:r w:rsidR="00430FD5" w:rsidRPr="002C1BA6">
        <w:t xml:space="preserve"> 1.5.5</w:t>
      </w:r>
    </w:p>
    <w:p w:rsidR="00430FD5" w:rsidRPr="002C1BA6" w:rsidRDefault="00430FD5" w:rsidP="00430FD5">
      <w:pPr>
        <w:pStyle w:val="Item"/>
      </w:pPr>
      <w:r w:rsidRPr="002C1BA6">
        <w:t>Omit “</w:t>
      </w:r>
      <w:r w:rsidRPr="00EE207E">
        <w:rPr>
          <w:rFonts w:ascii="Arial" w:hAnsi="Arial" w:cs="Arial"/>
        </w:rPr>
        <w:t>paragraph 1.5.5</w:t>
      </w:r>
      <w:r w:rsidRPr="002C1BA6">
        <w:t>”, substitute “</w:t>
      </w:r>
      <w:r w:rsidRPr="00EE207E">
        <w:rPr>
          <w:rFonts w:ascii="Arial" w:hAnsi="Arial" w:cs="Arial"/>
        </w:rPr>
        <w:t>paragraph 1.5.10</w:t>
      </w:r>
      <w:r w:rsidRPr="002C1BA6">
        <w:t>”.</w:t>
      </w:r>
    </w:p>
    <w:p w:rsidR="00430FD5" w:rsidRPr="002C1BA6" w:rsidRDefault="00DB7417" w:rsidP="00430FD5">
      <w:pPr>
        <w:pStyle w:val="ItemHead"/>
      </w:pPr>
      <w:proofErr w:type="gramStart"/>
      <w:r>
        <w:t>3</w:t>
      </w:r>
      <w:r w:rsidR="00430FD5" w:rsidRPr="002C1BA6">
        <w:t xml:space="preserve">  </w:t>
      </w:r>
      <w:r w:rsidR="00A148F6">
        <w:t>Section</w:t>
      </w:r>
      <w:proofErr w:type="gramEnd"/>
      <w:r w:rsidR="00430FD5" w:rsidRPr="002C1BA6">
        <w:t xml:space="preserve"> 1.5.10</w:t>
      </w:r>
    </w:p>
    <w:p w:rsidR="00430FD5" w:rsidRPr="002C1BA6" w:rsidRDefault="00430FD5" w:rsidP="00430FD5">
      <w:pPr>
        <w:pStyle w:val="Item"/>
      </w:pPr>
      <w:r w:rsidRPr="002C1BA6">
        <w:t>Insert:</w:t>
      </w:r>
    </w:p>
    <w:p w:rsidR="00E475F9" w:rsidRPr="00EE207E" w:rsidRDefault="00430FD5" w:rsidP="00C34B13">
      <w:pPr>
        <w:pStyle w:val="Definition"/>
        <w:rPr>
          <w:rFonts w:ascii="Arial" w:hAnsi="Arial" w:cs="Arial"/>
        </w:rPr>
      </w:pPr>
      <w:r w:rsidRPr="00EE207E">
        <w:rPr>
          <w:rFonts w:ascii="Arial" w:hAnsi="Arial" w:cs="Arial"/>
          <w:b/>
          <w:i/>
        </w:rPr>
        <w:t>accounting standards</w:t>
      </w:r>
      <w:r w:rsidRPr="00EE207E">
        <w:rPr>
          <w:rFonts w:ascii="Arial" w:hAnsi="Arial" w:cs="Arial"/>
        </w:rPr>
        <w:t xml:space="preserve"> has the same meaning as in the </w:t>
      </w:r>
      <w:r w:rsidRPr="00EE207E">
        <w:rPr>
          <w:rFonts w:ascii="Arial" w:hAnsi="Arial" w:cs="Arial"/>
          <w:i/>
        </w:rPr>
        <w:t>Corporations Act 2001</w:t>
      </w:r>
      <w:r w:rsidRPr="00EE207E">
        <w:rPr>
          <w:rFonts w:ascii="Arial" w:hAnsi="Arial" w:cs="Arial"/>
        </w:rPr>
        <w:t>.</w:t>
      </w:r>
    </w:p>
    <w:p w:rsidR="00E475F9" w:rsidRDefault="00DB7417" w:rsidP="00430FD5">
      <w:pPr>
        <w:pStyle w:val="ItemHead"/>
      </w:pPr>
      <w:proofErr w:type="gramStart"/>
      <w:r>
        <w:t>4</w:t>
      </w:r>
      <w:r w:rsidR="00E475F9">
        <w:t xml:space="preserve">  </w:t>
      </w:r>
      <w:r w:rsidR="00B2139E">
        <w:t>Chapter</w:t>
      </w:r>
      <w:proofErr w:type="gramEnd"/>
      <w:r w:rsidR="00B2139E">
        <w:t xml:space="preserve"> 3</w:t>
      </w:r>
    </w:p>
    <w:p w:rsidR="00E475F9" w:rsidRDefault="00B2139E" w:rsidP="00E475F9">
      <w:pPr>
        <w:pStyle w:val="Item"/>
      </w:pPr>
      <w:r>
        <w:t>Repeal the Chapter, substitute</w:t>
      </w:r>
      <w:r w:rsidR="00E475F9" w:rsidRPr="002C1BA6">
        <w:t>:</w:t>
      </w:r>
    </w:p>
    <w:p w:rsidR="00EE207E" w:rsidRPr="00EE207E" w:rsidRDefault="00EE207E" w:rsidP="00EE207E">
      <w:pPr>
        <w:pStyle w:val="ItemHead"/>
      </w:pPr>
    </w:p>
    <w:p w:rsidR="00EE207E" w:rsidRPr="00EE207E" w:rsidRDefault="00EE207E" w:rsidP="00EE207E">
      <w:pPr>
        <w:rPr>
          <w:rStyle w:val="CharSectno"/>
          <w:rFonts w:ascii="Arial" w:hAnsi="Arial" w:cs="Arial"/>
          <w:b/>
          <w:u w:val="single"/>
        </w:rPr>
      </w:pPr>
      <w:r>
        <w:rPr>
          <w:rStyle w:val="CharSectno"/>
          <w:rFonts w:ascii="Arial" w:hAnsi="Arial" w:cs="Arial"/>
          <w:b/>
          <w:u w:val="single"/>
        </w:rPr>
        <w:t>CHAPTER 3</w:t>
      </w:r>
      <w:r>
        <w:rPr>
          <w:rStyle w:val="CharSectno"/>
          <w:rFonts w:ascii="Arial" w:hAnsi="Arial" w:cs="Arial"/>
          <w:b/>
          <w:u w:val="single"/>
        </w:rPr>
        <w:tab/>
        <w:t>HIGHER EDUCATION PROVIDER APPLICATION FEE</w:t>
      </w:r>
    </w:p>
    <w:p w:rsidR="00C34B13" w:rsidRPr="00EE207E" w:rsidRDefault="00B2139E" w:rsidP="00C34B13">
      <w:pPr>
        <w:pStyle w:val="ActHead5"/>
        <w:rPr>
          <w:rFonts w:ascii="Arial" w:hAnsi="Arial" w:cs="Arial"/>
          <w:b w:val="0"/>
        </w:rPr>
      </w:pPr>
      <w:r w:rsidRPr="00EE207E">
        <w:rPr>
          <w:rStyle w:val="CharSectno"/>
          <w:rFonts w:ascii="Arial" w:hAnsi="Arial" w:cs="Arial"/>
        </w:rPr>
        <w:t>3</w:t>
      </w:r>
      <w:r w:rsidR="00C34B13" w:rsidRPr="00EE207E">
        <w:rPr>
          <w:rStyle w:val="CharSectno"/>
          <w:rFonts w:ascii="Arial" w:hAnsi="Arial" w:cs="Arial"/>
        </w:rPr>
        <w:t>.1 Purpose</w:t>
      </w:r>
    </w:p>
    <w:p w:rsidR="00C34B13" w:rsidRPr="00EE207E" w:rsidRDefault="00C34B13" w:rsidP="00C34B13">
      <w:pPr>
        <w:rPr>
          <w:rFonts w:ascii="Arial" w:hAnsi="Arial" w:cs="Arial"/>
        </w:rPr>
      </w:pPr>
    </w:p>
    <w:p w:rsidR="00C34B13" w:rsidRPr="00EE207E" w:rsidRDefault="00B2139E" w:rsidP="00272265">
      <w:pPr>
        <w:ind w:left="709" w:hanging="709"/>
        <w:rPr>
          <w:rFonts w:ascii="Arial" w:hAnsi="Arial" w:cs="Arial"/>
        </w:rPr>
      </w:pPr>
      <w:r w:rsidRPr="00EE207E">
        <w:rPr>
          <w:rFonts w:ascii="Arial" w:hAnsi="Arial" w:cs="Arial"/>
        </w:rPr>
        <w:t>3</w:t>
      </w:r>
      <w:r w:rsidR="00C34B13" w:rsidRPr="00EE207E">
        <w:rPr>
          <w:rFonts w:ascii="Arial" w:hAnsi="Arial" w:cs="Arial"/>
        </w:rPr>
        <w:t>.1.1</w:t>
      </w:r>
      <w:r w:rsidR="00C34B13" w:rsidRPr="00EE207E">
        <w:rPr>
          <w:rFonts w:ascii="Arial" w:hAnsi="Arial" w:cs="Arial"/>
        </w:rPr>
        <w:tab/>
      </w:r>
      <w:r w:rsidR="00C34B13" w:rsidRPr="00EE207E">
        <w:rPr>
          <w:rFonts w:ascii="Arial" w:hAnsi="Arial" w:cs="Arial"/>
          <w:lang w:eastAsia="en-AU"/>
        </w:rPr>
        <w:t xml:space="preserve">The purpose of this chapter is to set out the application fee for a body </w:t>
      </w:r>
      <w:r w:rsidR="00C34B13" w:rsidRPr="00EE207E">
        <w:rPr>
          <w:rFonts w:ascii="Arial" w:hAnsi="Arial" w:cs="Arial"/>
        </w:rPr>
        <w:t>corporate’s application to be approved as a higher education provider.</w:t>
      </w:r>
    </w:p>
    <w:p w:rsidR="00C34B13" w:rsidRPr="00EE207E" w:rsidRDefault="00B2139E" w:rsidP="00C34B13">
      <w:pPr>
        <w:pStyle w:val="ActHead5"/>
        <w:rPr>
          <w:rStyle w:val="CharSectno"/>
          <w:rFonts w:ascii="Arial" w:hAnsi="Arial" w:cs="Arial"/>
        </w:rPr>
      </w:pPr>
      <w:r w:rsidRPr="00EE207E">
        <w:rPr>
          <w:rStyle w:val="CharSectno"/>
          <w:rFonts w:ascii="Arial" w:hAnsi="Arial" w:cs="Arial"/>
        </w:rPr>
        <w:t>3</w:t>
      </w:r>
      <w:r w:rsidR="00C34B13" w:rsidRPr="00EE207E">
        <w:rPr>
          <w:rStyle w:val="CharSectno"/>
          <w:rFonts w:ascii="Arial" w:hAnsi="Arial" w:cs="Arial"/>
        </w:rPr>
        <w:t>.2 Higher education provider application fee</w:t>
      </w:r>
    </w:p>
    <w:p w:rsidR="00C34B13" w:rsidRPr="00EE207E" w:rsidRDefault="00C34B13" w:rsidP="00C34B13">
      <w:pPr>
        <w:rPr>
          <w:rFonts w:ascii="Arial" w:hAnsi="Arial" w:cs="Arial"/>
        </w:rPr>
      </w:pPr>
    </w:p>
    <w:p w:rsidR="00C34B13" w:rsidRPr="00EE207E" w:rsidRDefault="00B2139E" w:rsidP="00C34B13">
      <w:pPr>
        <w:ind w:left="709" w:hanging="709"/>
        <w:rPr>
          <w:rFonts w:ascii="Arial" w:hAnsi="Arial" w:cs="Arial"/>
          <w:lang w:eastAsia="en-AU"/>
        </w:rPr>
      </w:pPr>
      <w:r w:rsidRPr="00EE207E">
        <w:rPr>
          <w:rFonts w:ascii="Arial" w:hAnsi="Arial" w:cs="Arial"/>
        </w:rPr>
        <w:t>3</w:t>
      </w:r>
      <w:r w:rsidR="00C34B13" w:rsidRPr="00EE207E">
        <w:rPr>
          <w:rFonts w:ascii="Arial" w:hAnsi="Arial" w:cs="Arial"/>
        </w:rPr>
        <w:t>.2.1</w:t>
      </w:r>
      <w:r w:rsidR="00C34B13" w:rsidRPr="00EE207E">
        <w:rPr>
          <w:rFonts w:ascii="Arial" w:hAnsi="Arial" w:cs="Arial"/>
        </w:rPr>
        <w:tab/>
      </w:r>
      <w:r w:rsidR="00C34B13" w:rsidRPr="00EE207E">
        <w:rPr>
          <w:rFonts w:ascii="Arial" w:hAnsi="Arial" w:cs="Arial"/>
          <w:lang w:eastAsia="en-AU"/>
        </w:rPr>
        <w:t xml:space="preserve">For the purposes of paragraph 16-40(2)(c) of the </w:t>
      </w:r>
      <w:r w:rsidR="00C34B13" w:rsidRPr="00EE207E">
        <w:rPr>
          <w:rFonts w:ascii="Arial" w:hAnsi="Arial" w:cs="Arial"/>
          <w:i/>
          <w:lang w:eastAsia="en-AU"/>
        </w:rPr>
        <w:t>Act</w:t>
      </w:r>
      <w:r w:rsidR="00C34B13" w:rsidRPr="00EE207E">
        <w:rPr>
          <w:rFonts w:ascii="Arial" w:hAnsi="Arial" w:cs="Arial"/>
          <w:lang w:eastAsia="en-AU"/>
        </w:rPr>
        <w:t>, the fee is set out in the table below.</w:t>
      </w:r>
    </w:p>
    <w:p w:rsidR="00C34B13" w:rsidRPr="00EE207E" w:rsidRDefault="00C34B13" w:rsidP="00C34B13">
      <w:pPr>
        <w:ind w:left="709" w:firstLine="11"/>
        <w:rPr>
          <w:rFonts w:ascii="Arial" w:hAnsi="Arial" w:cs="Arial"/>
          <w:lang w:eastAsia="en-AU"/>
        </w:rPr>
      </w:pPr>
    </w:p>
    <w:tbl>
      <w:tblPr>
        <w:tblStyle w:val="TableGrid"/>
        <w:tblW w:w="0" w:type="auto"/>
        <w:tblInd w:w="2440" w:type="dxa"/>
        <w:tblLook w:val="04A0" w:firstRow="1" w:lastRow="0" w:firstColumn="1" w:lastColumn="0" w:noHBand="0" w:noVBand="1"/>
      </w:tblPr>
      <w:tblGrid>
        <w:gridCol w:w="988"/>
        <w:gridCol w:w="1197"/>
      </w:tblGrid>
      <w:tr w:rsidR="00C34B13" w:rsidRPr="00EE207E" w:rsidTr="00DB7417">
        <w:trPr>
          <w:trHeight w:val="266"/>
          <w:tblHeader/>
        </w:trPr>
        <w:tc>
          <w:tcPr>
            <w:tcW w:w="988" w:type="dxa"/>
          </w:tcPr>
          <w:p w:rsidR="00C34B13" w:rsidRPr="00EE207E" w:rsidRDefault="00C34B13" w:rsidP="00564780">
            <w:pPr>
              <w:jc w:val="center"/>
              <w:rPr>
                <w:rFonts w:ascii="Arial" w:hAnsi="Arial" w:cs="Arial"/>
                <w:b/>
                <w:lang w:eastAsia="en-AU"/>
              </w:rPr>
            </w:pPr>
            <w:r w:rsidRPr="00EE207E">
              <w:rPr>
                <w:rFonts w:ascii="Arial" w:hAnsi="Arial" w:cs="Arial"/>
                <w:b/>
                <w:lang w:eastAsia="en-AU"/>
              </w:rPr>
              <w:t>Year</w:t>
            </w:r>
          </w:p>
        </w:tc>
        <w:tc>
          <w:tcPr>
            <w:tcW w:w="1197" w:type="dxa"/>
          </w:tcPr>
          <w:p w:rsidR="00C34B13" w:rsidRPr="00EE207E" w:rsidRDefault="00C34B13" w:rsidP="00564780">
            <w:pPr>
              <w:jc w:val="center"/>
              <w:rPr>
                <w:rFonts w:ascii="Arial" w:hAnsi="Arial" w:cs="Arial"/>
                <w:b/>
                <w:lang w:eastAsia="en-AU"/>
              </w:rPr>
            </w:pPr>
            <w:r w:rsidRPr="00EE207E">
              <w:rPr>
                <w:rFonts w:ascii="Arial" w:hAnsi="Arial" w:cs="Arial"/>
                <w:b/>
                <w:lang w:eastAsia="en-AU"/>
              </w:rPr>
              <w:t>Fee</w:t>
            </w:r>
          </w:p>
        </w:tc>
      </w:tr>
      <w:tr w:rsidR="00C34B13" w:rsidRPr="00EE207E" w:rsidTr="00564780">
        <w:trPr>
          <w:trHeight w:val="266"/>
        </w:trPr>
        <w:tc>
          <w:tcPr>
            <w:tcW w:w="988" w:type="dxa"/>
          </w:tcPr>
          <w:p w:rsidR="00C34B13" w:rsidRPr="00EE207E" w:rsidRDefault="00C34B13" w:rsidP="00564780">
            <w:pPr>
              <w:jc w:val="center"/>
              <w:rPr>
                <w:rFonts w:ascii="Arial" w:hAnsi="Arial" w:cs="Arial"/>
                <w:lang w:eastAsia="en-AU"/>
              </w:rPr>
            </w:pPr>
            <w:r w:rsidRPr="00EE207E">
              <w:rPr>
                <w:rFonts w:ascii="Arial" w:hAnsi="Arial" w:cs="Arial"/>
                <w:lang w:eastAsia="en-AU"/>
              </w:rPr>
              <w:t>2020</w:t>
            </w:r>
          </w:p>
        </w:tc>
        <w:tc>
          <w:tcPr>
            <w:tcW w:w="1197" w:type="dxa"/>
          </w:tcPr>
          <w:p w:rsidR="00C34B13" w:rsidRPr="00EE207E" w:rsidRDefault="00C34B13" w:rsidP="00564780">
            <w:pPr>
              <w:jc w:val="center"/>
              <w:rPr>
                <w:rFonts w:ascii="Arial" w:hAnsi="Arial" w:cs="Arial"/>
              </w:rPr>
            </w:pPr>
            <w:r w:rsidRPr="00EE207E">
              <w:rPr>
                <w:rFonts w:ascii="Arial" w:hAnsi="Arial" w:cs="Arial"/>
                <w:lang w:eastAsia="en-AU"/>
              </w:rPr>
              <w:t>$12,818</w:t>
            </w:r>
          </w:p>
        </w:tc>
      </w:tr>
      <w:tr w:rsidR="00C34B13" w:rsidRPr="00EE207E" w:rsidTr="00564780">
        <w:trPr>
          <w:trHeight w:val="266"/>
        </w:trPr>
        <w:tc>
          <w:tcPr>
            <w:tcW w:w="988" w:type="dxa"/>
          </w:tcPr>
          <w:p w:rsidR="00C34B13" w:rsidRPr="00EE207E" w:rsidRDefault="00C34B13" w:rsidP="00564780">
            <w:pPr>
              <w:jc w:val="center"/>
              <w:rPr>
                <w:rFonts w:ascii="Arial" w:hAnsi="Arial" w:cs="Arial"/>
              </w:rPr>
            </w:pPr>
            <w:r w:rsidRPr="00EE207E">
              <w:rPr>
                <w:rFonts w:ascii="Arial" w:hAnsi="Arial" w:cs="Arial"/>
              </w:rPr>
              <w:t>2021</w:t>
            </w:r>
          </w:p>
        </w:tc>
        <w:tc>
          <w:tcPr>
            <w:tcW w:w="1197" w:type="dxa"/>
          </w:tcPr>
          <w:p w:rsidR="00C34B13" w:rsidRPr="00EE207E" w:rsidRDefault="00C34B13" w:rsidP="00564780">
            <w:pPr>
              <w:jc w:val="center"/>
              <w:rPr>
                <w:rFonts w:ascii="Arial" w:hAnsi="Arial" w:cs="Arial"/>
              </w:rPr>
            </w:pPr>
            <w:r w:rsidRPr="00EE207E">
              <w:rPr>
                <w:rFonts w:ascii="Arial" w:hAnsi="Arial" w:cs="Arial"/>
              </w:rPr>
              <w:t>$13,010</w:t>
            </w:r>
          </w:p>
        </w:tc>
      </w:tr>
      <w:tr w:rsidR="00C34B13" w:rsidRPr="00EE207E" w:rsidTr="00564780">
        <w:trPr>
          <w:trHeight w:val="266"/>
        </w:trPr>
        <w:tc>
          <w:tcPr>
            <w:tcW w:w="988" w:type="dxa"/>
          </w:tcPr>
          <w:p w:rsidR="00C34B13" w:rsidRPr="00EE207E" w:rsidRDefault="00C34B13" w:rsidP="00564780">
            <w:pPr>
              <w:jc w:val="center"/>
              <w:rPr>
                <w:rFonts w:ascii="Arial" w:hAnsi="Arial" w:cs="Arial"/>
              </w:rPr>
            </w:pPr>
            <w:r w:rsidRPr="00EE207E">
              <w:rPr>
                <w:rFonts w:ascii="Arial" w:hAnsi="Arial" w:cs="Arial"/>
              </w:rPr>
              <w:t>2022</w:t>
            </w:r>
          </w:p>
        </w:tc>
        <w:tc>
          <w:tcPr>
            <w:tcW w:w="1197" w:type="dxa"/>
          </w:tcPr>
          <w:p w:rsidR="00C34B13" w:rsidRPr="00EE207E" w:rsidRDefault="00C34B13" w:rsidP="00564780">
            <w:pPr>
              <w:jc w:val="center"/>
              <w:rPr>
                <w:rFonts w:ascii="Arial" w:hAnsi="Arial" w:cs="Arial"/>
              </w:rPr>
            </w:pPr>
            <w:r w:rsidRPr="00EE207E">
              <w:rPr>
                <w:rFonts w:ascii="Arial" w:hAnsi="Arial" w:cs="Arial"/>
              </w:rPr>
              <w:t>$13,231</w:t>
            </w:r>
          </w:p>
        </w:tc>
      </w:tr>
      <w:tr w:rsidR="00C34B13" w:rsidRPr="00EE207E" w:rsidTr="00564780">
        <w:trPr>
          <w:trHeight w:val="259"/>
        </w:trPr>
        <w:tc>
          <w:tcPr>
            <w:tcW w:w="988" w:type="dxa"/>
          </w:tcPr>
          <w:p w:rsidR="00C34B13" w:rsidRPr="00EE207E" w:rsidRDefault="00C34B13" w:rsidP="00564780">
            <w:pPr>
              <w:jc w:val="center"/>
              <w:rPr>
                <w:rFonts w:ascii="Arial" w:hAnsi="Arial" w:cs="Arial"/>
              </w:rPr>
            </w:pPr>
            <w:r w:rsidRPr="00EE207E">
              <w:rPr>
                <w:rFonts w:ascii="Arial" w:hAnsi="Arial" w:cs="Arial"/>
              </w:rPr>
              <w:t>2023</w:t>
            </w:r>
          </w:p>
        </w:tc>
        <w:tc>
          <w:tcPr>
            <w:tcW w:w="1197" w:type="dxa"/>
          </w:tcPr>
          <w:p w:rsidR="00C34B13" w:rsidRPr="00EE207E" w:rsidRDefault="00C34B13" w:rsidP="00564780">
            <w:pPr>
              <w:jc w:val="center"/>
              <w:rPr>
                <w:rFonts w:ascii="Arial" w:hAnsi="Arial" w:cs="Arial"/>
              </w:rPr>
            </w:pPr>
            <w:r w:rsidRPr="00EE207E">
              <w:rPr>
                <w:rFonts w:ascii="Arial" w:hAnsi="Arial" w:cs="Arial"/>
              </w:rPr>
              <w:t>$13,456</w:t>
            </w:r>
          </w:p>
        </w:tc>
      </w:tr>
      <w:tr w:rsidR="00C34B13" w:rsidRPr="00EE207E" w:rsidTr="00564780">
        <w:trPr>
          <w:trHeight w:val="273"/>
        </w:trPr>
        <w:tc>
          <w:tcPr>
            <w:tcW w:w="988" w:type="dxa"/>
          </w:tcPr>
          <w:p w:rsidR="00C34B13" w:rsidRPr="00EE207E" w:rsidRDefault="00C34B13" w:rsidP="00564780">
            <w:pPr>
              <w:jc w:val="center"/>
              <w:rPr>
                <w:rFonts w:ascii="Arial" w:hAnsi="Arial" w:cs="Arial"/>
              </w:rPr>
            </w:pPr>
            <w:r w:rsidRPr="00EE207E">
              <w:rPr>
                <w:rFonts w:ascii="Arial" w:hAnsi="Arial" w:cs="Arial"/>
              </w:rPr>
              <w:t>2024</w:t>
            </w:r>
          </w:p>
        </w:tc>
        <w:tc>
          <w:tcPr>
            <w:tcW w:w="1197" w:type="dxa"/>
          </w:tcPr>
          <w:p w:rsidR="00C34B13" w:rsidRPr="00EE207E" w:rsidRDefault="00C34B13" w:rsidP="00564780">
            <w:pPr>
              <w:jc w:val="center"/>
              <w:rPr>
                <w:rFonts w:ascii="Arial" w:hAnsi="Arial" w:cs="Arial"/>
              </w:rPr>
            </w:pPr>
            <w:r w:rsidRPr="00EE207E">
              <w:rPr>
                <w:rFonts w:ascii="Arial" w:hAnsi="Arial" w:cs="Arial"/>
              </w:rPr>
              <w:t>$13,698</w:t>
            </w:r>
          </w:p>
        </w:tc>
      </w:tr>
    </w:tbl>
    <w:p w:rsidR="00430FD5" w:rsidRPr="002C1BA6" w:rsidRDefault="00430FD5" w:rsidP="00C34B13">
      <w:pPr>
        <w:pStyle w:val="ItemHead"/>
      </w:pPr>
      <w:r w:rsidRPr="002C1BA6">
        <w:t>5  At the end of the instrument</w:t>
      </w:r>
    </w:p>
    <w:p w:rsidR="00430FD5" w:rsidRDefault="00A148F6" w:rsidP="00C34B13">
      <w:pPr>
        <w:pStyle w:val="Item"/>
        <w:keepNext/>
      </w:pPr>
      <w:r>
        <w:t>Insert</w:t>
      </w:r>
      <w:r w:rsidR="00430FD5" w:rsidRPr="002C1BA6">
        <w:t>:</w:t>
      </w:r>
    </w:p>
    <w:p w:rsidR="00DB7417" w:rsidRPr="00DB7417" w:rsidRDefault="00DB7417" w:rsidP="00DB7417"/>
    <w:p w:rsidR="00DB7417" w:rsidRPr="00DB7417" w:rsidRDefault="00DB7417" w:rsidP="00DB7417">
      <w:pPr>
        <w:ind w:left="1418" w:hanging="1418"/>
        <w:rPr>
          <w:rFonts w:ascii="Arial" w:hAnsi="Arial" w:cs="Arial"/>
          <w:b/>
          <w:sz w:val="24"/>
          <w:szCs w:val="24"/>
          <w:u w:val="single"/>
        </w:rPr>
      </w:pPr>
      <w:bookmarkStart w:id="19" w:name="_Toc3370939"/>
      <w:r w:rsidRPr="00DB7417">
        <w:rPr>
          <w:rFonts w:ascii="Arial" w:hAnsi="Arial" w:cs="Arial"/>
          <w:b/>
          <w:sz w:val="24"/>
          <w:szCs w:val="24"/>
          <w:u w:val="single"/>
        </w:rPr>
        <w:t>CHAPTER 8</w:t>
      </w:r>
      <w:r w:rsidRPr="00DB7417">
        <w:rPr>
          <w:rFonts w:ascii="Arial" w:hAnsi="Arial" w:cs="Arial"/>
          <w:b/>
          <w:sz w:val="24"/>
          <w:szCs w:val="24"/>
          <w:u w:val="single"/>
        </w:rPr>
        <w:tab/>
        <w:t>QUALITY, ACCOUNTABILITY AND OTHER ADMINISTRATIVE REQUIREMENTS IN RELATION TO CERTAIN HIGHER EDUCATION PROVIDERS</w:t>
      </w:r>
    </w:p>
    <w:p w:rsidR="00430FD5" w:rsidRPr="00EE207E" w:rsidRDefault="00430FD5" w:rsidP="00430FD5">
      <w:pPr>
        <w:pStyle w:val="ActHead5"/>
        <w:rPr>
          <w:rFonts w:ascii="Arial" w:hAnsi="Arial" w:cs="Arial"/>
          <w:sz w:val="22"/>
          <w:szCs w:val="22"/>
        </w:rPr>
      </w:pPr>
      <w:bookmarkStart w:id="20" w:name="_Toc3370940"/>
      <w:bookmarkEnd w:id="19"/>
      <w:proofErr w:type="gramStart"/>
      <w:r w:rsidRPr="00EE207E">
        <w:rPr>
          <w:rStyle w:val="CharSectno"/>
          <w:rFonts w:ascii="Arial" w:hAnsi="Arial" w:cs="Arial"/>
          <w:sz w:val="22"/>
          <w:szCs w:val="22"/>
        </w:rPr>
        <w:t>8.1</w:t>
      </w:r>
      <w:r w:rsidRPr="00EE207E">
        <w:rPr>
          <w:rFonts w:ascii="Arial" w:hAnsi="Arial" w:cs="Arial"/>
          <w:sz w:val="22"/>
          <w:szCs w:val="22"/>
        </w:rPr>
        <w:t xml:space="preserve">  Purpose</w:t>
      </w:r>
      <w:bookmarkEnd w:id="20"/>
      <w:proofErr w:type="gramEnd"/>
    </w:p>
    <w:p w:rsidR="00430FD5" w:rsidRPr="00EE207E" w:rsidRDefault="00430FD5" w:rsidP="00430FD5">
      <w:pPr>
        <w:pStyle w:val="subsection"/>
        <w:rPr>
          <w:rFonts w:ascii="Arial" w:hAnsi="Arial" w:cs="Arial"/>
          <w:szCs w:val="22"/>
        </w:rPr>
      </w:pPr>
      <w:r w:rsidRPr="00EE207E">
        <w:rPr>
          <w:rFonts w:ascii="Arial" w:hAnsi="Arial" w:cs="Arial"/>
          <w:szCs w:val="22"/>
        </w:rPr>
        <w:tab/>
        <w:t>8.1.1</w:t>
      </w:r>
      <w:r w:rsidRPr="00EE207E">
        <w:rPr>
          <w:rFonts w:ascii="Arial" w:hAnsi="Arial" w:cs="Arial"/>
          <w:szCs w:val="22"/>
        </w:rPr>
        <w:tab/>
        <w:t>The purpose of this chapter is to set out additional quality, accountability and other administrative requirements that apply to higher education providers approved under section 16</w:t>
      </w:r>
      <w:r w:rsidRPr="00EE207E">
        <w:rPr>
          <w:rFonts w:ascii="Arial" w:hAnsi="Arial" w:cs="Arial"/>
          <w:szCs w:val="22"/>
        </w:rPr>
        <w:noBreakHyphen/>
        <w:t xml:space="preserve">25 of the </w:t>
      </w:r>
      <w:r w:rsidRPr="00EE207E">
        <w:rPr>
          <w:rFonts w:ascii="Arial" w:hAnsi="Arial" w:cs="Arial"/>
          <w:i/>
          <w:szCs w:val="22"/>
        </w:rPr>
        <w:t>Act</w:t>
      </w:r>
      <w:r w:rsidRPr="00EE207E">
        <w:rPr>
          <w:rFonts w:ascii="Arial" w:hAnsi="Arial" w:cs="Arial"/>
          <w:szCs w:val="22"/>
        </w:rPr>
        <w:t>.</w:t>
      </w:r>
    </w:p>
    <w:p w:rsidR="00430FD5" w:rsidRPr="00EE207E" w:rsidRDefault="00430FD5" w:rsidP="00430FD5">
      <w:pPr>
        <w:pStyle w:val="ActHead5"/>
        <w:rPr>
          <w:rFonts w:ascii="Arial" w:hAnsi="Arial" w:cs="Arial"/>
          <w:sz w:val="22"/>
          <w:szCs w:val="22"/>
        </w:rPr>
      </w:pPr>
      <w:bookmarkStart w:id="21" w:name="_Toc3370941"/>
      <w:proofErr w:type="gramStart"/>
      <w:r w:rsidRPr="00EE207E">
        <w:rPr>
          <w:rStyle w:val="CharSectno"/>
          <w:rFonts w:ascii="Arial" w:hAnsi="Arial" w:cs="Arial"/>
          <w:sz w:val="22"/>
          <w:szCs w:val="22"/>
        </w:rPr>
        <w:t>8.2</w:t>
      </w:r>
      <w:r w:rsidRPr="00EE207E">
        <w:rPr>
          <w:rFonts w:ascii="Arial" w:hAnsi="Arial" w:cs="Arial"/>
          <w:sz w:val="22"/>
          <w:szCs w:val="22"/>
        </w:rPr>
        <w:t xml:space="preserve">  Financial</w:t>
      </w:r>
      <w:proofErr w:type="gramEnd"/>
      <w:r w:rsidRPr="00EE207E">
        <w:rPr>
          <w:rFonts w:ascii="Arial" w:hAnsi="Arial" w:cs="Arial"/>
          <w:sz w:val="22"/>
          <w:szCs w:val="22"/>
        </w:rPr>
        <w:t xml:space="preserve"> statements</w:t>
      </w:r>
      <w:bookmarkEnd w:id="21"/>
    </w:p>
    <w:p w:rsidR="00430FD5" w:rsidRPr="00EE207E" w:rsidRDefault="00430FD5" w:rsidP="00430FD5">
      <w:pPr>
        <w:pStyle w:val="subsection"/>
        <w:rPr>
          <w:rFonts w:ascii="Arial" w:hAnsi="Arial" w:cs="Arial"/>
          <w:szCs w:val="22"/>
        </w:rPr>
      </w:pPr>
      <w:r w:rsidRPr="00EE207E">
        <w:rPr>
          <w:rFonts w:ascii="Arial" w:hAnsi="Arial" w:cs="Arial"/>
          <w:szCs w:val="22"/>
        </w:rPr>
        <w:tab/>
        <w:t>8.2.1</w:t>
      </w:r>
      <w:r w:rsidRPr="00EE207E">
        <w:rPr>
          <w:rFonts w:ascii="Arial" w:hAnsi="Arial" w:cs="Arial"/>
          <w:szCs w:val="22"/>
        </w:rPr>
        <w:tab/>
        <w:t>This section is made for the purposes of paragraph 19</w:t>
      </w:r>
      <w:r w:rsidRPr="00EE207E">
        <w:rPr>
          <w:rFonts w:ascii="Arial" w:hAnsi="Arial" w:cs="Arial"/>
          <w:szCs w:val="22"/>
        </w:rPr>
        <w:noBreakHyphen/>
      </w:r>
      <w:proofErr w:type="gramStart"/>
      <w:r w:rsidRPr="00EE207E">
        <w:rPr>
          <w:rFonts w:ascii="Arial" w:hAnsi="Arial" w:cs="Arial"/>
          <w:szCs w:val="22"/>
        </w:rPr>
        <w:t>10(</w:t>
      </w:r>
      <w:proofErr w:type="gramEnd"/>
      <w:r w:rsidRPr="00EE207E">
        <w:rPr>
          <w:rFonts w:ascii="Arial" w:hAnsi="Arial" w:cs="Arial"/>
          <w:szCs w:val="22"/>
        </w:rPr>
        <w:t xml:space="preserve">2)(ab) of the </w:t>
      </w:r>
      <w:r w:rsidRPr="00EE207E">
        <w:rPr>
          <w:rFonts w:ascii="Arial" w:hAnsi="Arial" w:cs="Arial"/>
          <w:i/>
          <w:szCs w:val="22"/>
        </w:rPr>
        <w:t>Act</w:t>
      </w:r>
      <w:r w:rsidRPr="00EE207E">
        <w:rPr>
          <w:rFonts w:ascii="Arial" w:hAnsi="Arial" w:cs="Arial"/>
          <w:szCs w:val="22"/>
        </w:rPr>
        <w:t>.</w:t>
      </w:r>
    </w:p>
    <w:p w:rsidR="00430FD5" w:rsidRPr="00EE207E" w:rsidRDefault="00430FD5" w:rsidP="00430FD5">
      <w:pPr>
        <w:pStyle w:val="subsection"/>
        <w:rPr>
          <w:rFonts w:ascii="Arial" w:hAnsi="Arial" w:cs="Arial"/>
          <w:szCs w:val="22"/>
        </w:rPr>
      </w:pPr>
      <w:r w:rsidRPr="00EE207E">
        <w:rPr>
          <w:rFonts w:ascii="Arial" w:hAnsi="Arial" w:cs="Arial"/>
          <w:szCs w:val="22"/>
        </w:rPr>
        <w:lastRenderedPageBreak/>
        <w:tab/>
        <w:t>8.2.</w:t>
      </w:r>
      <w:r w:rsidR="00B34955" w:rsidRPr="00EE207E">
        <w:rPr>
          <w:rFonts w:ascii="Arial" w:hAnsi="Arial" w:cs="Arial"/>
          <w:szCs w:val="22"/>
        </w:rPr>
        <w:t>5</w:t>
      </w:r>
      <w:r w:rsidRPr="00EE207E">
        <w:rPr>
          <w:rFonts w:ascii="Arial" w:hAnsi="Arial" w:cs="Arial"/>
          <w:szCs w:val="22"/>
        </w:rPr>
        <w:tab/>
        <w:t>If the higher education provider had total revenue of $10 million or more for the previous annual financial reporting period, the financial statement for the annual financial reporting period must:</w:t>
      </w:r>
    </w:p>
    <w:p w:rsidR="00430FD5" w:rsidRPr="00EE207E" w:rsidRDefault="00430FD5" w:rsidP="00430FD5">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r>
      <w:proofErr w:type="gramStart"/>
      <w:r w:rsidRPr="00EE207E">
        <w:rPr>
          <w:rFonts w:ascii="Arial" w:hAnsi="Arial" w:cs="Arial"/>
          <w:szCs w:val="22"/>
        </w:rPr>
        <w:t>be</w:t>
      </w:r>
      <w:proofErr w:type="gramEnd"/>
      <w:r w:rsidRPr="00EE207E">
        <w:rPr>
          <w:rFonts w:ascii="Arial" w:hAnsi="Arial" w:cs="Arial"/>
          <w:szCs w:val="22"/>
        </w:rPr>
        <w:t xml:space="preserve"> a general purpose financial statement that complies with the applicable </w:t>
      </w:r>
      <w:r w:rsidRPr="00EE207E">
        <w:rPr>
          <w:rFonts w:ascii="Arial" w:hAnsi="Arial" w:cs="Arial"/>
          <w:i/>
          <w:szCs w:val="22"/>
        </w:rPr>
        <w:t>accounting standards</w:t>
      </w:r>
      <w:r w:rsidRPr="00EE207E">
        <w:rPr>
          <w:rFonts w:ascii="Arial" w:hAnsi="Arial" w:cs="Arial"/>
          <w:szCs w:val="22"/>
        </w:rPr>
        <w:t>; and</w:t>
      </w:r>
    </w:p>
    <w:p w:rsidR="00430FD5" w:rsidRPr="00EE207E" w:rsidRDefault="00430FD5" w:rsidP="00430FD5">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r>
      <w:proofErr w:type="gramStart"/>
      <w:r w:rsidRPr="00EE207E">
        <w:rPr>
          <w:rFonts w:ascii="Arial" w:hAnsi="Arial" w:cs="Arial"/>
          <w:szCs w:val="22"/>
        </w:rPr>
        <w:t>be</w:t>
      </w:r>
      <w:proofErr w:type="gramEnd"/>
      <w:r w:rsidRPr="00EE207E">
        <w:rPr>
          <w:rFonts w:ascii="Arial" w:hAnsi="Arial" w:cs="Arial"/>
          <w:szCs w:val="22"/>
        </w:rPr>
        <w:t xml:space="preserve"> prepared by a qualified accountant in accordance with the applicable </w:t>
      </w:r>
      <w:r w:rsidRPr="00EE207E">
        <w:rPr>
          <w:rFonts w:ascii="Arial" w:hAnsi="Arial" w:cs="Arial"/>
          <w:i/>
          <w:szCs w:val="22"/>
        </w:rPr>
        <w:t>accounting standards</w:t>
      </w:r>
      <w:r w:rsidRPr="00EE207E">
        <w:rPr>
          <w:rFonts w:ascii="Arial" w:hAnsi="Arial" w:cs="Arial"/>
          <w:szCs w:val="22"/>
        </w:rPr>
        <w:t>; and</w:t>
      </w:r>
    </w:p>
    <w:p w:rsidR="00430FD5" w:rsidRPr="00EE207E" w:rsidRDefault="00430FD5" w:rsidP="00430FD5">
      <w:pPr>
        <w:pStyle w:val="paragraph"/>
        <w:rPr>
          <w:rFonts w:ascii="Arial" w:hAnsi="Arial" w:cs="Arial"/>
          <w:szCs w:val="22"/>
        </w:rPr>
      </w:pPr>
      <w:r w:rsidRPr="00EE207E">
        <w:rPr>
          <w:rFonts w:ascii="Arial" w:hAnsi="Arial" w:cs="Arial"/>
          <w:szCs w:val="22"/>
        </w:rPr>
        <w:tab/>
        <w:t>(c)</w:t>
      </w:r>
      <w:r w:rsidRPr="00EE207E">
        <w:rPr>
          <w:rFonts w:ascii="Arial" w:hAnsi="Arial" w:cs="Arial"/>
          <w:szCs w:val="22"/>
        </w:rPr>
        <w:tab/>
      </w:r>
      <w:proofErr w:type="gramStart"/>
      <w:r w:rsidRPr="00EE207E">
        <w:rPr>
          <w:rFonts w:ascii="Arial" w:hAnsi="Arial" w:cs="Arial"/>
          <w:szCs w:val="22"/>
        </w:rPr>
        <w:t>include</w:t>
      </w:r>
      <w:proofErr w:type="gramEnd"/>
      <w:r w:rsidRPr="00EE207E">
        <w:rPr>
          <w:rFonts w:ascii="Arial" w:hAnsi="Arial" w:cs="Arial"/>
          <w:szCs w:val="22"/>
        </w:rPr>
        <w:t xml:space="preserve"> a declaration by the qualified accountant that the provider has, as at the date of the declaration, complied with all statutory obligations relating to the payment of:</w:t>
      </w:r>
    </w:p>
    <w:p w:rsidR="00430FD5" w:rsidRPr="00EE207E" w:rsidRDefault="00430FD5" w:rsidP="00430FD5">
      <w:pPr>
        <w:pStyle w:val="paragraphsub"/>
        <w:rPr>
          <w:rFonts w:ascii="Arial" w:hAnsi="Arial" w:cs="Arial"/>
          <w:szCs w:val="22"/>
        </w:rPr>
      </w:pPr>
      <w:r w:rsidRPr="00EE207E">
        <w:rPr>
          <w:rFonts w:ascii="Arial" w:hAnsi="Arial" w:cs="Arial"/>
          <w:szCs w:val="22"/>
        </w:rPr>
        <w:tab/>
        <w:t>(</w:t>
      </w:r>
      <w:proofErr w:type="spellStart"/>
      <w:r w:rsidRPr="00EE207E">
        <w:rPr>
          <w:rFonts w:ascii="Arial" w:hAnsi="Arial" w:cs="Arial"/>
          <w:szCs w:val="22"/>
        </w:rPr>
        <w:t>i</w:t>
      </w:r>
      <w:proofErr w:type="spellEnd"/>
      <w:r w:rsidRPr="00EE207E">
        <w:rPr>
          <w:rFonts w:ascii="Arial" w:hAnsi="Arial" w:cs="Arial"/>
          <w:szCs w:val="22"/>
        </w:rPr>
        <w:t>)</w:t>
      </w:r>
      <w:r w:rsidRPr="00EE207E">
        <w:rPr>
          <w:rFonts w:ascii="Arial" w:hAnsi="Arial" w:cs="Arial"/>
          <w:szCs w:val="22"/>
        </w:rPr>
        <w:tab/>
        <w:t>Commonwealth, State and Territory taxes; and</w:t>
      </w:r>
    </w:p>
    <w:p w:rsidR="00430FD5" w:rsidRPr="00EE207E" w:rsidRDefault="00430FD5" w:rsidP="00430FD5">
      <w:pPr>
        <w:pStyle w:val="paragraphsub"/>
        <w:rPr>
          <w:rFonts w:ascii="Arial" w:hAnsi="Arial" w:cs="Arial"/>
          <w:szCs w:val="22"/>
        </w:rPr>
      </w:pPr>
      <w:r w:rsidRPr="00EE207E">
        <w:rPr>
          <w:rFonts w:ascii="Arial" w:hAnsi="Arial" w:cs="Arial"/>
          <w:szCs w:val="22"/>
        </w:rPr>
        <w:tab/>
        <w:t>(ii)</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superannuation guarantee charge in relation to employees of the provider.</w:t>
      </w:r>
    </w:p>
    <w:p w:rsidR="00430FD5" w:rsidRPr="00EE207E" w:rsidRDefault="00430FD5" w:rsidP="00430FD5">
      <w:pPr>
        <w:pStyle w:val="subsection"/>
        <w:rPr>
          <w:rFonts w:ascii="Arial" w:hAnsi="Arial" w:cs="Arial"/>
          <w:szCs w:val="22"/>
        </w:rPr>
      </w:pPr>
      <w:r w:rsidRPr="00EE207E">
        <w:rPr>
          <w:rFonts w:ascii="Arial" w:hAnsi="Arial" w:cs="Arial"/>
          <w:szCs w:val="22"/>
        </w:rPr>
        <w:tab/>
        <w:t>8.2.</w:t>
      </w:r>
      <w:r w:rsidR="00B34955" w:rsidRPr="00EE207E">
        <w:rPr>
          <w:rFonts w:ascii="Arial" w:hAnsi="Arial" w:cs="Arial"/>
          <w:szCs w:val="22"/>
        </w:rPr>
        <w:t>10</w:t>
      </w:r>
      <w:r w:rsidRPr="00EE207E">
        <w:rPr>
          <w:rFonts w:ascii="Arial" w:hAnsi="Arial" w:cs="Arial"/>
          <w:szCs w:val="22"/>
        </w:rPr>
        <w:tab/>
      </w:r>
      <w:proofErr w:type="gramStart"/>
      <w:r w:rsidRPr="00EE207E">
        <w:rPr>
          <w:rFonts w:ascii="Arial" w:hAnsi="Arial" w:cs="Arial"/>
          <w:szCs w:val="22"/>
        </w:rPr>
        <w:t>If</w:t>
      </w:r>
      <w:proofErr w:type="gramEnd"/>
      <w:r w:rsidRPr="00EE207E">
        <w:rPr>
          <w:rFonts w:ascii="Arial" w:hAnsi="Arial" w:cs="Arial"/>
          <w:szCs w:val="22"/>
        </w:rPr>
        <w:t xml:space="preserve"> the higher education provider had total revenue of less than $10 million for the previous annual financial reporting period, the financial statement for the annual financial reporting period must be a special purpose financial statement that complies with the following </w:t>
      </w:r>
      <w:r w:rsidRPr="00EE207E">
        <w:rPr>
          <w:rFonts w:ascii="Arial" w:hAnsi="Arial" w:cs="Arial"/>
          <w:i/>
          <w:szCs w:val="22"/>
        </w:rPr>
        <w:t>accounting standards</w:t>
      </w:r>
      <w:r w:rsidRPr="00EE207E">
        <w:rPr>
          <w:rFonts w:ascii="Arial" w:hAnsi="Arial" w:cs="Arial"/>
          <w:szCs w:val="22"/>
        </w:rPr>
        <w:t>:</w:t>
      </w:r>
    </w:p>
    <w:p w:rsidR="00430FD5" w:rsidRPr="00EE207E" w:rsidRDefault="00430FD5" w:rsidP="00430FD5">
      <w:pPr>
        <w:pStyle w:val="paragraph"/>
        <w:rPr>
          <w:rFonts w:ascii="Arial" w:hAnsi="Arial" w:cs="Arial"/>
          <w:szCs w:val="22"/>
        </w:rPr>
      </w:pPr>
      <w:r w:rsidRPr="00EE207E">
        <w:rPr>
          <w:rFonts w:ascii="Arial" w:hAnsi="Arial" w:cs="Arial"/>
          <w:szCs w:val="22"/>
        </w:rPr>
        <w:tab/>
        <w:t>(</w:t>
      </w:r>
      <w:proofErr w:type="gramStart"/>
      <w:r w:rsidRPr="00EE207E">
        <w:rPr>
          <w:rFonts w:ascii="Arial" w:hAnsi="Arial" w:cs="Arial"/>
          <w:szCs w:val="22"/>
        </w:rPr>
        <w:t>a</w:t>
      </w:r>
      <w:proofErr w:type="gramEnd"/>
      <w:r w:rsidRPr="00EE207E">
        <w:rPr>
          <w:rFonts w:ascii="Arial" w:hAnsi="Arial" w:cs="Arial"/>
          <w:szCs w:val="22"/>
        </w:rPr>
        <w:t>)</w:t>
      </w:r>
      <w:r w:rsidRPr="00EE207E">
        <w:rPr>
          <w:rFonts w:ascii="Arial" w:hAnsi="Arial" w:cs="Arial"/>
          <w:szCs w:val="22"/>
        </w:rPr>
        <w:tab/>
        <w:t>AASB 101, Presentation of Financial Statements;</w:t>
      </w:r>
    </w:p>
    <w:p w:rsidR="00430FD5" w:rsidRPr="00EE207E" w:rsidRDefault="00430FD5" w:rsidP="00430FD5">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t>AASB 107, Statement of Cash Flows;</w:t>
      </w:r>
    </w:p>
    <w:p w:rsidR="00430FD5" w:rsidRPr="00EE207E" w:rsidRDefault="00430FD5" w:rsidP="00430FD5">
      <w:pPr>
        <w:pStyle w:val="paragraph"/>
        <w:rPr>
          <w:rFonts w:ascii="Arial" w:hAnsi="Arial" w:cs="Arial"/>
          <w:szCs w:val="22"/>
        </w:rPr>
      </w:pPr>
      <w:r w:rsidRPr="00EE207E">
        <w:rPr>
          <w:rFonts w:ascii="Arial" w:hAnsi="Arial" w:cs="Arial"/>
          <w:szCs w:val="22"/>
        </w:rPr>
        <w:lastRenderedPageBreak/>
        <w:tab/>
        <w:t>(c)</w:t>
      </w:r>
      <w:r w:rsidRPr="00EE207E">
        <w:rPr>
          <w:rFonts w:ascii="Arial" w:hAnsi="Arial" w:cs="Arial"/>
          <w:szCs w:val="22"/>
        </w:rPr>
        <w:tab/>
        <w:t>AASB 108, Accounting Policies, Changes in Accounting Estimates and Errors;</w:t>
      </w:r>
    </w:p>
    <w:p w:rsidR="00430FD5" w:rsidRPr="00EE207E" w:rsidRDefault="00430FD5" w:rsidP="00430FD5">
      <w:pPr>
        <w:pStyle w:val="paragraph"/>
        <w:rPr>
          <w:rFonts w:ascii="Arial" w:hAnsi="Arial" w:cs="Arial"/>
          <w:szCs w:val="22"/>
        </w:rPr>
      </w:pPr>
      <w:r w:rsidRPr="00EE207E">
        <w:rPr>
          <w:rFonts w:ascii="Arial" w:hAnsi="Arial" w:cs="Arial"/>
          <w:szCs w:val="22"/>
        </w:rPr>
        <w:tab/>
        <w:t>(d)</w:t>
      </w:r>
      <w:r w:rsidRPr="00EE207E">
        <w:rPr>
          <w:rFonts w:ascii="Arial" w:hAnsi="Arial" w:cs="Arial"/>
          <w:szCs w:val="22"/>
        </w:rPr>
        <w:tab/>
        <w:t>AASB 1048, Interpretation of Standards;</w:t>
      </w:r>
    </w:p>
    <w:p w:rsidR="00430FD5" w:rsidRPr="00EE207E" w:rsidRDefault="00430FD5" w:rsidP="00430FD5">
      <w:pPr>
        <w:pStyle w:val="paragraph"/>
        <w:rPr>
          <w:rFonts w:ascii="Arial" w:hAnsi="Arial" w:cs="Arial"/>
          <w:i/>
          <w:szCs w:val="22"/>
        </w:rPr>
      </w:pPr>
      <w:r w:rsidRPr="00EE207E">
        <w:rPr>
          <w:rFonts w:ascii="Arial" w:hAnsi="Arial" w:cs="Arial"/>
          <w:szCs w:val="22"/>
        </w:rPr>
        <w:tab/>
        <w:t>(e)</w:t>
      </w:r>
      <w:r w:rsidRPr="00EE207E">
        <w:rPr>
          <w:rFonts w:ascii="Arial" w:hAnsi="Arial" w:cs="Arial"/>
          <w:szCs w:val="22"/>
        </w:rPr>
        <w:tab/>
        <w:t>AASB 1054, Australian Additional Disclosures.</w:t>
      </w:r>
    </w:p>
    <w:p w:rsidR="00430FD5" w:rsidRPr="00EE207E" w:rsidRDefault="00430FD5" w:rsidP="00430FD5">
      <w:pPr>
        <w:pStyle w:val="subsection"/>
        <w:rPr>
          <w:rFonts w:ascii="Arial" w:hAnsi="Arial" w:cs="Arial"/>
          <w:szCs w:val="22"/>
        </w:rPr>
      </w:pPr>
      <w:r w:rsidRPr="00EE207E">
        <w:rPr>
          <w:rFonts w:ascii="Arial" w:hAnsi="Arial" w:cs="Arial"/>
          <w:szCs w:val="22"/>
        </w:rPr>
        <w:tab/>
        <w:t>8.2.</w:t>
      </w:r>
      <w:r w:rsidR="00B34955" w:rsidRPr="00EE207E">
        <w:rPr>
          <w:rFonts w:ascii="Arial" w:hAnsi="Arial" w:cs="Arial"/>
          <w:szCs w:val="22"/>
        </w:rPr>
        <w:t>15</w:t>
      </w:r>
      <w:r w:rsidRPr="00EE207E">
        <w:rPr>
          <w:rFonts w:ascii="Arial" w:hAnsi="Arial" w:cs="Arial"/>
          <w:szCs w:val="22"/>
        </w:rPr>
        <w:tab/>
      </w:r>
      <w:proofErr w:type="gramStart"/>
      <w:r w:rsidRPr="00EE207E">
        <w:rPr>
          <w:rFonts w:ascii="Arial" w:hAnsi="Arial" w:cs="Arial"/>
          <w:szCs w:val="22"/>
        </w:rPr>
        <w:t>If</w:t>
      </w:r>
      <w:proofErr w:type="gramEnd"/>
      <w:r w:rsidRPr="00EE207E">
        <w:rPr>
          <w:rFonts w:ascii="Arial" w:hAnsi="Arial" w:cs="Arial"/>
          <w:szCs w:val="22"/>
        </w:rPr>
        <w:t xml:space="preserve"> the higher education provider is part of a consolidated entity, the financial statement for the annual financial reporting period must be accompanied by:</w:t>
      </w:r>
    </w:p>
    <w:p w:rsidR="00430FD5" w:rsidRPr="00EE207E" w:rsidRDefault="00430FD5" w:rsidP="00430FD5">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r>
      <w:proofErr w:type="gramStart"/>
      <w:r w:rsidRPr="00EE207E">
        <w:rPr>
          <w:rFonts w:ascii="Arial" w:hAnsi="Arial" w:cs="Arial"/>
          <w:szCs w:val="22"/>
        </w:rPr>
        <w:t>a</w:t>
      </w:r>
      <w:proofErr w:type="gramEnd"/>
      <w:r w:rsidRPr="00EE207E">
        <w:rPr>
          <w:rFonts w:ascii="Arial" w:hAnsi="Arial" w:cs="Arial"/>
          <w:szCs w:val="22"/>
        </w:rPr>
        <w:t xml:space="preserve"> copy of the most recent consolidated financial statements for the entity prepared in accordance with applicable </w:t>
      </w:r>
      <w:r w:rsidRPr="00EE207E">
        <w:rPr>
          <w:rFonts w:ascii="Arial" w:hAnsi="Arial" w:cs="Arial"/>
          <w:i/>
          <w:szCs w:val="22"/>
        </w:rPr>
        <w:t>accounting standards</w:t>
      </w:r>
      <w:r w:rsidRPr="00EE207E">
        <w:rPr>
          <w:rFonts w:ascii="Arial" w:hAnsi="Arial" w:cs="Arial"/>
          <w:szCs w:val="22"/>
        </w:rPr>
        <w:t>; and</w:t>
      </w:r>
    </w:p>
    <w:p w:rsidR="00430FD5" w:rsidRPr="00EE207E" w:rsidRDefault="00430FD5" w:rsidP="00430FD5">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r>
      <w:proofErr w:type="gramStart"/>
      <w:r w:rsidRPr="00EE207E">
        <w:rPr>
          <w:rFonts w:ascii="Arial" w:hAnsi="Arial" w:cs="Arial"/>
          <w:szCs w:val="22"/>
        </w:rPr>
        <w:t>such</w:t>
      </w:r>
      <w:proofErr w:type="gramEnd"/>
      <w:r w:rsidRPr="00EE207E">
        <w:rPr>
          <w:rFonts w:ascii="Arial" w:hAnsi="Arial" w:cs="Arial"/>
          <w:szCs w:val="22"/>
        </w:rPr>
        <w:t xml:space="preserve"> additional information related to the consolidated entity as is determined, in writing, by the Minister.</w:t>
      </w:r>
    </w:p>
    <w:p w:rsidR="00430FD5" w:rsidRPr="00EE207E" w:rsidRDefault="00430FD5" w:rsidP="00A81FF0">
      <w:pPr>
        <w:pStyle w:val="subsection"/>
        <w:keepNext/>
        <w:keepLines/>
        <w:rPr>
          <w:rFonts w:ascii="Arial" w:hAnsi="Arial" w:cs="Arial"/>
          <w:szCs w:val="22"/>
        </w:rPr>
      </w:pPr>
      <w:r w:rsidRPr="00EE207E">
        <w:rPr>
          <w:rFonts w:ascii="Arial" w:hAnsi="Arial" w:cs="Arial"/>
          <w:szCs w:val="22"/>
        </w:rPr>
        <w:tab/>
        <w:t>8.2.</w:t>
      </w:r>
      <w:r w:rsidR="00B34955" w:rsidRPr="00EE207E">
        <w:rPr>
          <w:rFonts w:ascii="Arial" w:hAnsi="Arial" w:cs="Arial"/>
          <w:szCs w:val="22"/>
        </w:rPr>
        <w:t>20</w:t>
      </w:r>
      <w:r w:rsidRPr="00EE207E">
        <w:rPr>
          <w:rFonts w:ascii="Arial" w:hAnsi="Arial" w:cs="Arial"/>
          <w:szCs w:val="22"/>
        </w:rPr>
        <w:tab/>
      </w:r>
      <w:proofErr w:type="gramStart"/>
      <w:r w:rsidRPr="00EE207E">
        <w:rPr>
          <w:rFonts w:ascii="Arial" w:hAnsi="Arial" w:cs="Arial"/>
          <w:szCs w:val="22"/>
        </w:rPr>
        <w:t>In</w:t>
      </w:r>
      <w:proofErr w:type="gramEnd"/>
      <w:r w:rsidRPr="00EE207E">
        <w:rPr>
          <w:rFonts w:ascii="Arial" w:hAnsi="Arial" w:cs="Arial"/>
          <w:szCs w:val="22"/>
        </w:rPr>
        <w:t xml:space="preserve"> this section:</w:t>
      </w:r>
    </w:p>
    <w:p w:rsidR="00430FD5" w:rsidRPr="00EE207E" w:rsidRDefault="00430FD5" w:rsidP="00A81FF0">
      <w:pPr>
        <w:pStyle w:val="Definition"/>
        <w:keepNext/>
        <w:keepLines/>
        <w:rPr>
          <w:rFonts w:ascii="Arial" w:hAnsi="Arial" w:cs="Arial"/>
          <w:szCs w:val="22"/>
        </w:rPr>
      </w:pPr>
      <w:proofErr w:type="gramStart"/>
      <w:r w:rsidRPr="00EE207E">
        <w:rPr>
          <w:rFonts w:ascii="Arial" w:hAnsi="Arial" w:cs="Arial"/>
          <w:b/>
          <w:i/>
          <w:szCs w:val="22"/>
        </w:rPr>
        <w:t>consolidated</w:t>
      </w:r>
      <w:proofErr w:type="gramEnd"/>
      <w:r w:rsidRPr="00EE207E">
        <w:rPr>
          <w:rFonts w:ascii="Arial" w:hAnsi="Arial" w:cs="Arial"/>
          <w:b/>
          <w:i/>
          <w:szCs w:val="22"/>
        </w:rPr>
        <w:t xml:space="preserve"> entity</w:t>
      </w:r>
      <w:r w:rsidRPr="00EE207E">
        <w:rPr>
          <w:rFonts w:ascii="Arial" w:hAnsi="Arial" w:cs="Arial"/>
          <w:szCs w:val="22"/>
        </w:rPr>
        <w:t xml:space="preserve"> has the same meaning as in the </w:t>
      </w:r>
      <w:r w:rsidRPr="00EE207E">
        <w:rPr>
          <w:rFonts w:ascii="Arial" w:hAnsi="Arial" w:cs="Arial"/>
          <w:i/>
          <w:szCs w:val="22"/>
        </w:rPr>
        <w:t>Corporations Act 2001</w:t>
      </w:r>
      <w:r w:rsidRPr="00EE207E">
        <w:rPr>
          <w:rFonts w:ascii="Arial" w:hAnsi="Arial" w:cs="Arial"/>
          <w:szCs w:val="22"/>
        </w:rPr>
        <w:t>.</w:t>
      </w:r>
    </w:p>
    <w:p w:rsidR="00430FD5" w:rsidRPr="00EE207E" w:rsidRDefault="00430FD5" w:rsidP="00A81FF0">
      <w:pPr>
        <w:pStyle w:val="Definition"/>
        <w:keepNext/>
        <w:keepLines/>
        <w:rPr>
          <w:rFonts w:ascii="Arial" w:hAnsi="Arial" w:cs="Arial"/>
          <w:szCs w:val="22"/>
        </w:rPr>
      </w:pPr>
      <w:proofErr w:type="gramStart"/>
      <w:r w:rsidRPr="00EE207E">
        <w:rPr>
          <w:rFonts w:ascii="Arial" w:hAnsi="Arial" w:cs="Arial"/>
          <w:b/>
          <w:bCs/>
          <w:i/>
          <w:iCs/>
          <w:szCs w:val="22"/>
        </w:rPr>
        <w:t>general</w:t>
      </w:r>
      <w:proofErr w:type="gramEnd"/>
      <w:r w:rsidRPr="00EE207E">
        <w:rPr>
          <w:rFonts w:ascii="Arial" w:hAnsi="Arial" w:cs="Arial"/>
          <w:b/>
          <w:bCs/>
          <w:i/>
          <w:iCs/>
          <w:szCs w:val="22"/>
        </w:rPr>
        <w:t xml:space="preserve"> purpose financial statement</w:t>
      </w:r>
      <w:r w:rsidRPr="00EE207E">
        <w:rPr>
          <w:rFonts w:ascii="Arial" w:hAnsi="Arial" w:cs="Arial"/>
          <w:szCs w:val="22"/>
        </w:rPr>
        <w:t xml:space="preserve"> has the meaning given by the </w:t>
      </w:r>
      <w:r w:rsidRPr="00EE207E">
        <w:rPr>
          <w:rFonts w:ascii="Arial" w:hAnsi="Arial" w:cs="Arial"/>
          <w:i/>
          <w:szCs w:val="22"/>
        </w:rPr>
        <w:t>accounting standards</w:t>
      </w:r>
      <w:r w:rsidRPr="00EE207E">
        <w:rPr>
          <w:rFonts w:ascii="Arial" w:hAnsi="Arial" w:cs="Arial"/>
          <w:szCs w:val="22"/>
        </w:rPr>
        <w:t>.</w:t>
      </w:r>
    </w:p>
    <w:p w:rsidR="00430FD5" w:rsidRPr="00EE207E" w:rsidRDefault="00430FD5" w:rsidP="00A81FF0">
      <w:pPr>
        <w:pStyle w:val="Definition"/>
        <w:keepNext/>
        <w:keepLines/>
        <w:rPr>
          <w:rFonts w:ascii="Arial" w:hAnsi="Arial" w:cs="Arial"/>
          <w:szCs w:val="22"/>
        </w:rPr>
      </w:pPr>
      <w:proofErr w:type="gramStart"/>
      <w:r w:rsidRPr="00EE207E">
        <w:rPr>
          <w:rFonts w:ascii="Arial" w:hAnsi="Arial" w:cs="Arial"/>
          <w:b/>
          <w:i/>
          <w:szCs w:val="22"/>
        </w:rPr>
        <w:t>qualified</w:t>
      </w:r>
      <w:proofErr w:type="gramEnd"/>
      <w:r w:rsidRPr="00EE207E">
        <w:rPr>
          <w:rFonts w:ascii="Arial" w:hAnsi="Arial" w:cs="Arial"/>
          <w:b/>
          <w:i/>
          <w:szCs w:val="22"/>
        </w:rPr>
        <w:t xml:space="preserve"> accountant</w:t>
      </w:r>
      <w:r w:rsidRPr="00EE207E">
        <w:rPr>
          <w:rFonts w:ascii="Arial" w:hAnsi="Arial" w:cs="Arial"/>
          <w:szCs w:val="22"/>
        </w:rPr>
        <w:t xml:space="preserve"> has the same meaning as in the </w:t>
      </w:r>
      <w:r w:rsidRPr="00EE207E">
        <w:rPr>
          <w:rFonts w:ascii="Arial" w:hAnsi="Arial" w:cs="Arial"/>
          <w:i/>
          <w:szCs w:val="22"/>
        </w:rPr>
        <w:t>Corporations Act 2001</w:t>
      </w:r>
      <w:r w:rsidRPr="00EE207E">
        <w:rPr>
          <w:rFonts w:ascii="Arial" w:hAnsi="Arial" w:cs="Arial"/>
          <w:szCs w:val="22"/>
        </w:rPr>
        <w:t>.</w:t>
      </w:r>
    </w:p>
    <w:p w:rsidR="00430FD5" w:rsidRPr="00EE207E" w:rsidRDefault="00430FD5" w:rsidP="00430FD5">
      <w:pPr>
        <w:pStyle w:val="Definition"/>
        <w:rPr>
          <w:rFonts w:ascii="Arial" w:hAnsi="Arial" w:cs="Arial"/>
          <w:szCs w:val="22"/>
        </w:rPr>
      </w:pPr>
      <w:proofErr w:type="gramStart"/>
      <w:r w:rsidRPr="00EE207E">
        <w:rPr>
          <w:rFonts w:ascii="Arial" w:hAnsi="Arial" w:cs="Arial"/>
          <w:b/>
          <w:bCs/>
          <w:i/>
          <w:iCs/>
          <w:szCs w:val="22"/>
        </w:rPr>
        <w:t>special</w:t>
      </w:r>
      <w:proofErr w:type="gramEnd"/>
      <w:r w:rsidRPr="00EE207E">
        <w:rPr>
          <w:rFonts w:ascii="Arial" w:hAnsi="Arial" w:cs="Arial"/>
          <w:b/>
          <w:bCs/>
          <w:i/>
          <w:iCs/>
          <w:szCs w:val="22"/>
        </w:rPr>
        <w:t xml:space="preserve"> purpose financial statement</w:t>
      </w:r>
      <w:r w:rsidRPr="00EE207E">
        <w:rPr>
          <w:rFonts w:ascii="Arial" w:hAnsi="Arial" w:cs="Arial"/>
          <w:szCs w:val="22"/>
        </w:rPr>
        <w:t xml:space="preserve"> means a financial statement that is not a general purpose financial statement.</w:t>
      </w:r>
    </w:p>
    <w:p w:rsidR="00430FD5" w:rsidRPr="00EE207E" w:rsidRDefault="00430FD5" w:rsidP="00430FD5">
      <w:pPr>
        <w:pStyle w:val="ActHead5"/>
        <w:rPr>
          <w:rFonts w:ascii="Arial" w:hAnsi="Arial" w:cs="Arial"/>
          <w:sz w:val="22"/>
          <w:szCs w:val="22"/>
        </w:rPr>
      </w:pPr>
      <w:bookmarkStart w:id="22" w:name="_Toc3370942"/>
      <w:proofErr w:type="gramStart"/>
      <w:r w:rsidRPr="00EE207E">
        <w:rPr>
          <w:rStyle w:val="CharSectno"/>
          <w:rFonts w:ascii="Arial" w:hAnsi="Arial" w:cs="Arial"/>
          <w:sz w:val="22"/>
          <w:szCs w:val="22"/>
        </w:rPr>
        <w:lastRenderedPageBreak/>
        <w:t>8.3</w:t>
      </w:r>
      <w:r w:rsidRPr="00EE207E">
        <w:rPr>
          <w:rFonts w:ascii="Arial" w:hAnsi="Arial" w:cs="Arial"/>
          <w:sz w:val="22"/>
          <w:szCs w:val="22"/>
        </w:rPr>
        <w:t xml:space="preserve">  Financial</w:t>
      </w:r>
      <w:proofErr w:type="gramEnd"/>
      <w:r w:rsidRPr="00EE207E">
        <w:rPr>
          <w:rFonts w:ascii="Arial" w:hAnsi="Arial" w:cs="Arial"/>
          <w:sz w:val="22"/>
          <w:szCs w:val="22"/>
        </w:rPr>
        <w:t xml:space="preserve"> viability</w:t>
      </w:r>
      <w:bookmarkEnd w:id="22"/>
    </w:p>
    <w:p w:rsidR="00430FD5" w:rsidRPr="00EE207E" w:rsidRDefault="00430FD5" w:rsidP="00430FD5">
      <w:pPr>
        <w:pStyle w:val="subsection"/>
        <w:rPr>
          <w:rFonts w:ascii="Arial" w:hAnsi="Arial" w:cs="Arial"/>
          <w:szCs w:val="22"/>
        </w:rPr>
      </w:pPr>
      <w:r w:rsidRPr="00EE207E">
        <w:rPr>
          <w:rFonts w:ascii="Arial" w:hAnsi="Arial" w:cs="Arial"/>
          <w:szCs w:val="22"/>
        </w:rPr>
        <w:tab/>
        <w:t>8.3.1</w:t>
      </w:r>
      <w:r w:rsidRPr="00EE207E">
        <w:rPr>
          <w:rFonts w:ascii="Arial" w:hAnsi="Arial" w:cs="Arial"/>
          <w:szCs w:val="22"/>
        </w:rPr>
        <w:tab/>
        <w:t>For the purposes of paragraph 19</w:t>
      </w:r>
      <w:r w:rsidRPr="00EE207E">
        <w:rPr>
          <w:rFonts w:ascii="Arial" w:hAnsi="Arial" w:cs="Arial"/>
          <w:szCs w:val="22"/>
        </w:rPr>
        <w:noBreakHyphen/>
      </w:r>
      <w:proofErr w:type="gramStart"/>
      <w:r w:rsidRPr="00EE207E">
        <w:rPr>
          <w:rFonts w:ascii="Arial" w:hAnsi="Arial" w:cs="Arial"/>
          <w:szCs w:val="22"/>
        </w:rPr>
        <w:t>12(</w:t>
      </w:r>
      <w:proofErr w:type="gramEnd"/>
      <w:r w:rsidRPr="00EE207E">
        <w:rPr>
          <w:rFonts w:ascii="Arial" w:hAnsi="Arial" w:cs="Arial"/>
          <w:szCs w:val="22"/>
        </w:rPr>
        <w:t xml:space="preserve">b) of the </w:t>
      </w:r>
      <w:r w:rsidRPr="00EE207E">
        <w:rPr>
          <w:rFonts w:ascii="Arial" w:hAnsi="Arial" w:cs="Arial"/>
          <w:i/>
          <w:szCs w:val="22"/>
        </w:rPr>
        <w:t>Act</w:t>
      </w:r>
      <w:r w:rsidRPr="00EE207E">
        <w:rPr>
          <w:rFonts w:ascii="Arial" w:hAnsi="Arial" w:cs="Arial"/>
          <w:szCs w:val="22"/>
        </w:rPr>
        <w:t>, the Minister must have regard to the following matters when determining whether a higher education provider is financially viable, and likely to remain so:</w:t>
      </w:r>
    </w:p>
    <w:p w:rsidR="00430FD5" w:rsidRPr="00EE207E" w:rsidRDefault="00430FD5" w:rsidP="00430FD5">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provider generates sufficient income to meet operating payments, debt commitments and, where applicable, to allow growth while delivering quality higher education;</w:t>
      </w:r>
    </w:p>
    <w:p w:rsidR="00430FD5" w:rsidRPr="00EE207E" w:rsidRDefault="00430FD5" w:rsidP="00430FD5">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provider’s total assets exceed the provider’s total liabilities (the provider has a positive equity position), and there is no evidence to suggest that this might change;</w:t>
      </w:r>
    </w:p>
    <w:p w:rsidR="00430FD5" w:rsidRPr="00EE207E" w:rsidRDefault="00430FD5" w:rsidP="00430FD5">
      <w:pPr>
        <w:pStyle w:val="paragraph"/>
        <w:rPr>
          <w:rFonts w:ascii="Arial" w:hAnsi="Arial" w:cs="Arial"/>
          <w:szCs w:val="22"/>
        </w:rPr>
      </w:pPr>
      <w:r w:rsidRPr="00EE207E">
        <w:rPr>
          <w:rFonts w:ascii="Arial" w:hAnsi="Arial" w:cs="Arial"/>
          <w:szCs w:val="22"/>
        </w:rPr>
        <w:tab/>
        <w:t>(c)</w:t>
      </w:r>
      <w:r w:rsidRPr="00EE207E">
        <w:rPr>
          <w:rFonts w:ascii="Arial" w:hAnsi="Arial" w:cs="Arial"/>
          <w:szCs w:val="22"/>
        </w:rPr>
        <w:tab/>
      </w:r>
      <w:proofErr w:type="gramStart"/>
      <w:r w:rsidRPr="00EE207E">
        <w:rPr>
          <w:rFonts w:ascii="Arial" w:hAnsi="Arial" w:cs="Arial"/>
          <w:szCs w:val="22"/>
        </w:rPr>
        <w:t>if</w:t>
      </w:r>
      <w:proofErr w:type="gramEnd"/>
      <w:r w:rsidRPr="00EE207E">
        <w:rPr>
          <w:rFonts w:ascii="Arial" w:hAnsi="Arial" w:cs="Arial"/>
          <w:szCs w:val="22"/>
        </w:rPr>
        <w:t xml:space="preserve"> the provider is not a charitable or not</w:t>
      </w:r>
      <w:r w:rsidRPr="00EE207E">
        <w:rPr>
          <w:rFonts w:ascii="Arial" w:hAnsi="Arial" w:cs="Arial"/>
          <w:szCs w:val="22"/>
        </w:rPr>
        <w:noBreakHyphen/>
        <w:t>for</w:t>
      </w:r>
      <w:r w:rsidRPr="00EE207E">
        <w:rPr>
          <w:rFonts w:ascii="Arial" w:hAnsi="Arial" w:cs="Arial"/>
          <w:szCs w:val="22"/>
        </w:rPr>
        <w:noBreakHyphen/>
        <w:t>profit organisation registered with the Australian Charities and Not</w:t>
      </w:r>
      <w:r w:rsidRPr="00EE207E">
        <w:rPr>
          <w:rFonts w:ascii="Arial" w:hAnsi="Arial" w:cs="Arial"/>
          <w:szCs w:val="22"/>
        </w:rPr>
        <w:noBreakHyphen/>
        <w:t>for</w:t>
      </w:r>
      <w:r w:rsidRPr="00EE207E">
        <w:rPr>
          <w:rFonts w:ascii="Arial" w:hAnsi="Arial" w:cs="Arial"/>
          <w:szCs w:val="22"/>
        </w:rPr>
        <w:noBreakHyphen/>
        <w:t>profits Commission, and has been operating for 3 years or more—the provider has operated at a profit for at least 2 of the 3 most recent financial years for the provider;</w:t>
      </w:r>
    </w:p>
    <w:p w:rsidR="00430FD5" w:rsidRPr="00EE207E" w:rsidRDefault="00430FD5" w:rsidP="00430FD5">
      <w:pPr>
        <w:pStyle w:val="paragraph"/>
        <w:rPr>
          <w:rFonts w:ascii="Arial" w:hAnsi="Arial" w:cs="Arial"/>
          <w:szCs w:val="22"/>
        </w:rPr>
      </w:pPr>
      <w:r w:rsidRPr="00EE207E">
        <w:rPr>
          <w:rFonts w:ascii="Arial" w:hAnsi="Arial" w:cs="Arial"/>
          <w:szCs w:val="22"/>
        </w:rPr>
        <w:tab/>
        <w:t>(d)</w:t>
      </w:r>
      <w:r w:rsidRPr="00EE207E">
        <w:rPr>
          <w:rFonts w:ascii="Arial" w:hAnsi="Arial" w:cs="Arial"/>
          <w:szCs w:val="22"/>
        </w:rPr>
        <w:tab/>
        <w:t>if the provider has at least 100 enrolments in courses of study that lead to higher education awards—at least 20% of the provider’s revenue for the previous financial year came from sources other than payments that gave rise to FEE</w:t>
      </w:r>
      <w:r w:rsidRPr="00EE207E">
        <w:rPr>
          <w:rFonts w:ascii="Arial" w:hAnsi="Arial" w:cs="Arial"/>
          <w:szCs w:val="22"/>
        </w:rPr>
        <w:noBreakHyphen/>
        <w:t>HELP debts;</w:t>
      </w:r>
    </w:p>
    <w:p w:rsidR="00430FD5" w:rsidRPr="00EE207E" w:rsidRDefault="00430FD5" w:rsidP="00430FD5">
      <w:pPr>
        <w:pStyle w:val="paragraph"/>
        <w:rPr>
          <w:rFonts w:ascii="Arial" w:hAnsi="Arial" w:cs="Arial"/>
          <w:szCs w:val="22"/>
        </w:rPr>
      </w:pPr>
      <w:r w:rsidRPr="00EE207E">
        <w:rPr>
          <w:rFonts w:ascii="Arial" w:hAnsi="Arial" w:cs="Arial"/>
          <w:szCs w:val="22"/>
        </w:rPr>
        <w:lastRenderedPageBreak/>
        <w:tab/>
        <w:t>(e)</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provider has a net positive cash position from operating activities (determined in accordance with the </w:t>
      </w:r>
      <w:r w:rsidRPr="00EE207E">
        <w:rPr>
          <w:rFonts w:ascii="Arial" w:hAnsi="Arial" w:cs="Arial"/>
          <w:i/>
          <w:szCs w:val="22"/>
        </w:rPr>
        <w:t>accounting standards</w:t>
      </w:r>
      <w:r w:rsidRPr="00EE207E">
        <w:rPr>
          <w:rFonts w:ascii="Arial" w:hAnsi="Arial" w:cs="Arial"/>
          <w:szCs w:val="22"/>
        </w:rPr>
        <w:t>);</w:t>
      </w:r>
    </w:p>
    <w:p w:rsidR="00430FD5" w:rsidRPr="00EE207E" w:rsidRDefault="00430FD5" w:rsidP="00430FD5">
      <w:pPr>
        <w:pStyle w:val="paragraph"/>
        <w:rPr>
          <w:rFonts w:ascii="Arial" w:hAnsi="Arial" w:cs="Arial"/>
          <w:szCs w:val="22"/>
        </w:rPr>
      </w:pPr>
      <w:r w:rsidRPr="00EE207E">
        <w:rPr>
          <w:rFonts w:ascii="Arial" w:hAnsi="Arial" w:cs="Arial"/>
          <w:szCs w:val="22"/>
        </w:rPr>
        <w:tab/>
        <w:t>(f)</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provider is not providing guarantees or loans that could have a material effect on the provider’s finances;</w:t>
      </w:r>
    </w:p>
    <w:p w:rsidR="00430FD5" w:rsidRPr="00EE207E" w:rsidRDefault="00430FD5" w:rsidP="00430FD5">
      <w:pPr>
        <w:pStyle w:val="paragraph"/>
        <w:rPr>
          <w:rFonts w:ascii="Arial" w:hAnsi="Arial" w:cs="Arial"/>
          <w:szCs w:val="22"/>
        </w:rPr>
      </w:pPr>
      <w:r w:rsidRPr="00EE207E">
        <w:rPr>
          <w:rFonts w:ascii="Arial" w:hAnsi="Arial" w:cs="Arial"/>
          <w:szCs w:val="22"/>
        </w:rPr>
        <w:tab/>
        <w:t>(g)</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provider is not providing its assets as security other than under a commercial loan arrangement with an authorised deposit</w:t>
      </w:r>
      <w:r w:rsidRPr="00EE207E">
        <w:rPr>
          <w:rFonts w:ascii="Arial" w:hAnsi="Arial" w:cs="Arial"/>
          <w:szCs w:val="22"/>
        </w:rPr>
        <w:noBreakHyphen/>
        <w:t xml:space="preserve">taking institution (within the meaning of the </w:t>
      </w:r>
      <w:r w:rsidRPr="00EE207E">
        <w:rPr>
          <w:rFonts w:ascii="Arial" w:hAnsi="Arial" w:cs="Arial"/>
          <w:i/>
          <w:szCs w:val="22"/>
        </w:rPr>
        <w:t>Banking Act 1959</w:t>
      </w:r>
      <w:r w:rsidRPr="00EE207E">
        <w:rPr>
          <w:rFonts w:ascii="Arial" w:hAnsi="Arial" w:cs="Arial"/>
          <w:szCs w:val="22"/>
        </w:rPr>
        <w:t>).</w:t>
      </w:r>
    </w:p>
    <w:p w:rsidR="00430FD5" w:rsidRPr="00EE207E" w:rsidRDefault="00430FD5" w:rsidP="00430FD5">
      <w:pPr>
        <w:pStyle w:val="ActHead5"/>
        <w:rPr>
          <w:rFonts w:ascii="Arial" w:hAnsi="Arial" w:cs="Arial"/>
          <w:sz w:val="22"/>
          <w:szCs w:val="22"/>
        </w:rPr>
      </w:pPr>
      <w:bookmarkStart w:id="23" w:name="_Toc3370943"/>
      <w:proofErr w:type="gramStart"/>
      <w:r w:rsidRPr="00EE207E">
        <w:rPr>
          <w:rStyle w:val="CharSectno"/>
          <w:rFonts w:ascii="Arial" w:hAnsi="Arial" w:cs="Arial"/>
          <w:sz w:val="22"/>
          <w:szCs w:val="22"/>
        </w:rPr>
        <w:t>8.4</w:t>
      </w:r>
      <w:r w:rsidRPr="00EE207E">
        <w:rPr>
          <w:rFonts w:ascii="Arial" w:hAnsi="Arial" w:cs="Arial"/>
          <w:sz w:val="22"/>
          <w:szCs w:val="22"/>
        </w:rPr>
        <w:t xml:space="preserve">  Offering</w:t>
      </w:r>
      <w:proofErr w:type="gramEnd"/>
      <w:r w:rsidRPr="00EE207E">
        <w:rPr>
          <w:rFonts w:ascii="Arial" w:hAnsi="Arial" w:cs="Arial"/>
          <w:sz w:val="22"/>
          <w:szCs w:val="22"/>
        </w:rPr>
        <w:t xml:space="preserve"> certain inducements</w:t>
      </w:r>
      <w:bookmarkEnd w:id="23"/>
    </w:p>
    <w:p w:rsidR="00430FD5" w:rsidRPr="00EE207E" w:rsidRDefault="00430FD5" w:rsidP="00430FD5">
      <w:pPr>
        <w:pStyle w:val="subsection"/>
        <w:rPr>
          <w:rFonts w:ascii="Arial" w:hAnsi="Arial" w:cs="Arial"/>
          <w:szCs w:val="22"/>
        </w:rPr>
      </w:pPr>
      <w:r w:rsidRPr="00EE207E">
        <w:rPr>
          <w:rFonts w:ascii="Arial" w:hAnsi="Arial" w:cs="Arial"/>
          <w:szCs w:val="22"/>
        </w:rPr>
        <w:tab/>
        <w:t>8.4.1</w:t>
      </w:r>
      <w:r w:rsidRPr="00EE207E">
        <w:rPr>
          <w:rFonts w:ascii="Arial" w:hAnsi="Arial" w:cs="Arial"/>
          <w:szCs w:val="22"/>
        </w:rPr>
        <w:tab/>
        <w:t>The following benefits are specified for the purposes of subsection 19</w:t>
      </w:r>
      <w:r w:rsidRPr="00EE207E">
        <w:rPr>
          <w:rFonts w:ascii="Arial" w:hAnsi="Arial" w:cs="Arial"/>
          <w:szCs w:val="22"/>
        </w:rPr>
        <w:noBreakHyphen/>
      </w:r>
      <w:proofErr w:type="gramStart"/>
      <w:r w:rsidRPr="00EE207E">
        <w:rPr>
          <w:rFonts w:ascii="Arial" w:hAnsi="Arial" w:cs="Arial"/>
          <w:szCs w:val="22"/>
        </w:rPr>
        <w:t>36A(</w:t>
      </w:r>
      <w:proofErr w:type="gramEnd"/>
      <w:r w:rsidRPr="00EE207E">
        <w:rPr>
          <w:rFonts w:ascii="Arial" w:hAnsi="Arial" w:cs="Arial"/>
          <w:szCs w:val="22"/>
        </w:rPr>
        <w:t xml:space="preserve">2) of the </w:t>
      </w:r>
      <w:r w:rsidRPr="00EE207E">
        <w:rPr>
          <w:rFonts w:ascii="Arial" w:hAnsi="Arial" w:cs="Arial"/>
          <w:i/>
          <w:szCs w:val="22"/>
        </w:rPr>
        <w:t>Act</w:t>
      </w:r>
      <w:r w:rsidRPr="00EE207E">
        <w:rPr>
          <w:rFonts w:ascii="Arial" w:hAnsi="Arial" w:cs="Arial"/>
          <w:szCs w:val="22"/>
        </w:rPr>
        <w:t>:</w:t>
      </w:r>
    </w:p>
    <w:p w:rsidR="00430FD5" w:rsidRPr="00EE207E" w:rsidRDefault="00430FD5" w:rsidP="00430FD5">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content and quality of the unit of study;</w:t>
      </w:r>
    </w:p>
    <w:p w:rsidR="00430FD5" w:rsidRPr="00EE207E" w:rsidRDefault="00430FD5" w:rsidP="00430FD5">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amount of the tuition fees for the unit of study;</w:t>
      </w:r>
    </w:p>
    <w:p w:rsidR="00430FD5" w:rsidRPr="00EE207E" w:rsidRDefault="00430FD5" w:rsidP="00430FD5">
      <w:pPr>
        <w:pStyle w:val="paragraph"/>
        <w:rPr>
          <w:rFonts w:ascii="Arial" w:hAnsi="Arial" w:cs="Arial"/>
          <w:szCs w:val="22"/>
        </w:rPr>
      </w:pPr>
      <w:r w:rsidRPr="00EE207E">
        <w:rPr>
          <w:rFonts w:ascii="Arial" w:hAnsi="Arial" w:cs="Arial"/>
          <w:szCs w:val="22"/>
        </w:rPr>
        <w:tab/>
        <w:t>(c)</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availability of FEE</w:t>
      </w:r>
      <w:r w:rsidRPr="00EE207E">
        <w:rPr>
          <w:rFonts w:ascii="Arial" w:hAnsi="Arial" w:cs="Arial"/>
          <w:szCs w:val="22"/>
        </w:rPr>
        <w:noBreakHyphen/>
        <w:t>HELP assistance for the unit of study;</w:t>
      </w:r>
    </w:p>
    <w:p w:rsidR="00430FD5" w:rsidRPr="00EE207E" w:rsidRDefault="00430FD5" w:rsidP="00430FD5">
      <w:pPr>
        <w:pStyle w:val="paragraph"/>
        <w:rPr>
          <w:rFonts w:ascii="Arial" w:hAnsi="Arial" w:cs="Arial"/>
          <w:szCs w:val="22"/>
        </w:rPr>
      </w:pPr>
      <w:r w:rsidRPr="00EE207E">
        <w:rPr>
          <w:rFonts w:ascii="Arial" w:hAnsi="Arial" w:cs="Arial"/>
          <w:szCs w:val="22"/>
        </w:rPr>
        <w:tab/>
        <w:t>(d)</w:t>
      </w:r>
      <w:r w:rsidRPr="00EE207E">
        <w:rPr>
          <w:rFonts w:ascii="Arial" w:hAnsi="Arial" w:cs="Arial"/>
          <w:szCs w:val="22"/>
        </w:rPr>
        <w:tab/>
      </w:r>
      <w:proofErr w:type="gramStart"/>
      <w:r w:rsidRPr="00EE207E">
        <w:rPr>
          <w:rFonts w:ascii="Arial" w:hAnsi="Arial" w:cs="Arial"/>
          <w:szCs w:val="22"/>
        </w:rPr>
        <w:t>marketing</w:t>
      </w:r>
      <w:proofErr w:type="gramEnd"/>
      <w:r w:rsidRPr="00EE207E">
        <w:rPr>
          <w:rFonts w:ascii="Arial" w:hAnsi="Arial" w:cs="Arial"/>
          <w:szCs w:val="22"/>
        </w:rPr>
        <w:t xml:space="preserve"> merchandise up to the total value of $30 per person;</w:t>
      </w:r>
    </w:p>
    <w:p w:rsidR="00430FD5" w:rsidRPr="00EE207E" w:rsidRDefault="00430FD5" w:rsidP="00430FD5">
      <w:pPr>
        <w:pStyle w:val="paragraph"/>
        <w:rPr>
          <w:rFonts w:ascii="Arial" w:hAnsi="Arial" w:cs="Arial"/>
          <w:szCs w:val="22"/>
        </w:rPr>
      </w:pPr>
      <w:r w:rsidRPr="00EE207E">
        <w:rPr>
          <w:rFonts w:ascii="Arial" w:hAnsi="Arial" w:cs="Arial"/>
          <w:szCs w:val="22"/>
        </w:rPr>
        <w:tab/>
        <w:t>(e)</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offering of money in the form of scholarships or bursaries.</w:t>
      </w:r>
    </w:p>
    <w:p w:rsidR="00430FD5" w:rsidRPr="00EE207E" w:rsidRDefault="00430FD5" w:rsidP="00430FD5">
      <w:pPr>
        <w:pStyle w:val="ActHead5"/>
        <w:rPr>
          <w:rFonts w:ascii="Arial" w:hAnsi="Arial" w:cs="Arial"/>
          <w:sz w:val="22"/>
          <w:szCs w:val="22"/>
        </w:rPr>
      </w:pPr>
      <w:bookmarkStart w:id="24" w:name="_Toc3370944"/>
      <w:proofErr w:type="gramStart"/>
      <w:r w:rsidRPr="00EE207E">
        <w:rPr>
          <w:rStyle w:val="CharSectno"/>
          <w:rFonts w:ascii="Arial" w:hAnsi="Arial" w:cs="Arial"/>
          <w:sz w:val="22"/>
          <w:szCs w:val="22"/>
        </w:rPr>
        <w:lastRenderedPageBreak/>
        <w:t>8.5</w:t>
      </w:r>
      <w:r w:rsidRPr="00EE207E">
        <w:rPr>
          <w:rFonts w:ascii="Arial" w:hAnsi="Arial" w:cs="Arial"/>
          <w:sz w:val="22"/>
          <w:szCs w:val="22"/>
        </w:rPr>
        <w:t xml:space="preserve">  Use</w:t>
      </w:r>
      <w:proofErr w:type="gramEnd"/>
      <w:r w:rsidRPr="00EE207E">
        <w:rPr>
          <w:rFonts w:ascii="Arial" w:hAnsi="Arial" w:cs="Arial"/>
          <w:sz w:val="22"/>
          <w:szCs w:val="22"/>
        </w:rPr>
        <w:t xml:space="preserve"> of third party contact lists</w:t>
      </w:r>
      <w:bookmarkEnd w:id="24"/>
    </w:p>
    <w:p w:rsidR="00430FD5" w:rsidRPr="00EE207E" w:rsidRDefault="00430FD5" w:rsidP="00430FD5">
      <w:pPr>
        <w:pStyle w:val="subsection"/>
        <w:rPr>
          <w:rFonts w:ascii="Arial" w:hAnsi="Arial" w:cs="Arial"/>
          <w:szCs w:val="22"/>
        </w:rPr>
      </w:pPr>
      <w:r w:rsidRPr="00EE207E">
        <w:rPr>
          <w:rFonts w:ascii="Arial" w:hAnsi="Arial" w:cs="Arial"/>
          <w:szCs w:val="22"/>
        </w:rPr>
        <w:tab/>
        <w:t>8.5.1</w:t>
      </w:r>
      <w:r w:rsidRPr="00EE207E">
        <w:rPr>
          <w:rFonts w:ascii="Arial" w:hAnsi="Arial" w:cs="Arial"/>
          <w:szCs w:val="22"/>
        </w:rPr>
        <w:tab/>
        <w:t>This section is made for the purposes of subsection 19</w:t>
      </w:r>
      <w:r w:rsidRPr="00EE207E">
        <w:rPr>
          <w:rFonts w:ascii="Arial" w:hAnsi="Arial" w:cs="Arial"/>
          <w:szCs w:val="22"/>
        </w:rPr>
        <w:noBreakHyphen/>
      </w:r>
      <w:proofErr w:type="gramStart"/>
      <w:r w:rsidRPr="00EE207E">
        <w:rPr>
          <w:rFonts w:ascii="Arial" w:hAnsi="Arial" w:cs="Arial"/>
          <w:szCs w:val="22"/>
        </w:rPr>
        <w:t>36C(</w:t>
      </w:r>
      <w:proofErr w:type="gramEnd"/>
      <w:r w:rsidRPr="00EE207E">
        <w:rPr>
          <w:rFonts w:ascii="Arial" w:hAnsi="Arial" w:cs="Arial"/>
          <w:szCs w:val="22"/>
        </w:rPr>
        <w:t xml:space="preserve">3) of the </w:t>
      </w:r>
      <w:r w:rsidRPr="00EE207E">
        <w:rPr>
          <w:rFonts w:ascii="Arial" w:hAnsi="Arial" w:cs="Arial"/>
          <w:i/>
          <w:szCs w:val="22"/>
        </w:rPr>
        <w:t>Act</w:t>
      </w:r>
      <w:r w:rsidRPr="00EE207E">
        <w:rPr>
          <w:rFonts w:ascii="Arial" w:hAnsi="Arial" w:cs="Arial"/>
          <w:szCs w:val="22"/>
        </w:rPr>
        <w:t>.</w:t>
      </w:r>
    </w:p>
    <w:p w:rsidR="00430FD5" w:rsidRPr="00EE207E" w:rsidRDefault="00430FD5" w:rsidP="00430FD5">
      <w:pPr>
        <w:pStyle w:val="subsection"/>
        <w:rPr>
          <w:rFonts w:ascii="Arial" w:hAnsi="Arial" w:cs="Arial"/>
          <w:szCs w:val="22"/>
        </w:rPr>
      </w:pPr>
      <w:r w:rsidRPr="00EE207E">
        <w:rPr>
          <w:rFonts w:ascii="Arial" w:hAnsi="Arial" w:cs="Arial"/>
          <w:szCs w:val="22"/>
        </w:rPr>
        <w:tab/>
        <w:t>8.5.</w:t>
      </w:r>
      <w:r w:rsidR="00B34955" w:rsidRPr="00EE207E">
        <w:rPr>
          <w:rFonts w:ascii="Arial" w:hAnsi="Arial" w:cs="Arial"/>
          <w:szCs w:val="22"/>
        </w:rPr>
        <w:t>5</w:t>
      </w:r>
      <w:r w:rsidRPr="00EE207E">
        <w:rPr>
          <w:rFonts w:ascii="Arial" w:hAnsi="Arial" w:cs="Arial"/>
          <w:szCs w:val="22"/>
        </w:rPr>
        <w:tab/>
        <w:t>Subsection 19</w:t>
      </w:r>
      <w:r w:rsidRPr="00EE207E">
        <w:rPr>
          <w:rFonts w:ascii="Arial" w:hAnsi="Arial" w:cs="Arial"/>
          <w:szCs w:val="22"/>
        </w:rPr>
        <w:noBreakHyphen/>
      </w:r>
      <w:proofErr w:type="gramStart"/>
      <w:r w:rsidRPr="00EE207E">
        <w:rPr>
          <w:rFonts w:ascii="Arial" w:hAnsi="Arial" w:cs="Arial"/>
          <w:szCs w:val="22"/>
        </w:rPr>
        <w:t>36C(</w:t>
      </w:r>
      <w:proofErr w:type="gramEnd"/>
      <w:r w:rsidRPr="00EE207E">
        <w:rPr>
          <w:rFonts w:ascii="Arial" w:hAnsi="Arial" w:cs="Arial"/>
          <w:szCs w:val="22"/>
        </w:rPr>
        <w:t xml:space="preserve">2) of the </w:t>
      </w:r>
      <w:r w:rsidRPr="00EE207E">
        <w:rPr>
          <w:rFonts w:ascii="Arial" w:hAnsi="Arial" w:cs="Arial"/>
          <w:i/>
          <w:szCs w:val="22"/>
        </w:rPr>
        <w:t>Act</w:t>
      </w:r>
      <w:r w:rsidRPr="00EE207E">
        <w:rPr>
          <w:rFonts w:ascii="Arial" w:hAnsi="Arial" w:cs="Arial"/>
          <w:szCs w:val="22"/>
        </w:rPr>
        <w:t xml:space="preserve"> does not apply if the student has given express consent to being contacted by the higher education provider.</w:t>
      </w:r>
    </w:p>
    <w:p w:rsidR="00430FD5" w:rsidRPr="00EE207E" w:rsidRDefault="00430FD5" w:rsidP="00430FD5">
      <w:pPr>
        <w:pStyle w:val="subsection"/>
        <w:rPr>
          <w:rFonts w:ascii="Arial" w:hAnsi="Arial" w:cs="Arial"/>
          <w:szCs w:val="22"/>
        </w:rPr>
      </w:pPr>
      <w:r w:rsidRPr="00EE207E">
        <w:rPr>
          <w:rFonts w:ascii="Arial" w:hAnsi="Arial" w:cs="Arial"/>
          <w:szCs w:val="22"/>
        </w:rPr>
        <w:tab/>
        <w:t>8.5.</w:t>
      </w:r>
      <w:r w:rsidR="002700EF" w:rsidRPr="00EE207E">
        <w:rPr>
          <w:rFonts w:ascii="Arial" w:hAnsi="Arial" w:cs="Arial"/>
          <w:szCs w:val="22"/>
        </w:rPr>
        <w:t>10</w:t>
      </w:r>
      <w:r w:rsidRPr="00EE207E">
        <w:rPr>
          <w:rFonts w:ascii="Arial" w:hAnsi="Arial" w:cs="Arial"/>
          <w:szCs w:val="22"/>
        </w:rPr>
        <w:tab/>
      </w:r>
      <w:proofErr w:type="gramStart"/>
      <w:r w:rsidR="005D007A">
        <w:rPr>
          <w:rFonts w:ascii="Arial" w:hAnsi="Arial" w:cs="Arial"/>
          <w:szCs w:val="22"/>
        </w:rPr>
        <w:t>However</w:t>
      </w:r>
      <w:proofErr w:type="gramEnd"/>
      <w:r w:rsidR="005D007A">
        <w:rPr>
          <w:rFonts w:ascii="Arial" w:hAnsi="Arial" w:cs="Arial"/>
          <w:szCs w:val="22"/>
        </w:rPr>
        <w:t>, subject to section 8.5.15, a</w:t>
      </w:r>
      <w:r w:rsidRPr="00EE207E">
        <w:rPr>
          <w:rFonts w:ascii="Arial" w:hAnsi="Arial" w:cs="Arial"/>
          <w:szCs w:val="22"/>
        </w:rPr>
        <w:t xml:space="preserve"> student </w:t>
      </w:r>
      <w:r w:rsidR="005D007A">
        <w:rPr>
          <w:rFonts w:ascii="Arial" w:hAnsi="Arial" w:cs="Arial"/>
          <w:szCs w:val="22"/>
        </w:rPr>
        <w:t>cannot be</w:t>
      </w:r>
      <w:r w:rsidRPr="00EE207E">
        <w:rPr>
          <w:rFonts w:ascii="Arial" w:hAnsi="Arial" w:cs="Arial"/>
          <w:szCs w:val="22"/>
        </w:rPr>
        <w:t xml:space="preserve"> taken to </w:t>
      </w:r>
      <w:r w:rsidR="005D007A">
        <w:rPr>
          <w:rFonts w:ascii="Arial" w:hAnsi="Arial" w:cs="Arial"/>
          <w:szCs w:val="22"/>
        </w:rPr>
        <w:t>have provided express consent unless</w:t>
      </w:r>
      <w:r w:rsidRPr="00EE207E">
        <w:rPr>
          <w:rFonts w:ascii="Arial" w:hAnsi="Arial" w:cs="Arial"/>
          <w:szCs w:val="22"/>
        </w:rPr>
        <w:t>:</w:t>
      </w:r>
    </w:p>
    <w:p w:rsidR="00430FD5" w:rsidRPr="00EE207E" w:rsidRDefault="00430FD5" w:rsidP="00430FD5">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r>
      <w:proofErr w:type="gramStart"/>
      <w:r w:rsidRPr="00EE207E">
        <w:rPr>
          <w:rFonts w:ascii="Arial" w:hAnsi="Arial" w:cs="Arial"/>
          <w:szCs w:val="22"/>
        </w:rPr>
        <w:t>information</w:t>
      </w:r>
      <w:proofErr w:type="gramEnd"/>
      <w:r w:rsidRPr="00EE207E">
        <w:rPr>
          <w:rFonts w:ascii="Arial" w:hAnsi="Arial" w:cs="Arial"/>
          <w:szCs w:val="22"/>
        </w:rPr>
        <w:t xml:space="preserve"> in the request for consent was presented clearly, and set out the specific purpose for which the student’s personal information would be used if consent were given; and</w:t>
      </w:r>
    </w:p>
    <w:p w:rsidR="00430FD5" w:rsidRPr="00EE207E" w:rsidRDefault="00430FD5" w:rsidP="00430FD5">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request was prominent; and</w:t>
      </w:r>
    </w:p>
    <w:p w:rsidR="00430FD5" w:rsidRPr="00EE207E" w:rsidRDefault="00430FD5" w:rsidP="00430FD5">
      <w:pPr>
        <w:pStyle w:val="paragraph"/>
        <w:rPr>
          <w:rFonts w:ascii="Arial" w:hAnsi="Arial" w:cs="Arial"/>
          <w:szCs w:val="22"/>
        </w:rPr>
      </w:pPr>
      <w:r w:rsidRPr="00EE207E">
        <w:rPr>
          <w:rFonts w:ascii="Arial" w:hAnsi="Arial" w:cs="Arial"/>
          <w:szCs w:val="22"/>
        </w:rPr>
        <w:tab/>
        <w:t>(c)</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student was able to give consent in a separate optional tick box from other consents; and</w:t>
      </w:r>
    </w:p>
    <w:p w:rsidR="00430FD5" w:rsidRPr="00EE207E" w:rsidRDefault="00430FD5" w:rsidP="00430FD5">
      <w:pPr>
        <w:pStyle w:val="paragraph"/>
        <w:rPr>
          <w:rFonts w:ascii="Arial" w:hAnsi="Arial" w:cs="Arial"/>
          <w:szCs w:val="22"/>
        </w:rPr>
      </w:pPr>
      <w:r w:rsidRPr="00EE207E">
        <w:rPr>
          <w:rFonts w:ascii="Arial" w:hAnsi="Arial" w:cs="Arial"/>
          <w:szCs w:val="22"/>
        </w:rPr>
        <w:tab/>
        <w:t>(d)</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request was not a required field to be answered in order for a person to submit other information; and</w:t>
      </w:r>
    </w:p>
    <w:p w:rsidR="00430FD5" w:rsidRPr="00EE207E" w:rsidRDefault="00430FD5" w:rsidP="00430FD5">
      <w:pPr>
        <w:pStyle w:val="paragraph"/>
        <w:rPr>
          <w:rFonts w:ascii="Arial" w:hAnsi="Arial" w:cs="Arial"/>
          <w:szCs w:val="22"/>
        </w:rPr>
      </w:pPr>
      <w:r w:rsidRPr="00EE207E">
        <w:rPr>
          <w:rFonts w:ascii="Arial" w:hAnsi="Arial" w:cs="Arial"/>
          <w:szCs w:val="22"/>
        </w:rPr>
        <w:tab/>
        <w:t>(e)</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request did not include a default tick for consent; and</w:t>
      </w:r>
    </w:p>
    <w:p w:rsidR="00430FD5" w:rsidRPr="00EE207E" w:rsidRDefault="00430FD5" w:rsidP="00430FD5">
      <w:pPr>
        <w:pStyle w:val="paragraph"/>
        <w:rPr>
          <w:rFonts w:ascii="Arial" w:hAnsi="Arial" w:cs="Arial"/>
          <w:szCs w:val="22"/>
        </w:rPr>
      </w:pPr>
      <w:r w:rsidRPr="00EE207E">
        <w:rPr>
          <w:rFonts w:ascii="Arial" w:hAnsi="Arial" w:cs="Arial"/>
          <w:szCs w:val="22"/>
        </w:rPr>
        <w:tab/>
        <w:t>(f)</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request named the provider; and</w:t>
      </w:r>
    </w:p>
    <w:p w:rsidR="00430FD5" w:rsidRPr="00EE207E" w:rsidRDefault="00430FD5" w:rsidP="00430FD5">
      <w:pPr>
        <w:pStyle w:val="paragraph"/>
        <w:rPr>
          <w:rFonts w:ascii="Arial" w:hAnsi="Arial" w:cs="Arial"/>
          <w:szCs w:val="22"/>
        </w:rPr>
      </w:pPr>
      <w:r w:rsidRPr="00EE207E">
        <w:rPr>
          <w:rFonts w:ascii="Arial" w:hAnsi="Arial" w:cs="Arial"/>
          <w:szCs w:val="22"/>
        </w:rPr>
        <w:tab/>
        <w:t>(g)</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request detailed any referral fee or other fee that would be paid to the person who made the request </w:t>
      </w:r>
      <w:r w:rsidRPr="00EE207E">
        <w:rPr>
          <w:rFonts w:ascii="Arial" w:hAnsi="Arial" w:cs="Arial"/>
          <w:szCs w:val="22"/>
        </w:rPr>
        <w:lastRenderedPageBreak/>
        <w:t>and any other benefit that would be provided to the person who made the request.</w:t>
      </w:r>
    </w:p>
    <w:p w:rsidR="00430FD5" w:rsidRPr="00EE207E" w:rsidRDefault="00430FD5" w:rsidP="00430FD5">
      <w:pPr>
        <w:pStyle w:val="subsection"/>
        <w:rPr>
          <w:rFonts w:ascii="Arial" w:hAnsi="Arial" w:cs="Arial"/>
          <w:szCs w:val="22"/>
        </w:rPr>
      </w:pPr>
      <w:r w:rsidRPr="00EE207E">
        <w:rPr>
          <w:rFonts w:ascii="Arial" w:hAnsi="Arial" w:cs="Arial"/>
          <w:szCs w:val="22"/>
        </w:rPr>
        <w:tab/>
        <w:t>8.5.</w:t>
      </w:r>
      <w:r w:rsidR="002700EF" w:rsidRPr="00EE207E">
        <w:rPr>
          <w:rFonts w:ascii="Arial" w:hAnsi="Arial" w:cs="Arial"/>
          <w:szCs w:val="22"/>
        </w:rPr>
        <w:t>15</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student is taken to have provided express consent if the student initiates contact with a third party for the purpose of:</w:t>
      </w:r>
    </w:p>
    <w:p w:rsidR="00430FD5" w:rsidRPr="00EE207E" w:rsidRDefault="00430FD5" w:rsidP="00430FD5">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r>
      <w:proofErr w:type="gramStart"/>
      <w:r w:rsidRPr="00EE207E">
        <w:rPr>
          <w:rFonts w:ascii="Arial" w:hAnsi="Arial" w:cs="Arial"/>
          <w:szCs w:val="22"/>
        </w:rPr>
        <w:t>giving</w:t>
      </w:r>
      <w:proofErr w:type="gramEnd"/>
      <w:r w:rsidRPr="00EE207E">
        <w:rPr>
          <w:rFonts w:ascii="Arial" w:hAnsi="Arial" w:cs="Arial"/>
          <w:szCs w:val="22"/>
        </w:rPr>
        <w:t xml:space="preserve"> information relating to education and training to the provider; or</w:t>
      </w:r>
    </w:p>
    <w:p w:rsidR="00430FD5" w:rsidRPr="00EE207E" w:rsidRDefault="00430FD5" w:rsidP="00430FD5">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r>
      <w:proofErr w:type="gramStart"/>
      <w:r w:rsidR="005444B7">
        <w:rPr>
          <w:rFonts w:ascii="Arial" w:hAnsi="Arial" w:cs="Arial"/>
          <w:szCs w:val="22"/>
        </w:rPr>
        <w:t>obtaining</w:t>
      </w:r>
      <w:proofErr w:type="gramEnd"/>
      <w:r w:rsidRPr="00EE207E">
        <w:rPr>
          <w:rFonts w:ascii="Arial" w:hAnsi="Arial" w:cs="Arial"/>
          <w:szCs w:val="22"/>
        </w:rPr>
        <w:t xml:space="preserve"> information relating to higher education from the provider.</w:t>
      </w:r>
    </w:p>
    <w:p w:rsidR="00430FD5" w:rsidRPr="00EE207E" w:rsidRDefault="00430FD5" w:rsidP="00430FD5">
      <w:pPr>
        <w:pStyle w:val="ActHead5"/>
        <w:rPr>
          <w:rFonts w:ascii="Arial" w:hAnsi="Arial" w:cs="Arial"/>
          <w:sz w:val="22"/>
          <w:szCs w:val="22"/>
        </w:rPr>
      </w:pPr>
      <w:bookmarkStart w:id="25" w:name="_Toc3370945"/>
      <w:proofErr w:type="gramStart"/>
      <w:r w:rsidRPr="00EE207E">
        <w:rPr>
          <w:rStyle w:val="CharSectno"/>
          <w:rFonts w:ascii="Arial" w:hAnsi="Arial" w:cs="Arial"/>
          <w:sz w:val="22"/>
          <w:szCs w:val="22"/>
        </w:rPr>
        <w:t>8.6</w:t>
      </w:r>
      <w:r w:rsidRPr="00EE207E">
        <w:rPr>
          <w:rFonts w:ascii="Arial" w:hAnsi="Arial" w:cs="Arial"/>
          <w:sz w:val="22"/>
          <w:szCs w:val="22"/>
        </w:rPr>
        <w:t xml:space="preserve">  Keeping</w:t>
      </w:r>
      <w:proofErr w:type="gramEnd"/>
      <w:r w:rsidRPr="00EE207E">
        <w:rPr>
          <w:rFonts w:ascii="Arial" w:hAnsi="Arial" w:cs="Arial"/>
          <w:sz w:val="22"/>
          <w:szCs w:val="22"/>
        </w:rPr>
        <w:t xml:space="preserve"> records</w:t>
      </w:r>
      <w:bookmarkEnd w:id="25"/>
    </w:p>
    <w:p w:rsidR="00430FD5" w:rsidRPr="00EE207E" w:rsidRDefault="00430FD5" w:rsidP="00430FD5">
      <w:pPr>
        <w:pStyle w:val="subsection"/>
        <w:rPr>
          <w:rFonts w:ascii="Arial" w:hAnsi="Arial" w:cs="Arial"/>
          <w:szCs w:val="22"/>
        </w:rPr>
      </w:pPr>
      <w:r w:rsidRPr="00EE207E">
        <w:rPr>
          <w:rFonts w:ascii="Arial" w:hAnsi="Arial" w:cs="Arial"/>
          <w:szCs w:val="22"/>
        </w:rPr>
        <w:tab/>
        <w:t>8.6.1</w:t>
      </w:r>
      <w:r w:rsidRPr="00EE207E">
        <w:rPr>
          <w:rFonts w:ascii="Arial" w:hAnsi="Arial" w:cs="Arial"/>
          <w:szCs w:val="22"/>
        </w:rPr>
        <w:tab/>
        <w:t>This section is made for the purposes of section 19</w:t>
      </w:r>
      <w:r w:rsidRPr="00EE207E">
        <w:rPr>
          <w:rFonts w:ascii="Arial" w:hAnsi="Arial" w:cs="Arial"/>
          <w:szCs w:val="22"/>
        </w:rPr>
        <w:noBreakHyphen/>
        <w:t xml:space="preserve">72 of the </w:t>
      </w:r>
      <w:r w:rsidRPr="00EE207E">
        <w:rPr>
          <w:rFonts w:ascii="Arial" w:hAnsi="Arial" w:cs="Arial"/>
          <w:i/>
          <w:szCs w:val="22"/>
        </w:rPr>
        <w:t>Act</w:t>
      </w:r>
      <w:r w:rsidRPr="00EE207E">
        <w:rPr>
          <w:rFonts w:ascii="Arial" w:hAnsi="Arial" w:cs="Arial"/>
          <w:szCs w:val="22"/>
        </w:rPr>
        <w:t>.</w:t>
      </w:r>
    </w:p>
    <w:p w:rsidR="00430FD5" w:rsidRPr="00EE207E" w:rsidRDefault="00430FD5" w:rsidP="00430FD5">
      <w:pPr>
        <w:pStyle w:val="subsection"/>
        <w:rPr>
          <w:rFonts w:ascii="Arial" w:hAnsi="Arial" w:cs="Arial"/>
          <w:szCs w:val="22"/>
        </w:rPr>
      </w:pPr>
      <w:r w:rsidRPr="00EE207E">
        <w:rPr>
          <w:rFonts w:ascii="Arial" w:hAnsi="Arial" w:cs="Arial"/>
          <w:szCs w:val="22"/>
        </w:rPr>
        <w:tab/>
        <w:t>8.6.</w:t>
      </w:r>
      <w:r w:rsidR="00B34955" w:rsidRPr="00EE207E">
        <w:rPr>
          <w:rFonts w:ascii="Arial" w:hAnsi="Arial" w:cs="Arial"/>
          <w:szCs w:val="22"/>
        </w:rPr>
        <w:t>5</w:t>
      </w:r>
      <w:r w:rsidRPr="00EE207E">
        <w:rPr>
          <w:rFonts w:ascii="Arial" w:hAnsi="Arial" w:cs="Arial"/>
          <w:szCs w:val="22"/>
        </w:rPr>
        <w:tab/>
        <w:t>A higher education provider must keep records relating to:</w:t>
      </w:r>
    </w:p>
    <w:p w:rsidR="00430FD5" w:rsidRPr="00EE207E" w:rsidRDefault="00430FD5" w:rsidP="00430FD5">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t>how the provider assessed a student as academically suited to undertake a unit of study before enrolling the student in the unit of study being undertaken as part of a course of study; and</w:t>
      </w:r>
    </w:p>
    <w:p w:rsidR="00430FD5" w:rsidRPr="00EE207E" w:rsidRDefault="00430FD5" w:rsidP="00430FD5">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r>
      <w:proofErr w:type="gramStart"/>
      <w:r w:rsidRPr="00EE207E">
        <w:rPr>
          <w:rFonts w:ascii="Arial" w:hAnsi="Arial" w:cs="Arial"/>
          <w:szCs w:val="22"/>
        </w:rPr>
        <w:t>if</w:t>
      </w:r>
      <w:proofErr w:type="gramEnd"/>
      <w:r w:rsidRPr="00EE207E">
        <w:rPr>
          <w:rFonts w:ascii="Arial" w:hAnsi="Arial" w:cs="Arial"/>
          <w:szCs w:val="22"/>
        </w:rPr>
        <w:t xml:space="preserve"> the provider is satisfied that special circumstances apply to a student for the purposes of section 104</w:t>
      </w:r>
      <w:r w:rsidRPr="00EE207E">
        <w:rPr>
          <w:rFonts w:ascii="Arial" w:hAnsi="Arial" w:cs="Arial"/>
          <w:szCs w:val="22"/>
        </w:rPr>
        <w:noBreakHyphen/>
        <w:t xml:space="preserve">1A of the </w:t>
      </w:r>
      <w:r w:rsidRPr="00EE207E">
        <w:rPr>
          <w:rFonts w:ascii="Arial" w:hAnsi="Arial" w:cs="Arial"/>
          <w:i/>
          <w:szCs w:val="22"/>
        </w:rPr>
        <w:t>Act</w:t>
      </w:r>
      <w:r w:rsidRPr="00EE207E">
        <w:rPr>
          <w:rFonts w:ascii="Arial" w:hAnsi="Arial" w:cs="Arial"/>
          <w:szCs w:val="22"/>
        </w:rPr>
        <w:t>—the grounds on which the provider is so satisfied.</w:t>
      </w:r>
    </w:p>
    <w:p w:rsidR="00430FD5" w:rsidRPr="00DB7417" w:rsidRDefault="00430FD5" w:rsidP="00430FD5">
      <w:pPr>
        <w:pStyle w:val="notetext"/>
        <w:rPr>
          <w:rFonts w:ascii="Arial" w:hAnsi="Arial" w:cs="Arial"/>
          <w:sz w:val="20"/>
        </w:rPr>
      </w:pPr>
      <w:r w:rsidRPr="00DB7417">
        <w:rPr>
          <w:rFonts w:ascii="Arial" w:hAnsi="Arial" w:cs="Arial"/>
          <w:sz w:val="20"/>
        </w:rPr>
        <w:lastRenderedPageBreak/>
        <w:t>Note 1:</w:t>
      </w:r>
      <w:r w:rsidRPr="00DB7417">
        <w:rPr>
          <w:rFonts w:ascii="Arial" w:hAnsi="Arial" w:cs="Arial"/>
          <w:sz w:val="20"/>
        </w:rPr>
        <w:tab/>
        <w:t>The requirement to undertake the assessment mentioned in paragraph (a) is imposed under section 19</w:t>
      </w:r>
      <w:r w:rsidRPr="00DB7417">
        <w:rPr>
          <w:rFonts w:ascii="Arial" w:hAnsi="Arial" w:cs="Arial"/>
          <w:sz w:val="20"/>
        </w:rPr>
        <w:noBreakHyphen/>
        <w:t xml:space="preserve">42 of the </w:t>
      </w:r>
      <w:r w:rsidRPr="00DB7417">
        <w:rPr>
          <w:rFonts w:ascii="Arial" w:hAnsi="Arial" w:cs="Arial"/>
          <w:i/>
          <w:sz w:val="20"/>
        </w:rPr>
        <w:t>Act</w:t>
      </w:r>
      <w:r w:rsidRPr="00DB7417">
        <w:rPr>
          <w:rFonts w:ascii="Arial" w:hAnsi="Arial" w:cs="Arial"/>
          <w:sz w:val="20"/>
        </w:rPr>
        <w:t>.</w:t>
      </w:r>
    </w:p>
    <w:p w:rsidR="00430FD5" w:rsidRPr="00DB7417" w:rsidRDefault="00430FD5" w:rsidP="00430FD5">
      <w:pPr>
        <w:pStyle w:val="notetext"/>
        <w:rPr>
          <w:rFonts w:ascii="Arial" w:hAnsi="Arial" w:cs="Arial"/>
          <w:sz w:val="20"/>
        </w:rPr>
      </w:pPr>
      <w:r w:rsidRPr="00DB7417">
        <w:rPr>
          <w:rFonts w:ascii="Arial" w:hAnsi="Arial" w:cs="Arial"/>
          <w:sz w:val="20"/>
        </w:rPr>
        <w:t>Note 2:</w:t>
      </w:r>
      <w:r w:rsidRPr="00DB7417">
        <w:rPr>
          <w:rFonts w:ascii="Arial" w:hAnsi="Arial" w:cs="Arial"/>
          <w:sz w:val="20"/>
        </w:rPr>
        <w:tab/>
        <w:t>For when special circumstances apply to a person, see section 104</w:t>
      </w:r>
      <w:r w:rsidRPr="00DB7417">
        <w:rPr>
          <w:rFonts w:ascii="Arial" w:hAnsi="Arial" w:cs="Arial"/>
          <w:sz w:val="20"/>
        </w:rPr>
        <w:noBreakHyphen/>
        <w:t xml:space="preserve">30 of the </w:t>
      </w:r>
      <w:r w:rsidRPr="00DB7417">
        <w:rPr>
          <w:rFonts w:ascii="Arial" w:hAnsi="Arial" w:cs="Arial"/>
          <w:i/>
          <w:sz w:val="20"/>
        </w:rPr>
        <w:t>Act</w:t>
      </w:r>
      <w:r w:rsidRPr="00DB7417">
        <w:rPr>
          <w:rFonts w:ascii="Arial" w:hAnsi="Arial" w:cs="Arial"/>
          <w:sz w:val="20"/>
        </w:rPr>
        <w:t>.</w:t>
      </w:r>
    </w:p>
    <w:p w:rsidR="00430FD5" w:rsidRPr="00EE207E" w:rsidRDefault="00430FD5" w:rsidP="00430FD5">
      <w:pPr>
        <w:pStyle w:val="subsection"/>
        <w:rPr>
          <w:rFonts w:ascii="Arial" w:hAnsi="Arial" w:cs="Arial"/>
          <w:szCs w:val="22"/>
        </w:rPr>
      </w:pPr>
      <w:r w:rsidRPr="00EE207E">
        <w:rPr>
          <w:rFonts w:ascii="Arial" w:hAnsi="Arial" w:cs="Arial"/>
          <w:szCs w:val="22"/>
        </w:rPr>
        <w:tab/>
        <w:t>8.6.</w:t>
      </w:r>
      <w:r w:rsidR="00B34955" w:rsidRPr="00EE207E">
        <w:rPr>
          <w:rFonts w:ascii="Arial" w:hAnsi="Arial" w:cs="Arial"/>
          <w:szCs w:val="22"/>
        </w:rPr>
        <w:t>10</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records must be kept in a manner so that they can be readily provided upon request to the student concerned, the Minister or the Secretary.</w:t>
      </w:r>
    </w:p>
    <w:p w:rsidR="00430FD5" w:rsidRPr="00EE207E" w:rsidRDefault="00430FD5" w:rsidP="00430FD5">
      <w:pPr>
        <w:pStyle w:val="subsection"/>
        <w:rPr>
          <w:rFonts w:ascii="Arial" w:hAnsi="Arial" w:cs="Arial"/>
          <w:szCs w:val="22"/>
        </w:rPr>
      </w:pPr>
      <w:r w:rsidRPr="00EE207E">
        <w:rPr>
          <w:rFonts w:ascii="Arial" w:hAnsi="Arial" w:cs="Arial"/>
          <w:szCs w:val="22"/>
        </w:rPr>
        <w:tab/>
        <w:t>8.6.</w:t>
      </w:r>
      <w:r w:rsidR="00B34955" w:rsidRPr="00EE207E">
        <w:rPr>
          <w:rFonts w:ascii="Arial" w:hAnsi="Arial" w:cs="Arial"/>
          <w:szCs w:val="22"/>
        </w:rPr>
        <w:t>15</w:t>
      </w:r>
      <w:r w:rsidRPr="00EE207E">
        <w:rPr>
          <w:rFonts w:ascii="Arial" w:hAnsi="Arial" w:cs="Arial"/>
          <w:szCs w:val="22"/>
        </w:rPr>
        <w:tab/>
      </w:r>
      <w:proofErr w:type="gramStart"/>
      <w:r w:rsidRPr="00EE207E">
        <w:rPr>
          <w:rFonts w:ascii="Arial" w:hAnsi="Arial" w:cs="Arial"/>
          <w:szCs w:val="22"/>
        </w:rPr>
        <w:t>A</w:t>
      </w:r>
      <w:proofErr w:type="gramEnd"/>
      <w:r w:rsidRPr="00EE207E">
        <w:rPr>
          <w:rFonts w:ascii="Arial" w:hAnsi="Arial" w:cs="Arial"/>
          <w:szCs w:val="22"/>
        </w:rPr>
        <w:t xml:space="preserve"> record required to be kept by a provider under this section must be kept by the provider for the period of 7 years, starting from when the record was made by the provider.</w:t>
      </w:r>
    </w:p>
    <w:p w:rsidR="00430FD5" w:rsidRPr="00EE207E" w:rsidRDefault="00430FD5" w:rsidP="00430FD5">
      <w:pPr>
        <w:pStyle w:val="ActHead5"/>
        <w:rPr>
          <w:rFonts w:ascii="Arial" w:hAnsi="Arial" w:cs="Arial"/>
          <w:sz w:val="22"/>
          <w:szCs w:val="22"/>
        </w:rPr>
      </w:pPr>
      <w:bookmarkStart w:id="26" w:name="_Toc3370946"/>
      <w:proofErr w:type="gramStart"/>
      <w:r w:rsidRPr="00EE207E">
        <w:rPr>
          <w:rStyle w:val="CharSectno"/>
          <w:rFonts w:ascii="Arial" w:hAnsi="Arial" w:cs="Arial"/>
          <w:sz w:val="22"/>
          <w:szCs w:val="22"/>
        </w:rPr>
        <w:t>8.7</w:t>
      </w:r>
      <w:r w:rsidRPr="00EE207E">
        <w:rPr>
          <w:rFonts w:ascii="Arial" w:hAnsi="Arial" w:cs="Arial"/>
          <w:sz w:val="22"/>
          <w:szCs w:val="22"/>
        </w:rPr>
        <w:t xml:space="preserve">  Publishing</w:t>
      </w:r>
      <w:proofErr w:type="gramEnd"/>
      <w:r w:rsidRPr="00EE207E">
        <w:rPr>
          <w:rFonts w:ascii="Arial" w:hAnsi="Arial" w:cs="Arial"/>
          <w:sz w:val="22"/>
          <w:szCs w:val="22"/>
        </w:rPr>
        <w:t xml:space="preserve"> information</w:t>
      </w:r>
      <w:bookmarkEnd w:id="26"/>
    </w:p>
    <w:p w:rsidR="00430FD5" w:rsidRPr="00EE207E" w:rsidRDefault="00430FD5" w:rsidP="00430FD5">
      <w:pPr>
        <w:pStyle w:val="subsection"/>
        <w:rPr>
          <w:rFonts w:ascii="Arial" w:hAnsi="Arial" w:cs="Arial"/>
          <w:szCs w:val="22"/>
        </w:rPr>
      </w:pPr>
      <w:r w:rsidRPr="00EE207E">
        <w:rPr>
          <w:rFonts w:ascii="Arial" w:hAnsi="Arial" w:cs="Arial"/>
          <w:szCs w:val="22"/>
        </w:rPr>
        <w:tab/>
        <w:t>8.7.1</w:t>
      </w:r>
      <w:r w:rsidRPr="00EE207E">
        <w:rPr>
          <w:rFonts w:ascii="Arial" w:hAnsi="Arial" w:cs="Arial"/>
          <w:szCs w:val="22"/>
        </w:rPr>
        <w:tab/>
        <w:t>This section is made for the purposes of section 19</w:t>
      </w:r>
      <w:r w:rsidRPr="00EE207E">
        <w:rPr>
          <w:rFonts w:ascii="Arial" w:hAnsi="Arial" w:cs="Arial"/>
          <w:szCs w:val="22"/>
        </w:rPr>
        <w:noBreakHyphen/>
        <w:t xml:space="preserve">73 of the </w:t>
      </w:r>
      <w:r w:rsidRPr="00EE207E">
        <w:rPr>
          <w:rFonts w:ascii="Arial" w:hAnsi="Arial" w:cs="Arial"/>
          <w:i/>
          <w:szCs w:val="22"/>
        </w:rPr>
        <w:t>Act</w:t>
      </w:r>
      <w:r w:rsidRPr="00EE207E">
        <w:rPr>
          <w:rFonts w:ascii="Arial" w:hAnsi="Arial" w:cs="Arial"/>
          <w:szCs w:val="22"/>
        </w:rPr>
        <w:t>.</w:t>
      </w:r>
    </w:p>
    <w:p w:rsidR="00430FD5" w:rsidRPr="00EE207E" w:rsidRDefault="00430FD5" w:rsidP="00430FD5">
      <w:pPr>
        <w:pStyle w:val="subsection"/>
        <w:rPr>
          <w:rFonts w:ascii="Arial" w:hAnsi="Arial" w:cs="Arial"/>
          <w:szCs w:val="22"/>
        </w:rPr>
      </w:pPr>
      <w:r w:rsidRPr="00EE207E">
        <w:rPr>
          <w:rFonts w:ascii="Arial" w:hAnsi="Arial" w:cs="Arial"/>
          <w:szCs w:val="22"/>
        </w:rPr>
        <w:tab/>
        <w:t>8.7.</w:t>
      </w:r>
      <w:r w:rsidR="00B34955" w:rsidRPr="00EE207E">
        <w:rPr>
          <w:rFonts w:ascii="Arial" w:hAnsi="Arial" w:cs="Arial"/>
          <w:szCs w:val="22"/>
        </w:rPr>
        <w:t>5</w:t>
      </w:r>
      <w:r w:rsidRPr="00EE207E">
        <w:rPr>
          <w:rFonts w:ascii="Arial" w:hAnsi="Arial" w:cs="Arial"/>
          <w:szCs w:val="22"/>
        </w:rPr>
        <w:tab/>
        <w:t>A higher education provider must publish the following information in relation to each unit of study offered by the provider:</w:t>
      </w:r>
    </w:p>
    <w:p w:rsidR="00430FD5" w:rsidRPr="00EE207E" w:rsidRDefault="00430FD5" w:rsidP="00430FD5">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mode of delivery of the unit of study;</w:t>
      </w:r>
    </w:p>
    <w:p w:rsidR="00430FD5" w:rsidRPr="00EE207E" w:rsidRDefault="00430FD5" w:rsidP="00430FD5">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r>
      <w:proofErr w:type="gramStart"/>
      <w:r w:rsidRPr="00EE207E">
        <w:rPr>
          <w:rFonts w:ascii="Arial" w:hAnsi="Arial" w:cs="Arial"/>
          <w:szCs w:val="22"/>
        </w:rPr>
        <w:t>whether</w:t>
      </w:r>
      <w:proofErr w:type="gramEnd"/>
      <w:r w:rsidRPr="00EE207E">
        <w:rPr>
          <w:rFonts w:ascii="Arial" w:hAnsi="Arial" w:cs="Arial"/>
          <w:szCs w:val="22"/>
        </w:rPr>
        <w:t xml:space="preserve"> the unit of study will be delivered by the provider or by a third party;</w:t>
      </w:r>
    </w:p>
    <w:p w:rsidR="00430FD5" w:rsidRPr="00EE207E" w:rsidRDefault="00430FD5" w:rsidP="00430FD5">
      <w:pPr>
        <w:pStyle w:val="paragraph"/>
        <w:rPr>
          <w:rFonts w:ascii="Arial" w:hAnsi="Arial" w:cs="Arial"/>
          <w:szCs w:val="22"/>
        </w:rPr>
      </w:pPr>
      <w:r w:rsidRPr="00EE207E">
        <w:rPr>
          <w:rFonts w:ascii="Arial" w:hAnsi="Arial" w:cs="Arial"/>
          <w:szCs w:val="22"/>
        </w:rPr>
        <w:tab/>
        <w:t>(c)</w:t>
      </w:r>
      <w:r w:rsidRPr="00EE207E">
        <w:rPr>
          <w:rFonts w:ascii="Arial" w:hAnsi="Arial" w:cs="Arial"/>
          <w:szCs w:val="22"/>
        </w:rPr>
        <w:tab/>
      </w:r>
      <w:proofErr w:type="gramStart"/>
      <w:r w:rsidRPr="00EE207E">
        <w:rPr>
          <w:rFonts w:ascii="Arial" w:hAnsi="Arial" w:cs="Arial"/>
          <w:szCs w:val="22"/>
        </w:rPr>
        <w:t>whether</w:t>
      </w:r>
      <w:proofErr w:type="gramEnd"/>
      <w:r w:rsidRPr="00EE207E">
        <w:rPr>
          <w:rFonts w:ascii="Arial" w:hAnsi="Arial" w:cs="Arial"/>
          <w:szCs w:val="22"/>
        </w:rPr>
        <w:t xml:space="preserve"> FEE</w:t>
      </w:r>
      <w:r w:rsidRPr="00EE207E">
        <w:rPr>
          <w:rFonts w:ascii="Arial" w:hAnsi="Arial" w:cs="Arial"/>
          <w:szCs w:val="22"/>
        </w:rPr>
        <w:noBreakHyphen/>
        <w:t>HELP assistance is available for the unit of study;</w:t>
      </w:r>
    </w:p>
    <w:p w:rsidR="00430FD5" w:rsidRPr="00EE207E" w:rsidRDefault="00430FD5" w:rsidP="00430FD5">
      <w:pPr>
        <w:pStyle w:val="paragraph"/>
        <w:rPr>
          <w:rFonts w:ascii="Arial" w:hAnsi="Arial" w:cs="Arial"/>
          <w:szCs w:val="22"/>
        </w:rPr>
      </w:pPr>
      <w:r w:rsidRPr="00EE207E">
        <w:rPr>
          <w:rFonts w:ascii="Arial" w:hAnsi="Arial" w:cs="Arial"/>
          <w:szCs w:val="22"/>
        </w:rPr>
        <w:lastRenderedPageBreak/>
        <w:tab/>
        <w:t>(d)</w:t>
      </w:r>
      <w:r w:rsidRPr="00EE207E">
        <w:rPr>
          <w:rFonts w:ascii="Arial" w:hAnsi="Arial" w:cs="Arial"/>
          <w:szCs w:val="22"/>
        </w:rPr>
        <w:tab/>
      </w:r>
      <w:proofErr w:type="gramStart"/>
      <w:r w:rsidRPr="00EE207E">
        <w:rPr>
          <w:rFonts w:ascii="Arial" w:hAnsi="Arial" w:cs="Arial"/>
          <w:szCs w:val="22"/>
        </w:rPr>
        <w:t>whether</w:t>
      </w:r>
      <w:proofErr w:type="gramEnd"/>
      <w:r w:rsidRPr="00EE207E">
        <w:rPr>
          <w:rFonts w:ascii="Arial" w:hAnsi="Arial" w:cs="Arial"/>
          <w:szCs w:val="22"/>
        </w:rPr>
        <w:t xml:space="preserve"> there are any limits or conditions on the FEE</w:t>
      </w:r>
      <w:r w:rsidRPr="00EE207E">
        <w:rPr>
          <w:rFonts w:ascii="Arial" w:hAnsi="Arial" w:cs="Arial"/>
          <w:szCs w:val="22"/>
        </w:rPr>
        <w:noBreakHyphen/>
        <w:t>HELP assistance available for the unit of study imposed on the provider’s approval as a higher education provider.</w:t>
      </w:r>
    </w:p>
    <w:p w:rsidR="00430FD5" w:rsidRPr="00EE207E" w:rsidRDefault="00430FD5" w:rsidP="00430FD5">
      <w:pPr>
        <w:pStyle w:val="subsection"/>
        <w:rPr>
          <w:rFonts w:ascii="Arial" w:hAnsi="Arial" w:cs="Arial"/>
          <w:szCs w:val="22"/>
        </w:rPr>
      </w:pPr>
      <w:r w:rsidRPr="00EE207E">
        <w:rPr>
          <w:rFonts w:ascii="Arial" w:hAnsi="Arial" w:cs="Arial"/>
          <w:szCs w:val="22"/>
        </w:rPr>
        <w:tab/>
        <w:t>8.7.</w:t>
      </w:r>
      <w:r w:rsidR="00B34955" w:rsidRPr="00EE207E">
        <w:rPr>
          <w:rFonts w:ascii="Arial" w:hAnsi="Arial" w:cs="Arial"/>
          <w:szCs w:val="22"/>
        </w:rPr>
        <w:t>10</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information must be published by the provider prominently on its website, and in a manner that is easily accessible without provision of login or contact information.</w:t>
      </w:r>
    </w:p>
    <w:p w:rsidR="00430FD5" w:rsidRPr="00EE207E" w:rsidRDefault="00430FD5" w:rsidP="00430FD5">
      <w:pPr>
        <w:pStyle w:val="subsection"/>
        <w:rPr>
          <w:rFonts w:ascii="Arial" w:hAnsi="Arial" w:cs="Arial"/>
          <w:szCs w:val="22"/>
        </w:rPr>
      </w:pPr>
      <w:r w:rsidRPr="00EE207E">
        <w:rPr>
          <w:rFonts w:ascii="Arial" w:hAnsi="Arial" w:cs="Arial"/>
          <w:szCs w:val="22"/>
        </w:rPr>
        <w:tab/>
        <w:t>8.7.</w:t>
      </w:r>
      <w:r w:rsidR="00B34955" w:rsidRPr="00EE207E">
        <w:rPr>
          <w:rFonts w:ascii="Arial" w:hAnsi="Arial" w:cs="Arial"/>
          <w:szCs w:val="22"/>
        </w:rPr>
        <w:t>15</w:t>
      </w:r>
      <w:r w:rsidRPr="00EE207E">
        <w:rPr>
          <w:rFonts w:ascii="Arial" w:hAnsi="Arial" w:cs="Arial"/>
          <w:szCs w:val="22"/>
        </w:rPr>
        <w:tab/>
      </w:r>
      <w:proofErr w:type="gramStart"/>
      <w:r w:rsidRPr="00EE207E">
        <w:rPr>
          <w:rFonts w:ascii="Arial" w:hAnsi="Arial" w:cs="Arial"/>
          <w:szCs w:val="22"/>
        </w:rPr>
        <w:t>The</w:t>
      </w:r>
      <w:proofErr w:type="gramEnd"/>
      <w:r w:rsidRPr="00EE207E">
        <w:rPr>
          <w:rFonts w:ascii="Arial" w:hAnsi="Arial" w:cs="Arial"/>
          <w:szCs w:val="22"/>
        </w:rPr>
        <w:t xml:space="preserve"> information must:</w:t>
      </w:r>
    </w:p>
    <w:p w:rsidR="00430FD5" w:rsidRPr="00EE207E" w:rsidRDefault="00430FD5" w:rsidP="00430FD5">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r>
      <w:proofErr w:type="gramStart"/>
      <w:r w:rsidRPr="00EE207E">
        <w:rPr>
          <w:rFonts w:ascii="Arial" w:hAnsi="Arial" w:cs="Arial"/>
          <w:szCs w:val="22"/>
        </w:rPr>
        <w:t>be</w:t>
      </w:r>
      <w:proofErr w:type="gramEnd"/>
      <w:r w:rsidRPr="00EE207E">
        <w:rPr>
          <w:rFonts w:ascii="Arial" w:hAnsi="Arial" w:cs="Arial"/>
          <w:szCs w:val="22"/>
        </w:rPr>
        <w:t xml:space="preserve"> published before the earliest day for enrolment in the unit of study; and</w:t>
      </w:r>
    </w:p>
    <w:p w:rsidR="00430FD5" w:rsidRPr="00EE207E" w:rsidRDefault="00430FD5" w:rsidP="00430FD5">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r>
      <w:proofErr w:type="gramStart"/>
      <w:r w:rsidRPr="00EE207E">
        <w:rPr>
          <w:rFonts w:ascii="Arial" w:hAnsi="Arial" w:cs="Arial"/>
          <w:szCs w:val="22"/>
        </w:rPr>
        <w:t>must</w:t>
      </w:r>
      <w:proofErr w:type="gramEnd"/>
      <w:r w:rsidRPr="00EE207E">
        <w:rPr>
          <w:rFonts w:ascii="Arial" w:hAnsi="Arial" w:cs="Arial"/>
          <w:szCs w:val="22"/>
        </w:rPr>
        <w:t xml:space="preserve"> remain published at least until the end of the period in which the unit can be undertaken.</w:t>
      </w:r>
    </w:p>
    <w:p w:rsidR="00430FD5" w:rsidRPr="00EE207E" w:rsidRDefault="00430FD5" w:rsidP="00430FD5">
      <w:pPr>
        <w:pStyle w:val="ActHead5"/>
        <w:rPr>
          <w:rFonts w:ascii="Arial" w:hAnsi="Arial" w:cs="Arial"/>
          <w:sz w:val="22"/>
          <w:szCs w:val="22"/>
        </w:rPr>
      </w:pPr>
      <w:bookmarkStart w:id="27" w:name="_Toc3370947"/>
      <w:proofErr w:type="gramStart"/>
      <w:r w:rsidRPr="00EE207E">
        <w:rPr>
          <w:rStyle w:val="CharSectno"/>
          <w:rFonts w:ascii="Arial" w:hAnsi="Arial" w:cs="Arial"/>
          <w:sz w:val="22"/>
          <w:szCs w:val="22"/>
        </w:rPr>
        <w:t>8.8</w:t>
      </w:r>
      <w:r w:rsidRPr="00EE207E">
        <w:rPr>
          <w:rFonts w:ascii="Arial" w:hAnsi="Arial" w:cs="Arial"/>
          <w:sz w:val="22"/>
          <w:szCs w:val="22"/>
        </w:rPr>
        <w:t xml:space="preserve">  Withdrawal</w:t>
      </w:r>
      <w:proofErr w:type="gramEnd"/>
      <w:r w:rsidRPr="00EE207E">
        <w:rPr>
          <w:rFonts w:ascii="Arial" w:hAnsi="Arial" w:cs="Arial"/>
          <w:sz w:val="22"/>
          <w:szCs w:val="22"/>
        </w:rPr>
        <w:t xml:space="preserve"> from units of study</w:t>
      </w:r>
      <w:bookmarkEnd w:id="27"/>
    </w:p>
    <w:p w:rsidR="00430FD5" w:rsidRPr="00EE207E" w:rsidRDefault="00430FD5" w:rsidP="00430FD5">
      <w:pPr>
        <w:pStyle w:val="subsection"/>
        <w:rPr>
          <w:rFonts w:ascii="Arial" w:hAnsi="Arial" w:cs="Arial"/>
          <w:szCs w:val="22"/>
        </w:rPr>
      </w:pPr>
      <w:r w:rsidRPr="00EE207E">
        <w:rPr>
          <w:rFonts w:ascii="Arial" w:hAnsi="Arial" w:cs="Arial"/>
          <w:szCs w:val="22"/>
        </w:rPr>
        <w:tab/>
        <w:t>8.8.1</w:t>
      </w:r>
      <w:r w:rsidRPr="00EE207E">
        <w:rPr>
          <w:rFonts w:ascii="Arial" w:hAnsi="Arial" w:cs="Arial"/>
          <w:szCs w:val="22"/>
        </w:rPr>
        <w:tab/>
        <w:t>This section is made for the purposes of section 169</w:t>
      </w:r>
      <w:r w:rsidRPr="00EE207E">
        <w:rPr>
          <w:rFonts w:ascii="Arial" w:hAnsi="Arial" w:cs="Arial"/>
          <w:szCs w:val="22"/>
        </w:rPr>
        <w:noBreakHyphen/>
        <w:t xml:space="preserve">17 of the </w:t>
      </w:r>
      <w:r w:rsidRPr="00EE207E">
        <w:rPr>
          <w:rFonts w:ascii="Arial" w:hAnsi="Arial" w:cs="Arial"/>
          <w:i/>
          <w:szCs w:val="22"/>
        </w:rPr>
        <w:t>Act</w:t>
      </w:r>
      <w:r w:rsidRPr="00EE207E">
        <w:rPr>
          <w:rFonts w:ascii="Arial" w:hAnsi="Arial" w:cs="Arial"/>
          <w:szCs w:val="22"/>
        </w:rPr>
        <w:t>.</w:t>
      </w:r>
    </w:p>
    <w:p w:rsidR="00430FD5" w:rsidRPr="00EE207E" w:rsidRDefault="00430FD5" w:rsidP="00430FD5">
      <w:pPr>
        <w:pStyle w:val="subsection"/>
        <w:rPr>
          <w:rFonts w:ascii="Arial" w:hAnsi="Arial" w:cs="Arial"/>
          <w:szCs w:val="22"/>
        </w:rPr>
      </w:pPr>
      <w:r w:rsidRPr="00EE207E">
        <w:rPr>
          <w:rFonts w:ascii="Arial" w:hAnsi="Arial" w:cs="Arial"/>
          <w:szCs w:val="22"/>
        </w:rPr>
        <w:tab/>
        <w:t>8.8.</w:t>
      </w:r>
      <w:r w:rsidR="00B34955" w:rsidRPr="00EE207E">
        <w:rPr>
          <w:rFonts w:ascii="Arial" w:hAnsi="Arial" w:cs="Arial"/>
          <w:szCs w:val="22"/>
        </w:rPr>
        <w:t>5</w:t>
      </w:r>
      <w:r w:rsidRPr="00EE207E">
        <w:rPr>
          <w:rFonts w:ascii="Arial" w:hAnsi="Arial" w:cs="Arial"/>
          <w:szCs w:val="22"/>
        </w:rPr>
        <w:tab/>
        <w:t>A higher education provider must have processes and procedures that include:</w:t>
      </w:r>
    </w:p>
    <w:p w:rsidR="00430FD5" w:rsidRPr="00EE207E" w:rsidRDefault="00430FD5" w:rsidP="00430FD5">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r>
      <w:proofErr w:type="gramStart"/>
      <w:r w:rsidRPr="00EE207E">
        <w:rPr>
          <w:rFonts w:ascii="Arial" w:hAnsi="Arial" w:cs="Arial"/>
          <w:szCs w:val="22"/>
        </w:rPr>
        <w:t>procedures</w:t>
      </w:r>
      <w:proofErr w:type="gramEnd"/>
      <w:r w:rsidRPr="00EE207E">
        <w:rPr>
          <w:rFonts w:ascii="Arial" w:hAnsi="Arial" w:cs="Arial"/>
          <w:szCs w:val="22"/>
        </w:rPr>
        <w:t xml:space="preserve"> for a student to withdraw from a unit of study or a course of study; and</w:t>
      </w:r>
    </w:p>
    <w:p w:rsidR="00430FD5" w:rsidRPr="00EE207E" w:rsidRDefault="00430FD5" w:rsidP="00430FD5">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r>
      <w:proofErr w:type="gramStart"/>
      <w:r w:rsidRPr="00EE207E">
        <w:rPr>
          <w:rFonts w:ascii="Arial" w:hAnsi="Arial" w:cs="Arial"/>
          <w:szCs w:val="22"/>
        </w:rPr>
        <w:t>a</w:t>
      </w:r>
      <w:proofErr w:type="gramEnd"/>
      <w:r w:rsidRPr="00EE207E">
        <w:rPr>
          <w:rFonts w:ascii="Arial" w:hAnsi="Arial" w:cs="Arial"/>
          <w:szCs w:val="22"/>
        </w:rPr>
        <w:t xml:space="preserve"> procedure for a student to enrol in a unit of study that was part of a course of study with the provider in </w:t>
      </w:r>
      <w:r w:rsidRPr="00EE207E">
        <w:rPr>
          <w:rFonts w:ascii="Arial" w:hAnsi="Arial" w:cs="Arial"/>
          <w:szCs w:val="22"/>
        </w:rPr>
        <w:lastRenderedPageBreak/>
        <w:t>circumstances where the student had earlier withdrawn from a unit of study of that course undertaken with the provider.</w:t>
      </w:r>
    </w:p>
    <w:p w:rsidR="00430FD5" w:rsidRPr="00EE207E" w:rsidRDefault="00430FD5" w:rsidP="00430FD5">
      <w:pPr>
        <w:pStyle w:val="subsection"/>
        <w:rPr>
          <w:rFonts w:ascii="Arial" w:hAnsi="Arial" w:cs="Arial"/>
          <w:szCs w:val="22"/>
        </w:rPr>
      </w:pPr>
      <w:r w:rsidRPr="00EE207E">
        <w:rPr>
          <w:rFonts w:ascii="Arial" w:hAnsi="Arial" w:cs="Arial"/>
          <w:szCs w:val="22"/>
        </w:rPr>
        <w:tab/>
        <w:t>8.8.</w:t>
      </w:r>
      <w:r w:rsidR="00B34955" w:rsidRPr="00EE207E">
        <w:rPr>
          <w:rFonts w:ascii="Arial" w:hAnsi="Arial" w:cs="Arial"/>
          <w:szCs w:val="22"/>
        </w:rPr>
        <w:t>10</w:t>
      </w:r>
      <w:r w:rsidRPr="00EE207E">
        <w:rPr>
          <w:rFonts w:ascii="Arial" w:hAnsi="Arial" w:cs="Arial"/>
          <w:szCs w:val="22"/>
        </w:rPr>
        <w:tab/>
        <w:t>The procedures for a student to withdraw from a unit of study or a course of study, before a census date for the unit or course, must not involve financial, administrative or other barriers to the withdrawal.</w:t>
      </w:r>
    </w:p>
    <w:p w:rsidR="00430FD5" w:rsidRPr="00EE207E" w:rsidRDefault="00430FD5" w:rsidP="00430FD5">
      <w:pPr>
        <w:pStyle w:val="subsection"/>
        <w:rPr>
          <w:rFonts w:ascii="Arial" w:hAnsi="Arial" w:cs="Arial"/>
          <w:szCs w:val="22"/>
        </w:rPr>
      </w:pPr>
      <w:r w:rsidRPr="00EE207E">
        <w:rPr>
          <w:rFonts w:ascii="Arial" w:hAnsi="Arial" w:cs="Arial"/>
          <w:szCs w:val="22"/>
        </w:rPr>
        <w:tab/>
        <w:t>8.8.</w:t>
      </w:r>
      <w:r w:rsidR="00B34955" w:rsidRPr="00EE207E">
        <w:rPr>
          <w:rFonts w:ascii="Arial" w:hAnsi="Arial" w:cs="Arial"/>
          <w:szCs w:val="22"/>
        </w:rPr>
        <w:t>15</w:t>
      </w:r>
      <w:r w:rsidRPr="00EE207E">
        <w:rPr>
          <w:rFonts w:ascii="Arial" w:hAnsi="Arial" w:cs="Arial"/>
          <w:szCs w:val="22"/>
        </w:rPr>
        <w:tab/>
      </w:r>
      <w:proofErr w:type="gramStart"/>
      <w:r w:rsidRPr="00EE207E">
        <w:rPr>
          <w:rFonts w:ascii="Arial" w:hAnsi="Arial" w:cs="Arial"/>
          <w:szCs w:val="22"/>
        </w:rPr>
        <w:t>If</w:t>
      </w:r>
      <w:proofErr w:type="gramEnd"/>
      <w:r w:rsidRPr="00EE207E">
        <w:rPr>
          <w:rFonts w:ascii="Arial" w:hAnsi="Arial" w:cs="Arial"/>
          <w:szCs w:val="22"/>
        </w:rPr>
        <w:t xml:space="preserve"> a student withdraws from a unit of study or a course of study, the provider must not, after the withdrawal, enrol the student in a unit of study or course of study without the written permission of the student (which must be given after the withdrawal).</w:t>
      </w:r>
    </w:p>
    <w:p w:rsidR="00DB7417" w:rsidRDefault="00DB7417" w:rsidP="00DB7417">
      <w:bookmarkStart w:id="28" w:name="_Toc3370948"/>
    </w:p>
    <w:p w:rsidR="00DB7417" w:rsidRDefault="00DB7417" w:rsidP="00430FD5">
      <w:pPr>
        <w:pStyle w:val="ActHead3"/>
        <w:rPr>
          <w:rFonts w:ascii="Arial" w:hAnsi="Arial" w:cs="Arial"/>
          <w:sz w:val="24"/>
          <w:szCs w:val="24"/>
          <w:u w:val="single"/>
        </w:rPr>
      </w:pPr>
      <w:r>
        <w:rPr>
          <w:rFonts w:ascii="Arial" w:hAnsi="Arial" w:cs="Arial"/>
          <w:sz w:val="24"/>
          <w:szCs w:val="24"/>
          <w:u w:val="single"/>
        </w:rPr>
        <w:t>CHAPTER 9</w:t>
      </w:r>
      <w:r>
        <w:rPr>
          <w:rFonts w:ascii="Arial" w:hAnsi="Arial" w:cs="Arial"/>
          <w:sz w:val="24"/>
          <w:szCs w:val="24"/>
          <w:u w:val="single"/>
        </w:rPr>
        <w:tab/>
        <w:t>DETERMINING WHETHER STUDENTS ARE GENUINE STUDENTS</w:t>
      </w:r>
    </w:p>
    <w:p w:rsidR="00DB7417" w:rsidRDefault="00DB7417" w:rsidP="00DB7417">
      <w:pPr>
        <w:rPr>
          <w:rStyle w:val="CharSectno"/>
          <w:rFonts w:ascii="Arial" w:hAnsi="Arial" w:cs="Arial"/>
          <w:szCs w:val="22"/>
        </w:rPr>
      </w:pPr>
      <w:bookmarkStart w:id="29" w:name="_Toc3370949"/>
      <w:bookmarkEnd w:id="28"/>
    </w:p>
    <w:p w:rsidR="00430FD5" w:rsidRPr="00EE207E" w:rsidRDefault="00430FD5" w:rsidP="00430FD5">
      <w:pPr>
        <w:pStyle w:val="ActHead5"/>
        <w:rPr>
          <w:rFonts w:ascii="Arial" w:hAnsi="Arial" w:cs="Arial"/>
          <w:sz w:val="22"/>
          <w:szCs w:val="22"/>
        </w:rPr>
      </w:pPr>
      <w:proofErr w:type="gramStart"/>
      <w:r w:rsidRPr="00EE207E">
        <w:rPr>
          <w:rStyle w:val="CharSectno"/>
          <w:rFonts w:ascii="Arial" w:hAnsi="Arial" w:cs="Arial"/>
          <w:sz w:val="22"/>
          <w:szCs w:val="22"/>
        </w:rPr>
        <w:t>9.1</w:t>
      </w:r>
      <w:r w:rsidRPr="00EE207E">
        <w:rPr>
          <w:rFonts w:ascii="Arial" w:hAnsi="Arial" w:cs="Arial"/>
          <w:sz w:val="22"/>
          <w:szCs w:val="22"/>
        </w:rPr>
        <w:t xml:space="preserve">  Purpose</w:t>
      </w:r>
      <w:bookmarkEnd w:id="29"/>
      <w:proofErr w:type="gramEnd"/>
    </w:p>
    <w:p w:rsidR="00430FD5" w:rsidRPr="00EE207E" w:rsidRDefault="00430FD5" w:rsidP="00430FD5">
      <w:pPr>
        <w:pStyle w:val="subsection"/>
        <w:rPr>
          <w:rFonts w:ascii="Arial" w:hAnsi="Arial" w:cs="Arial"/>
          <w:szCs w:val="22"/>
        </w:rPr>
      </w:pPr>
      <w:r w:rsidRPr="00EE207E">
        <w:rPr>
          <w:rFonts w:ascii="Arial" w:hAnsi="Arial" w:cs="Arial"/>
          <w:szCs w:val="22"/>
        </w:rPr>
        <w:tab/>
        <w:t>9.1.1</w:t>
      </w:r>
      <w:r w:rsidRPr="00EE207E">
        <w:rPr>
          <w:rFonts w:ascii="Arial" w:hAnsi="Arial" w:cs="Arial"/>
          <w:szCs w:val="22"/>
        </w:rPr>
        <w:tab/>
        <w:t>The purpose of this chapter is to specify matters to be taken into account in determining whether students undertaking units of study provided by higher education providers approved under section 16</w:t>
      </w:r>
      <w:r w:rsidRPr="00EE207E">
        <w:rPr>
          <w:rFonts w:ascii="Arial" w:hAnsi="Arial" w:cs="Arial"/>
          <w:szCs w:val="22"/>
        </w:rPr>
        <w:noBreakHyphen/>
        <w:t xml:space="preserve">25 of the </w:t>
      </w:r>
      <w:r w:rsidRPr="00EE207E">
        <w:rPr>
          <w:rFonts w:ascii="Arial" w:hAnsi="Arial" w:cs="Arial"/>
          <w:i/>
          <w:szCs w:val="22"/>
        </w:rPr>
        <w:t>Act</w:t>
      </w:r>
      <w:r w:rsidRPr="00EE207E">
        <w:rPr>
          <w:rFonts w:ascii="Arial" w:hAnsi="Arial" w:cs="Arial"/>
          <w:szCs w:val="22"/>
        </w:rPr>
        <w:t xml:space="preserve"> are genuine students.</w:t>
      </w:r>
    </w:p>
    <w:p w:rsidR="00430FD5" w:rsidRPr="00EE207E" w:rsidRDefault="00430FD5" w:rsidP="00430FD5">
      <w:pPr>
        <w:pStyle w:val="ActHead5"/>
        <w:rPr>
          <w:rFonts w:ascii="Arial" w:hAnsi="Arial" w:cs="Arial"/>
          <w:sz w:val="22"/>
          <w:szCs w:val="22"/>
        </w:rPr>
      </w:pPr>
      <w:bookmarkStart w:id="30" w:name="_Toc3370950"/>
      <w:proofErr w:type="gramStart"/>
      <w:r w:rsidRPr="00EE207E">
        <w:rPr>
          <w:rStyle w:val="CharSectno"/>
          <w:rFonts w:ascii="Arial" w:hAnsi="Arial" w:cs="Arial"/>
          <w:sz w:val="22"/>
          <w:szCs w:val="22"/>
        </w:rPr>
        <w:lastRenderedPageBreak/>
        <w:t>9.2</w:t>
      </w:r>
      <w:r w:rsidRPr="00EE207E">
        <w:rPr>
          <w:rFonts w:ascii="Arial" w:hAnsi="Arial" w:cs="Arial"/>
          <w:sz w:val="22"/>
          <w:szCs w:val="22"/>
        </w:rPr>
        <w:t xml:space="preserve">  Genuine</w:t>
      </w:r>
      <w:proofErr w:type="gramEnd"/>
      <w:r w:rsidRPr="00EE207E">
        <w:rPr>
          <w:rFonts w:ascii="Arial" w:hAnsi="Arial" w:cs="Arial"/>
          <w:sz w:val="22"/>
          <w:szCs w:val="22"/>
        </w:rPr>
        <w:t xml:space="preserve"> student</w:t>
      </w:r>
      <w:bookmarkEnd w:id="30"/>
    </w:p>
    <w:p w:rsidR="00430FD5" w:rsidRPr="00EE207E" w:rsidRDefault="00430FD5" w:rsidP="00430FD5">
      <w:pPr>
        <w:pStyle w:val="subsection"/>
        <w:rPr>
          <w:rFonts w:ascii="Arial" w:hAnsi="Arial" w:cs="Arial"/>
          <w:szCs w:val="22"/>
        </w:rPr>
      </w:pPr>
      <w:r w:rsidRPr="00EE207E">
        <w:rPr>
          <w:rFonts w:ascii="Arial" w:hAnsi="Arial" w:cs="Arial"/>
          <w:szCs w:val="22"/>
        </w:rPr>
        <w:tab/>
        <w:t>9.2.1</w:t>
      </w:r>
      <w:r w:rsidRPr="00EE207E">
        <w:rPr>
          <w:rFonts w:ascii="Arial" w:hAnsi="Arial" w:cs="Arial"/>
          <w:szCs w:val="22"/>
        </w:rPr>
        <w:tab/>
        <w:t>For the purposes of subsection 104</w:t>
      </w:r>
      <w:r w:rsidRPr="00EE207E">
        <w:rPr>
          <w:rFonts w:ascii="Arial" w:hAnsi="Arial" w:cs="Arial"/>
          <w:szCs w:val="22"/>
        </w:rPr>
        <w:noBreakHyphen/>
      </w:r>
      <w:proofErr w:type="gramStart"/>
      <w:r w:rsidRPr="00EE207E">
        <w:rPr>
          <w:rFonts w:ascii="Arial" w:hAnsi="Arial" w:cs="Arial"/>
          <w:szCs w:val="22"/>
        </w:rPr>
        <w:t>1(</w:t>
      </w:r>
      <w:proofErr w:type="gramEnd"/>
      <w:r w:rsidRPr="00EE207E">
        <w:rPr>
          <w:rFonts w:ascii="Arial" w:hAnsi="Arial" w:cs="Arial"/>
          <w:szCs w:val="22"/>
        </w:rPr>
        <w:t xml:space="preserve">1A) of the </w:t>
      </w:r>
      <w:r w:rsidRPr="00EE207E">
        <w:rPr>
          <w:rFonts w:ascii="Arial" w:hAnsi="Arial" w:cs="Arial"/>
          <w:i/>
          <w:szCs w:val="22"/>
        </w:rPr>
        <w:t>Act</w:t>
      </w:r>
      <w:r w:rsidRPr="00EE207E">
        <w:rPr>
          <w:rFonts w:ascii="Arial" w:hAnsi="Arial" w:cs="Arial"/>
          <w:szCs w:val="22"/>
        </w:rPr>
        <w:t>, in determining whether a student is a genuine student in relation to a unit of study being undertaken as part of a course of study, regard may be had to the following matters:</w:t>
      </w:r>
    </w:p>
    <w:p w:rsidR="00430FD5" w:rsidRPr="00EE207E" w:rsidRDefault="00430FD5" w:rsidP="00430FD5">
      <w:pPr>
        <w:pStyle w:val="paragraph"/>
        <w:rPr>
          <w:rFonts w:ascii="Arial" w:hAnsi="Arial" w:cs="Arial"/>
          <w:szCs w:val="22"/>
        </w:rPr>
      </w:pPr>
      <w:r w:rsidRPr="00EE207E">
        <w:rPr>
          <w:rFonts w:ascii="Arial" w:hAnsi="Arial" w:cs="Arial"/>
          <w:szCs w:val="22"/>
        </w:rPr>
        <w:tab/>
        <w:t>(a)</w:t>
      </w:r>
      <w:r w:rsidRPr="00EE207E">
        <w:rPr>
          <w:rFonts w:ascii="Arial" w:hAnsi="Arial" w:cs="Arial"/>
          <w:szCs w:val="22"/>
        </w:rPr>
        <w:tab/>
      </w:r>
      <w:proofErr w:type="gramStart"/>
      <w:r w:rsidRPr="00EE207E">
        <w:rPr>
          <w:rFonts w:ascii="Arial" w:hAnsi="Arial" w:cs="Arial"/>
          <w:szCs w:val="22"/>
        </w:rPr>
        <w:t>whether</w:t>
      </w:r>
      <w:proofErr w:type="gramEnd"/>
      <w:r w:rsidRPr="00EE207E">
        <w:rPr>
          <w:rFonts w:ascii="Arial" w:hAnsi="Arial" w:cs="Arial"/>
          <w:szCs w:val="22"/>
        </w:rPr>
        <w:t xml:space="preserve"> the student is reasonably engaged in the course;</w:t>
      </w:r>
    </w:p>
    <w:p w:rsidR="00430FD5" w:rsidRPr="00EE207E" w:rsidRDefault="00430FD5" w:rsidP="00430FD5">
      <w:pPr>
        <w:pStyle w:val="paragraph"/>
        <w:rPr>
          <w:rFonts w:ascii="Arial" w:hAnsi="Arial" w:cs="Arial"/>
          <w:szCs w:val="22"/>
        </w:rPr>
      </w:pPr>
      <w:r w:rsidRPr="00EE207E">
        <w:rPr>
          <w:rFonts w:ascii="Arial" w:hAnsi="Arial" w:cs="Arial"/>
          <w:szCs w:val="22"/>
        </w:rPr>
        <w:tab/>
        <w:t>(b)</w:t>
      </w:r>
      <w:r w:rsidRPr="00EE207E">
        <w:rPr>
          <w:rFonts w:ascii="Arial" w:hAnsi="Arial" w:cs="Arial"/>
          <w:szCs w:val="22"/>
        </w:rPr>
        <w:tab/>
      </w:r>
      <w:proofErr w:type="gramStart"/>
      <w:r w:rsidRPr="00EE207E">
        <w:rPr>
          <w:rFonts w:ascii="Arial" w:hAnsi="Arial" w:cs="Arial"/>
          <w:szCs w:val="22"/>
        </w:rPr>
        <w:t>whether</w:t>
      </w:r>
      <w:proofErr w:type="gramEnd"/>
      <w:r w:rsidRPr="00EE207E">
        <w:rPr>
          <w:rFonts w:ascii="Arial" w:hAnsi="Arial" w:cs="Arial"/>
          <w:szCs w:val="22"/>
        </w:rPr>
        <w:t xml:space="preserve"> the student has been provided with information about the requirements for the course, and the cost and duration of the course;</w:t>
      </w:r>
    </w:p>
    <w:p w:rsidR="00430FD5" w:rsidRPr="00EE207E" w:rsidRDefault="00430FD5" w:rsidP="00430FD5">
      <w:pPr>
        <w:pStyle w:val="paragraph"/>
        <w:rPr>
          <w:rFonts w:ascii="Arial" w:hAnsi="Arial" w:cs="Arial"/>
          <w:szCs w:val="22"/>
        </w:rPr>
      </w:pPr>
      <w:r w:rsidRPr="00EE207E">
        <w:rPr>
          <w:rFonts w:ascii="Arial" w:hAnsi="Arial" w:cs="Arial"/>
          <w:szCs w:val="22"/>
        </w:rPr>
        <w:tab/>
        <w:t>(c)</w:t>
      </w:r>
      <w:r w:rsidRPr="00EE207E">
        <w:rPr>
          <w:rFonts w:ascii="Arial" w:hAnsi="Arial" w:cs="Arial"/>
          <w:szCs w:val="22"/>
        </w:rPr>
        <w:tab/>
      </w:r>
      <w:proofErr w:type="gramStart"/>
      <w:r w:rsidRPr="00EE207E">
        <w:rPr>
          <w:rFonts w:ascii="Arial" w:hAnsi="Arial" w:cs="Arial"/>
          <w:szCs w:val="22"/>
        </w:rPr>
        <w:t>whether</w:t>
      </w:r>
      <w:proofErr w:type="gramEnd"/>
      <w:r w:rsidRPr="00EE207E">
        <w:rPr>
          <w:rFonts w:ascii="Arial" w:hAnsi="Arial" w:cs="Arial"/>
          <w:szCs w:val="22"/>
        </w:rPr>
        <w:t xml:space="preserve"> the student has satisfied course requirements for the course or participated in assessment activities for the course;</w:t>
      </w:r>
    </w:p>
    <w:p w:rsidR="00430FD5" w:rsidRPr="00EE207E" w:rsidRDefault="00430FD5" w:rsidP="00430FD5">
      <w:pPr>
        <w:pStyle w:val="paragraph"/>
        <w:rPr>
          <w:rFonts w:ascii="Arial" w:hAnsi="Arial" w:cs="Arial"/>
          <w:szCs w:val="22"/>
        </w:rPr>
      </w:pPr>
      <w:r w:rsidRPr="00EE207E">
        <w:rPr>
          <w:rFonts w:ascii="Arial" w:hAnsi="Arial" w:cs="Arial"/>
          <w:szCs w:val="22"/>
        </w:rPr>
        <w:tab/>
        <w:t>(d)</w:t>
      </w:r>
      <w:r w:rsidRPr="00EE207E">
        <w:rPr>
          <w:rFonts w:ascii="Arial" w:hAnsi="Arial" w:cs="Arial"/>
          <w:szCs w:val="22"/>
        </w:rPr>
        <w:tab/>
      </w:r>
      <w:proofErr w:type="gramStart"/>
      <w:r w:rsidRPr="00EE207E">
        <w:rPr>
          <w:rFonts w:ascii="Arial" w:hAnsi="Arial" w:cs="Arial"/>
          <w:szCs w:val="22"/>
        </w:rPr>
        <w:t>if</w:t>
      </w:r>
      <w:proofErr w:type="gramEnd"/>
      <w:r w:rsidRPr="00EE207E">
        <w:rPr>
          <w:rFonts w:ascii="Arial" w:hAnsi="Arial" w:cs="Arial"/>
          <w:szCs w:val="22"/>
        </w:rPr>
        <w:t xml:space="preserve"> the course is an online course—the number of occasions on which the student has logged in to the course is not insignificant;</w:t>
      </w:r>
    </w:p>
    <w:p w:rsidR="00430FD5" w:rsidRPr="00EE207E" w:rsidRDefault="00430FD5" w:rsidP="00430FD5">
      <w:pPr>
        <w:pStyle w:val="paragraph"/>
        <w:rPr>
          <w:rFonts w:ascii="Arial" w:hAnsi="Arial" w:cs="Arial"/>
          <w:szCs w:val="22"/>
        </w:rPr>
      </w:pPr>
      <w:r w:rsidRPr="00EE207E">
        <w:rPr>
          <w:rFonts w:ascii="Arial" w:hAnsi="Arial" w:cs="Arial"/>
          <w:szCs w:val="22"/>
        </w:rPr>
        <w:tab/>
        <w:t>(e)</w:t>
      </w:r>
      <w:r w:rsidRPr="00EE207E">
        <w:rPr>
          <w:rFonts w:ascii="Arial" w:hAnsi="Arial" w:cs="Arial"/>
          <w:szCs w:val="22"/>
        </w:rPr>
        <w:tab/>
      </w:r>
      <w:proofErr w:type="gramStart"/>
      <w:r w:rsidRPr="00EE207E">
        <w:rPr>
          <w:rFonts w:ascii="Arial" w:hAnsi="Arial" w:cs="Arial"/>
          <w:szCs w:val="22"/>
        </w:rPr>
        <w:t>whether</w:t>
      </w:r>
      <w:proofErr w:type="gramEnd"/>
      <w:r w:rsidRPr="00EE207E">
        <w:rPr>
          <w:rFonts w:ascii="Arial" w:hAnsi="Arial" w:cs="Arial"/>
          <w:szCs w:val="22"/>
        </w:rPr>
        <w:t xml:space="preserve"> the student has provided up</w:t>
      </w:r>
      <w:r w:rsidRPr="00EE207E">
        <w:rPr>
          <w:rFonts w:ascii="Arial" w:hAnsi="Arial" w:cs="Arial"/>
          <w:szCs w:val="22"/>
        </w:rPr>
        <w:noBreakHyphen/>
        <w:t>to</w:t>
      </w:r>
      <w:r w:rsidRPr="00EE207E">
        <w:rPr>
          <w:rFonts w:ascii="Arial" w:hAnsi="Arial" w:cs="Arial"/>
          <w:szCs w:val="22"/>
        </w:rPr>
        <w:noBreakHyphen/>
        <w:t xml:space="preserve">date contact details that enable the </w:t>
      </w:r>
      <w:r w:rsidRPr="00EE207E">
        <w:rPr>
          <w:rFonts w:ascii="Arial" w:hAnsi="Arial" w:cs="Arial"/>
          <w:i/>
          <w:szCs w:val="22"/>
        </w:rPr>
        <w:t>Department</w:t>
      </w:r>
      <w:r w:rsidRPr="00EE207E">
        <w:rPr>
          <w:rFonts w:ascii="Arial" w:hAnsi="Arial" w:cs="Arial"/>
          <w:szCs w:val="22"/>
        </w:rPr>
        <w:t xml:space="preserve"> to contact the student to verify the student’s enrolment in the course;</w:t>
      </w:r>
    </w:p>
    <w:p w:rsidR="00430FD5" w:rsidRPr="00EE207E" w:rsidRDefault="00430FD5" w:rsidP="00430FD5">
      <w:pPr>
        <w:pStyle w:val="paragraph"/>
        <w:rPr>
          <w:rFonts w:ascii="Arial" w:hAnsi="Arial" w:cs="Arial"/>
          <w:szCs w:val="22"/>
        </w:rPr>
      </w:pPr>
      <w:r w:rsidRPr="00EE207E">
        <w:rPr>
          <w:rFonts w:ascii="Arial" w:hAnsi="Arial" w:cs="Arial"/>
          <w:szCs w:val="22"/>
        </w:rPr>
        <w:tab/>
        <w:t>(f)</w:t>
      </w:r>
      <w:r w:rsidRPr="00EE207E">
        <w:rPr>
          <w:rFonts w:ascii="Arial" w:hAnsi="Arial" w:cs="Arial"/>
          <w:szCs w:val="22"/>
        </w:rPr>
        <w:tab/>
      </w:r>
      <w:proofErr w:type="gramStart"/>
      <w:r w:rsidRPr="00EE207E">
        <w:rPr>
          <w:rFonts w:ascii="Arial" w:hAnsi="Arial" w:cs="Arial"/>
          <w:szCs w:val="22"/>
        </w:rPr>
        <w:t>if</w:t>
      </w:r>
      <w:proofErr w:type="gramEnd"/>
      <w:r w:rsidRPr="00EE207E">
        <w:rPr>
          <w:rFonts w:ascii="Arial" w:hAnsi="Arial" w:cs="Arial"/>
          <w:szCs w:val="22"/>
        </w:rPr>
        <w:t xml:space="preserve"> the student is enrolled in another course—the number of the enrolments and associated course loads would not make successful completion of a course by the student impossible or highly improbable.</w:t>
      </w:r>
    </w:p>
    <w:p w:rsidR="00782321" w:rsidRDefault="00782321">
      <w:pPr>
        <w:spacing w:line="240" w:lineRule="auto"/>
        <w:rPr>
          <w:b/>
          <w:sz w:val="32"/>
        </w:rPr>
      </w:pPr>
      <w:r>
        <w:rPr>
          <w:b/>
          <w:sz w:val="32"/>
        </w:rPr>
        <w:lastRenderedPageBreak/>
        <w:br w:type="page"/>
      </w:r>
    </w:p>
    <w:p w:rsidR="0081664A" w:rsidRPr="00474245" w:rsidRDefault="0081664A" w:rsidP="0081664A">
      <w:pPr>
        <w:pStyle w:val="ActHead6"/>
        <w:pageBreakBefore/>
      </w:pPr>
      <w:r w:rsidRPr="00474245">
        <w:rPr>
          <w:rStyle w:val="CharAmSchNo"/>
        </w:rPr>
        <w:lastRenderedPageBreak/>
        <w:t>Schedule</w:t>
      </w:r>
      <w:r>
        <w:rPr>
          <w:rStyle w:val="CharAmSchNo"/>
        </w:rPr>
        <w:t xml:space="preserve"> 2</w:t>
      </w:r>
      <w:r w:rsidRPr="00474245">
        <w:t>—</w:t>
      </w:r>
      <w:r>
        <w:rPr>
          <w:rStyle w:val="CharAmSchText"/>
        </w:rPr>
        <w:t>Tuition protection</w:t>
      </w:r>
    </w:p>
    <w:p w:rsidR="0081664A" w:rsidRPr="00474245" w:rsidRDefault="0081664A" w:rsidP="0081664A">
      <w:pPr>
        <w:pStyle w:val="Header"/>
      </w:pPr>
    </w:p>
    <w:p w:rsidR="0081664A" w:rsidRPr="00474245" w:rsidRDefault="0081664A" w:rsidP="0081664A">
      <w:pPr>
        <w:pStyle w:val="ActHead9"/>
      </w:pPr>
      <w:r w:rsidRPr="00474245">
        <w:t>Higher Education Provider Guidelines</w:t>
      </w:r>
      <w:r>
        <w:t xml:space="preserve"> </w:t>
      </w:r>
      <w:r w:rsidRPr="00474245">
        <w:t>2012</w:t>
      </w:r>
    </w:p>
    <w:p w:rsidR="00EC7512" w:rsidRDefault="00EC7512" w:rsidP="0081664A">
      <w:pPr>
        <w:pStyle w:val="ItemHead"/>
      </w:pPr>
      <w:proofErr w:type="gramStart"/>
      <w:r>
        <w:t>1  Paragraph</w:t>
      </w:r>
      <w:proofErr w:type="gramEnd"/>
      <w:r>
        <w:t xml:space="preserve"> 1.1.1</w:t>
      </w:r>
      <w:r w:rsidR="00DB7417">
        <w:t>(a)</w:t>
      </w:r>
    </w:p>
    <w:p w:rsidR="00EC7512" w:rsidRDefault="00EC7512" w:rsidP="00EC7512">
      <w:pPr>
        <w:pStyle w:val="Item"/>
      </w:pPr>
      <w:r>
        <w:t xml:space="preserve">Repeal </w:t>
      </w:r>
      <w:r w:rsidR="00DB7417">
        <w:t xml:space="preserve">the </w:t>
      </w:r>
      <w:r>
        <w:t>paragraph, substitute:</w:t>
      </w:r>
    </w:p>
    <w:p w:rsidR="00EC7512" w:rsidRPr="00DB7417" w:rsidRDefault="00EC7512" w:rsidP="001B37D6">
      <w:pPr>
        <w:pStyle w:val="ItemHead"/>
        <w:numPr>
          <w:ilvl w:val="0"/>
          <w:numId w:val="43"/>
        </w:numPr>
        <w:rPr>
          <w:rFonts w:eastAsiaTheme="minorHAnsi" w:cs="Arial"/>
          <w:b w:val="0"/>
          <w:kern w:val="0"/>
          <w:sz w:val="22"/>
          <w:lang w:eastAsia="en-US"/>
        </w:rPr>
      </w:pPr>
      <w:r w:rsidRPr="00DB7417">
        <w:rPr>
          <w:rFonts w:eastAsiaTheme="minorHAnsi" w:cs="Arial"/>
          <w:b w:val="0"/>
          <w:kern w:val="0"/>
          <w:sz w:val="22"/>
          <w:lang w:eastAsia="en-US"/>
        </w:rPr>
        <w:t>set out the tuition protection requirements which a body corporate must fulfil to be approved by the Minister as a higher education provider under sections 16-30, 19-66A, subsections 166-5(1), 166-10(3), 166-20(3), 166</w:t>
      </w:r>
      <w:r w:rsidR="000B11D6">
        <w:rPr>
          <w:rFonts w:eastAsiaTheme="minorHAnsi" w:cs="Arial"/>
          <w:b w:val="0"/>
          <w:kern w:val="0"/>
          <w:sz w:val="22"/>
          <w:lang w:eastAsia="en-US"/>
        </w:rPr>
        <w:noBreakHyphen/>
      </w:r>
      <w:r w:rsidRPr="00DB7417">
        <w:rPr>
          <w:rFonts w:eastAsiaTheme="minorHAnsi" w:cs="Arial"/>
          <w:b w:val="0"/>
          <w:kern w:val="0"/>
          <w:sz w:val="22"/>
          <w:lang w:eastAsia="en-US"/>
        </w:rPr>
        <w:t>15(5), 167-10(2), and paragraphs 166-25(2)(f) and (3)(g), 166</w:t>
      </w:r>
      <w:r w:rsidR="000B11D6">
        <w:rPr>
          <w:rFonts w:eastAsiaTheme="minorHAnsi" w:cs="Arial"/>
          <w:b w:val="0"/>
          <w:kern w:val="0"/>
          <w:sz w:val="22"/>
          <w:lang w:eastAsia="en-US"/>
        </w:rPr>
        <w:noBreakHyphen/>
      </w:r>
      <w:r w:rsidRPr="00DB7417">
        <w:rPr>
          <w:rFonts w:eastAsiaTheme="minorHAnsi" w:cs="Arial"/>
          <w:b w:val="0"/>
          <w:kern w:val="0"/>
          <w:sz w:val="22"/>
          <w:lang w:eastAsia="en-US"/>
        </w:rPr>
        <w:t xml:space="preserve">15(3)(b) of the </w:t>
      </w:r>
      <w:r w:rsidRPr="00DB7417">
        <w:rPr>
          <w:rFonts w:eastAsiaTheme="minorHAnsi" w:cs="Arial"/>
          <w:b w:val="0"/>
          <w:i/>
          <w:kern w:val="0"/>
          <w:sz w:val="22"/>
          <w:lang w:eastAsia="en-US"/>
        </w:rPr>
        <w:t>Act</w:t>
      </w:r>
      <w:r w:rsidRPr="00DB7417">
        <w:rPr>
          <w:rFonts w:eastAsiaTheme="minorHAnsi" w:cs="Arial"/>
          <w:b w:val="0"/>
          <w:kern w:val="0"/>
          <w:sz w:val="22"/>
          <w:lang w:eastAsia="en-US"/>
        </w:rPr>
        <w:t xml:space="preserve"> and with which higher education</w:t>
      </w:r>
      <w:r w:rsidR="001B37D6" w:rsidRPr="00DB7417">
        <w:rPr>
          <w:rFonts w:eastAsiaTheme="minorHAnsi" w:cs="Arial"/>
          <w:b w:val="0"/>
          <w:kern w:val="0"/>
          <w:sz w:val="22"/>
          <w:lang w:eastAsia="en-US"/>
        </w:rPr>
        <w:t xml:space="preserve"> providers other than Table A providers must comply in order to maintain their approval as higher education providers under the </w:t>
      </w:r>
      <w:r w:rsidR="001B37D6" w:rsidRPr="00DB7417">
        <w:rPr>
          <w:rFonts w:eastAsiaTheme="minorHAnsi" w:cs="Arial"/>
          <w:b w:val="0"/>
          <w:i/>
          <w:kern w:val="0"/>
          <w:sz w:val="22"/>
          <w:lang w:eastAsia="en-US"/>
        </w:rPr>
        <w:t>Act</w:t>
      </w:r>
      <w:r w:rsidR="001B37D6" w:rsidRPr="00DB7417">
        <w:rPr>
          <w:rFonts w:eastAsiaTheme="minorHAnsi" w:cs="Arial"/>
          <w:b w:val="0"/>
          <w:kern w:val="0"/>
          <w:sz w:val="22"/>
          <w:lang w:eastAsia="en-US"/>
        </w:rPr>
        <w:t>;</w:t>
      </w:r>
    </w:p>
    <w:p w:rsidR="00DB7417" w:rsidRDefault="00DB7417" w:rsidP="00DB7417">
      <w:pPr>
        <w:pStyle w:val="ItemHead"/>
      </w:pPr>
      <w:proofErr w:type="gramStart"/>
      <w:r>
        <w:t>1A  Paragraph</w:t>
      </w:r>
      <w:proofErr w:type="gramEnd"/>
      <w:r>
        <w:t xml:space="preserve"> 1.1.1(m)</w:t>
      </w:r>
    </w:p>
    <w:p w:rsidR="00DB7417" w:rsidRPr="00DB7417" w:rsidRDefault="00DB7417" w:rsidP="00DB7417">
      <w:pPr>
        <w:pStyle w:val="Item"/>
      </w:pPr>
      <w:r>
        <w:t>Repeal the paragraph, substitute:</w:t>
      </w:r>
    </w:p>
    <w:p w:rsidR="001B37D6" w:rsidRPr="00DB7417" w:rsidRDefault="001B37D6" w:rsidP="001B37D6">
      <w:pPr>
        <w:pStyle w:val="ItemHead"/>
        <w:rPr>
          <w:rFonts w:cs="Arial"/>
          <w:b w:val="0"/>
          <w:sz w:val="22"/>
          <w:szCs w:val="22"/>
        </w:rPr>
      </w:pPr>
      <w:r w:rsidRPr="00DB7417">
        <w:rPr>
          <w:rFonts w:cs="Arial"/>
          <w:b w:val="0"/>
          <w:lang w:eastAsia="en-US"/>
        </w:rPr>
        <w:lastRenderedPageBreak/>
        <w:tab/>
      </w:r>
      <w:r w:rsidRPr="00DB7417">
        <w:rPr>
          <w:rFonts w:cs="Arial"/>
          <w:b w:val="0"/>
          <w:sz w:val="22"/>
          <w:szCs w:val="22"/>
          <w:lang w:eastAsia="en-US"/>
        </w:rPr>
        <w:t xml:space="preserve">(m) </w:t>
      </w:r>
      <w:proofErr w:type="gramStart"/>
      <w:r w:rsidR="00564780" w:rsidRPr="00DB7417">
        <w:rPr>
          <w:rFonts w:cs="Arial"/>
          <w:b w:val="0"/>
          <w:sz w:val="22"/>
          <w:szCs w:val="22"/>
        </w:rPr>
        <w:t>specify</w:t>
      </w:r>
      <w:proofErr w:type="gramEnd"/>
      <w:r w:rsidRPr="00DB7417">
        <w:rPr>
          <w:rFonts w:cs="Arial"/>
          <w:b w:val="0"/>
          <w:sz w:val="22"/>
          <w:szCs w:val="22"/>
        </w:rPr>
        <w:t xml:space="preserve"> </w:t>
      </w:r>
      <w:r w:rsidR="00FB2362" w:rsidRPr="00DB7417">
        <w:rPr>
          <w:rFonts w:cs="Arial"/>
          <w:b w:val="0"/>
          <w:sz w:val="22"/>
          <w:szCs w:val="22"/>
        </w:rPr>
        <w:t>the following tuition protection matters</w:t>
      </w:r>
      <w:r w:rsidRPr="00DB7417">
        <w:rPr>
          <w:rFonts w:cs="Arial"/>
          <w:b w:val="0"/>
          <w:sz w:val="22"/>
          <w:szCs w:val="22"/>
        </w:rPr>
        <w:t>:</w:t>
      </w:r>
    </w:p>
    <w:p w:rsidR="00564780" w:rsidRPr="00DB7417" w:rsidRDefault="00564780" w:rsidP="00564780">
      <w:pPr>
        <w:pStyle w:val="ItemHead"/>
        <w:numPr>
          <w:ilvl w:val="0"/>
          <w:numId w:val="45"/>
        </w:numPr>
        <w:rPr>
          <w:rFonts w:cs="Arial"/>
          <w:b w:val="0"/>
          <w:sz w:val="22"/>
          <w:szCs w:val="22"/>
        </w:rPr>
      </w:pPr>
      <w:r w:rsidRPr="00DB7417">
        <w:rPr>
          <w:rFonts w:cs="Arial"/>
          <w:b w:val="0"/>
          <w:sz w:val="22"/>
          <w:szCs w:val="22"/>
        </w:rPr>
        <w:t>matters relating to the</w:t>
      </w:r>
      <w:r w:rsidR="001B37D6" w:rsidRPr="00DB7417">
        <w:rPr>
          <w:rFonts w:cs="Arial"/>
          <w:b w:val="0"/>
          <w:sz w:val="22"/>
          <w:szCs w:val="22"/>
        </w:rPr>
        <w:t xml:space="preserve"> collection of levies payable for tuition protection, including notices for payments, when payments become due and payable, extensions to the due date, penalties, refund of a levy or penalties, review of decisions for c</w:t>
      </w:r>
      <w:r w:rsidRPr="00DB7417">
        <w:rPr>
          <w:rFonts w:cs="Arial"/>
          <w:b w:val="0"/>
          <w:sz w:val="22"/>
          <w:szCs w:val="22"/>
        </w:rPr>
        <w:t>ollection or recovery of a levy</w:t>
      </w:r>
      <w:r w:rsidR="005D007A">
        <w:rPr>
          <w:rFonts w:cs="Arial"/>
          <w:b w:val="0"/>
          <w:sz w:val="22"/>
          <w:szCs w:val="22"/>
        </w:rPr>
        <w:t>;</w:t>
      </w:r>
    </w:p>
    <w:p w:rsidR="00564780" w:rsidRPr="00DB7417" w:rsidRDefault="00564780" w:rsidP="00564780">
      <w:pPr>
        <w:pStyle w:val="ItemHead"/>
        <w:numPr>
          <w:ilvl w:val="0"/>
          <w:numId w:val="45"/>
        </w:numPr>
        <w:rPr>
          <w:rFonts w:cs="Arial"/>
          <w:b w:val="0"/>
          <w:sz w:val="22"/>
          <w:szCs w:val="22"/>
        </w:rPr>
      </w:pPr>
      <w:r w:rsidRPr="00DB7417">
        <w:rPr>
          <w:rFonts w:cs="Arial"/>
          <w:b w:val="0"/>
          <w:sz w:val="22"/>
          <w:szCs w:val="22"/>
        </w:rPr>
        <w:t xml:space="preserve">circumstances to which </w:t>
      </w:r>
      <w:r w:rsidR="001B37D6" w:rsidRPr="00DB7417">
        <w:rPr>
          <w:rFonts w:cs="Arial"/>
          <w:b w:val="0"/>
          <w:sz w:val="22"/>
          <w:szCs w:val="22"/>
        </w:rPr>
        <w:t>the HELP Tuition Protection Director may have regard to in the p</w:t>
      </w:r>
      <w:r w:rsidRPr="00DB7417">
        <w:rPr>
          <w:rFonts w:cs="Arial"/>
          <w:b w:val="0"/>
          <w:sz w:val="22"/>
          <w:szCs w:val="22"/>
        </w:rPr>
        <w:t>lacement of an affected student</w:t>
      </w:r>
      <w:r w:rsidR="005D007A">
        <w:rPr>
          <w:rFonts w:cs="Arial"/>
          <w:b w:val="0"/>
          <w:sz w:val="22"/>
          <w:szCs w:val="22"/>
        </w:rPr>
        <w:t>;</w:t>
      </w:r>
    </w:p>
    <w:p w:rsidR="00564780" w:rsidRPr="00DB7417" w:rsidRDefault="001B37D6" w:rsidP="00564780">
      <w:pPr>
        <w:pStyle w:val="ItemHead"/>
        <w:numPr>
          <w:ilvl w:val="0"/>
          <w:numId w:val="45"/>
        </w:numPr>
        <w:rPr>
          <w:rFonts w:cs="Arial"/>
          <w:b w:val="0"/>
          <w:sz w:val="22"/>
          <w:szCs w:val="22"/>
        </w:rPr>
      </w:pPr>
      <w:r w:rsidRPr="00DB7417">
        <w:rPr>
          <w:rFonts w:cs="Arial"/>
          <w:b w:val="0"/>
          <w:sz w:val="22"/>
          <w:szCs w:val="22"/>
        </w:rPr>
        <w:t>information the HELP Tuition Protection Director may request from a provider in relation to students a</w:t>
      </w:r>
      <w:r w:rsidR="00564780" w:rsidRPr="00DB7417">
        <w:rPr>
          <w:rFonts w:cs="Arial"/>
          <w:b w:val="0"/>
          <w:sz w:val="22"/>
          <w:szCs w:val="22"/>
        </w:rPr>
        <w:t>ffected by the provider default</w:t>
      </w:r>
      <w:r w:rsidR="005D007A">
        <w:rPr>
          <w:rFonts w:cs="Arial"/>
          <w:b w:val="0"/>
          <w:sz w:val="22"/>
          <w:szCs w:val="22"/>
        </w:rPr>
        <w:t>;</w:t>
      </w:r>
    </w:p>
    <w:p w:rsidR="00564780" w:rsidRPr="00DB7417" w:rsidRDefault="001B37D6" w:rsidP="00564780">
      <w:pPr>
        <w:pStyle w:val="ItemHead"/>
        <w:numPr>
          <w:ilvl w:val="0"/>
          <w:numId w:val="45"/>
        </w:numPr>
        <w:rPr>
          <w:rFonts w:cs="Arial"/>
          <w:b w:val="0"/>
          <w:sz w:val="22"/>
          <w:szCs w:val="22"/>
        </w:rPr>
      </w:pPr>
      <w:r w:rsidRPr="00DB7417">
        <w:rPr>
          <w:rFonts w:cs="Arial"/>
          <w:b w:val="0"/>
          <w:sz w:val="22"/>
          <w:szCs w:val="22"/>
        </w:rPr>
        <w:t xml:space="preserve">requirements </w:t>
      </w:r>
      <w:r w:rsidR="00564780" w:rsidRPr="00DB7417">
        <w:rPr>
          <w:rFonts w:cs="Arial"/>
          <w:b w:val="0"/>
          <w:sz w:val="22"/>
          <w:szCs w:val="22"/>
        </w:rPr>
        <w:t>for</w:t>
      </w:r>
      <w:r w:rsidRPr="00DB7417">
        <w:rPr>
          <w:rFonts w:cs="Arial"/>
          <w:b w:val="0"/>
          <w:sz w:val="22"/>
          <w:szCs w:val="22"/>
        </w:rPr>
        <w:t xml:space="preserve"> a provider notice to affected students upon p</w:t>
      </w:r>
      <w:r w:rsidR="00564780" w:rsidRPr="00DB7417">
        <w:rPr>
          <w:rFonts w:cs="Arial"/>
          <w:b w:val="0"/>
          <w:sz w:val="22"/>
          <w:szCs w:val="22"/>
        </w:rPr>
        <w:t>rovider default</w:t>
      </w:r>
      <w:r w:rsidR="005D007A">
        <w:rPr>
          <w:rFonts w:cs="Arial"/>
          <w:b w:val="0"/>
          <w:sz w:val="22"/>
          <w:szCs w:val="22"/>
        </w:rPr>
        <w:t>;</w:t>
      </w:r>
    </w:p>
    <w:p w:rsidR="00564780" w:rsidRPr="00DB7417" w:rsidRDefault="001B37D6" w:rsidP="00564780">
      <w:pPr>
        <w:pStyle w:val="ItemHead"/>
        <w:numPr>
          <w:ilvl w:val="0"/>
          <w:numId w:val="45"/>
        </w:numPr>
        <w:rPr>
          <w:rFonts w:cs="Arial"/>
          <w:b w:val="0"/>
          <w:sz w:val="22"/>
          <w:szCs w:val="22"/>
        </w:rPr>
      </w:pPr>
      <w:r w:rsidRPr="00DB7417">
        <w:rPr>
          <w:rFonts w:cs="Arial"/>
          <w:b w:val="0"/>
          <w:sz w:val="22"/>
          <w:szCs w:val="22"/>
        </w:rPr>
        <w:t>tuition protection payments from t</w:t>
      </w:r>
      <w:r w:rsidR="00564780" w:rsidRPr="00DB7417">
        <w:rPr>
          <w:rFonts w:cs="Arial"/>
          <w:b w:val="0"/>
          <w:sz w:val="22"/>
          <w:szCs w:val="22"/>
        </w:rPr>
        <w:t>he HELP Tuition Protection Fund</w:t>
      </w:r>
      <w:r w:rsidR="005D007A">
        <w:rPr>
          <w:rFonts w:cs="Arial"/>
          <w:b w:val="0"/>
          <w:sz w:val="22"/>
          <w:szCs w:val="22"/>
        </w:rPr>
        <w:t>;</w:t>
      </w:r>
    </w:p>
    <w:p w:rsidR="001B37D6" w:rsidRPr="00DB7417" w:rsidRDefault="001B37D6" w:rsidP="00564780">
      <w:pPr>
        <w:pStyle w:val="ItemHead"/>
        <w:numPr>
          <w:ilvl w:val="0"/>
          <w:numId w:val="45"/>
        </w:numPr>
        <w:rPr>
          <w:rFonts w:cs="Arial"/>
          <w:b w:val="0"/>
          <w:sz w:val="22"/>
          <w:szCs w:val="22"/>
          <w:lang w:eastAsia="en-US"/>
        </w:rPr>
      </w:pPr>
      <w:r w:rsidRPr="00DB7417">
        <w:rPr>
          <w:rFonts w:cs="Arial"/>
          <w:b w:val="0"/>
          <w:sz w:val="22"/>
          <w:szCs w:val="22"/>
        </w:rPr>
        <w:t>the classes of providers who are exempt from the requirement to pay one or more of the components of the tuition protection levies</w:t>
      </w:r>
      <w:r w:rsidR="005D007A">
        <w:rPr>
          <w:rFonts w:cs="Arial"/>
          <w:b w:val="0"/>
          <w:sz w:val="22"/>
          <w:szCs w:val="22"/>
        </w:rPr>
        <w:t>;</w:t>
      </w:r>
    </w:p>
    <w:p w:rsidR="00564780" w:rsidRPr="00DB7417" w:rsidRDefault="00564780" w:rsidP="00564780">
      <w:pPr>
        <w:pStyle w:val="ItemHead"/>
        <w:rPr>
          <w:i/>
        </w:rPr>
      </w:pPr>
      <w:r>
        <w:lastRenderedPageBreak/>
        <w:t xml:space="preserve">2  </w:t>
      </w:r>
      <w:r w:rsidR="00DB7417">
        <w:t>Section</w:t>
      </w:r>
      <w:r>
        <w:t xml:space="preserve"> 1.5</w:t>
      </w:r>
      <w:r w:rsidR="00DB7417">
        <w:t xml:space="preserve">.10, definitions of </w:t>
      </w:r>
      <w:r w:rsidR="00DB7417">
        <w:rPr>
          <w:i/>
        </w:rPr>
        <w:t>course assurance option, Course Assurance TAS Operator, Exempt Provider, First Provider, Repayment Guarantor, Repayment TAS Operator, replaced unit, replacement unit, Second Provider, student contribution</w:t>
      </w:r>
      <w:r w:rsidR="005444B7">
        <w:rPr>
          <w:i/>
        </w:rPr>
        <w:t> </w:t>
      </w:r>
      <w:r w:rsidR="00DB7417">
        <w:rPr>
          <w:i/>
        </w:rPr>
        <w:t>/</w:t>
      </w:r>
      <w:r w:rsidR="005444B7">
        <w:rPr>
          <w:i/>
        </w:rPr>
        <w:t> </w:t>
      </w:r>
      <w:r w:rsidR="00DB7417">
        <w:rPr>
          <w:i/>
        </w:rPr>
        <w:t>tuition fee repayment option, tu</w:t>
      </w:r>
      <w:r w:rsidR="000B11D6">
        <w:rPr>
          <w:i/>
        </w:rPr>
        <w:t>i</w:t>
      </w:r>
      <w:r w:rsidR="00DB7417">
        <w:rPr>
          <w:i/>
        </w:rPr>
        <w:t>tion assurance administrator, tuition assurance scheme, transfer payment</w:t>
      </w:r>
    </w:p>
    <w:p w:rsidR="00DB7417" w:rsidRDefault="00564780" w:rsidP="00F03431">
      <w:pPr>
        <w:pStyle w:val="ItemHead"/>
        <w:spacing w:before="80"/>
        <w:ind w:firstLine="0"/>
        <w:rPr>
          <w:rFonts w:ascii="Times New Roman" w:hAnsi="Times New Roman"/>
          <w:b w:val="0"/>
          <w:kern w:val="0"/>
          <w:sz w:val="22"/>
        </w:rPr>
      </w:pPr>
      <w:r w:rsidRPr="00564780">
        <w:rPr>
          <w:rFonts w:ascii="Times New Roman" w:hAnsi="Times New Roman"/>
          <w:b w:val="0"/>
          <w:kern w:val="0"/>
          <w:sz w:val="22"/>
        </w:rPr>
        <w:t xml:space="preserve">Repeal the </w:t>
      </w:r>
      <w:r w:rsidR="00DB7417">
        <w:rPr>
          <w:rFonts w:ascii="Times New Roman" w:hAnsi="Times New Roman"/>
          <w:b w:val="0"/>
          <w:kern w:val="0"/>
          <w:sz w:val="22"/>
        </w:rPr>
        <w:t>definitions.</w:t>
      </w:r>
    </w:p>
    <w:p w:rsidR="00F03431" w:rsidRDefault="000B11D6" w:rsidP="000B11D6">
      <w:pPr>
        <w:pStyle w:val="ItemHead"/>
        <w:rPr>
          <w:szCs w:val="22"/>
        </w:rPr>
      </w:pPr>
      <w:proofErr w:type="gramStart"/>
      <w:r>
        <w:t>2A  Section</w:t>
      </w:r>
      <w:proofErr w:type="gramEnd"/>
      <w:r>
        <w:t xml:space="preserve"> 1.5.10</w:t>
      </w:r>
    </w:p>
    <w:p w:rsidR="00F03431" w:rsidRPr="00F03431" w:rsidRDefault="00F03431" w:rsidP="00F03431">
      <w:pPr>
        <w:ind w:left="709"/>
        <w:rPr>
          <w:rFonts w:cs="Times New Roman"/>
          <w:szCs w:val="22"/>
        </w:rPr>
      </w:pPr>
      <w:r>
        <w:rPr>
          <w:rFonts w:cs="Times New Roman"/>
          <w:szCs w:val="22"/>
        </w:rPr>
        <w:t>Add:</w:t>
      </w:r>
    </w:p>
    <w:p w:rsidR="00F03431" w:rsidRPr="005444B7" w:rsidRDefault="00F03431" w:rsidP="00F03431">
      <w:pPr>
        <w:spacing w:before="80"/>
        <w:ind w:left="799"/>
        <w:rPr>
          <w:rFonts w:ascii="Arial" w:hAnsi="Arial" w:cs="Arial"/>
        </w:rPr>
      </w:pPr>
      <w:r w:rsidRPr="005444B7">
        <w:rPr>
          <w:rFonts w:ascii="Arial" w:hAnsi="Arial" w:cs="Arial"/>
          <w:b/>
          <w:bCs/>
          <w:i/>
          <w:iCs/>
        </w:rPr>
        <w:t>Affected Student</w:t>
      </w:r>
      <w:r w:rsidRPr="005444B7">
        <w:rPr>
          <w:rFonts w:ascii="Arial" w:hAnsi="Arial" w:cs="Arial"/>
        </w:rPr>
        <w:t xml:space="preserve"> means a student who is enrolled with a higher education </w:t>
      </w:r>
      <w:r w:rsidR="00953768" w:rsidRPr="005444B7">
        <w:rPr>
          <w:rFonts w:ascii="Arial" w:hAnsi="Arial" w:cs="Arial"/>
        </w:rPr>
        <w:t xml:space="preserve">provider to </w:t>
      </w:r>
      <w:r w:rsidR="00EA2FD7" w:rsidRPr="005444B7">
        <w:rPr>
          <w:rFonts w:ascii="Arial" w:hAnsi="Arial" w:cs="Arial"/>
        </w:rPr>
        <w:t>wh</w:t>
      </w:r>
      <w:r w:rsidR="008822FE" w:rsidRPr="005444B7">
        <w:rPr>
          <w:rFonts w:ascii="Arial" w:hAnsi="Arial" w:cs="Arial"/>
        </w:rPr>
        <w:t>om</w:t>
      </w:r>
      <w:r w:rsidR="00EA2FD7" w:rsidRPr="005444B7">
        <w:rPr>
          <w:rFonts w:ascii="Arial" w:hAnsi="Arial" w:cs="Arial"/>
        </w:rPr>
        <w:t xml:space="preserve"> </w:t>
      </w:r>
      <w:r w:rsidR="00953768" w:rsidRPr="005444B7">
        <w:rPr>
          <w:rFonts w:ascii="Arial" w:hAnsi="Arial" w:cs="Arial"/>
        </w:rPr>
        <w:t xml:space="preserve">Part 5-1A of the </w:t>
      </w:r>
      <w:r w:rsidR="00953768" w:rsidRPr="005444B7">
        <w:rPr>
          <w:rFonts w:ascii="Arial" w:hAnsi="Arial" w:cs="Arial"/>
          <w:i/>
        </w:rPr>
        <w:t xml:space="preserve">Act </w:t>
      </w:r>
      <w:r w:rsidR="00953768" w:rsidRPr="005444B7">
        <w:rPr>
          <w:rFonts w:ascii="Arial" w:hAnsi="Arial" w:cs="Arial"/>
        </w:rPr>
        <w:t xml:space="preserve">applies, </w:t>
      </w:r>
      <w:r w:rsidRPr="005444B7">
        <w:rPr>
          <w:rFonts w:ascii="Arial" w:hAnsi="Arial" w:cs="Arial"/>
        </w:rPr>
        <w:t xml:space="preserve">and is unable to complete a course as described at subsection 166-10 of the </w:t>
      </w:r>
      <w:r w:rsidRPr="005444B7">
        <w:rPr>
          <w:rFonts w:ascii="Arial" w:hAnsi="Arial" w:cs="Arial"/>
          <w:i/>
          <w:iCs/>
        </w:rPr>
        <w:t>Act</w:t>
      </w:r>
      <w:r w:rsidRPr="005444B7">
        <w:rPr>
          <w:rFonts w:ascii="Arial" w:hAnsi="Arial" w:cs="Arial"/>
        </w:rPr>
        <w:t xml:space="preserve">, because a higher education provider </w:t>
      </w:r>
      <w:r w:rsidRPr="005444B7">
        <w:rPr>
          <w:rFonts w:ascii="Arial" w:hAnsi="Arial" w:cs="Arial"/>
          <w:i/>
          <w:iCs/>
        </w:rPr>
        <w:t>defaults</w:t>
      </w:r>
      <w:r w:rsidRPr="005444B7">
        <w:rPr>
          <w:rFonts w:ascii="Arial" w:hAnsi="Arial" w:cs="Arial"/>
        </w:rPr>
        <w:t>.</w:t>
      </w:r>
    </w:p>
    <w:p w:rsidR="0081664A" w:rsidRDefault="00564780" w:rsidP="0081664A">
      <w:pPr>
        <w:pStyle w:val="ItemHead"/>
      </w:pPr>
      <w:r>
        <w:t>3</w:t>
      </w:r>
      <w:r w:rsidR="002C54FB">
        <w:t xml:space="preserve">  </w:t>
      </w:r>
      <w:r w:rsidR="0081664A">
        <w:t>Chapter 2</w:t>
      </w:r>
    </w:p>
    <w:p w:rsidR="0081664A" w:rsidRPr="00B2329C" w:rsidRDefault="0081664A" w:rsidP="0081664A">
      <w:pPr>
        <w:pStyle w:val="Item"/>
      </w:pPr>
      <w:r>
        <w:t xml:space="preserve">Repeal the </w:t>
      </w:r>
      <w:r w:rsidR="00A148F6">
        <w:t>c</w:t>
      </w:r>
      <w:r>
        <w:t>hapter, substitute:</w:t>
      </w:r>
    </w:p>
    <w:p w:rsidR="0081664A" w:rsidRPr="000B11D6" w:rsidRDefault="0081664A" w:rsidP="000B11D6"/>
    <w:p w:rsidR="000B11D6" w:rsidRPr="000B11D6" w:rsidRDefault="000B11D6" w:rsidP="000B11D6">
      <w:pPr>
        <w:rPr>
          <w:rFonts w:ascii="Arial" w:hAnsi="Arial" w:cs="Arial"/>
          <w:b/>
          <w:sz w:val="24"/>
          <w:szCs w:val="24"/>
          <w:u w:val="single"/>
        </w:rPr>
      </w:pPr>
      <w:bookmarkStart w:id="31" w:name="_Toc122231820"/>
      <w:bookmarkStart w:id="32" w:name="_Toc152752058"/>
      <w:bookmarkStart w:id="33" w:name="_Toc330982473"/>
      <w:r w:rsidRPr="000B11D6">
        <w:rPr>
          <w:rFonts w:ascii="Arial" w:hAnsi="Arial" w:cs="Arial"/>
          <w:b/>
          <w:sz w:val="24"/>
          <w:szCs w:val="24"/>
          <w:u w:val="single"/>
        </w:rPr>
        <w:t>CHAPTER 2</w:t>
      </w:r>
      <w:r w:rsidRPr="000B11D6">
        <w:rPr>
          <w:rFonts w:ascii="Arial" w:hAnsi="Arial" w:cs="Arial"/>
          <w:b/>
          <w:sz w:val="24"/>
          <w:szCs w:val="24"/>
          <w:u w:val="single"/>
        </w:rPr>
        <w:tab/>
        <w:t xml:space="preserve">THE </w:t>
      </w:r>
      <w:r w:rsidRPr="000B11D6">
        <w:rPr>
          <w:rFonts w:ascii="Arial" w:hAnsi="Arial" w:cs="Arial"/>
          <w:b/>
          <w:i/>
          <w:iCs/>
          <w:sz w:val="24"/>
          <w:szCs w:val="24"/>
          <w:u w:val="single"/>
        </w:rPr>
        <w:t xml:space="preserve">TUITION </w:t>
      </w:r>
      <w:r>
        <w:rPr>
          <w:rFonts w:ascii="Arial" w:hAnsi="Arial" w:cs="Arial"/>
          <w:b/>
          <w:i/>
          <w:iCs/>
          <w:sz w:val="24"/>
          <w:szCs w:val="24"/>
          <w:u w:val="single"/>
        </w:rPr>
        <w:t>PROTECTION</w:t>
      </w:r>
      <w:r w:rsidRPr="000B11D6">
        <w:rPr>
          <w:rFonts w:ascii="Arial" w:hAnsi="Arial" w:cs="Arial"/>
          <w:b/>
          <w:i/>
          <w:iCs/>
          <w:sz w:val="24"/>
          <w:szCs w:val="24"/>
          <w:u w:val="single"/>
        </w:rPr>
        <w:t xml:space="preserve"> REQUIREMENTS</w:t>
      </w:r>
      <w:bookmarkEnd w:id="31"/>
      <w:bookmarkEnd w:id="32"/>
      <w:bookmarkEnd w:id="33"/>
      <w:r w:rsidRPr="000B11D6">
        <w:rPr>
          <w:rFonts w:ascii="Arial" w:hAnsi="Arial" w:cs="Arial"/>
          <w:b/>
          <w:sz w:val="24"/>
          <w:szCs w:val="24"/>
          <w:u w:val="single"/>
        </w:rPr>
        <w:t xml:space="preserve"> </w:t>
      </w:r>
    </w:p>
    <w:p w:rsidR="000B11D6" w:rsidRDefault="000B11D6" w:rsidP="000B11D6"/>
    <w:p w:rsidR="0081664A" w:rsidRPr="000B11D6" w:rsidRDefault="0081664A" w:rsidP="0081664A">
      <w:pPr>
        <w:tabs>
          <w:tab w:val="left" w:pos="1000"/>
        </w:tabs>
        <w:ind w:left="800" w:hanging="800"/>
        <w:rPr>
          <w:rFonts w:ascii="Arial" w:hAnsi="Arial" w:cs="Arial"/>
          <w:szCs w:val="22"/>
        </w:rPr>
      </w:pPr>
      <w:r w:rsidRPr="000B11D6">
        <w:rPr>
          <w:rFonts w:ascii="Arial" w:hAnsi="Arial" w:cs="Arial"/>
          <w:b/>
          <w:bCs/>
          <w:szCs w:val="22"/>
        </w:rPr>
        <w:t>2.1 Introduction</w:t>
      </w:r>
    </w:p>
    <w:p w:rsidR="0081664A" w:rsidRPr="000B11D6" w:rsidRDefault="0081664A" w:rsidP="0081664A">
      <w:pPr>
        <w:ind w:left="800" w:hanging="800"/>
        <w:rPr>
          <w:rFonts w:ascii="Arial" w:hAnsi="Arial" w:cs="Arial"/>
          <w:szCs w:val="22"/>
        </w:rPr>
      </w:pPr>
    </w:p>
    <w:p w:rsidR="0081664A" w:rsidRPr="000B11D6" w:rsidRDefault="0081664A" w:rsidP="0081664A">
      <w:pPr>
        <w:ind w:left="800" w:hanging="800"/>
        <w:rPr>
          <w:rFonts w:ascii="Arial" w:hAnsi="Arial" w:cs="Arial"/>
          <w:szCs w:val="22"/>
        </w:rPr>
      </w:pPr>
      <w:r w:rsidRPr="000B11D6">
        <w:rPr>
          <w:rFonts w:ascii="Arial" w:hAnsi="Arial" w:cs="Arial"/>
          <w:szCs w:val="22"/>
        </w:rPr>
        <w:t>2.1.1</w:t>
      </w:r>
      <w:r w:rsidRPr="000B11D6">
        <w:rPr>
          <w:rFonts w:ascii="Arial" w:hAnsi="Arial" w:cs="Arial"/>
          <w:szCs w:val="22"/>
        </w:rPr>
        <w:tab/>
        <w:t xml:space="preserve">This </w:t>
      </w:r>
      <w:r w:rsidR="00A148F6">
        <w:rPr>
          <w:rFonts w:ascii="Arial" w:hAnsi="Arial" w:cs="Arial"/>
          <w:szCs w:val="22"/>
        </w:rPr>
        <w:t>c</w:t>
      </w:r>
      <w:r w:rsidRPr="000B11D6">
        <w:rPr>
          <w:rFonts w:ascii="Arial" w:hAnsi="Arial" w:cs="Arial"/>
          <w:szCs w:val="22"/>
        </w:rPr>
        <w:t xml:space="preserve">hapter of the Guidelines sets out the requirements for tuition protection for the purposes of section 16-30 of the </w:t>
      </w:r>
      <w:r w:rsidRPr="000B11D6">
        <w:rPr>
          <w:rFonts w:ascii="Arial" w:hAnsi="Arial" w:cs="Arial"/>
          <w:i/>
          <w:iCs/>
          <w:szCs w:val="22"/>
        </w:rPr>
        <w:t>Act</w:t>
      </w:r>
      <w:r w:rsidRPr="000B11D6">
        <w:rPr>
          <w:rFonts w:ascii="Arial" w:hAnsi="Arial" w:cs="Arial"/>
          <w:szCs w:val="22"/>
        </w:rPr>
        <w:t xml:space="preserve">. The </w:t>
      </w:r>
      <w:r w:rsidRPr="000B11D6">
        <w:rPr>
          <w:rFonts w:ascii="Arial" w:hAnsi="Arial" w:cs="Arial"/>
          <w:i/>
          <w:szCs w:val="22"/>
        </w:rPr>
        <w:t>tuition protection requirements</w:t>
      </w:r>
      <w:r w:rsidRPr="000B11D6">
        <w:rPr>
          <w:rFonts w:ascii="Arial" w:hAnsi="Arial" w:cs="Arial"/>
          <w:szCs w:val="22"/>
        </w:rPr>
        <w:t xml:space="preserve"> are the requirements set out in Part 5-1A of the </w:t>
      </w:r>
      <w:r w:rsidRPr="000B11D6">
        <w:rPr>
          <w:rFonts w:ascii="Arial" w:hAnsi="Arial" w:cs="Arial"/>
          <w:i/>
          <w:szCs w:val="22"/>
        </w:rPr>
        <w:t>Higher Education Support Act 2003</w:t>
      </w:r>
      <w:r w:rsidRPr="000B11D6">
        <w:rPr>
          <w:rFonts w:ascii="Arial" w:hAnsi="Arial" w:cs="Arial"/>
          <w:szCs w:val="22"/>
        </w:rPr>
        <w:t>, including these Guidelines.</w:t>
      </w:r>
    </w:p>
    <w:p w:rsidR="0081664A" w:rsidRPr="000B11D6" w:rsidRDefault="0081664A" w:rsidP="0081664A">
      <w:pPr>
        <w:ind w:left="800" w:hanging="800"/>
        <w:rPr>
          <w:rFonts w:ascii="Arial" w:hAnsi="Arial" w:cs="Arial"/>
          <w:szCs w:val="22"/>
        </w:rPr>
      </w:pPr>
    </w:p>
    <w:p w:rsidR="0081664A" w:rsidRPr="000B11D6" w:rsidRDefault="0081664A" w:rsidP="0081664A">
      <w:pPr>
        <w:spacing w:after="120"/>
        <w:ind w:left="799" w:hanging="799"/>
        <w:rPr>
          <w:rFonts w:ascii="Arial" w:hAnsi="Arial" w:cs="Arial"/>
          <w:szCs w:val="22"/>
        </w:rPr>
      </w:pPr>
      <w:r w:rsidRPr="000B11D6">
        <w:rPr>
          <w:rFonts w:ascii="Arial" w:hAnsi="Arial" w:cs="Arial"/>
          <w:szCs w:val="22"/>
        </w:rPr>
        <w:t>2.1.5</w:t>
      </w:r>
      <w:r w:rsidRPr="000B11D6">
        <w:rPr>
          <w:rFonts w:ascii="Arial" w:hAnsi="Arial" w:cs="Arial"/>
          <w:szCs w:val="22"/>
        </w:rPr>
        <w:tab/>
        <w:t xml:space="preserve">The </w:t>
      </w:r>
      <w:r w:rsidRPr="000B11D6">
        <w:rPr>
          <w:rFonts w:ascii="Arial" w:hAnsi="Arial" w:cs="Arial"/>
          <w:i/>
          <w:iCs/>
          <w:szCs w:val="22"/>
        </w:rPr>
        <w:t>tuition protection requirements</w:t>
      </w:r>
      <w:r w:rsidRPr="000B11D6">
        <w:rPr>
          <w:rFonts w:ascii="Arial" w:hAnsi="Arial" w:cs="Arial"/>
          <w:szCs w:val="22"/>
        </w:rPr>
        <w:t xml:space="preserve"> have </w:t>
      </w:r>
      <w:r w:rsidR="007F447B" w:rsidRPr="000B11D6">
        <w:rPr>
          <w:rFonts w:ascii="Arial" w:hAnsi="Arial" w:cs="Arial"/>
          <w:szCs w:val="22"/>
        </w:rPr>
        <w:t xml:space="preserve">five </w:t>
      </w:r>
      <w:r w:rsidRPr="000B11D6">
        <w:rPr>
          <w:rFonts w:ascii="Arial" w:hAnsi="Arial" w:cs="Arial"/>
          <w:szCs w:val="22"/>
        </w:rPr>
        <w:t>parts:</w:t>
      </w:r>
    </w:p>
    <w:p w:rsidR="007F447B" w:rsidRPr="000B11D6" w:rsidRDefault="0081664A" w:rsidP="0081664A">
      <w:pPr>
        <w:numPr>
          <w:ilvl w:val="0"/>
          <w:numId w:val="22"/>
        </w:numPr>
        <w:tabs>
          <w:tab w:val="clear" w:pos="720"/>
        </w:tabs>
        <w:spacing w:after="120" w:line="240" w:lineRule="auto"/>
        <w:ind w:left="1300"/>
        <w:rPr>
          <w:rFonts w:ascii="Arial" w:hAnsi="Arial" w:cs="Arial"/>
          <w:szCs w:val="22"/>
        </w:rPr>
      </w:pPr>
      <w:r w:rsidRPr="000B11D6">
        <w:rPr>
          <w:rFonts w:ascii="Arial" w:hAnsi="Arial" w:cs="Arial"/>
          <w:szCs w:val="22"/>
        </w:rPr>
        <w:t xml:space="preserve">Part 1: </w:t>
      </w:r>
      <w:r w:rsidR="007E5D3E" w:rsidRPr="000B11D6">
        <w:rPr>
          <w:rFonts w:ascii="Arial" w:hAnsi="Arial" w:cs="Arial"/>
          <w:szCs w:val="22"/>
        </w:rPr>
        <w:t>Providers of a kind</w:t>
      </w:r>
    </w:p>
    <w:p w:rsidR="0081664A" w:rsidRPr="000B11D6" w:rsidRDefault="007F447B" w:rsidP="0081664A">
      <w:pPr>
        <w:numPr>
          <w:ilvl w:val="0"/>
          <w:numId w:val="22"/>
        </w:numPr>
        <w:tabs>
          <w:tab w:val="clear" w:pos="720"/>
        </w:tabs>
        <w:spacing w:after="120" w:line="240" w:lineRule="auto"/>
        <w:ind w:left="1300"/>
        <w:rPr>
          <w:rFonts w:ascii="Arial" w:hAnsi="Arial" w:cs="Arial"/>
          <w:szCs w:val="22"/>
        </w:rPr>
      </w:pPr>
      <w:r w:rsidRPr="000B11D6">
        <w:rPr>
          <w:rFonts w:ascii="Arial" w:hAnsi="Arial" w:cs="Arial"/>
          <w:szCs w:val="22"/>
        </w:rPr>
        <w:t xml:space="preserve">Part 2: </w:t>
      </w:r>
      <w:r w:rsidR="0081664A" w:rsidRPr="000B11D6">
        <w:rPr>
          <w:rFonts w:ascii="Arial" w:hAnsi="Arial" w:cs="Arial"/>
          <w:szCs w:val="22"/>
        </w:rPr>
        <w:t xml:space="preserve">Requirements for the determination and collection of levies </w:t>
      </w:r>
    </w:p>
    <w:p w:rsidR="0081664A" w:rsidRPr="000B11D6" w:rsidRDefault="0081664A" w:rsidP="0081664A">
      <w:pPr>
        <w:numPr>
          <w:ilvl w:val="0"/>
          <w:numId w:val="22"/>
        </w:numPr>
        <w:tabs>
          <w:tab w:val="clear" w:pos="720"/>
        </w:tabs>
        <w:spacing w:after="120" w:line="240" w:lineRule="auto"/>
        <w:ind w:left="1300"/>
        <w:rPr>
          <w:rFonts w:ascii="Arial" w:hAnsi="Arial" w:cs="Arial"/>
          <w:szCs w:val="22"/>
        </w:rPr>
      </w:pPr>
      <w:r w:rsidRPr="000B11D6">
        <w:rPr>
          <w:rFonts w:ascii="Arial" w:hAnsi="Arial" w:cs="Arial"/>
          <w:szCs w:val="22"/>
        </w:rPr>
        <w:t xml:space="preserve">Part </w:t>
      </w:r>
      <w:r w:rsidR="007F447B" w:rsidRPr="000B11D6">
        <w:rPr>
          <w:rFonts w:ascii="Arial" w:hAnsi="Arial" w:cs="Arial"/>
          <w:szCs w:val="22"/>
        </w:rPr>
        <w:t>3</w:t>
      </w:r>
      <w:r w:rsidRPr="000B11D6">
        <w:rPr>
          <w:rFonts w:ascii="Arial" w:hAnsi="Arial" w:cs="Arial"/>
          <w:szCs w:val="22"/>
        </w:rPr>
        <w:t>: Notices of provider default</w:t>
      </w:r>
    </w:p>
    <w:p w:rsidR="0081664A" w:rsidRPr="000B11D6" w:rsidRDefault="0081664A" w:rsidP="0081664A">
      <w:pPr>
        <w:numPr>
          <w:ilvl w:val="0"/>
          <w:numId w:val="22"/>
        </w:numPr>
        <w:tabs>
          <w:tab w:val="clear" w:pos="720"/>
        </w:tabs>
        <w:spacing w:after="120" w:line="240" w:lineRule="auto"/>
        <w:ind w:left="1300"/>
        <w:rPr>
          <w:rFonts w:ascii="Arial" w:hAnsi="Arial" w:cs="Arial"/>
          <w:szCs w:val="22"/>
        </w:rPr>
      </w:pPr>
      <w:r w:rsidRPr="000B11D6">
        <w:rPr>
          <w:rFonts w:ascii="Arial" w:hAnsi="Arial" w:cs="Arial"/>
          <w:szCs w:val="22"/>
        </w:rPr>
        <w:t xml:space="preserve">Part </w:t>
      </w:r>
      <w:r w:rsidR="007F447B" w:rsidRPr="000B11D6">
        <w:rPr>
          <w:rFonts w:ascii="Arial" w:hAnsi="Arial" w:cs="Arial"/>
          <w:szCs w:val="22"/>
        </w:rPr>
        <w:t>4</w:t>
      </w:r>
      <w:r w:rsidRPr="000B11D6">
        <w:rPr>
          <w:rFonts w:ascii="Arial" w:hAnsi="Arial" w:cs="Arial"/>
          <w:szCs w:val="22"/>
        </w:rPr>
        <w:t>: Other student placement service requirements; and</w:t>
      </w:r>
    </w:p>
    <w:p w:rsidR="0081664A" w:rsidRPr="000B11D6" w:rsidRDefault="0081664A" w:rsidP="0081664A">
      <w:pPr>
        <w:numPr>
          <w:ilvl w:val="0"/>
          <w:numId w:val="22"/>
        </w:numPr>
        <w:tabs>
          <w:tab w:val="clear" w:pos="720"/>
        </w:tabs>
        <w:spacing w:line="240" w:lineRule="auto"/>
        <w:ind w:left="1298" w:hanging="357"/>
        <w:rPr>
          <w:rFonts w:ascii="Arial" w:hAnsi="Arial" w:cs="Arial"/>
          <w:szCs w:val="22"/>
        </w:rPr>
      </w:pPr>
      <w:r w:rsidRPr="000B11D6">
        <w:rPr>
          <w:rFonts w:ascii="Arial" w:hAnsi="Arial" w:cs="Arial"/>
          <w:szCs w:val="22"/>
        </w:rPr>
        <w:t xml:space="preserve">Part </w:t>
      </w:r>
      <w:r w:rsidR="007F447B" w:rsidRPr="000B11D6">
        <w:rPr>
          <w:rFonts w:ascii="Arial" w:hAnsi="Arial" w:cs="Arial"/>
          <w:szCs w:val="22"/>
        </w:rPr>
        <w:t>5</w:t>
      </w:r>
      <w:r w:rsidRPr="000B11D6">
        <w:rPr>
          <w:rFonts w:ascii="Arial" w:hAnsi="Arial" w:cs="Arial"/>
          <w:szCs w:val="22"/>
        </w:rPr>
        <w:t>: Payments to a provider of replacement course.</w:t>
      </w:r>
    </w:p>
    <w:p w:rsidR="0081664A" w:rsidRPr="000B11D6" w:rsidRDefault="0081664A" w:rsidP="0081664A">
      <w:pPr>
        <w:tabs>
          <w:tab w:val="left" w:pos="1000"/>
        </w:tabs>
        <w:ind w:left="360"/>
        <w:rPr>
          <w:rFonts w:ascii="Arial" w:hAnsi="Arial" w:cs="Arial"/>
          <w:szCs w:val="22"/>
        </w:rPr>
      </w:pPr>
    </w:p>
    <w:p w:rsidR="0081664A" w:rsidRPr="000B11D6" w:rsidRDefault="0081664A" w:rsidP="0081664A">
      <w:pPr>
        <w:tabs>
          <w:tab w:val="left" w:pos="1000"/>
        </w:tabs>
        <w:spacing w:after="360"/>
        <w:ind w:left="799" w:hanging="799"/>
        <w:rPr>
          <w:rFonts w:ascii="Arial" w:hAnsi="Arial" w:cs="Arial"/>
          <w:szCs w:val="22"/>
        </w:rPr>
      </w:pPr>
      <w:r w:rsidRPr="000B11D6">
        <w:rPr>
          <w:rFonts w:ascii="Arial" w:hAnsi="Arial" w:cs="Arial"/>
          <w:szCs w:val="22"/>
        </w:rPr>
        <w:t>2.1.10</w:t>
      </w:r>
      <w:r w:rsidRPr="000B11D6">
        <w:rPr>
          <w:rFonts w:ascii="Arial" w:hAnsi="Arial" w:cs="Arial"/>
          <w:szCs w:val="22"/>
        </w:rPr>
        <w:tab/>
        <w:t>A higher education provider, other than a Table A provider</w:t>
      </w:r>
      <w:r w:rsidR="001673D0" w:rsidRPr="000B11D6">
        <w:rPr>
          <w:rFonts w:ascii="Arial" w:hAnsi="Arial" w:cs="Arial"/>
          <w:szCs w:val="22"/>
        </w:rPr>
        <w:t xml:space="preserve"> or provider at Part</w:t>
      </w:r>
      <w:r w:rsidR="005444B7">
        <w:rPr>
          <w:rFonts w:ascii="Arial" w:hAnsi="Arial" w:cs="Arial"/>
          <w:szCs w:val="22"/>
        </w:rPr>
        <w:t> </w:t>
      </w:r>
      <w:r w:rsidR="001673D0" w:rsidRPr="000B11D6">
        <w:rPr>
          <w:rFonts w:ascii="Arial" w:hAnsi="Arial" w:cs="Arial"/>
          <w:szCs w:val="22"/>
        </w:rPr>
        <w:t>1 of these Guidelines</w:t>
      </w:r>
      <w:r w:rsidRPr="000B11D6">
        <w:rPr>
          <w:rFonts w:ascii="Arial" w:hAnsi="Arial" w:cs="Arial"/>
          <w:szCs w:val="22"/>
        </w:rPr>
        <w:t xml:space="preserve">, must satisfy the Secretary that it complies with Part </w:t>
      </w:r>
      <w:r w:rsidR="001673D0" w:rsidRPr="000B11D6">
        <w:rPr>
          <w:rFonts w:ascii="Arial" w:hAnsi="Arial" w:cs="Arial"/>
          <w:szCs w:val="22"/>
        </w:rPr>
        <w:t>2,</w:t>
      </w:r>
      <w:r w:rsidRPr="000B11D6">
        <w:rPr>
          <w:rFonts w:ascii="Arial" w:hAnsi="Arial" w:cs="Arial"/>
          <w:szCs w:val="22"/>
        </w:rPr>
        <w:t xml:space="preserve"> Part </w:t>
      </w:r>
      <w:r w:rsidR="001673D0" w:rsidRPr="000B11D6">
        <w:rPr>
          <w:rFonts w:ascii="Arial" w:hAnsi="Arial" w:cs="Arial"/>
          <w:szCs w:val="22"/>
        </w:rPr>
        <w:t>3 and Part 5</w:t>
      </w:r>
      <w:r w:rsidRPr="000B11D6">
        <w:rPr>
          <w:rFonts w:ascii="Arial" w:hAnsi="Arial" w:cs="Arial"/>
          <w:szCs w:val="22"/>
        </w:rPr>
        <w:t xml:space="preserve"> of the </w:t>
      </w:r>
      <w:r w:rsidRPr="000B11D6">
        <w:rPr>
          <w:rFonts w:ascii="Arial" w:hAnsi="Arial" w:cs="Arial"/>
          <w:i/>
          <w:iCs/>
          <w:szCs w:val="22"/>
        </w:rPr>
        <w:t>tuition protection requirements</w:t>
      </w:r>
      <w:r w:rsidRPr="000B11D6">
        <w:rPr>
          <w:rFonts w:ascii="Arial" w:hAnsi="Arial" w:cs="Arial"/>
          <w:szCs w:val="22"/>
        </w:rPr>
        <w:t>.</w:t>
      </w:r>
    </w:p>
    <w:p w:rsidR="007F447B" w:rsidRPr="000B11D6" w:rsidRDefault="007F447B" w:rsidP="00BF36D0">
      <w:pPr>
        <w:pStyle w:val="ListParagraph"/>
        <w:numPr>
          <w:ilvl w:val="1"/>
          <w:numId w:val="42"/>
        </w:numPr>
        <w:tabs>
          <w:tab w:val="left" w:pos="1000"/>
        </w:tabs>
        <w:rPr>
          <w:rFonts w:cs="Arial"/>
          <w:b/>
          <w:bCs/>
          <w:szCs w:val="22"/>
        </w:rPr>
      </w:pPr>
      <w:r w:rsidRPr="000B11D6">
        <w:rPr>
          <w:rFonts w:cs="Arial"/>
          <w:b/>
          <w:bCs/>
          <w:szCs w:val="22"/>
        </w:rPr>
        <w:t>Part 1: Providers</w:t>
      </w:r>
      <w:r w:rsidR="007E5D3E" w:rsidRPr="000B11D6">
        <w:rPr>
          <w:rFonts w:cs="Arial"/>
          <w:b/>
          <w:bCs/>
          <w:szCs w:val="22"/>
        </w:rPr>
        <w:t xml:space="preserve"> of a kind</w:t>
      </w:r>
      <w:r w:rsidRPr="000B11D6">
        <w:rPr>
          <w:rFonts w:cs="Arial"/>
          <w:b/>
          <w:bCs/>
          <w:szCs w:val="22"/>
        </w:rPr>
        <w:t xml:space="preserve"> </w:t>
      </w:r>
    </w:p>
    <w:p w:rsidR="007F447B" w:rsidRPr="000B11D6" w:rsidRDefault="007F447B" w:rsidP="007F447B">
      <w:pPr>
        <w:tabs>
          <w:tab w:val="left" w:pos="1000"/>
        </w:tabs>
        <w:ind w:left="799" w:hanging="799"/>
        <w:rPr>
          <w:rFonts w:ascii="Arial" w:hAnsi="Arial" w:cs="Arial"/>
          <w:i/>
          <w:szCs w:val="22"/>
        </w:rPr>
      </w:pPr>
    </w:p>
    <w:p w:rsidR="002657E3" w:rsidRPr="000B11D6" w:rsidRDefault="007F447B" w:rsidP="00EA2FD7">
      <w:pPr>
        <w:tabs>
          <w:tab w:val="left" w:pos="1000"/>
        </w:tabs>
        <w:spacing w:after="120"/>
        <w:ind w:left="799" w:hanging="799"/>
        <w:rPr>
          <w:rFonts w:ascii="Arial" w:hAnsi="Arial" w:cs="Arial"/>
          <w:szCs w:val="22"/>
        </w:rPr>
      </w:pPr>
      <w:r w:rsidRPr="000B11D6">
        <w:rPr>
          <w:rFonts w:ascii="Arial" w:hAnsi="Arial" w:cs="Arial"/>
          <w:szCs w:val="22"/>
        </w:rPr>
        <w:lastRenderedPageBreak/>
        <w:t>2.5.1</w:t>
      </w:r>
      <w:r w:rsidRPr="000B11D6">
        <w:rPr>
          <w:rFonts w:ascii="Arial" w:hAnsi="Arial" w:cs="Arial"/>
          <w:szCs w:val="22"/>
        </w:rPr>
        <w:tab/>
        <w:t>Thi</w:t>
      </w:r>
      <w:r w:rsidR="007E5D3E" w:rsidRPr="000B11D6">
        <w:rPr>
          <w:rFonts w:ascii="Arial" w:hAnsi="Arial" w:cs="Arial"/>
          <w:szCs w:val="22"/>
        </w:rPr>
        <w:t xml:space="preserve">s Part </w:t>
      </w:r>
      <w:r w:rsidR="00556D7C" w:rsidRPr="000B11D6">
        <w:rPr>
          <w:rFonts w:ascii="Arial" w:hAnsi="Arial" w:cs="Arial"/>
          <w:szCs w:val="22"/>
        </w:rPr>
        <w:t>prescribes providers of a kind to wh</w:t>
      </w:r>
      <w:r w:rsidR="008822FE" w:rsidRPr="000B11D6">
        <w:rPr>
          <w:rFonts w:ascii="Arial" w:hAnsi="Arial" w:cs="Arial"/>
          <w:szCs w:val="22"/>
        </w:rPr>
        <w:t>om</w:t>
      </w:r>
      <w:r w:rsidR="00556D7C" w:rsidRPr="000B11D6">
        <w:rPr>
          <w:rFonts w:ascii="Arial" w:hAnsi="Arial" w:cs="Arial"/>
          <w:szCs w:val="22"/>
        </w:rPr>
        <w:t xml:space="preserve"> Part 5-1A of the </w:t>
      </w:r>
      <w:r w:rsidR="00556D7C" w:rsidRPr="000B11D6">
        <w:rPr>
          <w:rFonts w:ascii="Arial" w:hAnsi="Arial" w:cs="Arial"/>
          <w:i/>
          <w:szCs w:val="22"/>
        </w:rPr>
        <w:t>Act</w:t>
      </w:r>
      <w:r w:rsidR="00556D7C" w:rsidRPr="000B11D6">
        <w:rPr>
          <w:rFonts w:ascii="Arial" w:hAnsi="Arial" w:cs="Arial"/>
          <w:szCs w:val="22"/>
        </w:rPr>
        <w:t xml:space="preserve"> does not apply, for the purposes of paragraph 166-5(1</w:t>
      </w:r>
      <w:proofErr w:type="gramStart"/>
      <w:r w:rsidR="00556D7C" w:rsidRPr="000B11D6">
        <w:rPr>
          <w:rFonts w:ascii="Arial" w:hAnsi="Arial" w:cs="Arial"/>
          <w:szCs w:val="22"/>
        </w:rPr>
        <w:t>)(</w:t>
      </w:r>
      <w:proofErr w:type="gramEnd"/>
      <w:r w:rsidR="00556D7C" w:rsidRPr="000B11D6">
        <w:rPr>
          <w:rFonts w:ascii="Arial" w:hAnsi="Arial" w:cs="Arial"/>
          <w:szCs w:val="22"/>
        </w:rPr>
        <w:t>b)</w:t>
      </w:r>
      <w:r w:rsidR="00E61FBE" w:rsidRPr="000B11D6">
        <w:rPr>
          <w:rFonts w:ascii="Arial" w:hAnsi="Arial" w:cs="Arial"/>
          <w:szCs w:val="22"/>
        </w:rPr>
        <w:t xml:space="preserve"> of the </w:t>
      </w:r>
      <w:r w:rsidR="00E61FBE" w:rsidRPr="000B11D6">
        <w:rPr>
          <w:rFonts w:ascii="Arial" w:hAnsi="Arial" w:cs="Arial"/>
          <w:i/>
          <w:szCs w:val="22"/>
        </w:rPr>
        <w:t>Act</w:t>
      </w:r>
      <w:r w:rsidR="00556D7C" w:rsidRPr="000B11D6">
        <w:rPr>
          <w:rFonts w:ascii="Arial" w:hAnsi="Arial" w:cs="Arial"/>
          <w:szCs w:val="22"/>
        </w:rPr>
        <w:t>.  Part 5-1A does not apply</w:t>
      </w:r>
      <w:r w:rsidR="00953768" w:rsidRPr="000B11D6">
        <w:rPr>
          <w:rFonts w:ascii="Arial" w:hAnsi="Arial" w:cs="Arial"/>
          <w:szCs w:val="22"/>
        </w:rPr>
        <w:t xml:space="preserve"> to</w:t>
      </w:r>
      <w:r w:rsidR="00556D7C" w:rsidRPr="000B11D6">
        <w:rPr>
          <w:rFonts w:ascii="Arial" w:hAnsi="Arial" w:cs="Arial"/>
          <w:szCs w:val="22"/>
        </w:rPr>
        <w:t xml:space="preserve"> </w:t>
      </w:r>
      <w:r w:rsidR="002657E3" w:rsidRPr="000B11D6">
        <w:rPr>
          <w:rFonts w:ascii="Arial" w:hAnsi="Arial" w:cs="Arial"/>
          <w:szCs w:val="22"/>
        </w:rPr>
        <w:t>a provider if the provider is:</w:t>
      </w:r>
    </w:p>
    <w:p w:rsidR="002657E3" w:rsidRPr="000B11D6" w:rsidRDefault="002657E3" w:rsidP="002657E3">
      <w:pPr>
        <w:pStyle w:val="paragraph"/>
        <w:rPr>
          <w:rFonts w:ascii="Arial" w:hAnsi="Arial" w:cs="Arial"/>
          <w:szCs w:val="22"/>
        </w:rPr>
      </w:pPr>
      <w:r w:rsidRPr="000B11D6">
        <w:rPr>
          <w:rFonts w:ascii="Arial" w:hAnsi="Arial" w:cs="Arial"/>
          <w:szCs w:val="22"/>
        </w:rPr>
        <w:tab/>
        <w:t>(a)</w:t>
      </w:r>
      <w:r w:rsidRPr="000B11D6">
        <w:rPr>
          <w:rFonts w:ascii="Arial" w:hAnsi="Arial" w:cs="Arial"/>
          <w:szCs w:val="22"/>
        </w:rPr>
        <w:tab/>
      </w:r>
      <w:proofErr w:type="gramStart"/>
      <w:r w:rsidRPr="000B11D6">
        <w:rPr>
          <w:rFonts w:ascii="Arial" w:hAnsi="Arial" w:cs="Arial"/>
          <w:szCs w:val="22"/>
        </w:rPr>
        <w:t>owned</w:t>
      </w:r>
      <w:proofErr w:type="gramEnd"/>
      <w:r w:rsidRPr="000B11D6">
        <w:rPr>
          <w:rFonts w:ascii="Arial" w:hAnsi="Arial" w:cs="Arial"/>
          <w:szCs w:val="22"/>
        </w:rPr>
        <w:t xml:space="preserve"> by the Commonwealth, a State or a Territory; or</w:t>
      </w:r>
    </w:p>
    <w:p w:rsidR="002657E3" w:rsidRPr="000B11D6" w:rsidRDefault="002657E3" w:rsidP="002657E3">
      <w:pPr>
        <w:pStyle w:val="paragraph"/>
        <w:rPr>
          <w:rFonts w:ascii="Arial" w:hAnsi="Arial" w:cs="Arial"/>
          <w:szCs w:val="22"/>
        </w:rPr>
      </w:pPr>
      <w:r w:rsidRPr="000B11D6">
        <w:rPr>
          <w:rFonts w:ascii="Arial" w:hAnsi="Arial" w:cs="Arial"/>
          <w:szCs w:val="22"/>
        </w:rPr>
        <w:tab/>
        <w:t>(b)</w:t>
      </w:r>
      <w:r w:rsidRPr="000B11D6">
        <w:rPr>
          <w:rFonts w:ascii="Arial" w:hAnsi="Arial" w:cs="Arial"/>
          <w:szCs w:val="22"/>
        </w:rPr>
        <w:tab/>
      </w:r>
      <w:proofErr w:type="gramStart"/>
      <w:r w:rsidRPr="000B11D6">
        <w:rPr>
          <w:rFonts w:ascii="Arial" w:hAnsi="Arial" w:cs="Arial"/>
          <w:szCs w:val="22"/>
        </w:rPr>
        <w:t>established</w:t>
      </w:r>
      <w:proofErr w:type="gramEnd"/>
      <w:r w:rsidRPr="000B11D6">
        <w:rPr>
          <w:rFonts w:ascii="Arial" w:hAnsi="Arial" w:cs="Arial"/>
          <w:szCs w:val="22"/>
        </w:rPr>
        <w:t xml:space="preserve"> under one of the following:</w:t>
      </w:r>
    </w:p>
    <w:p w:rsidR="002657E3" w:rsidRPr="000B11D6" w:rsidRDefault="002657E3" w:rsidP="002657E3">
      <w:pPr>
        <w:pStyle w:val="paragraphsub"/>
        <w:rPr>
          <w:rFonts w:ascii="Arial" w:hAnsi="Arial" w:cs="Arial"/>
          <w:szCs w:val="22"/>
        </w:rPr>
      </w:pPr>
      <w:r w:rsidRPr="000B11D6">
        <w:rPr>
          <w:rFonts w:ascii="Arial" w:hAnsi="Arial" w:cs="Arial"/>
          <w:szCs w:val="22"/>
        </w:rPr>
        <w:tab/>
        <w:t>(</w:t>
      </w:r>
      <w:proofErr w:type="spellStart"/>
      <w:r w:rsidRPr="000B11D6">
        <w:rPr>
          <w:rFonts w:ascii="Arial" w:hAnsi="Arial" w:cs="Arial"/>
          <w:szCs w:val="22"/>
        </w:rPr>
        <w:t>i</w:t>
      </w:r>
      <w:proofErr w:type="spellEnd"/>
      <w:r w:rsidRPr="000B11D6">
        <w:rPr>
          <w:rFonts w:ascii="Arial" w:hAnsi="Arial" w:cs="Arial"/>
          <w:szCs w:val="22"/>
        </w:rPr>
        <w:t>)</w:t>
      </w:r>
      <w:r w:rsidRPr="000B11D6">
        <w:rPr>
          <w:rFonts w:ascii="Arial" w:hAnsi="Arial" w:cs="Arial"/>
          <w:szCs w:val="22"/>
        </w:rPr>
        <w:tab/>
      </w:r>
      <w:proofErr w:type="gramStart"/>
      <w:r w:rsidRPr="000B11D6">
        <w:rPr>
          <w:rFonts w:ascii="Arial" w:hAnsi="Arial" w:cs="Arial"/>
          <w:szCs w:val="22"/>
        </w:rPr>
        <w:t>the</w:t>
      </w:r>
      <w:proofErr w:type="gramEnd"/>
      <w:r w:rsidRPr="000B11D6">
        <w:rPr>
          <w:rFonts w:ascii="Arial" w:hAnsi="Arial" w:cs="Arial"/>
          <w:szCs w:val="22"/>
        </w:rPr>
        <w:t xml:space="preserve"> </w:t>
      </w:r>
      <w:r w:rsidRPr="000B11D6">
        <w:rPr>
          <w:rFonts w:ascii="Arial" w:hAnsi="Arial" w:cs="Arial"/>
          <w:i/>
          <w:szCs w:val="22"/>
        </w:rPr>
        <w:t>Technical and Further Education Commission Act 1990</w:t>
      </w:r>
      <w:r w:rsidRPr="000B11D6">
        <w:rPr>
          <w:rFonts w:ascii="Arial" w:hAnsi="Arial" w:cs="Arial"/>
          <w:szCs w:val="22"/>
        </w:rPr>
        <w:t xml:space="preserve"> (NSW);</w:t>
      </w:r>
    </w:p>
    <w:p w:rsidR="002657E3" w:rsidRPr="000B11D6" w:rsidRDefault="002657E3" w:rsidP="002657E3">
      <w:pPr>
        <w:pStyle w:val="paragraphsub"/>
        <w:rPr>
          <w:rFonts w:ascii="Arial" w:hAnsi="Arial" w:cs="Arial"/>
          <w:szCs w:val="22"/>
        </w:rPr>
      </w:pPr>
      <w:r w:rsidRPr="000B11D6">
        <w:rPr>
          <w:rFonts w:ascii="Arial" w:hAnsi="Arial" w:cs="Arial"/>
          <w:szCs w:val="22"/>
        </w:rPr>
        <w:tab/>
        <w:t>(ii)</w:t>
      </w:r>
      <w:r w:rsidRPr="000B11D6">
        <w:rPr>
          <w:rFonts w:ascii="Arial" w:hAnsi="Arial" w:cs="Arial"/>
          <w:szCs w:val="22"/>
        </w:rPr>
        <w:tab/>
      </w:r>
      <w:proofErr w:type="gramStart"/>
      <w:r w:rsidRPr="000B11D6">
        <w:rPr>
          <w:rFonts w:ascii="Arial" w:hAnsi="Arial" w:cs="Arial"/>
          <w:szCs w:val="22"/>
        </w:rPr>
        <w:t>the</w:t>
      </w:r>
      <w:proofErr w:type="gramEnd"/>
      <w:r w:rsidRPr="000B11D6">
        <w:rPr>
          <w:rFonts w:ascii="Arial" w:hAnsi="Arial" w:cs="Arial"/>
          <w:szCs w:val="22"/>
        </w:rPr>
        <w:t xml:space="preserve"> </w:t>
      </w:r>
      <w:r w:rsidRPr="000B11D6">
        <w:rPr>
          <w:rFonts w:ascii="Arial" w:hAnsi="Arial" w:cs="Arial"/>
          <w:i/>
          <w:szCs w:val="22"/>
        </w:rPr>
        <w:t>Education and Training Reform Act 2006</w:t>
      </w:r>
      <w:r w:rsidRPr="000B11D6">
        <w:rPr>
          <w:rFonts w:ascii="Arial" w:hAnsi="Arial" w:cs="Arial"/>
          <w:szCs w:val="22"/>
        </w:rPr>
        <w:t xml:space="preserve"> (Vic.);</w:t>
      </w:r>
    </w:p>
    <w:p w:rsidR="002657E3" w:rsidRPr="000B11D6" w:rsidRDefault="002657E3" w:rsidP="002657E3">
      <w:pPr>
        <w:pStyle w:val="paragraphsub"/>
        <w:rPr>
          <w:rFonts w:ascii="Arial" w:hAnsi="Arial" w:cs="Arial"/>
          <w:szCs w:val="22"/>
        </w:rPr>
      </w:pPr>
      <w:r w:rsidRPr="000B11D6">
        <w:rPr>
          <w:rFonts w:ascii="Arial" w:hAnsi="Arial" w:cs="Arial"/>
          <w:szCs w:val="22"/>
        </w:rPr>
        <w:tab/>
        <w:t>(iii)</w:t>
      </w:r>
      <w:r w:rsidRPr="000B11D6">
        <w:rPr>
          <w:rFonts w:ascii="Arial" w:hAnsi="Arial" w:cs="Arial"/>
          <w:szCs w:val="22"/>
        </w:rPr>
        <w:tab/>
      </w:r>
      <w:proofErr w:type="gramStart"/>
      <w:r w:rsidRPr="000B11D6">
        <w:rPr>
          <w:rFonts w:ascii="Arial" w:hAnsi="Arial" w:cs="Arial"/>
          <w:szCs w:val="22"/>
        </w:rPr>
        <w:t>the</w:t>
      </w:r>
      <w:proofErr w:type="gramEnd"/>
      <w:r w:rsidRPr="000B11D6">
        <w:rPr>
          <w:rFonts w:ascii="Arial" w:hAnsi="Arial" w:cs="Arial"/>
          <w:szCs w:val="22"/>
        </w:rPr>
        <w:t xml:space="preserve"> </w:t>
      </w:r>
      <w:r w:rsidRPr="000B11D6">
        <w:rPr>
          <w:rFonts w:ascii="Arial" w:hAnsi="Arial" w:cs="Arial"/>
          <w:i/>
          <w:szCs w:val="22"/>
        </w:rPr>
        <w:t>TAFE Queensland Act 2013</w:t>
      </w:r>
      <w:r w:rsidRPr="000B11D6">
        <w:rPr>
          <w:rFonts w:ascii="Arial" w:hAnsi="Arial" w:cs="Arial"/>
          <w:szCs w:val="22"/>
        </w:rPr>
        <w:t xml:space="preserve"> (Qld);</w:t>
      </w:r>
    </w:p>
    <w:p w:rsidR="002657E3" w:rsidRPr="000B11D6" w:rsidRDefault="002657E3" w:rsidP="002657E3">
      <w:pPr>
        <w:pStyle w:val="paragraphsub"/>
        <w:rPr>
          <w:rFonts w:ascii="Arial" w:hAnsi="Arial" w:cs="Arial"/>
          <w:szCs w:val="22"/>
        </w:rPr>
      </w:pPr>
      <w:r w:rsidRPr="000B11D6">
        <w:rPr>
          <w:rFonts w:ascii="Arial" w:hAnsi="Arial" w:cs="Arial"/>
          <w:szCs w:val="22"/>
        </w:rPr>
        <w:tab/>
        <w:t>(iv)</w:t>
      </w:r>
      <w:r w:rsidRPr="000B11D6">
        <w:rPr>
          <w:rFonts w:ascii="Arial" w:hAnsi="Arial" w:cs="Arial"/>
          <w:szCs w:val="22"/>
        </w:rPr>
        <w:tab/>
      </w:r>
      <w:proofErr w:type="gramStart"/>
      <w:r w:rsidRPr="000B11D6">
        <w:rPr>
          <w:rFonts w:ascii="Arial" w:hAnsi="Arial" w:cs="Arial"/>
          <w:szCs w:val="22"/>
        </w:rPr>
        <w:t>the</w:t>
      </w:r>
      <w:proofErr w:type="gramEnd"/>
      <w:r w:rsidRPr="000B11D6">
        <w:rPr>
          <w:rFonts w:ascii="Arial" w:hAnsi="Arial" w:cs="Arial"/>
          <w:szCs w:val="22"/>
        </w:rPr>
        <w:t xml:space="preserve"> </w:t>
      </w:r>
      <w:r w:rsidRPr="000B11D6">
        <w:rPr>
          <w:rFonts w:ascii="Arial" w:hAnsi="Arial" w:cs="Arial"/>
          <w:i/>
          <w:szCs w:val="22"/>
        </w:rPr>
        <w:t>Vocational Education and Training Act 1996</w:t>
      </w:r>
      <w:r w:rsidRPr="000B11D6">
        <w:rPr>
          <w:rFonts w:ascii="Arial" w:hAnsi="Arial" w:cs="Arial"/>
          <w:szCs w:val="22"/>
        </w:rPr>
        <w:t xml:space="preserve"> (WA);</w:t>
      </w:r>
    </w:p>
    <w:p w:rsidR="002657E3" w:rsidRPr="000B11D6" w:rsidRDefault="002657E3" w:rsidP="002657E3">
      <w:pPr>
        <w:pStyle w:val="paragraphsub"/>
        <w:rPr>
          <w:rFonts w:ascii="Arial" w:hAnsi="Arial" w:cs="Arial"/>
          <w:szCs w:val="22"/>
        </w:rPr>
      </w:pPr>
      <w:r w:rsidRPr="000B11D6">
        <w:rPr>
          <w:rFonts w:ascii="Arial" w:hAnsi="Arial" w:cs="Arial"/>
          <w:szCs w:val="22"/>
        </w:rPr>
        <w:tab/>
        <w:t>(v)</w:t>
      </w:r>
      <w:r w:rsidRPr="000B11D6">
        <w:rPr>
          <w:rFonts w:ascii="Arial" w:hAnsi="Arial" w:cs="Arial"/>
          <w:szCs w:val="22"/>
        </w:rPr>
        <w:tab/>
      </w:r>
      <w:proofErr w:type="gramStart"/>
      <w:r w:rsidRPr="000B11D6">
        <w:rPr>
          <w:rFonts w:ascii="Arial" w:hAnsi="Arial" w:cs="Arial"/>
          <w:szCs w:val="22"/>
        </w:rPr>
        <w:t>the</w:t>
      </w:r>
      <w:proofErr w:type="gramEnd"/>
      <w:r w:rsidRPr="000B11D6">
        <w:rPr>
          <w:rFonts w:ascii="Arial" w:hAnsi="Arial" w:cs="Arial"/>
          <w:szCs w:val="22"/>
        </w:rPr>
        <w:t xml:space="preserve"> </w:t>
      </w:r>
      <w:r w:rsidRPr="000B11D6">
        <w:rPr>
          <w:rFonts w:ascii="Arial" w:hAnsi="Arial" w:cs="Arial"/>
          <w:i/>
          <w:szCs w:val="22"/>
        </w:rPr>
        <w:t>TAFE SA Act 2012</w:t>
      </w:r>
      <w:r w:rsidRPr="000B11D6">
        <w:rPr>
          <w:rFonts w:ascii="Arial" w:hAnsi="Arial" w:cs="Arial"/>
          <w:szCs w:val="22"/>
        </w:rPr>
        <w:t xml:space="preserve"> (SA);</w:t>
      </w:r>
    </w:p>
    <w:p w:rsidR="002657E3" w:rsidRPr="000B11D6" w:rsidRDefault="002657E3" w:rsidP="002657E3">
      <w:pPr>
        <w:pStyle w:val="paragraphsub"/>
        <w:rPr>
          <w:rFonts w:ascii="Arial" w:hAnsi="Arial" w:cs="Arial"/>
          <w:szCs w:val="22"/>
        </w:rPr>
      </w:pPr>
      <w:r w:rsidRPr="000B11D6">
        <w:rPr>
          <w:rFonts w:ascii="Arial" w:hAnsi="Arial" w:cs="Arial"/>
          <w:szCs w:val="22"/>
        </w:rPr>
        <w:tab/>
        <w:t>(vi)</w:t>
      </w:r>
      <w:r w:rsidRPr="000B11D6">
        <w:rPr>
          <w:rFonts w:ascii="Arial" w:hAnsi="Arial" w:cs="Arial"/>
          <w:szCs w:val="22"/>
        </w:rPr>
        <w:tab/>
      </w:r>
      <w:proofErr w:type="gramStart"/>
      <w:r w:rsidRPr="000B11D6">
        <w:rPr>
          <w:rFonts w:ascii="Arial" w:hAnsi="Arial" w:cs="Arial"/>
          <w:szCs w:val="22"/>
        </w:rPr>
        <w:t>the</w:t>
      </w:r>
      <w:proofErr w:type="gramEnd"/>
      <w:r w:rsidRPr="000B11D6">
        <w:rPr>
          <w:rFonts w:ascii="Arial" w:hAnsi="Arial" w:cs="Arial"/>
          <w:szCs w:val="22"/>
        </w:rPr>
        <w:t xml:space="preserve"> </w:t>
      </w:r>
      <w:r w:rsidRPr="000B11D6">
        <w:rPr>
          <w:rFonts w:ascii="Arial" w:hAnsi="Arial" w:cs="Arial"/>
          <w:i/>
          <w:szCs w:val="22"/>
        </w:rPr>
        <w:t xml:space="preserve">Training and Workforce Development Act 2013 </w:t>
      </w:r>
      <w:r w:rsidRPr="000B11D6">
        <w:rPr>
          <w:rFonts w:ascii="Arial" w:hAnsi="Arial" w:cs="Arial"/>
          <w:szCs w:val="22"/>
        </w:rPr>
        <w:t>(Tas.);</w:t>
      </w:r>
    </w:p>
    <w:p w:rsidR="002657E3" w:rsidRPr="000B11D6" w:rsidRDefault="002657E3" w:rsidP="002657E3">
      <w:pPr>
        <w:pStyle w:val="paragraphsub"/>
        <w:rPr>
          <w:rFonts w:ascii="Arial" w:hAnsi="Arial" w:cs="Arial"/>
          <w:szCs w:val="22"/>
        </w:rPr>
      </w:pPr>
      <w:r w:rsidRPr="000B11D6">
        <w:rPr>
          <w:rFonts w:ascii="Arial" w:hAnsi="Arial" w:cs="Arial"/>
          <w:szCs w:val="22"/>
        </w:rPr>
        <w:tab/>
        <w:t>(vii)</w:t>
      </w:r>
      <w:r w:rsidRPr="000B11D6">
        <w:rPr>
          <w:rFonts w:ascii="Arial" w:hAnsi="Arial" w:cs="Arial"/>
          <w:szCs w:val="22"/>
        </w:rPr>
        <w:tab/>
      </w:r>
      <w:proofErr w:type="gramStart"/>
      <w:r w:rsidRPr="000B11D6">
        <w:rPr>
          <w:rFonts w:ascii="Arial" w:hAnsi="Arial" w:cs="Arial"/>
          <w:szCs w:val="22"/>
        </w:rPr>
        <w:t>the</w:t>
      </w:r>
      <w:proofErr w:type="gramEnd"/>
      <w:r w:rsidRPr="000B11D6">
        <w:rPr>
          <w:rFonts w:ascii="Arial" w:hAnsi="Arial" w:cs="Arial"/>
          <w:szCs w:val="22"/>
        </w:rPr>
        <w:t xml:space="preserve"> </w:t>
      </w:r>
      <w:r w:rsidRPr="000B11D6">
        <w:rPr>
          <w:rFonts w:ascii="Arial" w:hAnsi="Arial" w:cs="Arial"/>
          <w:i/>
          <w:szCs w:val="22"/>
        </w:rPr>
        <w:t>Canberra Institute of Technology Act 1987</w:t>
      </w:r>
      <w:r w:rsidRPr="000B11D6">
        <w:rPr>
          <w:rFonts w:ascii="Arial" w:hAnsi="Arial" w:cs="Arial"/>
          <w:szCs w:val="22"/>
        </w:rPr>
        <w:t xml:space="preserve"> (ACT).</w:t>
      </w:r>
    </w:p>
    <w:p w:rsidR="007F447B" w:rsidRPr="000B11D6" w:rsidRDefault="002657E3" w:rsidP="007F447B">
      <w:pPr>
        <w:tabs>
          <w:tab w:val="left" w:pos="1000"/>
        </w:tabs>
        <w:ind w:left="799" w:hanging="799"/>
        <w:rPr>
          <w:rFonts w:ascii="Arial" w:hAnsi="Arial" w:cs="Arial"/>
          <w:szCs w:val="22"/>
        </w:rPr>
      </w:pPr>
      <w:r w:rsidRPr="000B11D6">
        <w:rPr>
          <w:rFonts w:ascii="Arial" w:hAnsi="Arial" w:cs="Arial"/>
          <w:szCs w:val="22"/>
        </w:rPr>
        <w:t xml:space="preserve"> </w:t>
      </w:r>
    </w:p>
    <w:p w:rsidR="007F447B" w:rsidRPr="000B11D6" w:rsidRDefault="007F447B" w:rsidP="007F447B">
      <w:pPr>
        <w:tabs>
          <w:tab w:val="left" w:pos="1000"/>
        </w:tabs>
        <w:ind w:left="799" w:hanging="799"/>
        <w:rPr>
          <w:rFonts w:ascii="Arial" w:hAnsi="Arial" w:cs="Arial"/>
          <w:szCs w:val="22"/>
        </w:rPr>
      </w:pPr>
    </w:p>
    <w:p w:rsidR="0081664A" w:rsidRPr="000B11D6" w:rsidRDefault="00BF36D0" w:rsidP="00BF36D0">
      <w:pPr>
        <w:tabs>
          <w:tab w:val="left" w:pos="1000"/>
        </w:tabs>
        <w:rPr>
          <w:rFonts w:ascii="Arial" w:hAnsi="Arial" w:cs="Arial"/>
          <w:b/>
          <w:bCs/>
          <w:szCs w:val="22"/>
        </w:rPr>
      </w:pPr>
      <w:proofErr w:type="gramStart"/>
      <w:r w:rsidRPr="000B11D6">
        <w:rPr>
          <w:rFonts w:ascii="Arial" w:hAnsi="Arial" w:cs="Arial"/>
          <w:b/>
          <w:szCs w:val="22"/>
        </w:rPr>
        <w:t>2.10</w:t>
      </w:r>
      <w:r w:rsidRPr="000B11D6">
        <w:rPr>
          <w:rFonts w:ascii="Arial" w:hAnsi="Arial" w:cs="Arial"/>
          <w:szCs w:val="22"/>
        </w:rPr>
        <w:t xml:space="preserve">  </w:t>
      </w:r>
      <w:r w:rsidR="0081664A" w:rsidRPr="000B11D6">
        <w:rPr>
          <w:rFonts w:ascii="Arial" w:hAnsi="Arial" w:cs="Arial"/>
          <w:b/>
          <w:bCs/>
          <w:szCs w:val="22"/>
        </w:rPr>
        <w:t>Part</w:t>
      </w:r>
      <w:proofErr w:type="gramEnd"/>
      <w:r w:rsidR="0081664A" w:rsidRPr="000B11D6">
        <w:rPr>
          <w:rFonts w:ascii="Arial" w:hAnsi="Arial" w:cs="Arial"/>
          <w:b/>
          <w:bCs/>
          <w:szCs w:val="22"/>
        </w:rPr>
        <w:t xml:space="preserve"> </w:t>
      </w:r>
      <w:r w:rsidR="00957EBD" w:rsidRPr="000B11D6">
        <w:rPr>
          <w:rFonts w:ascii="Arial" w:hAnsi="Arial" w:cs="Arial"/>
          <w:b/>
          <w:bCs/>
          <w:szCs w:val="22"/>
        </w:rPr>
        <w:t>2</w:t>
      </w:r>
      <w:r w:rsidR="0081664A" w:rsidRPr="000B11D6">
        <w:rPr>
          <w:rFonts w:ascii="Arial" w:hAnsi="Arial" w:cs="Arial"/>
          <w:b/>
          <w:bCs/>
          <w:szCs w:val="22"/>
        </w:rPr>
        <w:t xml:space="preserve">: Requirements for the determination and collection of levies </w:t>
      </w:r>
    </w:p>
    <w:p w:rsidR="0081664A" w:rsidRPr="000B11D6" w:rsidRDefault="0081664A" w:rsidP="0081664A">
      <w:pPr>
        <w:tabs>
          <w:tab w:val="left" w:pos="1000"/>
        </w:tabs>
        <w:ind w:left="800" w:hanging="800"/>
        <w:rPr>
          <w:rFonts w:ascii="Arial" w:hAnsi="Arial" w:cs="Arial"/>
          <w:szCs w:val="22"/>
        </w:rPr>
      </w:pPr>
    </w:p>
    <w:p w:rsidR="0081664A" w:rsidRPr="000B11D6" w:rsidRDefault="0081664A" w:rsidP="0081664A">
      <w:pPr>
        <w:tabs>
          <w:tab w:val="left" w:pos="1000"/>
        </w:tabs>
        <w:spacing w:after="120"/>
        <w:ind w:left="799" w:hanging="799"/>
        <w:rPr>
          <w:rFonts w:ascii="Arial" w:hAnsi="Arial" w:cs="Arial"/>
          <w:szCs w:val="22"/>
        </w:rPr>
      </w:pPr>
      <w:r w:rsidRPr="000B11D6">
        <w:rPr>
          <w:rFonts w:ascii="Arial" w:hAnsi="Arial" w:cs="Arial"/>
          <w:szCs w:val="22"/>
        </w:rPr>
        <w:lastRenderedPageBreak/>
        <w:t>2.</w:t>
      </w:r>
      <w:r w:rsidR="00BF36D0" w:rsidRPr="000B11D6">
        <w:rPr>
          <w:rFonts w:ascii="Arial" w:hAnsi="Arial" w:cs="Arial"/>
          <w:szCs w:val="22"/>
        </w:rPr>
        <w:t>10</w:t>
      </w:r>
      <w:r w:rsidRPr="000B11D6">
        <w:rPr>
          <w:rFonts w:ascii="Arial" w:hAnsi="Arial" w:cs="Arial"/>
          <w:szCs w:val="22"/>
        </w:rPr>
        <w:t>.1</w:t>
      </w:r>
      <w:r w:rsidRPr="000B11D6">
        <w:rPr>
          <w:rFonts w:ascii="Arial" w:hAnsi="Arial" w:cs="Arial"/>
          <w:szCs w:val="22"/>
        </w:rPr>
        <w:tab/>
        <w:t>This Part sets out the requirements for the purposes of section 19</w:t>
      </w:r>
      <w:r w:rsidRPr="000B11D6">
        <w:rPr>
          <w:rFonts w:ascii="Arial" w:hAnsi="Arial" w:cs="Arial"/>
          <w:szCs w:val="22"/>
        </w:rPr>
        <w:noBreakHyphen/>
        <w:t xml:space="preserve">66A of the </w:t>
      </w:r>
      <w:r w:rsidRPr="000B11D6">
        <w:rPr>
          <w:rFonts w:ascii="Arial" w:hAnsi="Arial" w:cs="Arial"/>
          <w:i/>
          <w:szCs w:val="22"/>
        </w:rPr>
        <w:t>Act</w:t>
      </w:r>
      <w:r w:rsidRPr="000B11D6">
        <w:rPr>
          <w:rFonts w:ascii="Arial" w:hAnsi="Arial" w:cs="Arial"/>
          <w:szCs w:val="22"/>
        </w:rPr>
        <w:t xml:space="preserve"> for the determination and collection of levy amounts. </w:t>
      </w:r>
    </w:p>
    <w:p w:rsidR="0081664A" w:rsidRPr="005444B7" w:rsidRDefault="0081664A" w:rsidP="0081664A">
      <w:pPr>
        <w:tabs>
          <w:tab w:val="left" w:pos="1000"/>
        </w:tabs>
        <w:spacing w:line="200" w:lineRule="atLeast"/>
        <w:ind w:left="799"/>
        <w:rPr>
          <w:rFonts w:ascii="Arial" w:hAnsi="Arial" w:cs="Arial"/>
          <w:sz w:val="20"/>
        </w:rPr>
      </w:pPr>
      <w:r w:rsidRPr="005444B7">
        <w:rPr>
          <w:rFonts w:ascii="Arial" w:hAnsi="Arial" w:cs="Arial"/>
          <w:sz w:val="20"/>
        </w:rPr>
        <w:t xml:space="preserve">Note: Notices for the collection and recovery of a levy to a </w:t>
      </w:r>
      <w:proofErr w:type="spellStart"/>
      <w:r w:rsidRPr="005444B7">
        <w:rPr>
          <w:rFonts w:ascii="Arial" w:hAnsi="Arial" w:cs="Arial"/>
          <w:sz w:val="20"/>
        </w:rPr>
        <w:t>leviable</w:t>
      </w:r>
      <w:proofErr w:type="spellEnd"/>
      <w:r w:rsidRPr="005444B7">
        <w:rPr>
          <w:rFonts w:ascii="Arial" w:hAnsi="Arial" w:cs="Arial"/>
          <w:sz w:val="20"/>
        </w:rPr>
        <w:t xml:space="preserve"> provider are given in writing and are emailed to the primary contact listed in the HELP IT System (HITS).</w:t>
      </w:r>
    </w:p>
    <w:p w:rsidR="0081664A" w:rsidRPr="000B11D6" w:rsidRDefault="0081664A" w:rsidP="0081664A">
      <w:pPr>
        <w:tabs>
          <w:tab w:val="left" w:pos="1000"/>
        </w:tabs>
        <w:ind w:left="799" w:hanging="799"/>
        <w:rPr>
          <w:rFonts w:ascii="Arial" w:hAnsi="Arial" w:cs="Arial"/>
          <w:szCs w:val="22"/>
        </w:rPr>
      </w:pPr>
    </w:p>
    <w:p w:rsidR="0081664A" w:rsidRPr="000B11D6" w:rsidRDefault="0081664A" w:rsidP="0081664A">
      <w:pPr>
        <w:spacing w:after="120"/>
        <w:rPr>
          <w:rFonts w:ascii="Arial" w:hAnsi="Arial" w:cs="Arial"/>
          <w:i/>
          <w:iCs/>
          <w:szCs w:val="22"/>
        </w:rPr>
      </w:pPr>
      <w:r w:rsidRPr="000B11D6">
        <w:rPr>
          <w:rFonts w:ascii="Arial" w:hAnsi="Arial" w:cs="Arial"/>
          <w:i/>
          <w:iCs/>
          <w:szCs w:val="22"/>
        </w:rPr>
        <w:t>Notice of the levy</w:t>
      </w:r>
    </w:p>
    <w:p w:rsidR="0081664A" w:rsidRPr="000B11D6" w:rsidRDefault="0081664A" w:rsidP="0081664A">
      <w:pPr>
        <w:tabs>
          <w:tab w:val="left" w:pos="1000"/>
        </w:tabs>
        <w:spacing w:after="120"/>
        <w:ind w:left="799" w:hanging="799"/>
        <w:rPr>
          <w:rFonts w:ascii="Arial" w:hAnsi="Arial" w:cs="Arial"/>
          <w:szCs w:val="22"/>
        </w:rPr>
      </w:pPr>
      <w:r w:rsidRPr="000B11D6">
        <w:rPr>
          <w:rFonts w:ascii="Arial" w:hAnsi="Arial" w:cs="Arial"/>
          <w:szCs w:val="22"/>
        </w:rPr>
        <w:t>2.</w:t>
      </w:r>
      <w:r w:rsidR="00BF36D0" w:rsidRPr="000B11D6">
        <w:rPr>
          <w:rFonts w:ascii="Arial" w:hAnsi="Arial" w:cs="Arial"/>
          <w:szCs w:val="22"/>
        </w:rPr>
        <w:t>10</w:t>
      </w:r>
      <w:r w:rsidRPr="000B11D6">
        <w:rPr>
          <w:rFonts w:ascii="Arial" w:hAnsi="Arial" w:cs="Arial"/>
          <w:szCs w:val="22"/>
        </w:rPr>
        <w:t>.5</w:t>
      </w:r>
      <w:r w:rsidRPr="000B11D6">
        <w:rPr>
          <w:rFonts w:ascii="Arial" w:hAnsi="Arial" w:cs="Arial"/>
          <w:szCs w:val="22"/>
        </w:rPr>
        <w:tab/>
        <w:t>The HELP Tuition Protection Director must give a written notice to each higher education provider liable to pay a HELP tuition protection levy that sets out for the provider:</w:t>
      </w:r>
    </w:p>
    <w:p w:rsidR="0081664A" w:rsidRPr="000B11D6" w:rsidRDefault="0081664A" w:rsidP="0081664A">
      <w:pPr>
        <w:numPr>
          <w:ilvl w:val="0"/>
          <w:numId w:val="21"/>
        </w:numPr>
        <w:spacing w:after="120" w:line="240" w:lineRule="auto"/>
        <w:rPr>
          <w:rFonts w:ascii="Arial" w:hAnsi="Arial" w:cs="Arial"/>
          <w:szCs w:val="22"/>
        </w:rPr>
      </w:pPr>
      <w:r w:rsidRPr="000B11D6">
        <w:rPr>
          <w:rFonts w:ascii="Arial" w:hAnsi="Arial" w:cs="Arial"/>
          <w:szCs w:val="22"/>
        </w:rPr>
        <w:t>the amount of the levy;</w:t>
      </w:r>
      <w:r w:rsidR="005D007A">
        <w:rPr>
          <w:rFonts w:ascii="Arial" w:hAnsi="Arial" w:cs="Arial"/>
          <w:szCs w:val="22"/>
        </w:rPr>
        <w:t xml:space="preserve"> and</w:t>
      </w:r>
    </w:p>
    <w:p w:rsidR="0081664A" w:rsidRPr="000B11D6" w:rsidRDefault="0081664A" w:rsidP="0081664A">
      <w:pPr>
        <w:numPr>
          <w:ilvl w:val="0"/>
          <w:numId w:val="21"/>
        </w:numPr>
        <w:spacing w:after="120" w:line="240" w:lineRule="auto"/>
        <w:rPr>
          <w:rFonts w:ascii="Arial" w:hAnsi="Arial" w:cs="Arial"/>
          <w:szCs w:val="22"/>
        </w:rPr>
      </w:pPr>
      <w:r w:rsidRPr="000B11D6">
        <w:rPr>
          <w:rFonts w:ascii="Arial" w:hAnsi="Arial" w:cs="Arial"/>
          <w:szCs w:val="22"/>
        </w:rPr>
        <w:t>the calculation for each levy component that applies to the higher education provider; and</w:t>
      </w:r>
    </w:p>
    <w:p w:rsidR="0081664A" w:rsidRPr="000B11D6" w:rsidRDefault="0081664A" w:rsidP="0081664A">
      <w:pPr>
        <w:numPr>
          <w:ilvl w:val="0"/>
          <w:numId w:val="21"/>
        </w:numPr>
        <w:spacing w:line="240" w:lineRule="auto"/>
        <w:ind w:left="1156" w:hanging="357"/>
        <w:rPr>
          <w:rFonts w:ascii="Arial" w:hAnsi="Arial" w:cs="Arial"/>
          <w:szCs w:val="22"/>
        </w:rPr>
      </w:pPr>
      <w:proofErr w:type="gramStart"/>
      <w:r w:rsidRPr="000B11D6">
        <w:rPr>
          <w:rFonts w:ascii="Arial" w:hAnsi="Arial" w:cs="Arial"/>
          <w:szCs w:val="22"/>
        </w:rPr>
        <w:t>the</w:t>
      </w:r>
      <w:proofErr w:type="gramEnd"/>
      <w:r w:rsidRPr="000B11D6">
        <w:rPr>
          <w:rFonts w:ascii="Arial" w:hAnsi="Arial" w:cs="Arial"/>
          <w:szCs w:val="22"/>
        </w:rPr>
        <w:t xml:space="preserve"> day by which the higher education provider must pay the levy, which must be at least 30 days after the written notice is given to the provider.</w:t>
      </w:r>
    </w:p>
    <w:p w:rsidR="0081664A" w:rsidRPr="000B11D6" w:rsidRDefault="0081664A" w:rsidP="0081664A">
      <w:pPr>
        <w:rPr>
          <w:rFonts w:ascii="Arial" w:hAnsi="Arial" w:cs="Arial"/>
          <w:iCs/>
          <w:szCs w:val="22"/>
        </w:rPr>
      </w:pPr>
    </w:p>
    <w:p w:rsidR="0081664A" w:rsidRPr="000B11D6" w:rsidRDefault="0081664A" w:rsidP="0081664A">
      <w:pPr>
        <w:keepNext/>
        <w:spacing w:after="120"/>
        <w:rPr>
          <w:rFonts w:ascii="Arial" w:hAnsi="Arial" w:cs="Arial"/>
          <w:i/>
          <w:iCs/>
          <w:szCs w:val="22"/>
        </w:rPr>
      </w:pPr>
      <w:r w:rsidRPr="000B11D6">
        <w:rPr>
          <w:rFonts w:ascii="Arial" w:hAnsi="Arial" w:cs="Arial"/>
          <w:i/>
          <w:iCs/>
          <w:szCs w:val="22"/>
        </w:rPr>
        <w:t xml:space="preserve">Notice of the levy for a higher education provider that is a </w:t>
      </w:r>
      <w:proofErr w:type="spellStart"/>
      <w:r w:rsidRPr="000B11D6">
        <w:rPr>
          <w:rFonts w:ascii="Arial" w:hAnsi="Arial" w:cs="Arial"/>
          <w:i/>
          <w:iCs/>
          <w:szCs w:val="22"/>
        </w:rPr>
        <w:t>leviable</w:t>
      </w:r>
      <w:proofErr w:type="spellEnd"/>
      <w:r w:rsidRPr="000B11D6">
        <w:rPr>
          <w:rFonts w:ascii="Arial" w:hAnsi="Arial" w:cs="Arial"/>
          <w:i/>
          <w:iCs/>
          <w:szCs w:val="22"/>
        </w:rPr>
        <w:t xml:space="preserve"> provider after 30</w:t>
      </w:r>
      <w:r w:rsidR="005D007A">
        <w:rPr>
          <w:rFonts w:ascii="Arial" w:hAnsi="Arial" w:cs="Arial"/>
          <w:i/>
          <w:iCs/>
          <w:szCs w:val="22"/>
        </w:rPr>
        <w:t> </w:t>
      </w:r>
      <w:r w:rsidRPr="000B11D6">
        <w:rPr>
          <w:rFonts w:ascii="Arial" w:hAnsi="Arial" w:cs="Arial"/>
          <w:i/>
          <w:iCs/>
          <w:szCs w:val="22"/>
        </w:rPr>
        <w:t>June in a calendar year</w:t>
      </w:r>
    </w:p>
    <w:p w:rsidR="0081664A" w:rsidRPr="000B11D6" w:rsidRDefault="0081664A" w:rsidP="0081664A">
      <w:pPr>
        <w:tabs>
          <w:tab w:val="left" w:pos="1000"/>
        </w:tabs>
        <w:spacing w:after="120"/>
        <w:ind w:left="799" w:hanging="799"/>
        <w:rPr>
          <w:rFonts w:ascii="Arial" w:hAnsi="Arial" w:cs="Arial"/>
          <w:szCs w:val="22"/>
        </w:rPr>
      </w:pPr>
      <w:r w:rsidRPr="000B11D6">
        <w:rPr>
          <w:rFonts w:ascii="Arial" w:hAnsi="Arial" w:cs="Arial"/>
          <w:szCs w:val="22"/>
        </w:rPr>
        <w:t>2.</w:t>
      </w:r>
      <w:r w:rsidR="00BF36D0" w:rsidRPr="000B11D6">
        <w:rPr>
          <w:rFonts w:ascii="Arial" w:hAnsi="Arial" w:cs="Arial"/>
          <w:szCs w:val="22"/>
        </w:rPr>
        <w:t>10</w:t>
      </w:r>
      <w:r w:rsidRPr="000B11D6">
        <w:rPr>
          <w:rFonts w:ascii="Arial" w:hAnsi="Arial" w:cs="Arial"/>
          <w:szCs w:val="22"/>
        </w:rPr>
        <w:t>.10</w:t>
      </w:r>
      <w:r w:rsidRPr="000B11D6">
        <w:rPr>
          <w:rFonts w:ascii="Arial" w:hAnsi="Arial" w:cs="Arial"/>
          <w:szCs w:val="22"/>
        </w:rPr>
        <w:tab/>
      </w:r>
      <w:proofErr w:type="gramStart"/>
      <w:r w:rsidRPr="000B11D6">
        <w:rPr>
          <w:rFonts w:ascii="Arial" w:hAnsi="Arial" w:cs="Arial"/>
          <w:szCs w:val="22"/>
        </w:rPr>
        <w:t>Where</w:t>
      </w:r>
      <w:proofErr w:type="gramEnd"/>
      <w:r w:rsidRPr="000B11D6">
        <w:rPr>
          <w:rFonts w:ascii="Arial" w:hAnsi="Arial" w:cs="Arial"/>
          <w:szCs w:val="22"/>
        </w:rPr>
        <w:t xml:space="preserve"> a higher education provider becomes a </w:t>
      </w:r>
      <w:proofErr w:type="spellStart"/>
      <w:r w:rsidRPr="000B11D6">
        <w:rPr>
          <w:rFonts w:ascii="Arial" w:hAnsi="Arial" w:cs="Arial"/>
          <w:szCs w:val="22"/>
        </w:rPr>
        <w:t>leviable</w:t>
      </w:r>
      <w:proofErr w:type="spellEnd"/>
      <w:r w:rsidRPr="000B11D6">
        <w:rPr>
          <w:rFonts w:ascii="Arial" w:hAnsi="Arial" w:cs="Arial"/>
          <w:szCs w:val="22"/>
        </w:rPr>
        <w:t xml:space="preserve"> provider after 30</w:t>
      </w:r>
      <w:r w:rsidR="005D007A">
        <w:rPr>
          <w:rFonts w:ascii="Arial" w:hAnsi="Arial" w:cs="Arial"/>
          <w:szCs w:val="22"/>
        </w:rPr>
        <w:t> </w:t>
      </w:r>
      <w:r w:rsidRPr="000B11D6">
        <w:rPr>
          <w:rFonts w:ascii="Arial" w:hAnsi="Arial" w:cs="Arial"/>
          <w:szCs w:val="22"/>
        </w:rPr>
        <w:t xml:space="preserve">June in a calendar year, and continues to be a </w:t>
      </w:r>
      <w:proofErr w:type="spellStart"/>
      <w:r w:rsidRPr="000B11D6">
        <w:rPr>
          <w:rFonts w:ascii="Arial" w:hAnsi="Arial" w:cs="Arial"/>
          <w:szCs w:val="22"/>
        </w:rPr>
        <w:t>leviable</w:t>
      </w:r>
      <w:proofErr w:type="spellEnd"/>
      <w:r w:rsidRPr="000B11D6">
        <w:rPr>
          <w:rFonts w:ascii="Arial" w:hAnsi="Arial" w:cs="Arial"/>
          <w:szCs w:val="22"/>
        </w:rPr>
        <w:t xml:space="preserve"> provider in the following calendar year, the </w:t>
      </w:r>
      <w:r w:rsidRPr="000B11D6">
        <w:rPr>
          <w:rFonts w:ascii="Arial" w:hAnsi="Arial" w:cs="Arial"/>
          <w:szCs w:val="22"/>
        </w:rPr>
        <w:lastRenderedPageBreak/>
        <w:t>HELP Tuition Protection Director must give the higher education provider a written notice of the levy for the first year in the next calendar year (</w:t>
      </w:r>
      <w:r w:rsidRPr="005D007A">
        <w:rPr>
          <w:rFonts w:ascii="Arial" w:hAnsi="Arial" w:cs="Arial"/>
          <w:b/>
          <w:i/>
          <w:szCs w:val="22"/>
        </w:rPr>
        <w:t>levy notice</w:t>
      </w:r>
      <w:r w:rsidRPr="000B11D6">
        <w:rPr>
          <w:rFonts w:ascii="Arial" w:hAnsi="Arial" w:cs="Arial"/>
          <w:szCs w:val="22"/>
        </w:rPr>
        <w:t xml:space="preserve">). </w:t>
      </w:r>
    </w:p>
    <w:p w:rsidR="0081664A" w:rsidRPr="000B11D6" w:rsidRDefault="0081664A" w:rsidP="0081664A">
      <w:pPr>
        <w:tabs>
          <w:tab w:val="left" w:pos="1000"/>
        </w:tabs>
        <w:spacing w:after="120"/>
        <w:ind w:left="799" w:hanging="799"/>
        <w:rPr>
          <w:rFonts w:ascii="Arial" w:hAnsi="Arial" w:cs="Arial"/>
          <w:szCs w:val="22"/>
        </w:rPr>
      </w:pPr>
      <w:r w:rsidRPr="000B11D6">
        <w:rPr>
          <w:rFonts w:ascii="Arial" w:hAnsi="Arial" w:cs="Arial"/>
          <w:szCs w:val="22"/>
        </w:rPr>
        <w:t>2.</w:t>
      </w:r>
      <w:r w:rsidR="00BF36D0" w:rsidRPr="000B11D6">
        <w:rPr>
          <w:rFonts w:ascii="Arial" w:hAnsi="Arial" w:cs="Arial"/>
          <w:szCs w:val="22"/>
        </w:rPr>
        <w:t>10</w:t>
      </w:r>
      <w:r w:rsidRPr="000B11D6">
        <w:rPr>
          <w:rFonts w:ascii="Arial" w:hAnsi="Arial" w:cs="Arial"/>
          <w:szCs w:val="22"/>
        </w:rPr>
        <w:t xml:space="preserve">.15 </w:t>
      </w:r>
      <w:r w:rsidRPr="000B11D6">
        <w:rPr>
          <w:rFonts w:ascii="Arial" w:hAnsi="Arial" w:cs="Arial"/>
          <w:szCs w:val="22"/>
        </w:rPr>
        <w:tab/>
      </w:r>
      <w:proofErr w:type="gramStart"/>
      <w:r w:rsidRPr="000B11D6">
        <w:rPr>
          <w:rFonts w:ascii="Arial" w:hAnsi="Arial" w:cs="Arial"/>
          <w:szCs w:val="22"/>
        </w:rPr>
        <w:t>The</w:t>
      </w:r>
      <w:proofErr w:type="gramEnd"/>
      <w:r w:rsidRPr="000B11D6">
        <w:rPr>
          <w:rFonts w:ascii="Arial" w:hAnsi="Arial" w:cs="Arial"/>
          <w:szCs w:val="22"/>
        </w:rPr>
        <w:t xml:space="preserve"> levy notice must set out the amounts for the </w:t>
      </w:r>
      <w:r w:rsidRPr="000B11D6">
        <w:rPr>
          <w:rFonts w:ascii="Arial" w:hAnsi="Arial" w:cs="Arial"/>
          <w:i/>
          <w:szCs w:val="22"/>
        </w:rPr>
        <w:t>administrative fee component</w:t>
      </w:r>
      <w:r w:rsidRPr="000B11D6">
        <w:rPr>
          <w:rFonts w:ascii="Arial" w:hAnsi="Arial" w:cs="Arial"/>
          <w:szCs w:val="22"/>
        </w:rPr>
        <w:t xml:space="preserve"> of the HELP tuition protection levy imposed under subsection</w:t>
      </w:r>
      <w:r w:rsidR="005D007A">
        <w:rPr>
          <w:rFonts w:ascii="Arial" w:hAnsi="Arial" w:cs="Arial"/>
          <w:szCs w:val="22"/>
        </w:rPr>
        <w:t> </w:t>
      </w:r>
      <w:r w:rsidRPr="000B11D6">
        <w:rPr>
          <w:rFonts w:ascii="Arial" w:hAnsi="Arial" w:cs="Arial"/>
          <w:szCs w:val="22"/>
        </w:rPr>
        <w:t xml:space="preserve">8(1) of the </w:t>
      </w:r>
      <w:r w:rsidRPr="000B11D6">
        <w:rPr>
          <w:rFonts w:ascii="Arial" w:hAnsi="Arial" w:cs="Arial"/>
          <w:i/>
          <w:szCs w:val="22"/>
        </w:rPr>
        <w:t xml:space="preserve">Higher Education Support (HELP Tuition Protection Levy) </w:t>
      </w:r>
      <w:r w:rsidR="008822FE" w:rsidRPr="000B11D6">
        <w:rPr>
          <w:rFonts w:ascii="Arial" w:hAnsi="Arial" w:cs="Arial"/>
          <w:i/>
          <w:szCs w:val="22"/>
        </w:rPr>
        <w:t xml:space="preserve">Act </w:t>
      </w:r>
      <w:r w:rsidRPr="000B11D6">
        <w:rPr>
          <w:rFonts w:ascii="Arial" w:hAnsi="Arial" w:cs="Arial"/>
          <w:i/>
          <w:szCs w:val="22"/>
        </w:rPr>
        <w:t>20</w:t>
      </w:r>
      <w:r w:rsidR="00394010" w:rsidRPr="000B11D6">
        <w:rPr>
          <w:rFonts w:ascii="Arial" w:hAnsi="Arial" w:cs="Arial"/>
          <w:i/>
          <w:szCs w:val="22"/>
        </w:rPr>
        <w:t>20</w:t>
      </w:r>
      <w:r w:rsidRPr="000B11D6">
        <w:rPr>
          <w:rFonts w:ascii="Arial" w:hAnsi="Arial" w:cs="Arial"/>
          <w:szCs w:val="22"/>
        </w:rPr>
        <w:t xml:space="preserve"> for:</w:t>
      </w:r>
    </w:p>
    <w:p w:rsidR="0081664A" w:rsidRPr="000B11D6" w:rsidRDefault="0081664A" w:rsidP="0081664A">
      <w:pPr>
        <w:numPr>
          <w:ilvl w:val="0"/>
          <w:numId w:val="36"/>
        </w:numPr>
        <w:spacing w:after="120" w:line="240" w:lineRule="auto"/>
        <w:rPr>
          <w:rFonts w:ascii="Arial" w:hAnsi="Arial" w:cs="Arial"/>
          <w:szCs w:val="22"/>
        </w:rPr>
      </w:pPr>
      <w:r w:rsidRPr="000B11D6">
        <w:rPr>
          <w:rFonts w:ascii="Arial" w:hAnsi="Arial" w:cs="Arial"/>
          <w:szCs w:val="22"/>
        </w:rPr>
        <w:t xml:space="preserve">the first year the higher education provider became a </w:t>
      </w:r>
      <w:proofErr w:type="spellStart"/>
      <w:r w:rsidRPr="000B11D6">
        <w:rPr>
          <w:rFonts w:ascii="Arial" w:hAnsi="Arial" w:cs="Arial"/>
          <w:szCs w:val="22"/>
        </w:rPr>
        <w:t>leviable</w:t>
      </w:r>
      <w:proofErr w:type="spellEnd"/>
      <w:r w:rsidRPr="000B11D6">
        <w:rPr>
          <w:rFonts w:ascii="Arial" w:hAnsi="Arial" w:cs="Arial"/>
          <w:szCs w:val="22"/>
        </w:rPr>
        <w:t xml:space="preserve"> provider; and</w:t>
      </w:r>
    </w:p>
    <w:p w:rsidR="0081664A" w:rsidRPr="000B11D6" w:rsidRDefault="0081664A" w:rsidP="0081664A">
      <w:pPr>
        <w:numPr>
          <w:ilvl w:val="0"/>
          <w:numId w:val="36"/>
        </w:numPr>
        <w:spacing w:after="120" w:line="240" w:lineRule="auto"/>
        <w:rPr>
          <w:rFonts w:ascii="Arial" w:hAnsi="Arial" w:cs="Arial"/>
          <w:szCs w:val="22"/>
        </w:rPr>
      </w:pPr>
      <w:proofErr w:type="gramStart"/>
      <w:r w:rsidRPr="000B11D6">
        <w:rPr>
          <w:rFonts w:ascii="Arial" w:hAnsi="Arial" w:cs="Arial"/>
          <w:szCs w:val="22"/>
        </w:rPr>
        <w:t>the</w:t>
      </w:r>
      <w:proofErr w:type="gramEnd"/>
      <w:r w:rsidRPr="000B11D6">
        <w:rPr>
          <w:rFonts w:ascii="Arial" w:hAnsi="Arial" w:cs="Arial"/>
          <w:szCs w:val="22"/>
        </w:rPr>
        <w:t xml:space="preserve"> year in which the notice is issued.</w:t>
      </w:r>
    </w:p>
    <w:p w:rsidR="0081664A" w:rsidRPr="005444B7" w:rsidRDefault="0081664A" w:rsidP="0081664A">
      <w:pPr>
        <w:spacing w:line="200" w:lineRule="atLeast"/>
        <w:ind w:left="799"/>
        <w:rPr>
          <w:rFonts w:ascii="Arial" w:hAnsi="Arial" w:cs="Arial"/>
          <w:sz w:val="20"/>
        </w:rPr>
      </w:pPr>
      <w:r w:rsidRPr="005444B7">
        <w:rPr>
          <w:rFonts w:ascii="Arial" w:hAnsi="Arial" w:cs="Arial"/>
          <w:sz w:val="20"/>
        </w:rPr>
        <w:t xml:space="preserve">Note: This means there will be two </w:t>
      </w:r>
      <w:r w:rsidRPr="005444B7">
        <w:rPr>
          <w:rFonts w:ascii="Arial" w:hAnsi="Arial" w:cs="Arial"/>
          <w:i/>
          <w:sz w:val="20"/>
        </w:rPr>
        <w:t>administrative fee components</w:t>
      </w:r>
      <w:r w:rsidRPr="005444B7">
        <w:rPr>
          <w:rFonts w:ascii="Arial" w:hAnsi="Arial" w:cs="Arial"/>
          <w:sz w:val="20"/>
        </w:rPr>
        <w:t xml:space="preserve"> set out in the levy notice, and payable, so that the higher education provider is compliant with the requirements under part 5-1A of the </w:t>
      </w:r>
      <w:r w:rsidRPr="005444B7">
        <w:rPr>
          <w:rFonts w:ascii="Arial" w:hAnsi="Arial" w:cs="Arial"/>
          <w:i/>
          <w:sz w:val="20"/>
        </w:rPr>
        <w:t>Act</w:t>
      </w:r>
      <w:r w:rsidRPr="005444B7">
        <w:rPr>
          <w:rFonts w:ascii="Arial" w:hAnsi="Arial" w:cs="Arial"/>
          <w:sz w:val="20"/>
        </w:rPr>
        <w:t>.</w:t>
      </w:r>
    </w:p>
    <w:p w:rsidR="0081664A" w:rsidRPr="000B11D6" w:rsidRDefault="0081664A" w:rsidP="0081664A">
      <w:pPr>
        <w:rPr>
          <w:rFonts w:ascii="Arial" w:hAnsi="Arial" w:cs="Arial"/>
          <w:i/>
          <w:szCs w:val="22"/>
        </w:rPr>
      </w:pPr>
    </w:p>
    <w:p w:rsidR="0081664A" w:rsidRPr="000B11D6" w:rsidRDefault="0081664A" w:rsidP="0081664A">
      <w:pPr>
        <w:keepNext/>
        <w:spacing w:after="120"/>
        <w:rPr>
          <w:rFonts w:ascii="Arial" w:hAnsi="Arial" w:cs="Arial"/>
          <w:i/>
          <w:iCs/>
          <w:szCs w:val="22"/>
        </w:rPr>
      </w:pPr>
      <w:r w:rsidRPr="000B11D6">
        <w:rPr>
          <w:rFonts w:ascii="Arial" w:hAnsi="Arial" w:cs="Arial"/>
          <w:i/>
          <w:iCs/>
          <w:szCs w:val="22"/>
        </w:rPr>
        <w:t>Overdue notice</w:t>
      </w:r>
    </w:p>
    <w:p w:rsidR="0081664A" w:rsidRPr="000B11D6" w:rsidRDefault="0081664A" w:rsidP="0081664A">
      <w:pPr>
        <w:tabs>
          <w:tab w:val="left" w:pos="1000"/>
        </w:tabs>
        <w:spacing w:after="120"/>
        <w:ind w:left="799" w:hanging="799"/>
        <w:rPr>
          <w:rFonts w:ascii="Arial" w:hAnsi="Arial" w:cs="Arial"/>
          <w:szCs w:val="22"/>
        </w:rPr>
      </w:pPr>
      <w:r w:rsidRPr="000B11D6">
        <w:rPr>
          <w:rFonts w:ascii="Arial" w:hAnsi="Arial" w:cs="Arial"/>
          <w:szCs w:val="22"/>
        </w:rPr>
        <w:t>2.</w:t>
      </w:r>
      <w:r w:rsidR="00BF36D0" w:rsidRPr="000B11D6">
        <w:rPr>
          <w:rFonts w:ascii="Arial" w:hAnsi="Arial" w:cs="Arial"/>
          <w:szCs w:val="22"/>
        </w:rPr>
        <w:t>10</w:t>
      </w:r>
      <w:r w:rsidRPr="000B11D6">
        <w:rPr>
          <w:rFonts w:ascii="Arial" w:hAnsi="Arial" w:cs="Arial"/>
          <w:szCs w:val="22"/>
        </w:rPr>
        <w:t>.20</w:t>
      </w:r>
      <w:r w:rsidRPr="000B11D6">
        <w:rPr>
          <w:rFonts w:ascii="Arial" w:hAnsi="Arial" w:cs="Arial"/>
          <w:szCs w:val="22"/>
        </w:rPr>
        <w:tab/>
        <w:t>The HELP Tuition Protection Director may give a written overdue notice to comply with a levy notice by the end or within 7 days of the due day. The overdue notice must specify:</w:t>
      </w:r>
    </w:p>
    <w:p w:rsidR="0081664A" w:rsidRPr="000B11D6" w:rsidRDefault="0081664A" w:rsidP="0081664A">
      <w:pPr>
        <w:numPr>
          <w:ilvl w:val="0"/>
          <w:numId w:val="24"/>
        </w:numPr>
        <w:spacing w:after="120" w:line="240" w:lineRule="auto"/>
        <w:rPr>
          <w:rFonts w:ascii="Arial" w:hAnsi="Arial" w:cs="Arial"/>
          <w:szCs w:val="22"/>
        </w:rPr>
      </w:pPr>
      <w:r w:rsidRPr="000B11D6">
        <w:rPr>
          <w:rFonts w:ascii="Arial" w:hAnsi="Arial" w:cs="Arial"/>
          <w:szCs w:val="22"/>
        </w:rPr>
        <w:t>the amount that is still owing; and</w:t>
      </w:r>
    </w:p>
    <w:p w:rsidR="0081664A" w:rsidRPr="000B11D6" w:rsidRDefault="0081664A" w:rsidP="0081664A">
      <w:pPr>
        <w:numPr>
          <w:ilvl w:val="0"/>
          <w:numId w:val="24"/>
        </w:numPr>
        <w:spacing w:line="240" w:lineRule="auto"/>
        <w:ind w:left="1156" w:hanging="357"/>
        <w:rPr>
          <w:rFonts w:ascii="Arial" w:hAnsi="Arial" w:cs="Arial"/>
          <w:szCs w:val="22"/>
        </w:rPr>
      </w:pPr>
      <w:proofErr w:type="gramStart"/>
      <w:r w:rsidRPr="000B11D6">
        <w:rPr>
          <w:rFonts w:ascii="Arial" w:hAnsi="Arial" w:cs="Arial"/>
          <w:szCs w:val="22"/>
        </w:rPr>
        <w:t>state</w:t>
      </w:r>
      <w:proofErr w:type="gramEnd"/>
      <w:r w:rsidRPr="000B11D6">
        <w:rPr>
          <w:rFonts w:ascii="Arial" w:hAnsi="Arial" w:cs="Arial"/>
          <w:szCs w:val="22"/>
        </w:rPr>
        <w:t xml:space="preserve"> the day the amount must be paid by the higher education provider.</w:t>
      </w:r>
    </w:p>
    <w:p w:rsidR="0081664A" w:rsidRPr="000B11D6" w:rsidRDefault="0081664A" w:rsidP="0081664A">
      <w:pPr>
        <w:tabs>
          <w:tab w:val="left" w:pos="1000"/>
        </w:tabs>
        <w:ind w:left="799" w:hanging="799"/>
        <w:rPr>
          <w:rFonts w:ascii="Arial" w:hAnsi="Arial" w:cs="Arial"/>
          <w:iCs/>
          <w:szCs w:val="22"/>
        </w:rPr>
      </w:pPr>
    </w:p>
    <w:p w:rsidR="0081664A" w:rsidRPr="000B11D6" w:rsidRDefault="0081664A" w:rsidP="0081664A">
      <w:pPr>
        <w:tabs>
          <w:tab w:val="left" w:pos="1000"/>
        </w:tabs>
        <w:spacing w:after="120" w:line="0" w:lineRule="atLeast"/>
        <w:ind w:left="799" w:hanging="799"/>
        <w:rPr>
          <w:rFonts w:ascii="Arial" w:hAnsi="Arial" w:cs="Arial"/>
          <w:i/>
          <w:iCs/>
          <w:szCs w:val="22"/>
        </w:rPr>
      </w:pPr>
      <w:r w:rsidRPr="000B11D6">
        <w:rPr>
          <w:rFonts w:ascii="Arial" w:hAnsi="Arial" w:cs="Arial"/>
          <w:i/>
          <w:iCs/>
          <w:szCs w:val="22"/>
        </w:rPr>
        <w:t>Review of levy determination or collection</w:t>
      </w:r>
    </w:p>
    <w:p w:rsidR="0081664A" w:rsidRPr="000B11D6" w:rsidRDefault="0081664A" w:rsidP="0081664A">
      <w:pPr>
        <w:tabs>
          <w:tab w:val="left" w:pos="1000"/>
        </w:tabs>
        <w:ind w:left="799" w:hanging="799"/>
        <w:rPr>
          <w:rFonts w:ascii="Arial" w:hAnsi="Arial" w:cs="Arial"/>
          <w:szCs w:val="22"/>
        </w:rPr>
      </w:pPr>
      <w:r w:rsidRPr="000B11D6">
        <w:rPr>
          <w:rFonts w:ascii="Arial" w:hAnsi="Arial" w:cs="Arial"/>
          <w:iCs/>
          <w:szCs w:val="22"/>
        </w:rPr>
        <w:t>2.</w:t>
      </w:r>
      <w:r w:rsidR="00BF36D0" w:rsidRPr="000B11D6">
        <w:rPr>
          <w:rFonts w:ascii="Arial" w:hAnsi="Arial" w:cs="Arial"/>
          <w:iCs/>
          <w:szCs w:val="22"/>
        </w:rPr>
        <w:t>10</w:t>
      </w:r>
      <w:r w:rsidRPr="000B11D6">
        <w:rPr>
          <w:rFonts w:ascii="Arial" w:hAnsi="Arial" w:cs="Arial"/>
          <w:iCs/>
          <w:szCs w:val="22"/>
        </w:rPr>
        <w:t>.25</w:t>
      </w:r>
      <w:r w:rsidRPr="000B11D6">
        <w:rPr>
          <w:rFonts w:ascii="Arial" w:hAnsi="Arial" w:cs="Arial"/>
          <w:iCs/>
          <w:szCs w:val="22"/>
        </w:rPr>
        <w:tab/>
      </w:r>
      <w:proofErr w:type="gramStart"/>
      <w:r w:rsidRPr="000B11D6">
        <w:rPr>
          <w:rFonts w:ascii="Arial" w:hAnsi="Arial" w:cs="Arial"/>
          <w:szCs w:val="22"/>
        </w:rPr>
        <w:t>A</w:t>
      </w:r>
      <w:proofErr w:type="gramEnd"/>
      <w:r w:rsidRPr="000B11D6">
        <w:rPr>
          <w:rFonts w:ascii="Arial" w:hAnsi="Arial" w:cs="Arial"/>
          <w:szCs w:val="22"/>
        </w:rPr>
        <w:t xml:space="preserve"> </w:t>
      </w:r>
      <w:proofErr w:type="spellStart"/>
      <w:r w:rsidRPr="000B11D6">
        <w:rPr>
          <w:rFonts w:ascii="Arial" w:hAnsi="Arial" w:cs="Arial"/>
          <w:szCs w:val="22"/>
        </w:rPr>
        <w:t>leviable</w:t>
      </w:r>
      <w:proofErr w:type="spellEnd"/>
      <w:r w:rsidRPr="000B11D6">
        <w:rPr>
          <w:rFonts w:ascii="Arial" w:hAnsi="Arial" w:cs="Arial"/>
          <w:szCs w:val="22"/>
        </w:rPr>
        <w:t xml:space="preserve"> provider may make a request for review in writing to the HELP Tuition Protection Director within 7 days of a levy notice in relation to a determination of a levy component or components.</w:t>
      </w:r>
    </w:p>
    <w:p w:rsidR="0081664A" w:rsidRPr="000B11D6" w:rsidRDefault="0081664A" w:rsidP="0081664A">
      <w:pPr>
        <w:tabs>
          <w:tab w:val="left" w:pos="1000"/>
        </w:tabs>
        <w:ind w:left="799" w:hanging="799"/>
        <w:rPr>
          <w:rFonts w:ascii="Arial" w:hAnsi="Arial" w:cs="Arial"/>
          <w:iCs/>
          <w:szCs w:val="22"/>
        </w:rPr>
      </w:pPr>
    </w:p>
    <w:p w:rsidR="0081664A" w:rsidRPr="000B11D6" w:rsidRDefault="0081664A" w:rsidP="0081664A">
      <w:pPr>
        <w:tabs>
          <w:tab w:val="left" w:pos="1000"/>
        </w:tabs>
        <w:spacing w:after="120"/>
        <w:ind w:left="799" w:hanging="799"/>
        <w:rPr>
          <w:rFonts w:ascii="Arial" w:hAnsi="Arial" w:cs="Arial"/>
          <w:szCs w:val="22"/>
        </w:rPr>
      </w:pPr>
      <w:r w:rsidRPr="000B11D6">
        <w:rPr>
          <w:rFonts w:ascii="Arial" w:hAnsi="Arial" w:cs="Arial"/>
          <w:szCs w:val="22"/>
        </w:rPr>
        <w:t>2.</w:t>
      </w:r>
      <w:r w:rsidR="00BF36D0" w:rsidRPr="000B11D6">
        <w:rPr>
          <w:rFonts w:ascii="Arial" w:hAnsi="Arial" w:cs="Arial"/>
          <w:szCs w:val="22"/>
        </w:rPr>
        <w:t>10</w:t>
      </w:r>
      <w:r w:rsidRPr="000B11D6">
        <w:rPr>
          <w:rFonts w:ascii="Arial" w:hAnsi="Arial" w:cs="Arial"/>
          <w:szCs w:val="22"/>
        </w:rPr>
        <w:t>.30</w:t>
      </w:r>
      <w:r w:rsidRPr="000B11D6">
        <w:rPr>
          <w:rFonts w:ascii="Arial" w:hAnsi="Arial" w:cs="Arial"/>
          <w:szCs w:val="22"/>
        </w:rPr>
        <w:tab/>
      </w:r>
      <w:proofErr w:type="gramStart"/>
      <w:r w:rsidRPr="000B11D6">
        <w:rPr>
          <w:rFonts w:ascii="Arial" w:hAnsi="Arial" w:cs="Arial"/>
          <w:szCs w:val="22"/>
        </w:rPr>
        <w:t>If</w:t>
      </w:r>
      <w:proofErr w:type="gramEnd"/>
      <w:r w:rsidRPr="000B11D6">
        <w:rPr>
          <w:rFonts w:ascii="Arial" w:hAnsi="Arial" w:cs="Arial"/>
          <w:szCs w:val="22"/>
        </w:rPr>
        <w:t xml:space="preserve"> a request for review is made by a </w:t>
      </w:r>
      <w:proofErr w:type="spellStart"/>
      <w:r w:rsidRPr="000B11D6">
        <w:rPr>
          <w:rFonts w:ascii="Arial" w:hAnsi="Arial" w:cs="Arial"/>
          <w:szCs w:val="22"/>
        </w:rPr>
        <w:t>leviable</w:t>
      </w:r>
      <w:proofErr w:type="spellEnd"/>
      <w:r w:rsidRPr="000B11D6">
        <w:rPr>
          <w:rFonts w:ascii="Arial" w:hAnsi="Arial" w:cs="Arial"/>
          <w:szCs w:val="22"/>
        </w:rPr>
        <w:t xml:space="preserve"> provider the HELP Tuition Protection Director must review the decision and may:</w:t>
      </w:r>
    </w:p>
    <w:p w:rsidR="0081664A" w:rsidRPr="000B11D6" w:rsidRDefault="0081664A" w:rsidP="0081664A">
      <w:pPr>
        <w:numPr>
          <w:ilvl w:val="0"/>
          <w:numId w:val="26"/>
        </w:numPr>
        <w:spacing w:after="120" w:line="240" w:lineRule="auto"/>
        <w:rPr>
          <w:rFonts w:ascii="Arial" w:hAnsi="Arial" w:cs="Arial"/>
          <w:szCs w:val="22"/>
        </w:rPr>
      </w:pPr>
      <w:r w:rsidRPr="000B11D6">
        <w:rPr>
          <w:rFonts w:ascii="Arial" w:hAnsi="Arial" w:cs="Arial"/>
          <w:szCs w:val="22"/>
        </w:rPr>
        <w:t>affirm, vary or set aside the levy determined in the levy notice; and</w:t>
      </w:r>
    </w:p>
    <w:p w:rsidR="0081664A" w:rsidRPr="000B11D6" w:rsidRDefault="0081664A" w:rsidP="0081664A">
      <w:pPr>
        <w:numPr>
          <w:ilvl w:val="0"/>
          <w:numId w:val="26"/>
        </w:numPr>
        <w:spacing w:after="120" w:line="240" w:lineRule="auto"/>
        <w:ind w:left="1156" w:hanging="357"/>
        <w:rPr>
          <w:rFonts w:ascii="Arial" w:hAnsi="Arial" w:cs="Arial"/>
          <w:szCs w:val="22"/>
        </w:rPr>
      </w:pPr>
      <w:proofErr w:type="gramStart"/>
      <w:r w:rsidRPr="000B11D6">
        <w:rPr>
          <w:rFonts w:ascii="Arial" w:hAnsi="Arial" w:cs="Arial"/>
          <w:szCs w:val="22"/>
        </w:rPr>
        <w:t>if</w:t>
      </w:r>
      <w:proofErr w:type="gramEnd"/>
      <w:r w:rsidRPr="000B11D6">
        <w:rPr>
          <w:rFonts w:ascii="Arial" w:hAnsi="Arial" w:cs="Arial"/>
          <w:szCs w:val="22"/>
        </w:rPr>
        <w:t xml:space="preserve"> the decision is set aside </w:t>
      </w:r>
      <w:r w:rsidRPr="000B11D6">
        <w:rPr>
          <w:rFonts w:ascii="Arial" w:hAnsi="Arial" w:cs="Arial"/>
          <w:szCs w:val="22"/>
        </w:rPr>
        <w:sym w:font="Symbol" w:char="F02D"/>
      </w:r>
      <w:r w:rsidRPr="000B11D6">
        <w:rPr>
          <w:rFonts w:ascii="Arial" w:hAnsi="Arial" w:cs="Arial"/>
          <w:szCs w:val="22"/>
        </w:rPr>
        <w:t xml:space="preserve"> make such other decision as is appropriate.</w:t>
      </w:r>
    </w:p>
    <w:p w:rsidR="0081664A" w:rsidRPr="005444B7" w:rsidRDefault="0081664A" w:rsidP="0081664A">
      <w:pPr>
        <w:tabs>
          <w:tab w:val="left" w:pos="1000"/>
        </w:tabs>
        <w:spacing w:line="200" w:lineRule="atLeast"/>
        <w:ind w:left="799"/>
        <w:rPr>
          <w:rFonts w:ascii="Arial" w:hAnsi="Arial" w:cs="Arial"/>
          <w:sz w:val="20"/>
        </w:rPr>
      </w:pPr>
      <w:r w:rsidRPr="005444B7">
        <w:rPr>
          <w:rFonts w:ascii="Arial" w:hAnsi="Arial" w:cs="Arial"/>
          <w:sz w:val="20"/>
        </w:rPr>
        <w:t xml:space="preserve">Note: The HELP Tuition Protection Director may give notice of a change to a due date for payment of a levy where a review decision is likely to occur on or after the due date specified in the levy notice. </w:t>
      </w:r>
    </w:p>
    <w:p w:rsidR="0081664A" w:rsidRPr="000B11D6" w:rsidRDefault="0081664A" w:rsidP="0081664A">
      <w:pPr>
        <w:spacing w:line="240" w:lineRule="auto"/>
        <w:rPr>
          <w:rFonts w:ascii="Arial" w:hAnsi="Arial" w:cs="Arial"/>
          <w:szCs w:val="22"/>
        </w:rPr>
      </w:pPr>
    </w:p>
    <w:p w:rsidR="0081664A" w:rsidRPr="000B11D6" w:rsidRDefault="0081664A" w:rsidP="0081664A">
      <w:pPr>
        <w:keepNext/>
        <w:spacing w:after="120"/>
        <w:rPr>
          <w:rFonts w:ascii="Arial" w:hAnsi="Arial" w:cs="Arial"/>
          <w:szCs w:val="22"/>
        </w:rPr>
      </w:pPr>
      <w:r w:rsidRPr="000B11D6">
        <w:rPr>
          <w:rFonts w:ascii="Arial" w:hAnsi="Arial" w:cs="Arial"/>
          <w:i/>
          <w:szCs w:val="22"/>
        </w:rPr>
        <w:t>Review decision</w:t>
      </w:r>
    </w:p>
    <w:p w:rsidR="0081664A" w:rsidRPr="000B11D6" w:rsidRDefault="0081664A" w:rsidP="0081664A">
      <w:pPr>
        <w:keepNext/>
        <w:tabs>
          <w:tab w:val="left" w:pos="1000"/>
        </w:tabs>
        <w:spacing w:after="120"/>
        <w:ind w:left="799" w:hanging="799"/>
        <w:rPr>
          <w:rFonts w:ascii="Arial" w:hAnsi="Arial" w:cs="Arial"/>
          <w:szCs w:val="22"/>
        </w:rPr>
      </w:pPr>
      <w:r w:rsidRPr="000B11D6">
        <w:rPr>
          <w:rFonts w:ascii="Arial" w:hAnsi="Arial" w:cs="Arial"/>
          <w:szCs w:val="22"/>
        </w:rPr>
        <w:t>2.</w:t>
      </w:r>
      <w:r w:rsidR="00BF36D0" w:rsidRPr="000B11D6">
        <w:rPr>
          <w:rFonts w:ascii="Arial" w:hAnsi="Arial" w:cs="Arial"/>
          <w:szCs w:val="22"/>
        </w:rPr>
        <w:t>10</w:t>
      </w:r>
      <w:r w:rsidRPr="000B11D6">
        <w:rPr>
          <w:rFonts w:ascii="Arial" w:hAnsi="Arial" w:cs="Arial"/>
          <w:szCs w:val="22"/>
        </w:rPr>
        <w:t>.35</w:t>
      </w:r>
      <w:r w:rsidRPr="000B11D6">
        <w:rPr>
          <w:rFonts w:ascii="Arial" w:hAnsi="Arial" w:cs="Arial"/>
          <w:szCs w:val="22"/>
        </w:rPr>
        <w:tab/>
        <w:t xml:space="preserve">The HELP Tuition Protection Director must give notice of the review decision to the higher education provider within </w:t>
      </w:r>
      <w:r w:rsidRPr="000B11D6">
        <w:rPr>
          <w:rFonts w:ascii="Arial" w:hAnsi="Arial" w:cs="Arial"/>
          <w:szCs w:val="22"/>
        </w:rPr>
        <w:lastRenderedPageBreak/>
        <w:t xml:space="preserve">7 days of the decision. The notice of the review decision must: </w:t>
      </w:r>
    </w:p>
    <w:p w:rsidR="0081664A" w:rsidRPr="000B11D6" w:rsidRDefault="0081664A" w:rsidP="0081664A">
      <w:pPr>
        <w:numPr>
          <w:ilvl w:val="0"/>
          <w:numId w:val="29"/>
        </w:numPr>
        <w:spacing w:after="120" w:line="240" w:lineRule="auto"/>
        <w:rPr>
          <w:rFonts w:ascii="Arial" w:hAnsi="Arial" w:cs="Arial"/>
          <w:szCs w:val="22"/>
        </w:rPr>
      </w:pPr>
      <w:r w:rsidRPr="000B11D6">
        <w:rPr>
          <w:rFonts w:ascii="Arial" w:hAnsi="Arial" w:cs="Arial"/>
          <w:szCs w:val="22"/>
        </w:rPr>
        <w:t>set out the reasons for the decision; and</w:t>
      </w:r>
    </w:p>
    <w:p w:rsidR="0081664A" w:rsidRPr="000B11D6" w:rsidRDefault="0081664A" w:rsidP="0081664A">
      <w:pPr>
        <w:numPr>
          <w:ilvl w:val="0"/>
          <w:numId w:val="29"/>
        </w:numPr>
        <w:spacing w:line="240" w:lineRule="auto"/>
        <w:ind w:left="1156" w:hanging="357"/>
        <w:rPr>
          <w:rFonts w:ascii="Arial" w:hAnsi="Arial" w:cs="Arial"/>
          <w:szCs w:val="22"/>
        </w:rPr>
      </w:pPr>
      <w:proofErr w:type="gramStart"/>
      <w:r w:rsidRPr="000B11D6">
        <w:rPr>
          <w:rFonts w:ascii="Arial" w:hAnsi="Arial" w:cs="Arial"/>
          <w:szCs w:val="22"/>
        </w:rPr>
        <w:t>where</w:t>
      </w:r>
      <w:proofErr w:type="gramEnd"/>
      <w:r w:rsidRPr="000B11D6">
        <w:rPr>
          <w:rFonts w:ascii="Arial" w:hAnsi="Arial" w:cs="Arial"/>
          <w:szCs w:val="22"/>
        </w:rPr>
        <w:t xml:space="preserve"> the review decision causes the calculation, total amount or due date of the levy to be varied or set aside, issue a new levy notice with a due date at least 30 days after the date the provider is notified of the review decision.</w:t>
      </w:r>
    </w:p>
    <w:p w:rsidR="0081664A" w:rsidRPr="000B11D6" w:rsidRDefault="0081664A" w:rsidP="0081664A">
      <w:pPr>
        <w:rPr>
          <w:rFonts w:ascii="Arial" w:hAnsi="Arial" w:cs="Arial"/>
          <w:i/>
          <w:szCs w:val="22"/>
        </w:rPr>
      </w:pPr>
    </w:p>
    <w:p w:rsidR="0081664A" w:rsidRPr="000B11D6" w:rsidRDefault="0081664A" w:rsidP="0081664A">
      <w:pPr>
        <w:keepNext/>
        <w:spacing w:after="120"/>
        <w:rPr>
          <w:rFonts w:ascii="Arial" w:hAnsi="Arial" w:cs="Arial"/>
          <w:i/>
          <w:iCs/>
          <w:szCs w:val="22"/>
        </w:rPr>
      </w:pPr>
      <w:r w:rsidRPr="000B11D6">
        <w:rPr>
          <w:rFonts w:ascii="Arial" w:hAnsi="Arial" w:cs="Arial"/>
          <w:i/>
          <w:iCs/>
          <w:szCs w:val="22"/>
        </w:rPr>
        <w:t>Refund</w:t>
      </w:r>
    </w:p>
    <w:p w:rsidR="0081664A" w:rsidRPr="000B11D6" w:rsidRDefault="0081664A" w:rsidP="0081664A">
      <w:pPr>
        <w:tabs>
          <w:tab w:val="left" w:pos="1000"/>
        </w:tabs>
        <w:ind w:left="799" w:hanging="799"/>
        <w:rPr>
          <w:rFonts w:ascii="Arial" w:hAnsi="Arial" w:cs="Arial"/>
          <w:szCs w:val="22"/>
        </w:rPr>
      </w:pPr>
      <w:r w:rsidRPr="000B11D6">
        <w:rPr>
          <w:rFonts w:ascii="Arial" w:hAnsi="Arial" w:cs="Arial"/>
          <w:szCs w:val="22"/>
        </w:rPr>
        <w:t>2.</w:t>
      </w:r>
      <w:r w:rsidR="00BF36D0" w:rsidRPr="000B11D6">
        <w:rPr>
          <w:rFonts w:ascii="Arial" w:hAnsi="Arial" w:cs="Arial"/>
          <w:szCs w:val="22"/>
        </w:rPr>
        <w:t>10</w:t>
      </w:r>
      <w:r w:rsidRPr="000B11D6">
        <w:rPr>
          <w:rFonts w:ascii="Arial" w:hAnsi="Arial" w:cs="Arial"/>
          <w:szCs w:val="22"/>
        </w:rPr>
        <w:t>.40</w:t>
      </w:r>
      <w:r w:rsidRPr="000B11D6">
        <w:rPr>
          <w:rFonts w:ascii="Arial" w:hAnsi="Arial" w:cs="Arial"/>
          <w:szCs w:val="22"/>
        </w:rPr>
        <w:tab/>
        <w:t xml:space="preserve">If an amount paid by a </w:t>
      </w:r>
      <w:proofErr w:type="spellStart"/>
      <w:r w:rsidRPr="000B11D6">
        <w:rPr>
          <w:rFonts w:ascii="Arial" w:hAnsi="Arial" w:cs="Arial"/>
          <w:szCs w:val="22"/>
        </w:rPr>
        <w:t>leviable</w:t>
      </w:r>
      <w:proofErr w:type="spellEnd"/>
      <w:r w:rsidRPr="000B11D6">
        <w:rPr>
          <w:rFonts w:ascii="Arial" w:hAnsi="Arial" w:cs="Arial"/>
          <w:szCs w:val="22"/>
        </w:rPr>
        <w:t xml:space="preserve"> provider exceeds the amount determined in the levy notice, or the HELP Tuition Director otherwise determines that a refund is payable, the HELP Tuition Protection Director must pay the refund from the HELP Tuition Protection Fund.</w:t>
      </w:r>
    </w:p>
    <w:p w:rsidR="0081664A" w:rsidRPr="000B11D6" w:rsidRDefault="0081664A" w:rsidP="0081664A">
      <w:pPr>
        <w:rPr>
          <w:rFonts w:ascii="Arial" w:hAnsi="Arial" w:cs="Arial"/>
          <w:szCs w:val="22"/>
        </w:rPr>
      </w:pPr>
    </w:p>
    <w:p w:rsidR="0081664A" w:rsidRPr="000B11D6" w:rsidRDefault="00BF36D0" w:rsidP="00BF36D0">
      <w:pPr>
        <w:tabs>
          <w:tab w:val="left" w:pos="1000"/>
        </w:tabs>
        <w:rPr>
          <w:rFonts w:ascii="Arial" w:hAnsi="Arial" w:cs="Arial"/>
          <w:b/>
          <w:bCs/>
          <w:szCs w:val="22"/>
        </w:rPr>
      </w:pPr>
      <w:proofErr w:type="gramStart"/>
      <w:r w:rsidRPr="000B11D6">
        <w:rPr>
          <w:rFonts w:ascii="Arial" w:hAnsi="Arial" w:cs="Arial"/>
          <w:b/>
          <w:szCs w:val="22"/>
        </w:rPr>
        <w:t xml:space="preserve">2.15  </w:t>
      </w:r>
      <w:r w:rsidR="0081664A" w:rsidRPr="000B11D6">
        <w:rPr>
          <w:rFonts w:ascii="Arial" w:hAnsi="Arial" w:cs="Arial"/>
          <w:b/>
          <w:bCs/>
          <w:szCs w:val="22"/>
        </w:rPr>
        <w:t>Part</w:t>
      </w:r>
      <w:proofErr w:type="gramEnd"/>
      <w:r w:rsidR="0081664A" w:rsidRPr="000B11D6">
        <w:rPr>
          <w:rFonts w:ascii="Arial" w:hAnsi="Arial" w:cs="Arial"/>
          <w:b/>
          <w:bCs/>
          <w:szCs w:val="22"/>
        </w:rPr>
        <w:t xml:space="preserve"> </w:t>
      </w:r>
      <w:r w:rsidR="00957EBD" w:rsidRPr="000B11D6">
        <w:rPr>
          <w:rFonts w:ascii="Arial" w:hAnsi="Arial" w:cs="Arial"/>
          <w:b/>
          <w:bCs/>
          <w:szCs w:val="22"/>
        </w:rPr>
        <w:t>3</w:t>
      </w:r>
      <w:r w:rsidR="0081664A" w:rsidRPr="000B11D6">
        <w:rPr>
          <w:rFonts w:ascii="Arial" w:hAnsi="Arial" w:cs="Arial"/>
          <w:b/>
          <w:bCs/>
          <w:szCs w:val="22"/>
        </w:rPr>
        <w:t>: Notices of provider default</w:t>
      </w:r>
    </w:p>
    <w:p w:rsidR="0081664A" w:rsidRPr="000B11D6" w:rsidRDefault="0081664A" w:rsidP="0081664A">
      <w:pPr>
        <w:tabs>
          <w:tab w:val="left" w:pos="1000"/>
        </w:tabs>
        <w:ind w:left="800" w:hanging="800"/>
        <w:rPr>
          <w:rFonts w:ascii="Arial" w:hAnsi="Arial" w:cs="Arial"/>
          <w:b/>
          <w:bCs/>
          <w:szCs w:val="22"/>
        </w:rPr>
      </w:pPr>
    </w:p>
    <w:p w:rsidR="0081664A" w:rsidRPr="000B11D6" w:rsidRDefault="0081664A" w:rsidP="0081664A">
      <w:pPr>
        <w:tabs>
          <w:tab w:val="left" w:pos="1000"/>
        </w:tabs>
        <w:ind w:left="800" w:hanging="800"/>
        <w:rPr>
          <w:rFonts w:ascii="Arial" w:hAnsi="Arial" w:cs="Arial"/>
          <w:bCs/>
          <w:szCs w:val="22"/>
        </w:rPr>
      </w:pPr>
      <w:r w:rsidRPr="000B11D6">
        <w:rPr>
          <w:rFonts w:ascii="Arial" w:hAnsi="Arial" w:cs="Arial"/>
          <w:bCs/>
          <w:szCs w:val="22"/>
        </w:rPr>
        <w:t>2.1</w:t>
      </w:r>
      <w:r w:rsidR="00BF36D0" w:rsidRPr="000B11D6">
        <w:rPr>
          <w:rFonts w:ascii="Arial" w:hAnsi="Arial" w:cs="Arial"/>
          <w:bCs/>
          <w:szCs w:val="22"/>
        </w:rPr>
        <w:t>5</w:t>
      </w:r>
      <w:r w:rsidRPr="000B11D6">
        <w:rPr>
          <w:rFonts w:ascii="Arial" w:hAnsi="Arial" w:cs="Arial"/>
          <w:bCs/>
          <w:szCs w:val="22"/>
        </w:rPr>
        <w:t>.1</w:t>
      </w:r>
      <w:r w:rsidRPr="000B11D6">
        <w:rPr>
          <w:rFonts w:ascii="Arial" w:hAnsi="Arial" w:cs="Arial"/>
          <w:bCs/>
          <w:szCs w:val="22"/>
        </w:rPr>
        <w:tab/>
        <w:t xml:space="preserve">This Part sets out the requirements under sections 166-10 and 166-15 of the </w:t>
      </w:r>
      <w:r w:rsidRPr="000B11D6">
        <w:rPr>
          <w:rFonts w:ascii="Arial" w:hAnsi="Arial" w:cs="Arial"/>
          <w:bCs/>
          <w:i/>
          <w:szCs w:val="22"/>
        </w:rPr>
        <w:t>Act</w:t>
      </w:r>
      <w:r w:rsidRPr="000B11D6">
        <w:rPr>
          <w:rFonts w:ascii="Arial" w:hAnsi="Arial" w:cs="Arial"/>
          <w:bCs/>
          <w:szCs w:val="22"/>
        </w:rPr>
        <w:t xml:space="preserve"> where the higher education provider must give the information specified to the HELP Tuition Protection Director and to an </w:t>
      </w:r>
      <w:r w:rsidRPr="000B11D6">
        <w:rPr>
          <w:rFonts w:ascii="Arial" w:hAnsi="Arial" w:cs="Arial"/>
          <w:bCs/>
          <w:i/>
          <w:szCs w:val="22"/>
        </w:rPr>
        <w:t xml:space="preserve">affected student </w:t>
      </w:r>
      <w:r w:rsidRPr="000B11D6">
        <w:rPr>
          <w:rFonts w:ascii="Arial" w:hAnsi="Arial" w:cs="Arial"/>
          <w:bCs/>
          <w:szCs w:val="22"/>
        </w:rPr>
        <w:t>within the specified timeframes.</w:t>
      </w:r>
    </w:p>
    <w:p w:rsidR="0081664A" w:rsidRPr="000B11D6" w:rsidRDefault="0081664A" w:rsidP="0081664A">
      <w:pPr>
        <w:tabs>
          <w:tab w:val="left" w:pos="1000"/>
        </w:tabs>
        <w:ind w:left="800" w:hanging="800"/>
        <w:rPr>
          <w:rFonts w:ascii="Arial" w:hAnsi="Arial" w:cs="Arial"/>
          <w:bCs/>
          <w:szCs w:val="22"/>
        </w:rPr>
      </w:pPr>
    </w:p>
    <w:p w:rsidR="0081664A" w:rsidRPr="000B11D6" w:rsidRDefault="0081664A" w:rsidP="00F03431">
      <w:pPr>
        <w:keepNext/>
        <w:tabs>
          <w:tab w:val="left" w:pos="1000"/>
        </w:tabs>
        <w:spacing w:after="120"/>
        <w:ind w:left="799" w:hanging="799"/>
        <w:rPr>
          <w:rFonts w:ascii="Arial" w:hAnsi="Arial" w:cs="Arial"/>
          <w:bCs/>
          <w:i/>
          <w:szCs w:val="22"/>
        </w:rPr>
      </w:pPr>
      <w:r w:rsidRPr="000B11D6">
        <w:rPr>
          <w:rFonts w:ascii="Arial" w:hAnsi="Arial" w:cs="Arial"/>
          <w:bCs/>
          <w:i/>
          <w:szCs w:val="22"/>
        </w:rPr>
        <w:lastRenderedPageBreak/>
        <w:t>Notice to the HELP Tuition Protection Director</w:t>
      </w:r>
    </w:p>
    <w:p w:rsidR="0081664A" w:rsidRPr="000B11D6" w:rsidRDefault="0081664A" w:rsidP="00F03431">
      <w:pPr>
        <w:keepNext/>
        <w:tabs>
          <w:tab w:val="left" w:pos="1000"/>
        </w:tabs>
        <w:spacing w:after="120"/>
        <w:ind w:left="799" w:hanging="799"/>
        <w:rPr>
          <w:rFonts w:ascii="Arial" w:hAnsi="Arial" w:cs="Arial"/>
          <w:szCs w:val="22"/>
        </w:rPr>
      </w:pPr>
      <w:r w:rsidRPr="000B11D6">
        <w:rPr>
          <w:rFonts w:ascii="Arial" w:hAnsi="Arial" w:cs="Arial"/>
          <w:bCs/>
          <w:szCs w:val="22"/>
        </w:rPr>
        <w:t>2.1</w:t>
      </w:r>
      <w:r w:rsidR="00BF36D0" w:rsidRPr="000B11D6">
        <w:rPr>
          <w:rFonts w:ascii="Arial" w:hAnsi="Arial" w:cs="Arial"/>
          <w:bCs/>
          <w:szCs w:val="22"/>
        </w:rPr>
        <w:t>5</w:t>
      </w:r>
      <w:r w:rsidRPr="000B11D6">
        <w:rPr>
          <w:rFonts w:ascii="Arial" w:hAnsi="Arial" w:cs="Arial"/>
          <w:bCs/>
          <w:szCs w:val="22"/>
        </w:rPr>
        <w:t>.5</w:t>
      </w:r>
      <w:r w:rsidRPr="000B11D6">
        <w:rPr>
          <w:rFonts w:ascii="Arial" w:hAnsi="Arial" w:cs="Arial"/>
          <w:bCs/>
          <w:szCs w:val="22"/>
        </w:rPr>
        <w:tab/>
      </w:r>
      <w:r w:rsidRPr="000B11D6">
        <w:rPr>
          <w:rFonts w:ascii="Arial" w:hAnsi="Arial" w:cs="Arial"/>
          <w:szCs w:val="22"/>
        </w:rPr>
        <w:t xml:space="preserve"> A notice given under subsection 166-15(2) of the </w:t>
      </w:r>
      <w:r w:rsidRPr="000B11D6">
        <w:rPr>
          <w:rFonts w:ascii="Arial" w:hAnsi="Arial" w:cs="Arial"/>
          <w:i/>
          <w:szCs w:val="22"/>
        </w:rPr>
        <w:t>Act</w:t>
      </w:r>
      <w:r w:rsidRPr="000B11D6">
        <w:rPr>
          <w:rFonts w:ascii="Arial" w:hAnsi="Arial" w:cs="Arial"/>
          <w:szCs w:val="22"/>
        </w:rPr>
        <w:t xml:space="preserve"> must be given in writing and include the following information: </w:t>
      </w:r>
    </w:p>
    <w:p w:rsidR="0081664A" w:rsidRPr="000B11D6" w:rsidRDefault="0081664A" w:rsidP="0081664A">
      <w:pPr>
        <w:numPr>
          <w:ilvl w:val="0"/>
          <w:numId w:val="30"/>
        </w:numPr>
        <w:spacing w:after="120" w:line="240" w:lineRule="auto"/>
        <w:rPr>
          <w:rFonts w:ascii="Arial" w:hAnsi="Arial" w:cs="Arial"/>
          <w:szCs w:val="22"/>
        </w:rPr>
      </w:pPr>
      <w:r w:rsidRPr="000B11D6">
        <w:rPr>
          <w:rFonts w:ascii="Arial" w:hAnsi="Arial" w:cs="Arial"/>
          <w:szCs w:val="22"/>
        </w:rPr>
        <w:t>the circumstances of the default;</w:t>
      </w:r>
    </w:p>
    <w:p w:rsidR="0081664A" w:rsidRPr="000B11D6" w:rsidRDefault="0081664A" w:rsidP="0081664A">
      <w:pPr>
        <w:numPr>
          <w:ilvl w:val="0"/>
          <w:numId w:val="30"/>
        </w:numPr>
        <w:spacing w:after="120" w:line="240" w:lineRule="auto"/>
        <w:rPr>
          <w:rFonts w:ascii="Arial" w:hAnsi="Arial" w:cs="Arial"/>
          <w:szCs w:val="22"/>
        </w:rPr>
      </w:pPr>
      <w:r w:rsidRPr="000B11D6">
        <w:rPr>
          <w:rFonts w:ascii="Arial" w:hAnsi="Arial" w:cs="Arial"/>
          <w:szCs w:val="22"/>
        </w:rPr>
        <w:t>the number of students in relation to whom the higher education provider has defaulted;</w:t>
      </w:r>
    </w:p>
    <w:p w:rsidR="0081664A" w:rsidRPr="000B11D6" w:rsidRDefault="0081664A" w:rsidP="0081664A">
      <w:pPr>
        <w:numPr>
          <w:ilvl w:val="0"/>
          <w:numId w:val="30"/>
        </w:numPr>
        <w:spacing w:after="120" w:line="240" w:lineRule="auto"/>
        <w:rPr>
          <w:rFonts w:ascii="Arial" w:hAnsi="Arial" w:cs="Arial"/>
          <w:szCs w:val="22"/>
        </w:rPr>
      </w:pPr>
      <w:r w:rsidRPr="000B11D6">
        <w:rPr>
          <w:rFonts w:ascii="Arial" w:hAnsi="Arial" w:cs="Arial"/>
          <w:szCs w:val="22"/>
        </w:rPr>
        <w:t>advice about:</w:t>
      </w:r>
    </w:p>
    <w:p w:rsidR="0081664A" w:rsidRPr="000B11D6" w:rsidRDefault="0081664A" w:rsidP="0081664A">
      <w:pPr>
        <w:pStyle w:val="ListParagraph"/>
        <w:keepLines/>
        <w:numPr>
          <w:ilvl w:val="1"/>
          <w:numId w:val="28"/>
        </w:numPr>
        <w:rPr>
          <w:rFonts w:cs="Arial"/>
          <w:szCs w:val="22"/>
        </w:rPr>
      </w:pPr>
      <w:r w:rsidRPr="000B11D6">
        <w:rPr>
          <w:rFonts w:cs="Arial"/>
          <w:szCs w:val="22"/>
        </w:rPr>
        <w:t>whether the higher education provider intends to teach units of study so that students are able to complete the units, or provide a refund to those students; and</w:t>
      </w:r>
    </w:p>
    <w:p w:rsidR="0081664A" w:rsidRPr="000B11D6" w:rsidRDefault="0081664A" w:rsidP="0081664A">
      <w:pPr>
        <w:pStyle w:val="ListParagraph"/>
        <w:keepLines/>
        <w:numPr>
          <w:ilvl w:val="1"/>
          <w:numId w:val="28"/>
        </w:numPr>
        <w:rPr>
          <w:rFonts w:cs="Arial"/>
          <w:szCs w:val="22"/>
        </w:rPr>
      </w:pPr>
      <w:proofErr w:type="gramStart"/>
      <w:r w:rsidRPr="000B11D6">
        <w:rPr>
          <w:rFonts w:cs="Arial"/>
          <w:szCs w:val="22"/>
        </w:rPr>
        <w:t>if</w:t>
      </w:r>
      <w:proofErr w:type="gramEnd"/>
      <w:r w:rsidRPr="000B11D6">
        <w:rPr>
          <w:rFonts w:cs="Arial"/>
          <w:szCs w:val="22"/>
        </w:rPr>
        <w:t xml:space="preserve"> so, how the higher education provider intends to teach the units and/or refund students.</w:t>
      </w:r>
    </w:p>
    <w:p w:rsidR="0081664A" w:rsidRPr="005444B7" w:rsidRDefault="0081664A" w:rsidP="0081664A">
      <w:pPr>
        <w:tabs>
          <w:tab w:val="left" w:pos="1000"/>
        </w:tabs>
        <w:ind w:left="1520" w:hanging="800"/>
        <w:rPr>
          <w:rFonts w:ascii="Arial" w:hAnsi="Arial" w:cs="Arial"/>
          <w:sz w:val="20"/>
        </w:rPr>
      </w:pPr>
      <w:r w:rsidRPr="005444B7">
        <w:rPr>
          <w:rFonts w:ascii="Arial" w:hAnsi="Arial" w:cs="Arial"/>
          <w:sz w:val="20"/>
        </w:rPr>
        <w:t>Note: This information is in addition to that required under subsection 166-15(2) of the Act.</w:t>
      </w:r>
    </w:p>
    <w:p w:rsidR="0081664A" w:rsidRPr="000B11D6" w:rsidRDefault="0081664A" w:rsidP="0081664A">
      <w:pPr>
        <w:rPr>
          <w:rFonts w:ascii="Arial" w:hAnsi="Arial" w:cs="Arial"/>
          <w:szCs w:val="22"/>
        </w:rPr>
      </w:pPr>
    </w:p>
    <w:p w:rsidR="0081664A" w:rsidRPr="000B11D6" w:rsidRDefault="0081664A" w:rsidP="0081664A">
      <w:pPr>
        <w:tabs>
          <w:tab w:val="left" w:pos="1000"/>
        </w:tabs>
        <w:spacing w:after="120"/>
        <w:ind w:left="799" w:hanging="799"/>
        <w:rPr>
          <w:rFonts w:ascii="Arial" w:hAnsi="Arial" w:cs="Arial"/>
          <w:szCs w:val="22"/>
        </w:rPr>
      </w:pPr>
      <w:r w:rsidRPr="000B11D6">
        <w:rPr>
          <w:rFonts w:ascii="Arial" w:hAnsi="Arial" w:cs="Arial"/>
          <w:szCs w:val="22"/>
        </w:rPr>
        <w:t>2.1</w:t>
      </w:r>
      <w:r w:rsidR="00BF36D0" w:rsidRPr="000B11D6">
        <w:rPr>
          <w:rFonts w:ascii="Arial" w:hAnsi="Arial" w:cs="Arial"/>
          <w:szCs w:val="22"/>
        </w:rPr>
        <w:t>5</w:t>
      </w:r>
      <w:r w:rsidRPr="000B11D6">
        <w:rPr>
          <w:rFonts w:ascii="Arial" w:hAnsi="Arial" w:cs="Arial"/>
          <w:szCs w:val="22"/>
        </w:rPr>
        <w:t>.10</w:t>
      </w:r>
      <w:r w:rsidRPr="000B11D6">
        <w:rPr>
          <w:rFonts w:ascii="Arial" w:hAnsi="Arial" w:cs="Arial"/>
          <w:szCs w:val="22"/>
        </w:rPr>
        <w:tab/>
        <w:t xml:space="preserve">A notice given under subsection 166-15(3) of the </w:t>
      </w:r>
      <w:r w:rsidRPr="000B11D6">
        <w:rPr>
          <w:rFonts w:ascii="Arial" w:hAnsi="Arial" w:cs="Arial"/>
          <w:i/>
          <w:szCs w:val="22"/>
        </w:rPr>
        <w:t>Act</w:t>
      </w:r>
      <w:r w:rsidRPr="000B11D6">
        <w:rPr>
          <w:rFonts w:ascii="Arial" w:hAnsi="Arial" w:cs="Arial"/>
          <w:szCs w:val="22"/>
        </w:rPr>
        <w:t xml:space="preserve"> must also include the following information in a form requested by the Director:</w:t>
      </w:r>
    </w:p>
    <w:p w:rsidR="0081664A" w:rsidRPr="000B11D6" w:rsidRDefault="0081664A" w:rsidP="0081664A">
      <w:pPr>
        <w:numPr>
          <w:ilvl w:val="0"/>
          <w:numId w:val="31"/>
        </w:numPr>
        <w:spacing w:after="120" w:line="240" w:lineRule="auto"/>
        <w:rPr>
          <w:rFonts w:ascii="Arial" w:hAnsi="Arial" w:cs="Arial"/>
          <w:szCs w:val="22"/>
        </w:rPr>
      </w:pPr>
      <w:r w:rsidRPr="000B11D6">
        <w:rPr>
          <w:rFonts w:ascii="Arial" w:hAnsi="Arial" w:cs="Arial"/>
          <w:szCs w:val="22"/>
        </w:rPr>
        <w:t>student contact hours</w:t>
      </w:r>
      <w:r w:rsidR="005D007A">
        <w:rPr>
          <w:rFonts w:ascii="Arial" w:hAnsi="Arial" w:cs="Arial"/>
          <w:szCs w:val="22"/>
        </w:rPr>
        <w:t>;</w:t>
      </w:r>
    </w:p>
    <w:p w:rsidR="0081664A" w:rsidRPr="000B11D6" w:rsidRDefault="0081664A" w:rsidP="0081664A">
      <w:pPr>
        <w:numPr>
          <w:ilvl w:val="0"/>
          <w:numId w:val="31"/>
        </w:numPr>
        <w:spacing w:after="120" w:line="240" w:lineRule="auto"/>
        <w:rPr>
          <w:rFonts w:ascii="Arial" w:hAnsi="Arial" w:cs="Arial"/>
          <w:szCs w:val="22"/>
        </w:rPr>
      </w:pPr>
      <w:r w:rsidRPr="000B11D6">
        <w:rPr>
          <w:rFonts w:ascii="Arial" w:hAnsi="Arial" w:cs="Arial"/>
          <w:szCs w:val="22"/>
        </w:rPr>
        <w:t>mode of study and location of study, where the unit(s) of study are delivered face-to-face, for each unit of study affected by the default;</w:t>
      </w:r>
    </w:p>
    <w:p w:rsidR="0081664A" w:rsidRPr="000B11D6" w:rsidRDefault="0081664A" w:rsidP="0081664A">
      <w:pPr>
        <w:numPr>
          <w:ilvl w:val="0"/>
          <w:numId w:val="31"/>
        </w:numPr>
        <w:spacing w:after="120" w:line="240" w:lineRule="auto"/>
        <w:rPr>
          <w:rFonts w:ascii="Arial" w:hAnsi="Arial" w:cs="Arial"/>
          <w:szCs w:val="22"/>
        </w:rPr>
      </w:pPr>
      <w:r w:rsidRPr="000B11D6">
        <w:rPr>
          <w:rFonts w:ascii="Arial" w:hAnsi="Arial" w:cs="Arial"/>
          <w:szCs w:val="22"/>
        </w:rPr>
        <w:t>unit hours</w:t>
      </w:r>
      <w:r w:rsidR="005D007A">
        <w:rPr>
          <w:rFonts w:ascii="Arial" w:hAnsi="Arial" w:cs="Arial"/>
          <w:szCs w:val="22"/>
        </w:rPr>
        <w:t>;</w:t>
      </w:r>
    </w:p>
    <w:p w:rsidR="0081664A" w:rsidRPr="000B11D6" w:rsidRDefault="0081664A" w:rsidP="0081664A">
      <w:pPr>
        <w:numPr>
          <w:ilvl w:val="0"/>
          <w:numId w:val="31"/>
        </w:numPr>
        <w:spacing w:line="240" w:lineRule="auto"/>
        <w:ind w:left="1156" w:hanging="357"/>
        <w:rPr>
          <w:rFonts w:ascii="Arial" w:hAnsi="Arial" w:cs="Arial"/>
          <w:szCs w:val="22"/>
        </w:rPr>
      </w:pPr>
      <w:proofErr w:type="gramStart"/>
      <w:r w:rsidRPr="000B11D6">
        <w:rPr>
          <w:rFonts w:ascii="Arial" w:hAnsi="Arial" w:cs="Arial"/>
          <w:szCs w:val="22"/>
        </w:rPr>
        <w:lastRenderedPageBreak/>
        <w:t>work</w:t>
      </w:r>
      <w:proofErr w:type="gramEnd"/>
      <w:r w:rsidRPr="000B11D6">
        <w:rPr>
          <w:rFonts w:ascii="Arial" w:hAnsi="Arial" w:cs="Arial"/>
          <w:szCs w:val="22"/>
        </w:rPr>
        <w:t xml:space="preserve"> integrated learning </w:t>
      </w:r>
      <w:r w:rsidR="005D007A">
        <w:rPr>
          <w:rFonts w:ascii="Arial" w:hAnsi="Arial" w:cs="Arial"/>
          <w:szCs w:val="22"/>
        </w:rPr>
        <w:t>and</w:t>
      </w:r>
      <w:r w:rsidRPr="000B11D6">
        <w:rPr>
          <w:rFonts w:ascii="Arial" w:hAnsi="Arial" w:cs="Arial"/>
          <w:szCs w:val="22"/>
        </w:rPr>
        <w:t xml:space="preserve"> internship requirements for each course of study affected by the default.</w:t>
      </w:r>
    </w:p>
    <w:p w:rsidR="0081664A" w:rsidRPr="005444B7" w:rsidRDefault="0081664A" w:rsidP="0081664A">
      <w:pPr>
        <w:tabs>
          <w:tab w:val="left" w:pos="1000"/>
        </w:tabs>
        <w:ind w:left="1520" w:hanging="800"/>
        <w:rPr>
          <w:rFonts w:ascii="Arial" w:hAnsi="Arial" w:cs="Arial"/>
          <w:sz w:val="20"/>
        </w:rPr>
      </w:pPr>
      <w:r w:rsidRPr="005444B7">
        <w:rPr>
          <w:rFonts w:ascii="Arial" w:hAnsi="Arial" w:cs="Arial"/>
          <w:sz w:val="20"/>
        </w:rPr>
        <w:t xml:space="preserve">Note: This information is in addition to that required under subsection 166-15(3) of the </w:t>
      </w:r>
      <w:r w:rsidRPr="005444B7">
        <w:rPr>
          <w:rFonts w:ascii="Arial" w:hAnsi="Arial" w:cs="Arial"/>
          <w:i/>
          <w:sz w:val="20"/>
        </w:rPr>
        <w:t>Act</w:t>
      </w:r>
      <w:r w:rsidRPr="005444B7">
        <w:rPr>
          <w:rFonts w:ascii="Arial" w:hAnsi="Arial" w:cs="Arial"/>
          <w:sz w:val="20"/>
        </w:rPr>
        <w:t>.</w:t>
      </w:r>
    </w:p>
    <w:p w:rsidR="0081664A" w:rsidRPr="000B11D6" w:rsidRDefault="0081664A" w:rsidP="0081664A">
      <w:pPr>
        <w:tabs>
          <w:tab w:val="left" w:pos="1000"/>
        </w:tabs>
        <w:rPr>
          <w:rFonts w:ascii="Arial" w:hAnsi="Arial" w:cs="Arial"/>
          <w:bCs/>
          <w:i/>
          <w:szCs w:val="22"/>
        </w:rPr>
      </w:pPr>
    </w:p>
    <w:p w:rsidR="0081664A" w:rsidRPr="000B11D6" w:rsidRDefault="0081664A" w:rsidP="0081664A">
      <w:pPr>
        <w:tabs>
          <w:tab w:val="left" w:pos="1000"/>
        </w:tabs>
        <w:spacing w:after="120"/>
        <w:rPr>
          <w:rFonts w:ascii="Arial" w:hAnsi="Arial" w:cs="Arial"/>
          <w:bCs/>
          <w:i/>
          <w:szCs w:val="22"/>
        </w:rPr>
      </w:pPr>
      <w:r w:rsidRPr="000B11D6">
        <w:rPr>
          <w:rFonts w:ascii="Arial" w:hAnsi="Arial" w:cs="Arial"/>
          <w:bCs/>
          <w:i/>
          <w:szCs w:val="22"/>
        </w:rPr>
        <w:t>Notice to an affected student</w:t>
      </w:r>
    </w:p>
    <w:p w:rsidR="0081664A" w:rsidRPr="000B11D6" w:rsidRDefault="0081664A" w:rsidP="0081664A">
      <w:pPr>
        <w:tabs>
          <w:tab w:val="left" w:pos="1000"/>
        </w:tabs>
        <w:spacing w:after="120"/>
        <w:ind w:left="799" w:hanging="799"/>
        <w:rPr>
          <w:rFonts w:ascii="Arial" w:hAnsi="Arial" w:cs="Arial"/>
          <w:szCs w:val="22"/>
        </w:rPr>
      </w:pPr>
      <w:r w:rsidRPr="000B11D6">
        <w:rPr>
          <w:rFonts w:ascii="Arial" w:hAnsi="Arial" w:cs="Arial"/>
          <w:szCs w:val="22"/>
        </w:rPr>
        <w:t>2.1</w:t>
      </w:r>
      <w:r w:rsidR="00BF36D0" w:rsidRPr="000B11D6">
        <w:rPr>
          <w:rFonts w:ascii="Arial" w:hAnsi="Arial" w:cs="Arial"/>
          <w:szCs w:val="22"/>
        </w:rPr>
        <w:t>5</w:t>
      </w:r>
      <w:r w:rsidRPr="000B11D6">
        <w:rPr>
          <w:rFonts w:ascii="Arial" w:hAnsi="Arial" w:cs="Arial"/>
          <w:szCs w:val="22"/>
        </w:rPr>
        <w:t>.15</w:t>
      </w:r>
      <w:r w:rsidRPr="000B11D6">
        <w:rPr>
          <w:rFonts w:ascii="Arial" w:hAnsi="Arial" w:cs="Arial"/>
          <w:szCs w:val="22"/>
        </w:rPr>
        <w:tab/>
        <w:t xml:space="preserve"> A written notice given under subsection 166-20(2) of the </w:t>
      </w:r>
      <w:r w:rsidRPr="000B11D6">
        <w:rPr>
          <w:rFonts w:ascii="Arial" w:hAnsi="Arial" w:cs="Arial"/>
          <w:i/>
          <w:szCs w:val="22"/>
        </w:rPr>
        <w:t>Act</w:t>
      </w:r>
      <w:r w:rsidRPr="000B11D6">
        <w:rPr>
          <w:rFonts w:ascii="Arial" w:hAnsi="Arial" w:cs="Arial"/>
          <w:szCs w:val="22"/>
        </w:rPr>
        <w:t xml:space="preserve"> must include:</w:t>
      </w:r>
    </w:p>
    <w:p w:rsidR="0081664A" w:rsidRPr="000B11D6" w:rsidRDefault="0081664A" w:rsidP="0081664A">
      <w:pPr>
        <w:numPr>
          <w:ilvl w:val="0"/>
          <w:numId w:val="32"/>
        </w:numPr>
        <w:spacing w:after="120" w:line="240" w:lineRule="auto"/>
        <w:rPr>
          <w:rFonts w:ascii="Arial" w:hAnsi="Arial" w:cs="Arial"/>
          <w:szCs w:val="22"/>
        </w:rPr>
      </w:pPr>
      <w:r w:rsidRPr="000B11D6">
        <w:rPr>
          <w:rFonts w:ascii="Arial" w:hAnsi="Arial" w:cs="Arial"/>
          <w:szCs w:val="22"/>
        </w:rPr>
        <w:t>the name of the course of study affected by the default; and</w:t>
      </w:r>
    </w:p>
    <w:p w:rsidR="0081664A" w:rsidRPr="000B11D6" w:rsidRDefault="0081664A" w:rsidP="0081664A">
      <w:pPr>
        <w:numPr>
          <w:ilvl w:val="0"/>
          <w:numId w:val="32"/>
        </w:numPr>
        <w:spacing w:after="120" w:line="240" w:lineRule="auto"/>
        <w:rPr>
          <w:rFonts w:ascii="Arial" w:hAnsi="Arial" w:cs="Arial"/>
          <w:szCs w:val="22"/>
        </w:rPr>
      </w:pPr>
      <w:r w:rsidRPr="000B11D6">
        <w:rPr>
          <w:rFonts w:ascii="Arial" w:hAnsi="Arial" w:cs="Arial"/>
          <w:szCs w:val="22"/>
        </w:rPr>
        <w:t>the day the course of study ceased to be provided; and</w:t>
      </w:r>
    </w:p>
    <w:p w:rsidR="0081664A" w:rsidRPr="000B11D6" w:rsidRDefault="0081664A" w:rsidP="0081664A">
      <w:pPr>
        <w:numPr>
          <w:ilvl w:val="0"/>
          <w:numId w:val="32"/>
        </w:numPr>
        <w:spacing w:after="120" w:line="240" w:lineRule="auto"/>
        <w:rPr>
          <w:rFonts w:ascii="Arial" w:hAnsi="Arial" w:cs="Arial"/>
          <w:szCs w:val="22"/>
        </w:rPr>
      </w:pPr>
      <w:r w:rsidRPr="000B11D6">
        <w:rPr>
          <w:rFonts w:ascii="Arial" w:hAnsi="Arial" w:cs="Arial"/>
          <w:szCs w:val="22"/>
        </w:rPr>
        <w:t>a copy of the affected student’s transcript for units of study already completed; and</w:t>
      </w:r>
    </w:p>
    <w:p w:rsidR="0081664A" w:rsidRPr="000B11D6" w:rsidRDefault="0081664A" w:rsidP="0081664A">
      <w:pPr>
        <w:numPr>
          <w:ilvl w:val="0"/>
          <w:numId w:val="32"/>
        </w:numPr>
        <w:spacing w:line="240" w:lineRule="auto"/>
        <w:ind w:left="1156" w:hanging="357"/>
        <w:rPr>
          <w:rFonts w:ascii="Arial" w:hAnsi="Arial" w:cs="Arial"/>
          <w:szCs w:val="22"/>
        </w:rPr>
      </w:pPr>
      <w:proofErr w:type="gramStart"/>
      <w:r w:rsidRPr="000B11D6">
        <w:rPr>
          <w:rFonts w:ascii="Arial" w:hAnsi="Arial" w:cs="Arial"/>
          <w:szCs w:val="22"/>
        </w:rPr>
        <w:t>details</w:t>
      </w:r>
      <w:proofErr w:type="gramEnd"/>
      <w:r w:rsidRPr="000B11D6">
        <w:rPr>
          <w:rFonts w:ascii="Arial" w:hAnsi="Arial" w:cs="Arial"/>
          <w:szCs w:val="22"/>
        </w:rPr>
        <w:t xml:space="preserve"> of where to get information from the Australian Government Department of Education about tuition protection.</w:t>
      </w:r>
    </w:p>
    <w:p w:rsidR="0081664A" w:rsidRPr="000B11D6" w:rsidRDefault="0081664A" w:rsidP="0081664A">
      <w:pPr>
        <w:spacing w:line="240" w:lineRule="auto"/>
        <w:ind w:left="1156"/>
        <w:rPr>
          <w:rFonts w:ascii="Arial" w:hAnsi="Arial" w:cs="Arial"/>
          <w:szCs w:val="22"/>
        </w:rPr>
      </w:pPr>
    </w:p>
    <w:p w:rsidR="0081664A" w:rsidRPr="000B11D6" w:rsidRDefault="0081664A" w:rsidP="0081664A">
      <w:pPr>
        <w:tabs>
          <w:tab w:val="left" w:pos="1000"/>
        </w:tabs>
        <w:ind w:left="800" w:hanging="800"/>
        <w:rPr>
          <w:rFonts w:ascii="Arial" w:hAnsi="Arial" w:cs="Arial"/>
          <w:b/>
          <w:bCs/>
          <w:szCs w:val="22"/>
        </w:rPr>
      </w:pPr>
      <w:proofErr w:type="gramStart"/>
      <w:r w:rsidRPr="000B11D6">
        <w:rPr>
          <w:rFonts w:ascii="Arial" w:hAnsi="Arial" w:cs="Arial"/>
          <w:b/>
          <w:bCs/>
          <w:szCs w:val="22"/>
        </w:rPr>
        <w:t>2.</w:t>
      </w:r>
      <w:r w:rsidR="00BF36D0" w:rsidRPr="000B11D6">
        <w:rPr>
          <w:rFonts w:ascii="Arial" w:hAnsi="Arial" w:cs="Arial"/>
          <w:b/>
          <w:bCs/>
          <w:szCs w:val="22"/>
        </w:rPr>
        <w:t xml:space="preserve">20  </w:t>
      </w:r>
      <w:r w:rsidRPr="000B11D6">
        <w:rPr>
          <w:rFonts w:ascii="Arial" w:hAnsi="Arial" w:cs="Arial"/>
          <w:b/>
          <w:bCs/>
          <w:szCs w:val="22"/>
        </w:rPr>
        <w:t>Part</w:t>
      </w:r>
      <w:proofErr w:type="gramEnd"/>
      <w:r w:rsidRPr="000B11D6">
        <w:rPr>
          <w:rFonts w:ascii="Arial" w:hAnsi="Arial" w:cs="Arial"/>
          <w:b/>
          <w:bCs/>
          <w:szCs w:val="22"/>
        </w:rPr>
        <w:t xml:space="preserve"> </w:t>
      </w:r>
      <w:r w:rsidR="001673D0" w:rsidRPr="000B11D6">
        <w:rPr>
          <w:rFonts w:ascii="Arial" w:hAnsi="Arial" w:cs="Arial"/>
          <w:b/>
          <w:bCs/>
          <w:szCs w:val="22"/>
        </w:rPr>
        <w:t>4</w:t>
      </w:r>
      <w:r w:rsidRPr="000B11D6">
        <w:rPr>
          <w:rFonts w:ascii="Arial" w:hAnsi="Arial" w:cs="Arial"/>
          <w:b/>
          <w:bCs/>
          <w:szCs w:val="22"/>
        </w:rPr>
        <w:t>: Other student placement service requirements</w:t>
      </w:r>
    </w:p>
    <w:p w:rsidR="0081664A" w:rsidRPr="000B11D6" w:rsidRDefault="0081664A" w:rsidP="0081664A">
      <w:pPr>
        <w:tabs>
          <w:tab w:val="left" w:pos="1000"/>
        </w:tabs>
        <w:ind w:left="800" w:hanging="800"/>
        <w:rPr>
          <w:rFonts w:ascii="Arial" w:hAnsi="Arial" w:cs="Arial"/>
          <w:bCs/>
          <w:szCs w:val="22"/>
        </w:rPr>
      </w:pPr>
    </w:p>
    <w:p w:rsidR="0081664A" w:rsidRPr="000B11D6" w:rsidRDefault="0081664A" w:rsidP="0081664A">
      <w:pPr>
        <w:tabs>
          <w:tab w:val="left" w:pos="1000"/>
        </w:tabs>
        <w:spacing w:after="120"/>
        <w:rPr>
          <w:rFonts w:ascii="Arial" w:hAnsi="Arial" w:cs="Arial"/>
          <w:bCs/>
          <w:i/>
          <w:szCs w:val="22"/>
        </w:rPr>
      </w:pPr>
      <w:r w:rsidRPr="000B11D6">
        <w:rPr>
          <w:rFonts w:ascii="Arial" w:hAnsi="Arial" w:cs="Arial"/>
          <w:bCs/>
          <w:i/>
          <w:szCs w:val="22"/>
        </w:rPr>
        <w:t>Placement service for an affected student who had deferred their study at the time of higher education provider default</w:t>
      </w:r>
    </w:p>
    <w:p w:rsidR="0081664A" w:rsidRPr="000B11D6" w:rsidRDefault="0081664A" w:rsidP="0081664A">
      <w:pPr>
        <w:tabs>
          <w:tab w:val="left" w:pos="1000"/>
        </w:tabs>
        <w:spacing w:after="120"/>
        <w:ind w:left="799" w:hanging="799"/>
        <w:rPr>
          <w:rFonts w:ascii="Arial" w:hAnsi="Arial" w:cs="Arial"/>
          <w:szCs w:val="22"/>
        </w:rPr>
      </w:pPr>
      <w:r w:rsidRPr="000B11D6">
        <w:rPr>
          <w:rFonts w:ascii="Arial" w:hAnsi="Arial" w:cs="Arial"/>
          <w:bCs/>
          <w:szCs w:val="22"/>
        </w:rPr>
        <w:t>2.</w:t>
      </w:r>
      <w:r w:rsidR="00BF36D0" w:rsidRPr="000B11D6">
        <w:rPr>
          <w:rFonts w:ascii="Arial" w:hAnsi="Arial" w:cs="Arial"/>
          <w:bCs/>
          <w:szCs w:val="22"/>
        </w:rPr>
        <w:t>20</w:t>
      </w:r>
      <w:r w:rsidRPr="000B11D6">
        <w:rPr>
          <w:rFonts w:ascii="Arial" w:hAnsi="Arial" w:cs="Arial"/>
          <w:bCs/>
          <w:szCs w:val="22"/>
        </w:rPr>
        <w:t>.1</w:t>
      </w:r>
      <w:r w:rsidRPr="000B11D6">
        <w:rPr>
          <w:rFonts w:ascii="Arial" w:hAnsi="Arial" w:cs="Arial"/>
          <w:bCs/>
          <w:szCs w:val="22"/>
        </w:rPr>
        <w:tab/>
      </w:r>
      <w:r w:rsidRPr="000B11D6">
        <w:rPr>
          <w:rFonts w:ascii="Arial" w:hAnsi="Arial" w:cs="Arial"/>
          <w:szCs w:val="22"/>
        </w:rPr>
        <w:t xml:space="preserve">Where an </w:t>
      </w:r>
      <w:r w:rsidRPr="000B11D6">
        <w:rPr>
          <w:rFonts w:ascii="Arial" w:hAnsi="Arial" w:cs="Arial"/>
          <w:i/>
          <w:szCs w:val="22"/>
        </w:rPr>
        <w:t>affected student</w:t>
      </w:r>
      <w:r w:rsidRPr="000B11D6">
        <w:rPr>
          <w:rFonts w:ascii="Arial" w:hAnsi="Arial" w:cs="Arial"/>
          <w:szCs w:val="22"/>
        </w:rPr>
        <w:t xml:space="preserve"> had deferred their study at the time a higher education provider defaults and the student did </w:t>
      </w:r>
      <w:r w:rsidRPr="000B11D6">
        <w:rPr>
          <w:rFonts w:ascii="Arial" w:hAnsi="Arial" w:cs="Arial"/>
          <w:szCs w:val="22"/>
        </w:rPr>
        <w:lastRenderedPageBreak/>
        <w:t xml:space="preserve">not receive tuition protection assistance at that time, the HELP Tuition Protection Director must assist the student if the student later seeks tuition protection assistance. </w:t>
      </w:r>
    </w:p>
    <w:p w:rsidR="0081664A" w:rsidRPr="000B11D6" w:rsidRDefault="0081664A" w:rsidP="0081664A">
      <w:pPr>
        <w:tabs>
          <w:tab w:val="left" w:pos="1000"/>
        </w:tabs>
        <w:spacing w:after="120"/>
        <w:ind w:left="799" w:hanging="799"/>
        <w:rPr>
          <w:rFonts w:ascii="Arial" w:hAnsi="Arial" w:cs="Arial"/>
          <w:bCs/>
          <w:szCs w:val="22"/>
        </w:rPr>
      </w:pPr>
      <w:r w:rsidRPr="000B11D6">
        <w:rPr>
          <w:rFonts w:ascii="Arial" w:hAnsi="Arial" w:cs="Arial"/>
          <w:bCs/>
          <w:szCs w:val="22"/>
        </w:rPr>
        <w:t>2.</w:t>
      </w:r>
      <w:r w:rsidR="00BF36D0" w:rsidRPr="000B11D6">
        <w:rPr>
          <w:rFonts w:ascii="Arial" w:hAnsi="Arial" w:cs="Arial"/>
          <w:bCs/>
          <w:szCs w:val="22"/>
        </w:rPr>
        <w:t>20</w:t>
      </w:r>
      <w:r w:rsidRPr="000B11D6">
        <w:rPr>
          <w:rFonts w:ascii="Arial" w:hAnsi="Arial" w:cs="Arial"/>
          <w:bCs/>
          <w:szCs w:val="22"/>
        </w:rPr>
        <w:t>.5</w:t>
      </w:r>
      <w:r w:rsidRPr="000B11D6">
        <w:rPr>
          <w:rFonts w:ascii="Arial" w:hAnsi="Arial" w:cs="Arial"/>
          <w:bCs/>
          <w:szCs w:val="22"/>
        </w:rPr>
        <w:tab/>
        <w:t xml:space="preserve">In providing tuition protection assistance to an affected student who deferred their study, the HELP Tuition Protection Director must have regard to whether a replacement course determined to be a suitable replacement course under section 166-25 of the </w:t>
      </w:r>
      <w:r w:rsidRPr="000B11D6">
        <w:rPr>
          <w:rFonts w:ascii="Arial" w:hAnsi="Arial" w:cs="Arial"/>
          <w:bCs/>
          <w:i/>
          <w:szCs w:val="22"/>
        </w:rPr>
        <w:t>Act</w:t>
      </w:r>
      <w:r w:rsidRPr="000B11D6">
        <w:rPr>
          <w:rFonts w:ascii="Arial" w:hAnsi="Arial" w:cs="Arial"/>
          <w:bCs/>
          <w:szCs w:val="22"/>
        </w:rPr>
        <w:t xml:space="preserve"> immediately following the higher education provider default, continues to be a suitable replacement course.</w:t>
      </w:r>
    </w:p>
    <w:p w:rsidR="0081664A" w:rsidRPr="000B11D6" w:rsidRDefault="0081664A" w:rsidP="0081664A">
      <w:pPr>
        <w:tabs>
          <w:tab w:val="left" w:pos="1000"/>
        </w:tabs>
        <w:ind w:left="799" w:hanging="799"/>
        <w:rPr>
          <w:rFonts w:ascii="Arial" w:hAnsi="Arial" w:cs="Arial"/>
          <w:bCs/>
          <w:szCs w:val="22"/>
        </w:rPr>
      </w:pPr>
      <w:r w:rsidRPr="000B11D6">
        <w:rPr>
          <w:rFonts w:ascii="Arial" w:hAnsi="Arial" w:cs="Arial"/>
          <w:bCs/>
          <w:szCs w:val="22"/>
        </w:rPr>
        <w:t>2.</w:t>
      </w:r>
      <w:r w:rsidR="00BF36D0" w:rsidRPr="000B11D6">
        <w:rPr>
          <w:rFonts w:ascii="Arial" w:hAnsi="Arial" w:cs="Arial"/>
          <w:bCs/>
          <w:szCs w:val="22"/>
        </w:rPr>
        <w:t>20</w:t>
      </w:r>
      <w:r w:rsidRPr="000B11D6">
        <w:rPr>
          <w:rFonts w:ascii="Arial" w:hAnsi="Arial" w:cs="Arial"/>
          <w:bCs/>
          <w:szCs w:val="22"/>
        </w:rPr>
        <w:t>.10</w:t>
      </w:r>
      <w:r w:rsidRPr="000B11D6">
        <w:rPr>
          <w:rFonts w:ascii="Arial" w:hAnsi="Arial" w:cs="Arial"/>
          <w:bCs/>
          <w:szCs w:val="22"/>
        </w:rPr>
        <w:tab/>
      </w:r>
      <w:proofErr w:type="gramStart"/>
      <w:r w:rsidRPr="000B11D6">
        <w:rPr>
          <w:rFonts w:ascii="Arial" w:hAnsi="Arial" w:cs="Arial"/>
          <w:bCs/>
          <w:szCs w:val="22"/>
        </w:rPr>
        <w:t>In</w:t>
      </w:r>
      <w:proofErr w:type="gramEnd"/>
      <w:r w:rsidRPr="000B11D6">
        <w:rPr>
          <w:rFonts w:ascii="Arial" w:hAnsi="Arial" w:cs="Arial"/>
          <w:bCs/>
          <w:szCs w:val="22"/>
        </w:rPr>
        <w:t xml:space="preserve"> providing student placement services to an affected student who had deferred their study, the HELP Tuition Protection Director must comply with all of the requirements under section 166-25 of the </w:t>
      </w:r>
      <w:r w:rsidRPr="000B11D6">
        <w:rPr>
          <w:rFonts w:ascii="Arial" w:hAnsi="Arial" w:cs="Arial"/>
          <w:bCs/>
          <w:i/>
          <w:szCs w:val="22"/>
        </w:rPr>
        <w:t>Act</w:t>
      </w:r>
      <w:r w:rsidRPr="000B11D6">
        <w:rPr>
          <w:rFonts w:ascii="Arial" w:hAnsi="Arial" w:cs="Arial"/>
          <w:bCs/>
          <w:szCs w:val="22"/>
        </w:rPr>
        <w:t>.</w:t>
      </w:r>
    </w:p>
    <w:p w:rsidR="0081664A" w:rsidRPr="000B11D6" w:rsidRDefault="0081664A" w:rsidP="0081664A">
      <w:pPr>
        <w:tabs>
          <w:tab w:val="left" w:pos="1000"/>
        </w:tabs>
        <w:ind w:left="799" w:hanging="799"/>
        <w:rPr>
          <w:rFonts w:ascii="Arial" w:hAnsi="Arial" w:cs="Arial"/>
          <w:bCs/>
          <w:szCs w:val="22"/>
        </w:rPr>
      </w:pPr>
    </w:p>
    <w:p w:rsidR="0081664A" w:rsidRPr="000B11D6" w:rsidRDefault="0081664A" w:rsidP="0081664A">
      <w:pPr>
        <w:tabs>
          <w:tab w:val="left" w:pos="1000"/>
        </w:tabs>
        <w:ind w:left="800" w:hanging="800"/>
        <w:rPr>
          <w:rFonts w:ascii="Arial" w:hAnsi="Arial" w:cs="Arial"/>
          <w:b/>
          <w:bCs/>
          <w:szCs w:val="22"/>
        </w:rPr>
      </w:pPr>
      <w:proofErr w:type="gramStart"/>
      <w:r w:rsidRPr="000B11D6">
        <w:rPr>
          <w:rFonts w:ascii="Arial" w:hAnsi="Arial" w:cs="Arial"/>
          <w:b/>
          <w:bCs/>
          <w:szCs w:val="22"/>
        </w:rPr>
        <w:t>2.2</w:t>
      </w:r>
      <w:r w:rsidR="00BF36D0" w:rsidRPr="000B11D6">
        <w:rPr>
          <w:rFonts w:ascii="Arial" w:hAnsi="Arial" w:cs="Arial"/>
          <w:b/>
          <w:bCs/>
          <w:szCs w:val="22"/>
        </w:rPr>
        <w:t xml:space="preserve">5  </w:t>
      </w:r>
      <w:r w:rsidRPr="000B11D6">
        <w:rPr>
          <w:rFonts w:ascii="Arial" w:hAnsi="Arial" w:cs="Arial"/>
          <w:b/>
          <w:bCs/>
          <w:szCs w:val="22"/>
        </w:rPr>
        <w:t>Part</w:t>
      </w:r>
      <w:proofErr w:type="gramEnd"/>
      <w:r w:rsidRPr="000B11D6">
        <w:rPr>
          <w:rFonts w:ascii="Arial" w:hAnsi="Arial" w:cs="Arial"/>
          <w:b/>
          <w:bCs/>
          <w:szCs w:val="22"/>
        </w:rPr>
        <w:t xml:space="preserve"> </w:t>
      </w:r>
      <w:r w:rsidR="001673D0" w:rsidRPr="000B11D6">
        <w:rPr>
          <w:rFonts w:ascii="Arial" w:hAnsi="Arial" w:cs="Arial"/>
          <w:b/>
          <w:bCs/>
          <w:szCs w:val="22"/>
        </w:rPr>
        <w:t>5</w:t>
      </w:r>
      <w:r w:rsidRPr="000B11D6">
        <w:rPr>
          <w:rFonts w:ascii="Arial" w:hAnsi="Arial" w:cs="Arial"/>
          <w:b/>
          <w:bCs/>
          <w:szCs w:val="22"/>
        </w:rPr>
        <w:t>: Payment to a provider of a replacement course</w:t>
      </w:r>
    </w:p>
    <w:p w:rsidR="0081664A" w:rsidRPr="000B11D6" w:rsidRDefault="0081664A" w:rsidP="0081664A">
      <w:pPr>
        <w:rPr>
          <w:rFonts w:ascii="Arial" w:hAnsi="Arial" w:cs="Arial"/>
          <w:bCs/>
          <w:szCs w:val="22"/>
        </w:rPr>
      </w:pPr>
    </w:p>
    <w:p w:rsidR="0081664A" w:rsidRPr="000B11D6" w:rsidRDefault="0081664A" w:rsidP="0081664A">
      <w:pPr>
        <w:tabs>
          <w:tab w:val="left" w:pos="800"/>
        </w:tabs>
        <w:ind w:left="800" w:hanging="800"/>
        <w:rPr>
          <w:rFonts w:ascii="Arial" w:hAnsi="Arial" w:cs="Arial"/>
          <w:szCs w:val="22"/>
        </w:rPr>
      </w:pPr>
      <w:r w:rsidRPr="000B11D6">
        <w:rPr>
          <w:rFonts w:ascii="Arial" w:hAnsi="Arial" w:cs="Arial"/>
          <w:szCs w:val="22"/>
        </w:rPr>
        <w:t>2.2</w:t>
      </w:r>
      <w:r w:rsidR="00BF36D0" w:rsidRPr="000B11D6">
        <w:rPr>
          <w:rFonts w:ascii="Arial" w:hAnsi="Arial" w:cs="Arial"/>
          <w:szCs w:val="22"/>
        </w:rPr>
        <w:t>5</w:t>
      </w:r>
      <w:r w:rsidRPr="000B11D6">
        <w:rPr>
          <w:rFonts w:ascii="Arial" w:hAnsi="Arial" w:cs="Arial"/>
          <w:szCs w:val="22"/>
        </w:rPr>
        <w:t>.1</w:t>
      </w:r>
      <w:r w:rsidRPr="000B11D6">
        <w:rPr>
          <w:rFonts w:ascii="Arial" w:hAnsi="Arial" w:cs="Arial"/>
          <w:szCs w:val="22"/>
        </w:rPr>
        <w:tab/>
        <w:t>This Part provides for payments in connection with tuition protection under paragraph 167-10(1</w:t>
      </w:r>
      <w:proofErr w:type="gramStart"/>
      <w:r w:rsidRPr="000B11D6">
        <w:rPr>
          <w:rFonts w:ascii="Arial" w:hAnsi="Arial" w:cs="Arial"/>
          <w:szCs w:val="22"/>
        </w:rPr>
        <w:t>)(</w:t>
      </w:r>
      <w:proofErr w:type="gramEnd"/>
      <w:r w:rsidRPr="000B11D6">
        <w:rPr>
          <w:rFonts w:ascii="Arial" w:hAnsi="Arial" w:cs="Arial"/>
          <w:szCs w:val="22"/>
        </w:rPr>
        <w:t xml:space="preserve">a) of the </w:t>
      </w:r>
      <w:r w:rsidRPr="000B11D6">
        <w:rPr>
          <w:rFonts w:ascii="Arial" w:hAnsi="Arial" w:cs="Arial"/>
          <w:i/>
          <w:szCs w:val="22"/>
        </w:rPr>
        <w:t>Act</w:t>
      </w:r>
      <w:r w:rsidRPr="000B11D6">
        <w:rPr>
          <w:rFonts w:ascii="Arial" w:hAnsi="Arial" w:cs="Arial"/>
          <w:szCs w:val="22"/>
        </w:rPr>
        <w:t>.</w:t>
      </w:r>
    </w:p>
    <w:p w:rsidR="0081664A" w:rsidRPr="000B11D6" w:rsidRDefault="0081664A" w:rsidP="0081664A">
      <w:pPr>
        <w:rPr>
          <w:rFonts w:ascii="Arial" w:hAnsi="Arial" w:cs="Arial"/>
          <w:szCs w:val="22"/>
        </w:rPr>
      </w:pPr>
    </w:p>
    <w:p w:rsidR="0081664A" w:rsidRPr="000B11D6" w:rsidRDefault="0081664A" w:rsidP="00CE156F">
      <w:pPr>
        <w:pStyle w:val="ListParagraph"/>
        <w:numPr>
          <w:ilvl w:val="2"/>
          <w:numId w:val="47"/>
        </w:numPr>
        <w:tabs>
          <w:tab w:val="left" w:pos="800"/>
        </w:tabs>
        <w:spacing w:after="120"/>
        <w:rPr>
          <w:rFonts w:eastAsiaTheme="minorHAnsi" w:cs="Arial"/>
          <w:szCs w:val="22"/>
        </w:rPr>
      </w:pPr>
      <w:r w:rsidRPr="000B11D6">
        <w:rPr>
          <w:rFonts w:eastAsiaTheme="minorHAnsi" w:cs="Arial"/>
          <w:szCs w:val="22"/>
        </w:rPr>
        <w:t xml:space="preserve">The HELP Tuition Protection Director may make a payment from the HELP Tuition Protection Fund to the higher education provider of a replacement course where the HELP Tuition Protection Director is satisfied that the provider has </w:t>
      </w:r>
      <w:r w:rsidRPr="000B11D6">
        <w:rPr>
          <w:rFonts w:eastAsiaTheme="minorHAnsi" w:cs="Arial"/>
          <w:szCs w:val="22"/>
        </w:rPr>
        <w:lastRenderedPageBreak/>
        <w:t>met its obligations to the student under section 166-30 of the Act</w:t>
      </w:r>
      <w:r w:rsidR="00CE156F" w:rsidRPr="000B11D6">
        <w:rPr>
          <w:rFonts w:eastAsiaTheme="minorHAnsi" w:cs="Arial"/>
          <w:szCs w:val="22"/>
        </w:rPr>
        <w:t xml:space="preserve">, and </w:t>
      </w:r>
      <w:r w:rsidRPr="000B11D6">
        <w:rPr>
          <w:rFonts w:eastAsiaTheme="minorHAnsi" w:cs="Arial"/>
          <w:szCs w:val="22"/>
        </w:rPr>
        <w:t>one of the following requirements is met:</w:t>
      </w:r>
    </w:p>
    <w:p w:rsidR="0081664A" w:rsidRPr="000B11D6" w:rsidRDefault="0081664A" w:rsidP="00CE156F">
      <w:pPr>
        <w:numPr>
          <w:ilvl w:val="0"/>
          <w:numId w:val="35"/>
        </w:numPr>
        <w:spacing w:after="120" w:line="240" w:lineRule="auto"/>
        <w:rPr>
          <w:rFonts w:ascii="Arial" w:hAnsi="Arial" w:cs="Arial"/>
          <w:szCs w:val="22"/>
        </w:rPr>
      </w:pPr>
      <w:r w:rsidRPr="000B11D6">
        <w:rPr>
          <w:rFonts w:ascii="Arial" w:hAnsi="Arial" w:cs="Arial"/>
          <w:szCs w:val="22"/>
        </w:rPr>
        <w:t>the student is enrolled and the course census date has passed; or</w:t>
      </w:r>
    </w:p>
    <w:p w:rsidR="0081664A" w:rsidRPr="000B11D6" w:rsidRDefault="0081664A" w:rsidP="00CE156F">
      <w:pPr>
        <w:numPr>
          <w:ilvl w:val="0"/>
          <w:numId w:val="35"/>
        </w:numPr>
        <w:spacing w:after="120" w:line="240" w:lineRule="auto"/>
        <w:rPr>
          <w:rFonts w:ascii="Arial" w:hAnsi="Arial" w:cs="Arial"/>
          <w:szCs w:val="22"/>
        </w:rPr>
      </w:pPr>
      <w:proofErr w:type="gramStart"/>
      <w:r w:rsidRPr="000B11D6">
        <w:rPr>
          <w:rFonts w:ascii="Arial" w:hAnsi="Arial" w:cs="Arial"/>
          <w:szCs w:val="22"/>
        </w:rPr>
        <w:t>the</w:t>
      </w:r>
      <w:proofErr w:type="gramEnd"/>
      <w:r w:rsidRPr="000B11D6">
        <w:rPr>
          <w:rFonts w:ascii="Arial" w:hAnsi="Arial" w:cs="Arial"/>
          <w:szCs w:val="22"/>
        </w:rPr>
        <w:t xml:space="preserve"> student is enrolled and 6 weeks has passed since the student commenced the course.</w:t>
      </w:r>
    </w:p>
    <w:p w:rsidR="0081664A" w:rsidRPr="000B11D6" w:rsidRDefault="0081664A" w:rsidP="0081664A">
      <w:pPr>
        <w:keepNext/>
        <w:spacing w:after="120"/>
        <w:rPr>
          <w:rFonts w:ascii="Arial" w:hAnsi="Arial" w:cs="Arial"/>
          <w:i/>
          <w:szCs w:val="22"/>
        </w:rPr>
      </w:pPr>
      <w:r w:rsidRPr="000B11D6">
        <w:rPr>
          <w:rFonts w:ascii="Arial" w:hAnsi="Arial" w:cs="Arial"/>
          <w:i/>
          <w:szCs w:val="22"/>
        </w:rPr>
        <w:t xml:space="preserve">Who can receive a </w:t>
      </w:r>
      <w:proofErr w:type="gramStart"/>
      <w:r w:rsidRPr="000B11D6">
        <w:rPr>
          <w:rFonts w:ascii="Arial" w:hAnsi="Arial" w:cs="Arial"/>
          <w:i/>
          <w:szCs w:val="22"/>
        </w:rPr>
        <w:t>payment</w:t>
      </w:r>
      <w:proofErr w:type="gramEnd"/>
    </w:p>
    <w:p w:rsidR="0081664A" w:rsidRPr="000B11D6" w:rsidRDefault="0081664A" w:rsidP="0081664A">
      <w:pPr>
        <w:keepNext/>
        <w:tabs>
          <w:tab w:val="left" w:pos="800"/>
        </w:tabs>
        <w:ind w:left="799" w:hanging="799"/>
        <w:rPr>
          <w:rFonts w:ascii="Arial" w:hAnsi="Arial" w:cs="Arial"/>
          <w:szCs w:val="22"/>
        </w:rPr>
      </w:pPr>
      <w:r w:rsidRPr="000B11D6">
        <w:rPr>
          <w:rFonts w:ascii="Arial" w:hAnsi="Arial" w:cs="Arial"/>
          <w:szCs w:val="22"/>
        </w:rPr>
        <w:t>2.2</w:t>
      </w:r>
      <w:r w:rsidR="00BF36D0" w:rsidRPr="000B11D6">
        <w:rPr>
          <w:rFonts w:ascii="Arial" w:hAnsi="Arial" w:cs="Arial"/>
          <w:szCs w:val="22"/>
        </w:rPr>
        <w:t>5</w:t>
      </w:r>
      <w:r w:rsidRPr="000B11D6">
        <w:rPr>
          <w:rFonts w:ascii="Arial" w:hAnsi="Arial" w:cs="Arial"/>
          <w:szCs w:val="22"/>
        </w:rPr>
        <w:t>.10</w:t>
      </w:r>
      <w:r w:rsidRPr="000B11D6">
        <w:rPr>
          <w:rFonts w:ascii="Arial" w:hAnsi="Arial" w:cs="Arial"/>
          <w:szCs w:val="22"/>
        </w:rPr>
        <w:tab/>
      </w:r>
      <w:proofErr w:type="gramStart"/>
      <w:r w:rsidRPr="000B11D6">
        <w:rPr>
          <w:rFonts w:ascii="Arial" w:hAnsi="Arial" w:cs="Arial"/>
          <w:szCs w:val="22"/>
        </w:rPr>
        <w:t>An</w:t>
      </w:r>
      <w:proofErr w:type="gramEnd"/>
      <w:r w:rsidRPr="000B11D6">
        <w:rPr>
          <w:rFonts w:ascii="Arial" w:hAnsi="Arial" w:cs="Arial"/>
          <w:szCs w:val="22"/>
        </w:rPr>
        <w:t xml:space="preserve"> amount paid under this Part must be paid by the HELP Tuition Protection Director to the higher education provider of the replacement course.</w:t>
      </w:r>
    </w:p>
    <w:p w:rsidR="0081664A" w:rsidRPr="000B11D6" w:rsidRDefault="0081664A" w:rsidP="0081664A">
      <w:pPr>
        <w:rPr>
          <w:rFonts w:ascii="Arial" w:hAnsi="Arial" w:cs="Arial"/>
          <w:szCs w:val="22"/>
        </w:rPr>
      </w:pPr>
    </w:p>
    <w:p w:rsidR="0081664A" w:rsidRPr="000B11D6" w:rsidRDefault="0081664A" w:rsidP="0081664A">
      <w:pPr>
        <w:spacing w:after="120"/>
        <w:rPr>
          <w:rFonts w:ascii="Arial" w:hAnsi="Arial" w:cs="Arial"/>
          <w:i/>
          <w:szCs w:val="22"/>
        </w:rPr>
      </w:pPr>
      <w:r w:rsidRPr="000B11D6">
        <w:rPr>
          <w:rFonts w:ascii="Arial" w:hAnsi="Arial" w:cs="Arial"/>
          <w:i/>
          <w:szCs w:val="22"/>
        </w:rPr>
        <w:t>Maximum amount of a payment</w:t>
      </w:r>
    </w:p>
    <w:p w:rsidR="0081664A" w:rsidRPr="000B11D6" w:rsidRDefault="0081664A" w:rsidP="0081664A">
      <w:pPr>
        <w:tabs>
          <w:tab w:val="left" w:pos="800"/>
        </w:tabs>
        <w:spacing w:after="120"/>
        <w:ind w:left="799" w:hanging="799"/>
        <w:rPr>
          <w:rFonts w:ascii="Arial" w:hAnsi="Arial" w:cs="Arial"/>
          <w:szCs w:val="22"/>
        </w:rPr>
      </w:pPr>
      <w:r w:rsidRPr="000B11D6">
        <w:rPr>
          <w:rFonts w:ascii="Arial" w:hAnsi="Arial" w:cs="Arial"/>
          <w:szCs w:val="22"/>
        </w:rPr>
        <w:t>2.2</w:t>
      </w:r>
      <w:r w:rsidR="00BF36D0" w:rsidRPr="000B11D6">
        <w:rPr>
          <w:rFonts w:ascii="Arial" w:hAnsi="Arial" w:cs="Arial"/>
          <w:szCs w:val="22"/>
        </w:rPr>
        <w:t>5</w:t>
      </w:r>
      <w:r w:rsidRPr="000B11D6">
        <w:rPr>
          <w:rFonts w:ascii="Arial" w:hAnsi="Arial" w:cs="Arial"/>
          <w:szCs w:val="22"/>
        </w:rPr>
        <w:t>.15</w:t>
      </w:r>
      <w:r w:rsidRPr="000B11D6">
        <w:rPr>
          <w:rFonts w:ascii="Arial" w:hAnsi="Arial" w:cs="Arial"/>
          <w:szCs w:val="22"/>
        </w:rPr>
        <w:tab/>
        <w:t xml:space="preserve">The HELP Tuition Protection Director may make a payment up to a maximum amount of $2000 for each </w:t>
      </w:r>
      <w:r w:rsidRPr="000B11D6">
        <w:rPr>
          <w:rFonts w:ascii="Arial" w:hAnsi="Arial" w:cs="Arial"/>
          <w:i/>
          <w:szCs w:val="22"/>
        </w:rPr>
        <w:t>affected student</w:t>
      </w:r>
      <w:r w:rsidRPr="000B11D6">
        <w:rPr>
          <w:rFonts w:ascii="Arial" w:hAnsi="Arial" w:cs="Arial"/>
          <w:szCs w:val="22"/>
        </w:rPr>
        <w:t>.</w:t>
      </w:r>
    </w:p>
    <w:p w:rsidR="0081664A" w:rsidRDefault="0081664A" w:rsidP="0081664A">
      <w:pPr>
        <w:spacing w:line="240" w:lineRule="auto"/>
        <w:rPr>
          <w:b/>
          <w:sz w:val="32"/>
        </w:rPr>
      </w:pPr>
    </w:p>
    <w:sectPr w:rsidR="0081664A" w:rsidSect="00474245">
      <w:headerReference w:type="even" r:id="rId23"/>
      <w:headerReference w:type="default" r:id="rId24"/>
      <w:footerReference w:type="even" r:id="rId25"/>
      <w:footerReference w:type="default" r:id="rId26"/>
      <w:headerReference w:type="first" r:id="rId27"/>
      <w:footerReference w:type="first" r:id="rId28"/>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7460" w:rsidRDefault="00257460" w:rsidP="0048364F">
      <w:pPr>
        <w:spacing w:line="240" w:lineRule="auto"/>
      </w:pPr>
      <w:r>
        <w:separator/>
      </w:r>
    </w:p>
  </w:endnote>
  <w:endnote w:type="continuationSeparator" w:id="0">
    <w:p w:rsidR="00257460" w:rsidRDefault="00257460" w:rsidP="0048364F">
      <w:pPr>
        <w:spacing w:line="240" w:lineRule="auto"/>
      </w:pPr>
      <w:r>
        <w:continuationSeparator/>
      </w:r>
    </w:p>
  </w:endnote>
  <w:endnote w:type="continuationNotice" w:id="1">
    <w:p w:rsidR="00257460" w:rsidRDefault="002574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60" w:rsidRPr="005F1388" w:rsidRDefault="00257460" w:rsidP="00685F42">
    <w:pPr>
      <w:pStyle w:val="Footer"/>
      <w:tabs>
        <w:tab w:val="clear" w:pos="4153"/>
        <w:tab w:val="clear" w:pos="8306"/>
        <w:tab w:val="center" w:pos="4150"/>
        <w:tab w:val="right" w:pos="8307"/>
      </w:tabs>
      <w:spacing w:before="120"/>
      <w:jc w:val="right"/>
      <w:rPr>
        <w:i/>
        <w:sz w:val="18"/>
      </w:rPr>
    </w:pPr>
    <w:r>
      <w:rPr>
        <w:i/>
        <w:noProof/>
        <w:sz w:val="18"/>
      </w:rPr>
      <mc:AlternateContent>
        <mc:Choice Requires="wps">
          <w:drawing>
            <wp:anchor distT="0" distB="0" distL="114300" distR="114300" simplePos="0" relativeHeight="251666432" behindDoc="1" locked="0" layoutInCell="1" allowOverlap="1" wp14:anchorId="27A86260" wp14:editId="01D2BC32">
              <wp:simplePos x="0" y="0"/>
              <wp:positionH relativeFrom="column">
                <wp:align>center</wp:align>
              </wp:positionH>
              <wp:positionV relativeFrom="page">
                <wp:posOffset>10079990</wp:posOffset>
              </wp:positionV>
              <wp:extent cx="4410075" cy="400050"/>
              <wp:effectExtent l="0" t="0" r="9525"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257460" w:rsidRPr="00581211" w:rsidRDefault="00257460"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
                              <w:sz w:val="40"/>
                            </w:rPr>
                            <w:t>Sensitive: Legal</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A86260" id="_x0000_t202" coordsize="21600,21600" o:spt="202" path="m,l,21600r21600,l21600,xe">
              <v:stroke joinstyle="miter"/>
              <v:path gradientshapeok="t" o:connecttype="rect"/>
            </v:shapetype>
            <v:shape id="Text Box 21" o:spid="_x0000_s1028" type="#_x0000_t202" style="position:absolute;left:0;text-align:left;margin-left:0;margin-top:793.7pt;width:347.25pt;height:31.5pt;z-index:-251650048;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" stroked="f">
              <v:stroke joinstyle="round"/>
              <v:path arrowok="t"/>
              <v:textbox>
                <w:txbxContent>
                  <w:p w:rsidR="00257460" w:rsidRPr="00581211" w:rsidRDefault="00257460"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
                        <w:sz w:val="40"/>
                      </w:rPr>
                      <w:t>Sensitive: Legal</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r>
      <w:rPr>
        <w:i/>
        <w:noProof/>
        <w:sz w:val="18"/>
      </w:rPr>
      <w:t>I17KQ139.v15.docx</w:t>
    </w:r>
    <w:r w:rsidRPr="005F1388">
      <w:rPr>
        <w:i/>
        <w:sz w:val="18"/>
      </w:rPr>
      <w:t xml:space="preserve"> </w:t>
    </w:r>
    <w:r>
      <w:rPr>
        <w:i/>
        <w:noProof/>
        <w:sz w:val="18"/>
      </w:rPr>
      <w:t>11/2/2019 2:19 PM</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60" w:rsidRDefault="00257460" w:rsidP="00E97334">
    <w:r>
      <w:rPr>
        <w:noProof/>
        <w:lang w:eastAsia="en-AU"/>
      </w:rPr>
      <mc:AlternateContent>
        <mc:Choice Requires="wps">
          <w:drawing>
            <wp:anchor distT="0" distB="0" distL="114300" distR="114300" simplePos="0" relativeHeight="251665408" behindDoc="1" locked="0" layoutInCell="1" allowOverlap="1" wp14:anchorId="0C8A69F0" wp14:editId="350ED044">
              <wp:simplePos x="0" y="0"/>
              <wp:positionH relativeFrom="column">
                <wp:align>center</wp:align>
              </wp:positionH>
              <wp:positionV relativeFrom="page">
                <wp:posOffset>10079990</wp:posOffset>
              </wp:positionV>
              <wp:extent cx="4410075" cy="400050"/>
              <wp:effectExtent l="0" t="0" r="9525"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257460" w:rsidRPr="00581211" w:rsidRDefault="00257460" w:rsidP="00581211">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A69F0" id="_x0000_t202" coordsize="21600,21600" o:spt="202" path="m,l,21600r21600,l21600,xe">
              <v:stroke joinstyle="miter"/>
              <v:path gradientshapeok="t" o:connecttype="rect"/>
            </v:shapetype>
            <v:shape id="Text Box 20" o:spid="_x0000_s1029" type="#_x0000_t202" style="position:absolute;margin-left:0;margin-top:793.7pt;width:347.25pt;height:3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" stroked="f">
              <v:stroke joinstyle="round"/>
              <v:path arrowok="t"/>
              <v:textbox>
                <w:txbxContent>
                  <w:p w:rsidR="00257460" w:rsidRPr="00581211" w:rsidRDefault="00257460" w:rsidP="00581211">
                    <w:pPr>
                      <w:jc w:val="center"/>
                      <w:rPr>
                        <w:rFonts w:ascii="Arial" w:hAnsi="Arial" w:cs="Arial"/>
                        <w:b/>
                        <w:sz w:val="40"/>
                      </w:rPr>
                    </w:pPr>
                  </w:p>
                </w:txbxContent>
              </v:textbox>
              <w10:wrap anchory="page"/>
            </v:shap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257460" w:rsidTr="008A6A43">
      <w:tc>
        <w:tcPr>
          <w:tcW w:w="8472" w:type="dxa"/>
        </w:tcPr>
        <w:p w:rsidR="00257460" w:rsidRDefault="00257460" w:rsidP="008A6A43">
          <w:pPr>
            <w:rPr>
              <w:sz w:val="18"/>
            </w:rPr>
          </w:pPr>
        </w:p>
      </w:tc>
    </w:tr>
  </w:tbl>
  <w:p w:rsidR="00257460" w:rsidRPr="00E97334" w:rsidRDefault="00257460" w:rsidP="00E97334"/>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60" w:rsidRPr="00ED79B6" w:rsidRDefault="00257460" w:rsidP="00685F42">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60" w:rsidRPr="00E33C1C" w:rsidRDefault="00257460" w:rsidP="0094523D">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8480" behindDoc="1" locked="0" layoutInCell="1" allowOverlap="1" wp14:anchorId="51C8DA10" wp14:editId="21626FDB">
              <wp:simplePos x="0" y="0"/>
              <wp:positionH relativeFrom="column">
                <wp:align>center</wp:align>
              </wp:positionH>
              <wp:positionV relativeFrom="page">
                <wp:posOffset>10079990</wp:posOffset>
              </wp:positionV>
              <wp:extent cx="4410075" cy="400050"/>
              <wp:effectExtent l="0" t="0" r="9525" b="0"/>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257460" w:rsidRPr="00581211" w:rsidRDefault="00257460"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
                              <w:sz w:val="40"/>
                            </w:rPr>
                            <w:t>Sensitive: Legal</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C8DA10" id="_x0000_t202" coordsize="21600,21600" o:spt="202" path="m,l,21600r21600,l21600,xe">
              <v:stroke joinstyle="miter"/>
              <v:path gradientshapeok="t" o:connecttype="rect"/>
            </v:shapetype>
            <v:shape id="Text Box 23" o:spid="_x0000_s1031" type="#_x0000_t202" style="position:absolute;margin-left:0;margin-top:793.7pt;width:347.25pt;height:31.5pt;z-index:-251648000;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" stroked="f">
              <v:stroke joinstyle="round"/>
              <v:path arrowok="t"/>
              <v:textbox>
                <w:txbxContent>
                  <w:p w:rsidR="00257460" w:rsidRPr="00581211" w:rsidRDefault="00257460"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
                        <w:sz w:val="40"/>
                      </w:rPr>
                      <w:t>Sensitive: Legal</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257460" w:rsidTr="00D56A0D">
      <w:tc>
        <w:tcPr>
          <w:tcW w:w="709" w:type="dxa"/>
          <w:tcBorders>
            <w:top w:val="nil"/>
            <w:left w:val="nil"/>
            <w:bottom w:val="nil"/>
            <w:right w:val="nil"/>
          </w:tcBorders>
        </w:tcPr>
        <w:p w:rsidR="00257460" w:rsidRDefault="00257460" w:rsidP="008A6A4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rsidR="00257460" w:rsidRDefault="00257460" w:rsidP="008A6A4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Higher Education Provider Amendment (Provider Integrity) Guidelines 2019</w:t>
          </w:r>
          <w:r w:rsidRPr="007A1328">
            <w:rPr>
              <w:i/>
              <w:sz w:val="18"/>
            </w:rPr>
            <w:fldChar w:fldCharType="end"/>
          </w:r>
        </w:p>
      </w:tc>
      <w:tc>
        <w:tcPr>
          <w:tcW w:w="1383" w:type="dxa"/>
          <w:tcBorders>
            <w:top w:val="nil"/>
            <w:left w:val="nil"/>
            <w:bottom w:val="nil"/>
            <w:right w:val="nil"/>
          </w:tcBorders>
        </w:tcPr>
        <w:p w:rsidR="00257460" w:rsidRDefault="00257460" w:rsidP="008A6A43">
          <w:pPr>
            <w:spacing w:line="0" w:lineRule="atLeast"/>
            <w:jc w:val="right"/>
            <w:rPr>
              <w:sz w:val="18"/>
            </w:rPr>
          </w:pPr>
        </w:p>
      </w:tc>
    </w:tr>
    <w:tr w:rsidR="00257460" w:rsidTr="00D56A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257460" w:rsidRDefault="00257460" w:rsidP="008A6A43">
          <w:pPr>
            <w:jc w:val="right"/>
            <w:rPr>
              <w:sz w:val="18"/>
            </w:rPr>
          </w:pPr>
          <w:r>
            <w:rPr>
              <w:i/>
              <w:noProof/>
              <w:sz w:val="18"/>
            </w:rPr>
            <w:t>I17KQ139.v15.docx</w:t>
          </w:r>
          <w:r w:rsidRPr="00ED79B6">
            <w:rPr>
              <w:i/>
              <w:sz w:val="18"/>
            </w:rPr>
            <w:t xml:space="preserve"> </w:t>
          </w:r>
          <w:r>
            <w:rPr>
              <w:i/>
              <w:noProof/>
              <w:sz w:val="18"/>
            </w:rPr>
            <w:t>11/2/2019 2:19 PM</w:t>
          </w:r>
        </w:p>
      </w:tc>
    </w:tr>
  </w:tbl>
  <w:p w:rsidR="00257460" w:rsidRPr="00ED79B6" w:rsidRDefault="00257460" w:rsidP="00A136F5">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60" w:rsidRPr="00E33C1C" w:rsidRDefault="00257460" w:rsidP="0094523D">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79"/>
      <w:gridCol w:w="710"/>
    </w:tblGrid>
    <w:tr w:rsidR="00257460" w:rsidTr="009C0DE4">
      <w:tc>
        <w:tcPr>
          <w:tcW w:w="1383" w:type="dxa"/>
          <w:tcBorders>
            <w:top w:val="nil"/>
            <w:left w:val="nil"/>
            <w:bottom w:val="nil"/>
            <w:right w:val="nil"/>
          </w:tcBorders>
        </w:tcPr>
        <w:p w:rsidR="00257460" w:rsidRDefault="00257460" w:rsidP="008A6A43">
          <w:pPr>
            <w:spacing w:line="0" w:lineRule="atLeast"/>
            <w:rPr>
              <w:sz w:val="18"/>
            </w:rPr>
          </w:pPr>
        </w:p>
      </w:tc>
      <w:tc>
        <w:tcPr>
          <w:tcW w:w="6379" w:type="dxa"/>
          <w:tcBorders>
            <w:top w:val="nil"/>
            <w:left w:val="nil"/>
            <w:bottom w:val="nil"/>
            <w:right w:val="nil"/>
          </w:tcBorders>
        </w:tcPr>
        <w:p w:rsidR="00257460" w:rsidRDefault="00257460" w:rsidP="009C0DE4">
          <w:pPr>
            <w:spacing w:line="0" w:lineRule="atLeast"/>
            <w:jc w:val="center"/>
            <w:rPr>
              <w:sz w:val="18"/>
            </w:rPr>
          </w:pPr>
          <w:r w:rsidRPr="008822FE">
            <w:rPr>
              <w:i/>
              <w:sz w:val="18"/>
            </w:rPr>
            <w:t>Higher Education Provider Amendment (Tuition Protection and Other Measures) Guidelines 2019</w:t>
          </w:r>
          <w:r>
            <w:rPr>
              <w:i/>
              <w:sz w:val="18"/>
            </w:rPr>
            <w:t xml:space="preserve"> </w:t>
          </w:r>
        </w:p>
      </w:tc>
      <w:tc>
        <w:tcPr>
          <w:tcW w:w="710" w:type="dxa"/>
          <w:tcBorders>
            <w:top w:val="nil"/>
            <w:left w:val="nil"/>
            <w:bottom w:val="nil"/>
            <w:right w:val="nil"/>
          </w:tcBorders>
        </w:tcPr>
        <w:p w:rsidR="00257460" w:rsidRDefault="00257460" w:rsidP="008A6A4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916D6">
            <w:rPr>
              <w:i/>
              <w:noProof/>
              <w:sz w:val="18"/>
            </w:rPr>
            <w:t>i</w:t>
          </w:r>
          <w:r w:rsidRPr="00ED79B6">
            <w:rPr>
              <w:i/>
              <w:sz w:val="18"/>
            </w:rPr>
            <w:fldChar w:fldCharType="end"/>
          </w:r>
        </w:p>
      </w:tc>
    </w:tr>
  </w:tbl>
  <w:p w:rsidR="00257460" w:rsidRPr="00ED79B6" w:rsidRDefault="00257460" w:rsidP="00A136F5">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60" w:rsidRPr="00E33C1C" w:rsidRDefault="00257460" w:rsidP="009C5989">
    <w:pPr>
      <w:pBdr>
        <w:top w:val="single" w:sz="6" w:space="1" w:color="auto"/>
      </w:pBdr>
      <w:spacing w:before="120" w:line="0" w:lineRule="atLeast"/>
      <w:rPr>
        <w:sz w:val="16"/>
        <w:szCs w:val="16"/>
      </w:rPr>
    </w:pPr>
  </w:p>
  <w:tbl>
    <w:tblPr>
      <w:tblStyle w:val="TableGrid"/>
      <w:tblW w:w="14850" w:type="dxa"/>
      <w:tblLayout w:type="fixed"/>
      <w:tblLook w:val="04A0" w:firstRow="1" w:lastRow="0" w:firstColumn="1" w:lastColumn="0" w:noHBand="0" w:noVBand="1"/>
    </w:tblPr>
    <w:tblGrid>
      <w:gridCol w:w="709"/>
      <w:gridCol w:w="6379"/>
      <w:gridCol w:w="6379"/>
      <w:gridCol w:w="1383"/>
    </w:tblGrid>
    <w:tr w:rsidR="00257460" w:rsidTr="008822FE">
      <w:trPr>
        <w:trHeight w:val="66"/>
      </w:trPr>
      <w:tc>
        <w:tcPr>
          <w:tcW w:w="709" w:type="dxa"/>
          <w:tcBorders>
            <w:top w:val="nil"/>
            <w:left w:val="nil"/>
            <w:bottom w:val="nil"/>
            <w:right w:val="nil"/>
          </w:tcBorders>
        </w:tcPr>
        <w:p w:rsidR="00257460" w:rsidRDefault="00257460" w:rsidP="008822FE">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916D6">
            <w:rPr>
              <w:i/>
              <w:noProof/>
              <w:sz w:val="18"/>
            </w:rPr>
            <w:t>12</w:t>
          </w:r>
          <w:r w:rsidRPr="00ED79B6">
            <w:rPr>
              <w:i/>
              <w:sz w:val="18"/>
            </w:rPr>
            <w:fldChar w:fldCharType="end"/>
          </w:r>
        </w:p>
      </w:tc>
      <w:tc>
        <w:tcPr>
          <w:tcW w:w="6379" w:type="dxa"/>
          <w:tcBorders>
            <w:top w:val="nil"/>
            <w:left w:val="nil"/>
            <w:bottom w:val="nil"/>
            <w:right w:val="nil"/>
          </w:tcBorders>
        </w:tcPr>
        <w:p w:rsidR="00257460" w:rsidRPr="007A1328" w:rsidRDefault="00257460" w:rsidP="008822FE">
          <w:pPr>
            <w:spacing w:line="0" w:lineRule="atLeast"/>
            <w:jc w:val="center"/>
            <w:rPr>
              <w:i/>
              <w:sz w:val="18"/>
            </w:rPr>
          </w:pPr>
          <w:r w:rsidRPr="008822FE">
            <w:rPr>
              <w:i/>
              <w:sz w:val="18"/>
            </w:rPr>
            <w:t>Higher Education Provider Amendment (Tuition Protection and Other Measures) Guidelines 2019</w:t>
          </w:r>
          <w:r>
            <w:rPr>
              <w:i/>
              <w:sz w:val="18"/>
            </w:rPr>
            <w:t xml:space="preserve"> </w:t>
          </w:r>
        </w:p>
      </w:tc>
      <w:tc>
        <w:tcPr>
          <w:tcW w:w="6379" w:type="dxa"/>
          <w:tcBorders>
            <w:top w:val="nil"/>
            <w:left w:val="nil"/>
            <w:bottom w:val="nil"/>
            <w:right w:val="nil"/>
          </w:tcBorders>
        </w:tcPr>
        <w:p w:rsidR="00257460" w:rsidRDefault="00257460" w:rsidP="008822FE">
          <w:pPr>
            <w:spacing w:line="0" w:lineRule="atLeast"/>
            <w:jc w:val="center"/>
            <w:rPr>
              <w:sz w:val="18"/>
            </w:rPr>
          </w:pPr>
        </w:p>
      </w:tc>
      <w:tc>
        <w:tcPr>
          <w:tcW w:w="1383" w:type="dxa"/>
          <w:tcBorders>
            <w:top w:val="nil"/>
            <w:left w:val="nil"/>
            <w:bottom w:val="nil"/>
            <w:right w:val="nil"/>
          </w:tcBorders>
        </w:tcPr>
        <w:p w:rsidR="00257460" w:rsidRDefault="00257460" w:rsidP="008822FE">
          <w:pPr>
            <w:spacing w:line="0" w:lineRule="atLeast"/>
            <w:jc w:val="right"/>
            <w:rPr>
              <w:sz w:val="18"/>
            </w:rPr>
          </w:pPr>
        </w:p>
      </w:tc>
    </w:tr>
  </w:tbl>
  <w:p w:rsidR="00257460" w:rsidRPr="00ED79B6" w:rsidRDefault="00257460" w:rsidP="00A136F5">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60" w:rsidRPr="00E33C1C" w:rsidRDefault="00257460" w:rsidP="009C5989">
    <w:pPr>
      <w:pBdr>
        <w:top w:val="single" w:sz="6" w:space="1" w:color="auto"/>
      </w:pBdr>
      <w:spacing w:before="120" w:line="0" w:lineRule="atLeast"/>
      <w:rPr>
        <w:sz w:val="16"/>
        <w:szCs w:val="16"/>
      </w:rPr>
    </w:pPr>
  </w:p>
  <w:tbl>
    <w:tblPr>
      <w:tblStyle w:val="TableGrid"/>
      <w:tblW w:w="14851" w:type="dxa"/>
      <w:tblLayout w:type="fixed"/>
      <w:tblLook w:val="04A0" w:firstRow="1" w:lastRow="0" w:firstColumn="1" w:lastColumn="0" w:noHBand="0" w:noVBand="1"/>
    </w:tblPr>
    <w:tblGrid>
      <w:gridCol w:w="1384"/>
      <w:gridCol w:w="6379"/>
      <w:gridCol w:w="6379"/>
      <w:gridCol w:w="709"/>
    </w:tblGrid>
    <w:tr w:rsidR="00257460" w:rsidTr="008822FE">
      <w:tc>
        <w:tcPr>
          <w:tcW w:w="1384" w:type="dxa"/>
          <w:tcBorders>
            <w:top w:val="nil"/>
            <w:left w:val="nil"/>
            <w:bottom w:val="nil"/>
            <w:right w:val="nil"/>
          </w:tcBorders>
        </w:tcPr>
        <w:p w:rsidR="00257460" w:rsidRDefault="00257460" w:rsidP="008822FE">
          <w:pPr>
            <w:spacing w:line="0" w:lineRule="atLeast"/>
            <w:rPr>
              <w:sz w:val="18"/>
            </w:rPr>
          </w:pPr>
        </w:p>
      </w:tc>
      <w:tc>
        <w:tcPr>
          <w:tcW w:w="6379" w:type="dxa"/>
          <w:tcBorders>
            <w:top w:val="nil"/>
            <w:left w:val="nil"/>
            <w:bottom w:val="nil"/>
            <w:right w:val="nil"/>
          </w:tcBorders>
        </w:tcPr>
        <w:p w:rsidR="00257460" w:rsidRPr="007A1328" w:rsidRDefault="00257460" w:rsidP="008822FE">
          <w:pPr>
            <w:spacing w:line="0" w:lineRule="atLeast"/>
            <w:jc w:val="center"/>
            <w:rPr>
              <w:i/>
              <w:sz w:val="18"/>
            </w:rPr>
          </w:pPr>
          <w:r w:rsidRPr="008822FE">
            <w:rPr>
              <w:i/>
              <w:sz w:val="18"/>
            </w:rPr>
            <w:t>Higher Education Provider Amendment (Tuition Protection and Other Measures) Guidelines 2019</w:t>
          </w:r>
          <w:r>
            <w:rPr>
              <w:i/>
              <w:sz w:val="18"/>
            </w:rPr>
            <w:t xml:space="preserve"> </w:t>
          </w:r>
        </w:p>
      </w:tc>
      <w:tc>
        <w:tcPr>
          <w:tcW w:w="6379" w:type="dxa"/>
          <w:tcBorders>
            <w:top w:val="nil"/>
            <w:left w:val="nil"/>
            <w:bottom w:val="nil"/>
            <w:right w:val="nil"/>
          </w:tcBorders>
        </w:tcPr>
        <w:p w:rsidR="00257460" w:rsidRDefault="00257460" w:rsidP="002F5F0C">
          <w:pPr>
            <w:tabs>
              <w:tab w:val="left" w:pos="484"/>
              <w:tab w:val="center" w:pos="3081"/>
            </w:tabs>
            <w:spacing w:line="0" w:lineRule="atLeast"/>
            <w:rPr>
              <w:sz w:val="18"/>
            </w:rPr>
          </w:pPr>
          <w:r>
            <w:rPr>
              <w:i/>
              <w:sz w:val="18"/>
            </w:rPr>
            <w:tab/>
          </w:r>
          <w:r w:rsidRPr="00ED79B6">
            <w:rPr>
              <w:i/>
              <w:sz w:val="18"/>
            </w:rPr>
            <w:fldChar w:fldCharType="begin"/>
          </w:r>
          <w:r w:rsidRPr="00ED79B6">
            <w:rPr>
              <w:i/>
              <w:sz w:val="18"/>
            </w:rPr>
            <w:instrText xml:space="preserve"> PAGE </w:instrText>
          </w:r>
          <w:r w:rsidRPr="00ED79B6">
            <w:rPr>
              <w:i/>
              <w:sz w:val="18"/>
            </w:rPr>
            <w:fldChar w:fldCharType="separate"/>
          </w:r>
          <w:r w:rsidR="00E916D6">
            <w:rPr>
              <w:i/>
              <w:noProof/>
              <w:sz w:val="18"/>
            </w:rPr>
            <w:t>13</w:t>
          </w:r>
          <w:r w:rsidRPr="00ED79B6">
            <w:rPr>
              <w:i/>
              <w:sz w:val="18"/>
            </w:rPr>
            <w:fldChar w:fldCharType="end"/>
          </w:r>
        </w:p>
      </w:tc>
      <w:tc>
        <w:tcPr>
          <w:tcW w:w="709" w:type="dxa"/>
          <w:tcBorders>
            <w:top w:val="nil"/>
            <w:left w:val="nil"/>
            <w:bottom w:val="nil"/>
            <w:right w:val="nil"/>
          </w:tcBorders>
        </w:tcPr>
        <w:p w:rsidR="00257460" w:rsidRDefault="00257460" w:rsidP="008822FE">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E916D6">
            <w:rPr>
              <w:i/>
              <w:noProof/>
              <w:sz w:val="18"/>
            </w:rPr>
            <w:t>13</w:t>
          </w:r>
          <w:r w:rsidRPr="00ED79B6">
            <w:rPr>
              <w:i/>
              <w:sz w:val="18"/>
            </w:rPr>
            <w:fldChar w:fldCharType="end"/>
          </w:r>
        </w:p>
      </w:tc>
    </w:tr>
  </w:tbl>
  <w:p w:rsidR="00257460" w:rsidRPr="00ED79B6" w:rsidRDefault="00257460" w:rsidP="007A6863">
    <w:pPr>
      <w:rPr>
        <w:i/>
        <w:sz w:val="18"/>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60" w:rsidRPr="00E33C1C" w:rsidRDefault="00257460"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57460" w:rsidTr="007A6863">
      <w:tc>
        <w:tcPr>
          <w:tcW w:w="1384" w:type="dxa"/>
          <w:tcBorders>
            <w:top w:val="nil"/>
            <w:left w:val="nil"/>
            <w:bottom w:val="nil"/>
            <w:right w:val="nil"/>
          </w:tcBorders>
        </w:tcPr>
        <w:p w:rsidR="00257460" w:rsidRDefault="00257460" w:rsidP="008A6A43">
          <w:pPr>
            <w:spacing w:line="0" w:lineRule="atLeast"/>
            <w:rPr>
              <w:sz w:val="18"/>
            </w:rPr>
          </w:pPr>
        </w:p>
      </w:tc>
      <w:tc>
        <w:tcPr>
          <w:tcW w:w="6379" w:type="dxa"/>
          <w:tcBorders>
            <w:top w:val="nil"/>
            <w:left w:val="nil"/>
            <w:bottom w:val="nil"/>
            <w:right w:val="nil"/>
          </w:tcBorders>
        </w:tcPr>
        <w:p w:rsidR="00257460" w:rsidRDefault="00257460" w:rsidP="008A6A4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i/>
              <w:sz w:val="18"/>
            </w:rPr>
            <w:t>Higher Education Provider Amendment (Provider Integrity) Guidelines 2019</w:t>
          </w:r>
          <w:r w:rsidRPr="007A1328">
            <w:rPr>
              <w:i/>
              <w:sz w:val="18"/>
            </w:rPr>
            <w:fldChar w:fldCharType="end"/>
          </w:r>
        </w:p>
      </w:tc>
      <w:tc>
        <w:tcPr>
          <w:tcW w:w="709" w:type="dxa"/>
          <w:tcBorders>
            <w:top w:val="nil"/>
            <w:left w:val="nil"/>
            <w:bottom w:val="nil"/>
            <w:right w:val="nil"/>
          </w:tcBorders>
        </w:tcPr>
        <w:p w:rsidR="00257460" w:rsidRDefault="00257460" w:rsidP="008A6A4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257460"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rsidR="00257460" w:rsidRDefault="00257460" w:rsidP="008A6A43">
          <w:pPr>
            <w:rPr>
              <w:sz w:val="18"/>
            </w:rPr>
          </w:pPr>
          <w:r>
            <w:rPr>
              <w:i/>
              <w:noProof/>
              <w:sz w:val="18"/>
            </w:rPr>
            <w:t>I17KQ139.v15.docx</w:t>
          </w:r>
          <w:r w:rsidRPr="00ED79B6">
            <w:rPr>
              <w:i/>
              <w:sz w:val="18"/>
            </w:rPr>
            <w:t xml:space="preserve"> </w:t>
          </w:r>
          <w:r>
            <w:rPr>
              <w:i/>
              <w:noProof/>
              <w:sz w:val="18"/>
            </w:rPr>
            <w:t>11/2/2019 2:19 PM</w:t>
          </w:r>
        </w:p>
      </w:tc>
    </w:tr>
  </w:tbl>
  <w:p w:rsidR="00257460" w:rsidRPr="00ED79B6" w:rsidRDefault="00257460"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7460" w:rsidRDefault="00257460" w:rsidP="0048364F">
      <w:pPr>
        <w:spacing w:line="240" w:lineRule="auto"/>
      </w:pPr>
      <w:r>
        <w:separator/>
      </w:r>
    </w:p>
  </w:footnote>
  <w:footnote w:type="continuationSeparator" w:id="0">
    <w:p w:rsidR="00257460" w:rsidRDefault="00257460" w:rsidP="0048364F">
      <w:pPr>
        <w:spacing w:line="240" w:lineRule="auto"/>
      </w:pPr>
      <w:r>
        <w:continuationSeparator/>
      </w:r>
    </w:p>
  </w:footnote>
  <w:footnote w:type="continuationNotice" w:id="1">
    <w:p w:rsidR="00257460" w:rsidRDefault="002574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60" w:rsidRPr="005F1388" w:rsidRDefault="00257460" w:rsidP="0048364F">
    <w:pPr>
      <w:pStyle w:val="Header"/>
      <w:tabs>
        <w:tab w:val="clear" w:pos="4150"/>
        <w:tab w:val="clear" w:pos="8307"/>
      </w:tabs>
    </w:pPr>
    <w:r>
      <w:rPr>
        <w:noProof/>
      </w:rPr>
      <mc:AlternateContent>
        <mc:Choice Requires="wps">
          <w:drawing>
            <wp:anchor distT="0" distB="0" distL="114300" distR="114300" simplePos="0" relativeHeight="251660288" behindDoc="1" locked="0" layoutInCell="1" allowOverlap="1" wp14:anchorId="4882E8D0" wp14:editId="612A51BF">
              <wp:simplePos x="0" y="0"/>
              <wp:positionH relativeFrom="column">
                <wp:align>center</wp:align>
              </wp:positionH>
              <wp:positionV relativeFrom="page">
                <wp:posOffset>143510</wp:posOffset>
              </wp:positionV>
              <wp:extent cx="4410075" cy="400050"/>
              <wp:effectExtent l="0" t="0" r="9525"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257460" w:rsidRPr="00581211" w:rsidRDefault="00257460"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
                              <w:sz w:val="40"/>
                            </w:rPr>
                            <w:t>Sensitive: Legal</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82E8D0" id="_x0000_t202" coordsize="21600,21600" o:spt="202" path="m,l,21600r21600,l21600,xe">
              <v:stroke joinstyle="miter"/>
              <v:path gradientshapeok="t" o:connecttype="rect"/>
            </v:shapetype>
            <v:shape id="Text Box 15" o:spid="_x0000_s1026" type="#_x0000_t202" style="position:absolute;margin-left:0;margin-top:11.3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" stroked="f">
              <v:stroke joinstyle="round"/>
              <v:path arrowok="t"/>
              <v:textbox>
                <w:txbxContent>
                  <w:p w:rsidR="00257460" w:rsidRPr="00581211" w:rsidRDefault="00257460"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
                        <w:sz w:val="40"/>
                      </w:rPr>
                      <w:t>Sensitive: Legal</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60" w:rsidRPr="005F1388" w:rsidRDefault="00257460" w:rsidP="0048364F">
    <w:pPr>
      <w:pStyle w:val="Header"/>
      <w:tabs>
        <w:tab w:val="clear" w:pos="4150"/>
        <w:tab w:val="clear" w:pos="8307"/>
      </w:tabs>
    </w:pPr>
    <w:r>
      <w:rPr>
        <w:noProof/>
      </w:rPr>
      <mc:AlternateContent>
        <mc:Choice Requires="wps">
          <w:drawing>
            <wp:anchor distT="0" distB="0" distL="114300" distR="114300" simplePos="0" relativeHeight="251659264" behindDoc="1" locked="0" layoutInCell="1" allowOverlap="1" wp14:anchorId="2F8EF297" wp14:editId="19FD5B68">
              <wp:simplePos x="0" y="0"/>
              <wp:positionH relativeFrom="column">
                <wp:align>center</wp:align>
              </wp:positionH>
              <wp:positionV relativeFrom="page">
                <wp:posOffset>143510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257460" w:rsidRPr="00581211" w:rsidRDefault="00257460" w:rsidP="00581211">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8EF297" id="_x0000_t202" coordsize="21600,21600" o:spt="202" path="m,l,21600r21600,l21600,xe">
              <v:stroke joinstyle="miter"/>
              <v:path gradientshapeok="t" o:connecttype="rect"/>
            </v:shapetype>
            <v:shape id="Text Box 14" o:spid="_x0000_s1027" type="#_x0000_t202" style="position:absolute;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" stroked="f">
              <v:stroke joinstyle="round"/>
              <v:path arrowok="t"/>
              <v:textbox>
                <w:txbxContent>
                  <w:p w:rsidR="00257460" w:rsidRPr="00581211" w:rsidRDefault="00257460" w:rsidP="00581211">
                    <w:pPr>
                      <w:jc w:val="center"/>
                      <w:rPr>
                        <w:rFonts w:ascii="Arial" w:hAnsi="Arial" w:cs="Arial"/>
                        <w:b/>
                        <w:sz w:val="40"/>
                      </w:rPr>
                    </w:pP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60" w:rsidRPr="005F1388" w:rsidRDefault="00257460"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60" w:rsidRPr="00ED79B6" w:rsidRDefault="00257460" w:rsidP="00220A0C">
    <w:pPr>
      <w:pBdr>
        <w:bottom w:val="single" w:sz="6" w:space="1" w:color="auto"/>
      </w:pBdr>
      <w:spacing w:before="1000"/>
    </w:pPr>
    <w:r>
      <w:rPr>
        <w:noProof/>
        <w:lang w:eastAsia="en-AU"/>
      </w:rPr>
      <mc:AlternateContent>
        <mc:Choice Requires="wps">
          <w:drawing>
            <wp:anchor distT="0" distB="0" distL="114300" distR="114300" simplePos="0" relativeHeight="251662336" behindDoc="1" locked="0" layoutInCell="1" allowOverlap="1" wp14:anchorId="14589464" wp14:editId="254186CD">
              <wp:simplePos x="0" y="0"/>
              <wp:positionH relativeFrom="column">
                <wp:align>center</wp:align>
              </wp:positionH>
              <wp:positionV relativeFrom="page">
                <wp:posOffset>143510</wp:posOffset>
              </wp:positionV>
              <wp:extent cx="4410075" cy="400050"/>
              <wp:effectExtent l="0" t="0" r="9525"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rsidR="00257460" w:rsidRPr="00581211" w:rsidRDefault="00257460"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
                              <w:sz w:val="40"/>
                            </w:rPr>
                            <w:t>Sensitive: Legal</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89464" id="_x0000_t202" coordsize="21600,21600" o:spt="202" path="m,l,21600r21600,l21600,xe">
              <v:stroke joinstyle="miter"/>
              <v:path gradientshapeok="t" o:connecttype="rect"/>
            </v:shapetype>
            <v:shape id="Text Box 17" o:spid="_x0000_s1030" type="#_x0000_t202" style="position:absolute;margin-left:0;margin-top:11.3pt;width:347.25pt;height: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" stroked="f">
              <v:stroke joinstyle="round"/>
              <v:path arrowok="t"/>
              <v:textbox>
                <w:txbxContent>
                  <w:p w:rsidR="00257460" w:rsidRPr="00581211" w:rsidRDefault="00257460" w:rsidP="00581211">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
                        <w:sz w:val="40"/>
                      </w:rPr>
                      <w:t>Sensitive: Legal</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60" w:rsidRPr="00ED79B6" w:rsidRDefault="00257460"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60" w:rsidRPr="00ED79B6" w:rsidRDefault="0025746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60" w:rsidRPr="00A961C4" w:rsidRDefault="00257460" w:rsidP="0048364F">
    <w:pPr>
      <w:rPr>
        <w:b/>
        <w:sz w:val="20"/>
      </w:rPr>
    </w:pPr>
    <w:r>
      <w:rPr>
        <w:b/>
        <w:sz w:val="20"/>
      </w:rPr>
      <w:fldChar w:fldCharType="begin"/>
    </w:r>
    <w:r>
      <w:rPr>
        <w:b/>
        <w:sz w:val="20"/>
      </w:rPr>
      <w:instrText xml:space="preserve"> STYLEREF CharAmSchNo </w:instrText>
    </w:r>
    <w:r>
      <w:rPr>
        <w:b/>
        <w:sz w:val="20"/>
      </w:rPr>
      <w:fldChar w:fldCharType="separate"/>
    </w:r>
    <w:r w:rsidR="00E916D6">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E916D6">
      <w:rPr>
        <w:noProof/>
        <w:sz w:val="20"/>
      </w:rPr>
      <w:t>Tuition protection</w:t>
    </w:r>
    <w:r>
      <w:rPr>
        <w:sz w:val="20"/>
      </w:rPr>
      <w:fldChar w:fldCharType="end"/>
    </w:r>
  </w:p>
  <w:p w:rsidR="00257460" w:rsidRPr="00A961C4" w:rsidRDefault="00257460"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rsidR="00257460" w:rsidRPr="00A961C4" w:rsidRDefault="00257460"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60" w:rsidRPr="00A961C4" w:rsidRDefault="00257460" w:rsidP="0048364F">
    <w:pPr>
      <w:jc w:val="right"/>
      <w:rPr>
        <w:sz w:val="20"/>
      </w:rPr>
    </w:pPr>
    <w:r w:rsidRPr="00A961C4">
      <w:rPr>
        <w:sz w:val="20"/>
      </w:rPr>
      <w:fldChar w:fldCharType="begin"/>
    </w:r>
    <w:r w:rsidRPr="00A961C4">
      <w:rPr>
        <w:sz w:val="20"/>
      </w:rPr>
      <w:instrText xml:space="preserve"> STYLEREF CharAmSchText </w:instrText>
    </w:r>
    <w:r w:rsidR="00E916D6">
      <w:rPr>
        <w:sz w:val="20"/>
      </w:rPr>
      <w:fldChar w:fldCharType="separate"/>
    </w:r>
    <w:r w:rsidR="00E916D6">
      <w:rPr>
        <w:noProof/>
        <w:sz w:val="20"/>
      </w:rPr>
      <w:t>Tuition protection</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E916D6">
      <w:rPr>
        <w:b/>
        <w:sz w:val="20"/>
      </w:rPr>
      <w:fldChar w:fldCharType="separate"/>
    </w:r>
    <w:r w:rsidR="00E916D6">
      <w:rPr>
        <w:b/>
        <w:noProof/>
        <w:sz w:val="20"/>
      </w:rPr>
      <w:t>Schedule 2</w:t>
    </w:r>
    <w:r>
      <w:rPr>
        <w:b/>
        <w:sz w:val="20"/>
      </w:rPr>
      <w:fldChar w:fldCharType="end"/>
    </w:r>
  </w:p>
  <w:p w:rsidR="00257460" w:rsidRPr="00A961C4" w:rsidRDefault="00257460"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257460" w:rsidRPr="00A961C4" w:rsidRDefault="00257460"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7460" w:rsidRPr="00A961C4" w:rsidRDefault="00257460" w:rsidP="0048364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10AE3"/>
    <w:multiLevelType w:val="hybridMultilevel"/>
    <w:tmpl w:val="2662C4F0"/>
    <w:lvl w:ilvl="0" w:tplc="8EEECD80">
      <w:start w:val="1"/>
      <w:numFmt w:val="lowerRoman"/>
      <w:lvlText w:val="(%1)"/>
      <w:lvlJc w:val="left"/>
      <w:pPr>
        <w:ind w:left="1854" w:hanging="72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1"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88A3601"/>
    <w:multiLevelType w:val="multilevel"/>
    <w:tmpl w:val="18667ED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921792D"/>
    <w:multiLevelType w:val="multilevel"/>
    <w:tmpl w:val="89AE4A8C"/>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5" w15:restartNumberingAfterBreak="0">
    <w:nsid w:val="0D4C530C"/>
    <w:multiLevelType w:val="multilevel"/>
    <w:tmpl w:val="B1BE36C8"/>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6"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0314BF6"/>
    <w:multiLevelType w:val="multilevel"/>
    <w:tmpl w:val="8468F838"/>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18" w15:restartNumberingAfterBreak="0">
    <w:nsid w:val="12143569"/>
    <w:multiLevelType w:val="multilevel"/>
    <w:tmpl w:val="98BABBC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12B37FDD"/>
    <w:multiLevelType w:val="multilevel"/>
    <w:tmpl w:val="89445AA6"/>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20" w15:restartNumberingAfterBreak="0">
    <w:nsid w:val="12EE67FC"/>
    <w:multiLevelType w:val="multilevel"/>
    <w:tmpl w:val="7272DA9C"/>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21"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1AAA32AD"/>
    <w:multiLevelType w:val="hybridMultilevel"/>
    <w:tmpl w:val="BE9E6E62"/>
    <w:lvl w:ilvl="0" w:tplc="5EAA0398">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20D419EF"/>
    <w:multiLevelType w:val="multilevel"/>
    <w:tmpl w:val="4F282758"/>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A554761"/>
    <w:multiLevelType w:val="multilevel"/>
    <w:tmpl w:val="09A41D26"/>
    <w:lvl w:ilvl="0">
      <w:start w:val="2"/>
      <w:numFmt w:val="decimal"/>
      <w:lvlText w:val="%1"/>
      <w:lvlJc w:val="left"/>
      <w:pPr>
        <w:ind w:left="560" w:hanging="560"/>
      </w:pPr>
      <w:rPr>
        <w:rFonts w:hint="default"/>
      </w:rPr>
    </w:lvl>
    <w:lvl w:ilvl="1">
      <w:start w:val="25"/>
      <w:numFmt w:val="decimal"/>
      <w:lvlText w:val="%1.%2"/>
      <w:lvlJc w:val="left"/>
      <w:pPr>
        <w:ind w:left="560" w:hanging="5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7" w15:restartNumberingAfterBreak="0">
    <w:nsid w:val="3D787330"/>
    <w:multiLevelType w:val="hybridMultilevel"/>
    <w:tmpl w:val="8146C96E"/>
    <w:lvl w:ilvl="0" w:tplc="CD64273C">
      <w:start w:val="1"/>
      <w:numFmt w:val="lowerLetter"/>
      <w:lvlText w:val="(%1)"/>
      <w:lvlJc w:val="left"/>
      <w:pPr>
        <w:ind w:left="1065" w:hanging="360"/>
      </w:pPr>
      <w:rPr>
        <w:rFonts w:hint="default"/>
      </w:rPr>
    </w:lvl>
    <w:lvl w:ilvl="1" w:tplc="0C090019" w:tentative="1">
      <w:start w:val="1"/>
      <w:numFmt w:val="lowerLetter"/>
      <w:lvlText w:val="%2."/>
      <w:lvlJc w:val="left"/>
      <w:pPr>
        <w:ind w:left="1785" w:hanging="360"/>
      </w:pPr>
    </w:lvl>
    <w:lvl w:ilvl="2" w:tplc="0C09001B" w:tentative="1">
      <w:start w:val="1"/>
      <w:numFmt w:val="lowerRoman"/>
      <w:lvlText w:val="%3."/>
      <w:lvlJc w:val="right"/>
      <w:pPr>
        <w:ind w:left="2505" w:hanging="180"/>
      </w:pPr>
    </w:lvl>
    <w:lvl w:ilvl="3" w:tplc="0C09000F" w:tentative="1">
      <w:start w:val="1"/>
      <w:numFmt w:val="decimal"/>
      <w:lvlText w:val="%4."/>
      <w:lvlJc w:val="left"/>
      <w:pPr>
        <w:ind w:left="3225" w:hanging="360"/>
      </w:pPr>
    </w:lvl>
    <w:lvl w:ilvl="4" w:tplc="0C090019" w:tentative="1">
      <w:start w:val="1"/>
      <w:numFmt w:val="lowerLetter"/>
      <w:lvlText w:val="%5."/>
      <w:lvlJc w:val="left"/>
      <w:pPr>
        <w:ind w:left="3945" w:hanging="360"/>
      </w:pPr>
    </w:lvl>
    <w:lvl w:ilvl="5" w:tplc="0C09001B" w:tentative="1">
      <w:start w:val="1"/>
      <w:numFmt w:val="lowerRoman"/>
      <w:lvlText w:val="%6."/>
      <w:lvlJc w:val="right"/>
      <w:pPr>
        <w:ind w:left="4665" w:hanging="180"/>
      </w:pPr>
    </w:lvl>
    <w:lvl w:ilvl="6" w:tplc="0C09000F" w:tentative="1">
      <w:start w:val="1"/>
      <w:numFmt w:val="decimal"/>
      <w:lvlText w:val="%7."/>
      <w:lvlJc w:val="left"/>
      <w:pPr>
        <w:ind w:left="5385" w:hanging="360"/>
      </w:pPr>
    </w:lvl>
    <w:lvl w:ilvl="7" w:tplc="0C090019" w:tentative="1">
      <w:start w:val="1"/>
      <w:numFmt w:val="lowerLetter"/>
      <w:lvlText w:val="%8."/>
      <w:lvlJc w:val="left"/>
      <w:pPr>
        <w:ind w:left="6105" w:hanging="360"/>
      </w:pPr>
    </w:lvl>
    <w:lvl w:ilvl="8" w:tplc="0C09001B" w:tentative="1">
      <w:start w:val="1"/>
      <w:numFmt w:val="lowerRoman"/>
      <w:lvlText w:val="%9."/>
      <w:lvlJc w:val="right"/>
      <w:pPr>
        <w:ind w:left="6825" w:hanging="180"/>
      </w:pPr>
    </w:lvl>
  </w:abstractNum>
  <w:abstractNum w:abstractNumId="28"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9" w15:restartNumberingAfterBreak="0">
    <w:nsid w:val="3EEA624D"/>
    <w:multiLevelType w:val="hybridMultilevel"/>
    <w:tmpl w:val="F1F84A3E"/>
    <w:lvl w:ilvl="0" w:tplc="5EAA0398">
      <w:start w:val="1"/>
      <w:numFmt w:val="lowerLetter"/>
      <w:lvlText w:val="(%1)"/>
      <w:lvlJc w:val="left"/>
      <w:pPr>
        <w:ind w:left="720" w:hanging="360"/>
      </w:pPr>
      <w:rPr>
        <w:rFonts w:hint="default"/>
      </w:rPr>
    </w:lvl>
    <w:lvl w:ilvl="1" w:tplc="A96E5F4C">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31" w15:restartNumberingAfterBreak="0">
    <w:nsid w:val="41C445A8"/>
    <w:multiLevelType w:val="multilevel"/>
    <w:tmpl w:val="BA085DCA"/>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32" w15:restartNumberingAfterBreak="0">
    <w:nsid w:val="42D0622B"/>
    <w:multiLevelType w:val="multilevel"/>
    <w:tmpl w:val="DB76B782"/>
    <w:lvl w:ilvl="0">
      <w:start w:val="2"/>
      <w:numFmt w:val="decimal"/>
      <w:lvlText w:val="%1"/>
      <w:lvlJc w:val="left"/>
      <w:pPr>
        <w:ind w:left="360" w:hanging="360"/>
      </w:pPr>
      <w:rPr>
        <w:rFonts w:hint="default"/>
        <w:b/>
      </w:rPr>
    </w:lvl>
    <w:lvl w:ilvl="1">
      <w:start w:val="10"/>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3" w15:restartNumberingAfterBreak="0">
    <w:nsid w:val="473E5664"/>
    <w:multiLevelType w:val="multilevel"/>
    <w:tmpl w:val="FCC6ED28"/>
    <w:lvl w:ilvl="0">
      <w:start w:val="2"/>
      <w:numFmt w:val="decimal"/>
      <w:lvlText w:val="%1"/>
      <w:lvlJc w:val="left"/>
      <w:pPr>
        <w:ind w:left="705" w:hanging="705"/>
      </w:pPr>
      <w:rPr>
        <w:rFonts w:hint="default"/>
      </w:rPr>
    </w:lvl>
    <w:lvl w:ilvl="1">
      <w:start w:val="15"/>
      <w:numFmt w:val="decimal"/>
      <w:lvlText w:val="%1.%2"/>
      <w:lvlJc w:val="left"/>
      <w:pPr>
        <w:ind w:left="705" w:hanging="705"/>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C4D7BAC"/>
    <w:multiLevelType w:val="hybridMultilevel"/>
    <w:tmpl w:val="73C6EEBC"/>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cs="Wingdings" w:hint="default"/>
      </w:rPr>
    </w:lvl>
    <w:lvl w:ilvl="3" w:tplc="0C090001">
      <w:start w:val="1"/>
      <w:numFmt w:val="bullet"/>
      <w:lvlText w:val=""/>
      <w:lvlJc w:val="left"/>
      <w:pPr>
        <w:tabs>
          <w:tab w:val="num" w:pos="2880"/>
        </w:tabs>
        <w:ind w:left="2880" w:hanging="360"/>
      </w:pPr>
      <w:rPr>
        <w:rFonts w:ascii="Symbol" w:hAnsi="Symbol" w:cs="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cs="Wingdings" w:hint="default"/>
      </w:rPr>
    </w:lvl>
    <w:lvl w:ilvl="6" w:tplc="0C090001">
      <w:start w:val="1"/>
      <w:numFmt w:val="bullet"/>
      <w:lvlText w:val=""/>
      <w:lvlJc w:val="left"/>
      <w:pPr>
        <w:tabs>
          <w:tab w:val="num" w:pos="5040"/>
        </w:tabs>
        <w:ind w:left="5040" w:hanging="360"/>
      </w:pPr>
      <w:rPr>
        <w:rFonts w:ascii="Symbol" w:hAnsi="Symbol" w:cs="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4DB13C13"/>
    <w:multiLevelType w:val="hybridMultilevel"/>
    <w:tmpl w:val="4CCEF360"/>
    <w:lvl w:ilvl="0" w:tplc="757EDCE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6" w15:restartNumberingAfterBreak="0">
    <w:nsid w:val="4F4F426E"/>
    <w:multiLevelType w:val="multilevel"/>
    <w:tmpl w:val="F7A62ED2"/>
    <w:lvl w:ilvl="0">
      <w:start w:val="2"/>
      <w:numFmt w:val="decimal"/>
      <w:lvlText w:val="%1"/>
      <w:lvlJc w:val="left"/>
      <w:pPr>
        <w:ind w:left="360" w:hanging="360"/>
      </w:pPr>
      <w:rPr>
        <w:rFonts w:hint="default"/>
        <w:b/>
      </w:rPr>
    </w:lvl>
    <w:lvl w:ilvl="1">
      <w:start w:val="5"/>
      <w:numFmt w:val="decimal"/>
      <w:lvlText w:val="%1.%2"/>
      <w:lvlJc w:val="left"/>
      <w:pPr>
        <w:ind w:left="360" w:hanging="360"/>
      </w:pPr>
      <w:rPr>
        <w:rFonts w:ascii="Times New Roman" w:hAnsi="Times New Roman" w:cs="Times New Roman"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4F7D392A"/>
    <w:multiLevelType w:val="hybridMultilevel"/>
    <w:tmpl w:val="8ABCF6C2"/>
    <w:lvl w:ilvl="0" w:tplc="A96E5F4C">
      <w:start w:val="1"/>
      <w:numFmt w:val="lowerRoman"/>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8" w15:restartNumberingAfterBreak="0">
    <w:nsid w:val="51515E39"/>
    <w:multiLevelType w:val="multilevel"/>
    <w:tmpl w:val="2EF62194"/>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39" w15:restartNumberingAfterBreak="0">
    <w:nsid w:val="54FE5A07"/>
    <w:multiLevelType w:val="hybridMultilevel"/>
    <w:tmpl w:val="FFE21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6DC01BF"/>
    <w:multiLevelType w:val="hybridMultilevel"/>
    <w:tmpl w:val="5058C91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A8441C7"/>
    <w:multiLevelType w:val="multilevel"/>
    <w:tmpl w:val="3A6217E2"/>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42" w15:restartNumberingAfterBreak="0">
    <w:nsid w:val="63AE4CAA"/>
    <w:multiLevelType w:val="multilevel"/>
    <w:tmpl w:val="6DA6DB4E"/>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43" w15:restartNumberingAfterBreak="0">
    <w:nsid w:val="7B0F47CB"/>
    <w:multiLevelType w:val="hybridMultilevel"/>
    <w:tmpl w:val="06B6F0EA"/>
    <w:lvl w:ilvl="0" w:tplc="58506DCE">
      <w:start w:val="1"/>
      <w:numFmt w:val="lowerLetter"/>
      <w:lvlText w:val="(%1)"/>
      <w:lvlJc w:val="left"/>
      <w:pPr>
        <w:ind w:left="720" w:hanging="360"/>
      </w:pPr>
      <w:rPr>
        <w:rFonts w:hint="default"/>
      </w:rPr>
    </w:lvl>
    <w:lvl w:ilvl="1" w:tplc="A96E5F4C">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D142CD2"/>
    <w:multiLevelType w:val="multilevel"/>
    <w:tmpl w:val="54049460"/>
    <w:lvl w:ilvl="0">
      <w:start w:val="1"/>
      <w:numFmt w:val="lowerLetter"/>
      <w:lvlText w:val="(%1)"/>
      <w:lvlJc w:val="left"/>
      <w:pPr>
        <w:tabs>
          <w:tab w:val="num" w:pos="1159"/>
        </w:tabs>
        <w:ind w:left="1159" w:hanging="360"/>
      </w:pPr>
      <w:rPr>
        <w:rFonts w:hint="default"/>
        <w:sz w:val="22"/>
        <w:szCs w:val="22"/>
      </w:rPr>
    </w:lvl>
    <w:lvl w:ilvl="1">
      <w:start w:val="1"/>
      <w:numFmt w:val="lowerRoman"/>
      <w:lvlText w:val="(%2)"/>
      <w:lvlJc w:val="left"/>
      <w:pPr>
        <w:tabs>
          <w:tab w:val="num" w:pos="2239"/>
        </w:tabs>
        <w:ind w:left="2239" w:hanging="360"/>
      </w:pPr>
      <w:rPr>
        <w:rFonts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45" w15:restartNumberingAfterBreak="0">
    <w:nsid w:val="7F4956C7"/>
    <w:multiLevelType w:val="multilevel"/>
    <w:tmpl w:val="F3F22EC8"/>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abstractNum w:abstractNumId="46" w15:restartNumberingAfterBreak="0">
    <w:nsid w:val="7FA06828"/>
    <w:multiLevelType w:val="multilevel"/>
    <w:tmpl w:val="0C7ADF48"/>
    <w:lvl w:ilvl="0">
      <w:start w:val="2"/>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FFC39C3"/>
    <w:multiLevelType w:val="multilevel"/>
    <w:tmpl w:val="897854C8"/>
    <w:lvl w:ilvl="0">
      <w:start w:val="1"/>
      <w:numFmt w:val="lowerLetter"/>
      <w:lvlText w:val="(%1)"/>
      <w:lvlJc w:val="left"/>
      <w:pPr>
        <w:tabs>
          <w:tab w:val="num" w:pos="1159"/>
        </w:tabs>
        <w:ind w:left="1159" w:hanging="360"/>
      </w:pPr>
      <w:rPr>
        <w:rFonts w:hint="default"/>
        <w:sz w:val="22"/>
        <w:szCs w:val="22"/>
      </w:rPr>
    </w:lvl>
    <w:lvl w:ilvl="1">
      <w:start w:val="1"/>
      <w:numFmt w:val="bullet"/>
      <w:lvlText w:val=""/>
      <w:lvlJc w:val="left"/>
      <w:pPr>
        <w:tabs>
          <w:tab w:val="num" w:pos="2239"/>
        </w:tabs>
        <w:ind w:left="2239" w:hanging="360"/>
      </w:pPr>
      <w:rPr>
        <w:rFonts w:ascii="Symbol" w:hAnsi="Symbol" w:cs="Symbol" w:hint="default"/>
        <w:color w:val="auto"/>
      </w:rPr>
    </w:lvl>
    <w:lvl w:ilvl="2">
      <w:start w:val="1"/>
      <w:numFmt w:val="bullet"/>
      <w:lvlText w:val=""/>
      <w:lvlJc w:val="left"/>
      <w:pPr>
        <w:tabs>
          <w:tab w:val="num" w:pos="2959"/>
        </w:tabs>
        <w:ind w:left="2959" w:hanging="360"/>
      </w:pPr>
      <w:rPr>
        <w:rFonts w:ascii="Wingdings" w:hAnsi="Wingdings" w:cs="Wingdings" w:hint="default"/>
      </w:rPr>
    </w:lvl>
    <w:lvl w:ilvl="3">
      <w:start w:val="1"/>
      <w:numFmt w:val="bullet"/>
      <w:lvlText w:val=""/>
      <w:lvlJc w:val="left"/>
      <w:pPr>
        <w:tabs>
          <w:tab w:val="num" w:pos="3679"/>
        </w:tabs>
        <w:ind w:left="3679" w:hanging="360"/>
      </w:pPr>
      <w:rPr>
        <w:rFonts w:ascii="Symbol" w:hAnsi="Symbol" w:cs="Symbol" w:hint="default"/>
      </w:rPr>
    </w:lvl>
    <w:lvl w:ilvl="4">
      <w:start w:val="1"/>
      <w:numFmt w:val="bullet"/>
      <w:lvlText w:val="o"/>
      <w:lvlJc w:val="left"/>
      <w:pPr>
        <w:tabs>
          <w:tab w:val="num" w:pos="4399"/>
        </w:tabs>
        <w:ind w:left="4399" w:hanging="360"/>
      </w:pPr>
      <w:rPr>
        <w:rFonts w:ascii="Courier New" w:hAnsi="Courier New" w:cs="Courier New" w:hint="default"/>
      </w:rPr>
    </w:lvl>
    <w:lvl w:ilvl="5">
      <w:start w:val="1"/>
      <w:numFmt w:val="bullet"/>
      <w:lvlText w:val=""/>
      <w:lvlJc w:val="left"/>
      <w:pPr>
        <w:tabs>
          <w:tab w:val="num" w:pos="5119"/>
        </w:tabs>
        <w:ind w:left="5119" w:hanging="360"/>
      </w:pPr>
      <w:rPr>
        <w:rFonts w:ascii="Wingdings" w:hAnsi="Wingdings" w:cs="Wingdings" w:hint="default"/>
      </w:rPr>
    </w:lvl>
    <w:lvl w:ilvl="6">
      <w:start w:val="1"/>
      <w:numFmt w:val="bullet"/>
      <w:lvlText w:val=""/>
      <w:lvlJc w:val="left"/>
      <w:pPr>
        <w:tabs>
          <w:tab w:val="num" w:pos="5839"/>
        </w:tabs>
        <w:ind w:left="5839" w:hanging="360"/>
      </w:pPr>
      <w:rPr>
        <w:rFonts w:ascii="Symbol" w:hAnsi="Symbol" w:cs="Symbol" w:hint="default"/>
      </w:rPr>
    </w:lvl>
    <w:lvl w:ilvl="7">
      <w:start w:val="1"/>
      <w:numFmt w:val="bullet"/>
      <w:lvlText w:val="o"/>
      <w:lvlJc w:val="left"/>
      <w:pPr>
        <w:tabs>
          <w:tab w:val="num" w:pos="6559"/>
        </w:tabs>
        <w:ind w:left="6559" w:hanging="360"/>
      </w:pPr>
      <w:rPr>
        <w:rFonts w:ascii="Courier New" w:hAnsi="Courier New" w:cs="Courier New" w:hint="default"/>
      </w:rPr>
    </w:lvl>
    <w:lvl w:ilvl="8">
      <w:start w:val="1"/>
      <w:numFmt w:val="bullet"/>
      <w:lvlText w:val=""/>
      <w:lvlJc w:val="left"/>
      <w:pPr>
        <w:tabs>
          <w:tab w:val="num" w:pos="7279"/>
        </w:tabs>
        <w:ind w:left="7279"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2"/>
  </w:num>
  <w:num w:numId="13">
    <w:abstractNumId w:val="16"/>
  </w:num>
  <w:num w:numId="14">
    <w:abstractNumId w:val="23"/>
  </w:num>
  <w:num w:numId="15">
    <w:abstractNumId w:val="21"/>
  </w:num>
  <w:num w:numId="16">
    <w:abstractNumId w:val="11"/>
  </w:num>
  <w:num w:numId="17">
    <w:abstractNumId w:val="30"/>
  </w:num>
  <w:num w:numId="18">
    <w:abstractNumId w:val="28"/>
  </w:num>
  <w:num w:numId="19">
    <w:abstractNumId w:val="39"/>
  </w:num>
  <w:num w:numId="20">
    <w:abstractNumId w:val="40"/>
  </w:num>
  <w:num w:numId="21">
    <w:abstractNumId w:val="14"/>
  </w:num>
  <w:num w:numId="22">
    <w:abstractNumId w:val="34"/>
  </w:num>
  <w:num w:numId="23">
    <w:abstractNumId w:val="36"/>
  </w:num>
  <w:num w:numId="24">
    <w:abstractNumId w:val="38"/>
  </w:num>
  <w:num w:numId="25">
    <w:abstractNumId w:val="41"/>
  </w:num>
  <w:num w:numId="26">
    <w:abstractNumId w:val="47"/>
  </w:num>
  <w:num w:numId="27">
    <w:abstractNumId w:val="19"/>
  </w:num>
  <w:num w:numId="28">
    <w:abstractNumId w:val="43"/>
  </w:num>
  <w:num w:numId="29">
    <w:abstractNumId w:val="45"/>
  </w:num>
  <w:num w:numId="30">
    <w:abstractNumId w:val="17"/>
  </w:num>
  <w:num w:numId="31">
    <w:abstractNumId w:val="42"/>
  </w:num>
  <w:num w:numId="32">
    <w:abstractNumId w:val="31"/>
  </w:num>
  <w:num w:numId="33">
    <w:abstractNumId w:val="22"/>
  </w:num>
  <w:num w:numId="34">
    <w:abstractNumId w:val="29"/>
  </w:num>
  <w:num w:numId="35">
    <w:abstractNumId w:val="44"/>
  </w:num>
  <w:num w:numId="36">
    <w:abstractNumId w:val="15"/>
  </w:num>
  <w:num w:numId="37">
    <w:abstractNumId w:val="46"/>
  </w:num>
  <w:num w:numId="38">
    <w:abstractNumId w:val="33"/>
  </w:num>
  <w:num w:numId="39">
    <w:abstractNumId w:val="32"/>
  </w:num>
  <w:num w:numId="40">
    <w:abstractNumId w:val="13"/>
  </w:num>
  <w:num w:numId="41">
    <w:abstractNumId w:val="18"/>
  </w:num>
  <w:num w:numId="42">
    <w:abstractNumId w:val="24"/>
  </w:num>
  <w:num w:numId="43">
    <w:abstractNumId w:val="27"/>
  </w:num>
  <w:num w:numId="44">
    <w:abstractNumId w:val="35"/>
  </w:num>
  <w:num w:numId="45">
    <w:abstractNumId w:val="37"/>
  </w:num>
  <w:num w:numId="46">
    <w:abstractNumId w:val="10"/>
  </w:num>
  <w:num w:numId="47">
    <w:abstractNumId w:val="25"/>
  </w:num>
  <w:num w:numId="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TrueTypeFonts/>
  <w:saveSubsetFonts/>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F99"/>
    <w:rsid w:val="00000263"/>
    <w:rsid w:val="000113BC"/>
    <w:rsid w:val="000136AF"/>
    <w:rsid w:val="0001547B"/>
    <w:rsid w:val="000258CA"/>
    <w:rsid w:val="00026750"/>
    <w:rsid w:val="00033E9A"/>
    <w:rsid w:val="00037CBC"/>
    <w:rsid w:val="0004044E"/>
    <w:rsid w:val="0005120E"/>
    <w:rsid w:val="00052F44"/>
    <w:rsid w:val="00054577"/>
    <w:rsid w:val="000567B6"/>
    <w:rsid w:val="000614BF"/>
    <w:rsid w:val="000706DF"/>
    <w:rsid w:val="000714F7"/>
    <w:rsid w:val="0007169C"/>
    <w:rsid w:val="00077593"/>
    <w:rsid w:val="00080FA9"/>
    <w:rsid w:val="00083F48"/>
    <w:rsid w:val="00085DED"/>
    <w:rsid w:val="00093EA4"/>
    <w:rsid w:val="000A56EB"/>
    <w:rsid w:val="000A7DF9"/>
    <w:rsid w:val="000A7ECE"/>
    <w:rsid w:val="000B11D6"/>
    <w:rsid w:val="000B1EFF"/>
    <w:rsid w:val="000B3D7E"/>
    <w:rsid w:val="000B6CA1"/>
    <w:rsid w:val="000C473F"/>
    <w:rsid w:val="000D05EF"/>
    <w:rsid w:val="000D5485"/>
    <w:rsid w:val="000E31CA"/>
    <w:rsid w:val="000E660E"/>
    <w:rsid w:val="000F21C1"/>
    <w:rsid w:val="00105D72"/>
    <w:rsid w:val="0010745C"/>
    <w:rsid w:val="00107CB9"/>
    <w:rsid w:val="00117277"/>
    <w:rsid w:val="00135A0B"/>
    <w:rsid w:val="001467ED"/>
    <w:rsid w:val="00151204"/>
    <w:rsid w:val="00151B9C"/>
    <w:rsid w:val="0015220E"/>
    <w:rsid w:val="001552A7"/>
    <w:rsid w:val="001574AC"/>
    <w:rsid w:val="00157D4E"/>
    <w:rsid w:val="00160BD7"/>
    <w:rsid w:val="001643C9"/>
    <w:rsid w:val="00165568"/>
    <w:rsid w:val="00166082"/>
    <w:rsid w:val="00166C2F"/>
    <w:rsid w:val="001673D0"/>
    <w:rsid w:val="001716C9"/>
    <w:rsid w:val="001824BE"/>
    <w:rsid w:val="00184261"/>
    <w:rsid w:val="001843E6"/>
    <w:rsid w:val="00187A35"/>
    <w:rsid w:val="001907D5"/>
    <w:rsid w:val="00193461"/>
    <w:rsid w:val="001939E1"/>
    <w:rsid w:val="001948A2"/>
    <w:rsid w:val="00195382"/>
    <w:rsid w:val="00195B06"/>
    <w:rsid w:val="001A2FA4"/>
    <w:rsid w:val="001A3B9F"/>
    <w:rsid w:val="001A501C"/>
    <w:rsid w:val="001A65C0"/>
    <w:rsid w:val="001B1192"/>
    <w:rsid w:val="001B37D6"/>
    <w:rsid w:val="001B39DE"/>
    <w:rsid w:val="001B6456"/>
    <w:rsid w:val="001B7A5D"/>
    <w:rsid w:val="001C69C4"/>
    <w:rsid w:val="001D33C2"/>
    <w:rsid w:val="001D3B31"/>
    <w:rsid w:val="001E0A8D"/>
    <w:rsid w:val="001E2962"/>
    <w:rsid w:val="001E3590"/>
    <w:rsid w:val="001E4376"/>
    <w:rsid w:val="001E7407"/>
    <w:rsid w:val="00201D27"/>
    <w:rsid w:val="0020300C"/>
    <w:rsid w:val="002032A8"/>
    <w:rsid w:val="0020520F"/>
    <w:rsid w:val="0021073D"/>
    <w:rsid w:val="00217CD8"/>
    <w:rsid w:val="00220A0C"/>
    <w:rsid w:val="00221F73"/>
    <w:rsid w:val="00223087"/>
    <w:rsid w:val="00223818"/>
    <w:rsid w:val="00223E4A"/>
    <w:rsid w:val="0022459D"/>
    <w:rsid w:val="002302EA"/>
    <w:rsid w:val="00240749"/>
    <w:rsid w:val="002468D7"/>
    <w:rsid w:val="00257460"/>
    <w:rsid w:val="002657E3"/>
    <w:rsid w:val="002662C1"/>
    <w:rsid w:val="002700EF"/>
    <w:rsid w:val="00272265"/>
    <w:rsid w:val="0027371E"/>
    <w:rsid w:val="00273B58"/>
    <w:rsid w:val="00274A7F"/>
    <w:rsid w:val="002756D2"/>
    <w:rsid w:val="0027589B"/>
    <w:rsid w:val="002766B4"/>
    <w:rsid w:val="00285CDD"/>
    <w:rsid w:val="002872D0"/>
    <w:rsid w:val="00291167"/>
    <w:rsid w:val="00297522"/>
    <w:rsid w:val="00297ECB"/>
    <w:rsid w:val="002A676D"/>
    <w:rsid w:val="002C0275"/>
    <w:rsid w:val="002C152A"/>
    <w:rsid w:val="002C36E1"/>
    <w:rsid w:val="002C54FB"/>
    <w:rsid w:val="002C589E"/>
    <w:rsid w:val="002D043A"/>
    <w:rsid w:val="002E03BA"/>
    <w:rsid w:val="002F5F0C"/>
    <w:rsid w:val="00303B9E"/>
    <w:rsid w:val="0030590E"/>
    <w:rsid w:val="003161E7"/>
    <w:rsid w:val="0031713F"/>
    <w:rsid w:val="00321913"/>
    <w:rsid w:val="003316DC"/>
    <w:rsid w:val="00332E0D"/>
    <w:rsid w:val="003415D3"/>
    <w:rsid w:val="00346335"/>
    <w:rsid w:val="003505D9"/>
    <w:rsid w:val="00352B0F"/>
    <w:rsid w:val="003561B0"/>
    <w:rsid w:val="00366289"/>
    <w:rsid w:val="00366301"/>
    <w:rsid w:val="00367960"/>
    <w:rsid w:val="00382B11"/>
    <w:rsid w:val="00390A36"/>
    <w:rsid w:val="00392965"/>
    <w:rsid w:val="00393992"/>
    <w:rsid w:val="00394010"/>
    <w:rsid w:val="003A15AC"/>
    <w:rsid w:val="003A1C8B"/>
    <w:rsid w:val="003A441C"/>
    <w:rsid w:val="003A56EB"/>
    <w:rsid w:val="003A7D95"/>
    <w:rsid w:val="003B0627"/>
    <w:rsid w:val="003B3CDC"/>
    <w:rsid w:val="003B643E"/>
    <w:rsid w:val="003C0B24"/>
    <w:rsid w:val="003C20CB"/>
    <w:rsid w:val="003C4C2B"/>
    <w:rsid w:val="003C5F2B"/>
    <w:rsid w:val="003D0BFE"/>
    <w:rsid w:val="003D1C5B"/>
    <w:rsid w:val="003D1CA3"/>
    <w:rsid w:val="003D5700"/>
    <w:rsid w:val="003D6BEF"/>
    <w:rsid w:val="003E3186"/>
    <w:rsid w:val="003E64EC"/>
    <w:rsid w:val="003F0F5A"/>
    <w:rsid w:val="003F478C"/>
    <w:rsid w:val="00400A30"/>
    <w:rsid w:val="004022CA"/>
    <w:rsid w:val="004116CD"/>
    <w:rsid w:val="0041208C"/>
    <w:rsid w:val="00414ADE"/>
    <w:rsid w:val="00424CA9"/>
    <w:rsid w:val="004257BB"/>
    <w:rsid w:val="004261D9"/>
    <w:rsid w:val="00430FD5"/>
    <w:rsid w:val="004356C4"/>
    <w:rsid w:val="0044291A"/>
    <w:rsid w:val="0045079A"/>
    <w:rsid w:val="00454F37"/>
    <w:rsid w:val="00460499"/>
    <w:rsid w:val="00474245"/>
    <w:rsid w:val="004746EB"/>
    <w:rsid w:val="00474835"/>
    <w:rsid w:val="00477F6B"/>
    <w:rsid w:val="004819C7"/>
    <w:rsid w:val="0048364F"/>
    <w:rsid w:val="00490F2E"/>
    <w:rsid w:val="004910B6"/>
    <w:rsid w:val="00496DB3"/>
    <w:rsid w:val="00496F97"/>
    <w:rsid w:val="004A53EA"/>
    <w:rsid w:val="004B7181"/>
    <w:rsid w:val="004C1B5B"/>
    <w:rsid w:val="004C5933"/>
    <w:rsid w:val="004E34A9"/>
    <w:rsid w:val="004F1FAC"/>
    <w:rsid w:val="004F5834"/>
    <w:rsid w:val="004F676E"/>
    <w:rsid w:val="005004E1"/>
    <w:rsid w:val="00506DC2"/>
    <w:rsid w:val="00516B8D"/>
    <w:rsid w:val="0052686F"/>
    <w:rsid w:val="0052756C"/>
    <w:rsid w:val="00530230"/>
    <w:rsid w:val="00530CC9"/>
    <w:rsid w:val="00537FBC"/>
    <w:rsid w:val="00541D73"/>
    <w:rsid w:val="00543469"/>
    <w:rsid w:val="005444B7"/>
    <w:rsid w:val="005452CC"/>
    <w:rsid w:val="00546FA3"/>
    <w:rsid w:val="00547209"/>
    <w:rsid w:val="00550CFF"/>
    <w:rsid w:val="00554243"/>
    <w:rsid w:val="00556D7C"/>
    <w:rsid w:val="00557C7A"/>
    <w:rsid w:val="0056168D"/>
    <w:rsid w:val="00562A58"/>
    <w:rsid w:val="00564780"/>
    <w:rsid w:val="00581211"/>
    <w:rsid w:val="00584647"/>
    <w:rsid w:val="00584811"/>
    <w:rsid w:val="00586539"/>
    <w:rsid w:val="0059247A"/>
    <w:rsid w:val="00593AA6"/>
    <w:rsid w:val="00594161"/>
    <w:rsid w:val="00594749"/>
    <w:rsid w:val="005A482B"/>
    <w:rsid w:val="005A6A6B"/>
    <w:rsid w:val="005B184A"/>
    <w:rsid w:val="005B4067"/>
    <w:rsid w:val="005B7127"/>
    <w:rsid w:val="005C1057"/>
    <w:rsid w:val="005C36E0"/>
    <w:rsid w:val="005C3F41"/>
    <w:rsid w:val="005C5829"/>
    <w:rsid w:val="005C5A84"/>
    <w:rsid w:val="005D007A"/>
    <w:rsid w:val="005D168D"/>
    <w:rsid w:val="005D2E34"/>
    <w:rsid w:val="005D5EA1"/>
    <w:rsid w:val="005E1DE1"/>
    <w:rsid w:val="005E2B24"/>
    <w:rsid w:val="005E61D3"/>
    <w:rsid w:val="005F5B66"/>
    <w:rsid w:val="005F7738"/>
    <w:rsid w:val="00600219"/>
    <w:rsid w:val="00613EAD"/>
    <w:rsid w:val="006158AC"/>
    <w:rsid w:val="00622A75"/>
    <w:rsid w:val="00623996"/>
    <w:rsid w:val="00630F39"/>
    <w:rsid w:val="00631F5B"/>
    <w:rsid w:val="00635E28"/>
    <w:rsid w:val="00640402"/>
    <w:rsid w:val="00640F78"/>
    <w:rsid w:val="00646E7B"/>
    <w:rsid w:val="00647241"/>
    <w:rsid w:val="00655D6A"/>
    <w:rsid w:val="00656DE9"/>
    <w:rsid w:val="00661F48"/>
    <w:rsid w:val="00676A06"/>
    <w:rsid w:val="00676E7E"/>
    <w:rsid w:val="00677CC2"/>
    <w:rsid w:val="00685F42"/>
    <w:rsid w:val="006866A1"/>
    <w:rsid w:val="0069207B"/>
    <w:rsid w:val="006A4309"/>
    <w:rsid w:val="006B0209"/>
    <w:rsid w:val="006B7006"/>
    <w:rsid w:val="006C65A0"/>
    <w:rsid w:val="006C7C9B"/>
    <w:rsid w:val="006C7F8C"/>
    <w:rsid w:val="006D7AB9"/>
    <w:rsid w:val="006E3C6C"/>
    <w:rsid w:val="006F3465"/>
    <w:rsid w:val="006F4438"/>
    <w:rsid w:val="00700B2C"/>
    <w:rsid w:val="00701C00"/>
    <w:rsid w:val="00705305"/>
    <w:rsid w:val="00711178"/>
    <w:rsid w:val="00713084"/>
    <w:rsid w:val="00720FC2"/>
    <w:rsid w:val="007311FF"/>
    <w:rsid w:val="00731E00"/>
    <w:rsid w:val="00732E9D"/>
    <w:rsid w:val="0073491A"/>
    <w:rsid w:val="007440B7"/>
    <w:rsid w:val="00747993"/>
    <w:rsid w:val="007634AD"/>
    <w:rsid w:val="00771286"/>
    <w:rsid w:val="007715C9"/>
    <w:rsid w:val="00774EDD"/>
    <w:rsid w:val="007757EC"/>
    <w:rsid w:val="00780577"/>
    <w:rsid w:val="00781A34"/>
    <w:rsid w:val="00782321"/>
    <w:rsid w:val="00782FAD"/>
    <w:rsid w:val="007836BC"/>
    <w:rsid w:val="007A35E6"/>
    <w:rsid w:val="007A4775"/>
    <w:rsid w:val="007A6863"/>
    <w:rsid w:val="007B13FC"/>
    <w:rsid w:val="007B3E49"/>
    <w:rsid w:val="007B54D5"/>
    <w:rsid w:val="007C37DA"/>
    <w:rsid w:val="007C502B"/>
    <w:rsid w:val="007C69A6"/>
    <w:rsid w:val="007D45C1"/>
    <w:rsid w:val="007D4E62"/>
    <w:rsid w:val="007E099B"/>
    <w:rsid w:val="007E341A"/>
    <w:rsid w:val="007E5D3E"/>
    <w:rsid w:val="007E74A8"/>
    <w:rsid w:val="007E75D5"/>
    <w:rsid w:val="007E7D4A"/>
    <w:rsid w:val="007F447B"/>
    <w:rsid w:val="007F48ED"/>
    <w:rsid w:val="007F7947"/>
    <w:rsid w:val="00812F45"/>
    <w:rsid w:val="0081664A"/>
    <w:rsid w:val="008321B6"/>
    <w:rsid w:val="0084172C"/>
    <w:rsid w:val="00856A31"/>
    <w:rsid w:val="008732F3"/>
    <w:rsid w:val="008754D0"/>
    <w:rsid w:val="00875E6B"/>
    <w:rsid w:val="00877D48"/>
    <w:rsid w:val="00880CC5"/>
    <w:rsid w:val="008822FE"/>
    <w:rsid w:val="0088345B"/>
    <w:rsid w:val="008A16A5"/>
    <w:rsid w:val="008A6A43"/>
    <w:rsid w:val="008C015D"/>
    <w:rsid w:val="008C0F63"/>
    <w:rsid w:val="008C2B5D"/>
    <w:rsid w:val="008C4114"/>
    <w:rsid w:val="008C642C"/>
    <w:rsid w:val="008D0EE0"/>
    <w:rsid w:val="008D438F"/>
    <w:rsid w:val="008D5B64"/>
    <w:rsid w:val="008D5B99"/>
    <w:rsid w:val="008D7A27"/>
    <w:rsid w:val="008E4702"/>
    <w:rsid w:val="008E69AA"/>
    <w:rsid w:val="008E7D3A"/>
    <w:rsid w:val="008F1263"/>
    <w:rsid w:val="008F4F1C"/>
    <w:rsid w:val="008F7816"/>
    <w:rsid w:val="00904DA6"/>
    <w:rsid w:val="00907E29"/>
    <w:rsid w:val="009149AA"/>
    <w:rsid w:val="0092249E"/>
    <w:rsid w:val="00922764"/>
    <w:rsid w:val="0092527D"/>
    <w:rsid w:val="00932377"/>
    <w:rsid w:val="00936D2B"/>
    <w:rsid w:val="00942948"/>
    <w:rsid w:val="00943102"/>
    <w:rsid w:val="0094523D"/>
    <w:rsid w:val="00953768"/>
    <w:rsid w:val="009559E6"/>
    <w:rsid w:val="00957EBD"/>
    <w:rsid w:val="009652BA"/>
    <w:rsid w:val="00967EE3"/>
    <w:rsid w:val="00974A47"/>
    <w:rsid w:val="00976A63"/>
    <w:rsid w:val="0098144A"/>
    <w:rsid w:val="00983419"/>
    <w:rsid w:val="0099566D"/>
    <w:rsid w:val="009A52F8"/>
    <w:rsid w:val="009B745B"/>
    <w:rsid w:val="009B7A68"/>
    <w:rsid w:val="009C0DE4"/>
    <w:rsid w:val="009C29CE"/>
    <w:rsid w:val="009C3431"/>
    <w:rsid w:val="009C4CC4"/>
    <w:rsid w:val="009C5989"/>
    <w:rsid w:val="009D08DA"/>
    <w:rsid w:val="009D121F"/>
    <w:rsid w:val="009E212B"/>
    <w:rsid w:val="009E35DA"/>
    <w:rsid w:val="009F18B3"/>
    <w:rsid w:val="009F1BA4"/>
    <w:rsid w:val="00A06860"/>
    <w:rsid w:val="00A136F5"/>
    <w:rsid w:val="00A148F6"/>
    <w:rsid w:val="00A231E2"/>
    <w:rsid w:val="00A2550D"/>
    <w:rsid w:val="00A26A5B"/>
    <w:rsid w:val="00A4169B"/>
    <w:rsid w:val="00A429CB"/>
    <w:rsid w:val="00A43620"/>
    <w:rsid w:val="00A445F2"/>
    <w:rsid w:val="00A50D55"/>
    <w:rsid w:val="00A50EF0"/>
    <w:rsid w:val="00A5165B"/>
    <w:rsid w:val="00A52FDA"/>
    <w:rsid w:val="00A55150"/>
    <w:rsid w:val="00A57971"/>
    <w:rsid w:val="00A62F6B"/>
    <w:rsid w:val="00A64912"/>
    <w:rsid w:val="00A70A74"/>
    <w:rsid w:val="00A81FF0"/>
    <w:rsid w:val="00A835B8"/>
    <w:rsid w:val="00A952E0"/>
    <w:rsid w:val="00AA0343"/>
    <w:rsid w:val="00AA19B8"/>
    <w:rsid w:val="00AA2A5C"/>
    <w:rsid w:val="00AB0438"/>
    <w:rsid w:val="00AB78E9"/>
    <w:rsid w:val="00AC232C"/>
    <w:rsid w:val="00AC5269"/>
    <w:rsid w:val="00AC5B8E"/>
    <w:rsid w:val="00AD3467"/>
    <w:rsid w:val="00AD5641"/>
    <w:rsid w:val="00AD7D0E"/>
    <w:rsid w:val="00AE0CF6"/>
    <w:rsid w:val="00AE0F9B"/>
    <w:rsid w:val="00AE1516"/>
    <w:rsid w:val="00AE39A4"/>
    <w:rsid w:val="00AE41E3"/>
    <w:rsid w:val="00AE4655"/>
    <w:rsid w:val="00AF40DA"/>
    <w:rsid w:val="00AF55FF"/>
    <w:rsid w:val="00AF6185"/>
    <w:rsid w:val="00B032D8"/>
    <w:rsid w:val="00B17064"/>
    <w:rsid w:val="00B2139E"/>
    <w:rsid w:val="00B21FC3"/>
    <w:rsid w:val="00B2329C"/>
    <w:rsid w:val="00B32E36"/>
    <w:rsid w:val="00B33B3C"/>
    <w:rsid w:val="00B34955"/>
    <w:rsid w:val="00B35B8C"/>
    <w:rsid w:val="00B40D74"/>
    <w:rsid w:val="00B432CC"/>
    <w:rsid w:val="00B46996"/>
    <w:rsid w:val="00B51E2B"/>
    <w:rsid w:val="00B52663"/>
    <w:rsid w:val="00B52CC1"/>
    <w:rsid w:val="00B56DCB"/>
    <w:rsid w:val="00B64763"/>
    <w:rsid w:val="00B6575D"/>
    <w:rsid w:val="00B70220"/>
    <w:rsid w:val="00B770D2"/>
    <w:rsid w:val="00B811B2"/>
    <w:rsid w:val="00B846AB"/>
    <w:rsid w:val="00B87AB1"/>
    <w:rsid w:val="00B9436C"/>
    <w:rsid w:val="00BA47A3"/>
    <w:rsid w:val="00BA5026"/>
    <w:rsid w:val="00BA733A"/>
    <w:rsid w:val="00BB453F"/>
    <w:rsid w:val="00BB6E79"/>
    <w:rsid w:val="00BE3B31"/>
    <w:rsid w:val="00BE719A"/>
    <w:rsid w:val="00BE720A"/>
    <w:rsid w:val="00BF36D0"/>
    <w:rsid w:val="00BF3FAF"/>
    <w:rsid w:val="00BF4314"/>
    <w:rsid w:val="00BF50CE"/>
    <w:rsid w:val="00BF6650"/>
    <w:rsid w:val="00C067E5"/>
    <w:rsid w:val="00C11B4A"/>
    <w:rsid w:val="00C164CA"/>
    <w:rsid w:val="00C167A4"/>
    <w:rsid w:val="00C2308B"/>
    <w:rsid w:val="00C34B13"/>
    <w:rsid w:val="00C42BF8"/>
    <w:rsid w:val="00C42F08"/>
    <w:rsid w:val="00C4504A"/>
    <w:rsid w:val="00C460AE"/>
    <w:rsid w:val="00C50043"/>
    <w:rsid w:val="00C50A0F"/>
    <w:rsid w:val="00C52B7A"/>
    <w:rsid w:val="00C56066"/>
    <w:rsid w:val="00C6021E"/>
    <w:rsid w:val="00C650F7"/>
    <w:rsid w:val="00C67C98"/>
    <w:rsid w:val="00C734C6"/>
    <w:rsid w:val="00C7573B"/>
    <w:rsid w:val="00C76CF3"/>
    <w:rsid w:val="00C86119"/>
    <w:rsid w:val="00C863A2"/>
    <w:rsid w:val="00C90F81"/>
    <w:rsid w:val="00CA7844"/>
    <w:rsid w:val="00CB58EF"/>
    <w:rsid w:val="00CC390A"/>
    <w:rsid w:val="00CD3920"/>
    <w:rsid w:val="00CE150E"/>
    <w:rsid w:val="00CE156F"/>
    <w:rsid w:val="00CE2128"/>
    <w:rsid w:val="00CE7D64"/>
    <w:rsid w:val="00CF0BB2"/>
    <w:rsid w:val="00CF325C"/>
    <w:rsid w:val="00D02821"/>
    <w:rsid w:val="00D05D3B"/>
    <w:rsid w:val="00D13441"/>
    <w:rsid w:val="00D172A9"/>
    <w:rsid w:val="00D243A3"/>
    <w:rsid w:val="00D3200B"/>
    <w:rsid w:val="00D33440"/>
    <w:rsid w:val="00D44241"/>
    <w:rsid w:val="00D52EFE"/>
    <w:rsid w:val="00D56A0D"/>
    <w:rsid w:val="00D63080"/>
    <w:rsid w:val="00D63EF6"/>
    <w:rsid w:val="00D66518"/>
    <w:rsid w:val="00D70DFB"/>
    <w:rsid w:val="00D71EEA"/>
    <w:rsid w:val="00D735CD"/>
    <w:rsid w:val="00D766DF"/>
    <w:rsid w:val="00D77ADD"/>
    <w:rsid w:val="00D77E4E"/>
    <w:rsid w:val="00D813D1"/>
    <w:rsid w:val="00D9019A"/>
    <w:rsid w:val="00D93269"/>
    <w:rsid w:val="00D94B30"/>
    <w:rsid w:val="00D94F0F"/>
    <w:rsid w:val="00D95891"/>
    <w:rsid w:val="00DA136F"/>
    <w:rsid w:val="00DA1D8A"/>
    <w:rsid w:val="00DB48A8"/>
    <w:rsid w:val="00DB5CB4"/>
    <w:rsid w:val="00DB7417"/>
    <w:rsid w:val="00DC00CB"/>
    <w:rsid w:val="00DE149E"/>
    <w:rsid w:val="00DE44B8"/>
    <w:rsid w:val="00DF5F48"/>
    <w:rsid w:val="00DF7A8C"/>
    <w:rsid w:val="00E05704"/>
    <w:rsid w:val="00E07F52"/>
    <w:rsid w:val="00E12F1A"/>
    <w:rsid w:val="00E15FE0"/>
    <w:rsid w:val="00E1627C"/>
    <w:rsid w:val="00E21CFB"/>
    <w:rsid w:val="00E22935"/>
    <w:rsid w:val="00E31C4F"/>
    <w:rsid w:val="00E43C79"/>
    <w:rsid w:val="00E46557"/>
    <w:rsid w:val="00E475F9"/>
    <w:rsid w:val="00E54292"/>
    <w:rsid w:val="00E60191"/>
    <w:rsid w:val="00E61FBE"/>
    <w:rsid w:val="00E72AF2"/>
    <w:rsid w:val="00E74DC7"/>
    <w:rsid w:val="00E77717"/>
    <w:rsid w:val="00E87699"/>
    <w:rsid w:val="00E916D6"/>
    <w:rsid w:val="00E92E27"/>
    <w:rsid w:val="00E9586B"/>
    <w:rsid w:val="00E97334"/>
    <w:rsid w:val="00EA0D36"/>
    <w:rsid w:val="00EA2FD7"/>
    <w:rsid w:val="00EB2780"/>
    <w:rsid w:val="00EC7512"/>
    <w:rsid w:val="00ED0C5D"/>
    <w:rsid w:val="00ED4928"/>
    <w:rsid w:val="00EE207E"/>
    <w:rsid w:val="00EE6190"/>
    <w:rsid w:val="00EF2E3A"/>
    <w:rsid w:val="00EF6402"/>
    <w:rsid w:val="00F03431"/>
    <w:rsid w:val="00F047E2"/>
    <w:rsid w:val="00F04D57"/>
    <w:rsid w:val="00F078DC"/>
    <w:rsid w:val="00F104A0"/>
    <w:rsid w:val="00F10590"/>
    <w:rsid w:val="00F13673"/>
    <w:rsid w:val="00F13E86"/>
    <w:rsid w:val="00F16E8B"/>
    <w:rsid w:val="00F20555"/>
    <w:rsid w:val="00F32FCB"/>
    <w:rsid w:val="00F6709F"/>
    <w:rsid w:val="00F677A9"/>
    <w:rsid w:val="00F71F99"/>
    <w:rsid w:val="00F732EA"/>
    <w:rsid w:val="00F8377D"/>
    <w:rsid w:val="00F84CF5"/>
    <w:rsid w:val="00F85AEF"/>
    <w:rsid w:val="00F8612E"/>
    <w:rsid w:val="00F90020"/>
    <w:rsid w:val="00FA420B"/>
    <w:rsid w:val="00FB2362"/>
    <w:rsid w:val="00FC5B03"/>
    <w:rsid w:val="00FD1FA8"/>
    <w:rsid w:val="00FD416E"/>
    <w:rsid w:val="00FE0047"/>
    <w:rsid w:val="00FE0781"/>
    <w:rsid w:val="00FE1339"/>
    <w:rsid w:val="00FE546F"/>
    <w:rsid w:val="00FF39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D5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245"/>
    <w:pPr>
      <w:spacing w:line="260" w:lineRule="atLeast"/>
    </w:pPr>
    <w:rPr>
      <w:sz w:val="22"/>
    </w:rPr>
  </w:style>
  <w:style w:type="paragraph" w:styleId="Heading1">
    <w:name w:val="heading 1"/>
    <w:basedOn w:val="Normal"/>
    <w:next w:val="Normal"/>
    <w:link w:val="Heading1Char"/>
    <w:uiPriority w:val="9"/>
    <w:qFormat/>
    <w:rsid w:val="005B184A"/>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B184A"/>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B184A"/>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B184A"/>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5B184A"/>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B184A"/>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5B184A"/>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5B184A"/>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5B184A"/>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74245"/>
  </w:style>
  <w:style w:type="paragraph" w:customStyle="1" w:styleId="OPCParaBase">
    <w:name w:val="OPCParaBase"/>
    <w:qFormat/>
    <w:rsid w:val="00474245"/>
    <w:pPr>
      <w:spacing w:line="260" w:lineRule="atLeast"/>
    </w:pPr>
    <w:rPr>
      <w:rFonts w:eastAsia="Times New Roman" w:cs="Times New Roman"/>
      <w:sz w:val="22"/>
      <w:lang w:eastAsia="en-AU"/>
    </w:rPr>
  </w:style>
  <w:style w:type="paragraph" w:customStyle="1" w:styleId="ShortT">
    <w:name w:val="ShortT"/>
    <w:basedOn w:val="OPCParaBase"/>
    <w:next w:val="Normal"/>
    <w:qFormat/>
    <w:rsid w:val="00474245"/>
    <w:pPr>
      <w:spacing w:line="240" w:lineRule="auto"/>
    </w:pPr>
    <w:rPr>
      <w:b/>
      <w:sz w:val="40"/>
    </w:rPr>
  </w:style>
  <w:style w:type="paragraph" w:customStyle="1" w:styleId="ActHead1">
    <w:name w:val="ActHead 1"/>
    <w:aliases w:val="c"/>
    <w:basedOn w:val="OPCParaBase"/>
    <w:next w:val="Normal"/>
    <w:qFormat/>
    <w:rsid w:val="0047424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7424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7424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7424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7424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7424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7424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7424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7424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74245"/>
  </w:style>
  <w:style w:type="paragraph" w:customStyle="1" w:styleId="Blocks">
    <w:name w:val="Blocks"/>
    <w:aliases w:val="bb"/>
    <w:basedOn w:val="OPCParaBase"/>
    <w:qFormat/>
    <w:rsid w:val="00474245"/>
    <w:pPr>
      <w:spacing w:line="240" w:lineRule="auto"/>
    </w:pPr>
    <w:rPr>
      <w:sz w:val="24"/>
    </w:rPr>
  </w:style>
  <w:style w:type="paragraph" w:customStyle="1" w:styleId="BoxText">
    <w:name w:val="BoxText"/>
    <w:aliases w:val="bt"/>
    <w:basedOn w:val="OPCParaBase"/>
    <w:qFormat/>
    <w:rsid w:val="0047424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74245"/>
    <w:rPr>
      <w:b/>
    </w:rPr>
  </w:style>
  <w:style w:type="paragraph" w:customStyle="1" w:styleId="BoxHeadItalic">
    <w:name w:val="BoxHeadItalic"/>
    <w:aliases w:val="bhi"/>
    <w:basedOn w:val="BoxText"/>
    <w:next w:val="BoxStep"/>
    <w:qFormat/>
    <w:rsid w:val="00474245"/>
    <w:rPr>
      <w:i/>
    </w:rPr>
  </w:style>
  <w:style w:type="paragraph" w:customStyle="1" w:styleId="BoxList">
    <w:name w:val="BoxList"/>
    <w:aliases w:val="bl"/>
    <w:basedOn w:val="BoxText"/>
    <w:qFormat/>
    <w:rsid w:val="00474245"/>
    <w:pPr>
      <w:ind w:left="1559" w:hanging="425"/>
    </w:pPr>
  </w:style>
  <w:style w:type="paragraph" w:customStyle="1" w:styleId="BoxNote">
    <w:name w:val="BoxNote"/>
    <w:aliases w:val="bn"/>
    <w:basedOn w:val="BoxText"/>
    <w:qFormat/>
    <w:rsid w:val="00474245"/>
    <w:pPr>
      <w:tabs>
        <w:tab w:val="left" w:pos="1985"/>
      </w:tabs>
      <w:spacing w:before="122" w:line="198" w:lineRule="exact"/>
      <w:ind w:left="2948" w:hanging="1814"/>
    </w:pPr>
    <w:rPr>
      <w:sz w:val="18"/>
    </w:rPr>
  </w:style>
  <w:style w:type="paragraph" w:customStyle="1" w:styleId="BoxPara">
    <w:name w:val="BoxPara"/>
    <w:aliases w:val="bp"/>
    <w:basedOn w:val="BoxText"/>
    <w:qFormat/>
    <w:rsid w:val="00474245"/>
    <w:pPr>
      <w:tabs>
        <w:tab w:val="right" w:pos="2268"/>
      </w:tabs>
      <w:ind w:left="2552" w:hanging="1418"/>
    </w:pPr>
  </w:style>
  <w:style w:type="paragraph" w:customStyle="1" w:styleId="BoxStep">
    <w:name w:val="BoxStep"/>
    <w:aliases w:val="bs"/>
    <w:basedOn w:val="BoxText"/>
    <w:qFormat/>
    <w:rsid w:val="00474245"/>
    <w:pPr>
      <w:ind w:left="1985" w:hanging="851"/>
    </w:pPr>
  </w:style>
  <w:style w:type="character" w:customStyle="1" w:styleId="CharAmPartNo">
    <w:name w:val="CharAmPartNo"/>
    <w:basedOn w:val="OPCCharBase"/>
    <w:qFormat/>
    <w:rsid w:val="00474245"/>
  </w:style>
  <w:style w:type="character" w:customStyle="1" w:styleId="CharAmPartText">
    <w:name w:val="CharAmPartText"/>
    <w:basedOn w:val="OPCCharBase"/>
    <w:qFormat/>
    <w:rsid w:val="00474245"/>
  </w:style>
  <w:style w:type="character" w:customStyle="1" w:styleId="CharAmSchNo">
    <w:name w:val="CharAmSchNo"/>
    <w:basedOn w:val="OPCCharBase"/>
    <w:qFormat/>
    <w:rsid w:val="00474245"/>
  </w:style>
  <w:style w:type="character" w:customStyle="1" w:styleId="CharAmSchText">
    <w:name w:val="CharAmSchText"/>
    <w:basedOn w:val="OPCCharBase"/>
    <w:qFormat/>
    <w:rsid w:val="00474245"/>
  </w:style>
  <w:style w:type="character" w:customStyle="1" w:styleId="CharBoldItalic">
    <w:name w:val="CharBoldItalic"/>
    <w:basedOn w:val="OPCCharBase"/>
    <w:uiPriority w:val="1"/>
    <w:qFormat/>
    <w:rsid w:val="00474245"/>
    <w:rPr>
      <w:b/>
      <w:i/>
    </w:rPr>
  </w:style>
  <w:style w:type="character" w:customStyle="1" w:styleId="CharChapNo">
    <w:name w:val="CharChapNo"/>
    <w:basedOn w:val="OPCCharBase"/>
    <w:uiPriority w:val="1"/>
    <w:qFormat/>
    <w:rsid w:val="00474245"/>
  </w:style>
  <w:style w:type="character" w:customStyle="1" w:styleId="CharChapText">
    <w:name w:val="CharChapText"/>
    <w:basedOn w:val="OPCCharBase"/>
    <w:uiPriority w:val="1"/>
    <w:qFormat/>
    <w:rsid w:val="00474245"/>
  </w:style>
  <w:style w:type="character" w:customStyle="1" w:styleId="CharDivNo">
    <w:name w:val="CharDivNo"/>
    <w:basedOn w:val="OPCCharBase"/>
    <w:uiPriority w:val="1"/>
    <w:qFormat/>
    <w:rsid w:val="00474245"/>
  </w:style>
  <w:style w:type="character" w:customStyle="1" w:styleId="CharDivText">
    <w:name w:val="CharDivText"/>
    <w:basedOn w:val="OPCCharBase"/>
    <w:uiPriority w:val="1"/>
    <w:qFormat/>
    <w:rsid w:val="00474245"/>
  </w:style>
  <w:style w:type="character" w:customStyle="1" w:styleId="CharItalic">
    <w:name w:val="CharItalic"/>
    <w:basedOn w:val="OPCCharBase"/>
    <w:uiPriority w:val="1"/>
    <w:qFormat/>
    <w:rsid w:val="00474245"/>
    <w:rPr>
      <w:i/>
    </w:rPr>
  </w:style>
  <w:style w:type="character" w:customStyle="1" w:styleId="CharPartNo">
    <w:name w:val="CharPartNo"/>
    <w:basedOn w:val="OPCCharBase"/>
    <w:uiPriority w:val="1"/>
    <w:qFormat/>
    <w:rsid w:val="00474245"/>
  </w:style>
  <w:style w:type="character" w:customStyle="1" w:styleId="CharPartText">
    <w:name w:val="CharPartText"/>
    <w:basedOn w:val="OPCCharBase"/>
    <w:uiPriority w:val="1"/>
    <w:qFormat/>
    <w:rsid w:val="00474245"/>
  </w:style>
  <w:style w:type="character" w:customStyle="1" w:styleId="CharSectno">
    <w:name w:val="CharSectno"/>
    <w:basedOn w:val="OPCCharBase"/>
    <w:qFormat/>
    <w:rsid w:val="00474245"/>
  </w:style>
  <w:style w:type="character" w:customStyle="1" w:styleId="CharSubdNo">
    <w:name w:val="CharSubdNo"/>
    <w:basedOn w:val="OPCCharBase"/>
    <w:uiPriority w:val="1"/>
    <w:qFormat/>
    <w:rsid w:val="00474245"/>
  </w:style>
  <w:style w:type="character" w:customStyle="1" w:styleId="CharSubdText">
    <w:name w:val="CharSubdText"/>
    <w:basedOn w:val="OPCCharBase"/>
    <w:uiPriority w:val="1"/>
    <w:qFormat/>
    <w:rsid w:val="00474245"/>
  </w:style>
  <w:style w:type="paragraph" w:customStyle="1" w:styleId="CTA--">
    <w:name w:val="CTA --"/>
    <w:basedOn w:val="OPCParaBase"/>
    <w:next w:val="Normal"/>
    <w:rsid w:val="00474245"/>
    <w:pPr>
      <w:spacing w:before="60" w:line="240" w:lineRule="atLeast"/>
      <w:ind w:left="142" w:hanging="142"/>
    </w:pPr>
    <w:rPr>
      <w:sz w:val="20"/>
    </w:rPr>
  </w:style>
  <w:style w:type="paragraph" w:customStyle="1" w:styleId="CTA-">
    <w:name w:val="CTA -"/>
    <w:basedOn w:val="OPCParaBase"/>
    <w:rsid w:val="00474245"/>
    <w:pPr>
      <w:spacing w:before="60" w:line="240" w:lineRule="atLeast"/>
      <w:ind w:left="85" w:hanging="85"/>
    </w:pPr>
    <w:rPr>
      <w:sz w:val="20"/>
    </w:rPr>
  </w:style>
  <w:style w:type="paragraph" w:customStyle="1" w:styleId="CTA---">
    <w:name w:val="CTA ---"/>
    <w:basedOn w:val="OPCParaBase"/>
    <w:next w:val="Normal"/>
    <w:rsid w:val="00474245"/>
    <w:pPr>
      <w:spacing w:before="60" w:line="240" w:lineRule="atLeast"/>
      <w:ind w:left="198" w:hanging="198"/>
    </w:pPr>
    <w:rPr>
      <w:sz w:val="20"/>
    </w:rPr>
  </w:style>
  <w:style w:type="paragraph" w:customStyle="1" w:styleId="CTA----">
    <w:name w:val="CTA ----"/>
    <w:basedOn w:val="OPCParaBase"/>
    <w:next w:val="Normal"/>
    <w:rsid w:val="00474245"/>
    <w:pPr>
      <w:spacing w:before="60" w:line="240" w:lineRule="atLeast"/>
      <w:ind w:left="255" w:hanging="255"/>
    </w:pPr>
    <w:rPr>
      <w:sz w:val="20"/>
    </w:rPr>
  </w:style>
  <w:style w:type="paragraph" w:customStyle="1" w:styleId="CTA1a">
    <w:name w:val="CTA 1(a)"/>
    <w:basedOn w:val="OPCParaBase"/>
    <w:rsid w:val="00474245"/>
    <w:pPr>
      <w:tabs>
        <w:tab w:val="right" w:pos="414"/>
      </w:tabs>
      <w:spacing w:before="40" w:line="240" w:lineRule="atLeast"/>
      <w:ind w:left="675" w:hanging="675"/>
    </w:pPr>
    <w:rPr>
      <w:sz w:val="20"/>
    </w:rPr>
  </w:style>
  <w:style w:type="paragraph" w:customStyle="1" w:styleId="CTA1ai">
    <w:name w:val="CTA 1(a)(i)"/>
    <w:basedOn w:val="OPCParaBase"/>
    <w:rsid w:val="00474245"/>
    <w:pPr>
      <w:tabs>
        <w:tab w:val="right" w:pos="1004"/>
      </w:tabs>
      <w:spacing w:before="40" w:line="240" w:lineRule="atLeast"/>
      <w:ind w:left="1253" w:hanging="1253"/>
    </w:pPr>
    <w:rPr>
      <w:sz w:val="20"/>
    </w:rPr>
  </w:style>
  <w:style w:type="paragraph" w:customStyle="1" w:styleId="CTA2a">
    <w:name w:val="CTA 2(a)"/>
    <w:basedOn w:val="OPCParaBase"/>
    <w:rsid w:val="00474245"/>
    <w:pPr>
      <w:tabs>
        <w:tab w:val="right" w:pos="482"/>
      </w:tabs>
      <w:spacing w:before="40" w:line="240" w:lineRule="atLeast"/>
      <w:ind w:left="748" w:hanging="748"/>
    </w:pPr>
    <w:rPr>
      <w:sz w:val="20"/>
    </w:rPr>
  </w:style>
  <w:style w:type="paragraph" w:customStyle="1" w:styleId="CTA2ai">
    <w:name w:val="CTA 2(a)(i)"/>
    <w:basedOn w:val="OPCParaBase"/>
    <w:rsid w:val="00474245"/>
    <w:pPr>
      <w:tabs>
        <w:tab w:val="right" w:pos="1089"/>
      </w:tabs>
      <w:spacing w:before="40" w:line="240" w:lineRule="atLeast"/>
      <w:ind w:left="1327" w:hanging="1327"/>
    </w:pPr>
    <w:rPr>
      <w:sz w:val="20"/>
    </w:rPr>
  </w:style>
  <w:style w:type="paragraph" w:customStyle="1" w:styleId="CTA3a">
    <w:name w:val="CTA 3(a)"/>
    <w:basedOn w:val="OPCParaBase"/>
    <w:rsid w:val="00474245"/>
    <w:pPr>
      <w:tabs>
        <w:tab w:val="right" w:pos="556"/>
      </w:tabs>
      <w:spacing w:before="40" w:line="240" w:lineRule="atLeast"/>
      <w:ind w:left="805" w:hanging="805"/>
    </w:pPr>
    <w:rPr>
      <w:sz w:val="20"/>
    </w:rPr>
  </w:style>
  <w:style w:type="paragraph" w:customStyle="1" w:styleId="CTA3ai">
    <w:name w:val="CTA 3(a)(i)"/>
    <w:basedOn w:val="OPCParaBase"/>
    <w:rsid w:val="00474245"/>
    <w:pPr>
      <w:tabs>
        <w:tab w:val="right" w:pos="1140"/>
      </w:tabs>
      <w:spacing w:before="40" w:line="240" w:lineRule="atLeast"/>
      <w:ind w:left="1361" w:hanging="1361"/>
    </w:pPr>
    <w:rPr>
      <w:sz w:val="20"/>
    </w:rPr>
  </w:style>
  <w:style w:type="paragraph" w:customStyle="1" w:styleId="CTA4a">
    <w:name w:val="CTA 4(a)"/>
    <w:basedOn w:val="OPCParaBase"/>
    <w:rsid w:val="00474245"/>
    <w:pPr>
      <w:tabs>
        <w:tab w:val="right" w:pos="624"/>
      </w:tabs>
      <w:spacing w:before="40" w:line="240" w:lineRule="atLeast"/>
      <w:ind w:left="873" w:hanging="873"/>
    </w:pPr>
    <w:rPr>
      <w:sz w:val="20"/>
    </w:rPr>
  </w:style>
  <w:style w:type="paragraph" w:customStyle="1" w:styleId="CTA4ai">
    <w:name w:val="CTA 4(a)(i)"/>
    <w:basedOn w:val="OPCParaBase"/>
    <w:rsid w:val="00474245"/>
    <w:pPr>
      <w:tabs>
        <w:tab w:val="right" w:pos="1213"/>
      </w:tabs>
      <w:spacing w:before="40" w:line="240" w:lineRule="atLeast"/>
      <w:ind w:left="1452" w:hanging="1452"/>
    </w:pPr>
    <w:rPr>
      <w:sz w:val="20"/>
    </w:rPr>
  </w:style>
  <w:style w:type="paragraph" w:customStyle="1" w:styleId="CTACAPS">
    <w:name w:val="CTA CAPS"/>
    <w:basedOn w:val="OPCParaBase"/>
    <w:rsid w:val="00474245"/>
    <w:pPr>
      <w:spacing w:before="60" w:line="240" w:lineRule="atLeast"/>
    </w:pPr>
    <w:rPr>
      <w:sz w:val="20"/>
    </w:rPr>
  </w:style>
  <w:style w:type="paragraph" w:customStyle="1" w:styleId="CTAright">
    <w:name w:val="CTA right"/>
    <w:basedOn w:val="OPCParaBase"/>
    <w:rsid w:val="00474245"/>
    <w:pPr>
      <w:spacing w:before="60" w:line="240" w:lineRule="auto"/>
      <w:jc w:val="right"/>
    </w:pPr>
    <w:rPr>
      <w:sz w:val="20"/>
    </w:rPr>
  </w:style>
  <w:style w:type="paragraph" w:customStyle="1" w:styleId="subsection">
    <w:name w:val="subsection"/>
    <w:aliases w:val="ss,Subsection"/>
    <w:basedOn w:val="OPCParaBase"/>
    <w:link w:val="subsectionChar"/>
    <w:rsid w:val="00474245"/>
    <w:pPr>
      <w:tabs>
        <w:tab w:val="right" w:pos="1021"/>
      </w:tabs>
      <w:spacing w:before="180" w:line="240" w:lineRule="auto"/>
      <w:ind w:left="1134" w:hanging="1134"/>
    </w:pPr>
  </w:style>
  <w:style w:type="paragraph" w:customStyle="1" w:styleId="Definition">
    <w:name w:val="Definition"/>
    <w:aliases w:val="dd"/>
    <w:basedOn w:val="OPCParaBase"/>
    <w:rsid w:val="00474245"/>
    <w:pPr>
      <w:spacing w:before="180" w:line="240" w:lineRule="auto"/>
      <w:ind w:left="1134"/>
    </w:pPr>
  </w:style>
  <w:style w:type="paragraph" w:customStyle="1" w:styleId="ETAsubitem">
    <w:name w:val="ETA(subitem)"/>
    <w:basedOn w:val="OPCParaBase"/>
    <w:rsid w:val="00474245"/>
    <w:pPr>
      <w:tabs>
        <w:tab w:val="right" w:pos="340"/>
      </w:tabs>
      <w:spacing w:before="60" w:line="240" w:lineRule="auto"/>
      <w:ind w:left="454" w:hanging="454"/>
    </w:pPr>
    <w:rPr>
      <w:sz w:val="20"/>
    </w:rPr>
  </w:style>
  <w:style w:type="paragraph" w:customStyle="1" w:styleId="ETApara">
    <w:name w:val="ETA(para)"/>
    <w:basedOn w:val="OPCParaBase"/>
    <w:rsid w:val="00474245"/>
    <w:pPr>
      <w:tabs>
        <w:tab w:val="right" w:pos="754"/>
      </w:tabs>
      <w:spacing w:before="60" w:line="240" w:lineRule="auto"/>
      <w:ind w:left="828" w:hanging="828"/>
    </w:pPr>
    <w:rPr>
      <w:sz w:val="20"/>
    </w:rPr>
  </w:style>
  <w:style w:type="paragraph" w:customStyle="1" w:styleId="ETAsubpara">
    <w:name w:val="ETA(subpara)"/>
    <w:basedOn w:val="OPCParaBase"/>
    <w:rsid w:val="00474245"/>
    <w:pPr>
      <w:tabs>
        <w:tab w:val="right" w:pos="1083"/>
      </w:tabs>
      <w:spacing w:before="60" w:line="240" w:lineRule="auto"/>
      <w:ind w:left="1191" w:hanging="1191"/>
    </w:pPr>
    <w:rPr>
      <w:sz w:val="20"/>
    </w:rPr>
  </w:style>
  <w:style w:type="paragraph" w:customStyle="1" w:styleId="ETAsub-subpara">
    <w:name w:val="ETA(sub-subpara)"/>
    <w:basedOn w:val="OPCParaBase"/>
    <w:rsid w:val="00474245"/>
    <w:pPr>
      <w:tabs>
        <w:tab w:val="right" w:pos="1412"/>
      </w:tabs>
      <w:spacing w:before="60" w:line="240" w:lineRule="auto"/>
      <w:ind w:left="1525" w:hanging="1525"/>
    </w:pPr>
    <w:rPr>
      <w:sz w:val="20"/>
    </w:rPr>
  </w:style>
  <w:style w:type="paragraph" w:customStyle="1" w:styleId="Formula">
    <w:name w:val="Formula"/>
    <w:basedOn w:val="OPCParaBase"/>
    <w:rsid w:val="00474245"/>
    <w:pPr>
      <w:spacing w:line="240" w:lineRule="auto"/>
      <w:ind w:left="1134"/>
    </w:pPr>
    <w:rPr>
      <w:sz w:val="20"/>
    </w:rPr>
  </w:style>
  <w:style w:type="paragraph" w:styleId="Header">
    <w:name w:val="header"/>
    <w:basedOn w:val="OPCParaBase"/>
    <w:link w:val="HeaderChar"/>
    <w:unhideWhenUsed/>
    <w:rsid w:val="0047424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74245"/>
    <w:rPr>
      <w:rFonts w:eastAsia="Times New Roman" w:cs="Times New Roman"/>
      <w:sz w:val="16"/>
      <w:lang w:eastAsia="en-AU"/>
    </w:rPr>
  </w:style>
  <w:style w:type="paragraph" w:customStyle="1" w:styleId="House">
    <w:name w:val="House"/>
    <w:basedOn w:val="OPCParaBase"/>
    <w:rsid w:val="00474245"/>
    <w:pPr>
      <w:spacing w:line="240" w:lineRule="auto"/>
    </w:pPr>
    <w:rPr>
      <w:sz w:val="28"/>
    </w:rPr>
  </w:style>
  <w:style w:type="paragraph" w:customStyle="1" w:styleId="Item">
    <w:name w:val="Item"/>
    <w:aliases w:val="i"/>
    <w:basedOn w:val="OPCParaBase"/>
    <w:next w:val="ItemHead"/>
    <w:rsid w:val="00474245"/>
    <w:pPr>
      <w:keepLines/>
      <w:spacing w:before="80" w:line="240" w:lineRule="auto"/>
      <w:ind w:left="709"/>
    </w:pPr>
  </w:style>
  <w:style w:type="paragraph" w:customStyle="1" w:styleId="ItemHead">
    <w:name w:val="ItemHead"/>
    <w:aliases w:val="ih"/>
    <w:basedOn w:val="OPCParaBase"/>
    <w:next w:val="Item"/>
    <w:rsid w:val="0047424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74245"/>
    <w:pPr>
      <w:spacing w:line="240" w:lineRule="auto"/>
    </w:pPr>
    <w:rPr>
      <w:b/>
      <w:sz w:val="32"/>
    </w:rPr>
  </w:style>
  <w:style w:type="paragraph" w:customStyle="1" w:styleId="notedraft">
    <w:name w:val="note(draft)"/>
    <w:aliases w:val="nd"/>
    <w:basedOn w:val="OPCParaBase"/>
    <w:rsid w:val="00474245"/>
    <w:pPr>
      <w:spacing w:before="240" w:line="240" w:lineRule="auto"/>
      <w:ind w:left="284" w:hanging="284"/>
    </w:pPr>
    <w:rPr>
      <w:i/>
      <w:sz w:val="24"/>
    </w:rPr>
  </w:style>
  <w:style w:type="paragraph" w:customStyle="1" w:styleId="notemargin">
    <w:name w:val="note(margin)"/>
    <w:aliases w:val="nm"/>
    <w:basedOn w:val="OPCParaBase"/>
    <w:rsid w:val="00474245"/>
    <w:pPr>
      <w:tabs>
        <w:tab w:val="left" w:pos="709"/>
      </w:tabs>
      <w:spacing w:before="122" w:line="198" w:lineRule="exact"/>
      <w:ind w:left="709" w:hanging="709"/>
    </w:pPr>
    <w:rPr>
      <w:sz w:val="18"/>
    </w:rPr>
  </w:style>
  <w:style w:type="paragraph" w:customStyle="1" w:styleId="noteToPara">
    <w:name w:val="noteToPara"/>
    <w:aliases w:val="ntp"/>
    <w:basedOn w:val="OPCParaBase"/>
    <w:rsid w:val="00474245"/>
    <w:pPr>
      <w:spacing w:before="122" w:line="198" w:lineRule="exact"/>
      <w:ind w:left="2353" w:hanging="709"/>
    </w:pPr>
    <w:rPr>
      <w:sz w:val="18"/>
    </w:rPr>
  </w:style>
  <w:style w:type="paragraph" w:customStyle="1" w:styleId="noteParlAmend">
    <w:name w:val="note(ParlAmend)"/>
    <w:aliases w:val="npp"/>
    <w:basedOn w:val="OPCParaBase"/>
    <w:next w:val="ParlAmend"/>
    <w:rsid w:val="00474245"/>
    <w:pPr>
      <w:spacing w:line="240" w:lineRule="auto"/>
      <w:jc w:val="right"/>
    </w:pPr>
    <w:rPr>
      <w:rFonts w:ascii="Arial" w:hAnsi="Arial"/>
      <w:b/>
      <w:i/>
    </w:rPr>
  </w:style>
  <w:style w:type="paragraph" w:customStyle="1" w:styleId="Page1">
    <w:name w:val="Page1"/>
    <w:basedOn w:val="OPCParaBase"/>
    <w:rsid w:val="00474245"/>
    <w:pPr>
      <w:spacing w:before="5600" w:line="240" w:lineRule="auto"/>
    </w:pPr>
    <w:rPr>
      <w:b/>
      <w:sz w:val="32"/>
    </w:rPr>
  </w:style>
  <w:style w:type="paragraph" w:customStyle="1" w:styleId="PageBreak">
    <w:name w:val="PageBreak"/>
    <w:aliases w:val="pb"/>
    <w:basedOn w:val="OPCParaBase"/>
    <w:rsid w:val="00474245"/>
    <w:pPr>
      <w:spacing w:line="240" w:lineRule="auto"/>
    </w:pPr>
    <w:rPr>
      <w:sz w:val="20"/>
    </w:rPr>
  </w:style>
  <w:style w:type="paragraph" w:customStyle="1" w:styleId="paragraphsub">
    <w:name w:val="paragraph(sub)"/>
    <w:aliases w:val="aa"/>
    <w:basedOn w:val="OPCParaBase"/>
    <w:rsid w:val="00474245"/>
    <w:pPr>
      <w:tabs>
        <w:tab w:val="right" w:pos="1985"/>
      </w:tabs>
      <w:spacing w:before="40" w:line="240" w:lineRule="auto"/>
      <w:ind w:left="2098" w:hanging="2098"/>
    </w:pPr>
  </w:style>
  <w:style w:type="paragraph" w:customStyle="1" w:styleId="paragraphsub-sub">
    <w:name w:val="paragraph(sub-sub)"/>
    <w:aliases w:val="aaa"/>
    <w:basedOn w:val="OPCParaBase"/>
    <w:rsid w:val="00474245"/>
    <w:pPr>
      <w:tabs>
        <w:tab w:val="right" w:pos="2722"/>
      </w:tabs>
      <w:spacing w:before="40" w:line="240" w:lineRule="auto"/>
      <w:ind w:left="2835" w:hanging="2835"/>
    </w:pPr>
  </w:style>
  <w:style w:type="paragraph" w:customStyle="1" w:styleId="paragraph">
    <w:name w:val="paragraph"/>
    <w:aliases w:val="a"/>
    <w:basedOn w:val="OPCParaBase"/>
    <w:link w:val="paragraphChar"/>
    <w:rsid w:val="00474245"/>
    <w:pPr>
      <w:tabs>
        <w:tab w:val="right" w:pos="1531"/>
      </w:tabs>
      <w:spacing w:before="40" w:line="240" w:lineRule="auto"/>
      <w:ind w:left="1644" w:hanging="1644"/>
    </w:pPr>
  </w:style>
  <w:style w:type="paragraph" w:customStyle="1" w:styleId="ParlAmend">
    <w:name w:val="ParlAmend"/>
    <w:aliases w:val="pp"/>
    <w:basedOn w:val="OPCParaBase"/>
    <w:rsid w:val="00474245"/>
    <w:pPr>
      <w:spacing w:before="240" w:line="240" w:lineRule="atLeast"/>
      <w:ind w:hanging="567"/>
    </w:pPr>
    <w:rPr>
      <w:sz w:val="24"/>
    </w:rPr>
  </w:style>
  <w:style w:type="paragraph" w:customStyle="1" w:styleId="Penalty">
    <w:name w:val="Penalty"/>
    <w:basedOn w:val="OPCParaBase"/>
    <w:rsid w:val="00474245"/>
    <w:pPr>
      <w:tabs>
        <w:tab w:val="left" w:pos="2977"/>
      </w:tabs>
      <w:spacing w:before="180" w:line="240" w:lineRule="auto"/>
      <w:ind w:left="1985" w:hanging="851"/>
    </w:pPr>
  </w:style>
  <w:style w:type="paragraph" w:customStyle="1" w:styleId="Portfolio">
    <w:name w:val="Portfolio"/>
    <w:basedOn w:val="OPCParaBase"/>
    <w:rsid w:val="00474245"/>
    <w:pPr>
      <w:spacing w:line="240" w:lineRule="auto"/>
    </w:pPr>
    <w:rPr>
      <w:i/>
      <w:sz w:val="20"/>
    </w:rPr>
  </w:style>
  <w:style w:type="paragraph" w:customStyle="1" w:styleId="Preamble">
    <w:name w:val="Preamble"/>
    <w:basedOn w:val="OPCParaBase"/>
    <w:next w:val="Normal"/>
    <w:rsid w:val="0047424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74245"/>
    <w:pPr>
      <w:spacing w:line="240" w:lineRule="auto"/>
    </w:pPr>
    <w:rPr>
      <w:i/>
      <w:sz w:val="20"/>
    </w:rPr>
  </w:style>
  <w:style w:type="paragraph" w:customStyle="1" w:styleId="Session">
    <w:name w:val="Session"/>
    <w:basedOn w:val="OPCParaBase"/>
    <w:rsid w:val="00474245"/>
    <w:pPr>
      <w:spacing w:line="240" w:lineRule="auto"/>
    </w:pPr>
    <w:rPr>
      <w:sz w:val="28"/>
    </w:rPr>
  </w:style>
  <w:style w:type="paragraph" w:customStyle="1" w:styleId="Sponsor">
    <w:name w:val="Sponsor"/>
    <w:basedOn w:val="OPCParaBase"/>
    <w:rsid w:val="00474245"/>
    <w:pPr>
      <w:spacing w:line="240" w:lineRule="auto"/>
    </w:pPr>
    <w:rPr>
      <w:i/>
    </w:rPr>
  </w:style>
  <w:style w:type="paragraph" w:customStyle="1" w:styleId="Subitem">
    <w:name w:val="Subitem"/>
    <w:aliases w:val="iss"/>
    <w:basedOn w:val="OPCParaBase"/>
    <w:rsid w:val="00474245"/>
    <w:pPr>
      <w:spacing w:before="180" w:line="240" w:lineRule="auto"/>
      <w:ind w:left="709" w:hanging="709"/>
    </w:pPr>
  </w:style>
  <w:style w:type="paragraph" w:customStyle="1" w:styleId="SubitemHead">
    <w:name w:val="SubitemHead"/>
    <w:aliases w:val="issh"/>
    <w:basedOn w:val="OPCParaBase"/>
    <w:rsid w:val="0047424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74245"/>
    <w:pPr>
      <w:spacing w:before="40" w:line="240" w:lineRule="auto"/>
      <w:ind w:left="1134"/>
    </w:pPr>
  </w:style>
  <w:style w:type="paragraph" w:customStyle="1" w:styleId="SubsectionHead">
    <w:name w:val="SubsectionHead"/>
    <w:aliases w:val="ssh"/>
    <w:basedOn w:val="OPCParaBase"/>
    <w:next w:val="subsection"/>
    <w:rsid w:val="00474245"/>
    <w:pPr>
      <w:keepNext/>
      <w:keepLines/>
      <w:spacing w:before="240" w:line="240" w:lineRule="auto"/>
      <w:ind w:left="1134"/>
    </w:pPr>
    <w:rPr>
      <w:i/>
    </w:rPr>
  </w:style>
  <w:style w:type="paragraph" w:customStyle="1" w:styleId="Tablea">
    <w:name w:val="Table(a)"/>
    <w:aliases w:val="ta"/>
    <w:basedOn w:val="OPCParaBase"/>
    <w:rsid w:val="00474245"/>
    <w:pPr>
      <w:spacing w:before="60" w:line="240" w:lineRule="auto"/>
      <w:ind w:left="284" w:hanging="284"/>
    </w:pPr>
    <w:rPr>
      <w:sz w:val="20"/>
    </w:rPr>
  </w:style>
  <w:style w:type="paragraph" w:customStyle="1" w:styleId="TableAA">
    <w:name w:val="Table(AA)"/>
    <w:aliases w:val="taaa"/>
    <w:basedOn w:val="OPCParaBase"/>
    <w:rsid w:val="0047424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7424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74245"/>
    <w:pPr>
      <w:spacing w:before="60" w:line="240" w:lineRule="atLeast"/>
    </w:pPr>
    <w:rPr>
      <w:sz w:val="20"/>
    </w:rPr>
  </w:style>
  <w:style w:type="paragraph" w:customStyle="1" w:styleId="TLPBoxTextnote">
    <w:name w:val="TLPBoxText(note"/>
    <w:aliases w:val="right)"/>
    <w:basedOn w:val="OPCParaBase"/>
    <w:rsid w:val="0047424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7424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74245"/>
    <w:pPr>
      <w:spacing w:before="122" w:line="198" w:lineRule="exact"/>
      <w:ind w:left="1985" w:hanging="851"/>
      <w:jc w:val="right"/>
    </w:pPr>
    <w:rPr>
      <w:sz w:val="18"/>
    </w:rPr>
  </w:style>
  <w:style w:type="paragraph" w:customStyle="1" w:styleId="TLPTableBullet">
    <w:name w:val="TLPTableBullet"/>
    <w:aliases w:val="ttb"/>
    <w:basedOn w:val="OPCParaBase"/>
    <w:rsid w:val="00474245"/>
    <w:pPr>
      <w:spacing w:line="240" w:lineRule="exact"/>
      <w:ind w:left="284" w:hanging="284"/>
    </w:pPr>
    <w:rPr>
      <w:sz w:val="20"/>
    </w:rPr>
  </w:style>
  <w:style w:type="paragraph" w:styleId="TOC1">
    <w:name w:val="toc 1"/>
    <w:basedOn w:val="Normal"/>
    <w:next w:val="Normal"/>
    <w:uiPriority w:val="39"/>
    <w:unhideWhenUsed/>
    <w:rsid w:val="005B184A"/>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5B184A"/>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5B184A"/>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5B184A"/>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47424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47424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5B184A"/>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5B184A"/>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47424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474245"/>
    <w:pPr>
      <w:keepLines/>
      <w:spacing w:before="240" w:after="120" w:line="240" w:lineRule="auto"/>
      <w:ind w:left="794"/>
    </w:pPr>
    <w:rPr>
      <w:b/>
      <w:kern w:val="28"/>
      <w:sz w:val="20"/>
    </w:rPr>
  </w:style>
  <w:style w:type="paragraph" w:customStyle="1" w:styleId="TofSectsHeading">
    <w:name w:val="TofSects(Heading)"/>
    <w:basedOn w:val="OPCParaBase"/>
    <w:rsid w:val="00474245"/>
    <w:pPr>
      <w:spacing w:before="240" w:after="120" w:line="240" w:lineRule="auto"/>
    </w:pPr>
    <w:rPr>
      <w:b/>
      <w:sz w:val="24"/>
    </w:rPr>
  </w:style>
  <w:style w:type="paragraph" w:customStyle="1" w:styleId="TofSectsSection">
    <w:name w:val="TofSects(Section)"/>
    <w:basedOn w:val="OPCParaBase"/>
    <w:rsid w:val="00474245"/>
    <w:pPr>
      <w:keepLines/>
      <w:spacing w:before="40" w:line="240" w:lineRule="auto"/>
      <w:ind w:left="1588" w:hanging="794"/>
    </w:pPr>
    <w:rPr>
      <w:kern w:val="28"/>
      <w:sz w:val="18"/>
    </w:rPr>
  </w:style>
  <w:style w:type="paragraph" w:customStyle="1" w:styleId="TofSectsSubdiv">
    <w:name w:val="TofSects(Subdiv)"/>
    <w:basedOn w:val="OPCParaBase"/>
    <w:rsid w:val="00474245"/>
    <w:pPr>
      <w:keepLines/>
      <w:spacing w:before="80" w:line="240" w:lineRule="auto"/>
      <w:ind w:left="1588" w:hanging="794"/>
    </w:pPr>
    <w:rPr>
      <w:kern w:val="28"/>
    </w:rPr>
  </w:style>
  <w:style w:type="paragraph" w:customStyle="1" w:styleId="WRStyle">
    <w:name w:val="WR Style"/>
    <w:aliases w:val="WR"/>
    <w:basedOn w:val="OPCParaBase"/>
    <w:rsid w:val="00474245"/>
    <w:pPr>
      <w:spacing w:before="240" w:line="240" w:lineRule="auto"/>
      <w:ind w:left="284" w:hanging="284"/>
    </w:pPr>
    <w:rPr>
      <w:b/>
      <w:i/>
      <w:kern w:val="28"/>
      <w:sz w:val="24"/>
    </w:rPr>
  </w:style>
  <w:style w:type="paragraph" w:customStyle="1" w:styleId="notepara">
    <w:name w:val="note(para)"/>
    <w:aliases w:val="na"/>
    <w:basedOn w:val="OPCParaBase"/>
    <w:rsid w:val="00474245"/>
    <w:pPr>
      <w:spacing w:before="40" w:line="198" w:lineRule="exact"/>
      <w:ind w:left="2354" w:hanging="369"/>
    </w:pPr>
    <w:rPr>
      <w:sz w:val="18"/>
    </w:rPr>
  </w:style>
  <w:style w:type="paragraph" w:styleId="Footer">
    <w:name w:val="footer"/>
    <w:link w:val="FooterChar"/>
    <w:rsid w:val="0047424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74245"/>
    <w:rPr>
      <w:rFonts w:eastAsia="Times New Roman" w:cs="Times New Roman"/>
      <w:sz w:val="22"/>
      <w:szCs w:val="24"/>
      <w:lang w:eastAsia="en-AU"/>
    </w:rPr>
  </w:style>
  <w:style w:type="character" w:styleId="LineNumber">
    <w:name w:val="line number"/>
    <w:basedOn w:val="OPCCharBase"/>
    <w:uiPriority w:val="99"/>
    <w:unhideWhenUsed/>
    <w:rsid w:val="005B184A"/>
    <w:rPr>
      <w:sz w:val="16"/>
    </w:rPr>
  </w:style>
  <w:style w:type="table" w:customStyle="1" w:styleId="CFlag">
    <w:name w:val="CFlag"/>
    <w:basedOn w:val="TableNormal"/>
    <w:uiPriority w:val="99"/>
    <w:rsid w:val="00474245"/>
    <w:rPr>
      <w:rFonts w:eastAsia="Times New Roman" w:cs="Times New Roman"/>
      <w:lang w:eastAsia="en-AU"/>
    </w:rPr>
    <w:tblPr/>
  </w:style>
  <w:style w:type="paragraph" w:styleId="BalloonText">
    <w:name w:val="Balloon Text"/>
    <w:basedOn w:val="Normal"/>
    <w:link w:val="BalloonTextChar"/>
    <w:uiPriority w:val="99"/>
    <w:unhideWhenUsed/>
    <w:rsid w:val="005B184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74245"/>
    <w:rPr>
      <w:rFonts w:ascii="Tahoma" w:hAnsi="Tahoma" w:cs="Tahoma"/>
      <w:sz w:val="16"/>
      <w:szCs w:val="16"/>
    </w:rPr>
  </w:style>
  <w:style w:type="table" w:styleId="TableGrid">
    <w:name w:val="Table Grid"/>
    <w:basedOn w:val="TableNormal"/>
    <w:uiPriority w:val="59"/>
    <w:rsid w:val="004742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74245"/>
    <w:rPr>
      <w:b/>
      <w:sz w:val="28"/>
      <w:szCs w:val="32"/>
    </w:rPr>
  </w:style>
  <w:style w:type="paragraph" w:customStyle="1" w:styleId="LegislationMadeUnder">
    <w:name w:val="LegislationMadeUnder"/>
    <w:basedOn w:val="OPCParaBase"/>
    <w:next w:val="Normal"/>
    <w:rsid w:val="00474245"/>
    <w:rPr>
      <w:i/>
      <w:sz w:val="32"/>
      <w:szCs w:val="32"/>
    </w:rPr>
  </w:style>
  <w:style w:type="paragraph" w:customStyle="1" w:styleId="SignCoverPageEnd">
    <w:name w:val="SignCoverPageEnd"/>
    <w:basedOn w:val="OPCParaBase"/>
    <w:next w:val="Normal"/>
    <w:rsid w:val="005B184A"/>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474245"/>
    <w:pPr>
      <w:pBdr>
        <w:top w:val="single" w:sz="4" w:space="1" w:color="auto"/>
      </w:pBdr>
      <w:spacing w:before="360"/>
      <w:ind w:right="397"/>
      <w:jc w:val="both"/>
    </w:pPr>
  </w:style>
  <w:style w:type="paragraph" w:customStyle="1" w:styleId="NotesHeading1">
    <w:name w:val="NotesHeading 1"/>
    <w:basedOn w:val="OPCParaBase"/>
    <w:next w:val="Normal"/>
    <w:rsid w:val="00474245"/>
    <w:rPr>
      <w:b/>
      <w:sz w:val="28"/>
      <w:szCs w:val="28"/>
    </w:rPr>
  </w:style>
  <w:style w:type="paragraph" w:customStyle="1" w:styleId="NotesHeading2">
    <w:name w:val="NotesHeading 2"/>
    <w:basedOn w:val="OPCParaBase"/>
    <w:next w:val="Normal"/>
    <w:rsid w:val="00474245"/>
    <w:rPr>
      <w:b/>
      <w:sz w:val="28"/>
      <w:szCs w:val="28"/>
    </w:rPr>
  </w:style>
  <w:style w:type="paragraph" w:customStyle="1" w:styleId="ENotesText">
    <w:name w:val="ENotesText"/>
    <w:aliases w:val="Ent"/>
    <w:basedOn w:val="OPCParaBase"/>
    <w:next w:val="Normal"/>
    <w:rsid w:val="00474245"/>
    <w:pPr>
      <w:spacing w:before="120"/>
    </w:pPr>
  </w:style>
  <w:style w:type="paragraph" w:customStyle="1" w:styleId="CompiledActNo">
    <w:name w:val="CompiledActNo"/>
    <w:basedOn w:val="OPCParaBase"/>
    <w:next w:val="Normal"/>
    <w:rsid w:val="00474245"/>
    <w:rPr>
      <w:b/>
      <w:sz w:val="24"/>
      <w:szCs w:val="24"/>
    </w:rPr>
  </w:style>
  <w:style w:type="paragraph" w:customStyle="1" w:styleId="CompiledMadeUnder">
    <w:name w:val="CompiledMadeUnder"/>
    <w:basedOn w:val="OPCParaBase"/>
    <w:next w:val="Normal"/>
    <w:rsid w:val="00474245"/>
    <w:rPr>
      <w:i/>
      <w:sz w:val="24"/>
      <w:szCs w:val="24"/>
    </w:rPr>
  </w:style>
  <w:style w:type="paragraph" w:customStyle="1" w:styleId="Paragraphsub-sub-sub">
    <w:name w:val="Paragraph(sub-sub-sub)"/>
    <w:aliases w:val="aaaa"/>
    <w:basedOn w:val="OPCParaBase"/>
    <w:rsid w:val="00474245"/>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47424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7424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7424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74245"/>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474245"/>
    <w:pPr>
      <w:spacing w:before="60" w:line="240" w:lineRule="auto"/>
    </w:pPr>
    <w:rPr>
      <w:rFonts w:cs="Arial"/>
      <w:sz w:val="20"/>
      <w:szCs w:val="22"/>
    </w:rPr>
  </w:style>
  <w:style w:type="paragraph" w:customStyle="1" w:styleId="NoteToSubpara">
    <w:name w:val="NoteToSubpara"/>
    <w:aliases w:val="nts"/>
    <w:basedOn w:val="OPCParaBase"/>
    <w:rsid w:val="00474245"/>
    <w:pPr>
      <w:spacing w:before="40" w:line="198" w:lineRule="exact"/>
      <w:ind w:left="2835" w:hanging="709"/>
    </w:pPr>
    <w:rPr>
      <w:sz w:val="18"/>
    </w:rPr>
  </w:style>
  <w:style w:type="paragraph" w:customStyle="1" w:styleId="ENoteTableHeading">
    <w:name w:val="ENoteTableHeading"/>
    <w:aliases w:val="enth"/>
    <w:basedOn w:val="OPCParaBase"/>
    <w:rsid w:val="00474245"/>
    <w:pPr>
      <w:keepNext/>
      <w:spacing w:before="60" w:line="240" w:lineRule="atLeast"/>
    </w:pPr>
    <w:rPr>
      <w:rFonts w:ascii="Arial" w:hAnsi="Arial"/>
      <w:b/>
      <w:sz w:val="16"/>
    </w:rPr>
  </w:style>
  <w:style w:type="paragraph" w:customStyle="1" w:styleId="ENoteTTi">
    <w:name w:val="ENoteTTi"/>
    <w:aliases w:val="entti"/>
    <w:basedOn w:val="OPCParaBase"/>
    <w:rsid w:val="00474245"/>
    <w:pPr>
      <w:keepNext/>
      <w:spacing w:before="60" w:line="240" w:lineRule="atLeast"/>
      <w:ind w:left="170"/>
    </w:pPr>
    <w:rPr>
      <w:sz w:val="16"/>
    </w:rPr>
  </w:style>
  <w:style w:type="paragraph" w:customStyle="1" w:styleId="ENotesHeading1">
    <w:name w:val="ENotesHeading 1"/>
    <w:aliases w:val="Enh1"/>
    <w:basedOn w:val="OPCParaBase"/>
    <w:next w:val="Normal"/>
    <w:rsid w:val="00474245"/>
    <w:pPr>
      <w:spacing w:before="120"/>
      <w:outlineLvl w:val="1"/>
    </w:pPr>
    <w:rPr>
      <w:b/>
      <w:sz w:val="28"/>
      <w:szCs w:val="28"/>
    </w:rPr>
  </w:style>
  <w:style w:type="paragraph" w:customStyle="1" w:styleId="ENotesHeading2">
    <w:name w:val="ENotesHeading 2"/>
    <w:aliases w:val="Enh2"/>
    <w:basedOn w:val="OPCParaBase"/>
    <w:next w:val="Normal"/>
    <w:rsid w:val="00474245"/>
    <w:pPr>
      <w:spacing w:before="120" w:after="120"/>
      <w:outlineLvl w:val="2"/>
    </w:pPr>
    <w:rPr>
      <w:b/>
      <w:sz w:val="24"/>
      <w:szCs w:val="28"/>
    </w:rPr>
  </w:style>
  <w:style w:type="paragraph" w:customStyle="1" w:styleId="ENoteTTIndentHeading">
    <w:name w:val="ENoteTTIndentHeading"/>
    <w:aliases w:val="enTTHi"/>
    <w:basedOn w:val="OPCParaBase"/>
    <w:rsid w:val="0047424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74245"/>
    <w:pPr>
      <w:spacing w:before="60" w:line="240" w:lineRule="atLeast"/>
    </w:pPr>
    <w:rPr>
      <w:sz w:val="16"/>
    </w:rPr>
  </w:style>
  <w:style w:type="paragraph" w:customStyle="1" w:styleId="MadeunderText">
    <w:name w:val="MadeunderText"/>
    <w:basedOn w:val="OPCParaBase"/>
    <w:next w:val="Normal"/>
    <w:rsid w:val="00474245"/>
    <w:pPr>
      <w:spacing w:before="240"/>
    </w:pPr>
    <w:rPr>
      <w:sz w:val="24"/>
      <w:szCs w:val="24"/>
    </w:rPr>
  </w:style>
  <w:style w:type="paragraph" w:customStyle="1" w:styleId="ENotesHeading3">
    <w:name w:val="ENotesHeading 3"/>
    <w:aliases w:val="Enh3"/>
    <w:basedOn w:val="OPCParaBase"/>
    <w:next w:val="Normal"/>
    <w:rsid w:val="00474245"/>
    <w:pPr>
      <w:keepNext/>
      <w:spacing w:before="120" w:line="240" w:lineRule="auto"/>
      <w:outlineLvl w:val="4"/>
    </w:pPr>
    <w:rPr>
      <w:b/>
      <w:szCs w:val="24"/>
    </w:rPr>
  </w:style>
  <w:style w:type="character" w:customStyle="1" w:styleId="CharSubPartTextCASA">
    <w:name w:val="CharSubPartText(CASA)"/>
    <w:basedOn w:val="OPCCharBase"/>
    <w:uiPriority w:val="1"/>
    <w:rsid w:val="00474245"/>
  </w:style>
  <w:style w:type="character" w:customStyle="1" w:styleId="CharSubPartNoCASA">
    <w:name w:val="CharSubPartNo(CASA)"/>
    <w:basedOn w:val="OPCCharBase"/>
    <w:uiPriority w:val="1"/>
    <w:rsid w:val="00474245"/>
  </w:style>
  <w:style w:type="paragraph" w:customStyle="1" w:styleId="ENoteTTIndentHeadingSub">
    <w:name w:val="ENoteTTIndentHeadingSub"/>
    <w:aliases w:val="enTTHis"/>
    <w:basedOn w:val="OPCParaBase"/>
    <w:rsid w:val="00474245"/>
    <w:pPr>
      <w:keepNext/>
      <w:spacing w:before="60" w:line="240" w:lineRule="atLeast"/>
      <w:ind w:left="340"/>
    </w:pPr>
    <w:rPr>
      <w:b/>
      <w:sz w:val="16"/>
    </w:rPr>
  </w:style>
  <w:style w:type="paragraph" w:customStyle="1" w:styleId="ENoteTTiSub">
    <w:name w:val="ENoteTTiSub"/>
    <w:aliases w:val="enttis"/>
    <w:basedOn w:val="OPCParaBase"/>
    <w:rsid w:val="00474245"/>
    <w:pPr>
      <w:keepNext/>
      <w:spacing w:before="60" w:line="240" w:lineRule="atLeast"/>
      <w:ind w:left="340"/>
    </w:pPr>
    <w:rPr>
      <w:sz w:val="16"/>
    </w:rPr>
  </w:style>
  <w:style w:type="paragraph" w:customStyle="1" w:styleId="SubDivisionMigration">
    <w:name w:val="SubDivisionMigration"/>
    <w:aliases w:val="sdm"/>
    <w:basedOn w:val="OPCParaBase"/>
    <w:rsid w:val="0047424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7424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74245"/>
    <w:pPr>
      <w:spacing w:before="122" w:line="240" w:lineRule="auto"/>
      <w:ind w:left="1985" w:hanging="851"/>
    </w:pPr>
    <w:rPr>
      <w:sz w:val="18"/>
    </w:rPr>
  </w:style>
  <w:style w:type="paragraph" w:customStyle="1" w:styleId="FreeForm">
    <w:name w:val="FreeForm"/>
    <w:rsid w:val="00554243"/>
    <w:rPr>
      <w:rFonts w:ascii="Arial" w:hAnsi="Arial"/>
      <w:sz w:val="22"/>
    </w:rPr>
  </w:style>
  <w:style w:type="paragraph" w:customStyle="1" w:styleId="SOText">
    <w:name w:val="SO Text"/>
    <w:aliases w:val="sot"/>
    <w:link w:val="SOTextChar"/>
    <w:rsid w:val="0047424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74245"/>
    <w:rPr>
      <w:sz w:val="22"/>
    </w:rPr>
  </w:style>
  <w:style w:type="paragraph" w:customStyle="1" w:styleId="SOTextNote">
    <w:name w:val="SO TextNote"/>
    <w:aliases w:val="sont"/>
    <w:basedOn w:val="SOText"/>
    <w:qFormat/>
    <w:rsid w:val="00474245"/>
    <w:pPr>
      <w:spacing w:before="122" w:line="198" w:lineRule="exact"/>
      <w:ind w:left="1843" w:hanging="709"/>
    </w:pPr>
    <w:rPr>
      <w:sz w:val="18"/>
    </w:rPr>
  </w:style>
  <w:style w:type="paragraph" w:customStyle="1" w:styleId="SOPara">
    <w:name w:val="SO Para"/>
    <w:aliases w:val="soa"/>
    <w:basedOn w:val="SOText"/>
    <w:link w:val="SOParaChar"/>
    <w:qFormat/>
    <w:rsid w:val="00474245"/>
    <w:pPr>
      <w:tabs>
        <w:tab w:val="right" w:pos="1786"/>
      </w:tabs>
      <w:spacing w:before="40"/>
      <w:ind w:left="2070" w:hanging="936"/>
    </w:pPr>
  </w:style>
  <w:style w:type="character" w:customStyle="1" w:styleId="SOParaChar">
    <w:name w:val="SO Para Char"/>
    <w:aliases w:val="soa Char"/>
    <w:basedOn w:val="DefaultParagraphFont"/>
    <w:link w:val="SOPara"/>
    <w:rsid w:val="00474245"/>
    <w:rPr>
      <w:sz w:val="22"/>
    </w:rPr>
  </w:style>
  <w:style w:type="paragraph" w:customStyle="1" w:styleId="FileName">
    <w:name w:val="FileName"/>
    <w:basedOn w:val="Normal"/>
    <w:rsid w:val="00474245"/>
  </w:style>
  <w:style w:type="paragraph" w:customStyle="1" w:styleId="TableHeading">
    <w:name w:val="TableHeading"/>
    <w:aliases w:val="th"/>
    <w:basedOn w:val="OPCParaBase"/>
    <w:next w:val="Tabletext"/>
    <w:rsid w:val="00474245"/>
    <w:pPr>
      <w:keepNext/>
      <w:spacing w:before="60" w:line="240" w:lineRule="atLeast"/>
    </w:pPr>
    <w:rPr>
      <w:b/>
      <w:sz w:val="20"/>
    </w:rPr>
  </w:style>
  <w:style w:type="paragraph" w:customStyle="1" w:styleId="SOHeadBold">
    <w:name w:val="SO HeadBold"/>
    <w:aliases w:val="sohb"/>
    <w:basedOn w:val="SOText"/>
    <w:next w:val="SOText"/>
    <w:link w:val="SOHeadBoldChar"/>
    <w:qFormat/>
    <w:rsid w:val="00474245"/>
    <w:rPr>
      <w:b/>
    </w:rPr>
  </w:style>
  <w:style w:type="character" w:customStyle="1" w:styleId="SOHeadBoldChar">
    <w:name w:val="SO HeadBold Char"/>
    <w:aliases w:val="sohb Char"/>
    <w:basedOn w:val="DefaultParagraphFont"/>
    <w:link w:val="SOHeadBold"/>
    <w:rsid w:val="00474245"/>
    <w:rPr>
      <w:b/>
      <w:sz w:val="22"/>
    </w:rPr>
  </w:style>
  <w:style w:type="paragraph" w:customStyle="1" w:styleId="SOHeadItalic">
    <w:name w:val="SO HeadItalic"/>
    <w:aliases w:val="sohi"/>
    <w:basedOn w:val="SOText"/>
    <w:next w:val="SOText"/>
    <w:link w:val="SOHeadItalicChar"/>
    <w:qFormat/>
    <w:rsid w:val="00474245"/>
    <w:rPr>
      <w:i/>
    </w:rPr>
  </w:style>
  <w:style w:type="character" w:customStyle="1" w:styleId="SOHeadItalicChar">
    <w:name w:val="SO HeadItalic Char"/>
    <w:aliases w:val="sohi Char"/>
    <w:basedOn w:val="DefaultParagraphFont"/>
    <w:link w:val="SOHeadItalic"/>
    <w:rsid w:val="00474245"/>
    <w:rPr>
      <w:i/>
      <w:sz w:val="22"/>
    </w:rPr>
  </w:style>
  <w:style w:type="paragraph" w:customStyle="1" w:styleId="SOBullet">
    <w:name w:val="SO Bullet"/>
    <w:aliases w:val="sotb"/>
    <w:basedOn w:val="SOText"/>
    <w:link w:val="SOBulletChar"/>
    <w:qFormat/>
    <w:rsid w:val="00474245"/>
    <w:pPr>
      <w:ind w:left="1559" w:hanging="425"/>
    </w:pPr>
  </w:style>
  <w:style w:type="character" w:customStyle="1" w:styleId="SOBulletChar">
    <w:name w:val="SO Bullet Char"/>
    <w:aliases w:val="sotb Char"/>
    <w:basedOn w:val="DefaultParagraphFont"/>
    <w:link w:val="SOBullet"/>
    <w:rsid w:val="00474245"/>
    <w:rPr>
      <w:sz w:val="22"/>
    </w:rPr>
  </w:style>
  <w:style w:type="paragraph" w:customStyle="1" w:styleId="SOBulletNote">
    <w:name w:val="SO BulletNote"/>
    <w:aliases w:val="sonb"/>
    <w:basedOn w:val="SOTextNote"/>
    <w:link w:val="SOBulletNoteChar"/>
    <w:qFormat/>
    <w:rsid w:val="00474245"/>
    <w:pPr>
      <w:tabs>
        <w:tab w:val="left" w:pos="1560"/>
      </w:tabs>
      <w:ind w:left="2268" w:hanging="1134"/>
    </w:pPr>
  </w:style>
  <w:style w:type="character" w:customStyle="1" w:styleId="SOBulletNoteChar">
    <w:name w:val="SO BulletNote Char"/>
    <w:aliases w:val="sonb Char"/>
    <w:basedOn w:val="DefaultParagraphFont"/>
    <w:link w:val="SOBulletNote"/>
    <w:rsid w:val="00474245"/>
    <w:rPr>
      <w:sz w:val="18"/>
    </w:rPr>
  </w:style>
  <w:style w:type="paragraph" w:customStyle="1" w:styleId="SOText2">
    <w:name w:val="SO Text2"/>
    <w:aliases w:val="sot2"/>
    <w:basedOn w:val="Normal"/>
    <w:next w:val="SOText"/>
    <w:link w:val="SOText2Char"/>
    <w:rsid w:val="0047424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74245"/>
    <w:rPr>
      <w:sz w:val="22"/>
    </w:rPr>
  </w:style>
  <w:style w:type="paragraph" w:customStyle="1" w:styleId="SubPartCASA">
    <w:name w:val="SubPart(CASA)"/>
    <w:aliases w:val="csp"/>
    <w:basedOn w:val="OPCParaBase"/>
    <w:next w:val="ActHead3"/>
    <w:rsid w:val="005B184A"/>
    <w:pPr>
      <w:keepNext/>
      <w:keepLines/>
      <w:spacing w:before="280"/>
      <w:outlineLvl w:val="1"/>
    </w:pPr>
    <w:rPr>
      <w:b/>
      <w:kern w:val="28"/>
      <w:sz w:val="32"/>
    </w:rPr>
  </w:style>
  <w:style w:type="character" w:customStyle="1" w:styleId="subsectionChar">
    <w:name w:val="subsection Char"/>
    <w:aliases w:val="ss Char"/>
    <w:basedOn w:val="DefaultParagraphFont"/>
    <w:link w:val="subsection"/>
    <w:locked/>
    <w:rsid w:val="00474245"/>
    <w:rPr>
      <w:rFonts w:eastAsia="Times New Roman" w:cs="Times New Roman"/>
      <w:sz w:val="22"/>
      <w:lang w:eastAsia="en-AU"/>
    </w:rPr>
  </w:style>
  <w:style w:type="character" w:customStyle="1" w:styleId="notetextChar">
    <w:name w:val="note(text) Char"/>
    <w:aliases w:val="n Char"/>
    <w:basedOn w:val="DefaultParagraphFont"/>
    <w:link w:val="notetext"/>
    <w:rsid w:val="00474245"/>
    <w:rPr>
      <w:rFonts w:eastAsia="Times New Roman" w:cs="Times New Roman"/>
      <w:sz w:val="18"/>
      <w:lang w:eastAsia="en-AU"/>
    </w:rPr>
  </w:style>
  <w:style w:type="character" w:customStyle="1" w:styleId="Heading1Char">
    <w:name w:val="Heading 1 Char"/>
    <w:basedOn w:val="DefaultParagraphFont"/>
    <w:link w:val="Heading1"/>
    <w:uiPriority w:val="9"/>
    <w:rsid w:val="0047424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7424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7424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47424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47424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47424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47424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47424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474245"/>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rsid w:val="00474245"/>
    <w:rPr>
      <w:sz w:val="16"/>
      <w:szCs w:val="16"/>
    </w:rPr>
  </w:style>
  <w:style w:type="paragraph" w:styleId="CommentText">
    <w:name w:val="annotation text"/>
    <w:basedOn w:val="Normal"/>
    <w:link w:val="CommentTextChar"/>
    <w:rsid w:val="00474245"/>
    <w:rPr>
      <w:sz w:val="20"/>
    </w:rPr>
  </w:style>
  <w:style w:type="character" w:customStyle="1" w:styleId="CommentTextChar">
    <w:name w:val="Comment Text Char"/>
    <w:basedOn w:val="DefaultParagraphFont"/>
    <w:link w:val="CommentText"/>
    <w:rsid w:val="00474245"/>
  </w:style>
  <w:style w:type="paragraph" w:styleId="CommentSubject">
    <w:name w:val="annotation subject"/>
    <w:basedOn w:val="CommentText"/>
    <w:next w:val="CommentText"/>
    <w:link w:val="CommentSubjectChar"/>
    <w:rsid w:val="00474245"/>
    <w:rPr>
      <w:b/>
      <w:bCs/>
    </w:rPr>
  </w:style>
  <w:style w:type="character" w:customStyle="1" w:styleId="CommentSubjectChar">
    <w:name w:val="Comment Subject Char"/>
    <w:basedOn w:val="CommentTextChar"/>
    <w:link w:val="CommentSubject"/>
    <w:rsid w:val="00474245"/>
    <w:rPr>
      <w:b/>
      <w:bCs/>
    </w:rPr>
  </w:style>
  <w:style w:type="paragraph" w:styleId="Revision">
    <w:name w:val="Revision"/>
    <w:hidden/>
    <w:uiPriority w:val="99"/>
    <w:semiHidden/>
    <w:rsid w:val="007C502B"/>
    <w:rPr>
      <w:sz w:val="22"/>
    </w:rPr>
  </w:style>
  <w:style w:type="paragraph" w:customStyle="1" w:styleId="Transitional">
    <w:name w:val="Transitional"/>
    <w:aliases w:val="tr"/>
    <w:basedOn w:val="ItemHead"/>
    <w:next w:val="Item"/>
    <w:rsid w:val="00474245"/>
  </w:style>
  <w:style w:type="character" w:customStyle="1" w:styleId="charlegsubtitle1">
    <w:name w:val="charlegsubtitle1"/>
    <w:basedOn w:val="DefaultParagraphFont"/>
    <w:rsid w:val="00474245"/>
    <w:rPr>
      <w:rFonts w:ascii="Arial" w:hAnsi="Arial" w:cs="Arial" w:hint="default"/>
      <w:b/>
      <w:bCs/>
      <w:sz w:val="28"/>
      <w:szCs w:val="28"/>
    </w:rPr>
  </w:style>
  <w:style w:type="paragraph" w:styleId="Index1">
    <w:name w:val="index 1"/>
    <w:basedOn w:val="Normal"/>
    <w:next w:val="Normal"/>
    <w:autoRedefine/>
    <w:rsid w:val="00474245"/>
    <w:pPr>
      <w:ind w:left="240" w:hanging="240"/>
    </w:pPr>
  </w:style>
  <w:style w:type="paragraph" w:styleId="Index2">
    <w:name w:val="index 2"/>
    <w:basedOn w:val="Normal"/>
    <w:next w:val="Normal"/>
    <w:autoRedefine/>
    <w:rsid w:val="00474245"/>
    <w:pPr>
      <w:ind w:left="480" w:hanging="240"/>
    </w:pPr>
  </w:style>
  <w:style w:type="paragraph" w:styleId="Index3">
    <w:name w:val="index 3"/>
    <w:basedOn w:val="Normal"/>
    <w:next w:val="Normal"/>
    <w:autoRedefine/>
    <w:rsid w:val="00474245"/>
    <w:pPr>
      <w:ind w:left="720" w:hanging="240"/>
    </w:pPr>
  </w:style>
  <w:style w:type="paragraph" w:styleId="Index4">
    <w:name w:val="index 4"/>
    <w:basedOn w:val="Normal"/>
    <w:next w:val="Normal"/>
    <w:autoRedefine/>
    <w:rsid w:val="00474245"/>
    <w:pPr>
      <w:ind w:left="960" w:hanging="240"/>
    </w:pPr>
  </w:style>
  <w:style w:type="paragraph" w:styleId="Index5">
    <w:name w:val="index 5"/>
    <w:basedOn w:val="Normal"/>
    <w:next w:val="Normal"/>
    <w:autoRedefine/>
    <w:rsid w:val="00474245"/>
    <w:pPr>
      <w:ind w:left="1200" w:hanging="240"/>
    </w:pPr>
  </w:style>
  <w:style w:type="paragraph" w:styleId="Index6">
    <w:name w:val="index 6"/>
    <w:basedOn w:val="Normal"/>
    <w:next w:val="Normal"/>
    <w:autoRedefine/>
    <w:rsid w:val="00474245"/>
    <w:pPr>
      <w:ind w:left="1440" w:hanging="240"/>
    </w:pPr>
  </w:style>
  <w:style w:type="paragraph" w:styleId="Index7">
    <w:name w:val="index 7"/>
    <w:basedOn w:val="Normal"/>
    <w:next w:val="Normal"/>
    <w:autoRedefine/>
    <w:rsid w:val="00474245"/>
    <w:pPr>
      <w:ind w:left="1680" w:hanging="240"/>
    </w:pPr>
  </w:style>
  <w:style w:type="paragraph" w:styleId="Index8">
    <w:name w:val="index 8"/>
    <w:basedOn w:val="Normal"/>
    <w:next w:val="Normal"/>
    <w:autoRedefine/>
    <w:rsid w:val="00474245"/>
    <w:pPr>
      <w:ind w:left="1920" w:hanging="240"/>
    </w:pPr>
  </w:style>
  <w:style w:type="paragraph" w:styleId="Index9">
    <w:name w:val="index 9"/>
    <w:basedOn w:val="Normal"/>
    <w:next w:val="Normal"/>
    <w:autoRedefine/>
    <w:rsid w:val="00474245"/>
    <w:pPr>
      <w:ind w:left="2160" w:hanging="240"/>
    </w:pPr>
  </w:style>
  <w:style w:type="paragraph" w:styleId="NormalIndent">
    <w:name w:val="Normal Indent"/>
    <w:basedOn w:val="Normal"/>
    <w:rsid w:val="00474245"/>
    <w:pPr>
      <w:ind w:left="720"/>
    </w:pPr>
  </w:style>
  <w:style w:type="paragraph" w:styleId="FootnoteText">
    <w:name w:val="footnote text"/>
    <w:basedOn w:val="Normal"/>
    <w:link w:val="FootnoteTextChar"/>
    <w:rsid w:val="00474245"/>
    <w:rPr>
      <w:sz w:val="20"/>
    </w:rPr>
  </w:style>
  <w:style w:type="character" w:customStyle="1" w:styleId="FootnoteTextChar">
    <w:name w:val="Footnote Text Char"/>
    <w:basedOn w:val="DefaultParagraphFont"/>
    <w:link w:val="FootnoteText"/>
    <w:rsid w:val="00474245"/>
  </w:style>
  <w:style w:type="paragraph" w:styleId="IndexHeading">
    <w:name w:val="index heading"/>
    <w:basedOn w:val="Normal"/>
    <w:next w:val="Index1"/>
    <w:rsid w:val="00474245"/>
    <w:rPr>
      <w:rFonts w:ascii="Arial" w:hAnsi="Arial" w:cs="Arial"/>
      <w:b/>
      <w:bCs/>
    </w:rPr>
  </w:style>
  <w:style w:type="paragraph" w:styleId="Caption">
    <w:name w:val="caption"/>
    <w:basedOn w:val="Normal"/>
    <w:next w:val="Normal"/>
    <w:qFormat/>
    <w:rsid w:val="00474245"/>
    <w:pPr>
      <w:spacing w:before="120" w:after="120"/>
    </w:pPr>
    <w:rPr>
      <w:b/>
      <w:bCs/>
      <w:sz w:val="20"/>
    </w:rPr>
  </w:style>
  <w:style w:type="paragraph" w:styleId="TableofFigures">
    <w:name w:val="table of figures"/>
    <w:basedOn w:val="Normal"/>
    <w:next w:val="Normal"/>
    <w:rsid w:val="00474245"/>
    <w:pPr>
      <w:ind w:left="480" w:hanging="480"/>
    </w:pPr>
  </w:style>
  <w:style w:type="paragraph" w:styleId="EnvelopeAddress">
    <w:name w:val="envelope address"/>
    <w:basedOn w:val="Normal"/>
    <w:rsid w:val="0047424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474245"/>
    <w:rPr>
      <w:rFonts w:ascii="Arial" w:hAnsi="Arial" w:cs="Arial"/>
      <w:sz w:val="20"/>
    </w:rPr>
  </w:style>
  <w:style w:type="character" w:styleId="FootnoteReference">
    <w:name w:val="footnote reference"/>
    <w:basedOn w:val="DefaultParagraphFont"/>
    <w:rsid w:val="00474245"/>
    <w:rPr>
      <w:rFonts w:ascii="Times New Roman" w:hAnsi="Times New Roman"/>
      <w:sz w:val="20"/>
      <w:vertAlign w:val="superscript"/>
    </w:rPr>
  </w:style>
  <w:style w:type="character" w:styleId="PageNumber">
    <w:name w:val="page number"/>
    <w:basedOn w:val="DefaultParagraphFont"/>
    <w:rsid w:val="00474245"/>
  </w:style>
  <w:style w:type="character" w:styleId="EndnoteReference">
    <w:name w:val="endnote reference"/>
    <w:basedOn w:val="DefaultParagraphFont"/>
    <w:rsid w:val="00474245"/>
    <w:rPr>
      <w:vertAlign w:val="superscript"/>
    </w:rPr>
  </w:style>
  <w:style w:type="paragraph" w:styleId="EndnoteText">
    <w:name w:val="endnote text"/>
    <w:basedOn w:val="Normal"/>
    <w:link w:val="EndnoteTextChar"/>
    <w:rsid w:val="00474245"/>
    <w:rPr>
      <w:sz w:val="20"/>
    </w:rPr>
  </w:style>
  <w:style w:type="character" w:customStyle="1" w:styleId="EndnoteTextChar">
    <w:name w:val="Endnote Text Char"/>
    <w:basedOn w:val="DefaultParagraphFont"/>
    <w:link w:val="EndnoteText"/>
    <w:rsid w:val="00474245"/>
  </w:style>
  <w:style w:type="paragraph" w:styleId="TableofAuthorities">
    <w:name w:val="table of authorities"/>
    <w:basedOn w:val="Normal"/>
    <w:next w:val="Normal"/>
    <w:rsid w:val="00474245"/>
    <w:pPr>
      <w:ind w:left="240" w:hanging="240"/>
    </w:pPr>
  </w:style>
  <w:style w:type="paragraph" w:styleId="MacroText">
    <w:name w:val="macro"/>
    <w:link w:val="MacroTextChar"/>
    <w:rsid w:val="0047424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474245"/>
    <w:rPr>
      <w:rFonts w:ascii="Courier New" w:eastAsia="Times New Roman" w:hAnsi="Courier New" w:cs="Courier New"/>
      <w:lang w:eastAsia="en-AU"/>
    </w:rPr>
  </w:style>
  <w:style w:type="paragraph" w:styleId="TOAHeading">
    <w:name w:val="toa heading"/>
    <w:basedOn w:val="Normal"/>
    <w:next w:val="Normal"/>
    <w:rsid w:val="00474245"/>
    <w:pPr>
      <w:spacing w:before="120"/>
    </w:pPr>
    <w:rPr>
      <w:rFonts w:ascii="Arial" w:hAnsi="Arial" w:cs="Arial"/>
      <w:b/>
      <w:bCs/>
    </w:rPr>
  </w:style>
  <w:style w:type="paragraph" w:styleId="List">
    <w:name w:val="List"/>
    <w:basedOn w:val="Normal"/>
    <w:rsid w:val="00474245"/>
    <w:pPr>
      <w:ind w:left="283" w:hanging="283"/>
    </w:pPr>
  </w:style>
  <w:style w:type="paragraph" w:styleId="ListBullet">
    <w:name w:val="List Bullet"/>
    <w:basedOn w:val="Normal"/>
    <w:autoRedefine/>
    <w:rsid w:val="00474245"/>
    <w:pPr>
      <w:tabs>
        <w:tab w:val="num" w:pos="360"/>
      </w:tabs>
      <w:ind w:left="360" w:hanging="360"/>
    </w:pPr>
  </w:style>
  <w:style w:type="paragraph" w:styleId="ListNumber">
    <w:name w:val="List Number"/>
    <w:basedOn w:val="Normal"/>
    <w:rsid w:val="00474245"/>
    <w:pPr>
      <w:tabs>
        <w:tab w:val="num" w:pos="360"/>
      </w:tabs>
      <w:ind w:left="360" w:hanging="360"/>
    </w:pPr>
  </w:style>
  <w:style w:type="paragraph" w:styleId="List2">
    <w:name w:val="List 2"/>
    <w:basedOn w:val="Normal"/>
    <w:rsid w:val="00474245"/>
    <w:pPr>
      <w:ind w:left="566" w:hanging="283"/>
    </w:pPr>
  </w:style>
  <w:style w:type="paragraph" w:styleId="List3">
    <w:name w:val="List 3"/>
    <w:basedOn w:val="Normal"/>
    <w:rsid w:val="00474245"/>
    <w:pPr>
      <w:ind w:left="849" w:hanging="283"/>
    </w:pPr>
  </w:style>
  <w:style w:type="paragraph" w:styleId="List4">
    <w:name w:val="List 4"/>
    <w:basedOn w:val="Normal"/>
    <w:rsid w:val="00474245"/>
    <w:pPr>
      <w:ind w:left="1132" w:hanging="283"/>
    </w:pPr>
  </w:style>
  <w:style w:type="paragraph" w:styleId="List5">
    <w:name w:val="List 5"/>
    <w:basedOn w:val="Normal"/>
    <w:rsid w:val="00474245"/>
    <w:pPr>
      <w:ind w:left="1415" w:hanging="283"/>
    </w:pPr>
  </w:style>
  <w:style w:type="paragraph" w:styleId="ListBullet2">
    <w:name w:val="List Bullet 2"/>
    <w:basedOn w:val="Normal"/>
    <w:autoRedefine/>
    <w:rsid w:val="00474245"/>
    <w:pPr>
      <w:tabs>
        <w:tab w:val="num" w:pos="360"/>
      </w:tabs>
    </w:pPr>
  </w:style>
  <w:style w:type="paragraph" w:styleId="ListBullet3">
    <w:name w:val="List Bullet 3"/>
    <w:basedOn w:val="Normal"/>
    <w:autoRedefine/>
    <w:rsid w:val="00474245"/>
    <w:pPr>
      <w:tabs>
        <w:tab w:val="num" w:pos="926"/>
      </w:tabs>
      <w:ind w:left="926" w:hanging="360"/>
    </w:pPr>
  </w:style>
  <w:style w:type="paragraph" w:styleId="ListBullet4">
    <w:name w:val="List Bullet 4"/>
    <w:basedOn w:val="Normal"/>
    <w:autoRedefine/>
    <w:rsid w:val="00474245"/>
    <w:pPr>
      <w:tabs>
        <w:tab w:val="num" w:pos="1209"/>
      </w:tabs>
      <w:ind w:left="1209" w:hanging="360"/>
    </w:pPr>
  </w:style>
  <w:style w:type="paragraph" w:styleId="ListBullet5">
    <w:name w:val="List Bullet 5"/>
    <w:basedOn w:val="Normal"/>
    <w:autoRedefine/>
    <w:rsid w:val="00474245"/>
    <w:pPr>
      <w:tabs>
        <w:tab w:val="num" w:pos="1492"/>
      </w:tabs>
      <w:ind w:left="1492" w:hanging="360"/>
    </w:pPr>
  </w:style>
  <w:style w:type="paragraph" w:styleId="ListNumber2">
    <w:name w:val="List Number 2"/>
    <w:basedOn w:val="Normal"/>
    <w:rsid w:val="00474245"/>
    <w:pPr>
      <w:tabs>
        <w:tab w:val="num" w:pos="643"/>
      </w:tabs>
      <w:ind w:left="643" w:hanging="360"/>
    </w:pPr>
  </w:style>
  <w:style w:type="paragraph" w:styleId="ListNumber3">
    <w:name w:val="List Number 3"/>
    <w:basedOn w:val="Normal"/>
    <w:rsid w:val="00474245"/>
    <w:pPr>
      <w:tabs>
        <w:tab w:val="num" w:pos="926"/>
      </w:tabs>
      <w:ind w:left="926" w:hanging="360"/>
    </w:pPr>
  </w:style>
  <w:style w:type="paragraph" w:styleId="ListNumber4">
    <w:name w:val="List Number 4"/>
    <w:basedOn w:val="Normal"/>
    <w:rsid w:val="00474245"/>
    <w:pPr>
      <w:tabs>
        <w:tab w:val="num" w:pos="1209"/>
      </w:tabs>
      <w:ind w:left="1209" w:hanging="360"/>
    </w:pPr>
  </w:style>
  <w:style w:type="paragraph" w:styleId="ListNumber5">
    <w:name w:val="List Number 5"/>
    <w:basedOn w:val="Normal"/>
    <w:rsid w:val="00474245"/>
    <w:pPr>
      <w:tabs>
        <w:tab w:val="num" w:pos="1492"/>
      </w:tabs>
      <w:ind w:left="1492" w:hanging="360"/>
    </w:pPr>
  </w:style>
  <w:style w:type="paragraph" w:styleId="Title">
    <w:name w:val="Title"/>
    <w:basedOn w:val="Normal"/>
    <w:link w:val="TitleChar"/>
    <w:qFormat/>
    <w:rsid w:val="00474245"/>
    <w:pPr>
      <w:spacing w:before="240" w:after="60"/>
    </w:pPr>
    <w:rPr>
      <w:rFonts w:ascii="Arial" w:hAnsi="Arial" w:cs="Arial"/>
      <w:b/>
      <w:bCs/>
      <w:sz w:val="40"/>
      <w:szCs w:val="40"/>
    </w:rPr>
  </w:style>
  <w:style w:type="character" w:customStyle="1" w:styleId="TitleChar">
    <w:name w:val="Title Char"/>
    <w:basedOn w:val="DefaultParagraphFont"/>
    <w:link w:val="Title"/>
    <w:rsid w:val="00474245"/>
    <w:rPr>
      <w:rFonts w:ascii="Arial" w:hAnsi="Arial" w:cs="Arial"/>
      <w:b/>
      <w:bCs/>
      <w:sz w:val="40"/>
      <w:szCs w:val="40"/>
    </w:rPr>
  </w:style>
  <w:style w:type="paragraph" w:styleId="Closing">
    <w:name w:val="Closing"/>
    <w:basedOn w:val="Normal"/>
    <w:link w:val="ClosingChar"/>
    <w:rsid w:val="00474245"/>
    <w:pPr>
      <w:ind w:left="4252"/>
    </w:pPr>
  </w:style>
  <w:style w:type="character" w:customStyle="1" w:styleId="ClosingChar">
    <w:name w:val="Closing Char"/>
    <w:basedOn w:val="DefaultParagraphFont"/>
    <w:link w:val="Closing"/>
    <w:rsid w:val="00474245"/>
    <w:rPr>
      <w:sz w:val="22"/>
    </w:rPr>
  </w:style>
  <w:style w:type="paragraph" w:styleId="Signature">
    <w:name w:val="Signature"/>
    <w:basedOn w:val="Normal"/>
    <w:link w:val="SignatureChar"/>
    <w:rsid w:val="00474245"/>
    <w:pPr>
      <w:ind w:left="4252"/>
    </w:pPr>
  </w:style>
  <w:style w:type="character" w:customStyle="1" w:styleId="SignatureChar">
    <w:name w:val="Signature Char"/>
    <w:basedOn w:val="DefaultParagraphFont"/>
    <w:link w:val="Signature"/>
    <w:rsid w:val="00474245"/>
    <w:rPr>
      <w:sz w:val="22"/>
    </w:rPr>
  </w:style>
  <w:style w:type="paragraph" w:styleId="BodyText">
    <w:name w:val="Body Text"/>
    <w:basedOn w:val="Normal"/>
    <w:link w:val="BodyTextChar"/>
    <w:rsid w:val="00474245"/>
    <w:pPr>
      <w:spacing w:after="120"/>
    </w:pPr>
  </w:style>
  <w:style w:type="character" w:customStyle="1" w:styleId="BodyTextChar">
    <w:name w:val="Body Text Char"/>
    <w:basedOn w:val="DefaultParagraphFont"/>
    <w:link w:val="BodyText"/>
    <w:rsid w:val="00474245"/>
    <w:rPr>
      <w:sz w:val="22"/>
    </w:rPr>
  </w:style>
  <w:style w:type="paragraph" w:styleId="BodyTextIndent">
    <w:name w:val="Body Text Indent"/>
    <w:basedOn w:val="Normal"/>
    <w:link w:val="BodyTextIndentChar"/>
    <w:rsid w:val="00474245"/>
    <w:pPr>
      <w:spacing w:after="120"/>
      <w:ind w:left="283"/>
    </w:pPr>
  </w:style>
  <w:style w:type="character" w:customStyle="1" w:styleId="BodyTextIndentChar">
    <w:name w:val="Body Text Indent Char"/>
    <w:basedOn w:val="DefaultParagraphFont"/>
    <w:link w:val="BodyTextIndent"/>
    <w:rsid w:val="00474245"/>
    <w:rPr>
      <w:sz w:val="22"/>
    </w:rPr>
  </w:style>
  <w:style w:type="paragraph" w:styleId="ListContinue">
    <w:name w:val="List Continue"/>
    <w:basedOn w:val="Normal"/>
    <w:rsid w:val="00474245"/>
    <w:pPr>
      <w:spacing w:after="120"/>
      <w:ind w:left="283"/>
    </w:pPr>
  </w:style>
  <w:style w:type="paragraph" w:styleId="ListContinue2">
    <w:name w:val="List Continue 2"/>
    <w:basedOn w:val="Normal"/>
    <w:rsid w:val="00474245"/>
    <w:pPr>
      <w:spacing w:after="120"/>
      <w:ind w:left="566"/>
    </w:pPr>
  </w:style>
  <w:style w:type="paragraph" w:styleId="ListContinue3">
    <w:name w:val="List Continue 3"/>
    <w:basedOn w:val="Normal"/>
    <w:rsid w:val="00474245"/>
    <w:pPr>
      <w:spacing w:after="120"/>
      <w:ind w:left="849"/>
    </w:pPr>
  </w:style>
  <w:style w:type="paragraph" w:styleId="ListContinue4">
    <w:name w:val="List Continue 4"/>
    <w:basedOn w:val="Normal"/>
    <w:rsid w:val="00474245"/>
    <w:pPr>
      <w:spacing w:after="120"/>
      <w:ind w:left="1132"/>
    </w:pPr>
  </w:style>
  <w:style w:type="paragraph" w:styleId="ListContinue5">
    <w:name w:val="List Continue 5"/>
    <w:basedOn w:val="Normal"/>
    <w:rsid w:val="00474245"/>
    <w:pPr>
      <w:spacing w:after="120"/>
      <w:ind w:left="1415"/>
    </w:pPr>
  </w:style>
  <w:style w:type="paragraph" w:styleId="MessageHeader">
    <w:name w:val="Message Header"/>
    <w:basedOn w:val="Normal"/>
    <w:link w:val="MessageHeaderChar"/>
    <w:rsid w:val="0047424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474245"/>
    <w:rPr>
      <w:rFonts w:ascii="Arial" w:hAnsi="Arial" w:cs="Arial"/>
      <w:sz w:val="22"/>
      <w:shd w:val="pct20" w:color="auto" w:fill="auto"/>
    </w:rPr>
  </w:style>
  <w:style w:type="paragraph" w:styleId="Subtitle">
    <w:name w:val="Subtitle"/>
    <w:basedOn w:val="Normal"/>
    <w:link w:val="SubtitleChar"/>
    <w:qFormat/>
    <w:rsid w:val="00474245"/>
    <w:pPr>
      <w:spacing w:after="60"/>
      <w:jc w:val="center"/>
      <w:outlineLvl w:val="1"/>
    </w:pPr>
    <w:rPr>
      <w:rFonts w:ascii="Arial" w:hAnsi="Arial" w:cs="Arial"/>
    </w:rPr>
  </w:style>
  <w:style w:type="character" w:customStyle="1" w:styleId="SubtitleChar">
    <w:name w:val="Subtitle Char"/>
    <w:basedOn w:val="DefaultParagraphFont"/>
    <w:link w:val="Subtitle"/>
    <w:rsid w:val="00474245"/>
    <w:rPr>
      <w:rFonts w:ascii="Arial" w:hAnsi="Arial" w:cs="Arial"/>
      <w:sz w:val="22"/>
    </w:rPr>
  </w:style>
  <w:style w:type="paragraph" w:styleId="Salutation">
    <w:name w:val="Salutation"/>
    <w:basedOn w:val="Normal"/>
    <w:next w:val="Normal"/>
    <w:link w:val="SalutationChar"/>
    <w:rsid w:val="00474245"/>
  </w:style>
  <w:style w:type="character" w:customStyle="1" w:styleId="SalutationChar">
    <w:name w:val="Salutation Char"/>
    <w:basedOn w:val="DefaultParagraphFont"/>
    <w:link w:val="Salutation"/>
    <w:rsid w:val="00474245"/>
    <w:rPr>
      <w:sz w:val="22"/>
    </w:rPr>
  </w:style>
  <w:style w:type="paragraph" w:styleId="Date">
    <w:name w:val="Date"/>
    <w:basedOn w:val="Normal"/>
    <w:next w:val="Normal"/>
    <w:link w:val="DateChar"/>
    <w:rsid w:val="00474245"/>
  </w:style>
  <w:style w:type="character" w:customStyle="1" w:styleId="DateChar">
    <w:name w:val="Date Char"/>
    <w:basedOn w:val="DefaultParagraphFont"/>
    <w:link w:val="Date"/>
    <w:rsid w:val="00474245"/>
    <w:rPr>
      <w:sz w:val="22"/>
    </w:rPr>
  </w:style>
  <w:style w:type="paragraph" w:styleId="BodyTextFirstIndent">
    <w:name w:val="Body Text First Indent"/>
    <w:basedOn w:val="BodyText"/>
    <w:link w:val="BodyTextFirstIndentChar"/>
    <w:rsid w:val="00474245"/>
    <w:pPr>
      <w:ind w:firstLine="210"/>
    </w:pPr>
  </w:style>
  <w:style w:type="character" w:customStyle="1" w:styleId="BodyTextFirstIndentChar">
    <w:name w:val="Body Text First Indent Char"/>
    <w:basedOn w:val="BodyTextChar"/>
    <w:link w:val="BodyTextFirstIndent"/>
    <w:rsid w:val="00474245"/>
    <w:rPr>
      <w:sz w:val="22"/>
    </w:rPr>
  </w:style>
  <w:style w:type="paragraph" w:styleId="BodyTextFirstIndent2">
    <w:name w:val="Body Text First Indent 2"/>
    <w:basedOn w:val="BodyTextIndent"/>
    <w:link w:val="BodyTextFirstIndent2Char"/>
    <w:rsid w:val="00474245"/>
    <w:pPr>
      <w:ind w:firstLine="210"/>
    </w:pPr>
  </w:style>
  <w:style w:type="character" w:customStyle="1" w:styleId="BodyTextFirstIndent2Char">
    <w:name w:val="Body Text First Indent 2 Char"/>
    <w:basedOn w:val="BodyTextIndentChar"/>
    <w:link w:val="BodyTextFirstIndent2"/>
    <w:rsid w:val="00474245"/>
    <w:rPr>
      <w:sz w:val="22"/>
    </w:rPr>
  </w:style>
  <w:style w:type="paragraph" w:styleId="BodyText2">
    <w:name w:val="Body Text 2"/>
    <w:basedOn w:val="Normal"/>
    <w:link w:val="BodyText2Char"/>
    <w:rsid w:val="00474245"/>
    <w:pPr>
      <w:spacing w:after="120" w:line="480" w:lineRule="auto"/>
    </w:pPr>
  </w:style>
  <w:style w:type="character" w:customStyle="1" w:styleId="BodyText2Char">
    <w:name w:val="Body Text 2 Char"/>
    <w:basedOn w:val="DefaultParagraphFont"/>
    <w:link w:val="BodyText2"/>
    <w:rsid w:val="00474245"/>
    <w:rPr>
      <w:sz w:val="22"/>
    </w:rPr>
  </w:style>
  <w:style w:type="paragraph" w:styleId="BodyText3">
    <w:name w:val="Body Text 3"/>
    <w:basedOn w:val="Normal"/>
    <w:link w:val="BodyText3Char"/>
    <w:rsid w:val="00474245"/>
    <w:pPr>
      <w:spacing w:after="120"/>
    </w:pPr>
    <w:rPr>
      <w:sz w:val="16"/>
      <w:szCs w:val="16"/>
    </w:rPr>
  </w:style>
  <w:style w:type="character" w:customStyle="1" w:styleId="BodyText3Char">
    <w:name w:val="Body Text 3 Char"/>
    <w:basedOn w:val="DefaultParagraphFont"/>
    <w:link w:val="BodyText3"/>
    <w:rsid w:val="00474245"/>
    <w:rPr>
      <w:sz w:val="16"/>
      <w:szCs w:val="16"/>
    </w:rPr>
  </w:style>
  <w:style w:type="paragraph" w:styleId="BodyTextIndent2">
    <w:name w:val="Body Text Indent 2"/>
    <w:basedOn w:val="Normal"/>
    <w:link w:val="BodyTextIndent2Char"/>
    <w:rsid w:val="00474245"/>
    <w:pPr>
      <w:spacing w:after="120" w:line="480" w:lineRule="auto"/>
      <w:ind w:left="283"/>
    </w:pPr>
  </w:style>
  <w:style w:type="character" w:customStyle="1" w:styleId="BodyTextIndent2Char">
    <w:name w:val="Body Text Indent 2 Char"/>
    <w:basedOn w:val="DefaultParagraphFont"/>
    <w:link w:val="BodyTextIndent2"/>
    <w:rsid w:val="00474245"/>
    <w:rPr>
      <w:sz w:val="22"/>
    </w:rPr>
  </w:style>
  <w:style w:type="paragraph" w:styleId="BodyTextIndent3">
    <w:name w:val="Body Text Indent 3"/>
    <w:basedOn w:val="Normal"/>
    <w:link w:val="BodyTextIndent3Char"/>
    <w:rsid w:val="00474245"/>
    <w:pPr>
      <w:spacing w:after="120"/>
      <w:ind w:left="283"/>
    </w:pPr>
    <w:rPr>
      <w:sz w:val="16"/>
      <w:szCs w:val="16"/>
    </w:rPr>
  </w:style>
  <w:style w:type="character" w:customStyle="1" w:styleId="BodyTextIndent3Char">
    <w:name w:val="Body Text Indent 3 Char"/>
    <w:basedOn w:val="DefaultParagraphFont"/>
    <w:link w:val="BodyTextIndent3"/>
    <w:rsid w:val="00474245"/>
    <w:rPr>
      <w:sz w:val="16"/>
      <w:szCs w:val="16"/>
    </w:rPr>
  </w:style>
  <w:style w:type="paragraph" w:styleId="BlockText">
    <w:name w:val="Block Text"/>
    <w:basedOn w:val="Normal"/>
    <w:rsid w:val="00474245"/>
    <w:pPr>
      <w:spacing w:after="120"/>
      <w:ind w:left="1440" w:right="1440"/>
    </w:pPr>
  </w:style>
  <w:style w:type="character" w:styleId="Hyperlink">
    <w:name w:val="Hyperlink"/>
    <w:basedOn w:val="DefaultParagraphFont"/>
    <w:rsid w:val="00474245"/>
    <w:rPr>
      <w:color w:val="0000FF"/>
      <w:u w:val="single"/>
    </w:rPr>
  </w:style>
  <w:style w:type="character" w:styleId="FollowedHyperlink">
    <w:name w:val="FollowedHyperlink"/>
    <w:basedOn w:val="DefaultParagraphFont"/>
    <w:rsid w:val="00474245"/>
    <w:rPr>
      <w:color w:val="800080"/>
      <w:u w:val="single"/>
    </w:rPr>
  </w:style>
  <w:style w:type="character" w:styleId="Strong">
    <w:name w:val="Strong"/>
    <w:basedOn w:val="DefaultParagraphFont"/>
    <w:qFormat/>
    <w:rsid w:val="00474245"/>
    <w:rPr>
      <w:b/>
      <w:bCs/>
    </w:rPr>
  </w:style>
  <w:style w:type="character" w:styleId="Emphasis">
    <w:name w:val="Emphasis"/>
    <w:basedOn w:val="DefaultParagraphFont"/>
    <w:qFormat/>
    <w:rsid w:val="00474245"/>
    <w:rPr>
      <w:i/>
      <w:iCs/>
    </w:rPr>
  </w:style>
  <w:style w:type="paragraph" w:styleId="DocumentMap">
    <w:name w:val="Document Map"/>
    <w:basedOn w:val="Normal"/>
    <w:link w:val="DocumentMapChar"/>
    <w:rsid w:val="00474245"/>
    <w:pPr>
      <w:shd w:val="clear" w:color="auto" w:fill="000080"/>
    </w:pPr>
    <w:rPr>
      <w:rFonts w:ascii="Tahoma" w:hAnsi="Tahoma" w:cs="Tahoma"/>
    </w:rPr>
  </w:style>
  <w:style w:type="character" w:customStyle="1" w:styleId="DocumentMapChar">
    <w:name w:val="Document Map Char"/>
    <w:basedOn w:val="DefaultParagraphFont"/>
    <w:link w:val="DocumentMap"/>
    <w:rsid w:val="00474245"/>
    <w:rPr>
      <w:rFonts w:ascii="Tahoma" w:hAnsi="Tahoma" w:cs="Tahoma"/>
      <w:sz w:val="22"/>
      <w:shd w:val="clear" w:color="auto" w:fill="000080"/>
    </w:rPr>
  </w:style>
  <w:style w:type="paragraph" w:styleId="PlainText">
    <w:name w:val="Plain Text"/>
    <w:basedOn w:val="Normal"/>
    <w:link w:val="PlainTextChar"/>
    <w:rsid w:val="00474245"/>
    <w:rPr>
      <w:rFonts w:ascii="Courier New" w:hAnsi="Courier New" w:cs="Courier New"/>
      <w:sz w:val="20"/>
    </w:rPr>
  </w:style>
  <w:style w:type="character" w:customStyle="1" w:styleId="PlainTextChar">
    <w:name w:val="Plain Text Char"/>
    <w:basedOn w:val="DefaultParagraphFont"/>
    <w:link w:val="PlainText"/>
    <w:rsid w:val="00474245"/>
    <w:rPr>
      <w:rFonts w:ascii="Courier New" w:hAnsi="Courier New" w:cs="Courier New"/>
    </w:rPr>
  </w:style>
  <w:style w:type="paragraph" w:styleId="E-mailSignature">
    <w:name w:val="E-mail Signature"/>
    <w:basedOn w:val="Normal"/>
    <w:link w:val="E-mailSignatureChar"/>
    <w:rsid w:val="00474245"/>
  </w:style>
  <w:style w:type="character" w:customStyle="1" w:styleId="E-mailSignatureChar">
    <w:name w:val="E-mail Signature Char"/>
    <w:basedOn w:val="DefaultParagraphFont"/>
    <w:link w:val="E-mailSignature"/>
    <w:rsid w:val="00474245"/>
    <w:rPr>
      <w:sz w:val="22"/>
    </w:rPr>
  </w:style>
  <w:style w:type="paragraph" w:styleId="NormalWeb">
    <w:name w:val="Normal (Web)"/>
    <w:basedOn w:val="Normal"/>
    <w:rsid w:val="00474245"/>
  </w:style>
  <w:style w:type="character" w:styleId="HTMLAcronym">
    <w:name w:val="HTML Acronym"/>
    <w:basedOn w:val="DefaultParagraphFont"/>
    <w:rsid w:val="00474245"/>
  </w:style>
  <w:style w:type="paragraph" w:styleId="HTMLAddress">
    <w:name w:val="HTML Address"/>
    <w:basedOn w:val="Normal"/>
    <w:link w:val="HTMLAddressChar"/>
    <w:rsid w:val="00474245"/>
    <w:rPr>
      <w:i/>
      <w:iCs/>
    </w:rPr>
  </w:style>
  <w:style w:type="character" w:customStyle="1" w:styleId="HTMLAddressChar">
    <w:name w:val="HTML Address Char"/>
    <w:basedOn w:val="DefaultParagraphFont"/>
    <w:link w:val="HTMLAddress"/>
    <w:rsid w:val="00474245"/>
    <w:rPr>
      <w:i/>
      <w:iCs/>
      <w:sz w:val="22"/>
    </w:rPr>
  </w:style>
  <w:style w:type="character" w:styleId="HTMLCite">
    <w:name w:val="HTML Cite"/>
    <w:basedOn w:val="DefaultParagraphFont"/>
    <w:rsid w:val="00474245"/>
    <w:rPr>
      <w:i/>
      <w:iCs/>
    </w:rPr>
  </w:style>
  <w:style w:type="character" w:styleId="HTMLCode">
    <w:name w:val="HTML Code"/>
    <w:basedOn w:val="DefaultParagraphFont"/>
    <w:rsid w:val="00474245"/>
    <w:rPr>
      <w:rFonts w:ascii="Courier New" w:hAnsi="Courier New" w:cs="Courier New"/>
      <w:sz w:val="20"/>
      <w:szCs w:val="20"/>
    </w:rPr>
  </w:style>
  <w:style w:type="character" w:styleId="HTMLDefinition">
    <w:name w:val="HTML Definition"/>
    <w:basedOn w:val="DefaultParagraphFont"/>
    <w:rsid w:val="00474245"/>
    <w:rPr>
      <w:i/>
      <w:iCs/>
    </w:rPr>
  </w:style>
  <w:style w:type="character" w:styleId="HTMLKeyboard">
    <w:name w:val="HTML Keyboard"/>
    <w:basedOn w:val="DefaultParagraphFont"/>
    <w:rsid w:val="00474245"/>
    <w:rPr>
      <w:rFonts w:ascii="Courier New" w:hAnsi="Courier New" w:cs="Courier New"/>
      <w:sz w:val="20"/>
      <w:szCs w:val="20"/>
    </w:rPr>
  </w:style>
  <w:style w:type="paragraph" w:styleId="HTMLPreformatted">
    <w:name w:val="HTML Preformatted"/>
    <w:basedOn w:val="Normal"/>
    <w:link w:val="HTMLPreformattedChar"/>
    <w:rsid w:val="00474245"/>
    <w:rPr>
      <w:rFonts w:ascii="Courier New" w:hAnsi="Courier New" w:cs="Courier New"/>
      <w:sz w:val="20"/>
    </w:rPr>
  </w:style>
  <w:style w:type="character" w:customStyle="1" w:styleId="HTMLPreformattedChar">
    <w:name w:val="HTML Preformatted Char"/>
    <w:basedOn w:val="DefaultParagraphFont"/>
    <w:link w:val="HTMLPreformatted"/>
    <w:rsid w:val="00474245"/>
    <w:rPr>
      <w:rFonts w:ascii="Courier New" w:hAnsi="Courier New" w:cs="Courier New"/>
    </w:rPr>
  </w:style>
  <w:style w:type="character" w:styleId="HTMLSample">
    <w:name w:val="HTML Sample"/>
    <w:basedOn w:val="DefaultParagraphFont"/>
    <w:rsid w:val="00474245"/>
    <w:rPr>
      <w:rFonts w:ascii="Courier New" w:hAnsi="Courier New" w:cs="Courier New"/>
    </w:rPr>
  </w:style>
  <w:style w:type="character" w:styleId="HTMLTypewriter">
    <w:name w:val="HTML Typewriter"/>
    <w:basedOn w:val="DefaultParagraphFont"/>
    <w:rsid w:val="00474245"/>
    <w:rPr>
      <w:rFonts w:ascii="Courier New" w:hAnsi="Courier New" w:cs="Courier New"/>
      <w:sz w:val="20"/>
      <w:szCs w:val="20"/>
    </w:rPr>
  </w:style>
  <w:style w:type="character" w:styleId="HTMLVariable">
    <w:name w:val="HTML Variable"/>
    <w:basedOn w:val="DefaultParagraphFont"/>
    <w:rsid w:val="00474245"/>
    <w:rPr>
      <w:i/>
      <w:iCs/>
    </w:rPr>
  </w:style>
  <w:style w:type="numbering" w:styleId="1ai">
    <w:name w:val="Outline List 1"/>
    <w:basedOn w:val="NoList"/>
    <w:rsid w:val="00474245"/>
    <w:pPr>
      <w:numPr>
        <w:numId w:val="14"/>
      </w:numPr>
    </w:pPr>
  </w:style>
  <w:style w:type="numbering" w:styleId="111111">
    <w:name w:val="Outline List 2"/>
    <w:basedOn w:val="NoList"/>
    <w:rsid w:val="00474245"/>
    <w:pPr>
      <w:numPr>
        <w:numId w:val="15"/>
      </w:numPr>
    </w:pPr>
  </w:style>
  <w:style w:type="numbering" w:styleId="ArticleSection">
    <w:name w:val="Outline List 3"/>
    <w:basedOn w:val="NoList"/>
    <w:rsid w:val="00474245"/>
    <w:pPr>
      <w:numPr>
        <w:numId w:val="17"/>
      </w:numPr>
    </w:pPr>
  </w:style>
  <w:style w:type="table" w:styleId="TableSimple1">
    <w:name w:val="Table Simple 1"/>
    <w:basedOn w:val="TableNormal"/>
    <w:rsid w:val="0047424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47424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47424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47424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47424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47424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47424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47424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47424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47424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47424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47424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47424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47424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47424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47424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47424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47424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47424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47424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47424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47424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47424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47424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47424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47424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47424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47424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47424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47424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47424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47424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47424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47424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47424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47424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47424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47424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47424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47424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47424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47424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47424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474245"/>
    <w:rPr>
      <w:rFonts w:eastAsia="Times New Roman" w:cs="Times New Roman"/>
      <w:b/>
      <w:kern w:val="28"/>
      <w:sz w:val="24"/>
      <w:lang w:eastAsia="en-AU"/>
    </w:rPr>
  </w:style>
  <w:style w:type="paragraph" w:styleId="ListParagraph">
    <w:name w:val="List Paragraph"/>
    <w:aliases w:val="0Bullet,Recommendation,L,List Paragraph1,List Paragraph11,Bullet Point,Bullet point,Bullet points,Content descriptions,DDM Gen Text,Dot point 1.5 line spacing,Indented bullet,List Paragraph - bullets,List Paragraph2,bullet point list"/>
    <w:basedOn w:val="Normal"/>
    <w:link w:val="ListParagraphChar"/>
    <w:uiPriority w:val="34"/>
    <w:qFormat/>
    <w:rsid w:val="00705305"/>
    <w:pPr>
      <w:spacing w:line="240" w:lineRule="auto"/>
      <w:ind w:left="720"/>
      <w:contextualSpacing/>
    </w:pPr>
    <w:rPr>
      <w:rFonts w:ascii="Arial" w:eastAsia="Times New Roman" w:hAnsi="Arial" w:cs="Times New Roman"/>
    </w:rPr>
  </w:style>
  <w:style w:type="character" w:customStyle="1" w:styleId="ListParagraphChar">
    <w:name w:val="List Paragraph Char"/>
    <w:aliases w:val="0Bullet Char,Recommendation Char,L Char,List Paragraph1 Char,List Paragraph11 Char,Bullet Point Char,Bullet point Char,Bullet points Char,Content descriptions Char,DDM Gen Text Char,Dot point 1.5 line spacing Char"/>
    <w:link w:val="ListParagraph"/>
    <w:uiPriority w:val="34"/>
    <w:locked/>
    <w:rsid w:val="00705305"/>
    <w:rPr>
      <w:rFonts w:ascii="Arial" w:eastAsia="Times New Roman" w:hAnsi="Arial" w:cs="Times New Roman"/>
      <w:sz w:val="22"/>
    </w:rPr>
  </w:style>
  <w:style w:type="character" w:customStyle="1" w:styleId="paragraphChar">
    <w:name w:val="paragraph Char"/>
    <w:aliases w:val="a Char"/>
    <w:basedOn w:val="DefaultParagraphFont"/>
    <w:link w:val="paragraph"/>
    <w:locked/>
    <w:rsid w:val="002657E3"/>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051194">
      <w:bodyDiv w:val="1"/>
      <w:marLeft w:val="0"/>
      <w:marRight w:val="0"/>
      <w:marTop w:val="0"/>
      <w:marBottom w:val="0"/>
      <w:divBdr>
        <w:top w:val="none" w:sz="0" w:space="0" w:color="auto"/>
        <w:left w:val="none" w:sz="0" w:space="0" w:color="auto"/>
        <w:bottom w:val="none" w:sz="0" w:space="0" w:color="auto"/>
        <w:right w:val="none" w:sz="0" w:space="0" w:color="auto"/>
      </w:divBdr>
      <w:divsChild>
        <w:div w:id="1096562373">
          <w:marLeft w:val="0"/>
          <w:marRight w:val="0"/>
          <w:marTop w:val="0"/>
          <w:marBottom w:val="0"/>
          <w:divBdr>
            <w:top w:val="none" w:sz="0" w:space="0" w:color="auto"/>
            <w:left w:val="none" w:sz="0" w:space="0" w:color="auto"/>
            <w:bottom w:val="none" w:sz="0" w:space="0" w:color="auto"/>
            <w:right w:val="none" w:sz="0" w:space="0" w:color="auto"/>
          </w:divBdr>
          <w:divsChild>
            <w:div w:id="1331955277">
              <w:marLeft w:val="0"/>
              <w:marRight w:val="0"/>
              <w:marTop w:val="0"/>
              <w:marBottom w:val="0"/>
              <w:divBdr>
                <w:top w:val="none" w:sz="0" w:space="0" w:color="auto"/>
                <w:left w:val="none" w:sz="0" w:space="0" w:color="auto"/>
                <w:bottom w:val="none" w:sz="0" w:space="0" w:color="auto"/>
                <w:right w:val="none" w:sz="0" w:space="0" w:color="auto"/>
              </w:divBdr>
              <w:divsChild>
                <w:div w:id="437212715">
                  <w:marLeft w:val="0"/>
                  <w:marRight w:val="0"/>
                  <w:marTop w:val="0"/>
                  <w:marBottom w:val="0"/>
                  <w:divBdr>
                    <w:top w:val="none" w:sz="0" w:space="0" w:color="auto"/>
                    <w:left w:val="none" w:sz="0" w:space="0" w:color="auto"/>
                    <w:bottom w:val="none" w:sz="0" w:space="0" w:color="auto"/>
                    <w:right w:val="none" w:sz="0" w:space="0" w:color="auto"/>
                  </w:divBdr>
                  <w:divsChild>
                    <w:div w:id="1555504344">
                      <w:marLeft w:val="0"/>
                      <w:marRight w:val="0"/>
                      <w:marTop w:val="0"/>
                      <w:marBottom w:val="0"/>
                      <w:divBdr>
                        <w:top w:val="none" w:sz="0" w:space="0" w:color="auto"/>
                        <w:left w:val="none" w:sz="0" w:space="0" w:color="auto"/>
                        <w:bottom w:val="none" w:sz="0" w:space="0" w:color="auto"/>
                        <w:right w:val="none" w:sz="0" w:space="0" w:color="auto"/>
                      </w:divBdr>
                      <w:divsChild>
                        <w:div w:id="1009455237">
                          <w:marLeft w:val="0"/>
                          <w:marRight w:val="0"/>
                          <w:marTop w:val="0"/>
                          <w:marBottom w:val="0"/>
                          <w:divBdr>
                            <w:top w:val="none" w:sz="0" w:space="0" w:color="auto"/>
                            <w:left w:val="none" w:sz="0" w:space="0" w:color="auto"/>
                            <w:bottom w:val="none" w:sz="0" w:space="0" w:color="auto"/>
                            <w:right w:val="none" w:sz="0" w:space="0" w:color="auto"/>
                          </w:divBdr>
                          <w:divsChild>
                            <w:div w:id="2061631840">
                              <w:marLeft w:val="0"/>
                              <w:marRight w:val="0"/>
                              <w:marTop w:val="0"/>
                              <w:marBottom w:val="0"/>
                              <w:divBdr>
                                <w:top w:val="none" w:sz="0" w:space="0" w:color="auto"/>
                                <w:left w:val="none" w:sz="0" w:space="0" w:color="auto"/>
                                <w:bottom w:val="none" w:sz="0" w:space="0" w:color="auto"/>
                                <w:right w:val="none" w:sz="0" w:space="0" w:color="auto"/>
                              </w:divBdr>
                              <w:divsChild>
                                <w:div w:id="669455024">
                                  <w:marLeft w:val="0"/>
                                  <w:marRight w:val="0"/>
                                  <w:marTop w:val="0"/>
                                  <w:marBottom w:val="0"/>
                                  <w:divBdr>
                                    <w:top w:val="none" w:sz="0" w:space="0" w:color="auto"/>
                                    <w:left w:val="none" w:sz="0" w:space="0" w:color="auto"/>
                                    <w:bottom w:val="none" w:sz="0" w:space="0" w:color="auto"/>
                                    <w:right w:val="none" w:sz="0" w:space="0" w:color="auto"/>
                                  </w:divBdr>
                                  <w:divsChild>
                                    <w:div w:id="1409381599">
                                      <w:marLeft w:val="0"/>
                                      <w:marRight w:val="0"/>
                                      <w:marTop w:val="0"/>
                                      <w:marBottom w:val="0"/>
                                      <w:divBdr>
                                        <w:top w:val="none" w:sz="0" w:space="0" w:color="auto"/>
                                        <w:left w:val="none" w:sz="0" w:space="0" w:color="auto"/>
                                        <w:bottom w:val="none" w:sz="0" w:space="0" w:color="auto"/>
                                        <w:right w:val="none" w:sz="0" w:space="0" w:color="auto"/>
                                      </w:divBdr>
                                      <w:divsChild>
                                        <w:div w:id="1886722736">
                                          <w:marLeft w:val="0"/>
                                          <w:marRight w:val="0"/>
                                          <w:marTop w:val="0"/>
                                          <w:marBottom w:val="0"/>
                                          <w:divBdr>
                                            <w:top w:val="none" w:sz="0" w:space="0" w:color="auto"/>
                                            <w:left w:val="none" w:sz="0" w:space="0" w:color="auto"/>
                                            <w:bottom w:val="none" w:sz="0" w:space="0" w:color="auto"/>
                                            <w:right w:val="none" w:sz="0" w:space="0" w:color="auto"/>
                                          </w:divBdr>
                                          <w:divsChild>
                                            <w:div w:id="425930404">
                                              <w:marLeft w:val="0"/>
                                              <w:marRight w:val="0"/>
                                              <w:marTop w:val="0"/>
                                              <w:marBottom w:val="0"/>
                                              <w:divBdr>
                                                <w:top w:val="none" w:sz="0" w:space="0" w:color="auto"/>
                                                <w:left w:val="none" w:sz="0" w:space="0" w:color="auto"/>
                                                <w:bottom w:val="none" w:sz="0" w:space="0" w:color="auto"/>
                                                <w:right w:val="none" w:sz="0" w:space="0" w:color="auto"/>
                                              </w:divBdr>
                                              <w:divsChild>
                                                <w:div w:id="1274826735">
                                                  <w:marLeft w:val="0"/>
                                                  <w:marRight w:val="0"/>
                                                  <w:marTop w:val="0"/>
                                                  <w:marBottom w:val="0"/>
                                                  <w:divBdr>
                                                    <w:top w:val="none" w:sz="0" w:space="0" w:color="auto"/>
                                                    <w:left w:val="none" w:sz="0" w:space="0" w:color="auto"/>
                                                    <w:bottom w:val="none" w:sz="0" w:space="0" w:color="auto"/>
                                                    <w:right w:val="none" w:sz="0" w:space="0" w:color="auto"/>
                                                  </w:divBdr>
                                                  <w:divsChild>
                                                    <w:div w:id="221799032">
                                                      <w:marLeft w:val="0"/>
                                                      <w:marRight w:val="0"/>
                                                      <w:marTop w:val="0"/>
                                                      <w:marBottom w:val="0"/>
                                                      <w:divBdr>
                                                        <w:top w:val="none" w:sz="0" w:space="0" w:color="auto"/>
                                                        <w:left w:val="none" w:sz="0" w:space="0" w:color="auto"/>
                                                        <w:bottom w:val="none" w:sz="0" w:space="0" w:color="auto"/>
                                                        <w:right w:val="none" w:sz="0" w:space="0" w:color="auto"/>
                                                      </w:divBdr>
                                                      <w:divsChild>
                                                        <w:div w:id="205422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1824629">
      <w:bodyDiv w:val="1"/>
      <w:marLeft w:val="0"/>
      <w:marRight w:val="0"/>
      <w:marTop w:val="0"/>
      <w:marBottom w:val="0"/>
      <w:divBdr>
        <w:top w:val="none" w:sz="0" w:space="0" w:color="auto"/>
        <w:left w:val="none" w:sz="0" w:space="0" w:color="auto"/>
        <w:bottom w:val="none" w:sz="0" w:space="0" w:color="auto"/>
        <w:right w:val="none" w:sz="0" w:space="0" w:color="auto"/>
      </w:divBdr>
    </w:div>
    <w:div w:id="1491023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387533B1-FA5D-4064-98F1-7F80588BCCE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568FC976122C347801CE4072903EC06" ma:contentTypeVersion="" ma:contentTypeDescription="PDMS Document Site Content Type" ma:contentTypeScope="" ma:versionID="de348d096c3d652f3a22c960d4926d04">
  <xsd:schema xmlns:xsd="http://www.w3.org/2001/XMLSchema" xmlns:xs="http://www.w3.org/2001/XMLSchema" xmlns:p="http://schemas.microsoft.com/office/2006/metadata/properties" xmlns:ns2="387533B1-FA5D-4064-98F1-7F80588BCCE4" targetNamespace="http://schemas.microsoft.com/office/2006/metadata/properties" ma:root="true" ma:fieldsID="fb2c222abe5bf5e6e231a4181e5ef8f0" ns2:_="">
    <xsd:import namespace="387533B1-FA5D-4064-98F1-7F80588BCCE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7533B1-FA5D-4064-98F1-7F80588BCCE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D23D3B-E1F5-4A2F-99B6-48BCDB468574}">
  <ds:schemaRefs>
    <ds:schemaRef ds:uri="http://schemas.microsoft.com/sharepoint/v3/contenttype/forms"/>
  </ds:schemaRefs>
</ds:datastoreItem>
</file>

<file path=customXml/itemProps2.xml><?xml version="1.0" encoding="utf-8"?>
<ds:datastoreItem xmlns:ds="http://schemas.openxmlformats.org/officeDocument/2006/customXml" ds:itemID="{09A440DF-77D6-4808-B9B2-663C1390D0A9}">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87533B1-FA5D-4064-98F1-7F80588BCCE4"/>
    <ds:schemaRef ds:uri="http://www.w3.org/XML/1998/namespace"/>
    <ds:schemaRef ds:uri="http://purl.org/dc/dcmitype/"/>
  </ds:schemaRefs>
</ds:datastoreItem>
</file>

<file path=customXml/itemProps3.xml><?xml version="1.0" encoding="utf-8"?>
<ds:datastoreItem xmlns:ds="http://schemas.openxmlformats.org/officeDocument/2006/customXml" ds:itemID="{E75C091F-00A7-488E-9500-6774523731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7533B1-FA5D-4064-98F1-7F80588BCC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0207DD-EF7B-4949-8A56-4C6B05493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17</Pages>
  <Words>3813</Words>
  <Characters>21738</Characters>
  <Application>Microsoft Office Word</Application>
  <DocSecurity>4</DocSecurity>
  <PresentationFormat/>
  <Lines>181</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25501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2019-12-20T03:24:00Z</dcterms:created>
  <dcterms:modified xsi:type="dcterms:W3CDTF">2019-12-20T03:24:00Z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Higher Education Provider Amendment (Provider Integrity) Guidelines 2019</vt:lpwstr>
  </property>
  <property fmtid="{D5CDD505-2E9C-101B-9397-08002B2CF9AE}" pid="4" name="Class">
    <vt:lpwstr>Guideline</vt:lpwstr>
  </property>
  <property fmtid="{D5CDD505-2E9C-101B-9397-08002B2CF9AE}" pid="5" name="Type">
    <vt:lpwstr>LI</vt:lpwstr>
  </property>
  <property fmtid="{D5CDD505-2E9C-101B-9397-08002B2CF9AE}" pid="6" name="DocType">
    <vt:lpwstr>AMD</vt:lpwstr>
  </property>
  <property fmtid="{D5CDD505-2E9C-101B-9397-08002B2CF9AE}" pid="7" name="Exco">
    <vt:lpwstr>No</vt:lpwstr>
  </property>
  <property fmtid="{D5CDD505-2E9C-101B-9397-08002B2CF9AE}" pid="8" name="Authority">
    <vt:lpwstr>unk</vt:lpwstr>
  </property>
  <property fmtid="{D5CDD505-2E9C-101B-9397-08002B2CF9AE}" pid="9" name="DateMade">
    <vt:lpwstr>2019</vt:lpwstr>
  </property>
  <property fmtid="{D5CDD505-2E9C-101B-9397-08002B2CF9AE}" pid="10" name="ID">
    <vt:lpwstr>OPC62666</vt:lpwstr>
  </property>
  <property fmtid="{D5CDD505-2E9C-101B-9397-08002B2CF9AE}" pid="11" name="Classification">
    <vt:lpwstr>UNCLASSIFIED</vt:lpwstr>
  </property>
  <property fmtid="{D5CDD505-2E9C-101B-9397-08002B2CF9AE}" pid="12" name="DLM">
    <vt:lpwstr>Sensitive: Legal</vt:lpwstr>
  </property>
  <property fmtid="{D5CDD505-2E9C-101B-9397-08002B2CF9AE}" pid="13" name="ActMadeUnder">
    <vt:lpwstr>Higher Education Support Act 2003</vt:lpwstr>
  </property>
  <property fmtid="{D5CDD505-2E9C-101B-9397-08002B2CF9AE}" pid="14" name="NonLegInst">
    <vt:lpwstr>0</vt:lpwstr>
  </property>
  <property fmtid="{D5CDD505-2E9C-101B-9397-08002B2CF9AE}" pid="15" name="DoNotAsk">
    <vt:lpwstr>0</vt:lpwstr>
  </property>
  <property fmtid="{D5CDD505-2E9C-101B-9397-08002B2CF9AE}" pid="16" name="ChangedTitle">
    <vt:lpwstr/>
  </property>
  <property fmtid="{D5CDD505-2E9C-101B-9397-08002B2CF9AE}" pid="17" name="TrimID">
    <vt:lpwstr>PC:D19/1754</vt:lpwstr>
  </property>
  <property fmtid="{D5CDD505-2E9C-101B-9397-08002B2CF9AE}" pid="18" name="ContentTypeId">
    <vt:lpwstr>0x010100266966F133664895A6EE3632470D45F500F568FC976122C347801CE4072903EC06</vt:lpwstr>
  </property>
  <property fmtid="{D5CDD505-2E9C-101B-9397-08002B2CF9AE}" pid="19" name="_dlc_policyId">
    <vt:lpwstr/>
  </property>
  <property fmtid="{D5CDD505-2E9C-101B-9397-08002B2CF9AE}" pid="20" name="ItemRetentionFormula">
    <vt:lpwstr/>
  </property>
</Properties>
</file>