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81AEF" w:rsidRDefault="00193461" w:rsidP="0020300C">
      <w:pPr>
        <w:rPr>
          <w:sz w:val="28"/>
        </w:rPr>
      </w:pPr>
      <w:r w:rsidRPr="00C81AEF">
        <w:rPr>
          <w:noProof/>
          <w:lang w:eastAsia="en-AU"/>
        </w:rPr>
        <w:drawing>
          <wp:inline distT="0" distB="0" distL="0" distR="0" wp14:anchorId="0F3C51EE" wp14:editId="181FD16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81AEF" w:rsidRDefault="0048364F" w:rsidP="0048364F">
      <w:pPr>
        <w:rPr>
          <w:sz w:val="19"/>
        </w:rPr>
      </w:pPr>
    </w:p>
    <w:p w:rsidR="0048364F" w:rsidRPr="00C81AEF" w:rsidRDefault="00C51CF3" w:rsidP="0048364F">
      <w:pPr>
        <w:pStyle w:val="ShortT"/>
      </w:pPr>
      <w:r w:rsidRPr="00C81AEF">
        <w:t>Ozone Protection and Synthetic Greenhouse Gas Management Amendment (2019 Measures No.</w:t>
      </w:r>
      <w:r w:rsidR="00C81AEF" w:rsidRPr="00C81AEF">
        <w:t> </w:t>
      </w:r>
      <w:r w:rsidRPr="00C81AEF">
        <w:t>1) Regulations</w:t>
      </w:r>
      <w:r w:rsidR="00C81AEF" w:rsidRPr="00C81AEF">
        <w:t> </w:t>
      </w:r>
      <w:r w:rsidRPr="00C81AEF">
        <w:t>2019</w:t>
      </w:r>
    </w:p>
    <w:p w:rsidR="00915B1E" w:rsidRPr="00C81AEF" w:rsidRDefault="00915B1E" w:rsidP="009D157F">
      <w:pPr>
        <w:pStyle w:val="SignCoverPageStart"/>
        <w:spacing w:before="240"/>
        <w:rPr>
          <w:szCs w:val="22"/>
        </w:rPr>
      </w:pPr>
      <w:r w:rsidRPr="00C81AEF">
        <w:rPr>
          <w:szCs w:val="22"/>
        </w:rPr>
        <w:t>I, General the Honourable David Hurley AC DSC (Retd), Governor</w:t>
      </w:r>
      <w:r w:rsidR="00C81AEF">
        <w:rPr>
          <w:szCs w:val="22"/>
        </w:rPr>
        <w:noBreakHyphen/>
      </w:r>
      <w:r w:rsidRPr="00C81AEF">
        <w:rPr>
          <w:szCs w:val="22"/>
        </w:rPr>
        <w:t>General of the Commonwealth of Australia, acting with the advice of the Federal Executive Council, make the following regulations.</w:t>
      </w:r>
    </w:p>
    <w:p w:rsidR="00915B1E" w:rsidRPr="00C81AEF" w:rsidRDefault="00915B1E" w:rsidP="009D157F">
      <w:pPr>
        <w:keepNext/>
        <w:spacing w:before="720" w:line="240" w:lineRule="atLeast"/>
        <w:ind w:right="397"/>
        <w:jc w:val="both"/>
        <w:rPr>
          <w:szCs w:val="22"/>
        </w:rPr>
      </w:pPr>
      <w:r w:rsidRPr="00C81AEF">
        <w:rPr>
          <w:szCs w:val="22"/>
        </w:rPr>
        <w:t xml:space="preserve">Dated </w:t>
      </w:r>
      <w:r w:rsidRPr="00C81AEF">
        <w:rPr>
          <w:szCs w:val="22"/>
        </w:rPr>
        <w:fldChar w:fldCharType="begin"/>
      </w:r>
      <w:r w:rsidRPr="00C81AEF">
        <w:rPr>
          <w:szCs w:val="22"/>
        </w:rPr>
        <w:instrText xml:space="preserve"> DOCPROPERTY  DateMade </w:instrText>
      </w:r>
      <w:r w:rsidRPr="00C81AEF">
        <w:rPr>
          <w:szCs w:val="22"/>
        </w:rPr>
        <w:fldChar w:fldCharType="separate"/>
      </w:r>
      <w:r w:rsidR="00CB0805">
        <w:rPr>
          <w:szCs w:val="22"/>
        </w:rPr>
        <w:t>12 December 2019</w:t>
      </w:r>
      <w:r w:rsidRPr="00C81AEF">
        <w:rPr>
          <w:szCs w:val="22"/>
        </w:rPr>
        <w:fldChar w:fldCharType="end"/>
      </w:r>
    </w:p>
    <w:p w:rsidR="00915B1E" w:rsidRPr="00C81AEF" w:rsidRDefault="00915B1E" w:rsidP="009D157F">
      <w:pPr>
        <w:keepNext/>
        <w:tabs>
          <w:tab w:val="left" w:pos="3402"/>
        </w:tabs>
        <w:spacing w:before="1080" w:line="300" w:lineRule="atLeast"/>
        <w:ind w:left="397" w:right="397"/>
        <w:jc w:val="right"/>
        <w:rPr>
          <w:szCs w:val="22"/>
        </w:rPr>
      </w:pPr>
      <w:r w:rsidRPr="00C81AEF">
        <w:rPr>
          <w:szCs w:val="22"/>
        </w:rPr>
        <w:t>David Hurley</w:t>
      </w:r>
    </w:p>
    <w:p w:rsidR="00915B1E" w:rsidRPr="00C81AEF" w:rsidRDefault="00915B1E" w:rsidP="009D157F">
      <w:pPr>
        <w:keepNext/>
        <w:tabs>
          <w:tab w:val="left" w:pos="3402"/>
        </w:tabs>
        <w:spacing w:line="300" w:lineRule="atLeast"/>
        <w:ind w:left="397" w:right="397"/>
        <w:jc w:val="right"/>
        <w:rPr>
          <w:szCs w:val="22"/>
        </w:rPr>
      </w:pPr>
      <w:r w:rsidRPr="00C81AEF">
        <w:rPr>
          <w:szCs w:val="22"/>
        </w:rPr>
        <w:t>Governor</w:t>
      </w:r>
      <w:r w:rsidR="00C81AEF">
        <w:rPr>
          <w:szCs w:val="22"/>
        </w:rPr>
        <w:noBreakHyphen/>
      </w:r>
      <w:r w:rsidRPr="00C81AEF">
        <w:rPr>
          <w:szCs w:val="22"/>
        </w:rPr>
        <w:t>General</w:t>
      </w:r>
    </w:p>
    <w:p w:rsidR="00915B1E" w:rsidRPr="00C81AEF" w:rsidRDefault="00915B1E" w:rsidP="009D157F">
      <w:pPr>
        <w:keepNext/>
        <w:tabs>
          <w:tab w:val="left" w:pos="3402"/>
        </w:tabs>
        <w:spacing w:before="840" w:after="1080" w:line="300" w:lineRule="atLeast"/>
        <w:ind w:right="397"/>
        <w:rPr>
          <w:szCs w:val="22"/>
        </w:rPr>
      </w:pPr>
      <w:r w:rsidRPr="00C81AEF">
        <w:rPr>
          <w:szCs w:val="22"/>
        </w:rPr>
        <w:t>By His Excellency</w:t>
      </w:r>
      <w:r w:rsidR="00726BD0" w:rsidRPr="00C81AEF">
        <w:rPr>
          <w:szCs w:val="22"/>
        </w:rPr>
        <w:t>’</w:t>
      </w:r>
      <w:r w:rsidRPr="00C81AEF">
        <w:rPr>
          <w:szCs w:val="22"/>
        </w:rPr>
        <w:t>s Command</w:t>
      </w:r>
    </w:p>
    <w:p w:rsidR="00915B1E" w:rsidRPr="00C81AEF" w:rsidRDefault="00915B1E" w:rsidP="009D157F">
      <w:pPr>
        <w:keepNext/>
        <w:tabs>
          <w:tab w:val="left" w:pos="3402"/>
        </w:tabs>
        <w:spacing w:before="480" w:line="300" w:lineRule="atLeast"/>
        <w:ind w:right="397"/>
        <w:rPr>
          <w:szCs w:val="22"/>
        </w:rPr>
      </w:pPr>
      <w:r w:rsidRPr="00C81AEF">
        <w:rPr>
          <w:szCs w:val="22"/>
        </w:rPr>
        <w:t>Sussan Ley</w:t>
      </w:r>
    </w:p>
    <w:p w:rsidR="00915B1E" w:rsidRPr="00C81AEF" w:rsidRDefault="00915B1E" w:rsidP="009D157F">
      <w:pPr>
        <w:pStyle w:val="SignCoverPageEnd"/>
        <w:rPr>
          <w:szCs w:val="22"/>
        </w:rPr>
      </w:pPr>
      <w:r w:rsidRPr="00C81AEF">
        <w:rPr>
          <w:szCs w:val="22"/>
        </w:rPr>
        <w:t>Minister for the Environment</w:t>
      </w:r>
    </w:p>
    <w:p w:rsidR="00915B1E" w:rsidRPr="00C81AEF" w:rsidRDefault="00915B1E" w:rsidP="009D157F"/>
    <w:p w:rsidR="0048364F" w:rsidRPr="00C81AEF" w:rsidRDefault="0048364F" w:rsidP="0048364F">
      <w:pPr>
        <w:pStyle w:val="Header"/>
        <w:tabs>
          <w:tab w:val="clear" w:pos="4150"/>
          <w:tab w:val="clear" w:pos="8307"/>
        </w:tabs>
      </w:pPr>
      <w:r w:rsidRPr="00C81AEF">
        <w:rPr>
          <w:rStyle w:val="CharAmSchNo"/>
        </w:rPr>
        <w:t xml:space="preserve"> </w:t>
      </w:r>
      <w:r w:rsidRPr="00C81AEF">
        <w:rPr>
          <w:rStyle w:val="CharAmSchText"/>
        </w:rPr>
        <w:t xml:space="preserve"> </w:t>
      </w:r>
    </w:p>
    <w:p w:rsidR="0048364F" w:rsidRPr="00C81AEF" w:rsidRDefault="0048364F" w:rsidP="0048364F">
      <w:pPr>
        <w:pStyle w:val="Header"/>
        <w:tabs>
          <w:tab w:val="clear" w:pos="4150"/>
          <w:tab w:val="clear" w:pos="8307"/>
        </w:tabs>
      </w:pPr>
      <w:r w:rsidRPr="00C81AEF">
        <w:rPr>
          <w:rStyle w:val="CharAmPartNo"/>
        </w:rPr>
        <w:t xml:space="preserve"> </w:t>
      </w:r>
      <w:r w:rsidRPr="00C81AEF">
        <w:rPr>
          <w:rStyle w:val="CharAmPartText"/>
        </w:rPr>
        <w:t xml:space="preserve"> </w:t>
      </w:r>
    </w:p>
    <w:p w:rsidR="0048364F" w:rsidRPr="00C81AEF" w:rsidRDefault="0048364F" w:rsidP="0048364F">
      <w:pPr>
        <w:sectPr w:rsidR="0048364F" w:rsidRPr="00C81AEF" w:rsidSect="000D706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C81AEF" w:rsidRDefault="0048364F" w:rsidP="00783BDC">
      <w:pPr>
        <w:rPr>
          <w:sz w:val="36"/>
        </w:rPr>
      </w:pPr>
      <w:r w:rsidRPr="00C81AEF">
        <w:rPr>
          <w:sz w:val="36"/>
        </w:rPr>
        <w:lastRenderedPageBreak/>
        <w:t>Contents</w:t>
      </w:r>
    </w:p>
    <w:p w:rsidR="00F157F5" w:rsidRPr="00C81AEF" w:rsidRDefault="00F157F5">
      <w:pPr>
        <w:pStyle w:val="TOC5"/>
        <w:rPr>
          <w:rFonts w:asciiTheme="minorHAnsi" w:eastAsiaTheme="minorEastAsia" w:hAnsiTheme="minorHAnsi" w:cstheme="minorBidi"/>
          <w:noProof/>
          <w:kern w:val="0"/>
          <w:sz w:val="22"/>
          <w:szCs w:val="22"/>
        </w:rPr>
      </w:pPr>
      <w:r w:rsidRPr="00C81AEF">
        <w:fldChar w:fldCharType="begin"/>
      </w:r>
      <w:r w:rsidRPr="00C81AEF">
        <w:instrText xml:space="preserve"> TOC \o "1-9" </w:instrText>
      </w:r>
      <w:r w:rsidRPr="00C81AEF">
        <w:fldChar w:fldCharType="separate"/>
      </w:r>
      <w:r w:rsidRPr="00C81AEF">
        <w:rPr>
          <w:noProof/>
        </w:rPr>
        <w:t>1</w:t>
      </w:r>
      <w:r w:rsidRPr="00C81AEF">
        <w:rPr>
          <w:noProof/>
        </w:rPr>
        <w:tab/>
        <w:t>Name</w:t>
      </w:r>
      <w:r w:rsidRPr="00C81AEF">
        <w:rPr>
          <w:noProof/>
        </w:rPr>
        <w:tab/>
      </w:r>
      <w:r w:rsidRPr="00C81AEF">
        <w:rPr>
          <w:noProof/>
        </w:rPr>
        <w:fldChar w:fldCharType="begin"/>
      </w:r>
      <w:r w:rsidRPr="00C81AEF">
        <w:rPr>
          <w:noProof/>
        </w:rPr>
        <w:instrText xml:space="preserve"> PAGEREF _Toc24630559 \h </w:instrText>
      </w:r>
      <w:r w:rsidRPr="00C81AEF">
        <w:rPr>
          <w:noProof/>
        </w:rPr>
      </w:r>
      <w:r w:rsidRPr="00C81AEF">
        <w:rPr>
          <w:noProof/>
        </w:rPr>
        <w:fldChar w:fldCharType="separate"/>
      </w:r>
      <w:r w:rsidR="00CB0805">
        <w:rPr>
          <w:noProof/>
        </w:rPr>
        <w:t>1</w:t>
      </w:r>
      <w:r w:rsidRPr="00C81AEF">
        <w:rPr>
          <w:noProof/>
        </w:rPr>
        <w:fldChar w:fldCharType="end"/>
      </w:r>
    </w:p>
    <w:p w:rsidR="00F157F5" w:rsidRPr="00C81AEF" w:rsidRDefault="00F157F5">
      <w:pPr>
        <w:pStyle w:val="TOC5"/>
        <w:rPr>
          <w:rFonts w:asciiTheme="minorHAnsi" w:eastAsiaTheme="minorEastAsia" w:hAnsiTheme="minorHAnsi" w:cstheme="minorBidi"/>
          <w:noProof/>
          <w:kern w:val="0"/>
          <w:sz w:val="22"/>
          <w:szCs w:val="22"/>
        </w:rPr>
      </w:pPr>
      <w:r w:rsidRPr="00C81AEF">
        <w:rPr>
          <w:noProof/>
        </w:rPr>
        <w:t>2</w:t>
      </w:r>
      <w:r w:rsidRPr="00C81AEF">
        <w:rPr>
          <w:noProof/>
        </w:rPr>
        <w:tab/>
        <w:t>Commencement</w:t>
      </w:r>
      <w:r w:rsidRPr="00C81AEF">
        <w:rPr>
          <w:noProof/>
        </w:rPr>
        <w:tab/>
      </w:r>
      <w:r w:rsidRPr="00C81AEF">
        <w:rPr>
          <w:noProof/>
        </w:rPr>
        <w:fldChar w:fldCharType="begin"/>
      </w:r>
      <w:r w:rsidRPr="00C81AEF">
        <w:rPr>
          <w:noProof/>
        </w:rPr>
        <w:instrText xml:space="preserve"> PAGEREF _Toc24630560 \h </w:instrText>
      </w:r>
      <w:r w:rsidRPr="00C81AEF">
        <w:rPr>
          <w:noProof/>
        </w:rPr>
      </w:r>
      <w:r w:rsidRPr="00C81AEF">
        <w:rPr>
          <w:noProof/>
        </w:rPr>
        <w:fldChar w:fldCharType="separate"/>
      </w:r>
      <w:r w:rsidR="00CB0805">
        <w:rPr>
          <w:noProof/>
        </w:rPr>
        <w:t>1</w:t>
      </w:r>
      <w:r w:rsidRPr="00C81AEF">
        <w:rPr>
          <w:noProof/>
        </w:rPr>
        <w:fldChar w:fldCharType="end"/>
      </w:r>
    </w:p>
    <w:p w:rsidR="00F157F5" w:rsidRPr="00C81AEF" w:rsidRDefault="00F157F5">
      <w:pPr>
        <w:pStyle w:val="TOC5"/>
        <w:rPr>
          <w:rFonts w:asciiTheme="minorHAnsi" w:eastAsiaTheme="minorEastAsia" w:hAnsiTheme="minorHAnsi" w:cstheme="minorBidi"/>
          <w:noProof/>
          <w:kern w:val="0"/>
          <w:sz w:val="22"/>
          <w:szCs w:val="22"/>
        </w:rPr>
      </w:pPr>
      <w:r w:rsidRPr="00C81AEF">
        <w:rPr>
          <w:noProof/>
        </w:rPr>
        <w:t>3</w:t>
      </w:r>
      <w:r w:rsidRPr="00C81AEF">
        <w:rPr>
          <w:noProof/>
        </w:rPr>
        <w:tab/>
        <w:t>Authority</w:t>
      </w:r>
      <w:r w:rsidRPr="00C81AEF">
        <w:rPr>
          <w:noProof/>
        </w:rPr>
        <w:tab/>
      </w:r>
      <w:r w:rsidRPr="00C81AEF">
        <w:rPr>
          <w:noProof/>
        </w:rPr>
        <w:fldChar w:fldCharType="begin"/>
      </w:r>
      <w:r w:rsidRPr="00C81AEF">
        <w:rPr>
          <w:noProof/>
        </w:rPr>
        <w:instrText xml:space="preserve"> PAGEREF _Toc24630561 \h </w:instrText>
      </w:r>
      <w:r w:rsidRPr="00C81AEF">
        <w:rPr>
          <w:noProof/>
        </w:rPr>
      </w:r>
      <w:r w:rsidRPr="00C81AEF">
        <w:rPr>
          <w:noProof/>
        </w:rPr>
        <w:fldChar w:fldCharType="separate"/>
      </w:r>
      <w:r w:rsidR="00CB0805">
        <w:rPr>
          <w:noProof/>
        </w:rPr>
        <w:t>1</w:t>
      </w:r>
      <w:r w:rsidRPr="00C81AEF">
        <w:rPr>
          <w:noProof/>
        </w:rPr>
        <w:fldChar w:fldCharType="end"/>
      </w:r>
    </w:p>
    <w:p w:rsidR="00F157F5" w:rsidRPr="00C81AEF" w:rsidRDefault="00F157F5">
      <w:pPr>
        <w:pStyle w:val="TOC5"/>
        <w:rPr>
          <w:rFonts w:asciiTheme="minorHAnsi" w:eastAsiaTheme="minorEastAsia" w:hAnsiTheme="minorHAnsi" w:cstheme="minorBidi"/>
          <w:noProof/>
          <w:kern w:val="0"/>
          <w:sz w:val="22"/>
          <w:szCs w:val="22"/>
        </w:rPr>
      </w:pPr>
      <w:r w:rsidRPr="00C81AEF">
        <w:rPr>
          <w:noProof/>
        </w:rPr>
        <w:t>4</w:t>
      </w:r>
      <w:r w:rsidRPr="00C81AEF">
        <w:rPr>
          <w:noProof/>
        </w:rPr>
        <w:tab/>
        <w:t>Schedules</w:t>
      </w:r>
      <w:r w:rsidRPr="00C81AEF">
        <w:rPr>
          <w:noProof/>
        </w:rPr>
        <w:tab/>
      </w:r>
      <w:r w:rsidRPr="00C81AEF">
        <w:rPr>
          <w:noProof/>
        </w:rPr>
        <w:fldChar w:fldCharType="begin"/>
      </w:r>
      <w:r w:rsidRPr="00C81AEF">
        <w:rPr>
          <w:noProof/>
        </w:rPr>
        <w:instrText xml:space="preserve"> PAGEREF _Toc24630562 \h </w:instrText>
      </w:r>
      <w:r w:rsidRPr="00C81AEF">
        <w:rPr>
          <w:noProof/>
        </w:rPr>
      </w:r>
      <w:r w:rsidRPr="00C81AEF">
        <w:rPr>
          <w:noProof/>
        </w:rPr>
        <w:fldChar w:fldCharType="separate"/>
      </w:r>
      <w:r w:rsidR="00CB0805">
        <w:rPr>
          <w:noProof/>
        </w:rPr>
        <w:t>1</w:t>
      </w:r>
      <w:r w:rsidRPr="00C81AEF">
        <w:rPr>
          <w:noProof/>
        </w:rPr>
        <w:fldChar w:fldCharType="end"/>
      </w:r>
    </w:p>
    <w:p w:rsidR="00F157F5" w:rsidRPr="00C81AEF" w:rsidRDefault="00F157F5">
      <w:pPr>
        <w:pStyle w:val="TOC6"/>
        <w:rPr>
          <w:rFonts w:asciiTheme="minorHAnsi" w:eastAsiaTheme="minorEastAsia" w:hAnsiTheme="minorHAnsi" w:cstheme="minorBidi"/>
          <w:b w:val="0"/>
          <w:noProof/>
          <w:kern w:val="0"/>
          <w:sz w:val="22"/>
          <w:szCs w:val="22"/>
        </w:rPr>
      </w:pPr>
      <w:r w:rsidRPr="00C81AEF">
        <w:rPr>
          <w:noProof/>
        </w:rPr>
        <w:t>Schedule</w:t>
      </w:r>
      <w:r w:rsidR="00C81AEF" w:rsidRPr="00C81AEF">
        <w:rPr>
          <w:noProof/>
        </w:rPr>
        <w:t> </w:t>
      </w:r>
      <w:r w:rsidRPr="00C81AEF">
        <w:rPr>
          <w:noProof/>
        </w:rPr>
        <w:t>1—Amendments</w:t>
      </w:r>
      <w:r w:rsidRPr="00C81AEF">
        <w:rPr>
          <w:b w:val="0"/>
          <w:noProof/>
          <w:sz w:val="18"/>
        </w:rPr>
        <w:tab/>
      </w:r>
      <w:r w:rsidRPr="00C81AEF">
        <w:rPr>
          <w:b w:val="0"/>
          <w:noProof/>
          <w:sz w:val="18"/>
        </w:rPr>
        <w:fldChar w:fldCharType="begin"/>
      </w:r>
      <w:r w:rsidRPr="00C81AEF">
        <w:rPr>
          <w:b w:val="0"/>
          <w:noProof/>
          <w:sz w:val="18"/>
        </w:rPr>
        <w:instrText xml:space="preserve"> PAGEREF _Toc24630563 \h </w:instrText>
      </w:r>
      <w:r w:rsidRPr="00C81AEF">
        <w:rPr>
          <w:b w:val="0"/>
          <w:noProof/>
          <w:sz w:val="18"/>
        </w:rPr>
      </w:r>
      <w:r w:rsidRPr="00C81AEF">
        <w:rPr>
          <w:b w:val="0"/>
          <w:noProof/>
          <w:sz w:val="18"/>
        </w:rPr>
        <w:fldChar w:fldCharType="separate"/>
      </w:r>
      <w:r w:rsidR="00CB0805">
        <w:rPr>
          <w:b w:val="0"/>
          <w:noProof/>
          <w:sz w:val="18"/>
        </w:rPr>
        <w:t>2</w:t>
      </w:r>
      <w:r w:rsidRPr="00C81AEF">
        <w:rPr>
          <w:b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1—Refrigeration and air conditioning equipment and fire protection equipment</w:t>
      </w:r>
      <w:r w:rsidRPr="00C81AEF">
        <w:rPr>
          <w:noProof/>
          <w:sz w:val="18"/>
        </w:rPr>
        <w:tab/>
      </w:r>
      <w:r w:rsidRPr="00C81AEF">
        <w:rPr>
          <w:noProof/>
          <w:sz w:val="18"/>
        </w:rPr>
        <w:fldChar w:fldCharType="begin"/>
      </w:r>
      <w:r w:rsidRPr="00C81AEF">
        <w:rPr>
          <w:noProof/>
          <w:sz w:val="18"/>
        </w:rPr>
        <w:instrText xml:space="preserve"> PAGEREF _Toc24630564 \h </w:instrText>
      </w:r>
      <w:r w:rsidRPr="00C81AEF">
        <w:rPr>
          <w:noProof/>
          <w:sz w:val="18"/>
        </w:rPr>
      </w:r>
      <w:r w:rsidRPr="00C81AEF">
        <w:rPr>
          <w:noProof/>
          <w:sz w:val="18"/>
        </w:rPr>
        <w:fldChar w:fldCharType="separate"/>
      </w:r>
      <w:r w:rsidR="00CB0805">
        <w:rPr>
          <w:noProof/>
          <w:sz w:val="18"/>
        </w:rPr>
        <w:t>2</w:t>
      </w:r>
      <w:r w:rsidRPr="00C81AEF">
        <w:rPr>
          <w:noProof/>
          <w:sz w:val="18"/>
        </w:rPr>
        <w:fldChar w:fldCharType="end"/>
      </w:r>
    </w:p>
    <w:p w:rsidR="00F157F5" w:rsidRPr="00C81AEF" w:rsidRDefault="00F157F5">
      <w:pPr>
        <w:pStyle w:val="TOC8"/>
        <w:rPr>
          <w:rFonts w:asciiTheme="minorHAnsi" w:eastAsiaTheme="minorEastAsia" w:hAnsiTheme="minorHAnsi" w:cstheme="minorBidi"/>
          <w:noProof/>
          <w:kern w:val="0"/>
          <w:sz w:val="22"/>
          <w:szCs w:val="22"/>
        </w:rPr>
      </w:pPr>
      <w:r w:rsidRPr="00C81AEF">
        <w:rPr>
          <w:noProof/>
        </w:rPr>
        <w:t>Division</w:t>
      </w:r>
      <w:r w:rsidR="00C81AEF" w:rsidRPr="00C81AEF">
        <w:rPr>
          <w:noProof/>
        </w:rPr>
        <w:t> </w:t>
      </w:r>
      <w:r w:rsidRPr="00C81AEF">
        <w:rPr>
          <w:noProof/>
        </w:rPr>
        <w:t>1—Prohibited refrigerant charging and prohibited extinguishing agent charging</w:t>
      </w:r>
      <w:r w:rsidRPr="00C81AEF">
        <w:rPr>
          <w:noProof/>
          <w:sz w:val="18"/>
        </w:rPr>
        <w:tab/>
      </w:r>
      <w:r w:rsidRPr="00C81AEF">
        <w:rPr>
          <w:noProof/>
          <w:sz w:val="18"/>
        </w:rPr>
        <w:fldChar w:fldCharType="begin"/>
      </w:r>
      <w:r w:rsidRPr="00C81AEF">
        <w:rPr>
          <w:noProof/>
          <w:sz w:val="18"/>
        </w:rPr>
        <w:instrText xml:space="preserve"> PAGEREF _Toc24630565 \h </w:instrText>
      </w:r>
      <w:r w:rsidRPr="00C81AEF">
        <w:rPr>
          <w:noProof/>
          <w:sz w:val="18"/>
        </w:rPr>
      </w:r>
      <w:r w:rsidRPr="00C81AEF">
        <w:rPr>
          <w:noProof/>
          <w:sz w:val="18"/>
        </w:rPr>
        <w:fldChar w:fldCharType="separate"/>
      </w:r>
      <w:r w:rsidR="00CB0805">
        <w:rPr>
          <w:noProof/>
          <w:sz w:val="18"/>
        </w:rPr>
        <w:t>2</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_Toc24630566 \h </w:instrText>
      </w:r>
      <w:r w:rsidRPr="00C81AEF">
        <w:rPr>
          <w:i w:val="0"/>
          <w:noProof/>
          <w:sz w:val="18"/>
        </w:rPr>
      </w:r>
      <w:r w:rsidRPr="00C81AEF">
        <w:rPr>
          <w:i w:val="0"/>
          <w:noProof/>
          <w:sz w:val="18"/>
        </w:rPr>
        <w:fldChar w:fldCharType="separate"/>
      </w:r>
      <w:r w:rsidR="00CB0805">
        <w:rPr>
          <w:i w:val="0"/>
          <w:noProof/>
          <w:sz w:val="18"/>
        </w:rPr>
        <w:t>2</w:t>
      </w:r>
      <w:r w:rsidRPr="00C81AEF">
        <w:rPr>
          <w:i w:val="0"/>
          <w:noProof/>
          <w:sz w:val="18"/>
        </w:rPr>
        <w:fldChar w:fldCharType="end"/>
      </w:r>
    </w:p>
    <w:p w:rsidR="00F157F5" w:rsidRPr="00C81AEF" w:rsidRDefault="00F157F5">
      <w:pPr>
        <w:pStyle w:val="TOC8"/>
        <w:rPr>
          <w:rFonts w:asciiTheme="minorHAnsi" w:eastAsiaTheme="minorEastAsia" w:hAnsiTheme="minorHAnsi" w:cstheme="minorBidi"/>
          <w:noProof/>
          <w:kern w:val="0"/>
          <w:sz w:val="22"/>
          <w:szCs w:val="22"/>
        </w:rPr>
      </w:pPr>
      <w:r w:rsidRPr="00C81AEF">
        <w:rPr>
          <w:noProof/>
        </w:rPr>
        <w:t>Division</w:t>
      </w:r>
      <w:r w:rsidR="00C81AEF" w:rsidRPr="00C81AEF">
        <w:rPr>
          <w:noProof/>
        </w:rPr>
        <w:t> </w:t>
      </w:r>
      <w:r w:rsidRPr="00C81AEF">
        <w:rPr>
          <w:noProof/>
        </w:rPr>
        <w:t>2—Other amendments</w:t>
      </w:r>
      <w:r w:rsidRPr="00C81AEF">
        <w:rPr>
          <w:noProof/>
          <w:sz w:val="18"/>
        </w:rPr>
        <w:tab/>
      </w:r>
      <w:r w:rsidRPr="00C81AEF">
        <w:rPr>
          <w:noProof/>
          <w:sz w:val="18"/>
        </w:rPr>
        <w:fldChar w:fldCharType="begin"/>
      </w:r>
      <w:r w:rsidRPr="00C81AEF">
        <w:rPr>
          <w:noProof/>
          <w:sz w:val="18"/>
        </w:rPr>
        <w:instrText xml:space="preserve"> PAGEREF _Toc24630571 \h </w:instrText>
      </w:r>
      <w:r w:rsidRPr="00C81AEF">
        <w:rPr>
          <w:noProof/>
          <w:sz w:val="18"/>
        </w:rPr>
      </w:r>
      <w:r w:rsidRPr="00C81AEF">
        <w:rPr>
          <w:noProof/>
          <w:sz w:val="18"/>
        </w:rPr>
        <w:fldChar w:fldCharType="separate"/>
      </w:r>
      <w:r w:rsidR="00CB0805">
        <w:rPr>
          <w:noProof/>
          <w:sz w:val="18"/>
        </w:rPr>
        <w:t>5</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_Toc24630572 \h </w:instrText>
      </w:r>
      <w:r w:rsidRPr="00C81AEF">
        <w:rPr>
          <w:i w:val="0"/>
          <w:noProof/>
          <w:sz w:val="18"/>
        </w:rPr>
      </w:r>
      <w:r w:rsidRPr="00C81AEF">
        <w:rPr>
          <w:i w:val="0"/>
          <w:noProof/>
          <w:sz w:val="18"/>
        </w:rPr>
        <w:fldChar w:fldCharType="separate"/>
      </w:r>
      <w:r w:rsidR="00CB0805">
        <w:rPr>
          <w:i w:val="0"/>
          <w:noProof/>
          <w:sz w:val="18"/>
        </w:rPr>
        <w:t>5</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2—Use of HCFC manufactured or imported on or after 1</w:t>
      </w:r>
      <w:r w:rsidR="00C81AEF" w:rsidRPr="00C81AEF">
        <w:rPr>
          <w:noProof/>
        </w:rPr>
        <w:t> </w:t>
      </w:r>
      <w:r w:rsidRPr="00C81AEF">
        <w:rPr>
          <w:noProof/>
        </w:rPr>
        <w:t>January 2020</w:t>
      </w:r>
      <w:r w:rsidRPr="00C81AEF">
        <w:rPr>
          <w:noProof/>
          <w:sz w:val="18"/>
        </w:rPr>
        <w:tab/>
      </w:r>
      <w:r w:rsidRPr="00C81AEF">
        <w:rPr>
          <w:noProof/>
          <w:sz w:val="18"/>
        </w:rPr>
        <w:fldChar w:fldCharType="begin"/>
      </w:r>
      <w:r w:rsidRPr="00C81AEF">
        <w:rPr>
          <w:noProof/>
          <w:sz w:val="18"/>
        </w:rPr>
        <w:instrText xml:space="preserve"> PAGEREF _Toc24630573 \h </w:instrText>
      </w:r>
      <w:r w:rsidRPr="00C81AEF">
        <w:rPr>
          <w:noProof/>
          <w:sz w:val="18"/>
        </w:rPr>
      </w:r>
      <w:r w:rsidRPr="00C81AEF">
        <w:rPr>
          <w:noProof/>
          <w:sz w:val="18"/>
        </w:rPr>
        <w:fldChar w:fldCharType="separate"/>
      </w:r>
      <w:r w:rsidR="00CB0805">
        <w:rPr>
          <w:noProof/>
          <w:sz w:val="18"/>
        </w:rPr>
        <w:t>6</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_Toc24630574 \h </w:instrText>
      </w:r>
      <w:r w:rsidRPr="00C81AEF">
        <w:rPr>
          <w:i w:val="0"/>
          <w:noProof/>
          <w:sz w:val="18"/>
        </w:rPr>
      </w:r>
      <w:r w:rsidRPr="00C81AEF">
        <w:rPr>
          <w:i w:val="0"/>
          <w:noProof/>
          <w:sz w:val="18"/>
        </w:rPr>
        <w:fldChar w:fldCharType="separate"/>
      </w:r>
      <w:r w:rsidR="00CB0805">
        <w:rPr>
          <w:i w:val="0"/>
          <w:noProof/>
          <w:sz w:val="18"/>
        </w:rPr>
        <w:t>6</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3—Methyl bromide</w:t>
      </w:r>
      <w:r w:rsidRPr="00C81AEF">
        <w:rPr>
          <w:noProof/>
          <w:sz w:val="18"/>
        </w:rPr>
        <w:tab/>
      </w:r>
      <w:r w:rsidRPr="00C81AEF">
        <w:rPr>
          <w:noProof/>
          <w:sz w:val="18"/>
        </w:rPr>
        <w:fldChar w:fldCharType="begin"/>
      </w:r>
      <w:r w:rsidRPr="00C81AEF">
        <w:rPr>
          <w:noProof/>
          <w:sz w:val="18"/>
        </w:rPr>
        <w:instrText xml:space="preserve"> PAGEREF _Toc24630577 \h </w:instrText>
      </w:r>
      <w:r w:rsidRPr="00C81AEF">
        <w:rPr>
          <w:noProof/>
          <w:sz w:val="18"/>
        </w:rPr>
      </w:r>
      <w:r w:rsidRPr="00C81AEF">
        <w:rPr>
          <w:noProof/>
          <w:sz w:val="18"/>
        </w:rPr>
        <w:fldChar w:fldCharType="separate"/>
      </w:r>
      <w:r w:rsidR="00CB0805">
        <w:rPr>
          <w:noProof/>
          <w:sz w:val="18"/>
        </w:rPr>
        <w:t>7</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_Toc24630578 \h </w:instrText>
      </w:r>
      <w:r w:rsidRPr="00C81AEF">
        <w:rPr>
          <w:i w:val="0"/>
          <w:noProof/>
          <w:sz w:val="18"/>
        </w:rPr>
      </w:r>
      <w:r w:rsidRPr="00C81AEF">
        <w:rPr>
          <w:i w:val="0"/>
          <w:noProof/>
          <w:sz w:val="18"/>
        </w:rPr>
        <w:fldChar w:fldCharType="separate"/>
      </w:r>
      <w:r w:rsidR="00CB0805">
        <w:rPr>
          <w:i w:val="0"/>
          <w:noProof/>
          <w:sz w:val="18"/>
        </w:rPr>
        <w:t>7</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4—Licences</w:t>
      </w:r>
      <w:r w:rsidRPr="00C81AEF">
        <w:rPr>
          <w:noProof/>
          <w:sz w:val="18"/>
        </w:rPr>
        <w:tab/>
      </w:r>
      <w:r w:rsidRPr="00C81AEF">
        <w:rPr>
          <w:noProof/>
          <w:sz w:val="18"/>
        </w:rPr>
        <w:fldChar w:fldCharType="begin"/>
      </w:r>
      <w:r w:rsidRPr="00C81AEF">
        <w:rPr>
          <w:noProof/>
          <w:sz w:val="18"/>
        </w:rPr>
        <w:instrText xml:space="preserve"> PAGEREF _Toc24630580 \h </w:instrText>
      </w:r>
      <w:r w:rsidRPr="00C81AEF">
        <w:rPr>
          <w:noProof/>
          <w:sz w:val="18"/>
        </w:rPr>
      </w:r>
      <w:r w:rsidRPr="00C81AEF">
        <w:rPr>
          <w:noProof/>
          <w:sz w:val="18"/>
        </w:rPr>
        <w:fldChar w:fldCharType="separate"/>
      </w:r>
      <w:r w:rsidR="00CB0805">
        <w:rPr>
          <w:noProof/>
          <w:sz w:val="18"/>
        </w:rPr>
        <w:t>10</w:t>
      </w:r>
      <w:r w:rsidRPr="00C81AEF">
        <w:rPr>
          <w:noProof/>
          <w:sz w:val="18"/>
        </w:rPr>
        <w:fldChar w:fldCharType="end"/>
      </w:r>
    </w:p>
    <w:p w:rsidR="00F157F5" w:rsidRPr="00C81AEF" w:rsidRDefault="00F157F5">
      <w:pPr>
        <w:pStyle w:val="TOC8"/>
        <w:rPr>
          <w:rFonts w:asciiTheme="minorHAnsi" w:eastAsiaTheme="minorEastAsia" w:hAnsiTheme="minorHAnsi" w:cstheme="minorBidi"/>
          <w:noProof/>
          <w:kern w:val="0"/>
          <w:sz w:val="22"/>
          <w:szCs w:val="22"/>
        </w:rPr>
      </w:pPr>
      <w:r w:rsidRPr="00C81AEF">
        <w:rPr>
          <w:noProof/>
        </w:rPr>
        <w:t>Division</w:t>
      </w:r>
      <w:r w:rsidR="00C81AEF" w:rsidRPr="00C81AEF">
        <w:rPr>
          <w:noProof/>
        </w:rPr>
        <w:t> </w:t>
      </w:r>
      <w:r w:rsidRPr="00C81AEF">
        <w:rPr>
          <w:noProof/>
        </w:rPr>
        <w:t>1—Equipment licences</w:t>
      </w:r>
      <w:r w:rsidRPr="00C81AEF">
        <w:rPr>
          <w:noProof/>
          <w:sz w:val="18"/>
        </w:rPr>
        <w:tab/>
      </w:r>
      <w:r w:rsidRPr="00C81AEF">
        <w:rPr>
          <w:noProof/>
          <w:sz w:val="18"/>
        </w:rPr>
        <w:fldChar w:fldCharType="begin"/>
      </w:r>
      <w:r w:rsidRPr="00C81AEF">
        <w:rPr>
          <w:noProof/>
          <w:sz w:val="18"/>
        </w:rPr>
        <w:instrText xml:space="preserve"> PAGEREF _Toc24630581 \h </w:instrText>
      </w:r>
      <w:r w:rsidRPr="00C81AEF">
        <w:rPr>
          <w:noProof/>
          <w:sz w:val="18"/>
        </w:rPr>
      </w:r>
      <w:r w:rsidRPr="00C81AEF">
        <w:rPr>
          <w:noProof/>
          <w:sz w:val="18"/>
        </w:rPr>
        <w:fldChar w:fldCharType="separate"/>
      </w:r>
      <w:r w:rsidR="00CB0805">
        <w:rPr>
          <w:noProof/>
          <w:sz w:val="18"/>
        </w:rPr>
        <w:t>10</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_Toc24630582 \h </w:instrText>
      </w:r>
      <w:r w:rsidRPr="00C81AEF">
        <w:rPr>
          <w:i w:val="0"/>
          <w:noProof/>
          <w:sz w:val="18"/>
        </w:rPr>
      </w:r>
      <w:r w:rsidRPr="00C81AEF">
        <w:rPr>
          <w:i w:val="0"/>
          <w:noProof/>
          <w:sz w:val="18"/>
        </w:rPr>
        <w:fldChar w:fldCharType="separate"/>
      </w:r>
      <w:r w:rsidR="00CB0805">
        <w:rPr>
          <w:i w:val="0"/>
          <w:noProof/>
          <w:sz w:val="18"/>
        </w:rPr>
        <w:t>10</w:t>
      </w:r>
      <w:r w:rsidRPr="00C81AEF">
        <w:rPr>
          <w:i w:val="0"/>
          <w:noProof/>
          <w:sz w:val="18"/>
        </w:rPr>
        <w:fldChar w:fldCharType="end"/>
      </w:r>
    </w:p>
    <w:p w:rsidR="00F157F5" w:rsidRPr="00C81AEF" w:rsidRDefault="00F157F5">
      <w:pPr>
        <w:pStyle w:val="TOC8"/>
        <w:rPr>
          <w:rFonts w:asciiTheme="minorHAnsi" w:eastAsiaTheme="minorEastAsia" w:hAnsiTheme="minorHAnsi" w:cstheme="minorBidi"/>
          <w:noProof/>
          <w:kern w:val="0"/>
          <w:sz w:val="22"/>
          <w:szCs w:val="22"/>
        </w:rPr>
      </w:pPr>
      <w:r w:rsidRPr="00C81AEF">
        <w:rPr>
          <w:noProof/>
        </w:rPr>
        <w:t>Division</w:t>
      </w:r>
      <w:r w:rsidR="00C81AEF" w:rsidRPr="00C81AEF">
        <w:rPr>
          <w:noProof/>
        </w:rPr>
        <w:t> </w:t>
      </w:r>
      <w:r w:rsidRPr="00C81AEF">
        <w:rPr>
          <w:noProof/>
        </w:rPr>
        <w:t>2—Other amendments</w:t>
      </w:r>
      <w:r w:rsidRPr="00C81AEF">
        <w:rPr>
          <w:noProof/>
          <w:sz w:val="18"/>
        </w:rPr>
        <w:tab/>
      </w:r>
      <w:r w:rsidRPr="00C81AEF">
        <w:rPr>
          <w:noProof/>
          <w:sz w:val="18"/>
        </w:rPr>
        <w:fldChar w:fldCharType="begin"/>
      </w:r>
      <w:r w:rsidRPr="00C81AEF">
        <w:rPr>
          <w:noProof/>
          <w:sz w:val="18"/>
        </w:rPr>
        <w:instrText xml:space="preserve"> PAGEREF _Toc24630591 \h </w:instrText>
      </w:r>
      <w:r w:rsidRPr="00C81AEF">
        <w:rPr>
          <w:noProof/>
          <w:sz w:val="18"/>
        </w:rPr>
      </w:r>
      <w:r w:rsidRPr="00C81AEF">
        <w:rPr>
          <w:noProof/>
          <w:sz w:val="18"/>
        </w:rPr>
        <w:fldChar w:fldCharType="separate"/>
      </w:r>
      <w:r w:rsidR="00CB0805">
        <w:rPr>
          <w:noProof/>
          <w:sz w:val="18"/>
        </w:rPr>
        <w:t>12</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_Toc24630592 \h </w:instrText>
      </w:r>
      <w:r w:rsidRPr="00C81AEF">
        <w:rPr>
          <w:i w:val="0"/>
          <w:noProof/>
          <w:sz w:val="18"/>
        </w:rPr>
      </w:r>
      <w:r w:rsidRPr="00C81AEF">
        <w:rPr>
          <w:i w:val="0"/>
          <w:noProof/>
          <w:sz w:val="18"/>
        </w:rPr>
        <w:fldChar w:fldCharType="separate"/>
      </w:r>
      <w:r w:rsidR="00CB0805">
        <w:rPr>
          <w:i w:val="0"/>
          <w:noProof/>
          <w:sz w:val="18"/>
        </w:rPr>
        <w:t>12</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5—Cancellation and suspension of fire protection permits</w:t>
      </w:r>
      <w:r w:rsidRPr="00C81AEF">
        <w:rPr>
          <w:noProof/>
          <w:sz w:val="18"/>
        </w:rPr>
        <w:tab/>
      </w:r>
      <w:r w:rsidRPr="00C81AEF">
        <w:rPr>
          <w:noProof/>
          <w:sz w:val="18"/>
        </w:rPr>
        <w:fldChar w:fldCharType="begin"/>
      </w:r>
      <w:r w:rsidRPr="00C81AEF">
        <w:rPr>
          <w:noProof/>
          <w:sz w:val="18"/>
        </w:rPr>
        <w:instrText xml:space="preserve"> PAGEREF _Toc24630593 \h </w:instrText>
      </w:r>
      <w:r w:rsidRPr="00C81AEF">
        <w:rPr>
          <w:noProof/>
          <w:sz w:val="18"/>
        </w:rPr>
      </w:r>
      <w:r w:rsidRPr="00C81AEF">
        <w:rPr>
          <w:noProof/>
          <w:sz w:val="18"/>
        </w:rPr>
        <w:fldChar w:fldCharType="separate"/>
      </w:r>
      <w:r w:rsidR="00CB0805">
        <w:rPr>
          <w:noProof/>
          <w:sz w:val="18"/>
        </w:rPr>
        <w:t>13</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_Toc24630594 \h </w:instrText>
      </w:r>
      <w:r w:rsidRPr="00C81AEF">
        <w:rPr>
          <w:i w:val="0"/>
          <w:noProof/>
          <w:sz w:val="18"/>
        </w:rPr>
      </w:r>
      <w:r w:rsidRPr="00C81AEF">
        <w:rPr>
          <w:i w:val="0"/>
          <w:noProof/>
          <w:sz w:val="18"/>
        </w:rPr>
        <w:fldChar w:fldCharType="separate"/>
      </w:r>
      <w:r w:rsidR="00CB0805">
        <w:rPr>
          <w:i w:val="0"/>
          <w:noProof/>
          <w:sz w:val="18"/>
        </w:rPr>
        <w:t>13</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6—Refund of fees</w:t>
      </w:r>
      <w:r w:rsidRPr="00C81AEF">
        <w:rPr>
          <w:noProof/>
          <w:sz w:val="18"/>
        </w:rPr>
        <w:tab/>
      </w:r>
      <w:r w:rsidRPr="00C81AEF">
        <w:rPr>
          <w:noProof/>
          <w:sz w:val="18"/>
        </w:rPr>
        <w:fldChar w:fldCharType="begin"/>
      </w:r>
      <w:r w:rsidRPr="00C81AEF">
        <w:rPr>
          <w:noProof/>
          <w:sz w:val="18"/>
        </w:rPr>
        <w:instrText xml:space="preserve"> PAGEREF _Toc24630595 \h </w:instrText>
      </w:r>
      <w:r w:rsidRPr="00C81AEF">
        <w:rPr>
          <w:noProof/>
          <w:sz w:val="18"/>
        </w:rPr>
      </w:r>
      <w:r w:rsidRPr="00C81AEF">
        <w:rPr>
          <w:noProof/>
          <w:sz w:val="18"/>
        </w:rPr>
        <w:fldChar w:fldCharType="separate"/>
      </w:r>
      <w:r w:rsidR="00CB0805">
        <w:rPr>
          <w:noProof/>
          <w:sz w:val="18"/>
        </w:rPr>
        <w:t>14</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_Toc24630596 \h </w:instrText>
      </w:r>
      <w:r w:rsidRPr="00C81AEF">
        <w:rPr>
          <w:i w:val="0"/>
          <w:noProof/>
          <w:sz w:val="18"/>
        </w:rPr>
      </w:r>
      <w:r w:rsidRPr="00C81AEF">
        <w:rPr>
          <w:i w:val="0"/>
          <w:noProof/>
          <w:sz w:val="18"/>
        </w:rPr>
        <w:fldChar w:fldCharType="separate"/>
      </w:r>
      <w:r w:rsidR="00CB0805">
        <w:rPr>
          <w:i w:val="0"/>
          <w:noProof/>
          <w:sz w:val="18"/>
        </w:rPr>
        <w:t>14</w:t>
      </w:r>
      <w:r w:rsidRPr="00C81AEF">
        <w:rPr>
          <w:i w:val="0"/>
          <w:noProof/>
          <w:sz w:val="18"/>
        </w:rPr>
        <w:fldChar w:fldCharType="end"/>
      </w:r>
    </w:p>
    <w:p w:rsidR="00F157F5" w:rsidRPr="00C81AEF" w:rsidRDefault="00F157F5">
      <w:pPr>
        <w:pStyle w:val="TOC7"/>
        <w:rPr>
          <w:rFonts w:asciiTheme="minorHAnsi" w:eastAsiaTheme="minorEastAsia" w:hAnsiTheme="minorHAnsi" w:cstheme="minorBidi"/>
          <w:noProof/>
          <w:kern w:val="0"/>
          <w:sz w:val="22"/>
          <w:szCs w:val="22"/>
        </w:rPr>
      </w:pPr>
      <w:r w:rsidRPr="00C81AEF">
        <w:rPr>
          <w:noProof/>
        </w:rPr>
        <w:t>Part</w:t>
      </w:r>
      <w:r w:rsidR="00C81AEF" w:rsidRPr="00C81AEF">
        <w:rPr>
          <w:noProof/>
        </w:rPr>
        <w:t> </w:t>
      </w:r>
      <w:r w:rsidRPr="00C81AEF">
        <w:rPr>
          <w:noProof/>
        </w:rPr>
        <w:t>7—Application and transitional provisions</w:t>
      </w:r>
      <w:r w:rsidRPr="00C81AEF">
        <w:rPr>
          <w:noProof/>
          <w:sz w:val="18"/>
        </w:rPr>
        <w:tab/>
      </w:r>
      <w:r w:rsidRPr="00C81AEF">
        <w:rPr>
          <w:noProof/>
          <w:sz w:val="18"/>
        </w:rPr>
        <w:fldChar w:fldCharType="begin"/>
      </w:r>
      <w:r w:rsidRPr="00C81AEF">
        <w:rPr>
          <w:noProof/>
          <w:sz w:val="18"/>
        </w:rPr>
        <w:instrText xml:space="preserve"> PAGEREF _Toc24630599 \h </w:instrText>
      </w:r>
      <w:r w:rsidRPr="00C81AEF">
        <w:rPr>
          <w:noProof/>
          <w:sz w:val="18"/>
        </w:rPr>
      </w:r>
      <w:r w:rsidRPr="00C81AEF">
        <w:rPr>
          <w:noProof/>
          <w:sz w:val="18"/>
        </w:rPr>
        <w:fldChar w:fldCharType="separate"/>
      </w:r>
      <w:r w:rsidR="00CB0805">
        <w:rPr>
          <w:noProof/>
          <w:sz w:val="18"/>
        </w:rPr>
        <w:t>17</w:t>
      </w:r>
      <w:r w:rsidRPr="00C81AEF">
        <w:rPr>
          <w:noProof/>
          <w:sz w:val="18"/>
        </w:rPr>
        <w:fldChar w:fldCharType="end"/>
      </w:r>
    </w:p>
    <w:p w:rsidR="00F157F5" w:rsidRPr="00C81AEF" w:rsidRDefault="00F157F5">
      <w:pPr>
        <w:pStyle w:val="TOC9"/>
        <w:rPr>
          <w:rFonts w:asciiTheme="minorHAnsi" w:eastAsiaTheme="minorEastAsia" w:hAnsiTheme="minorHAnsi" w:cstheme="minorBidi"/>
          <w:i w:val="0"/>
          <w:noProof/>
          <w:kern w:val="0"/>
          <w:sz w:val="22"/>
          <w:szCs w:val="22"/>
        </w:rPr>
      </w:pPr>
      <w:r w:rsidRPr="00C81AEF">
        <w:rPr>
          <w:noProof/>
        </w:rPr>
        <w:t>Ozone Protection and Synthetic Greenhouse Gas Management Regulations</w:t>
      </w:r>
      <w:r w:rsidR="00C81AEF" w:rsidRPr="00C81AEF">
        <w:rPr>
          <w:noProof/>
        </w:rPr>
        <w:t> </w:t>
      </w:r>
      <w:r w:rsidRPr="00C81AEF">
        <w:rPr>
          <w:noProof/>
        </w:rPr>
        <w:t>1995</w:t>
      </w:r>
      <w:r w:rsidRPr="00C81AEF">
        <w:rPr>
          <w:i w:val="0"/>
          <w:noProof/>
          <w:sz w:val="18"/>
        </w:rPr>
        <w:tab/>
      </w:r>
      <w:r w:rsidRPr="00C81AEF">
        <w:rPr>
          <w:i w:val="0"/>
          <w:noProof/>
          <w:sz w:val="18"/>
        </w:rPr>
        <w:fldChar w:fldCharType="begin"/>
      </w:r>
      <w:r w:rsidRPr="00C81AEF">
        <w:rPr>
          <w:i w:val="0"/>
          <w:noProof/>
          <w:sz w:val="18"/>
        </w:rPr>
        <w:instrText xml:space="preserve"> PAGEREF _Toc24630600 \h </w:instrText>
      </w:r>
      <w:r w:rsidRPr="00C81AEF">
        <w:rPr>
          <w:i w:val="0"/>
          <w:noProof/>
          <w:sz w:val="18"/>
        </w:rPr>
      </w:r>
      <w:r w:rsidRPr="00C81AEF">
        <w:rPr>
          <w:i w:val="0"/>
          <w:noProof/>
          <w:sz w:val="18"/>
        </w:rPr>
        <w:fldChar w:fldCharType="separate"/>
      </w:r>
      <w:r w:rsidR="00CB0805">
        <w:rPr>
          <w:i w:val="0"/>
          <w:noProof/>
          <w:sz w:val="18"/>
        </w:rPr>
        <w:t>17</w:t>
      </w:r>
      <w:r w:rsidRPr="00C81AEF">
        <w:rPr>
          <w:i w:val="0"/>
          <w:noProof/>
          <w:sz w:val="18"/>
        </w:rPr>
        <w:fldChar w:fldCharType="end"/>
      </w:r>
    </w:p>
    <w:p w:rsidR="0048364F" w:rsidRPr="00C81AEF" w:rsidRDefault="00F157F5" w:rsidP="0048364F">
      <w:r w:rsidRPr="00C81AEF">
        <w:fldChar w:fldCharType="end"/>
      </w:r>
    </w:p>
    <w:p w:rsidR="0048364F" w:rsidRPr="00C81AEF" w:rsidRDefault="0048364F" w:rsidP="0048364F">
      <w:pPr>
        <w:sectPr w:rsidR="0048364F" w:rsidRPr="00C81AEF" w:rsidSect="000D7066">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C81AEF" w:rsidRDefault="0048364F" w:rsidP="0048364F">
      <w:pPr>
        <w:pStyle w:val="ActHead5"/>
      </w:pPr>
      <w:bookmarkStart w:id="0" w:name="_Toc24630559"/>
      <w:r w:rsidRPr="00C81AEF">
        <w:rPr>
          <w:rStyle w:val="CharSectno"/>
        </w:rPr>
        <w:lastRenderedPageBreak/>
        <w:t>1</w:t>
      </w:r>
      <w:r w:rsidRPr="00C81AEF">
        <w:t xml:space="preserve">  </w:t>
      </w:r>
      <w:r w:rsidR="004F676E" w:rsidRPr="00C81AEF">
        <w:t>Name</w:t>
      </w:r>
      <w:bookmarkEnd w:id="0"/>
    </w:p>
    <w:p w:rsidR="0048364F" w:rsidRPr="00C81AEF" w:rsidRDefault="0048364F" w:rsidP="0048364F">
      <w:pPr>
        <w:pStyle w:val="subsection"/>
      </w:pPr>
      <w:r w:rsidRPr="00C81AEF">
        <w:tab/>
      </w:r>
      <w:r w:rsidRPr="00C81AEF">
        <w:tab/>
      </w:r>
      <w:r w:rsidR="00C51CF3" w:rsidRPr="00C81AEF">
        <w:t>This instrument is</w:t>
      </w:r>
      <w:r w:rsidRPr="00C81AEF">
        <w:t xml:space="preserve"> the </w:t>
      </w:r>
      <w:r w:rsidR="00414ADE" w:rsidRPr="00C81AEF">
        <w:rPr>
          <w:i/>
        </w:rPr>
        <w:fldChar w:fldCharType="begin"/>
      </w:r>
      <w:r w:rsidR="00414ADE" w:rsidRPr="00C81AEF">
        <w:rPr>
          <w:i/>
        </w:rPr>
        <w:instrText xml:space="preserve"> STYLEREF  ShortT </w:instrText>
      </w:r>
      <w:r w:rsidR="00414ADE" w:rsidRPr="00C81AEF">
        <w:rPr>
          <w:i/>
        </w:rPr>
        <w:fldChar w:fldCharType="separate"/>
      </w:r>
      <w:r w:rsidR="00CB0805">
        <w:rPr>
          <w:i/>
          <w:noProof/>
        </w:rPr>
        <w:t>Ozone Protection and Synthetic Greenhouse Gas Management Amendment (2019 Measures No. 1) Regulations 2019</w:t>
      </w:r>
      <w:r w:rsidR="00414ADE" w:rsidRPr="00C81AEF">
        <w:rPr>
          <w:i/>
        </w:rPr>
        <w:fldChar w:fldCharType="end"/>
      </w:r>
      <w:r w:rsidRPr="00C81AEF">
        <w:t>.</w:t>
      </w:r>
    </w:p>
    <w:p w:rsidR="004F676E" w:rsidRPr="00C81AEF" w:rsidRDefault="0048364F" w:rsidP="005452CC">
      <w:pPr>
        <w:pStyle w:val="ActHead5"/>
      </w:pPr>
      <w:bookmarkStart w:id="1" w:name="_Toc24630560"/>
      <w:r w:rsidRPr="00C81AEF">
        <w:rPr>
          <w:rStyle w:val="CharSectno"/>
        </w:rPr>
        <w:t>2</w:t>
      </w:r>
      <w:r w:rsidRPr="00C81AEF">
        <w:t xml:space="preserve">  Commencement</w:t>
      </w:r>
      <w:bookmarkEnd w:id="1"/>
    </w:p>
    <w:p w:rsidR="005452CC" w:rsidRPr="00C81AEF" w:rsidRDefault="005452CC" w:rsidP="009D157F">
      <w:pPr>
        <w:pStyle w:val="subsection"/>
      </w:pPr>
      <w:bookmarkStart w:id="2" w:name="_GoBack"/>
      <w:r w:rsidRPr="00C81AEF">
        <w:tab/>
        <w:t>(1)</w:t>
      </w:r>
      <w:r w:rsidRPr="00C81AEF">
        <w:tab/>
        <w:t xml:space="preserve">Each provision of </w:t>
      </w:r>
      <w:r w:rsidR="00C51CF3" w:rsidRPr="00C81AEF">
        <w:t>this instrument</w:t>
      </w:r>
      <w:r w:rsidRPr="00C81AEF">
        <w:t xml:space="preserve"> specified in column 1 of the table commences, or is taken to have commenced, in accordance with column 2 of the table. Any other statement in column 2 has effect according to its terms.</w:t>
      </w:r>
      <w:bookmarkEnd w:id="2"/>
    </w:p>
    <w:p w:rsidR="005452CC" w:rsidRPr="00C81AEF" w:rsidRDefault="005452CC" w:rsidP="009D157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C81AEF" w:rsidTr="00AD7252">
        <w:trPr>
          <w:tblHeader/>
        </w:trPr>
        <w:tc>
          <w:tcPr>
            <w:tcW w:w="8364" w:type="dxa"/>
            <w:gridSpan w:val="3"/>
            <w:tcBorders>
              <w:top w:val="single" w:sz="12" w:space="0" w:color="auto"/>
              <w:bottom w:val="single" w:sz="6" w:space="0" w:color="auto"/>
            </w:tcBorders>
            <w:shd w:val="clear" w:color="auto" w:fill="auto"/>
            <w:hideMark/>
          </w:tcPr>
          <w:p w:rsidR="005452CC" w:rsidRPr="00C81AEF" w:rsidRDefault="005452CC" w:rsidP="009D157F">
            <w:pPr>
              <w:pStyle w:val="TableHeading"/>
            </w:pPr>
            <w:r w:rsidRPr="00C81AEF">
              <w:t>Commencement information</w:t>
            </w:r>
          </w:p>
        </w:tc>
      </w:tr>
      <w:tr w:rsidR="005452CC" w:rsidRPr="00C81AEF" w:rsidTr="00AD7252">
        <w:trPr>
          <w:tblHeader/>
        </w:trPr>
        <w:tc>
          <w:tcPr>
            <w:tcW w:w="2127" w:type="dxa"/>
            <w:tcBorders>
              <w:top w:val="single" w:sz="6" w:space="0" w:color="auto"/>
              <w:bottom w:val="single" w:sz="6" w:space="0" w:color="auto"/>
            </w:tcBorders>
            <w:shd w:val="clear" w:color="auto" w:fill="auto"/>
            <w:hideMark/>
          </w:tcPr>
          <w:p w:rsidR="005452CC" w:rsidRPr="00C81AEF" w:rsidRDefault="005452CC" w:rsidP="009D157F">
            <w:pPr>
              <w:pStyle w:val="TableHeading"/>
            </w:pPr>
            <w:r w:rsidRPr="00C81AEF">
              <w:t>Column 1</w:t>
            </w:r>
          </w:p>
        </w:tc>
        <w:tc>
          <w:tcPr>
            <w:tcW w:w="4394" w:type="dxa"/>
            <w:tcBorders>
              <w:top w:val="single" w:sz="6" w:space="0" w:color="auto"/>
              <w:bottom w:val="single" w:sz="6" w:space="0" w:color="auto"/>
            </w:tcBorders>
            <w:shd w:val="clear" w:color="auto" w:fill="auto"/>
            <w:hideMark/>
          </w:tcPr>
          <w:p w:rsidR="005452CC" w:rsidRPr="00C81AEF" w:rsidRDefault="005452CC" w:rsidP="009D157F">
            <w:pPr>
              <w:pStyle w:val="TableHeading"/>
            </w:pPr>
            <w:r w:rsidRPr="00C81AEF">
              <w:t>Column 2</w:t>
            </w:r>
          </w:p>
        </w:tc>
        <w:tc>
          <w:tcPr>
            <w:tcW w:w="1843" w:type="dxa"/>
            <w:tcBorders>
              <w:top w:val="single" w:sz="6" w:space="0" w:color="auto"/>
              <w:bottom w:val="single" w:sz="6" w:space="0" w:color="auto"/>
            </w:tcBorders>
            <w:shd w:val="clear" w:color="auto" w:fill="auto"/>
            <w:hideMark/>
          </w:tcPr>
          <w:p w:rsidR="005452CC" w:rsidRPr="00C81AEF" w:rsidRDefault="005452CC" w:rsidP="009D157F">
            <w:pPr>
              <w:pStyle w:val="TableHeading"/>
            </w:pPr>
            <w:r w:rsidRPr="00C81AEF">
              <w:t>Column 3</w:t>
            </w:r>
          </w:p>
        </w:tc>
      </w:tr>
      <w:tr w:rsidR="005452CC" w:rsidRPr="00C81AEF" w:rsidTr="00AD7252">
        <w:trPr>
          <w:tblHeader/>
        </w:trPr>
        <w:tc>
          <w:tcPr>
            <w:tcW w:w="2127" w:type="dxa"/>
            <w:tcBorders>
              <w:top w:val="single" w:sz="6" w:space="0" w:color="auto"/>
              <w:bottom w:val="single" w:sz="12" w:space="0" w:color="auto"/>
            </w:tcBorders>
            <w:shd w:val="clear" w:color="auto" w:fill="auto"/>
            <w:hideMark/>
          </w:tcPr>
          <w:p w:rsidR="005452CC" w:rsidRPr="00C81AEF" w:rsidRDefault="005452CC" w:rsidP="009D157F">
            <w:pPr>
              <w:pStyle w:val="TableHeading"/>
            </w:pPr>
            <w:r w:rsidRPr="00C81AEF">
              <w:t>Provisions</w:t>
            </w:r>
          </w:p>
        </w:tc>
        <w:tc>
          <w:tcPr>
            <w:tcW w:w="4394" w:type="dxa"/>
            <w:tcBorders>
              <w:top w:val="single" w:sz="6" w:space="0" w:color="auto"/>
              <w:bottom w:val="single" w:sz="12" w:space="0" w:color="auto"/>
            </w:tcBorders>
            <w:shd w:val="clear" w:color="auto" w:fill="auto"/>
            <w:hideMark/>
          </w:tcPr>
          <w:p w:rsidR="005452CC" w:rsidRPr="00C81AEF" w:rsidRDefault="005452CC" w:rsidP="009D157F">
            <w:pPr>
              <w:pStyle w:val="TableHeading"/>
            </w:pPr>
            <w:r w:rsidRPr="00C81AEF">
              <w:t>Commencement</w:t>
            </w:r>
          </w:p>
        </w:tc>
        <w:tc>
          <w:tcPr>
            <w:tcW w:w="1843" w:type="dxa"/>
            <w:tcBorders>
              <w:top w:val="single" w:sz="6" w:space="0" w:color="auto"/>
              <w:bottom w:val="single" w:sz="12" w:space="0" w:color="auto"/>
            </w:tcBorders>
            <w:shd w:val="clear" w:color="auto" w:fill="auto"/>
            <w:hideMark/>
          </w:tcPr>
          <w:p w:rsidR="005452CC" w:rsidRPr="00C81AEF" w:rsidRDefault="005452CC" w:rsidP="009D157F">
            <w:pPr>
              <w:pStyle w:val="TableHeading"/>
            </w:pPr>
            <w:r w:rsidRPr="00C81AEF">
              <w:t>Date/Details</w:t>
            </w:r>
          </w:p>
        </w:tc>
      </w:tr>
      <w:tr w:rsidR="005452CC" w:rsidRPr="00C81AEF" w:rsidTr="00AD7252">
        <w:tc>
          <w:tcPr>
            <w:tcW w:w="2127" w:type="dxa"/>
            <w:tcBorders>
              <w:top w:val="single" w:sz="12" w:space="0" w:color="auto"/>
              <w:bottom w:val="single" w:sz="12" w:space="0" w:color="auto"/>
            </w:tcBorders>
            <w:shd w:val="clear" w:color="auto" w:fill="auto"/>
            <w:hideMark/>
          </w:tcPr>
          <w:p w:rsidR="005452CC" w:rsidRPr="00C81AEF" w:rsidRDefault="005452CC" w:rsidP="00AD7252">
            <w:pPr>
              <w:pStyle w:val="Tabletext"/>
            </w:pPr>
            <w:r w:rsidRPr="00C81AEF">
              <w:t xml:space="preserve">1.  </w:t>
            </w:r>
            <w:r w:rsidR="00AD7252" w:rsidRPr="00C81AEF">
              <w:t xml:space="preserve">The whole of </w:t>
            </w:r>
            <w:r w:rsidR="00C51CF3" w:rsidRPr="00C81AEF">
              <w:t>this instrument</w:t>
            </w:r>
          </w:p>
        </w:tc>
        <w:tc>
          <w:tcPr>
            <w:tcW w:w="4394" w:type="dxa"/>
            <w:tcBorders>
              <w:top w:val="single" w:sz="12" w:space="0" w:color="auto"/>
              <w:bottom w:val="single" w:sz="12" w:space="0" w:color="auto"/>
            </w:tcBorders>
            <w:shd w:val="clear" w:color="auto" w:fill="auto"/>
            <w:hideMark/>
          </w:tcPr>
          <w:p w:rsidR="00150CBD" w:rsidRPr="00C81AEF" w:rsidRDefault="008056A4" w:rsidP="00150CBD">
            <w:pPr>
              <w:pStyle w:val="Tabletext"/>
            </w:pPr>
            <w:r w:rsidRPr="00C81AEF">
              <w:t>Immediately after the commencement of Schedule</w:t>
            </w:r>
            <w:r w:rsidR="00C81AEF" w:rsidRPr="00C81AEF">
              <w:t> </w:t>
            </w:r>
            <w:r w:rsidRPr="00C81AEF">
              <w:t xml:space="preserve">3 to the </w:t>
            </w:r>
            <w:r w:rsidRPr="00C81AEF">
              <w:rPr>
                <w:i/>
              </w:rPr>
              <w:t>Ozone Protection and Synthetic Greenhouse Gas Management Legislation Amendment (2017 Measures No.</w:t>
            </w:r>
            <w:r w:rsidR="00C81AEF" w:rsidRPr="00C81AEF">
              <w:rPr>
                <w:i/>
              </w:rPr>
              <w:t> </w:t>
            </w:r>
            <w:r w:rsidRPr="00C81AEF">
              <w:rPr>
                <w:i/>
              </w:rPr>
              <w:t>1) Regulations</w:t>
            </w:r>
            <w:r w:rsidR="00C81AEF" w:rsidRPr="00C81AEF">
              <w:rPr>
                <w:i/>
              </w:rPr>
              <w:t> </w:t>
            </w:r>
            <w:r w:rsidRPr="00C81AEF">
              <w:rPr>
                <w:i/>
              </w:rPr>
              <w:t>2017</w:t>
            </w:r>
            <w:r w:rsidRPr="00C81AEF">
              <w:t>.</w:t>
            </w:r>
          </w:p>
        </w:tc>
        <w:tc>
          <w:tcPr>
            <w:tcW w:w="1843" w:type="dxa"/>
            <w:tcBorders>
              <w:top w:val="single" w:sz="12" w:space="0" w:color="auto"/>
              <w:bottom w:val="single" w:sz="12" w:space="0" w:color="auto"/>
            </w:tcBorders>
            <w:shd w:val="clear" w:color="auto" w:fill="auto"/>
          </w:tcPr>
          <w:p w:rsidR="005452CC" w:rsidRPr="00C81AEF" w:rsidRDefault="00150CBD">
            <w:pPr>
              <w:pStyle w:val="Tabletext"/>
            </w:pPr>
            <w:r w:rsidRPr="00C81AEF">
              <w:t>1</w:t>
            </w:r>
            <w:r w:rsidR="00C81AEF" w:rsidRPr="00C81AEF">
              <w:t> </w:t>
            </w:r>
            <w:r w:rsidRPr="00C81AEF">
              <w:t>January 2020</w:t>
            </w:r>
          </w:p>
        </w:tc>
      </w:tr>
    </w:tbl>
    <w:p w:rsidR="005452CC" w:rsidRPr="00C81AEF" w:rsidRDefault="005452CC" w:rsidP="009D157F">
      <w:pPr>
        <w:pStyle w:val="notetext"/>
      </w:pPr>
      <w:r w:rsidRPr="00C81AEF">
        <w:rPr>
          <w:snapToGrid w:val="0"/>
          <w:lang w:eastAsia="en-US"/>
        </w:rPr>
        <w:t>Note:</w:t>
      </w:r>
      <w:r w:rsidRPr="00C81AEF">
        <w:rPr>
          <w:snapToGrid w:val="0"/>
          <w:lang w:eastAsia="en-US"/>
        </w:rPr>
        <w:tab/>
        <w:t xml:space="preserve">This table relates only to the provisions of </w:t>
      </w:r>
      <w:r w:rsidR="00C51CF3" w:rsidRPr="00C81AEF">
        <w:rPr>
          <w:snapToGrid w:val="0"/>
          <w:lang w:eastAsia="en-US"/>
        </w:rPr>
        <w:t>this instrument</w:t>
      </w:r>
      <w:r w:rsidRPr="00C81AEF">
        <w:t xml:space="preserve"> </w:t>
      </w:r>
      <w:r w:rsidRPr="00C81AEF">
        <w:rPr>
          <w:snapToGrid w:val="0"/>
          <w:lang w:eastAsia="en-US"/>
        </w:rPr>
        <w:t xml:space="preserve">as originally made. It will not be amended to deal with any later amendments of </w:t>
      </w:r>
      <w:r w:rsidR="00C51CF3" w:rsidRPr="00C81AEF">
        <w:rPr>
          <w:snapToGrid w:val="0"/>
          <w:lang w:eastAsia="en-US"/>
        </w:rPr>
        <w:t>this instrument</w:t>
      </w:r>
      <w:r w:rsidRPr="00C81AEF">
        <w:rPr>
          <w:snapToGrid w:val="0"/>
          <w:lang w:eastAsia="en-US"/>
        </w:rPr>
        <w:t>.</w:t>
      </w:r>
    </w:p>
    <w:p w:rsidR="005452CC" w:rsidRPr="00C81AEF" w:rsidRDefault="005452CC" w:rsidP="004F676E">
      <w:pPr>
        <w:pStyle w:val="subsection"/>
      </w:pPr>
      <w:r w:rsidRPr="00C81AEF">
        <w:tab/>
        <w:t>(2)</w:t>
      </w:r>
      <w:r w:rsidRPr="00C81AEF">
        <w:tab/>
        <w:t xml:space="preserve">Any information in column 3 of the table is not part of </w:t>
      </w:r>
      <w:r w:rsidR="00C51CF3" w:rsidRPr="00C81AEF">
        <w:t>this instrument</w:t>
      </w:r>
      <w:r w:rsidRPr="00C81AEF">
        <w:t xml:space="preserve">. Information may be inserted in this column, or information in it may be edited, in any published version of </w:t>
      </w:r>
      <w:r w:rsidR="00C51CF3" w:rsidRPr="00C81AEF">
        <w:t>this instrument</w:t>
      </w:r>
      <w:r w:rsidRPr="00C81AEF">
        <w:t>.</w:t>
      </w:r>
    </w:p>
    <w:p w:rsidR="00BF6650" w:rsidRPr="00C81AEF" w:rsidRDefault="00BF6650" w:rsidP="00BF6650">
      <w:pPr>
        <w:pStyle w:val="ActHead5"/>
      </w:pPr>
      <w:bookmarkStart w:id="3" w:name="_Toc24630561"/>
      <w:r w:rsidRPr="00C81AEF">
        <w:rPr>
          <w:rStyle w:val="CharSectno"/>
        </w:rPr>
        <w:t>3</w:t>
      </w:r>
      <w:r w:rsidRPr="00C81AEF">
        <w:t xml:space="preserve">  Authority</w:t>
      </w:r>
      <w:bookmarkEnd w:id="3"/>
    </w:p>
    <w:p w:rsidR="00BF6650" w:rsidRPr="00C81AEF" w:rsidRDefault="00BF6650" w:rsidP="00BF6650">
      <w:pPr>
        <w:pStyle w:val="subsection"/>
      </w:pPr>
      <w:r w:rsidRPr="00C81AEF">
        <w:tab/>
      </w:r>
      <w:r w:rsidRPr="00C81AEF">
        <w:tab/>
      </w:r>
      <w:r w:rsidR="00C51CF3" w:rsidRPr="00C81AEF">
        <w:t>This instrument is</w:t>
      </w:r>
      <w:r w:rsidRPr="00C81AEF">
        <w:t xml:space="preserve"> made under the </w:t>
      </w:r>
      <w:r w:rsidR="00915B1E" w:rsidRPr="00C81AEF">
        <w:rPr>
          <w:i/>
        </w:rPr>
        <w:t>Ozone Protection and Synthetic Greenhouse Gas Management Act 1989</w:t>
      </w:r>
      <w:r w:rsidR="00546FA3" w:rsidRPr="00C81AEF">
        <w:t>.</w:t>
      </w:r>
    </w:p>
    <w:p w:rsidR="00557C7A" w:rsidRPr="00C81AEF" w:rsidRDefault="00BF6650" w:rsidP="00557C7A">
      <w:pPr>
        <w:pStyle w:val="ActHead5"/>
      </w:pPr>
      <w:bookmarkStart w:id="4" w:name="_Toc24630562"/>
      <w:r w:rsidRPr="00C81AEF">
        <w:rPr>
          <w:rStyle w:val="CharSectno"/>
        </w:rPr>
        <w:t>4</w:t>
      </w:r>
      <w:r w:rsidR="00557C7A" w:rsidRPr="00C81AEF">
        <w:t xml:space="preserve">  </w:t>
      </w:r>
      <w:r w:rsidR="00083F48" w:rsidRPr="00C81AEF">
        <w:t>Schedules</w:t>
      </w:r>
      <w:bookmarkEnd w:id="4"/>
    </w:p>
    <w:p w:rsidR="00557C7A" w:rsidRPr="00C81AEF" w:rsidRDefault="00557C7A" w:rsidP="00557C7A">
      <w:pPr>
        <w:pStyle w:val="subsection"/>
      </w:pPr>
      <w:r w:rsidRPr="00C81AEF">
        <w:tab/>
      </w:r>
      <w:r w:rsidRPr="00C81AEF">
        <w:tab/>
      </w:r>
      <w:r w:rsidR="00083F48" w:rsidRPr="00C81AEF">
        <w:t xml:space="preserve">Each </w:t>
      </w:r>
      <w:r w:rsidR="00160BD7" w:rsidRPr="00C81AEF">
        <w:t>instrument</w:t>
      </w:r>
      <w:r w:rsidR="00083F48" w:rsidRPr="00C81AEF">
        <w:t xml:space="preserve"> that is specified in a Schedule to </w:t>
      </w:r>
      <w:r w:rsidR="00C51CF3" w:rsidRPr="00C81AEF">
        <w:t>this instrument</w:t>
      </w:r>
      <w:r w:rsidR="00083F48" w:rsidRPr="00C81AEF">
        <w:t xml:space="preserve"> is amended or repealed as set out in the applicable items in the Schedule concerned, and any other item in a Schedule to </w:t>
      </w:r>
      <w:r w:rsidR="00C51CF3" w:rsidRPr="00C81AEF">
        <w:t>this instrument</w:t>
      </w:r>
      <w:r w:rsidR="00083F48" w:rsidRPr="00C81AEF">
        <w:t xml:space="preserve"> has effect according to its terms.</w:t>
      </w:r>
    </w:p>
    <w:p w:rsidR="0048364F" w:rsidRPr="00C81AEF" w:rsidRDefault="0048364F" w:rsidP="009C5989">
      <w:pPr>
        <w:pStyle w:val="ActHead6"/>
        <w:pageBreakBefore/>
      </w:pPr>
      <w:bookmarkStart w:id="5" w:name="_Toc24630563"/>
      <w:bookmarkStart w:id="6" w:name="opcAmSched"/>
      <w:bookmarkStart w:id="7" w:name="opcCurrentFind"/>
      <w:r w:rsidRPr="00C81AEF">
        <w:rPr>
          <w:rStyle w:val="CharAmSchNo"/>
        </w:rPr>
        <w:t>Schedule</w:t>
      </w:r>
      <w:r w:rsidR="00C81AEF" w:rsidRPr="00C81AEF">
        <w:rPr>
          <w:rStyle w:val="CharAmSchNo"/>
        </w:rPr>
        <w:t> </w:t>
      </w:r>
      <w:r w:rsidRPr="00C81AEF">
        <w:rPr>
          <w:rStyle w:val="CharAmSchNo"/>
        </w:rPr>
        <w:t>1</w:t>
      </w:r>
      <w:r w:rsidRPr="00C81AEF">
        <w:t>—</w:t>
      </w:r>
      <w:r w:rsidR="00460499" w:rsidRPr="00C81AEF">
        <w:rPr>
          <w:rStyle w:val="CharAmSchText"/>
        </w:rPr>
        <w:t>Amendments</w:t>
      </w:r>
      <w:bookmarkEnd w:id="5"/>
    </w:p>
    <w:p w:rsidR="00066198" w:rsidRPr="00C81AEF" w:rsidRDefault="006139D8" w:rsidP="006139D8">
      <w:pPr>
        <w:pStyle w:val="ActHead7"/>
      </w:pPr>
      <w:bookmarkStart w:id="8" w:name="_Toc24630564"/>
      <w:bookmarkEnd w:id="6"/>
      <w:bookmarkEnd w:id="7"/>
      <w:r w:rsidRPr="00C81AEF">
        <w:rPr>
          <w:rStyle w:val="CharAmPartNo"/>
        </w:rPr>
        <w:t>Part</w:t>
      </w:r>
      <w:r w:rsidR="00C81AEF" w:rsidRPr="00C81AEF">
        <w:rPr>
          <w:rStyle w:val="CharAmPartNo"/>
        </w:rPr>
        <w:t> </w:t>
      </w:r>
      <w:r w:rsidRPr="00C81AEF">
        <w:rPr>
          <w:rStyle w:val="CharAmPartNo"/>
        </w:rPr>
        <w:t>1</w:t>
      </w:r>
      <w:r w:rsidRPr="00C81AEF">
        <w:t>—</w:t>
      </w:r>
      <w:r w:rsidR="00066198" w:rsidRPr="00C81AEF">
        <w:rPr>
          <w:rStyle w:val="CharAmPartText"/>
        </w:rPr>
        <w:t>Refrigeration and air conditioning equipment</w:t>
      </w:r>
      <w:r w:rsidR="00FE4934" w:rsidRPr="00C81AEF">
        <w:rPr>
          <w:rStyle w:val="CharAmPartText"/>
        </w:rPr>
        <w:t xml:space="preserve"> and fire protection equipment</w:t>
      </w:r>
      <w:bookmarkEnd w:id="8"/>
    </w:p>
    <w:p w:rsidR="00597243" w:rsidRPr="00C81AEF" w:rsidRDefault="00597243" w:rsidP="00FE4934">
      <w:pPr>
        <w:pStyle w:val="ActHead8"/>
      </w:pPr>
      <w:bookmarkStart w:id="9" w:name="_Toc24630565"/>
      <w:r w:rsidRPr="00C81AEF">
        <w:t>Division</w:t>
      </w:r>
      <w:r w:rsidR="00C81AEF" w:rsidRPr="00C81AEF">
        <w:t> </w:t>
      </w:r>
      <w:r w:rsidRPr="00C81AEF">
        <w:t>1—Prohibited refrigerant charging</w:t>
      </w:r>
      <w:r w:rsidR="00FE4934" w:rsidRPr="00C81AEF">
        <w:t xml:space="preserve"> and prohibited extinguishing agent charging</w:t>
      </w:r>
      <w:bookmarkEnd w:id="9"/>
    </w:p>
    <w:p w:rsidR="0084172C" w:rsidRPr="00C81AEF" w:rsidRDefault="006139D8" w:rsidP="00EA0D36">
      <w:pPr>
        <w:pStyle w:val="ActHead9"/>
      </w:pPr>
      <w:bookmarkStart w:id="10" w:name="_Toc24630566"/>
      <w:r w:rsidRPr="00C81AEF">
        <w:t>Ozone Protection and Synthetic Greenhouse Gas Management Regulations</w:t>
      </w:r>
      <w:r w:rsidR="00C81AEF" w:rsidRPr="00C81AEF">
        <w:t> </w:t>
      </w:r>
      <w:r w:rsidRPr="00C81AEF">
        <w:t>1995</w:t>
      </w:r>
      <w:bookmarkEnd w:id="10"/>
    </w:p>
    <w:p w:rsidR="000D1697" w:rsidRPr="00C81AEF" w:rsidRDefault="0057115C" w:rsidP="006139D8">
      <w:pPr>
        <w:pStyle w:val="ItemHead"/>
      </w:pPr>
      <w:r w:rsidRPr="00C81AEF">
        <w:t>1</w:t>
      </w:r>
      <w:r w:rsidR="000D1697" w:rsidRPr="00C81AEF">
        <w:t xml:space="preserve">  Regulation</w:t>
      </w:r>
      <w:r w:rsidR="00C81AEF" w:rsidRPr="00C81AEF">
        <w:t> </w:t>
      </w:r>
      <w:r w:rsidR="000D1697" w:rsidRPr="00C81AEF">
        <w:t>2 (after the heading)</w:t>
      </w:r>
    </w:p>
    <w:p w:rsidR="000D1697" w:rsidRPr="00C81AEF" w:rsidRDefault="000D1697" w:rsidP="000D1697">
      <w:pPr>
        <w:pStyle w:val="Item"/>
      </w:pPr>
      <w:r w:rsidRPr="00C81AEF">
        <w:t>Insert:</w:t>
      </w:r>
    </w:p>
    <w:p w:rsidR="000D1697" w:rsidRPr="00C81AEF" w:rsidRDefault="000D1697" w:rsidP="000D1697">
      <w:pPr>
        <w:pStyle w:val="notetext"/>
      </w:pPr>
      <w:r w:rsidRPr="00C81AEF">
        <w:t>Note:</w:t>
      </w:r>
      <w:r w:rsidRPr="00C81AEF">
        <w:tab/>
        <w:t>A number of expressions used in these Regulations are defined in the Act, including 100</w:t>
      </w:r>
      <w:r w:rsidR="00C81AEF">
        <w:noBreakHyphen/>
      </w:r>
      <w:r w:rsidRPr="00C81AEF">
        <w:t>year global warming potential.</w:t>
      </w:r>
    </w:p>
    <w:p w:rsidR="007E067E" w:rsidRPr="00C81AEF" w:rsidRDefault="0057115C" w:rsidP="006139D8">
      <w:pPr>
        <w:pStyle w:val="ItemHead"/>
      </w:pPr>
      <w:r w:rsidRPr="00C81AEF">
        <w:t>2</w:t>
      </w:r>
      <w:r w:rsidR="007E067E" w:rsidRPr="00C81AEF">
        <w:t xml:space="preserve">  Regulation</w:t>
      </w:r>
      <w:r w:rsidR="00C81AEF" w:rsidRPr="00C81AEF">
        <w:t> </w:t>
      </w:r>
      <w:r w:rsidR="007E067E" w:rsidRPr="00C81AEF">
        <w:t>2</w:t>
      </w:r>
    </w:p>
    <w:p w:rsidR="007E067E" w:rsidRPr="00C81AEF" w:rsidRDefault="007E067E" w:rsidP="007E067E">
      <w:pPr>
        <w:pStyle w:val="Item"/>
      </w:pPr>
      <w:r w:rsidRPr="00C81AEF">
        <w:t>Insert:</w:t>
      </w:r>
    </w:p>
    <w:p w:rsidR="00451B72" w:rsidRPr="00C81AEF" w:rsidRDefault="00451B72" w:rsidP="007E067E">
      <w:pPr>
        <w:pStyle w:val="Definition"/>
        <w:rPr>
          <w:bCs/>
          <w:iCs/>
        </w:rPr>
      </w:pPr>
      <w:r w:rsidRPr="00C81AEF">
        <w:rPr>
          <w:b/>
          <w:bCs/>
          <w:i/>
          <w:iCs/>
        </w:rPr>
        <w:t>extinguishing agent</w:t>
      </w:r>
      <w:r w:rsidR="00240522" w:rsidRPr="00C81AEF">
        <w:rPr>
          <w:bCs/>
          <w:iCs/>
        </w:rPr>
        <w:t xml:space="preserve"> has the meaning given by </w:t>
      </w:r>
      <w:r w:rsidRPr="00C81AEF">
        <w:rPr>
          <w:bCs/>
          <w:iCs/>
        </w:rPr>
        <w:t>regulation</w:t>
      </w:r>
      <w:r w:rsidR="00C81AEF" w:rsidRPr="00C81AEF">
        <w:rPr>
          <w:bCs/>
          <w:iCs/>
        </w:rPr>
        <w:t> </w:t>
      </w:r>
      <w:r w:rsidRPr="00C81AEF">
        <w:rPr>
          <w:bCs/>
          <w:iCs/>
        </w:rPr>
        <w:t>301.</w:t>
      </w:r>
    </w:p>
    <w:p w:rsidR="00451B72" w:rsidRPr="00C81AEF" w:rsidRDefault="00451B72" w:rsidP="007E067E">
      <w:pPr>
        <w:pStyle w:val="Definition"/>
        <w:rPr>
          <w:bCs/>
          <w:iCs/>
        </w:rPr>
      </w:pPr>
      <w:r w:rsidRPr="00C81AEF">
        <w:rPr>
          <w:b/>
          <w:bCs/>
          <w:i/>
          <w:iCs/>
        </w:rPr>
        <w:t>fire protection equipment</w:t>
      </w:r>
      <w:r w:rsidR="00240522" w:rsidRPr="00C81AEF">
        <w:rPr>
          <w:bCs/>
          <w:iCs/>
        </w:rPr>
        <w:t xml:space="preserve"> has the meaning given by </w:t>
      </w:r>
      <w:r w:rsidRPr="00C81AEF">
        <w:rPr>
          <w:bCs/>
          <w:iCs/>
        </w:rPr>
        <w:t>regulation</w:t>
      </w:r>
      <w:r w:rsidR="00C81AEF" w:rsidRPr="00C81AEF">
        <w:rPr>
          <w:bCs/>
          <w:iCs/>
        </w:rPr>
        <w:t> </w:t>
      </w:r>
      <w:r w:rsidRPr="00C81AEF">
        <w:rPr>
          <w:bCs/>
          <w:iCs/>
        </w:rPr>
        <w:t>301.</w:t>
      </w:r>
    </w:p>
    <w:p w:rsidR="00FE4934" w:rsidRPr="00C81AEF" w:rsidRDefault="00FE4934" w:rsidP="007E067E">
      <w:pPr>
        <w:pStyle w:val="Definition"/>
      </w:pPr>
      <w:r w:rsidRPr="00C81AEF">
        <w:rPr>
          <w:b/>
          <w:bCs/>
          <w:i/>
          <w:iCs/>
        </w:rPr>
        <w:t>GWP extinguishing agent</w:t>
      </w:r>
      <w:r w:rsidR="00240522" w:rsidRPr="00C81AEF">
        <w:rPr>
          <w:bCs/>
          <w:iCs/>
        </w:rPr>
        <w:t xml:space="preserve"> has the meaning given by </w:t>
      </w:r>
      <w:r w:rsidRPr="00C81AEF">
        <w:t>subregulation</w:t>
      </w:r>
      <w:r w:rsidR="00C81AEF" w:rsidRPr="00C81AEF">
        <w:t> </w:t>
      </w:r>
      <w:r w:rsidRPr="00C81AEF">
        <w:t>2AAB(5).</w:t>
      </w:r>
    </w:p>
    <w:p w:rsidR="00DE02F8" w:rsidRPr="00C81AEF" w:rsidRDefault="00DE02F8" w:rsidP="00DE02F8">
      <w:pPr>
        <w:pStyle w:val="notetext"/>
        <w:rPr>
          <w:b/>
          <w:i/>
        </w:rPr>
      </w:pPr>
      <w:r w:rsidRPr="00C81AEF">
        <w:t>Note:</w:t>
      </w:r>
      <w:r w:rsidRPr="00C81AEF">
        <w:tab/>
        <w:t>GWP is short for 100</w:t>
      </w:r>
      <w:r w:rsidR="00C81AEF">
        <w:noBreakHyphen/>
      </w:r>
      <w:r w:rsidRPr="00C81AEF">
        <w:t>year global warming potential.</w:t>
      </w:r>
    </w:p>
    <w:p w:rsidR="007E067E" w:rsidRPr="00C81AEF" w:rsidRDefault="004D6FE7" w:rsidP="007E067E">
      <w:pPr>
        <w:pStyle w:val="Definition"/>
      </w:pPr>
      <w:r w:rsidRPr="00C81AEF">
        <w:rPr>
          <w:b/>
          <w:i/>
        </w:rPr>
        <w:t>GWP refrigerant</w:t>
      </w:r>
      <w:r w:rsidR="00240522" w:rsidRPr="00C81AEF">
        <w:rPr>
          <w:bCs/>
          <w:iCs/>
        </w:rPr>
        <w:t xml:space="preserve"> has the meaning given by </w:t>
      </w:r>
      <w:r w:rsidR="007E067E" w:rsidRPr="00C81AEF">
        <w:t>subregulation</w:t>
      </w:r>
      <w:r w:rsidR="00C81AEF" w:rsidRPr="00C81AEF">
        <w:t> </w:t>
      </w:r>
      <w:r w:rsidR="00C17578" w:rsidRPr="00C81AEF">
        <w:t>2AAA</w:t>
      </w:r>
      <w:r w:rsidR="007E067E" w:rsidRPr="00C81AEF">
        <w:t>(</w:t>
      </w:r>
      <w:r w:rsidR="000D1697" w:rsidRPr="00C81AEF">
        <w:t>5</w:t>
      </w:r>
      <w:r w:rsidR="007E067E" w:rsidRPr="00C81AEF">
        <w:t>).</w:t>
      </w:r>
    </w:p>
    <w:p w:rsidR="00FE4934" w:rsidRPr="00C81AEF" w:rsidRDefault="00FE4934" w:rsidP="007E067E">
      <w:pPr>
        <w:pStyle w:val="Definition"/>
      </w:pPr>
      <w:r w:rsidRPr="00C81AEF">
        <w:rPr>
          <w:b/>
          <w:i/>
        </w:rPr>
        <w:t>prohibited extinguishing agent charging</w:t>
      </w:r>
      <w:r w:rsidR="00240522" w:rsidRPr="00C81AEF">
        <w:rPr>
          <w:bCs/>
          <w:iCs/>
        </w:rPr>
        <w:t xml:space="preserve"> has the meaning given by subregulation</w:t>
      </w:r>
      <w:r w:rsidR="00C81AEF" w:rsidRPr="00C81AEF">
        <w:rPr>
          <w:bCs/>
          <w:iCs/>
        </w:rPr>
        <w:t> </w:t>
      </w:r>
      <w:r w:rsidRPr="00C81AEF">
        <w:t>2AAB(3).</w:t>
      </w:r>
    </w:p>
    <w:p w:rsidR="008E03AE" w:rsidRPr="00C81AEF" w:rsidRDefault="008E03AE" w:rsidP="008E03AE">
      <w:pPr>
        <w:pStyle w:val="Definition"/>
      </w:pPr>
      <w:r w:rsidRPr="00C81AEF">
        <w:rPr>
          <w:b/>
          <w:i/>
        </w:rPr>
        <w:t>prohibited refrigerant charging</w:t>
      </w:r>
      <w:r w:rsidR="00240522" w:rsidRPr="00C81AEF">
        <w:t xml:space="preserve"> </w:t>
      </w:r>
      <w:r w:rsidR="00240522" w:rsidRPr="00C81AEF">
        <w:rPr>
          <w:bCs/>
          <w:iCs/>
        </w:rPr>
        <w:t xml:space="preserve">has the meaning given by </w:t>
      </w:r>
      <w:r w:rsidR="000725D8" w:rsidRPr="00C81AEF">
        <w:t>sub</w:t>
      </w:r>
      <w:r w:rsidR="006A28B5" w:rsidRPr="00C81AEF">
        <w:t>regulation</w:t>
      </w:r>
      <w:r w:rsidR="00C81AEF" w:rsidRPr="00C81AEF">
        <w:t> </w:t>
      </w:r>
      <w:r w:rsidR="00C17578" w:rsidRPr="00C81AEF">
        <w:t>2AAA</w:t>
      </w:r>
      <w:r w:rsidR="000725D8" w:rsidRPr="00C81AEF">
        <w:t>(3)</w:t>
      </w:r>
      <w:r w:rsidRPr="00C81AEF">
        <w:t>.</w:t>
      </w:r>
    </w:p>
    <w:p w:rsidR="00C17578" w:rsidRPr="00C81AEF" w:rsidRDefault="0057115C" w:rsidP="00C17578">
      <w:pPr>
        <w:pStyle w:val="ItemHead"/>
      </w:pPr>
      <w:r w:rsidRPr="00C81AEF">
        <w:t>3</w:t>
      </w:r>
      <w:r w:rsidR="00C17578" w:rsidRPr="00C81AEF">
        <w:t xml:space="preserve">  At the end of Part</w:t>
      </w:r>
      <w:r w:rsidR="00C81AEF" w:rsidRPr="00C81AEF">
        <w:t> </w:t>
      </w:r>
      <w:r w:rsidR="00C17578" w:rsidRPr="00C81AEF">
        <w:t>1</w:t>
      </w:r>
    </w:p>
    <w:p w:rsidR="00C17578" w:rsidRPr="00C81AEF" w:rsidRDefault="00C17578" w:rsidP="00C17578">
      <w:pPr>
        <w:pStyle w:val="Item"/>
      </w:pPr>
      <w:r w:rsidRPr="00C81AEF">
        <w:t>Add:</w:t>
      </w:r>
    </w:p>
    <w:p w:rsidR="00C17578" w:rsidRPr="00C81AEF" w:rsidRDefault="00C17578" w:rsidP="00C17578">
      <w:pPr>
        <w:pStyle w:val="ActHead5"/>
        <w:rPr>
          <w:i/>
        </w:rPr>
      </w:pPr>
      <w:bookmarkStart w:id="11" w:name="_Toc24630567"/>
      <w:r w:rsidRPr="00C81AEF">
        <w:rPr>
          <w:rStyle w:val="CharSectno"/>
        </w:rPr>
        <w:t>2AAA</w:t>
      </w:r>
      <w:r w:rsidRPr="00C81AEF">
        <w:t xml:space="preserve">  Meaning of </w:t>
      </w:r>
      <w:r w:rsidRPr="00C81AEF">
        <w:rPr>
          <w:i/>
        </w:rPr>
        <w:t>prohibited refrigerant charging</w:t>
      </w:r>
      <w:bookmarkEnd w:id="11"/>
    </w:p>
    <w:p w:rsidR="000D1697" w:rsidRPr="00C81AEF" w:rsidRDefault="000D1697" w:rsidP="000D1697">
      <w:pPr>
        <w:pStyle w:val="SubsectionHead"/>
      </w:pPr>
      <w:r w:rsidRPr="00C81AEF">
        <w:t xml:space="preserve">Scope of this </w:t>
      </w:r>
      <w:r w:rsidR="007D2A93" w:rsidRPr="00C81AEF">
        <w:t>regulation</w:t>
      </w:r>
    </w:p>
    <w:p w:rsidR="000D1697" w:rsidRPr="00C81AEF" w:rsidRDefault="000D1697" w:rsidP="000D1697">
      <w:pPr>
        <w:pStyle w:val="subsection"/>
      </w:pPr>
      <w:r w:rsidRPr="00C81AEF">
        <w:tab/>
        <w:t>(1)</w:t>
      </w:r>
      <w:r w:rsidRPr="00C81AEF">
        <w:tab/>
        <w:t xml:space="preserve">This </w:t>
      </w:r>
      <w:r w:rsidR="007D2A93" w:rsidRPr="00C81AEF">
        <w:t>regulat</w:t>
      </w:r>
      <w:r w:rsidR="00EF56B2" w:rsidRPr="00C81AEF">
        <w:t>i</w:t>
      </w:r>
      <w:r w:rsidR="007D2A93" w:rsidRPr="00C81AEF">
        <w:t>on</w:t>
      </w:r>
      <w:r w:rsidRPr="00C81AEF">
        <w:t xml:space="preserve"> applies in relation to equipment that is designed:</w:t>
      </w:r>
    </w:p>
    <w:p w:rsidR="000D1697" w:rsidRPr="00C81AEF" w:rsidRDefault="000D1697" w:rsidP="000D1697">
      <w:pPr>
        <w:pStyle w:val="paragraph"/>
      </w:pPr>
      <w:r w:rsidRPr="00C81AEF">
        <w:tab/>
        <w:t>(a)</w:t>
      </w:r>
      <w:r w:rsidRPr="00C81AEF">
        <w:tab/>
        <w:t>to be used for the heating or cooling of anything; and</w:t>
      </w:r>
    </w:p>
    <w:p w:rsidR="000D1697" w:rsidRPr="00C81AEF" w:rsidRDefault="000D1697" w:rsidP="000D1697">
      <w:pPr>
        <w:pStyle w:val="paragraph"/>
      </w:pPr>
      <w:r w:rsidRPr="00C81AEF">
        <w:tab/>
        <w:t>(b)</w:t>
      </w:r>
      <w:r w:rsidRPr="00C81AEF">
        <w:tab/>
        <w:t xml:space="preserve">to operate solely by using a particular refrigerant (the </w:t>
      </w:r>
      <w:r w:rsidRPr="00C81AEF">
        <w:rPr>
          <w:b/>
          <w:i/>
        </w:rPr>
        <w:t>design refrigerant</w:t>
      </w:r>
      <w:r w:rsidRPr="00C81AEF">
        <w:t>) other than an HCFC refrigerant.</w:t>
      </w:r>
    </w:p>
    <w:p w:rsidR="000725D8" w:rsidRPr="00C81AEF" w:rsidRDefault="003B1F02" w:rsidP="000D1697">
      <w:pPr>
        <w:pStyle w:val="subsection"/>
      </w:pPr>
      <w:r w:rsidRPr="00C81AEF">
        <w:tab/>
        <w:t>(2)</w:t>
      </w:r>
      <w:r w:rsidRPr="00C81AEF">
        <w:tab/>
      </w:r>
      <w:r w:rsidR="000725D8" w:rsidRPr="00C81AEF">
        <w:t xml:space="preserve">For the purposes of </w:t>
      </w:r>
      <w:r w:rsidR="00C81AEF" w:rsidRPr="00C81AEF">
        <w:t>paragraph (</w:t>
      </w:r>
      <w:r w:rsidR="000725D8" w:rsidRPr="00C81AEF">
        <w:t>1)(b), equipment</w:t>
      </w:r>
      <w:r w:rsidR="006E469B" w:rsidRPr="00C81AEF">
        <w:t xml:space="preserve"> is taken to be designed to operate solely by using a particular refrigerant if:</w:t>
      </w:r>
    </w:p>
    <w:p w:rsidR="000725D8" w:rsidRPr="00C81AEF" w:rsidRDefault="000725D8" w:rsidP="000725D8">
      <w:pPr>
        <w:pStyle w:val="paragraph"/>
      </w:pPr>
      <w:r w:rsidRPr="00C81AEF">
        <w:tab/>
        <w:t>(a)</w:t>
      </w:r>
      <w:r w:rsidRPr="00C81AEF">
        <w:tab/>
      </w:r>
      <w:r w:rsidR="006E469B" w:rsidRPr="00C81AEF">
        <w:t xml:space="preserve">the equipment </w:t>
      </w:r>
      <w:r w:rsidRPr="00C81AEF">
        <w:t xml:space="preserve">has a compliance plate that specifies </w:t>
      </w:r>
      <w:r w:rsidR="006E469B" w:rsidRPr="00C81AEF">
        <w:t xml:space="preserve">that </w:t>
      </w:r>
      <w:r w:rsidRPr="00C81AEF">
        <w:t>particular refrigerant; or</w:t>
      </w:r>
    </w:p>
    <w:p w:rsidR="00D00822" w:rsidRPr="00C81AEF" w:rsidRDefault="00D00822" w:rsidP="000725D8">
      <w:pPr>
        <w:pStyle w:val="paragraph"/>
      </w:pPr>
      <w:r w:rsidRPr="00C81AEF">
        <w:tab/>
        <w:t>(b)</w:t>
      </w:r>
      <w:r w:rsidRPr="00C81AEF">
        <w:tab/>
        <w:t>both of the following subparagraphs apply:</w:t>
      </w:r>
    </w:p>
    <w:p w:rsidR="006E469B" w:rsidRPr="00C81AEF" w:rsidRDefault="006E469B" w:rsidP="006E469B">
      <w:pPr>
        <w:pStyle w:val="paragraphsub"/>
      </w:pPr>
      <w:r w:rsidRPr="00C81AEF">
        <w:tab/>
        <w:t>(i)</w:t>
      </w:r>
      <w:r w:rsidRPr="00C81AEF">
        <w:tab/>
      </w:r>
      <w:r w:rsidR="00312EDF" w:rsidRPr="00C81AEF">
        <w:t>a</w:t>
      </w:r>
      <w:r w:rsidRPr="00C81AEF">
        <w:t xml:space="preserve"> manual, issued by the manufacturer, that relates to the equipment states that the equipment </w:t>
      </w:r>
      <w:r w:rsidR="00432E28" w:rsidRPr="00C81AEF">
        <w:t xml:space="preserve">is designed to operate solely by using </w:t>
      </w:r>
      <w:r w:rsidRPr="00C81AEF">
        <w:t>that particular refrigerant;</w:t>
      </w:r>
    </w:p>
    <w:p w:rsidR="000725D8" w:rsidRPr="00C81AEF" w:rsidRDefault="000725D8" w:rsidP="000725D8">
      <w:pPr>
        <w:pStyle w:val="paragraphsub"/>
      </w:pPr>
      <w:r w:rsidRPr="00C81AEF">
        <w:tab/>
        <w:t>(</w:t>
      </w:r>
      <w:r w:rsidR="006E469B" w:rsidRPr="00C81AEF">
        <w:t>i</w:t>
      </w:r>
      <w:r w:rsidRPr="00C81AEF">
        <w:t>i)</w:t>
      </w:r>
      <w:r w:rsidRPr="00C81AEF">
        <w:tab/>
      </w:r>
      <w:r w:rsidR="00D00822" w:rsidRPr="00C81AEF">
        <w:t xml:space="preserve">the equipment </w:t>
      </w:r>
      <w:r w:rsidRPr="00C81AEF">
        <w:t>does not have a compliance plate that specifi</w:t>
      </w:r>
      <w:r w:rsidR="00D00822" w:rsidRPr="00C81AEF">
        <w:t>es a</w:t>
      </w:r>
      <w:r w:rsidR="006E469B" w:rsidRPr="00C81AEF">
        <w:t>ny</w:t>
      </w:r>
      <w:r w:rsidR="00D00822" w:rsidRPr="00C81AEF">
        <w:t xml:space="preserve"> </w:t>
      </w:r>
      <w:r w:rsidR="006E469B" w:rsidRPr="00C81AEF">
        <w:t>particular refrigerant.</w:t>
      </w:r>
    </w:p>
    <w:p w:rsidR="000D1697" w:rsidRPr="00C81AEF" w:rsidRDefault="000D1697" w:rsidP="000D1697">
      <w:pPr>
        <w:pStyle w:val="SubsectionHead"/>
      </w:pPr>
      <w:r w:rsidRPr="00C81AEF">
        <w:t xml:space="preserve">Meaning of </w:t>
      </w:r>
      <w:r w:rsidRPr="00C81AEF">
        <w:rPr>
          <w:b/>
        </w:rPr>
        <w:t>prohibited refrigerant charging</w:t>
      </w:r>
    </w:p>
    <w:p w:rsidR="00C17578" w:rsidRPr="00C81AEF" w:rsidRDefault="00C17578" w:rsidP="00C17578">
      <w:pPr>
        <w:pStyle w:val="subsection"/>
      </w:pPr>
      <w:r w:rsidRPr="00C81AEF">
        <w:tab/>
        <w:t>(</w:t>
      </w:r>
      <w:r w:rsidR="000D1697" w:rsidRPr="00C81AEF">
        <w:t>3</w:t>
      </w:r>
      <w:r w:rsidRPr="00C81AEF">
        <w:t>)</w:t>
      </w:r>
      <w:r w:rsidRPr="00C81AEF">
        <w:tab/>
        <w:t xml:space="preserve">A person engages in </w:t>
      </w:r>
      <w:r w:rsidRPr="00C81AEF">
        <w:rPr>
          <w:b/>
          <w:i/>
        </w:rPr>
        <w:t>prohibited refrigerant charging</w:t>
      </w:r>
      <w:r w:rsidRPr="00C81AEF">
        <w:t xml:space="preserve"> if:</w:t>
      </w:r>
    </w:p>
    <w:p w:rsidR="00C17578" w:rsidRPr="00C81AEF" w:rsidRDefault="000D1697" w:rsidP="00C17578">
      <w:pPr>
        <w:pStyle w:val="paragraph"/>
      </w:pPr>
      <w:r w:rsidRPr="00C81AEF">
        <w:tab/>
        <w:t>(a)</w:t>
      </w:r>
      <w:r w:rsidRPr="00C81AEF">
        <w:tab/>
      </w:r>
      <w:r w:rsidR="00C17578" w:rsidRPr="00C81AEF">
        <w:t xml:space="preserve">the person charges the equipment with a GWP refrigerant (the </w:t>
      </w:r>
      <w:r w:rsidR="00C17578" w:rsidRPr="00C81AEF">
        <w:rPr>
          <w:b/>
          <w:i/>
        </w:rPr>
        <w:t>new refrigerant</w:t>
      </w:r>
      <w:r w:rsidR="00C17578" w:rsidRPr="00C81AEF">
        <w:t>)</w:t>
      </w:r>
      <w:r w:rsidR="008F3AFA" w:rsidRPr="00C81AEF">
        <w:t xml:space="preserve"> other than the d</w:t>
      </w:r>
      <w:r w:rsidR="00C17578" w:rsidRPr="00C81AEF">
        <w:t>esign refrigerant; and</w:t>
      </w:r>
    </w:p>
    <w:p w:rsidR="00C17578" w:rsidRPr="00C81AEF" w:rsidRDefault="00C17578" w:rsidP="00C17578">
      <w:pPr>
        <w:pStyle w:val="paragraph"/>
      </w:pPr>
      <w:r w:rsidRPr="00C81AEF">
        <w:tab/>
        <w:t>(</w:t>
      </w:r>
      <w:r w:rsidR="008F3AFA" w:rsidRPr="00C81AEF">
        <w:t>b</w:t>
      </w:r>
      <w:r w:rsidRPr="00C81AEF">
        <w:t>)</w:t>
      </w:r>
      <w:r w:rsidRPr="00C81AEF">
        <w:tab/>
        <w:t>either:</w:t>
      </w:r>
    </w:p>
    <w:p w:rsidR="00C17578" w:rsidRPr="00C81AEF" w:rsidRDefault="00C17578" w:rsidP="00C17578">
      <w:pPr>
        <w:pStyle w:val="paragraphsub"/>
      </w:pPr>
      <w:r w:rsidRPr="00C81AEF">
        <w:tab/>
        <w:t>(i)</w:t>
      </w:r>
      <w:r w:rsidRPr="00C81AEF">
        <w:tab/>
        <w:t>the design refrigerant is not a scheduled substance; or</w:t>
      </w:r>
    </w:p>
    <w:p w:rsidR="00C17578" w:rsidRPr="00C81AEF" w:rsidRDefault="00C17578" w:rsidP="00C17578">
      <w:pPr>
        <w:pStyle w:val="paragraphsub"/>
      </w:pPr>
      <w:r w:rsidRPr="00C81AEF">
        <w:tab/>
        <w:t>(ii)</w:t>
      </w:r>
      <w:r w:rsidRPr="00C81AEF">
        <w:tab/>
        <w:t xml:space="preserve">the design refrigerant is a GWP refrigerant and the </w:t>
      </w:r>
      <w:r w:rsidR="00A678AB" w:rsidRPr="00C81AEF">
        <w:t xml:space="preserve">new refrigerant has a higher </w:t>
      </w:r>
      <w:r w:rsidRPr="00C81AEF">
        <w:t>100</w:t>
      </w:r>
      <w:r w:rsidR="00C81AEF">
        <w:noBreakHyphen/>
      </w:r>
      <w:r w:rsidRPr="00C81AEF">
        <w:t xml:space="preserve">year global warming potential </w:t>
      </w:r>
      <w:r w:rsidR="00A678AB" w:rsidRPr="00C81AEF">
        <w:t xml:space="preserve">than the design </w:t>
      </w:r>
      <w:r w:rsidRPr="00C81AEF">
        <w:t>refrigerant; and</w:t>
      </w:r>
    </w:p>
    <w:p w:rsidR="00C17578" w:rsidRPr="00C81AEF" w:rsidRDefault="00C17578" w:rsidP="00C17578">
      <w:pPr>
        <w:pStyle w:val="paragraph"/>
      </w:pPr>
      <w:r w:rsidRPr="00C81AEF">
        <w:tab/>
        <w:t>(</w:t>
      </w:r>
      <w:r w:rsidR="008F3AFA" w:rsidRPr="00C81AEF">
        <w:t>c</w:t>
      </w:r>
      <w:r w:rsidR="00210C6F" w:rsidRPr="00C81AEF">
        <w:t>)</w:t>
      </w:r>
      <w:r w:rsidR="00210C6F" w:rsidRPr="00C81AEF">
        <w:tab/>
        <w:t>subregulation</w:t>
      </w:r>
      <w:r w:rsidR="00C81AEF" w:rsidRPr="00C81AEF">
        <w:t> </w:t>
      </w:r>
      <w:r w:rsidR="00210C6F" w:rsidRPr="00C81AEF">
        <w:t>(4</w:t>
      </w:r>
      <w:r w:rsidRPr="00C81AEF">
        <w:t>) does not apply.</w:t>
      </w:r>
    </w:p>
    <w:p w:rsidR="00C17578" w:rsidRPr="00C81AEF" w:rsidRDefault="00C17578" w:rsidP="00C17578">
      <w:pPr>
        <w:pStyle w:val="subsection"/>
      </w:pPr>
      <w:r w:rsidRPr="00C81AEF">
        <w:tab/>
        <w:t>(</w:t>
      </w:r>
      <w:r w:rsidR="000D1697" w:rsidRPr="00C81AEF">
        <w:t>4</w:t>
      </w:r>
      <w:r w:rsidRPr="00C81AEF">
        <w:t>)</w:t>
      </w:r>
      <w:r w:rsidRPr="00C81AEF">
        <w:tab/>
        <w:t>This subregulation</w:t>
      </w:r>
      <w:r w:rsidR="00C81AEF" w:rsidRPr="00C81AEF">
        <w:t> </w:t>
      </w:r>
      <w:r w:rsidRPr="00C81AEF">
        <w:t>applies if:</w:t>
      </w:r>
    </w:p>
    <w:p w:rsidR="00C17578" w:rsidRPr="00C81AEF" w:rsidRDefault="00C17578" w:rsidP="00C17578">
      <w:pPr>
        <w:pStyle w:val="paragraph"/>
      </w:pPr>
      <w:r w:rsidRPr="00C81AEF">
        <w:tab/>
        <w:t>(a)</w:t>
      </w:r>
      <w:r w:rsidRPr="00C81AEF">
        <w:tab/>
        <w:t>the continued functioning of the equipment is essential for health or public safety purposes; and</w:t>
      </w:r>
    </w:p>
    <w:p w:rsidR="00C17578" w:rsidRPr="00C81AEF" w:rsidRDefault="00C17578" w:rsidP="00C17578">
      <w:pPr>
        <w:pStyle w:val="paragraph"/>
      </w:pPr>
      <w:r w:rsidRPr="00C81AEF">
        <w:tab/>
        <w:t>(b)</w:t>
      </w:r>
      <w:r w:rsidRPr="00C81AEF">
        <w:tab/>
        <w:t>no refrigerant</w:t>
      </w:r>
      <w:r w:rsidR="000D1697" w:rsidRPr="00C81AEF">
        <w:t xml:space="preserve"> that</w:t>
      </w:r>
      <w:r w:rsidRPr="00C81AEF">
        <w:t>:</w:t>
      </w:r>
    </w:p>
    <w:p w:rsidR="00C17578" w:rsidRPr="00C81AEF" w:rsidRDefault="00C17578" w:rsidP="00C17578">
      <w:pPr>
        <w:pStyle w:val="paragraphsub"/>
      </w:pPr>
      <w:r w:rsidRPr="00C81AEF">
        <w:tab/>
        <w:t>(i)</w:t>
      </w:r>
      <w:r w:rsidRPr="00C81AEF">
        <w:tab/>
        <w:t>is not a GWP refrigerant; or</w:t>
      </w:r>
    </w:p>
    <w:p w:rsidR="00C17578" w:rsidRPr="00C81AEF" w:rsidRDefault="00C17578" w:rsidP="00C17578">
      <w:pPr>
        <w:pStyle w:val="paragraphsub"/>
      </w:pPr>
      <w:r w:rsidRPr="00C81AEF">
        <w:tab/>
        <w:t>(ii)</w:t>
      </w:r>
      <w:r w:rsidRPr="00C81AEF">
        <w:tab/>
        <w:t>is the design refrigerant; or</w:t>
      </w:r>
    </w:p>
    <w:p w:rsidR="00C17578" w:rsidRPr="00C81AEF" w:rsidRDefault="00C17578" w:rsidP="00C17578">
      <w:pPr>
        <w:pStyle w:val="paragraphsub"/>
      </w:pPr>
      <w:r w:rsidRPr="00C81AEF">
        <w:tab/>
        <w:t>(iii)</w:t>
      </w:r>
      <w:r w:rsidRPr="00C81AEF">
        <w:tab/>
      </w:r>
      <w:r w:rsidR="000D1697" w:rsidRPr="00C81AEF">
        <w:t xml:space="preserve">has </w:t>
      </w:r>
      <w:r w:rsidR="000725D8" w:rsidRPr="00C81AEF">
        <w:t xml:space="preserve">a </w:t>
      </w:r>
      <w:r w:rsidR="00BD549B" w:rsidRPr="00C81AEF">
        <w:t>100</w:t>
      </w:r>
      <w:r w:rsidR="00C81AEF">
        <w:noBreakHyphen/>
      </w:r>
      <w:r w:rsidR="00BD549B" w:rsidRPr="00C81AEF">
        <w:t>year global</w:t>
      </w:r>
      <w:r w:rsidRPr="00C81AEF">
        <w:t xml:space="preserve"> warming potential </w:t>
      </w:r>
      <w:r w:rsidR="00A678AB" w:rsidRPr="00C81AEF">
        <w:t xml:space="preserve">equal to or lower </w:t>
      </w:r>
      <w:r w:rsidR="000D1697" w:rsidRPr="00C81AEF">
        <w:t>than th</w:t>
      </w:r>
      <w:r w:rsidR="00A678AB" w:rsidRPr="00C81AEF">
        <w:t xml:space="preserve">at of the </w:t>
      </w:r>
      <w:r w:rsidR="000D1697" w:rsidRPr="00C81AEF">
        <w:t>design refrigerant</w:t>
      </w:r>
      <w:r w:rsidRPr="00C81AEF">
        <w:t>;</w:t>
      </w:r>
    </w:p>
    <w:p w:rsidR="00C17578" w:rsidRPr="00C81AEF" w:rsidRDefault="00C17578" w:rsidP="00C17578">
      <w:pPr>
        <w:pStyle w:val="paragraph"/>
      </w:pPr>
      <w:r w:rsidRPr="00C81AEF">
        <w:tab/>
      </w:r>
      <w:r w:rsidRPr="00C81AEF">
        <w:tab/>
        <w:t>is available as an alternative to the new refrigerant to ensure the continued functioning of the equipment.</w:t>
      </w:r>
    </w:p>
    <w:p w:rsidR="000D1697" w:rsidRPr="00C81AEF" w:rsidRDefault="000D1697" w:rsidP="000D1697">
      <w:pPr>
        <w:pStyle w:val="SubsectionHead"/>
      </w:pPr>
      <w:r w:rsidRPr="00C81AEF">
        <w:t xml:space="preserve">Meaning of </w:t>
      </w:r>
      <w:r w:rsidRPr="00C81AEF">
        <w:rPr>
          <w:b/>
        </w:rPr>
        <w:t>GWP refrigerant</w:t>
      </w:r>
    </w:p>
    <w:p w:rsidR="00C17578" w:rsidRPr="00C81AEF" w:rsidRDefault="00C17578" w:rsidP="00C17578">
      <w:pPr>
        <w:pStyle w:val="subsection"/>
      </w:pPr>
      <w:r w:rsidRPr="00C81AEF">
        <w:tab/>
        <w:t>(</w:t>
      </w:r>
      <w:r w:rsidR="000D1697" w:rsidRPr="00C81AEF">
        <w:t>5</w:t>
      </w:r>
      <w:r w:rsidRPr="00C81AEF">
        <w:t>)</w:t>
      </w:r>
      <w:r w:rsidRPr="00C81AEF">
        <w:tab/>
        <w:t xml:space="preserve">A </w:t>
      </w:r>
      <w:r w:rsidRPr="00C81AEF">
        <w:rPr>
          <w:b/>
          <w:i/>
        </w:rPr>
        <w:t>GWP refrigerant</w:t>
      </w:r>
      <w:r w:rsidRPr="00C81AEF">
        <w:t xml:space="preserve"> is an HCFC or HFC for which a </w:t>
      </w:r>
      <w:r w:rsidR="00BD549B" w:rsidRPr="00C81AEF">
        <w:t>100</w:t>
      </w:r>
      <w:r w:rsidR="00C81AEF">
        <w:noBreakHyphen/>
      </w:r>
      <w:r w:rsidRPr="00C81AEF">
        <w:t xml:space="preserve">year global warming potential is specified in </w:t>
      </w:r>
      <w:r w:rsidR="001A1CE3" w:rsidRPr="00C81AEF">
        <w:t>Part</w:t>
      </w:r>
      <w:r w:rsidR="00C81AEF" w:rsidRPr="00C81AEF">
        <w:t> </w:t>
      </w:r>
      <w:r w:rsidR="001A1CE3" w:rsidRPr="00C81AEF">
        <w:t xml:space="preserve">V or IX of </w:t>
      </w:r>
      <w:r w:rsidRPr="00C81AEF">
        <w:t>Schedule</w:t>
      </w:r>
      <w:r w:rsidR="00C81AEF" w:rsidRPr="00C81AEF">
        <w:t> </w:t>
      </w:r>
      <w:r w:rsidRPr="00C81AEF">
        <w:t>1 to the Act.</w:t>
      </w:r>
    </w:p>
    <w:p w:rsidR="00FE4934" w:rsidRPr="00C81AEF" w:rsidRDefault="00FE4934" w:rsidP="00FE4934">
      <w:pPr>
        <w:pStyle w:val="ActHead5"/>
      </w:pPr>
      <w:bookmarkStart w:id="12" w:name="_Toc24630568"/>
      <w:r w:rsidRPr="00C81AEF">
        <w:rPr>
          <w:rStyle w:val="CharSectno"/>
        </w:rPr>
        <w:t>2AAB</w:t>
      </w:r>
      <w:r w:rsidRPr="00C81AEF">
        <w:t xml:space="preserve">  Meaning of </w:t>
      </w:r>
      <w:r w:rsidRPr="00C81AEF">
        <w:rPr>
          <w:i/>
        </w:rPr>
        <w:t>prohibited extinguishing agent charging</w:t>
      </w:r>
      <w:bookmarkEnd w:id="12"/>
    </w:p>
    <w:p w:rsidR="00FE4934" w:rsidRPr="00C81AEF" w:rsidRDefault="00FE4934" w:rsidP="00FE4934">
      <w:pPr>
        <w:pStyle w:val="SubsectionHead"/>
        <w:rPr>
          <w:szCs w:val="22"/>
        </w:rPr>
      </w:pPr>
      <w:r w:rsidRPr="00C81AEF">
        <w:t>Scope of this regulation</w:t>
      </w:r>
    </w:p>
    <w:p w:rsidR="00FE4934" w:rsidRPr="00C81AEF" w:rsidRDefault="00FE4934" w:rsidP="00FE4934">
      <w:pPr>
        <w:pStyle w:val="subsection"/>
        <w:rPr>
          <w:rFonts w:ascii="Calibri" w:hAnsi="Calibri"/>
        </w:rPr>
      </w:pPr>
      <w:r w:rsidRPr="00C81AEF">
        <w:tab/>
        <w:t>(1)</w:t>
      </w:r>
      <w:r w:rsidRPr="00C81AEF">
        <w:tab/>
        <w:t xml:space="preserve">This regulation applies in relation to fire protection equipment that is designed to operate solely by using a particular extinguishing agent (the </w:t>
      </w:r>
      <w:r w:rsidRPr="00C81AEF">
        <w:rPr>
          <w:b/>
          <w:bCs/>
          <w:i/>
          <w:iCs/>
        </w:rPr>
        <w:t>design extinguishing agent</w:t>
      </w:r>
      <w:r w:rsidRPr="00C81AEF">
        <w:t>) other than an HCFC extinguishing agent.</w:t>
      </w:r>
    </w:p>
    <w:p w:rsidR="00FE4934" w:rsidRPr="00C81AEF" w:rsidRDefault="00FE4934" w:rsidP="000B614E">
      <w:pPr>
        <w:pStyle w:val="subsection"/>
      </w:pPr>
      <w:r w:rsidRPr="00C81AEF">
        <w:tab/>
        <w:t>(2)</w:t>
      </w:r>
      <w:r w:rsidRPr="00C81AEF">
        <w:tab/>
        <w:t>For the purposes of subregulation</w:t>
      </w:r>
      <w:r w:rsidR="00C81AEF" w:rsidRPr="00C81AEF">
        <w:t> </w:t>
      </w:r>
      <w:r w:rsidRPr="00C81AEF">
        <w:t>(1), equipment is taken to be designed to operate solely by using a pa</w:t>
      </w:r>
      <w:r w:rsidR="000B614E" w:rsidRPr="00C81AEF">
        <w:t xml:space="preserve">rticular extinguishing agent if </w:t>
      </w:r>
      <w:r w:rsidR="000F1727" w:rsidRPr="00C81AEF">
        <w:t>documentation</w:t>
      </w:r>
      <w:r w:rsidRPr="00C81AEF">
        <w:t xml:space="preserve">, issued by the manufacturer, that relates to the </w:t>
      </w:r>
      <w:r w:rsidR="0060088D" w:rsidRPr="00C81AEF">
        <w:t xml:space="preserve">operation of the </w:t>
      </w:r>
      <w:r w:rsidRPr="00C81AEF">
        <w:t>equipment states that the equipment is designed to operate solely by using that particular extinguishing agent</w:t>
      </w:r>
      <w:r w:rsidR="00354951" w:rsidRPr="00C81AEF">
        <w:t>.</w:t>
      </w:r>
    </w:p>
    <w:p w:rsidR="00FE4934" w:rsidRPr="00C81AEF" w:rsidRDefault="00FE4934" w:rsidP="00FE4934">
      <w:pPr>
        <w:pStyle w:val="SubsectionHead"/>
      </w:pPr>
      <w:r w:rsidRPr="00C81AEF">
        <w:t xml:space="preserve">Meaning of </w:t>
      </w:r>
      <w:r w:rsidRPr="00C81AEF">
        <w:rPr>
          <w:b/>
        </w:rPr>
        <w:t>prohibited extinguishing agent charging</w:t>
      </w:r>
    </w:p>
    <w:p w:rsidR="00FE4934" w:rsidRPr="00C81AEF" w:rsidRDefault="00FE4934" w:rsidP="00FE4934">
      <w:pPr>
        <w:pStyle w:val="subsection"/>
      </w:pPr>
      <w:r w:rsidRPr="00C81AEF">
        <w:tab/>
        <w:t>(3)</w:t>
      </w:r>
      <w:r w:rsidRPr="00C81AEF">
        <w:tab/>
        <w:t xml:space="preserve">A person engages in </w:t>
      </w:r>
      <w:r w:rsidRPr="00C81AEF">
        <w:rPr>
          <w:b/>
          <w:i/>
        </w:rPr>
        <w:t>prohibited extinguishing agent charging</w:t>
      </w:r>
      <w:r w:rsidRPr="00C81AEF">
        <w:t xml:space="preserve"> if:</w:t>
      </w:r>
    </w:p>
    <w:p w:rsidR="00FE4934" w:rsidRPr="00C81AEF" w:rsidRDefault="00FE4934" w:rsidP="00FE4934">
      <w:pPr>
        <w:pStyle w:val="paragraph"/>
      </w:pPr>
      <w:r w:rsidRPr="00C81AEF">
        <w:tab/>
        <w:t>(a)</w:t>
      </w:r>
      <w:r w:rsidRPr="00C81AEF">
        <w:tab/>
        <w:t xml:space="preserve">the person charges the equipment with a GWP extinguishing agent (the </w:t>
      </w:r>
      <w:r w:rsidRPr="00C81AEF">
        <w:rPr>
          <w:b/>
          <w:bCs/>
          <w:i/>
          <w:iCs/>
        </w:rPr>
        <w:t>new extinguishing agent</w:t>
      </w:r>
      <w:r w:rsidRPr="00C81AEF">
        <w:t>) other than the design extinguishing agent; and</w:t>
      </w:r>
    </w:p>
    <w:p w:rsidR="00FE4934" w:rsidRPr="00C81AEF" w:rsidRDefault="00FE4934" w:rsidP="00FE4934">
      <w:pPr>
        <w:pStyle w:val="paragraph"/>
      </w:pPr>
      <w:r w:rsidRPr="00C81AEF">
        <w:tab/>
        <w:t>(b)</w:t>
      </w:r>
      <w:r w:rsidRPr="00C81AEF">
        <w:tab/>
        <w:t>either:</w:t>
      </w:r>
    </w:p>
    <w:p w:rsidR="00FE4934" w:rsidRPr="00C81AEF" w:rsidRDefault="00FE4934" w:rsidP="00293BBD">
      <w:pPr>
        <w:pStyle w:val="paragraphsub"/>
      </w:pPr>
      <w:r w:rsidRPr="00C81AEF">
        <w:tab/>
        <w:t>(i)</w:t>
      </w:r>
      <w:r w:rsidR="00293BBD" w:rsidRPr="00C81AEF">
        <w:tab/>
        <w:t>t</w:t>
      </w:r>
      <w:r w:rsidRPr="00C81AEF">
        <w:t>he design extinguishing agent is not a scheduled substance; or</w:t>
      </w:r>
    </w:p>
    <w:p w:rsidR="00FE4934" w:rsidRPr="00C81AEF" w:rsidRDefault="00FE4934" w:rsidP="00FE4934">
      <w:pPr>
        <w:pStyle w:val="paragraphsub"/>
      </w:pPr>
      <w:r w:rsidRPr="00C81AEF">
        <w:tab/>
        <w:t>(ii)</w:t>
      </w:r>
      <w:r w:rsidR="00293BBD" w:rsidRPr="00C81AEF">
        <w:tab/>
      </w:r>
      <w:r w:rsidRPr="00C81AEF">
        <w:t>the design extinguishing agent is a GWP extinguishing agent and the new extinguishing agent has a higher 100</w:t>
      </w:r>
      <w:r w:rsidR="00C81AEF">
        <w:noBreakHyphen/>
      </w:r>
      <w:r w:rsidRPr="00C81AEF">
        <w:t>year global warming potential than the design extinguishing agent; and</w:t>
      </w:r>
    </w:p>
    <w:p w:rsidR="00FE4934" w:rsidRPr="00C81AEF" w:rsidRDefault="00FE4934" w:rsidP="00FE4934">
      <w:pPr>
        <w:pStyle w:val="paragraph"/>
      </w:pPr>
      <w:r w:rsidRPr="00C81AEF">
        <w:tab/>
        <w:t>(c)</w:t>
      </w:r>
      <w:r w:rsidRPr="00C81AEF">
        <w:tab/>
        <w:t>subregulation</w:t>
      </w:r>
      <w:r w:rsidR="00C81AEF" w:rsidRPr="00C81AEF">
        <w:t> </w:t>
      </w:r>
      <w:r w:rsidRPr="00C81AEF">
        <w:t>(4) does not apply.</w:t>
      </w:r>
    </w:p>
    <w:p w:rsidR="00FE4934" w:rsidRPr="00C81AEF" w:rsidRDefault="00FE4934" w:rsidP="00FE4934">
      <w:pPr>
        <w:pStyle w:val="subsection"/>
      </w:pPr>
      <w:r w:rsidRPr="00C81AEF">
        <w:tab/>
        <w:t>(4)</w:t>
      </w:r>
      <w:r w:rsidRPr="00C81AEF">
        <w:tab/>
        <w:t>This subregulation</w:t>
      </w:r>
      <w:r w:rsidR="00C81AEF" w:rsidRPr="00C81AEF">
        <w:t> </w:t>
      </w:r>
      <w:r w:rsidRPr="00C81AEF">
        <w:t>applies if:</w:t>
      </w:r>
    </w:p>
    <w:p w:rsidR="000B614E" w:rsidRPr="00C81AEF" w:rsidRDefault="00FE4934" w:rsidP="00FE4934">
      <w:pPr>
        <w:pStyle w:val="paragraph"/>
      </w:pPr>
      <w:r w:rsidRPr="00C81AEF">
        <w:tab/>
        <w:t>(a)</w:t>
      </w:r>
      <w:r w:rsidRPr="00C81AEF">
        <w:tab/>
        <w:t>the continued functioning of the equipment is essential</w:t>
      </w:r>
      <w:r w:rsidR="000B614E" w:rsidRPr="00C81AEF">
        <w:t>:</w:t>
      </w:r>
    </w:p>
    <w:p w:rsidR="000B614E" w:rsidRPr="00C81AEF" w:rsidRDefault="000B614E" w:rsidP="000B614E">
      <w:pPr>
        <w:pStyle w:val="paragraphsub"/>
      </w:pPr>
      <w:r w:rsidRPr="00C81AEF">
        <w:tab/>
        <w:t>(i)</w:t>
      </w:r>
      <w:r w:rsidRPr="00C81AEF">
        <w:tab/>
        <w:t>for public safety purposes; or</w:t>
      </w:r>
    </w:p>
    <w:p w:rsidR="000B614E" w:rsidRPr="00C81AEF" w:rsidRDefault="000B614E" w:rsidP="000B614E">
      <w:pPr>
        <w:pStyle w:val="paragraphsub"/>
      </w:pPr>
      <w:r w:rsidRPr="00C81AEF">
        <w:tab/>
        <w:t>(ii)</w:t>
      </w:r>
      <w:r w:rsidRPr="00C81AEF">
        <w:tab/>
        <w:t>to protect assets or infrastructure that are critical to the community; and</w:t>
      </w:r>
    </w:p>
    <w:p w:rsidR="00FE4934" w:rsidRPr="00C81AEF" w:rsidRDefault="00FE4934" w:rsidP="00FE4934">
      <w:pPr>
        <w:pStyle w:val="paragraph"/>
      </w:pPr>
      <w:r w:rsidRPr="00C81AEF">
        <w:tab/>
        <w:t>(b)</w:t>
      </w:r>
      <w:r w:rsidRPr="00C81AEF">
        <w:tab/>
        <w:t>no extinguishing agent that:</w:t>
      </w:r>
    </w:p>
    <w:p w:rsidR="00FE4934" w:rsidRPr="00C81AEF" w:rsidRDefault="00FE4934" w:rsidP="00FE4934">
      <w:pPr>
        <w:pStyle w:val="paragraphsub"/>
      </w:pPr>
      <w:r w:rsidRPr="00C81AEF">
        <w:tab/>
        <w:t>(i)</w:t>
      </w:r>
      <w:r w:rsidRPr="00C81AEF">
        <w:tab/>
        <w:t>is not a GWP extinguishing agent; or</w:t>
      </w:r>
    </w:p>
    <w:p w:rsidR="00FE4934" w:rsidRPr="00C81AEF" w:rsidRDefault="00FE4934" w:rsidP="00FE4934">
      <w:pPr>
        <w:pStyle w:val="paragraphsub"/>
      </w:pPr>
      <w:r w:rsidRPr="00C81AEF">
        <w:tab/>
        <w:t>(ii)</w:t>
      </w:r>
      <w:r w:rsidRPr="00C81AEF">
        <w:tab/>
        <w:t>is the design extinguishing agent; or</w:t>
      </w:r>
    </w:p>
    <w:p w:rsidR="00FE4934" w:rsidRPr="00C81AEF" w:rsidRDefault="00FE4934" w:rsidP="00FE4934">
      <w:pPr>
        <w:pStyle w:val="paragraphsub"/>
      </w:pPr>
      <w:r w:rsidRPr="00C81AEF">
        <w:tab/>
        <w:t>(iii)</w:t>
      </w:r>
      <w:r w:rsidRPr="00C81AEF">
        <w:tab/>
        <w:t xml:space="preserve">has </w:t>
      </w:r>
      <w:r w:rsidR="00BD549B" w:rsidRPr="00C81AEF">
        <w:t xml:space="preserve">a </w:t>
      </w:r>
      <w:r w:rsidR="000E6881" w:rsidRPr="00C81AEF">
        <w:t>100</w:t>
      </w:r>
      <w:r w:rsidR="00C81AEF">
        <w:noBreakHyphen/>
      </w:r>
      <w:r w:rsidR="000E6881" w:rsidRPr="00C81AEF">
        <w:t>year</w:t>
      </w:r>
      <w:r w:rsidRPr="00C81AEF">
        <w:t xml:space="preserve"> global warming potential equal to or lower than that of the design extinguishing agent;</w:t>
      </w:r>
    </w:p>
    <w:p w:rsidR="00FE4934" w:rsidRPr="00C81AEF" w:rsidRDefault="00FE4934" w:rsidP="00FE4934">
      <w:pPr>
        <w:pStyle w:val="paragraph"/>
      </w:pPr>
      <w:r w:rsidRPr="00C81AEF">
        <w:tab/>
      </w:r>
      <w:r w:rsidRPr="00C81AEF">
        <w:tab/>
        <w:t>is available as an alternative to the new extinguishing agent to ensure the continued functioning of the equipment.</w:t>
      </w:r>
    </w:p>
    <w:p w:rsidR="00FE4934" w:rsidRPr="00C81AEF" w:rsidRDefault="00FE4934" w:rsidP="00FE4934">
      <w:pPr>
        <w:pStyle w:val="SubsectionHead"/>
      </w:pPr>
      <w:r w:rsidRPr="00C81AEF">
        <w:t xml:space="preserve">Meaning of </w:t>
      </w:r>
      <w:r w:rsidRPr="00C81AEF">
        <w:rPr>
          <w:b/>
        </w:rPr>
        <w:t>GWP extinguishing agent</w:t>
      </w:r>
    </w:p>
    <w:p w:rsidR="00FE4934" w:rsidRPr="00C81AEF" w:rsidRDefault="00FE4934" w:rsidP="00FE4934">
      <w:pPr>
        <w:pStyle w:val="subsection"/>
      </w:pPr>
      <w:r w:rsidRPr="00C81AEF">
        <w:tab/>
        <w:t>(5)</w:t>
      </w:r>
      <w:r w:rsidRPr="00C81AEF">
        <w:tab/>
        <w:t xml:space="preserve">A </w:t>
      </w:r>
      <w:r w:rsidRPr="00C81AEF">
        <w:rPr>
          <w:b/>
          <w:bCs/>
          <w:i/>
          <w:iCs/>
        </w:rPr>
        <w:t>GWP extinguishing agent</w:t>
      </w:r>
      <w:r w:rsidRPr="00C81AEF">
        <w:t xml:space="preserve"> is an HCFC or HFC for which a 100</w:t>
      </w:r>
      <w:r w:rsidR="00C81AEF">
        <w:noBreakHyphen/>
      </w:r>
      <w:r w:rsidRPr="00C81AEF">
        <w:t>year global warming potential is specified in Part</w:t>
      </w:r>
      <w:r w:rsidR="00C81AEF" w:rsidRPr="00C81AEF">
        <w:t> </w:t>
      </w:r>
      <w:r w:rsidRPr="00C81AEF">
        <w:t>V or IX of Schedule</w:t>
      </w:r>
      <w:r w:rsidR="00C81AEF" w:rsidRPr="00C81AEF">
        <w:t> </w:t>
      </w:r>
      <w:r w:rsidRPr="00C81AEF">
        <w:t>1 to the Act.</w:t>
      </w:r>
    </w:p>
    <w:p w:rsidR="008E03AE" w:rsidRPr="00C81AEF" w:rsidRDefault="0057115C" w:rsidP="008E03AE">
      <w:pPr>
        <w:pStyle w:val="ItemHead"/>
      </w:pPr>
      <w:r w:rsidRPr="00C81AEF">
        <w:t>4</w:t>
      </w:r>
      <w:r w:rsidR="008E03AE" w:rsidRPr="00C81AEF">
        <w:t xml:space="preserve">  After </w:t>
      </w:r>
      <w:r w:rsidR="007D2A93" w:rsidRPr="00C81AEF">
        <w:t>regulation</w:t>
      </w:r>
      <w:r w:rsidR="00C81AEF" w:rsidRPr="00C81AEF">
        <w:t> </w:t>
      </w:r>
      <w:r w:rsidR="008E03AE" w:rsidRPr="00C81AEF">
        <w:t>111</w:t>
      </w:r>
    </w:p>
    <w:p w:rsidR="008E03AE" w:rsidRPr="00C81AEF" w:rsidRDefault="008E03AE" w:rsidP="008E03AE">
      <w:pPr>
        <w:pStyle w:val="Item"/>
      </w:pPr>
      <w:r w:rsidRPr="00C81AEF">
        <w:t>Insert:</w:t>
      </w:r>
    </w:p>
    <w:p w:rsidR="008E03AE" w:rsidRPr="00C81AEF" w:rsidRDefault="008E03AE" w:rsidP="008E03AE">
      <w:pPr>
        <w:pStyle w:val="ActHead5"/>
      </w:pPr>
      <w:bookmarkStart w:id="13" w:name="_Toc24630569"/>
      <w:r w:rsidRPr="00C81AEF">
        <w:rPr>
          <w:rStyle w:val="CharSectno"/>
        </w:rPr>
        <w:t>111A</w:t>
      </w:r>
      <w:r w:rsidRPr="00C81AEF">
        <w:t xml:space="preserve">  Offence—prohibited refrigerant charging</w:t>
      </w:r>
      <w:bookmarkEnd w:id="13"/>
    </w:p>
    <w:p w:rsidR="008E03AE" w:rsidRPr="00C81AEF" w:rsidRDefault="008E03AE" w:rsidP="008E03AE">
      <w:pPr>
        <w:pStyle w:val="subsection"/>
      </w:pPr>
      <w:r w:rsidRPr="00C81AEF">
        <w:tab/>
        <w:t>(1)</w:t>
      </w:r>
      <w:r w:rsidRPr="00C81AEF">
        <w:tab/>
        <w:t>A person commits an offence of strict liability if the person engages in prohibited refrigerant charging.</w:t>
      </w:r>
    </w:p>
    <w:p w:rsidR="008E03AE" w:rsidRPr="00C81AEF" w:rsidRDefault="008E03AE" w:rsidP="008E03AE">
      <w:pPr>
        <w:pStyle w:val="Penalty"/>
      </w:pPr>
      <w:r w:rsidRPr="00C81AEF">
        <w:t>Penalty:</w:t>
      </w:r>
      <w:r w:rsidRPr="00C81AEF">
        <w:tab/>
        <w:t>10 penalty units</w:t>
      </w:r>
      <w:r w:rsidR="00451B72" w:rsidRPr="00C81AEF">
        <w:t>.</w:t>
      </w:r>
    </w:p>
    <w:p w:rsidR="008E03AE" w:rsidRPr="00C81AEF" w:rsidRDefault="008E03AE" w:rsidP="008E03AE">
      <w:pPr>
        <w:pStyle w:val="subsection"/>
      </w:pPr>
      <w:r w:rsidRPr="00C81AEF">
        <w:tab/>
        <w:t>(2)</w:t>
      </w:r>
      <w:r w:rsidRPr="00C81AEF">
        <w:tab/>
        <w:t>For the purposes of sub</w:t>
      </w:r>
      <w:r w:rsidR="00D901EC" w:rsidRPr="00C81AEF">
        <w:t>regulation</w:t>
      </w:r>
      <w:r w:rsidR="00C81AEF" w:rsidRPr="00C81AEF">
        <w:t> </w:t>
      </w:r>
      <w:r w:rsidRPr="00C81AEF">
        <w:t>(</w:t>
      </w:r>
      <w:r w:rsidR="00055646" w:rsidRPr="00C81AEF">
        <w:t>1)</w:t>
      </w:r>
      <w:r w:rsidR="00D901EC" w:rsidRPr="00C81AEF">
        <w:t xml:space="preserve"> of this regulation</w:t>
      </w:r>
      <w:r w:rsidRPr="00C81AEF">
        <w:t xml:space="preserve">, </w:t>
      </w:r>
      <w:r w:rsidR="00CB310F" w:rsidRPr="00C81AEF">
        <w:t>subregulation</w:t>
      </w:r>
      <w:r w:rsidR="00C81AEF" w:rsidRPr="00C81AEF">
        <w:t> </w:t>
      </w:r>
      <w:r w:rsidR="00C17578" w:rsidRPr="00C81AEF">
        <w:t>2AA</w:t>
      </w:r>
      <w:r w:rsidR="00CB310F" w:rsidRPr="00C81AEF">
        <w:t>A(</w:t>
      </w:r>
      <w:r w:rsidR="001A1CE3" w:rsidRPr="00C81AEF">
        <w:t>4</w:t>
      </w:r>
      <w:r w:rsidR="00CB310F" w:rsidRPr="00C81AEF">
        <w:t xml:space="preserve">) </w:t>
      </w:r>
      <w:r w:rsidR="00D901EC" w:rsidRPr="00C81AEF">
        <w:t>(about equipment that is essential for health or</w:t>
      </w:r>
      <w:r w:rsidR="00451B72" w:rsidRPr="00C81AEF">
        <w:t xml:space="preserve"> </w:t>
      </w:r>
      <w:r w:rsidR="00D901EC" w:rsidRPr="00C81AEF">
        <w:t xml:space="preserve">public safety purposes) </w:t>
      </w:r>
      <w:r w:rsidR="00CB310F" w:rsidRPr="00C81AEF">
        <w:t>is taken not to apply unless evidence is adduced to the contrary.</w:t>
      </w:r>
    </w:p>
    <w:p w:rsidR="006139D8" w:rsidRPr="00C81AEF" w:rsidRDefault="0057115C" w:rsidP="006139D8">
      <w:pPr>
        <w:pStyle w:val="ItemHead"/>
      </w:pPr>
      <w:r w:rsidRPr="00C81AEF">
        <w:t>5</w:t>
      </w:r>
      <w:r w:rsidR="006139D8" w:rsidRPr="00C81AEF">
        <w:t xml:space="preserve">  After paragraph</w:t>
      </w:r>
      <w:r w:rsidR="00C81AEF" w:rsidRPr="00C81AEF">
        <w:t> </w:t>
      </w:r>
      <w:r w:rsidR="006139D8" w:rsidRPr="00C81AEF">
        <w:t>135(1)(b)</w:t>
      </w:r>
    </w:p>
    <w:p w:rsidR="00C366C9" w:rsidRPr="00C81AEF" w:rsidRDefault="006139D8" w:rsidP="00D37019">
      <w:pPr>
        <w:pStyle w:val="Item"/>
      </w:pPr>
      <w:r w:rsidRPr="00C81AEF">
        <w:t>Insert:</w:t>
      </w:r>
    </w:p>
    <w:p w:rsidR="00D37019" w:rsidRPr="00C81AEF" w:rsidRDefault="00D37019" w:rsidP="008920E0">
      <w:pPr>
        <w:pStyle w:val="paragraph"/>
      </w:pPr>
      <w:r w:rsidRPr="00C81AEF">
        <w:tab/>
        <w:t>(ba)</w:t>
      </w:r>
      <w:r w:rsidRPr="00C81AEF">
        <w:tab/>
      </w:r>
      <w:r w:rsidR="008920E0" w:rsidRPr="00C81AEF">
        <w:t>does not engage in prohibited refrigerant charging</w:t>
      </w:r>
      <w:r w:rsidRPr="00C81AEF">
        <w:t>; and</w:t>
      </w:r>
    </w:p>
    <w:p w:rsidR="00DE14E5" w:rsidRPr="00C81AEF" w:rsidRDefault="0057115C" w:rsidP="00DE14E5">
      <w:pPr>
        <w:pStyle w:val="ItemHead"/>
      </w:pPr>
      <w:r w:rsidRPr="00C81AEF">
        <w:t>6</w:t>
      </w:r>
      <w:r w:rsidR="00DE14E5" w:rsidRPr="00C81AEF">
        <w:t xml:space="preserve">  After paragraph</w:t>
      </w:r>
      <w:r w:rsidR="00C81AEF" w:rsidRPr="00C81AEF">
        <w:t> </w:t>
      </w:r>
      <w:r w:rsidR="00DE14E5" w:rsidRPr="00C81AEF">
        <w:t>141(1)(b)</w:t>
      </w:r>
    </w:p>
    <w:p w:rsidR="00DE14E5" w:rsidRPr="00C81AEF" w:rsidRDefault="00DE14E5" w:rsidP="00DE14E5">
      <w:pPr>
        <w:pStyle w:val="Item"/>
      </w:pPr>
      <w:r w:rsidRPr="00C81AEF">
        <w:t>Insert:</w:t>
      </w:r>
    </w:p>
    <w:p w:rsidR="00DE14E5" w:rsidRPr="00C81AEF" w:rsidRDefault="00DE14E5" w:rsidP="00DE14E5">
      <w:pPr>
        <w:pStyle w:val="paragraph"/>
      </w:pPr>
      <w:r w:rsidRPr="00C81AEF">
        <w:tab/>
        <w:t>(ba)</w:t>
      </w:r>
      <w:r w:rsidRPr="00C81AEF">
        <w:tab/>
        <w:t>does not engage in prohibited refrigerant charging; and</w:t>
      </w:r>
    </w:p>
    <w:p w:rsidR="00FE4934" w:rsidRPr="00C81AEF" w:rsidRDefault="0057115C" w:rsidP="00FE4934">
      <w:pPr>
        <w:pStyle w:val="ItemHead"/>
      </w:pPr>
      <w:r w:rsidRPr="00C81AEF">
        <w:t>7</w:t>
      </w:r>
      <w:r w:rsidR="00FE4934" w:rsidRPr="00C81AEF">
        <w:t xml:space="preserve">  After regulation</w:t>
      </w:r>
      <w:r w:rsidR="00C81AEF" w:rsidRPr="00C81AEF">
        <w:t> </w:t>
      </w:r>
      <w:r w:rsidR="00FE4934" w:rsidRPr="00C81AEF">
        <w:t>303</w:t>
      </w:r>
    </w:p>
    <w:p w:rsidR="00FE4934" w:rsidRPr="00C81AEF" w:rsidRDefault="00FE4934" w:rsidP="00FE4934">
      <w:pPr>
        <w:pStyle w:val="Item"/>
      </w:pPr>
      <w:r w:rsidRPr="00C81AEF">
        <w:t>Insert:</w:t>
      </w:r>
    </w:p>
    <w:p w:rsidR="00FE4934" w:rsidRPr="00C81AEF" w:rsidRDefault="00FE4934" w:rsidP="00FE4934">
      <w:pPr>
        <w:pStyle w:val="ActHead5"/>
      </w:pPr>
      <w:bookmarkStart w:id="14" w:name="_Toc24630570"/>
      <w:r w:rsidRPr="00C81AEF">
        <w:rPr>
          <w:rStyle w:val="CharSectno"/>
        </w:rPr>
        <w:t>303A</w:t>
      </w:r>
      <w:r w:rsidRPr="00C81AEF">
        <w:t xml:space="preserve">  Offence—prohibited extinguishing agent charging</w:t>
      </w:r>
      <w:bookmarkEnd w:id="14"/>
    </w:p>
    <w:p w:rsidR="00FE4934" w:rsidRPr="00C81AEF" w:rsidRDefault="00FE4934" w:rsidP="00FE4934">
      <w:pPr>
        <w:pStyle w:val="subsection"/>
        <w:rPr>
          <w:szCs w:val="22"/>
        </w:rPr>
      </w:pPr>
      <w:r w:rsidRPr="00C81AEF">
        <w:tab/>
        <w:t>(1)</w:t>
      </w:r>
      <w:r w:rsidRPr="00C81AEF">
        <w:tab/>
        <w:t>A person commits an offence of strict liability if the person engages in prohibited extinguishing agent charging.</w:t>
      </w:r>
    </w:p>
    <w:p w:rsidR="00FE4934" w:rsidRPr="00C81AEF" w:rsidRDefault="00FE4934" w:rsidP="00FE4934">
      <w:pPr>
        <w:pStyle w:val="Penalty"/>
        <w:rPr>
          <w:rFonts w:ascii="Calibri" w:hAnsi="Calibri"/>
        </w:rPr>
      </w:pPr>
      <w:r w:rsidRPr="00C81AEF">
        <w:t>Penalty:</w:t>
      </w:r>
      <w:r w:rsidRPr="00C81AEF">
        <w:tab/>
        <w:t>10 penalty units</w:t>
      </w:r>
      <w:r w:rsidR="00293BBD" w:rsidRPr="00C81AEF">
        <w:t>.</w:t>
      </w:r>
    </w:p>
    <w:p w:rsidR="00FE4934" w:rsidRPr="00C81AEF" w:rsidRDefault="00FE4934" w:rsidP="00FE4934">
      <w:pPr>
        <w:pStyle w:val="subsection"/>
      </w:pPr>
      <w:r w:rsidRPr="00C81AEF">
        <w:tab/>
        <w:t>(2)</w:t>
      </w:r>
      <w:r w:rsidRPr="00C81AEF">
        <w:tab/>
        <w:t>For the purposes of subregulation</w:t>
      </w:r>
      <w:r w:rsidR="00C81AEF" w:rsidRPr="00C81AEF">
        <w:t> </w:t>
      </w:r>
      <w:r w:rsidRPr="00C81AEF">
        <w:t>(1)</w:t>
      </w:r>
      <w:r w:rsidR="009A7090" w:rsidRPr="00C81AEF">
        <w:t xml:space="preserve"> of this regulation</w:t>
      </w:r>
      <w:r w:rsidRPr="00C81AEF">
        <w:t>, subregulation</w:t>
      </w:r>
      <w:r w:rsidR="00C81AEF" w:rsidRPr="00C81AEF">
        <w:t> </w:t>
      </w:r>
      <w:r w:rsidRPr="00C81AEF">
        <w:t>2AAB(4) (about equipment that is essential for public safety purposes</w:t>
      </w:r>
      <w:r w:rsidR="00EB4399" w:rsidRPr="00C81AEF">
        <w:t xml:space="preserve"> or to protect critical assets or infrastructure</w:t>
      </w:r>
      <w:r w:rsidRPr="00C81AEF">
        <w:t>) is taken not to apply unless evidence is adduced to the contrary.</w:t>
      </w:r>
    </w:p>
    <w:p w:rsidR="00FE4934" w:rsidRPr="00C81AEF" w:rsidRDefault="0057115C" w:rsidP="00FE4934">
      <w:pPr>
        <w:pStyle w:val="ItemHead"/>
      </w:pPr>
      <w:r w:rsidRPr="00C81AEF">
        <w:t>8</w:t>
      </w:r>
      <w:r w:rsidR="00FE4934" w:rsidRPr="00C81AEF">
        <w:t xml:space="preserve">  After paragraph</w:t>
      </w:r>
      <w:r w:rsidR="00C81AEF" w:rsidRPr="00C81AEF">
        <w:t> </w:t>
      </w:r>
      <w:r w:rsidR="00FE4934" w:rsidRPr="00C81AEF">
        <w:t>326(1)(a)</w:t>
      </w:r>
    </w:p>
    <w:p w:rsidR="00FE4934" w:rsidRPr="00C81AEF" w:rsidRDefault="00FE4934" w:rsidP="00FE4934">
      <w:pPr>
        <w:pStyle w:val="Item"/>
      </w:pPr>
      <w:r w:rsidRPr="00C81AEF">
        <w:t>Insert:</w:t>
      </w:r>
    </w:p>
    <w:p w:rsidR="00FE4934" w:rsidRPr="00C81AEF" w:rsidRDefault="00FE4934" w:rsidP="00FE4934">
      <w:pPr>
        <w:pStyle w:val="paragraph"/>
      </w:pPr>
      <w:r w:rsidRPr="00C81AEF">
        <w:tab/>
        <w:t>(aa)</w:t>
      </w:r>
      <w:r w:rsidRPr="00C81AEF">
        <w:tab/>
        <w:t>does not engage in prohibited extinguishing agent charging; and</w:t>
      </w:r>
    </w:p>
    <w:p w:rsidR="00FE4934" w:rsidRPr="00C81AEF" w:rsidRDefault="0057115C" w:rsidP="00FE4934">
      <w:pPr>
        <w:pStyle w:val="ItemHead"/>
      </w:pPr>
      <w:r w:rsidRPr="00C81AEF">
        <w:t>9</w:t>
      </w:r>
      <w:r w:rsidR="00451B72" w:rsidRPr="00C81AEF">
        <w:t xml:space="preserve">  </w:t>
      </w:r>
      <w:r w:rsidR="00FE4934" w:rsidRPr="00C81AEF">
        <w:t>After paragraph</w:t>
      </w:r>
      <w:r w:rsidR="00C81AEF" w:rsidRPr="00C81AEF">
        <w:t> </w:t>
      </w:r>
      <w:r w:rsidR="00FE4934" w:rsidRPr="00C81AEF">
        <w:t>332(1)(b)</w:t>
      </w:r>
    </w:p>
    <w:p w:rsidR="00FE4934" w:rsidRPr="00C81AEF" w:rsidRDefault="00FE4934" w:rsidP="00FE4934">
      <w:pPr>
        <w:pStyle w:val="Item"/>
      </w:pPr>
      <w:r w:rsidRPr="00C81AEF">
        <w:t>Insert:</w:t>
      </w:r>
    </w:p>
    <w:p w:rsidR="00FE4934" w:rsidRPr="00C81AEF" w:rsidRDefault="00FE4934" w:rsidP="00FE4934">
      <w:pPr>
        <w:pStyle w:val="paragraph"/>
      </w:pPr>
      <w:r w:rsidRPr="00C81AEF">
        <w:tab/>
        <w:t>(ba)</w:t>
      </w:r>
      <w:r w:rsidRPr="00C81AEF">
        <w:tab/>
        <w:t>does not engage in prohibited extinguishing agent charging; and</w:t>
      </w:r>
    </w:p>
    <w:p w:rsidR="00EF3106" w:rsidRPr="00C81AEF" w:rsidRDefault="0057115C" w:rsidP="00647338">
      <w:pPr>
        <w:pStyle w:val="ItemHead"/>
      </w:pPr>
      <w:r w:rsidRPr="00C81AEF">
        <w:t>10</w:t>
      </w:r>
      <w:r w:rsidR="00EF3106" w:rsidRPr="00C81AEF">
        <w:t xml:space="preserve">  Regulation</w:t>
      </w:r>
      <w:r w:rsidR="00C81AEF" w:rsidRPr="00C81AEF">
        <w:t> </w:t>
      </w:r>
      <w:r w:rsidR="00EF3106" w:rsidRPr="00C81AEF">
        <w:t xml:space="preserve">906A (after </w:t>
      </w:r>
      <w:r w:rsidR="009807DB" w:rsidRPr="00C81AEF">
        <w:t>table item</w:t>
      </w:r>
      <w:r w:rsidR="00C81AEF" w:rsidRPr="00C81AEF">
        <w:t> </w:t>
      </w:r>
      <w:r w:rsidR="009807DB" w:rsidRPr="00C81AEF">
        <w:t>1)</w:t>
      </w:r>
    </w:p>
    <w:p w:rsidR="009807DB" w:rsidRPr="00C81AEF" w:rsidRDefault="009807DB" w:rsidP="009807DB">
      <w:pPr>
        <w:pStyle w:val="Item"/>
      </w:pPr>
      <w:r w:rsidRPr="00C81AEF">
        <w:t>Insert:</w:t>
      </w:r>
    </w:p>
    <w:p w:rsidR="009807DB" w:rsidRPr="00C81AEF" w:rsidRDefault="009807DB" w:rsidP="009807DB">
      <w:pPr>
        <w:pStyle w:val="Tabletext"/>
      </w:pPr>
    </w:p>
    <w:tbl>
      <w:tblPr>
        <w:tblW w:w="0" w:type="auto"/>
        <w:tblInd w:w="113" w:type="dxa"/>
        <w:tblLayout w:type="fixed"/>
        <w:tblLook w:val="0000" w:firstRow="0" w:lastRow="0" w:firstColumn="0" w:lastColumn="0" w:noHBand="0" w:noVBand="0"/>
      </w:tblPr>
      <w:tblGrid>
        <w:gridCol w:w="714"/>
        <w:gridCol w:w="2967"/>
        <w:gridCol w:w="4631"/>
      </w:tblGrid>
      <w:tr w:rsidR="009807DB" w:rsidRPr="00C81AEF" w:rsidTr="009807DB">
        <w:tc>
          <w:tcPr>
            <w:tcW w:w="714" w:type="dxa"/>
            <w:shd w:val="clear" w:color="auto" w:fill="auto"/>
          </w:tcPr>
          <w:p w:rsidR="009807DB" w:rsidRPr="00C81AEF" w:rsidRDefault="009807DB" w:rsidP="00A417AF">
            <w:pPr>
              <w:pStyle w:val="Tabletext"/>
            </w:pPr>
            <w:r w:rsidRPr="00C81AEF">
              <w:t>1A</w:t>
            </w:r>
          </w:p>
        </w:tc>
        <w:tc>
          <w:tcPr>
            <w:tcW w:w="2967" w:type="dxa"/>
            <w:shd w:val="clear" w:color="auto" w:fill="auto"/>
          </w:tcPr>
          <w:p w:rsidR="009807DB" w:rsidRPr="00C81AEF" w:rsidRDefault="009807DB" w:rsidP="00A417AF">
            <w:pPr>
              <w:pStyle w:val="Tabletext"/>
            </w:pPr>
            <w:r w:rsidRPr="00C81AEF">
              <w:t>Subregulation</w:t>
            </w:r>
            <w:r w:rsidR="00C81AEF" w:rsidRPr="00C81AEF">
              <w:t> </w:t>
            </w:r>
            <w:r w:rsidRPr="00C81AEF">
              <w:t>111A(1)</w:t>
            </w:r>
          </w:p>
        </w:tc>
        <w:tc>
          <w:tcPr>
            <w:tcW w:w="4631" w:type="dxa"/>
            <w:shd w:val="clear" w:color="auto" w:fill="auto"/>
          </w:tcPr>
          <w:p w:rsidR="009807DB" w:rsidRPr="00C81AEF" w:rsidRDefault="008920E0" w:rsidP="008920E0">
            <w:pPr>
              <w:pStyle w:val="Tabletext"/>
            </w:pPr>
            <w:r w:rsidRPr="00C81AEF">
              <w:t>Prohibited refrigerant charging</w:t>
            </w:r>
          </w:p>
        </w:tc>
      </w:tr>
    </w:tbl>
    <w:p w:rsidR="00FE4934" w:rsidRPr="00C81AEF" w:rsidRDefault="0057115C" w:rsidP="00FE4934">
      <w:pPr>
        <w:pStyle w:val="ItemHead"/>
      </w:pPr>
      <w:r w:rsidRPr="00C81AEF">
        <w:t>11</w:t>
      </w:r>
      <w:r w:rsidR="00FE4934" w:rsidRPr="00C81AEF">
        <w:t xml:space="preserve">  Regulation</w:t>
      </w:r>
      <w:r w:rsidR="00C81AEF" w:rsidRPr="00C81AEF">
        <w:t> </w:t>
      </w:r>
      <w:r w:rsidR="00FE4934" w:rsidRPr="00C81AEF">
        <w:t>906A (after table item</w:t>
      </w:r>
      <w:r w:rsidR="00C81AEF" w:rsidRPr="00C81AEF">
        <w:t> </w:t>
      </w:r>
      <w:r w:rsidR="00FE4934" w:rsidRPr="00C81AEF">
        <w:t>10)</w:t>
      </w:r>
    </w:p>
    <w:p w:rsidR="00FE4934" w:rsidRPr="00C81AEF" w:rsidRDefault="00FE4934" w:rsidP="00FE4934">
      <w:pPr>
        <w:pStyle w:val="Item"/>
      </w:pPr>
      <w:r w:rsidRPr="00C81AEF">
        <w:t>Insert:</w:t>
      </w:r>
    </w:p>
    <w:p w:rsidR="00FE4934" w:rsidRPr="00C81AEF" w:rsidRDefault="00FE4934" w:rsidP="00FE4934">
      <w:pPr>
        <w:pStyle w:val="Tabletext"/>
      </w:pPr>
    </w:p>
    <w:tbl>
      <w:tblPr>
        <w:tblW w:w="0" w:type="auto"/>
        <w:tblInd w:w="113" w:type="dxa"/>
        <w:tblLayout w:type="fixed"/>
        <w:tblLook w:val="0000" w:firstRow="0" w:lastRow="0" w:firstColumn="0" w:lastColumn="0" w:noHBand="0" w:noVBand="0"/>
      </w:tblPr>
      <w:tblGrid>
        <w:gridCol w:w="714"/>
        <w:gridCol w:w="2967"/>
        <w:gridCol w:w="4631"/>
      </w:tblGrid>
      <w:tr w:rsidR="00FE4934" w:rsidRPr="00C81AEF" w:rsidTr="000B614E">
        <w:tc>
          <w:tcPr>
            <w:tcW w:w="714" w:type="dxa"/>
            <w:shd w:val="clear" w:color="auto" w:fill="auto"/>
          </w:tcPr>
          <w:p w:rsidR="00FE4934" w:rsidRPr="00C81AEF" w:rsidRDefault="00FE4934" w:rsidP="000B614E">
            <w:pPr>
              <w:pStyle w:val="Tabletext"/>
            </w:pPr>
            <w:r w:rsidRPr="00C81AEF">
              <w:t>10A</w:t>
            </w:r>
          </w:p>
        </w:tc>
        <w:tc>
          <w:tcPr>
            <w:tcW w:w="2967" w:type="dxa"/>
            <w:shd w:val="clear" w:color="auto" w:fill="auto"/>
          </w:tcPr>
          <w:p w:rsidR="00FE4934" w:rsidRPr="00C81AEF" w:rsidRDefault="00FE4934" w:rsidP="00FE4934">
            <w:pPr>
              <w:pStyle w:val="Tabletext"/>
            </w:pPr>
            <w:r w:rsidRPr="00C81AEF">
              <w:t>Subregulation</w:t>
            </w:r>
            <w:r w:rsidR="00C81AEF" w:rsidRPr="00C81AEF">
              <w:t> </w:t>
            </w:r>
            <w:r w:rsidRPr="00C81AEF">
              <w:t>303A(1)</w:t>
            </w:r>
          </w:p>
        </w:tc>
        <w:tc>
          <w:tcPr>
            <w:tcW w:w="4631" w:type="dxa"/>
            <w:shd w:val="clear" w:color="auto" w:fill="auto"/>
          </w:tcPr>
          <w:p w:rsidR="00FE4934" w:rsidRPr="00C81AEF" w:rsidRDefault="00FE4934" w:rsidP="00FE4934">
            <w:pPr>
              <w:pStyle w:val="Tabletext"/>
            </w:pPr>
            <w:r w:rsidRPr="00C81AEF">
              <w:t>Prohibited extinguishing agent charging</w:t>
            </w:r>
          </w:p>
        </w:tc>
      </w:tr>
    </w:tbl>
    <w:p w:rsidR="00597243" w:rsidRPr="00C81AEF" w:rsidRDefault="00597243" w:rsidP="00597243">
      <w:pPr>
        <w:pStyle w:val="ActHead8"/>
      </w:pPr>
      <w:bookmarkStart w:id="15" w:name="_Toc24630571"/>
      <w:r w:rsidRPr="00C81AEF">
        <w:t>Division</w:t>
      </w:r>
      <w:r w:rsidR="00C81AEF" w:rsidRPr="00C81AEF">
        <w:t> </w:t>
      </w:r>
      <w:r w:rsidRPr="00C81AEF">
        <w:t>2—Other amendments</w:t>
      </w:r>
      <w:bookmarkEnd w:id="15"/>
    </w:p>
    <w:p w:rsidR="00597243" w:rsidRPr="00C81AEF" w:rsidRDefault="00597243" w:rsidP="00597243">
      <w:pPr>
        <w:pStyle w:val="ActHead9"/>
      </w:pPr>
      <w:bookmarkStart w:id="16" w:name="_Toc24630572"/>
      <w:r w:rsidRPr="00C81AEF">
        <w:t>Ozone Protection and Synthetic Greenhouse Gas Management Regulations</w:t>
      </w:r>
      <w:r w:rsidR="00C81AEF" w:rsidRPr="00C81AEF">
        <w:t> </w:t>
      </w:r>
      <w:r w:rsidRPr="00C81AEF">
        <w:t>1995</w:t>
      </w:r>
      <w:bookmarkEnd w:id="16"/>
    </w:p>
    <w:p w:rsidR="00597243" w:rsidRPr="00C81AEF" w:rsidRDefault="0057115C" w:rsidP="00597243">
      <w:pPr>
        <w:pStyle w:val="ItemHead"/>
      </w:pPr>
      <w:r w:rsidRPr="00C81AEF">
        <w:t>12</w:t>
      </w:r>
      <w:r w:rsidR="00597243" w:rsidRPr="00C81AEF">
        <w:t xml:space="preserve">  </w:t>
      </w:r>
      <w:r w:rsidR="007D2A93" w:rsidRPr="00C81AEF">
        <w:t>Regulation</w:t>
      </w:r>
      <w:r w:rsidR="00C81AEF" w:rsidRPr="00C81AEF">
        <w:t> </w:t>
      </w:r>
      <w:r w:rsidR="00597243" w:rsidRPr="00C81AEF">
        <w:t xml:space="preserve">110 (definition of </w:t>
      </w:r>
      <w:r w:rsidR="00597243" w:rsidRPr="00C81AEF">
        <w:rPr>
          <w:i/>
        </w:rPr>
        <w:t>RAC equipment</w:t>
      </w:r>
      <w:r w:rsidR="00597243" w:rsidRPr="00C81AEF">
        <w:t>)</w:t>
      </w:r>
    </w:p>
    <w:p w:rsidR="00597243" w:rsidRPr="00C81AEF" w:rsidRDefault="00597243" w:rsidP="00597243">
      <w:pPr>
        <w:pStyle w:val="Item"/>
      </w:pPr>
      <w:r w:rsidRPr="00C81AEF">
        <w:t xml:space="preserve">Omit </w:t>
      </w:r>
      <w:r w:rsidR="00726BD0" w:rsidRPr="00C81AEF">
        <w:t>“</w:t>
      </w:r>
      <w:r w:rsidRPr="00C81AEF">
        <w:t>a refrigerant</w:t>
      </w:r>
      <w:r w:rsidR="00726BD0" w:rsidRPr="00C81AEF">
        <w:t>”</w:t>
      </w:r>
      <w:r w:rsidRPr="00C81AEF">
        <w:t xml:space="preserve">, substitute </w:t>
      </w:r>
      <w:r w:rsidR="00726BD0" w:rsidRPr="00C81AEF">
        <w:t>“</w:t>
      </w:r>
      <w:r w:rsidRPr="00C81AEF">
        <w:t>any or all of CFC, HCFC, HFC, PFC and halon</w:t>
      </w:r>
      <w:r w:rsidR="00726BD0" w:rsidRPr="00C81AEF">
        <w:t>”</w:t>
      </w:r>
      <w:r w:rsidRPr="00C81AEF">
        <w:t>.</w:t>
      </w:r>
    </w:p>
    <w:p w:rsidR="004F2BD1" w:rsidRPr="00C81AEF" w:rsidRDefault="0057115C" w:rsidP="004F2BD1">
      <w:pPr>
        <w:pStyle w:val="ItemHead"/>
      </w:pPr>
      <w:r w:rsidRPr="00C81AEF">
        <w:t>13</w:t>
      </w:r>
      <w:r w:rsidR="004F2BD1" w:rsidRPr="00C81AEF">
        <w:t xml:space="preserve">  Paragraph 123(1)(c)</w:t>
      </w:r>
    </w:p>
    <w:p w:rsidR="004F2BD1" w:rsidRPr="00C81AEF" w:rsidRDefault="004F2BD1" w:rsidP="004F2BD1">
      <w:pPr>
        <w:pStyle w:val="Item"/>
      </w:pPr>
      <w:r w:rsidRPr="00C81AEF">
        <w:t>Omit “licence”, substitute “permit”.</w:t>
      </w:r>
    </w:p>
    <w:p w:rsidR="00597243" w:rsidRPr="00C81AEF" w:rsidRDefault="0057115C" w:rsidP="00597243">
      <w:pPr>
        <w:pStyle w:val="ItemHead"/>
      </w:pPr>
      <w:r w:rsidRPr="00C81AEF">
        <w:t>14</w:t>
      </w:r>
      <w:r w:rsidR="00597243" w:rsidRPr="00C81AEF">
        <w:t xml:space="preserve">  Subparagraphs</w:t>
      </w:r>
      <w:r w:rsidR="00C81AEF" w:rsidRPr="00C81AEF">
        <w:t> </w:t>
      </w:r>
      <w:r w:rsidR="00597243" w:rsidRPr="00C81AEF">
        <w:t>140(3)(b)(ii) and 141(1)(i)(ii)</w:t>
      </w:r>
    </w:p>
    <w:p w:rsidR="00597243" w:rsidRPr="00C81AEF" w:rsidRDefault="00597243" w:rsidP="00597243">
      <w:pPr>
        <w:pStyle w:val="Item"/>
      </w:pPr>
      <w:r w:rsidRPr="00C81AEF">
        <w:t xml:space="preserve">Omit </w:t>
      </w:r>
      <w:r w:rsidR="00726BD0" w:rsidRPr="00C81AEF">
        <w:t>“</w:t>
      </w:r>
      <w:r w:rsidRPr="00C81AEF">
        <w:t>or 134.</w:t>
      </w:r>
      <w:r w:rsidR="00726BD0" w:rsidRPr="00C81AEF">
        <w:t>”</w:t>
      </w:r>
      <w:r w:rsidRPr="00C81AEF">
        <w:t xml:space="preserve">, substitute </w:t>
      </w:r>
      <w:r w:rsidR="00726BD0" w:rsidRPr="00C81AEF">
        <w:t>“</w:t>
      </w:r>
      <w:r w:rsidRPr="00C81AEF">
        <w:t>or 134; and</w:t>
      </w:r>
      <w:r w:rsidR="00726BD0" w:rsidRPr="00C81AEF">
        <w:t>”</w:t>
      </w:r>
      <w:r w:rsidRPr="00C81AEF">
        <w:t>.</w:t>
      </w:r>
    </w:p>
    <w:p w:rsidR="003428EE" w:rsidRPr="00C81AEF" w:rsidRDefault="003428EE" w:rsidP="003428EE">
      <w:pPr>
        <w:pStyle w:val="ActHead7"/>
        <w:pageBreakBefore/>
        <w:rPr>
          <w:i/>
        </w:rPr>
      </w:pPr>
      <w:bookmarkStart w:id="17" w:name="_Toc24630573"/>
      <w:r w:rsidRPr="00C81AEF">
        <w:rPr>
          <w:rStyle w:val="CharAmPartNo"/>
        </w:rPr>
        <w:t>Part</w:t>
      </w:r>
      <w:r w:rsidR="00C81AEF" w:rsidRPr="00C81AEF">
        <w:rPr>
          <w:rStyle w:val="CharAmPartNo"/>
        </w:rPr>
        <w:t> </w:t>
      </w:r>
      <w:r w:rsidRPr="00C81AEF">
        <w:rPr>
          <w:rStyle w:val="CharAmPartNo"/>
        </w:rPr>
        <w:t>2</w:t>
      </w:r>
      <w:r w:rsidRPr="00C81AEF">
        <w:t>—</w:t>
      </w:r>
      <w:r w:rsidRPr="00C81AEF">
        <w:rPr>
          <w:rStyle w:val="CharAmPartText"/>
        </w:rPr>
        <w:t>Use of HCFC</w:t>
      </w:r>
      <w:r w:rsidR="00FD2739" w:rsidRPr="00C81AEF">
        <w:rPr>
          <w:rStyle w:val="CharAmPartText"/>
        </w:rPr>
        <w:t xml:space="preserve"> manufactured or imported on or after 1</w:t>
      </w:r>
      <w:r w:rsidR="00C81AEF" w:rsidRPr="00C81AEF">
        <w:rPr>
          <w:rStyle w:val="CharAmPartText"/>
        </w:rPr>
        <w:t> </w:t>
      </w:r>
      <w:r w:rsidR="00FD2739" w:rsidRPr="00C81AEF">
        <w:rPr>
          <w:rStyle w:val="CharAmPartText"/>
        </w:rPr>
        <w:t>January 2020</w:t>
      </w:r>
      <w:bookmarkEnd w:id="17"/>
    </w:p>
    <w:p w:rsidR="003428EE" w:rsidRPr="00C81AEF" w:rsidRDefault="003428EE" w:rsidP="003428EE">
      <w:pPr>
        <w:pStyle w:val="ActHead9"/>
      </w:pPr>
      <w:bookmarkStart w:id="18" w:name="_Toc24630574"/>
      <w:r w:rsidRPr="00C81AEF">
        <w:t>Ozone Protection and Synthetic Greenhouse Gas Management Regulations</w:t>
      </w:r>
      <w:r w:rsidR="00C81AEF" w:rsidRPr="00C81AEF">
        <w:t> </w:t>
      </w:r>
      <w:r w:rsidRPr="00C81AEF">
        <w:t>1995</w:t>
      </w:r>
      <w:bookmarkEnd w:id="18"/>
    </w:p>
    <w:p w:rsidR="003428EE" w:rsidRPr="00C81AEF" w:rsidRDefault="0057115C" w:rsidP="003428EE">
      <w:pPr>
        <w:pStyle w:val="ItemHead"/>
      </w:pPr>
      <w:r w:rsidRPr="00C81AEF">
        <w:t>15</w:t>
      </w:r>
      <w:r w:rsidR="003428EE" w:rsidRPr="00C81AEF">
        <w:t xml:space="preserve">  After regulation</w:t>
      </w:r>
      <w:r w:rsidR="00C81AEF" w:rsidRPr="00C81AEF">
        <w:t> </w:t>
      </w:r>
      <w:r w:rsidR="003428EE" w:rsidRPr="00C81AEF">
        <w:t>113A</w:t>
      </w:r>
    </w:p>
    <w:p w:rsidR="003428EE" w:rsidRPr="00C81AEF" w:rsidRDefault="003428EE" w:rsidP="003428EE">
      <w:pPr>
        <w:pStyle w:val="Item"/>
      </w:pPr>
      <w:r w:rsidRPr="00C81AEF">
        <w:t>Insert:</w:t>
      </w:r>
    </w:p>
    <w:p w:rsidR="003428EE" w:rsidRPr="00C81AEF" w:rsidRDefault="003428EE" w:rsidP="003428EE">
      <w:pPr>
        <w:pStyle w:val="ActHead5"/>
      </w:pPr>
      <w:bookmarkStart w:id="19" w:name="_Toc24630575"/>
      <w:r w:rsidRPr="00C81AEF">
        <w:rPr>
          <w:rStyle w:val="CharSectno"/>
        </w:rPr>
        <w:t>113B</w:t>
      </w:r>
      <w:r w:rsidRPr="00C81AEF">
        <w:t xml:space="preserve">   Use of HCFC </w:t>
      </w:r>
      <w:r w:rsidR="00511E54" w:rsidRPr="00C81AEF">
        <w:t xml:space="preserve">manufactured or imported </w:t>
      </w:r>
      <w:r w:rsidR="009A4AEE" w:rsidRPr="00C81AEF">
        <w:t>on or after</w:t>
      </w:r>
      <w:r w:rsidR="00511E54" w:rsidRPr="00C81AEF">
        <w:t xml:space="preserve"> 1</w:t>
      </w:r>
      <w:r w:rsidR="00C81AEF" w:rsidRPr="00C81AEF">
        <w:t> </w:t>
      </w:r>
      <w:r w:rsidR="00511E54" w:rsidRPr="00C81AEF">
        <w:t>January 2020</w:t>
      </w:r>
      <w:bookmarkEnd w:id="19"/>
    </w:p>
    <w:p w:rsidR="003A45EE" w:rsidRPr="00C81AEF" w:rsidRDefault="003428EE" w:rsidP="001A1CE3">
      <w:pPr>
        <w:pStyle w:val="subsection"/>
      </w:pPr>
      <w:r w:rsidRPr="00C81AEF">
        <w:tab/>
        <w:t>(1)</w:t>
      </w:r>
      <w:r w:rsidRPr="00C81AEF">
        <w:tab/>
        <w:t>For the purposes of subsection</w:t>
      </w:r>
      <w:r w:rsidR="00C81AEF" w:rsidRPr="00C81AEF">
        <w:t> </w:t>
      </w:r>
      <w:r w:rsidRPr="00C81AEF">
        <w:t>45C(2) of the Act, an HCF</w:t>
      </w:r>
      <w:r w:rsidR="00C831AE" w:rsidRPr="00C81AEF">
        <w:t>C</w:t>
      </w:r>
      <w:r w:rsidRPr="00C81AEF">
        <w:t xml:space="preserve"> </w:t>
      </w:r>
      <w:r w:rsidR="00034876" w:rsidRPr="00C81AEF">
        <w:t xml:space="preserve">that was </w:t>
      </w:r>
      <w:r w:rsidRPr="00C81AEF">
        <w:t>manufactured or imported on or after 1</w:t>
      </w:r>
      <w:r w:rsidR="00C81AEF" w:rsidRPr="00C81AEF">
        <w:t> </w:t>
      </w:r>
      <w:r w:rsidRPr="00C81AEF">
        <w:t>January 2020</w:t>
      </w:r>
      <w:r w:rsidR="00C831AE" w:rsidRPr="00C81AEF">
        <w:t xml:space="preserve"> may be used</w:t>
      </w:r>
      <w:r w:rsidRPr="00C81AEF">
        <w:t xml:space="preserve"> for the purpose of servicing</w:t>
      </w:r>
      <w:r w:rsidR="00C831AE" w:rsidRPr="00C81AEF">
        <w:rPr>
          <w:i/>
        </w:rPr>
        <w:t xml:space="preserve"> </w:t>
      </w:r>
      <w:r w:rsidR="001A1CE3" w:rsidRPr="00C81AEF">
        <w:t>RAC equipment</w:t>
      </w:r>
      <w:r w:rsidR="003A45EE" w:rsidRPr="00C81AEF">
        <w:t>.</w:t>
      </w:r>
    </w:p>
    <w:p w:rsidR="00C831AE" w:rsidRPr="00C81AEF" w:rsidRDefault="003A45EE" w:rsidP="001A1CE3">
      <w:pPr>
        <w:pStyle w:val="subsection"/>
      </w:pPr>
      <w:r w:rsidRPr="00C81AEF">
        <w:tab/>
        <w:t>(2)</w:t>
      </w:r>
      <w:r w:rsidRPr="00C81AEF">
        <w:tab/>
        <w:t xml:space="preserve">Subregulation (1) does not apply if the RAC equipment was </w:t>
      </w:r>
      <w:r w:rsidR="003428EE" w:rsidRPr="00C81AEF">
        <w:t xml:space="preserve">manufactured or imported </w:t>
      </w:r>
      <w:r w:rsidRPr="00C81AEF">
        <w:t xml:space="preserve">on or after </w:t>
      </w:r>
      <w:r w:rsidR="003428EE" w:rsidRPr="00C81AEF">
        <w:t>1</w:t>
      </w:r>
      <w:r w:rsidR="00C81AEF" w:rsidRPr="00C81AEF">
        <w:t> </w:t>
      </w:r>
      <w:r w:rsidR="00C831AE" w:rsidRPr="00C81AEF">
        <w:t>January 2020.</w:t>
      </w:r>
    </w:p>
    <w:p w:rsidR="003428EE" w:rsidRPr="00C81AEF" w:rsidRDefault="0057115C" w:rsidP="003428EE">
      <w:pPr>
        <w:pStyle w:val="ItemHead"/>
      </w:pPr>
      <w:r w:rsidRPr="00C81AEF">
        <w:t>16</w:t>
      </w:r>
      <w:r w:rsidR="003428EE" w:rsidRPr="00C81AEF">
        <w:t xml:space="preserve">  After regulation</w:t>
      </w:r>
      <w:r w:rsidR="00C81AEF" w:rsidRPr="00C81AEF">
        <w:t> </w:t>
      </w:r>
      <w:r w:rsidR="003428EE" w:rsidRPr="00C81AEF">
        <w:t>305</w:t>
      </w:r>
    </w:p>
    <w:p w:rsidR="003428EE" w:rsidRPr="00C81AEF" w:rsidRDefault="003428EE" w:rsidP="003428EE">
      <w:pPr>
        <w:pStyle w:val="Item"/>
      </w:pPr>
      <w:r w:rsidRPr="00C81AEF">
        <w:t>Insert:</w:t>
      </w:r>
    </w:p>
    <w:p w:rsidR="003428EE" w:rsidRPr="00C81AEF" w:rsidRDefault="003428EE" w:rsidP="003428EE">
      <w:pPr>
        <w:pStyle w:val="ActHead5"/>
      </w:pPr>
      <w:bookmarkStart w:id="20" w:name="_Toc24630576"/>
      <w:r w:rsidRPr="00C81AEF">
        <w:rPr>
          <w:rStyle w:val="CharSectno"/>
        </w:rPr>
        <w:t>305A</w:t>
      </w:r>
      <w:r w:rsidRPr="00C81AEF">
        <w:t xml:space="preserve">  Use of HCFC </w:t>
      </w:r>
      <w:r w:rsidR="009A4AEE" w:rsidRPr="00C81AEF">
        <w:t>manufactured or imported on or after 1</w:t>
      </w:r>
      <w:r w:rsidR="00C81AEF" w:rsidRPr="00C81AEF">
        <w:t> </w:t>
      </w:r>
      <w:r w:rsidR="009A4AEE" w:rsidRPr="00C81AEF">
        <w:t>January 2020</w:t>
      </w:r>
      <w:bookmarkEnd w:id="20"/>
    </w:p>
    <w:p w:rsidR="003A45EE" w:rsidRPr="00C81AEF" w:rsidRDefault="003428EE" w:rsidP="003428EE">
      <w:pPr>
        <w:pStyle w:val="subsection"/>
      </w:pPr>
      <w:r w:rsidRPr="00C81AEF">
        <w:tab/>
        <w:t>(1)</w:t>
      </w:r>
      <w:r w:rsidRPr="00C81AEF">
        <w:tab/>
        <w:t>For the purposes of subsection</w:t>
      </w:r>
      <w:r w:rsidR="00C81AEF" w:rsidRPr="00C81AEF">
        <w:t> </w:t>
      </w:r>
      <w:r w:rsidRPr="00C81AEF">
        <w:t>45C(2) of the Act,</w:t>
      </w:r>
      <w:r w:rsidR="00C831AE" w:rsidRPr="00C81AEF">
        <w:t xml:space="preserve"> an HCFC</w:t>
      </w:r>
      <w:r w:rsidRPr="00C81AEF">
        <w:t xml:space="preserve"> </w:t>
      </w:r>
      <w:r w:rsidR="00034876" w:rsidRPr="00C81AEF">
        <w:t xml:space="preserve">that was </w:t>
      </w:r>
      <w:r w:rsidRPr="00C81AEF">
        <w:t>manufactured or imported on or after 1</w:t>
      </w:r>
      <w:r w:rsidR="00C81AEF" w:rsidRPr="00C81AEF">
        <w:t> </w:t>
      </w:r>
      <w:r w:rsidRPr="00C81AEF">
        <w:t xml:space="preserve">January 2020 </w:t>
      </w:r>
      <w:r w:rsidR="00C831AE" w:rsidRPr="00C81AEF">
        <w:t xml:space="preserve">may be used </w:t>
      </w:r>
      <w:r w:rsidRPr="00C81AEF">
        <w:t xml:space="preserve">for the purpose of </w:t>
      </w:r>
      <w:r w:rsidR="00D043AB" w:rsidRPr="00C81AEF">
        <w:t>maintaining</w:t>
      </w:r>
      <w:r w:rsidRPr="00C81AEF">
        <w:t xml:space="preserve"> fire protection equipment</w:t>
      </w:r>
      <w:r w:rsidR="003A45EE" w:rsidRPr="00C81AEF">
        <w:t>.</w:t>
      </w:r>
    </w:p>
    <w:p w:rsidR="003428EE" w:rsidRPr="00C81AEF" w:rsidRDefault="003A45EE" w:rsidP="003428EE">
      <w:pPr>
        <w:pStyle w:val="subsection"/>
      </w:pPr>
      <w:r w:rsidRPr="00C81AEF">
        <w:tab/>
        <w:t>(2)</w:t>
      </w:r>
      <w:r w:rsidRPr="00C81AEF">
        <w:tab/>
        <w:t xml:space="preserve">Subregulation (1) does not apply if the fire protection equipment </w:t>
      </w:r>
      <w:r w:rsidR="001A1CE3" w:rsidRPr="00C81AEF">
        <w:t>was man</w:t>
      </w:r>
      <w:r w:rsidR="003428EE" w:rsidRPr="00C81AEF">
        <w:t xml:space="preserve">ufactured or imported </w:t>
      </w:r>
      <w:r w:rsidRPr="00C81AEF">
        <w:t xml:space="preserve">on or after </w:t>
      </w:r>
      <w:r w:rsidR="003428EE" w:rsidRPr="00C81AEF">
        <w:t>1</w:t>
      </w:r>
      <w:r w:rsidR="00C81AEF" w:rsidRPr="00C81AEF">
        <w:t> </w:t>
      </w:r>
      <w:r w:rsidR="003428EE" w:rsidRPr="00C81AEF">
        <w:t>January 2020.</w:t>
      </w:r>
    </w:p>
    <w:p w:rsidR="003428EE" w:rsidRPr="00C81AEF" w:rsidRDefault="003428EE" w:rsidP="003428EE">
      <w:pPr>
        <w:pStyle w:val="ActHead7"/>
        <w:pageBreakBefore/>
      </w:pPr>
      <w:bookmarkStart w:id="21" w:name="_Toc24630577"/>
      <w:r w:rsidRPr="00C81AEF">
        <w:rPr>
          <w:rStyle w:val="CharAmPartNo"/>
        </w:rPr>
        <w:t>Part</w:t>
      </w:r>
      <w:r w:rsidR="00C81AEF" w:rsidRPr="00C81AEF">
        <w:rPr>
          <w:rStyle w:val="CharAmPartNo"/>
        </w:rPr>
        <w:t> </w:t>
      </w:r>
      <w:r w:rsidRPr="00C81AEF">
        <w:rPr>
          <w:rStyle w:val="CharAmPartNo"/>
        </w:rPr>
        <w:t>3</w:t>
      </w:r>
      <w:r w:rsidRPr="00C81AEF">
        <w:t>—</w:t>
      </w:r>
      <w:r w:rsidR="00DF3AF5" w:rsidRPr="00C81AEF">
        <w:rPr>
          <w:rStyle w:val="CharAmPartText"/>
        </w:rPr>
        <w:t>M</w:t>
      </w:r>
      <w:r w:rsidR="003D304F" w:rsidRPr="00C81AEF">
        <w:rPr>
          <w:rStyle w:val="CharAmPartText"/>
        </w:rPr>
        <w:t>ethyl bromide</w:t>
      </w:r>
      <w:bookmarkEnd w:id="21"/>
    </w:p>
    <w:p w:rsidR="003428EE" w:rsidRPr="00C81AEF" w:rsidRDefault="003428EE" w:rsidP="003428EE">
      <w:pPr>
        <w:pStyle w:val="ActHead9"/>
      </w:pPr>
      <w:bookmarkStart w:id="22" w:name="_Toc24630578"/>
      <w:r w:rsidRPr="00C81AEF">
        <w:t>Ozone Protection and Synthetic Greenhouse Gas Management Regulations</w:t>
      </w:r>
      <w:r w:rsidR="00C81AEF" w:rsidRPr="00C81AEF">
        <w:t> </w:t>
      </w:r>
      <w:r w:rsidRPr="00C81AEF">
        <w:t>1995</w:t>
      </w:r>
      <w:bookmarkEnd w:id="22"/>
    </w:p>
    <w:p w:rsidR="009A4AEE" w:rsidRPr="00C81AEF" w:rsidRDefault="0057115C" w:rsidP="003428EE">
      <w:pPr>
        <w:pStyle w:val="ItemHead"/>
      </w:pPr>
      <w:r w:rsidRPr="00C81AEF">
        <w:t>17</w:t>
      </w:r>
      <w:r w:rsidR="009A4AEE" w:rsidRPr="00C81AEF">
        <w:t xml:space="preserve">  Regulation</w:t>
      </w:r>
      <w:r w:rsidR="00C81AEF" w:rsidRPr="00C81AEF">
        <w:t> </w:t>
      </w:r>
      <w:r w:rsidR="009A4AEE" w:rsidRPr="00C81AEF">
        <w:t>2</w:t>
      </w:r>
    </w:p>
    <w:p w:rsidR="009A4AEE" w:rsidRPr="00C81AEF" w:rsidRDefault="009A4AEE" w:rsidP="009A4AEE">
      <w:pPr>
        <w:pStyle w:val="Item"/>
      </w:pPr>
      <w:r w:rsidRPr="00C81AEF">
        <w:t>Insert:</w:t>
      </w:r>
    </w:p>
    <w:p w:rsidR="009A4AEE" w:rsidRPr="00C81AEF" w:rsidRDefault="009A4AEE" w:rsidP="009A4AEE">
      <w:pPr>
        <w:pStyle w:val="Definition"/>
      </w:pPr>
      <w:r w:rsidRPr="00C81AEF">
        <w:rPr>
          <w:b/>
          <w:i/>
        </w:rPr>
        <w:t>ABN</w:t>
      </w:r>
      <w:r w:rsidRPr="00C81AEF">
        <w:rPr>
          <w:b/>
        </w:rPr>
        <w:t xml:space="preserve"> </w:t>
      </w:r>
      <w:r w:rsidRPr="00C81AEF">
        <w:t>(short for Australian Business Number) has the same meaning as in the</w:t>
      </w:r>
      <w:r w:rsidRPr="00C81AEF">
        <w:rPr>
          <w:i/>
        </w:rPr>
        <w:t xml:space="preserve"> A New Tax System (Australian Business Number) Act 1999</w:t>
      </w:r>
      <w:r w:rsidRPr="00C81AEF">
        <w:t>.</w:t>
      </w:r>
    </w:p>
    <w:p w:rsidR="00DF3AF5" w:rsidRPr="00C81AEF" w:rsidRDefault="0057115C" w:rsidP="00DF3AF5">
      <w:pPr>
        <w:pStyle w:val="ItemHead"/>
      </w:pPr>
      <w:r w:rsidRPr="00C81AEF">
        <w:t>18</w:t>
      </w:r>
      <w:r w:rsidR="00DF3AF5" w:rsidRPr="00C81AEF">
        <w:t xml:space="preserve">  Regulation</w:t>
      </w:r>
      <w:r w:rsidR="00C81AEF" w:rsidRPr="00C81AEF">
        <w:t> </w:t>
      </w:r>
      <w:r w:rsidR="00DF3AF5" w:rsidRPr="00C81AEF">
        <w:t>200</w:t>
      </w:r>
    </w:p>
    <w:p w:rsidR="00DF3AF5" w:rsidRPr="00C81AEF" w:rsidRDefault="00DF3AF5" w:rsidP="00DF3AF5">
      <w:pPr>
        <w:pStyle w:val="Item"/>
      </w:pPr>
      <w:r w:rsidRPr="00C81AEF">
        <w:t>Insert:</w:t>
      </w:r>
    </w:p>
    <w:p w:rsidR="00DF3AF5" w:rsidRPr="00C81AEF" w:rsidRDefault="00DF3AF5" w:rsidP="00DF3AF5">
      <w:pPr>
        <w:pStyle w:val="Definition"/>
      </w:pPr>
      <w:r w:rsidRPr="00C81AEF">
        <w:rPr>
          <w:b/>
          <w:i/>
        </w:rPr>
        <w:t>non</w:t>
      </w:r>
      <w:r w:rsidR="00C81AEF">
        <w:rPr>
          <w:b/>
          <w:i/>
        </w:rPr>
        <w:noBreakHyphen/>
      </w:r>
      <w:r w:rsidRPr="00C81AEF">
        <w:rPr>
          <w:b/>
          <w:i/>
        </w:rPr>
        <w:t>QPS permit</w:t>
      </w:r>
      <w:r w:rsidRPr="00C81AEF">
        <w:t xml:space="preserve"> means a permit granted under subregulation</w:t>
      </w:r>
      <w:r w:rsidR="00C81AEF" w:rsidRPr="00C81AEF">
        <w:t> </w:t>
      </w:r>
      <w:r w:rsidRPr="00C81AEF">
        <w:t>235(1).</w:t>
      </w:r>
    </w:p>
    <w:p w:rsidR="00726BD0" w:rsidRPr="00C81AEF" w:rsidRDefault="0057115C" w:rsidP="00726BD0">
      <w:pPr>
        <w:pStyle w:val="ItemHead"/>
      </w:pPr>
      <w:r w:rsidRPr="00C81AEF">
        <w:t>19</w:t>
      </w:r>
      <w:r w:rsidR="00726BD0" w:rsidRPr="00C81AEF">
        <w:t xml:space="preserve">  Sub</w:t>
      </w:r>
      <w:r w:rsidR="00B15CDA" w:rsidRPr="00C81AEF">
        <w:t>regulation</w:t>
      </w:r>
      <w:r w:rsidR="00C81AEF" w:rsidRPr="00C81AEF">
        <w:t> </w:t>
      </w:r>
      <w:r w:rsidR="00726BD0" w:rsidRPr="00C81AEF">
        <w:t>230(1)</w:t>
      </w:r>
    </w:p>
    <w:p w:rsidR="00726BD0" w:rsidRPr="00C81AEF" w:rsidRDefault="00726BD0" w:rsidP="00726BD0">
      <w:pPr>
        <w:pStyle w:val="Item"/>
      </w:pPr>
      <w:r w:rsidRPr="00C81AEF">
        <w:t>After “methyl bromide” (first occurring), insert “during a reporting period”.</w:t>
      </w:r>
    </w:p>
    <w:p w:rsidR="00726BD0" w:rsidRPr="00C81AEF" w:rsidRDefault="0057115C" w:rsidP="00726BD0">
      <w:pPr>
        <w:pStyle w:val="ItemHead"/>
      </w:pPr>
      <w:r w:rsidRPr="00C81AEF">
        <w:t>20</w:t>
      </w:r>
      <w:r w:rsidR="00726BD0" w:rsidRPr="00C81AEF">
        <w:t xml:space="preserve">  Sub</w:t>
      </w:r>
      <w:r w:rsidR="00B15CDA" w:rsidRPr="00C81AEF">
        <w:t>regulation</w:t>
      </w:r>
      <w:r w:rsidR="00C81AEF" w:rsidRPr="00C81AEF">
        <w:t> </w:t>
      </w:r>
      <w:r w:rsidR="00726BD0" w:rsidRPr="00C81AEF">
        <w:t>230(1)</w:t>
      </w:r>
    </w:p>
    <w:p w:rsidR="00726BD0" w:rsidRPr="00C81AEF" w:rsidRDefault="00726BD0" w:rsidP="00726BD0">
      <w:pPr>
        <w:pStyle w:val="Item"/>
      </w:pPr>
      <w:r w:rsidRPr="00C81AEF">
        <w:t>Omit “a quarter”, substitute “the period”.</w:t>
      </w:r>
    </w:p>
    <w:p w:rsidR="00726BD0" w:rsidRPr="00C81AEF" w:rsidRDefault="0057115C" w:rsidP="00726BD0">
      <w:pPr>
        <w:pStyle w:val="ItemHead"/>
      </w:pPr>
      <w:r w:rsidRPr="00C81AEF">
        <w:t>21</w:t>
      </w:r>
      <w:r w:rsidR="00726BD0" w:rsidRPr="00C81AEF">
        <w:t xml:space="preserve">  Paragraph 230(1)(b)</w:t>
      </w:r>
    </w:p>
    <w:p w:rsidR="00726BD0" w:rsidRPr="00C81AEF" w:rsidRDefault="00726BD0" w:rsidP="00726BD0">
      <w:pPr>
        <w:pStyle w:val="Item"/>
      </w:pPr>
      <w:r w:rsidRPr="00C81AEF">
        <w:t>Omit “quarter”, substitute “period”.</w:t>
      </w:r>
    </w:p>
    <w:p w:rsidR="00726BD0" w:rsidRPr="00C81AEF" w:rsidRDefault="0057115C" w:rsidP="00726BD0">
      <w:pPr>
        <w:pStyle w:val="ItemHead"/>
      </w:pPr>
      <w:r w:rsidRPr="00C81AEF">
        <w:t>22</w:t>
      </w:r>
      <w:r w:rsidR="00726BD0" w:rsidRPr="00C81AEF">
        <w:t xml:space="preserve">  Subparagraph 230(1)(b)(iv)</w:t>
      </w:r>
    </w:p>
    <w:p w:rsidR="00726BD0" w:rsidRPr="00C81AEF" w:rsidRDefault="00726BD0" w:rsidP="00726BD0">
      <w:pPr>
        <w:pStyle w:val="Item"/>
      </w:pPr>
      <w:r w:rsidRPr="00C81AEF">
        <w:t>Omit “uses; and”, substitute “uses.”.</w:t>
      </w:r>
    </w:p>
    <w:p w:rsidR="00726BD0" w:rsidRPr="00C81AEF" w:rsidRDefault="0057115C" w:rsidP="00726BD0">
      <w:pPr>
        <w:pStyle w:val="ItemHead"/>
      </w:pPr>
      <w:r w:rsidRPr="00C81AEF">
        <w:t>23</w:t>
      </w:r>
      <w:r w:rsidR="00726BD0" w:rsidRPr="00C81AEF">
        <w:t xml:space="preserve">  Paragraph 230(1)(c)</w:t>
      </w:r>
    </w:p>
    <w:p w:rsidR="00726BD0" w:rsidRPr="00C81AEF" w:rsidRDefault="00726BD0" w:rsidP="00726BD0">
      <w:pPr>
        <w:pStyle w:val="Item"/>
      </w:pPr>
      <w:r w:rsidRPr="00C81AEF">
        <w:t>Repeal the paragraph.</w:t>
      </w:r>
    </w:p>
    <w:p w:rsidR="00726BD0" w:rsidRPr="00C81AEF" w:rsidRDefault="0057115C" w:rsidP="00726BD0">
      <w:pPr>
        <w:pStyle w:val="ItemHead"/>
      </w:pPr>
      <w:r w:rsidRPr="00C81AEF">
        <w:t>24</w:t>
      </w:r>
      <w:r w:rsidR="00726BD0" w:rsidRPr="00C81AEF">
        <w:t xml:space="preserve">  Subregulation</w:t>
      </w:r>
      <w:r w:rsidR="00C81AEF" w:rsidRPr="00C81AEF">
        <w:t> </w:t>
      </w:r>
      <w:r w:rsidR="00726BD0" w:rsidRPr="00C81AEF">
        <w:t>230(1) (after the penalty)</w:t>
      </w:r>
    </w:p>
    <w:p w:rsidR="00726BD0" w:rsidRPr="00C81AEF" w:rsidRDefault="00726BD0" w:rsidP="00726BD0">
      <w:pPr>
        <w:pStyle w:val="Item"/>
      </w:pPr>
      <w:r w:rsidRPr="00C81AEF">
        <w:t>Insert:</w:t>
      </w:r>
    </w:p>
    <w:p w:rsidR="003428EE" w:rsidRPr="00C81AEF" w:rsidRDefault="003428EE" w:rsidP="003428EE">
      <w:pPr>
        <w:pStyle w:val="notetext"/>
      </w:pPr>
      <w:r w:rsidRPr="00C81AEF">
        <w:t>Note 1:</w:t>
      </w:r>
      <w:r w:rsidRPr="00C81AEF">
        <w:tab/>
      </w:r>
      <w:r w:rsidR="002654C2" w:rsidRPr="00C81AEF">
        <w:t xml:space="preserve">A </w:t>
      </w:r>
      <w:r w:rsidR="002654C2" w:rsidRPr="00C81AEF">
        <w:rPr>
          <w:b/>
          <w:i/>
        </w:rPr>
        <w:t>reporting period</w:t>
      </w:r>
      <w:r w:rsidR="002654C2" w:rsidRPr="00C81AEF">
        <w:t xml:space="preserve"> is a period of 6 months starting on 1</w:t>
      </w:r>
      <w:r w:rsidR="00C81AEF" w:rsidRPr="00C81AEF">
        <w:t> </w:t>
      </w:r>
      <w:r w:rsidR="002654C2" w:rsidRPr="00C81AEF">
        <w:t>January or 1</w:t>
      </w:r>
      <w:r w:rsidR="00C81AEF" w:rsidRPr="00C81AEF">
        <w:t> </w:t>
      </w:r>
      <w:r w:rsidR="002654C2" w:rsidRPr="00C81AEF">
        <w:t>July—see section</w:t>
      </w:r>
      <w:r w:rsidR="00C81AEF" w:rsidRPr="00C81AEF">
        <w:t> </w:t>
      </w:r>
      <w:r w:rsidR="002654C2" w:rsidRPr="00C81AEF">
        <w:t>7 of the Act.</w:t>
      </w:r>
    </w:p>
    <w:p w:rsidR="00726BD0" w:rsidRPr="00C81AEF" w:rsidRDefault="0057115C" w:rsidP="00726BD0">
      <w:pPr>
        <w:pStyle w:val="ItemHead"/>
      </w:pPr>
      <w:r w:rsidRPr="00C81AEF">
        <w:t>25</w:t>
      </w:r>
      <w:r w:rsidR="00726BD0" w:rsidRPr="00C81AEF">
        <w:t xml:space="preserve">  Sub</w:t>
      </w:r>
      <w:r w:rsidR="00B15CDA" w:rsidRPr="00C81AEF">
        <w:t>regulation</w:t>
      </w:r>
      <w:r w:rsidR="00C81AEF" w:rsidRPr="00C81AEF">
        <w:t> </w:t>
      </w:r>
      <w:r w:rsidR="00726BD0" w:rsidRPr="00C81AEF">
        <w:t>230(1) (note)</w:t>
      </w:r>
    </w:p>
    <w:p w:rsidR="003258AE" w:rsidRPr="00C81AEF" w:rsidRDefault="003258AE" w:rsidP="003258AE">
      <w:pPr>
        <w:pStyle w:val="Item"/>
        <w:rPr>
          <w:b/>
        </w:rPr>
      </w:pPr>
      <w:r w:rsidRPr="00C81AEF">
        <w:t>Omit “Note”, substitute “Note 2”.</w:t>
      </w:r>
    </w:p>
    <w:p w:rsidR="00726BD0" w:rsidRPr="00C81AEF" w:rsidRDefault="0057115C" w:rsidP="00726BD0">
      <w:pPr>
        <w:pStyle w:val="ItemHead"/>
      </w:pPr>
      <w:r w:rsidRPr="00C81AEF">
        <w:t>26</w:t>
      </w:r>
      <w:r w:rsidR="00726BD0" w:rsidRPr="00C81AEF">
        <w:t xml:space="preserve">  After sub</w:t>
      </w:r>
      <w:r w:rsidR="00B15CDA" w:rsidRPr="00C81AEF">
        <w:t>regulation</w:t>
      </w:r>
      <w:r w:rsidR="00C81AEF" w:rsidRPr="00C81AEF">
        <w:t> </w:t>
      </w:r>
      <w:r w:rsidR="00726BD0" w:rsidRPr="00C81AEF">
        <w:t>230(1)</w:t>
      </w:r>
    </w:p>
    <w:p w:rsidR="00726BD0" w:rsidRPr="00C81AEF" w:rsidRDefault="00726BD0" w:rsidP="00726BD0">
      <w:pPr>
        <w:pStyle w:val="Item"/>
      </w:pPr>
      <w:r w:rsidRPr="00C81AEF">
        <w:t>Insert:</w:t>
      </w:r>
    </w:p>
    <w:p w:rsidR="00726BD0" w:rsidRPr="00C81AEF" w:rsidRDefault="00726BD0" w:rsidP="00726BD0">
      <w:pPr>
        <w:pStyle w:val="subsection"/>
      </w:pPr>
      <w:r w:rsidRPr="00C81AEF">
        <w:tab/>
        <w:t>(1A)</w:t>
      </w:r>
      <w:r w:rsidRPr="00C81AEF">
        <w:tab/>
        <w:t>Subregulation (1) does not apply to a sale of methyl bromide if the whole amount of methyl bromide sold is declared by the buyer for the purposes of paragraph</w:t>
      </w:r>
      <w:r w:rsidR="00C81AEF" w:rsidRPr="00C81AEF">
        <w:t> </w:t>
      </w:r>
      <w:r w:rsidRPr="00C81AEF">
        <w:t>220(1)(e) to be for QPS uses.</w:t>
      </w:r>
    </w:p>
    <w:p w:rsidR="00726BD0" w:rsidRPr="00C81AEF" w:rsidRDefault="00726BD0" w:rsidP="00726BD0">
      <w:pPr>
        <w:pStyle w:val="subsection"/>
      </w:pPr>
      <w:r w:rsidRPr="00C81AEF">
        <w:tab/>
        <w:t>(1B)</w:t>
      </w:r>
      <w:r w:rsidRPr="00C81AEF">
        <w:tab/>
        <w:t>Without limiting subregulation</w:t>
      </w:r>
      <w:r w:rsidR="00C81AEF" w:rsidRPr="00C81AEF">
        <w:t> </w:t>
      </w:r>
      <w:r w:rsidRPr="00C81AEF">
        <w:t>(1), the supplier may comply with that subregulation</w:t>
      </w:r>
      <w:r w:rsidR="00C81AEF" w:rsidRPr="00C81AEF">
        <w:t> </w:t>
      </w:r>
      <w:r w:rsidRPr="00C81AEF">
        <w:t>by giving separate reports in relation to each half of the reporting period.</w:t>
      </w:r>
    </w:p>
    <w:p w:rsidR="00751EF2" w:rsidRPr="00C81AEF" w:rsidRDefault="0057115C" w:rsidP="00751EF2">
      <w:pPr>
        <w:pStyle w:val="ItemHead"/>
      </w:pPr>
      <w:r w:rsidRPr="00C81AEF">
        <w:t>27</w:t>
      </w:r>
      <w:r w:rsidR="00751EF2" w:rsidRPr="00C81AEF">
        <w:t xml:space="preserve">  Subregulation</w:t>
      </w:r>
      <w:r w:rsidR="00C81AEF" w:rsidRPr="00C81AEF">
        <w:t> </w:t>
      </w:r>
      <w:r w:rsidR="00751EF2" w:rsidRPr="00C81AEF">
        <w:t>231(1)</w:t>
      </w:r>
    </w:p>
    <w:p w:rsidR="00751EF2" w:rsidRPr="00C81AEF" w:rsidRDefault="00751EF2" w:rsidP="00751EF2">
      <w:pPr>
        <w:pStyle w:val="Item"/>
      </w:pPr>
      <w:r w:rsidRPr="00C81AEF">
        <w:t xml:space="preserve">Omit </w:t>
      </w:r>
      <w:r w:rsidR="00726BD0" w:rsidRPr="00C81AEF">
        <w:t>“</w:t>
      </w:r>
      <w:r w:rsidRPr="00C81AEF">
        <w:t>report period</w:t>
      </w:r>
      <w:r w:rsidR="00726BD0" w:rsidRPr="00C81AEF">
        <w:t>”</w:t>
      </w:r>
      <w:r w:rsidRPr="00C81AEF">
        <w:t xml:space="preserve">, substitute </w:t>
      </w:r>
      <w:r w:rsidR="00726BD0" w:rsidRPr="00C81AEF">
        <w:t>“</w:t>
      </w:r>
      <w:r w:rsidRPr="00C81AEF">
        <w:t>reporting period</w:t>
      </w:r>
      <w:r w:rsidR="00726BD0" w:rsidRPr="00C81AEF">
        <w:t>”</w:t>
      </w:r>
      <w:r w:rsidRPr="00C81AEF">
        <w:t>.</w:t>
      </w:r>
    </w:p>
    <w:p w:rsidR="00751EF2" w:rsidRPr="00C81AEF" w:rsidRDefault="0057115C" w:rsidP="00751EF2">
      <w:pPr>
        <w:pStyle w:val="ItemHead"/>
      </w:pPr>
      <w:r w:rsidRPr="00C81AEF">
        <w:t>28</w:t>
      </w:r>
      <w:r w:rsidR="00751EF2" w:rsidRPr="00C81AEF">
        <w:t xml:space="preserve">  Subregulation</w:t>
      </w:r>
      <w:r w:rsidR="00C81AEF" w:rsidRPr="00C81AEF">
        <w:t> </w:t>
      </w:r>
      <w:r w:rsidR="00751EF2" w:rsidRPr="00C81AEF">
        <w:t>231(1) (before the note)</w:t>
      </w:r>
    </w:p>
    <w:p w:rsidR="00751EF2" w:rsidRPr="00C81AEF" w:rsidRDefault="00751EF2" w:rsidP="00751EF2">
      <w:pPr>
        <w:pStyle w:val="Item"/>
      </w:pPr>
      <w:r w:rsidRPr="00C81AEF">
        <w:t>Insert</w:t>
      </w:r>
      <w:r w:rsidR="008F5A02" w:rsidRPr="00C81AEF">
        <w:t>:</w:t>
      </w:r>
    </w:p>
    <w:p w:rsidR="00751EF2" w:rsidRPr="00C81AEF" w:rsidRDefault="00751EF2" w:rsidP="00751EF2">
      <w:pPr>
        <w:pStyle w:val="notetext"/>
      </w:pPr>
      <w:r w:rsidRPr="00C81AEF">
        <w:t>Note 1:</w:t>
      </w:r>
      <w:r w:rsidRPr="00C81AEF">
        <w:tab/>
        <w:t xml:space="preserve">A </w:t>
      </w:r>
      <w:r w:rsidRPr="00C81AEF">
        <w:rPr>
          <w:b/>
          <w:i/>
        </w:rPr>
        <w:t>reporting period</w:t>
      </w:r>
      <w:r w:rsidRPr="00C81AEF">
        <w:t xml:space="preserve"> is a period of 6 months starting on 1</w:t>
      </w:r>
      <w:r w:rsidR="00C81AEF" w:rsidRPr="00C81AEF">
        <w:t> </w:t>
      </w:r>
      <w:r w:rsidRPr="00C81AEF">
        <w:t>January or 1</w:t>
      </w:r>
      <w:r w:rsidR="00C81AEF" w:rsidRPr="00C81AEF">
        <w:t> </w:t>
      </w:r>
      <w:r w:rsidRPr="00C81AEF">
        <w:t>July—see section</w:t>
      </w:r>
      <w:r w:rsidR="00C81AEF" w:rsidRPr="00C81AEF">
        <w:t> </w:t>
      </w:r>
      <w:r w:rsidRPr="00C81AEF">
        <w:t>7 of the Act.</w:t>
      </w:r>
    </w:p>
    <w:p w:rsidR="00751EF2" w:rsidRPr="00C81AEF" w:rsidRDefault="0057115C" w:rsidP="00751EF2">
      <w:pPr>
        <w:pStyle w:val="ItemHead"/>
      </w:pPr>
      <w:r w:rsidRPr="00C81AEF">
        <w:t>29</w:t>
      </w:r>
      <w:r w:rsidR="00751EF2" w:rsidRPr="00C81AEF">
        <w:t xml:space="preserve">  Subregulation</w:t>
      </w:r>
      <w:r w:rsidR="00C81AEF" w:rsidRPr="00C81AEF">
        <w:t> </w:t>
      </w:r>
      <w:r w:rsidR="00751EF2" w:rsidRPr="00C81AEF">
        <w:t>231(1) (note)</w:t>
      </w:r>
    </w:p>
    <w:p w:rsidR="003258AE" w:rsidRPr="00C81AEF" w:rsidRDefault="003258AE" w:rsidP="003258AE">
      <w:pPr>
        <w:pStyle w:val="Item"/>
        <w:rPr>
          <w:b/>
        </w:rPr>
      </w:pPr>
      <w:r w:rsidRPr="00C81AEF">
        <w:t>Omit “Note”, substitute “Note 2”.</w:t>
      </w:r>
    </w:p>
    <w:p w:rsidR="00751EF2" w:rsidRPr="00C81AEF" w:rsidRDefault="0057115C" w:rsidP="00751EF2">
      <w:pPr>
        <w:pStyle w:val="ItemHead"/>
      </w:pPr>
      <w:r w:rsidRPr="00C81AEF">
        <w:t>30</w:t>
      </w:r>
      <w:r w:rsidR="00751EF2" w:rsidRPr="00C81AEF">
        <w:t xml:space="preserve">  Paragraphs 231(2)(b) and (c)</w:t>
      </w:r>
    </w:p>
    <w:p w:rsidR="00751EF2" w:rsidRPr="00C81AEF" w:rsidRDefault="00751EF2" w:rsidP="00751EF2">
      <w:pPr>
        <w:pStyle w:val="Item"/>
      </w:pPr>
      <w:r w:rsidRPr="00C81AEF">
        <w:t xml:space="preserve">Omit </w:t>
      </w:r>
      <w:r w:rsidR="00726BD0" w:rsidRPr="00C81AEF">
        <w:t>“</w:t>
      </w:r>
      <w:r w:rsidRPr="00C81AEF">
        <w:t>report period</w:t>
      </w:r>
      <w:r w:rsidR="00726BD0" w:rsidRPr="00C81AEF">
        <w:t>”</w:t>
      </w:r>
      <w:r w:rsidRPr="00C81AEF">
        <w:t xml:space="preserve">, substitute </w:t>
      </w:r>
      <w:r w:rsidR="00726BD0" w:rsidRPr="00C81AEF">
        <w:t>“</w:t>
      </w:r>
      <w:r w:rsidRPr="00C81AEF">
        <w:t>reporting period</w:t>
      </w:r>
      <w:r w:rsidR="00726BD0" w:rsidRPr="00C81AEF">
        <w:t>”</w:t>
      </w:r>
      <w:r w:rsidRPr="00C81AEF">
        <w:t>.</w:t>
      </w:r>
    </w:p>
    <w:p w:rsidR="00751EF2" w:rsidRPr="00C81AEF" w:rsidRDefault="0057115C" w:rsidP="00751EF2">
      <w:pPr>
        <w:pStyle w:val="ItemHead"/>
      </w:pPr>
      <w:r w:rsidRPr="00C81AEF">
        <w:t>31</w:t>
      </w:r>
      <w:r w:rsidR="0090277F" w:rsidRPr="00C81AEF">
        <w:t xml:space="preserve">  Sub</w:t>
      </w:r>
      <w:r w:rsidR="00751EF2" w:rsidRPr="00C81AEF">
        <w:t>regulation</w:t>
      </w:r>
      <w:r w:rsidR="00C81AEF" w:rsidRPr="00C81AEF">
        <w:t> </w:t>
      </w:r>
      <w:r w:rsidR="00751EF2" w:rsidRPr="00C81AEF">
        <w:t>231(3)</w:t>
      </w:r>
    </w:p>
    <w:p w:rsidR="00751EF2" w:rsidRPr="00C81AEF" w:rsidRDefault="00751EF2" w:rsidP="00751EF2">
      <w:pPr>
        <w:pStyle w:val="Item"/>
      </w:pPr>
      <w:r w:rsidRPr="00C81AEF">
        <w:t>Repeal the subregulation.</w:t>
      </w:r>
    </w:p>
    <w:p w:rsidR="00DF3AF5" w:rsidRPr="00C81AEF" w:rsidRDefault="0057115C" w:rsidP="00DF3AF5">
      <w:pPr>
        <w:pStyle w:val="ItemHead"/>
      </w:pPr>
      <w:r w:rsidRPr="00C81AEF">
        <w:t>32</w:t>
      </w:r>
      <w:r w:rsidR="00DF3AF5" w:rsidRPr="00C81AEF">
        <w:t xml:space="preserve">  After regulation</w:t>
      </w:r>
      <w:r w:rsidR="00C81AEF" w:rsidRPr="00C81AEF">
        <w:t> </w:t>
      </w:r>
      <w:r w:rsidR="00DF3AF5" w:rsidRPr="00C81AEF">
        <w:t>231</w:t>
      </w:r>
    </w:p>
    <w:p w:rsidR="00DF3AF5" w:rsidRPr="00C81AEF" w:rsidRDefault="00DF3AF5" w:rsidP="00DF3AF5">
      <w:pPr>
        <w:pStyle w:val="Item"/>
      </w:pPr>
      <w:r w:rsidRPr="00C81AEF">
        <w:t>Insert:</w:t>
      </w:r>
    </w:p>
    <w:p w:rsidR="00DF3AF5" w:rsidRPr="00C81AEF" w:rsidRDefault="00DF3AF5" w:rsidP="00DF3AF5">
      <w:pPr>
        <w:pStyle w:val="ActHead5"/>
      </w:pPr>
      <w:bookmarkStart w:id="23" w:name="_Toc24630579"/>
      <w:r w:rsidRPr="00C81AEF">
        <w:rPr>
          <w:rStyle w:val="CharSectno"/>
        </w:rPr>
        <w:t>232</w:t>
      </w:r>
      <w:r w:rsidRPr="00C81AEF">
        <w:t xml:space="preserve">  Reports of use in emergency situations</w:t>
      </w:r>
      <w:bookmarkEnd w:id="23"/>
    </w:p>
    <w:p w:rsidR="00DF3AF5" w:rsidRPr="00C81AEF" w:rsidRDefault="00DF3AF5" w:rsidP="00DF3AF5">
      <w:pPr>
        <w:pStyle w:val="subsection"/>
      </w:pPr>
      <w:r w:rsidRPr="00C81AEF">
        <w:tab/>
        <w:t>(1)</w:t>
      </w:r>
      <w:r w:rsidRPr="00C81AEF">
        <w:tab/>
        <w:t>A person who is granted a non</w:t>
      </w:r>
      <w:r w:rsidR="00C81AEF">
        <w:noBreakHyphen/>
      </w:r>
      <w:r w:rsidRPr="00C81AEF">
        <w:t xml:space="preserve">QPS permit (the </w:t>
      </w:r>
      <w:r w:rsidRPr="00C81AEF">
        <w:rPr>
          <w:b/>
          <w:i/>
        </w:rPr>
        <w:t>emergency permit</w:t>
      </w:r>
      <w:r w:rsidRPr="00C81AEF">
        <w:t>) in accordance with paragraph</w:t>
      </w:r>
      <w:r w:rsidR="00C81AEF" w:rsidRPr="00C81AEF">
        <w:t> </w:t>
      </w:r>
      <w:r w:rsidRPr="00C81AEF">
        <w:t>235(2)(b) must, within 14 days after using methyl bromide under the emergency permit, give the Minister a report of the use that:</w:t>
      </w:r>
    </w:p>
    <w:p w:rsidR="00DF3AF5" w:rsidRPr="00C81AEF" w:rsidRDefault="00DF3AF5" w:rsidP="00DF3AF5">
      <w:pPr>
        <w:pStyle w:val="paragraph"/>
      </w:pPr>
      <w:r w:rsidRPr="00C81AEF">
        <w:tab/>
        <w:t>(a)</w:t>
      </w:r>
      <w:r w:rsidRPr="00C81AEF">
        <w:tab/>
        <w:t>is in an approved form; and</w:t>
      </w:r>
    </w:p>
    <w:p w:rsidR="00DF3AF5" w:rsidRPr="00C81AEF" w:rsidRDefault="00DF3AF5" w:rsidP="00DF3AF5">
      <w:pPr>
        <w:pStyle w:val="paragraph"/>
      </w:pPr>
      <w:r w:rsidRPr="00C81AEF">
        <w:tab/>
        <w:t>(b)</w:t>
      </w:r>
      <w:r w:rsidRPr="00C81AEF">
        <w:tab/>
        <w:t>sets out the information mentioned in subregulation</w:t>
      </w:r>
      <w:r w:rsidR="00C81AEF" w:rsidRPr="00C81AEF">
        <w:t> </w:t>
      </w:r>
      <w:r w:rsidRPr="00C81AEF">
        <w:t>(2); and</w:t>
      </w:r>
    </w:p>
    <w:p w:rsidR="00DF3AF5" w:rsidRPr="00C81AEF" w:rsidRDefault="00DF3AF5" w:rsidP="00DF3AF5">
      <w:pPr>
        <w:pStyle w:val="paragraph"/>
      </w:pPr>
      <w:r w:rsidRPr="00C81AEF">
        <w:tab/>
        <w:t>(c)</w:t>
      </w:r>
      <w:r w:rsidRPr="00C81AEF">
        <w:tab/>
        <w:t>is signed by the permit holder and by any contractor who carried out a fumigation under the emergency permit.</w:t>
      </w:r>
    </w:p>
    <w:p w:rsidR="002B1844" w:rsidRPr="00C81AEF" w:rsidRDefault="002B1844" w:rsidP="002B1844">
      <w:pPr>
        <w:pStyle w:val="notetext"/>
      </w:pPr>
      <w:r w:rsidRPr="00C81AEF">
        <w:t>Note:</w:t>
      </w:r>
      <w:r w:rsidRPr="00C81AEF">
        <w:tab/>
        <w:t>It is an offence to give false or misleading information to a Commonwealth entity—see section</w:t>
      </w:r>
      <w:r w:rsidR="00C81AEF" w:rsidRPr="00C81AEF">
        <w:t> </w:t>
      </w:r>
      <w:r w:rsidRPr="00C81AEF">
        <w:t xml:space="preserve">137.1 of the </w:t>
      </w:r>
      <w:r w:rsidRPr="00C81AEF">
        <w:rPr>
          <w:i/>
        </w:rPr>
        <w:t>Criminal Code</w:t>
      </w:r>
      <w:r w:rsidRPr="00C81AEF">
        <w:t>.</w:t>
      </w:r>
    </w:p>
    <w:p w:rsidR="00DF3AF5" w:rsidRPr="00C81AEF" w:rsidRDefault="00DF3AF5" w:rsidP="00DF3AF5">
      <w:pPr>
        <w:pStyle w:val="Penalty"/>
        <w:keepNext/>
        <w:keepLines/>
        <w:rPr>
          <w:color w:val="000000"/>
        </w:rPr>
      </w:pPr>
      <w:r w:rsidRPr="00C81AEF">
        <w:t>Penalty:</w:t>
      </w:r>
      <w:r w:rsidRPr="00C81AEF">
        <w:tab/>
        <w:t>10</w:t>
      </w:r>
      <w:r w:rsidRPr="00C81AEF">
        <w:rPr>
          <w:color w:val="000000"/>
        </w:rPr>
        <w:t xml:space="preserve"> penalty units.</w:t>
      </w:r>
    </w:p>
    <w:p w:rsidR="00DF3AF5" w:rsidRPr="00C81AEF" w:rsidRDefault="00DF3AF5" w:rsidP="00DF3AF5">
      <w:pPr>
        <w:pStyle w:val="subsection"/>
      </w:pPr>
      <w:r w:rsidRPr="00C81AEF">
        <w:tab/>
        <w:t>(2)</w:t>
      </w:r>
      <w:r w:rsidRPr="00C81AEF">
        <w:tab/>
        <w:t xml:space="preserve">For the purposes of </w:t>
      </w:r>
      <w:r w:rsidR="00C81AEF" w:rsidRPr="00C81AEF">
        <w:t>paragraph (</w:t>
      </w:r>
      <w:r w:rsidRPr="00C81AEF">
        <w:t>1)(b), the information is:</w:t>
      </w:r>
    </w:p>
    <w:p w:rsidR="00DF3AF5" w:rsidRPr="00C81AEF" w:rsidRDefault="00DF3AF5" w:rsidP="00DF3AF5">
      <w:pPr>
        <w:pStyle w:val="paragraph"/>
      </w:pPr>
      <w:r w:rsidRPr="00C81AEF">
        <w:tab/>
        <w:t>(a)</w:t>
      </w:r>
      <w:r w:rsidRPr="00C81AEF">
        <w:tab/>
        <w:t>the name, address and ABN (if any) of the permit holder; and</w:t>
      </w:r>
    </w:p>
    <w:p w:rsidR="00DF3AF5" w:rsidRPr="00C81AEF" w:rsidRDefault="00DF3AF5" w:rsidP="00DF3AF5">
      <w:pPr>
        <w:pStyle w:val="paragraph"/>
      </w:pPr>
      <w:r w:rsidRPr="00C81AEF">
        <w:tab/>
        <w:t>(b)</w:t>
      </w:r>
      <w:r w:rsidRPr="00C81AEF">
        <w:tab/>
        <w:t xml:space="preserve">in relation to each occasion on which methyl bromide is used (the </w:t>
      </w:r>
      <w:r w:rsidRPr="00C81AEF">
        <w:rPr>
          <w:b/>
          <w:i/>
        </w:rPr>
        <w:t>emergency fumigation</w:t>
      </w:r>
      <w:r w:rsidRPr="00C81AEF">
        <w:t>) by, or on behalf of, the permit holder in accordance with the emergency permit:</w:t>
      </w:r>
    </w:p>
    <w:p w:rsidR="00DF3AF5" w:rsidRPr="00C81AEF" w:rsidRDefault="00DF3AF5" w:rsidP="00DF3AF5">
      <w:pPr>
        <w:pStyle w:val="paragraphsub"/>
      </w:pPr>
      <w:r w:rsidRPr="00C81AEF">
        <w:tab/>
        <w:t>(i)</w:t>
      </w:r>
      <w:r w:rsidRPr="00C81AEF">
        <w:tab/>
        <w:t>the date of the emergency fumigation; and</w:t>
      </w:r>
    </w:p>
    <w:p w:rsidR="00DF3AF5" w:rsidRPr="00C81AEF" w:rsidRDefault="00DF3AF5" w:rsidP="00DF3AF5">
      <w:pPr>
        <w:pStyle w:val="paragraphsub"/>
      </w:pPr>
      <w:r w:rsidRPr="00C81AEF">
        <w:tab/>
        <w:t>(ii)</w:t>
      </w:r>
      <w:r w:rsidRPr="00C81AEF">
        <w:tab/>
        <w:t>the amount of methyl bromide used; and</w:t>
      </w:r>
    </w:p>
    <w:p w:rsidR="00DF3AF5" w:rsidRPr="00C81AEF" w:rsidRDefault="00DF3AF5" w:rsidP="00DF3AF5">
      <w:pPr>
        <w:pStyle w:val="paragraphsub"/>
      </w:pPr>
      <w:r w:rsidRPr="00C81AEF">
        <w:tab/>
        <w:t>(iii)</w:t>
      </w:r>
      <w:r w:rsidRPr="00C81AEF">
        <w:tab/>
        <w:t>the kind of produce for which, or to which, the methyl bromide was applied; and</w:t>
      </w:r>
    </w:p>
    <w:p w:rsidR="00DF3AF5" w:rsidRPr="00C81AEF" w:rsidRDefault="00DF3AF5" w:rsidP="00DF3AF5">
      <w:pPr>
        <w:pStyle w:val="paragraphsub"/>
      </w:pPr>
      <w:r w:rsidRPr="00C81AEF">
        <w:tab/>
        <w:t>(iv)</w:t>
      </w:r>
      <w:r w:rsidRPr="00C81AEF">
        <w:tab/>
        <w:t>the application rate at which the methyl bromide was applied; and</w:t>
      </w:r>
    </w:p>
    <w:p w:rsidR="00DF3AF5" w:rsidRPr="00C81AEF" w:rsidRDefault="00DF3AF5" w:rsidP="00DF3AF5">
      <w:pPr>
        <w:pStyle w:val="paragraphsub"/>
      </w:pPr>
      <w:r w:rsidRPr="00C81AEF">
        <w:tab/>
        <w:t>(v)</w:t>
      </w:r>
      <w:r w:rsidRPr="00C81AEF">
        <w:tab/>
        <w:t>the number of hectares fumigated or the number of containers (and the volume of each container) fumigated, using the methyl bromide; and</w:t>
      </w:r>
    </w:p>
    <w:p w:rsidR="00DF3AF5" w:rsidRPr="00C81AEF" w:rsidRDefault="00DF3AF5" w:rsidP="00DF3AF5">
      <w:pPr>
        <w:pStyle w:val="paragraphsub"/>
      </w:pPr>
      <w:r w:rsidRPr="00C81AEF">
        <w:tab/>
        <w:t>(vi)</w:t>
      </w:r>
      <w:r w:rsidRPr="00C81AEF">
        <w:tab/>
        <w:t>if the emergency fumigation was carried out by a contractor—the name, address, telephone number and ABN (if any) of the contractor.</w:t>
      </w:r>
    </w:p>
    <w:p w:rsidR="00DF3AF5" w:rsidRPr="00C81AEF" w:rsidRDefault="00DF3AF5" w:rsidP="00DF3AF5">
      <w:pPr>
        <w:pStyle w:val="paragraph"/>
      </w:pPr>
      <w:r w:rsidRPr="00C81AEF">
        <w:tab/>
        <w:t>(3)</w:t>
      </w:r>
      <w:r w:rsidRPr="00C81AEF">
        <w:tab/>
        <w:t>An offence against subregulation</w:t>
      </w:r>
      <w:r w:rsidR="00C81AEF" w:rsidRPr="00C81AEF">
        <w:t> </w:t>
      </w:r>
      <w:r w:rsidRPr="00C81AEF">
        <w:t>(1) is an offence of strict liability.</w:t>
      </w:r>
    </w:p>
    <w:p w:rsidR="00DF3AF5" w:rsidRPr="00C81AEF" w:rsidRDefault="0057115C" w:rsidP="00DF3AF5">
      <w:pPr>
        <w:pStyle w:val="ItemHead"/>
      </w:pPr>
      <w:r w:rsidRPr="00C81AEF">
        <w:t>33</w:t>
      </w:r>
      <w:r w:rsidR="00DF3AF5" w:rsidRPr="00C81AEF">
        <w:t xml:space="preserve">  Paragraphs 235(2)(a) and (b)</w:t>
      </w:r>
    </w:p>
    <w:p w:rsidR="00DF3AF5" w:rsidRPr="00C81AEF" w:rsidRDefault="00DF3AF5" w:rsidP="00DF3AF5">
      <w:pPr>
        <w:pStyle w:val="Item"/>
      </w:pPr>
      <w:r w:rsidRPr="00C81AEF">
        <w:t>Repeal the paragraphs, substitute:</w:t>
      </w:r>
    </w:p>
    <w:p w:rsidR="00DF3AF5" w:rsidRPr="00C81AEF" w:rsidRDefault="00DF3AF5" w:rsidP="00DF3AF5">
      <w:pPr>
        <w:pStyle w:val="paragraph"/>
      </w:pPr>
      <w:r w:rsidRPr="00C81AEF">
        <w:tab/>
        <w:t>(a)</w:t>
      </w:r>
      <w:r w:rsidRPr="00C81AEF">
        <w:tab/>
        <w:t>both:</w:t>
      </w:r>
    </w:p>
    <w:p w:rsidR="00DF3AF5" w:rsidRPr="00C81AEF" w:rsidRDefault="00DF3AF5" w:rsidP="00DF3AF5">
      <w:pPr>
        <w:pStyle w:val="paragraphsub"/>
      </w:pPr>
      <w:r w:rsidRPr="00C81AEF">
        <w:tab/>
        <w:t>(i)</w:t>
      </w:r>
      <w:r w:rsidRPr="00C81AEF">
        <w:tab/>
        <w:t>the Minister has consulted the parties to the Montreal Protocol; and</w:t>
      </w:r>
    </w:p>
    <w:p w:rsidR="00DF3AF5" w:rsidRPr="00C81AEF" w:rsidRDefault="00DF3AF5" w:rsidP="00DF3AF5">
      <w:pPr>
        <w:pStyle w:val="paragraphsub"/>
      </w:pPr>
      <w:r w:rsidRPr="00C81AEF">
        <w:tab/>
        <w:t>(ii)</w:t>
      </w:r>
      <w:r w:rsidRPr="00C81AEF">
        <w:tab/>
        <w:t>having regard to any advice received as a result of such consultation, the Minister is satisfied that it is appropriate to grant the permit; or</w:t>
      </w:r>
    </w:p>
    <w:p w:rsidR="00DF3AF5" w:rsidRPr="00C81AEF" w:rsidRDefault="00DF3AF5" w:rsidP="00DF3AF5">
      <w:pPr>
        <w:pStyle w:val="paragraph"/>
      </w:pPr>
      <w:r w:rsidRPr="00C81AEF">
        <w:tab/>
        <w:t>(b)</w:t>
      </w:r>
      <w:r w:rsidRPr="00C81AEF">
        <w:tab/>
        <w:t>the Minister is satisfied that:</w:t>
      </w:r>
    </w:p>
    <w:p w:rsidR="00DF3AF5" w:rsidRPr="00C81AEF" w:rsidRDefault="00DF3AF5" w:rsidP="00DF3AF5">
      <w:pPr>
        <w:pStyle w:val="paragraphsub"/>
      </w:pPr>
      <w:r w:rsidRPr="00C81AEF">
        <w:tab/>
        <w:t>(i)</w:t>
      </w:r>
      <w:r w:rsidRPr="00C81AEF">
        <w:tab/>
        <w:t>an emergency situation exists; and</w:t>
      </w:r>
    </w:p>
    <w:p w:rsidR="00DF3AF5" w:rsidRPr="00C81AEF" w:rsidRDefault="00DF3AF5" w:rsidP="00DF3AF5">
      <w:pPr>
        <w:pStyle w:val="paragraphsub"/>
      </w:pPr>
      <w:r w:rsidRPr="00C81AEF">
        <w:tab/>
        <w:t>(ii)</w:t>
      </w:r>
      <w:r w:rsidRPr="00C81AEF">
        <w:tab/>
        <w:t>it is appropriate to grant the permit to deal with the emergency situation.</w:t>
      </w:r>
    </w:p>
    <w:p w:rsidR="00DF3AF5" w:rsidRPr="00C81AEF" w:rsidRDefault="0057115C" w:rsidP="00DF3AF5">
      <w:pPr>
        <w:pStyle w:val="ItemHead"/>
      </w:pPr>
      <w:r w:rsidRPr="00C81AEF">
        <w:t>34</w:t>
      </w:r>
      <w:r w:rsidR="00DF3AF5" w:rsidRPr="00C81AEF">
        <w:t xml:space="preserve">  After subregulation</w:t>
      </w:r>
      <w:r w:rsidR="00C81AEF" w:rsidRPr="00C81AEF">
        <w:t> </w:t>
      </w:r>
      <w:r w:rsidR="00DF3AF5" w:rsidRPr="00C81AEF">
        <w:t>235(3)</w:t>
      </w:r>
    </w:p>
    <w:p w:rsidR="00DF3AF5" w:rsidRPr="00C81AEF" w:rsidRDefault="00DF3AF5" w:rsidP="00DF3AF5">
      <w:pPr>
        <w:pStyle w:val="Item"/>
      </w:pPr>
      <w:r w:rsidRPr="00C81AEF">
        <w:t>Insert:</w:t>
      </w:r>
    </w:p>
    <w:p w:rsidR="00DF3AF5" w:rsidRPr="00C81AEF" w:rsidRDefault="00DF3AF5" w:rsidP="00DF3AF5">
      <w:pPr>
        <w:pStyle w:val="subsection"/>
      </w:pPr>
      <w:r w:rsidRPr="00C81AEF">
        <w:tab/>
        <w:t>(3A)</w:t>
      </w:r>
      <w:r w:rsidRPr="00C81AEF">
        <w:tab/>
        <w:t>A non</w:t>
      </w:r>
      <w:r w:rsidR="00C81AEF">
        <w:noBreakHyphen/>
      </w:r>
      <w:r w:rsidRPr="00C81AEF">
        <w:t xml:space="preserve">QPS permit granted in accordance with </w:t>
      </w:r>
      <w:r w:rsidR="00C81AEF" w:rsidRPr="00C81AEF">
        <w:t>paragraph (</w:t>
      </w:r>
      <w:r w:rsidRPr="00C81AEF">
        <w:t>2)(b) must not permit the use of more than 20 tonnes of methyl bromide to deal with the emergency covered by the permit.</w:t>
      </w:r>
    </w:p>
    <w:p w:rsidR="00DF3AF5" w:rsidRPr="00C81AEF" w:rsidRDefault="0057115C" w:rsidP="00DF3AF5">
      <w:pPr>
        <w:pStyle w:val="ItemHead"/>
      </w:pPr>
      <w:r w:rsidRPr="00C81AEF">
        <w:t>35</w:t>
      </w:r>
      <w:r w:rsidR="00DF3AF5" w:rsidRPr="00C81AEF">
        <w:t xml:space="preserve">  Subparagraph 235(5)(b)(ii)</w:t>
      </w:r>
    </w:p>
    <w:p w:rsidR="00DF3AF5" w:rsidRPr="00C81AEF" w:rsidRDefault="00DF3AF5" w:rsidP="00DF3AF5">
      <w:pPr>
        <w:pStyle w:val="Item"/>
      </w:pPr>
      <w:r w:rsidRPr="00C81AEF">
        <w:t>Repeal the subparagraph, substitute:</w:t>
      </w:r>
    </w:p>
    <w:p w:rsidR="00DF3AF5" w:rsidRPr="00C81AEF" w:rsidRDefault="00DF3AF5" w:rsidP="00DF3AF5">
      <w:pPr>
        <w:pStyle w:val="paragraphsub"/>
      </w:pPr>
      <w:r w:rsidRPr="00C81AEF">
        <w:tab/>
        <w:t>(ii)</w:t>
      </w:r>
      <w:r w:rsidRPr="00C81AEF">
        <w:tab/>
        <w:t>the methyl bromide is used at the geographical location specified in the permit;</w:t>
      </w:r>
    </w:p>
    <w:p w:rsidR="00DF3AF5" w:rsidRPr="00C81AEF" w:rsidRDefault="0057115C" w:rsidP="00DF3AF5">
      <w:pPr>
        <w:pStyle w:val="ItemHead"/>
      </w:pPr>
      <w:r w:rsidRPr="00C81AEF">
        <w:t>36</w:t>
      </w:r>
      <w:r w:rsidR="00DF3AF5" w:rsidRPr="00C81AEF">
        <w:t xml:space="preserve">  After subregulation</w:t>
      </w:r>
      <w:r w:rsidR="00C81AEF" w:rsidRPr="00C81AEF">
        <w:t> </w:t>
      </w:r>
      <w:r w:rsidR="00DF3AF5" w:rsidRPr="00C81AEF">
        <w:t>235(7)</w:t>
      </w:r>
    </w:p>
    <w:p w:rsidR="00DF3AF5" w:rsidRPr="00C81AEF" w:rsidRDefault="00DF3AF5" w:rsidP="00DF3AF5">
      <w:pPr>
        <w:pStyle w:val="Item"/>
      </w:pPr>
      <w:r w:rsidRPr="00C81AEF">
        <w:t>Insert:</w:t>
      </w:r>
    </w:p>
    <w:p w:rsidR="00DF3AF5" w:rsidRPr="00C81AEF" w:rsidRDefault="00DF3AF5" w:rsidP="00DF3AF5">
      <w:pPr>
        <w:pStyle w:val="subsection"/>
      </w:pPr>
      <w:r w:rsidRPr="00C81AEF">
        <w:tab/>
        <w:t>(7A)</w:t>
      </w:r>
      <w:r w:rsidRPr="00C81AEF">
        <w:tab/>
        <w:t>If the Minister grants a non</w:t>
      </w:r>
      <w:r w:rsidR="00C81AEF">
        <w:noBreakHyphen/>
      </w:r>
      <w:r w:rsidRPr="00C81AEF">
        <w:t xml:space="preserve">QPS permit in accordance with </w:t>
      </w:r>
      <w:r w:rsidR="00C81AEF" w:rsidRPr="00C81AEF">
        <w:t>paragraph (</w:t>
      </w:r>
      <w:r w:rsidRPr="00C81AEF">
        <w:t xml:space="preserve">2)(b), the Minister must, as soon as practicable after the methyl bromide has been used to deal with the emergency situation for which the permit was granted, notify the parties to the Montreal </w:t>
      </w:r>
      <w:r w:rsidR="009508C3" w:rsidRPr="00C81AEF">
        <w:t>Protocol</w:t>
      </w:r>
      <w:r w:rsidRPr="00C81AEF">
        <w:t xml:space="preserve"> of the following:</w:t>
      </w:r>
    </w:p>
    <w:p w:rsidR="00DF3AF5" w:rsidRPr="00C81AEF" w:rsidRDefault="00DF3AF5" w:rsidP="00DF3AF5">
      <w:pPr>
        <w:pStyle w:val="paragraph"/>
      </w:pPr>
      <w:r w:rsidRPr="00C81AEF">
        <w:tab/>
        <w:t>(a)</w:t>
      </w:r>
      <w:r w:rsidRPr="00C81AEF">
        <w:tab/>
        <w:t>the amount of methyl bromide used;</w:t>
      </w:r>
    </w:p>
    <w:p w:rsidR="00DF3AF5" w:rsidRPr="00C81AEF" w:rsidRDefault="00DF3AF5" w:rsidP="00DF3AF5">
      <w:pPr>
        <w:pStyle w:val="paragraph"/>
      </w:pPr>
      <w:r w:rsidRPr="00C81AEF">
        <w:tab/>
        <w:t>(b)</w:t>
      </w:r>
      <w:r w:rsidRPr="00C81AEF">
        <w:tab/>
        <w:t>the purpose for which the methyl bromide was used;</w:t>
      </w:r>
    </w:p>
    <w:p w:rsidR="00DF3AF5" w:rsidRPr="00C81AEF" w:rsidRDefault="00DF3AF5" w:rsidP="00DF3AF5">
      <w:pPr>
        <w:pStyle w:val="paragraph"/>
      </w:pPr>
      <w:r w:rsidRPr="00C81AEF">
        <w:tab/>
        <w:t>(c)</w:t>
      </w:r>
      <w:r w:rsidRPr="00C81AEF">
        <w:tab/>
        <w:t>the kind of produce for which, or to which, the methyl bromide was applied;</w:t>
      </w:r>
    </w:p>
    <w:p w:rsidR="00DF3AF5" w:rsidRPr="00C81AEF" w:rsidRDefault="00DF3AF5" w:rsidP="00DF3AF5">
      <w:pPr>
        <w:pStyle w:val="paragraph"/>
      </w:pPr>
      <w:r w:rsidRPr="00C81AEF">
        <w:tab/>
        <w:t>(d)</w:t>
      </w:r>
      <w:r w:rsidRPr="00C81AEF">
        <w:tab/>
        <w:t>details of the emergency situation that required the use of methyl bromide;</w:t>
      </w:r>
    </w:p>
    <w:p w:rsidR="00DF3AF5" w:rsidRPr="00C81AEF" w:rsidRDefault="00DF3AF5" w:rsidP="00DF3AF5">
      <w:pPr>
        <w:pStyle w:val="paragraph"/>
      </w:pPr>
      <w:r w:rsidRPr="00C81AEF">
        <w:tab/>
        <w:t>(e)</w:t>
      </w:r>
      <w:r w:rsidRPr="00C81AEF">
        <w:tab/>
        <w:t>the reasons why alternative treatments were not suitable to deal with the emergency situation.</w:t>
      </w:r>
    </w:p>
    <w:p w:rsidR="00DF3AF5" w:rsidRPr="00C81AEF" w:rsidRDefault="0057115C" w:rsidP="00DF3AF5">
      <w:pPr>
        <w:pStyle w:val="ItemHead"/>
      </w:pPr>
      <w:r w:rsidRPr="00C81AEF">
        <w:t>37</w:t>
      </w:r>
      <w:r w:rsidR="00DF3AF5" w:rsidRPr="00C81AEF">
        <w:t xml:space="preserve">  Before subregulation</w:t>
      </w:r>
      <w:r w:rsidR="00C81AEF" w:rsidRPr="00C81AEF">
        <w:t> </w:t>
      </w:r>
      <w:r w:rsidR="00DF3AF5" w:rsidRPr="00C81AEF">
        <w:t>237(1)</w:t>
      </w:r>
    </w:p>
    <w:p w:rsidR="00DF3AF5" w:rsidRPr="00C81AEF" w:rsidRDefault="00DF3AF5" w:rsidP="00DF3AF5">
      <w:pPr>
        <w:pStyle w:val="Item"/>
      </w:pPr>
      <w:r w:rsidRPr="00C81AEF">
        <w:t>Insert:</w:t>
      </w:r>
    </w:p>
    <w:p w:rsidR="00DF3AF5" w:rsidRPr="00C81AEF" w:rsidRDefault="00DF3AF5" w:rsidP="00DF3AF5">
      <w:pPr>
        <w:pStyle w:val="subsection"/>
      </w:pPr>
      <w:r w:rsidRPr="00C81AEF">
        <w:tab/>
        <w:t>(1A)</w:t>
      </w:r>
      <w:r w:rsidRPr="00C81AEF">
        <w:tab/>
        <w:t>This regulation does not apply in relation to a non</w:t>
      </w:r>
      <w:r w:rsidR="00C81AEF">
        <w:noBreakHyphen/>
      </w:r>
      <w:r w:rsidRPr="00C81AEF">
        <w:t>QPS permit granted in accordance with paragraph</w:t>
      </w:r>
      <w:r w:rsidR="00C81AEF" w:rsidRPr="00C81AEF">
        <w:t> </w:t>
      </w:r>
      <w:r w:rsidRPr="00C81AEF">
        <w:t>235(2)(b).</w:t>
      </w:r>
    </w:p>
    <w:p w:rsidR="00DF3AF5" w:rsidRPr="00C81AEF" w:rsidRDefault="0057115C" w:rsidP="00DF3AF5">
      <w:pPr>
        <w:pStyle w:val="ItemHead"/>
      </w:pPr>
      <w:r w:rsidRPr="00C81AEF">
        <w:t>38</w:t>
      </w:r>
      <w:r w:rsidR="00DF3AF5" w:rsidRPr="00C81AEF">
        <w:t xml:space="preserve">  Subparagraphs</w:t>
      </w:r>
      <w:r w:rsidR="00C81AEF" w:rsidRPr="00C81AEF">
        <w:t> </w:t>
      </w:r>
      <w:r w:rsidR="00DF3AF5" w:rsidRPr="00C81AEF">
        <w:t>238(c)(i) and (ii)</w:t>
      </w:r>
    </w:p>
    <w:p w:rsidR="00DF3AF5" w:rsidRPr="00C81AEF" w:rsidRDefault="00DF3AF5" w:rsidP="00DF3AF5">
      <w:pPr>
        <w:pStyle w:val="Item"/>
      </w:pPr>
      <w:r w:rsidRPr="00C81AEF">
        <w:t>After “permit”, insert “(other than a permit granted in accordance with paragraph</w:t>
      </w:r>
      <w:r w:rsidR="00C81AEF" w:rsidRPr="00C81AEF">
        <w:t> </w:t>
      </w:r>
      <w:r w:rsidRPr="00C81AEF">
        <w:t>235(2)(b))”.</w:t>
      </w:r>
    </w:p>
    <w:p w:rsidR="0070222D" w:rsidRPr="00C81AEF" w:rsidRDefault="0070222D" w:rsidP="0070222D">
      <w:pPr>
        <w:pStyle w:val="ActHead7"/>
        <w:pageBreakBefore/>
      </w:pPr>
      <w:bookmarkStart w:id="24" w:name="_Toc24630580"/>
      <w:r w:rsidRPr="00C81AEF">
        <w:rPr>
          <w:rStyle w:val="CharAmPartNo"/>
        </w:rPr>
        <w:t>Part</w:t>
      </w:r>
      <w:r w:rsidR="00C81AEF" w:rsidRPr="00C81AEF">
        <w:rPr>
          <w:rStyle w:val="CharAmPartNo"/>
        </w:rPr>
        <w:t> </w:t>
      </w:r>
      <w:r w:rsidRPr="00C81AEF">
        <w:rPr>
          <w:rStyle w:val="CharAmPartNo"/>
        </w:rPr>
        <w:t>4</w:t>
      </w:r>
      <w:r w:rsidRPr="00C81AEF">
        <w:t>—</w:t>
      </w:r>
      <w:r w:rsidRPr="00C81AEF">
        <w:rPr>
          <w:rStyle w:val="CharAmPartText"/>
        </w:rPr>
        <w:t>Licences</w:t>
      </w:r>
      <w:bookmarkEnd w:id="24"/>
    </w:p>
    <w:p w:rsidR="003B1EB4" w:rsidRPr="00C81AEF" w:rsidRDefault="003B1EB4" w:rsidP="003B1EB4">
      <w:pPr>
        <w:pStyle w:val="ActHead8"/>
      </w:pPr>
      <w:bookmarkStart w:id="25" w:name="_Toc24630581"/>
      <w:r w:rsidRPr="00C81AEF">
        <w:t>Division</w:t>
      </w:r>
      <w:r w:rsidR="00C81AEF" w:rsidRPr="00C81AEF">
        <w:t> </w:t>
      </w:r>
      <w:r w:rsidRPr="00C81AEF">
        <w:t xml:space="preserve">1—Equipment </w:t>
      </w:r>
      <w:r w:rsidR="00081890" w:rsidRPr="00C81AEF">
        <w:t>licences</w:t>
      </w:r>
      <w:bookmarkEnd w:id="25"/>
    </w:p>
    <w:p w:rsidR="0070222D" w:rsidRPr="00C81AEF" w:rsidRDefault="0070222D" w:rsidP="0070222D">
      <w:pPr>
        <w:pStyle w:val="ActHead9"/>
      </w:pPr>
      <w:bookmarkStart w:id="26" w:name="_Toc24630582"/>
      <w:r w:rsidRPr="00C81AEF">
        <w:t>Ozone Protection and Synthetic Greenhouse Gas Management Regulations</w:t>
      </w:r>
      <w:r w:rsidR="00C81AEF" w:rsidRPr="00C81AEF">
        <w:t> </w:t>
      </w:r>
      <w:r w:rsidRPr="00C81AEF">
        <w:t>1995</w:t>
      </w:r>
      <w:bookmarkEnd w:id="26"/>
    </w:p>
    <w:p w:rsidR="00FB3EF9" w:rsidRPr="00C81AEF" w:rsidRDefault="0057115C" w:rsidP="00FB3EF9">
      <w:pPr>
        <w:pStyle w:val="ItemHead"/>
      </w:pPr>
      <w:r w:rsidRPr="00C81AEF">
        <w:t>39</w:t>
      </w:r>
      <w:r w:rsidR="00FB3EF9" w:rsidRPr="00C81AEF">
        <w:t xml:space="preserve">  At the end of regulation</w:t>
      </w:r>
      <w:r w:rsidR="00C81AEF" w:rsidRPr="00C81AEF">
        <w:t> </w:t>
      </w:r>
      <w:r w:rsidR="00FB3EF9" w:rsidRPr="00C81AEF">
        <w:t>3C</w:t>
      </w:r>
    </w:p>
    <w:p w:rsidR="00FB3EF9" w:rsidRPr="00C81AEF" w:rsidRDefault="00FB3EF9" w:rsidP="00FB3EF9">
      <w:pPr>
        <w:pStyle w:val="Item"/>
      </w:pPr>
      <w:r w:rsidRPr="00C81AEF">
        <w:t>Add:</w:t>
      </w:r>
    </w:p>
    <w:p w:rsidR="00E330FD" w:rsidRPr="00C81AEF" w:rsidRDefault="00E330FD" w:rsidP="00E330FD">
      <w:pPr>
        <w:pStyle w:val="subsection"/>
      </w:pPr>
      <w:r w:rsidRPr="00C81AEF">
        <w:tab/>
        <w:t>(5)</w:t>
      </w:r>
      <w:r w:rsidRPr="00C81AEF">
        <w:tab/>
        <w:t>The Minister may waive the application fee for an equipment licence if:</w:t>
      </w:r>
    </w:p>
    <w:p w:rsidR="00E330FD" w:rsidRPr="00C81AEF" w:rsidRDefault="00E330FD" w:rsidP="00E330FD">
      <w:pPr>
        <w:pStyle w:val="paragraph"/>
      </w:pPr>
      <w:r w:rsidRPr="00C81AEF">
        <w:tab/>
        <w:t>(a)</w:t>
      </w:r>
      <w:r w:rsidRPr="00C81AEF">
        <w:tab/>
        <w:t xml:space="preserve">the purpose of the licence is to allow the import of equipment containing 25 kilograms </w:t>
      </w:r>
      <w:r w:rsidR="0084128F" w:rsidRPr="00C81AEF">
        <w:t xml:space="preserve">or less </w:t>
      </w:r>
      <w:r w:rsidRPr="00C81AEF">
        <w:t xml:space="preserve">of </w:t>
      </w:r>
      <w:r w:rsidR="007E64FB" w:rsidRPr="00C81AEF">
        <w:t>HCFC</w:t>
      </w:r>
      <w:r w:rsidRPr="00C81AEF">
        <w:t>; and</w:t>
      </w:r>
    </w:p>
    <w:p w:rsidR="00E330FD" w:rsidRPr="00C81AEF" w:rsidRDefault="00E330FD" w:rsidP="00E330FD">
      <w:pPr>
        <w:pStyle w:val="paragraph"/>
      </w:pPr>
      <w:r w:rsidRPr="00C81AEF">
        <w:tab/>
        <w:t>(b)</w:t>
      </w:r>
      <w:r w:rsidRPr="00C81AEF">
        <w:tab/>
        <w:t>in relation to such equipment:</w:t>
      </w:r>
    </w:p>
    <w:p w:rsidR="00E330FD" w:rsidRPr="00C81AEF" w:rsidRDefault="00E330FD" w:rsidP="00E330FD">
      <w:pPr>
        <w:pStyle w:val="paragraphsub"/>
      </w:pPr>
      <w:r w:rsidRPr="00C81AEF">
        <w:tab/>
        <w:t>(i)</w:t>
      </w:r>
      <w:r w:rsidRPr="00C81AEF">
        <w:tab/>
        <w:t xml:space="preserve">the Minister is satisfied that </w:t>
      </w:r>
      <w:r w:rsidR="008E276C" w:rsidRPr="00C81AEF">
        <w:t>subsection</w:t>
      </w:r>
      <w:r w:rsidR="00C81AEF" w:rsidRPr="00C81AEF">
        <w:t> </w:t>
      </w:r>
      <w:r w:rsidRPr="00C81AEF">
        <w:t>16(6B) of the Act applies; or</w:t>
      </w:r>
    </w:p>
    <w:p w:rsidR="00E330FD" w:rsidRPr="00C81AEF" w:rsidRDefault="00E330FD" w:rsidP="00E330FD">
      <w:pPr>
        <w:pStyle w:val="paragraphsub"/>
      </w:pPr>
      <w:r w:rsidRPr="00C81AEF">
        <w:tab/>
        <w:t>(ii)</w:t>
      </w:r>
      <w:r w:rsidRPr="00C81AEF">
        <w:tab/>
        <w:t>paragraph</w:t>
      </w:r>
      <w:r w:rsidR="00C81AEF" w:rsidRPr="00C81AEF">
        <w:t> </w:t>
      </w:r>
      <w:r w:rsidRPr="00C81AEF">
        <w:t>3E</w:t>
      </w:r>
      <w:r w:rsidR="00C82193" w:rsidRPr="00C81AEF">
        <w:t>(1)</w:t>
      </w:r>
      <w:r w:rsidR="00813762" w:rsidRPr="00C81AEF">
        <w:t>(</w:t>
      </w:r>
      <w:r w:rsidR="00A268A4" w:rsidRPr="00C81AEF">
        <w:t>a</w:t>
      </w:r>
      <w:r w:rsidRPr="00C81AEF">
        <w:t>) of these Regulations applies</w:t>
      </w:r>
      <w:r w:rsidR="00541FBB" w:rsidRPr="00C81AEF">
        <w:t>.</w:t>
      </w:r>
    </w:p>
    <w:p w:rsidR="009D157F" w:rsidRPr="00C81AEF" w:rsidRDefault="0057115C" w:rsidP="009D157F">
      <w:pPr>
        <w:pStyle w:val="ItemHead"/>
      </w:pPr>
      <w:r w:rsidRPr="00C81AEF">
        <w:t>40</w:t>
      </w:r>
      <w:r w:rsidR="009D157F" w:rsidRPr="00C81AEF">
        <w:t xml:space="preserve">  Paragraph 3D(b)</w:t>
      </w:r>
    </w:p>
    <w:p w:rsidR="003454DF" w:rsidRPr="00C81AEF" w:rsidRDefault="009D157F" w:rsidP="00813762">
      <w:pPr>
        <w:pStyle w:val="Item"/>
      </w:pPr>
      <w:r w:rsidRPr="00C81AEF">
        <w:t xml:space="preserve">Omit </w:t>
      </w:r>
      <w:r w:rsidR="00726BD0" w:rsidRPr="00C81AEF">
        <w:t>“</w:t>
      </w:r>
      <w:r w:rsidRPr="00C81AEF">
        <w:t>or (4)</w:t>
      </w:r>
      <w:r w:rsidR="00726BD0" w:rsidRPr="00C81AEF">
        <w:t>”</w:t>
      </w:r>
      <w:r w:rsidRPr="00C81AEF">
        <w:t xml:space="preserve">, substitute </w:t>
      </w:r>
      <w:r w:rsidR="00726BD0" w:rsidRPr="00C81AEF">
        <w:t>“</w:t>
      </w:r>
      <w:r w:rsidRPr="00C81AEF">
        <w:t>, (4) or (5)</w:t>
      </w:r>
      <w:r w:rsidR="00726BD0" w:rsidRPr="00C81AEF">
        <w:t>”</w:t>
      </w:r>
      <w:r w:rsidR="00813762" w:rsidRPr="00C81AEF">
        <w:t>.</w:t>
      </w:r>
    </w:p>
    <w:p w:rsidR="000013EA" w:rsidRPr="00C81AEF" w:rsidRDefault="0057115C" w:rsidP="000013EA">
      <w:pPr>
        <w:pStyle w:val="ItemHead"/>
      </w:pPr>
      <w:r w:rsidRPr="00C81AEF">
        <w:t>41</w:t>
      </w:r>
      <w:r w:rsidR="000013EA" w:rsidRPr="00C81AEF">
        <w:t xml:space="preserve">  </w:t>
      </w:r>
      <w:r w:rsidR="000775E3" w:rsidRPr="00C81AEF">
        <w:t>Regulation</w:t>
      </w:r>
      <w:r w:rsidR="00C81AEF" w:rsidRPr="00C81AEF">
        <w:t> </w:t>
      </w:r>
      <w:r w:rsidR="000775E3" w:rsidRPr="00C81AEF">
        <w:t>3E</w:t>
      </w:r>
    </w:p>
    <w:p w:rsidR="000775E3" w:rsidRPr="00C81AEF" w:rsidRDefault="000775E3" w:rsidP="000775E3">
      <w:pPr>
        <w:pStyle w:val="Item"/>
      </w:pPr>
      <w:r w:rsidRPr="00C81AEF">
        <w:t>Repeal the regulation, substitute:</w:t>
      </w:r>
    </w:p>
    <w:p w:rsidR="000775E3" w:rsidRPr="00C81AEF" w:rsidRDefault="000775E3" w:rsidP="000775E3">
      <w:pPr>
        <w:pStyle w:val="ActHead5"/>
      </w:pPr>
      <w:bookmarkStart w:id="27" w:name="_Toc24630583"/>
      <w:r w:rsidRPr="00C81AEF">
        <w:rPr>
          <w:rStyle w:val="CharSectno"/>
        </w:rPr>
        <w:t>3E</w:t>
      </w:r>
      <w:r w:rsidRPr="00C81AEF">
        <w:t xml:space="preserve">  Circumstances in which Minister may grant equipment licences that allow section</w:t>
      </w:r>
      <w:r w:rsidR="00C81AEF" w:rsidRPr="00C81AEF">
        <w:t> </w:t>
      </w:r>
      <w:r w:rsidRPr="00C81AEF">
        <w:t>69G activities</w:t>
      </w:r>
      <w:bookmarkEnd w:id="27"/>
    </w:p>
    <w:p w:rsidR="000775E3" w:rsidRPr="00C81AEF" w:rsidRDefault="000775E3" w:rsidP="000775E3">
      <w:pPr>
        <w:pStyle w:val="subsection"/>
      </w:pPr>
      <w:r w:rsidRPr="00C81AEF">
        <w:tab/>
        <w:t>(1)</w:t>
      </w:r>
      <w:r w:rsidRPr="00C81AEF">
        <w:tab/>
        <w:t xml:space="preserve">For the purposes of </w:t>
      </w:r>
      <w:r w:rsidR="0084128F" w:rsidRPr="00C81AEF">
        <w:t>sub</w:t>
      </w:r>
      <w:r w:rsidRPr="00C81AEF">
        <w:t>paragraph</w:t>
      </w:r>
      <w:r w:rsidR="00C81AEF" w:rsidRPr="00C81AEF">
        <w:t> </w:t>
      </w:r>
      <w:r w:rsidRPr="00C81AEF">
        <w:t>16(6A)(a)(ii) of the Act, the following section</w:t>
      </w:r>
      <w:r w:rsidR="00C81AEF" w:rsidRPr="00C81AEF">
        <w:t> </w:t>
      </w:r>
      <w:r w:rsidRPr="00C81AEF">
        <w:t>69G activities are prescribed:</w:t>
      </w:r>
    </w:p>
    <w:p w:rsidR="000775E3" w:rsidRPr="00C81AEF" w:rsidRDefault="000775E3" w:rsidP="000775E3">
      <w:pPr>
        <w:pStyle w:val="paragraph"/>
      </w:pPr>
      <w:r w:rsidRPr="00C81AEF">
        <w:tab/>
        <w:t>(</w:t>
      </w:r>
      <w:r w:rsidR="00DD4FBD" w:rsidRPr="00C81AEF">
        <w:t>a</w:t>
      </w:r>
      <w:r w:rsidRPr="00C81AEF">
        <w:t>)</w:t>
      </w:r>
      <w:r w:rsidRPr="00C81AEF">
        <w:tab/>
        <w:t>manufacturing equipment that contains HCFCs or uses HCFCs in its operation,</w:t>
      </w:r>
      <w:r w:rsidRPr="00C81AEF">
        <w:rPr>
          <w:i/>
        </w:rPr>
        <w:t xml:space="preserve"> </w:t>
      </w:r>
      <w:r w:rsidRPr="00C81AEF">
        <w:t>or</w:t>
      </w:r>
      <w:r w:rsidRPr="00C81AEF">
        <w:rPr>
          <w:i/>
        </w:rPr>
        <w:t xml:space="preserve"> </w:t>
      </w:r>
      <w:r w:rsidRPr="00C81AEF">
        <w:t>importing such</w:t>
      </w:r>
      <w:r w:rsidRPr="00C81AEF">
        <w:rPr>
          <w:i/>
        </w:rPr>
        <w:t xml:space="preserve"> </w:t>
      </w:r>
      <w:r w:rsidRPr="00C81AEF">
        <w:t xml:space="preserve">equipment, if the </w:t>
      </w:r>
      <w:r w:rsidR="009A6DB0" w:rsidRPr="00C81AEF">
        <w:t>equipment</w:t>
      </w:r>
      <w:r w:rsidRPr="00C81AEF">
        <w:t xml:space="preserve"> is covered by subregulation</w:t>
      </w:r>
      <w:r w:rsidR="00C81AEF" w:rsidRPr="00C81AEF">
        <w:t> </w:t>
      </w:r>
      <w:r w:rsidRPr="00C81AEF">
        <w:t>(2);</w:t>
      </w:r>
    </w:p>
    <w:p w:rsidR="00813762" w:rsidRPr="00C81AEF" w:rsidRDefault="00DD4FBD" w:rsidP="00813762">
      <w:pPr>
        <w:pStyle w:val="paragraph"/>
      </w:pPr>
      <w:r w:rsidRPr="00C81AEF">
        <w:tab/>
        <w:t>(b</w:t>
      </w:r>
      <w:r w:rsidR="00813762" w:rsidRPr="00C81AEF">
        <w:t>)</w:t>
      </w:r>
      <w:r w:rsidR="00813762" w:rsidRPr="00C81AEF">
        <w:tab/>
        <w:t>importing replacement parts for existing HCFC refrigeration or air conditioning equipment;</w:t>
      </w:r>
    </w:p>
    <w:p w:rsidR="00813762" w:rsidRPr="00C81AEF" w:rsidRDefault="00DD4FBD" w:rsidP="00813762">
      <w:pPr>
        <w:pStyle w:val="paragraph"/>
      </w:pPr>
      <w:r w:rsidRPr="00C81AEF">
        <w:tab/>
        <w:t>(c</w:t>
      </w:r>
      <w:r w:rsidR="00813762" w:rsidRPr="00C81AEF">
        <w:t>)</w:t>
      </w:r>
      <w:r w:rsidR="00813762" w:rsidRPr="00C81AEF">
        <w:tab/>
        <w:t>importing equipment insulated with foam manufactured with HCFC;</w:t>
      </w:r>
    </w:p>
    <w:p w:rsidR="00813762" w:rsidRPr="00C81AEF" w:rsidRDefault="00DD4FBD" w:rsidP="0084128F">
      <w:pPr>
        <w:pStyle w:val="paragraph"/>
      </w:pPr>
      <w:r w:rsidRPr="00C81AEF">
        <w:tab/>
        <w:t>(d</w:t>
      </w:r>
      <w:r w:rsidR="00813762" w:rsidRPr="00C81AEF">
        <w:t>)</w:t>
      </w:r>
      <w:r w:rsidR="00813762" w:rsidRPr="00C81AEF">
        <w:tab/>
        <w:t>importing equipment</w:t>
      </w:r>
      <w:r w:rsidR="0084128F" w:rsidRPr="00C81AEF">
        <w:t xml:space="preserve"> if </w:t>
      </w:r>
      <w:r w:rsidR="00813762" w:rsidRPr="00C81AEF">
        <w:t xml:space="preserve">the Minister considers </w:t>
      </w:r>
      <w:r w:rsidR="0084128F" w:rsidRPr="00C81AEF">
        <w:t>that:</w:t>
      </w:r>
    </w:p>
    <w:p w:rsidR="00813762" w:rsidRPr="00C81AEF" w:rsidRDefault="00813762" w:rsidP="00813762">
      <w:pPr>
        <w:pStyle w:val="paragraphsub"/>
      </w:pPr>
      <w:r w:rsidRPr="00C81AEF">
        <w:tab/>
        <w:t>(i)</w:t>
      </w:r>
      <w:r w:rsidRPr="00C81AEF">
        <w:tab/>
      </w:r>
      <w:r w:rsidR="0084128F" w:rsidRPr="00C81AEF">
        <w:t xml:space="preserve">it would be impracticable </w:t>
      </w:r>
      <w:r w:rsidRPr="00C81AEF">
        <w:t xml:space="preserve">for the importer to comply with </w:t>
      </w:r>
      <w:r w:rsidR="000C1CE5" w:rsidRPr="00C81AEF">
        <w:t>subsection</w:t>
      </w:r>
      <w:r w:rsidR="00C81AEF" w:rsidRPr="00C81AEF">
        <w:t> </w:t>
      </w:r>
      <w:r w:rsidR="000C1CE5" w:rsidRPr="00C81AEF">
        <w:t>13(1)</w:t>
      </w:r>
      <w:r w:rsidRPr="00C81AEF">
        <w:t xml:space="preserve"> of the Act</w:t>
      </w:r>
      <w:r w:rsidR="0084128F" w:rsidRPr="00C81AEF">
        <w:t xml:space="preserve"> in relation to importing the equipment</w:t>
      </w:r>
      <w:r w:rsidRPr="00C81AEF">
        <w:t>; and</w:t>
      </w:r>
    </w:p>
    <w:p w:rsidR="00813762" w:rsidRPr="00C81AEF" w:rsidRDefault="00813762" w:rsidP="00813762">
      <w:pPr>
        <w:pStyle w:val="paragraphsub"/>
      </w:pPr>
      <w:r w:rsidRPr="00C81AEF">
        <w:tab/>
        <w:t>(ii)</w:t>
      </w:r>
      <w:r w:rsidRPr="00C81AEF">
        <w:tab/>
      </w:r>
      <w:r w:rsidR="0084128F" w:rsidRPr="00C81AEF">
        <w:t xml:space="preserve">it would be impracticable </w:t>
      </w:r>
      <w:r w:rsidRPr="00C81AEF">
        <w:t xml:space="preserve">to remove or retrofit the equipment because it is incidental to </w:t>
      </w:r>
      <w:r w:rsidR="0084128F" w:rsidRPr="00C81AEF">
        <w:t>other equipment that is being imported</w:t>
      </w:r>
      <w:r w:rsidRPr="00C81AEF">
        <w:t>.</w:t>
      </w:r>
    </w:p>
    <w:p w:rsidR="00813762" w:rsidRPr="00C81AEF" w:rsidRDefault="00813762" w:rsidP="00813762">
      <w:pPr>
        <w:pStyle w:val="notetext"/>
      </w:pPr>
      <w:r w:rsidRPr="00C81AEF">
        <w:t>Example:</w:t>
      </w:r>
      <w:r w:rsidRPr="00C81AEF">
        <w:tab/>
        <w:t xml:space="preserve">For </w:t>
      </w:r>
      <w:r w:rsidR="00C81AEF" w:rsidRPr="00C81AEF">
        <w:t>subparagraph (</w:t>
      </w:r>
      <w:r w:rsidR="00DD4FBD" w:rsidRPr="00C81AEF">
        <w:t>d</w:t>
      </w:r>
      <w:r w:rsidRPr="00C81AEF">
        <w:t>)(ii), air conditioning equipment incorporated into a large boat or drilling rig.</w:t>
      </w:r>
    </w:p>
    <w:p w:rsidR="00813762" w:rsidRPr="00C81AEF" w:rsidRDefault="00813762" w:rsidP="00813762">
      <w:pPr>
        <w:pStyle w:val="subsection"/>
      </w:pPr>
      <w:r w:rsidRPr="00C81AEF">
        <w:tab/>
      </w:r>
      <w:r w:rsidR="009A6DB0" w:rsidRPr="00C81AEF">
        <w:t>(2)</w:t>
      </w:r>
      <w:r w:rsidR="009A6DB0" w:rsidRPr="00C81AEF">
        <w:tab/>
      </w:r>
      <w:r w:rsidR="00DD4FBD" w:rsidRPr="00C81AEF">
        <w:t xml:space="preserve">For the purposes of </w:t>
      </w:r>
      <w:r w:rsidR="00C81AEF" w:rsidRPr="00C81AEF">
        <w:t>paragraph (</w:t>
      </w:r>
      <w:r w:rsidR="00DD4FBD" w:rsidRPr="00C81AEF">
        <w:t>1)(a), t</w:t>
      </w:r>
      <w:r w:rsidR="009A6DB0" w:rsidRPr="00C81AEF">
        <w:t>his subregulation</w:t>
      </w:r>
      <w:r w:rsidR="00C81AEF" w:rsidRPr="00C81AEF">
        <w:t> </w:t>
      </w:r>
      <w:r w:rsidR="009A6DB0" w:rsidRPr="00C81AEF">
        <w:t>covers</w:t>
      </w:r>
      <w:r w:rsidR="00630C8B" w:rsidRPr="00C81AEF">
        <w:t xml:space="preserve"> </w:t>
      </w:r>
      <w:r w:rsidRPr="00C81AEF">
        <w:t>equipment if:</w:t>
      </w:r>
    </w:p>
    <w:p w:rsidR="00813762" w:rsidRPr="00C81AEF" w:rsidRDefault="00630C8B" w:rsidP="005A54C5">
      <w:pPr>
        <w:pStyle w:val="paragraph"/>
      </w:pPr>
      <w:r w:rsidRPr="00C81AEF">
        <w:tab/>
        <w:t>(a)</w:t>
      </w:r>
      <w:r w:rsidRPr="00C81AEF">
        <w:tab/>
        <w:t xml:space="preserve">the </w:t>
      </w:r>
      <w:r w:rsidR="009A6DB0" w:rsidRPr="00C81AEF">
        <w:t>equipment</w:t>
      </w:r>
      <w:r w:rsidRPr="00C81AEF">
        <w:t xml:space="preserve"> is</w:t>
      </w:r>
      <w:r w:rsidRPr="00C81AEF">
        <w:rPr>
          <w:lang w:eastAsia="en-US"/>
        </w:rPr>
        <w:t xml:space="preserve"> </w:t>
      </w:r>
      <w:r w:rsidR="005A54C5" w:rsidRPr="00C81AEF">
        <w:rPr>
          <w:lang w:eastAsia="en-US"/>
        </w:rPr>
        <w:t xml:space="preserve">intended </w:t>
      </w:r>
      <w:r w:rsidR="00942BFF" w:rsidRPr="00C81AEF">
        <w:t>to be used for</w:t>
      </w:r>
      <w:r w:rsidR="00813762" w:rsidRPr="00C81AEF">
        <w:t xml:space="preserve"> </w:t>
      </w:r>
      <w:r w:rsidR="00607400" w:rsidRPr="00C81AEF">
        <w:t xml:space="preserve">one or more </w:t>
      </w:r>
      <w:r w:rsidR="00813762" w:rsidRPr="00C81AEF">
        <w:t>of the following purposes:</w:t>
      </w:r>
    </w:p>
    <w:p w:rsidR="00813762" w:rsidRPr="00C81AEF" w:rsidRDefault="00813762" w:rsidP="00813762">
      <w:pPr>
        <w:pStyle w:val="paragraphsub"/>
      </w:pPr>
      <w:r w:rsidRPr="00C81AEF">
        <w:tab/>
        <w:t>(i)</w:t>
      </w:r>
      <w:r w:rsidRPr="00C81AEF">
        <w:tab/>
        <w:t>test purposes;</w:t>
      </w:r>
    </w:p>
    <w:p w:rsidR="00813762" w:rsidRPr="00C81AEF" w:rsidRDefault="00813762" w:rsidP="00813762">
      <w:pPr>
        <w:pStyle w:val="paragraphsub"/>
      </w:pPr>
      <w:r w:rsidRPr="00C81AEF">
        <w:tab/>
        <w:t>(ii)</w:t>
      </w:r>
      <w:r w:rsidRPr="00C81AEF">
        <w:tab/>
        <w:t>monitoring purposes;</w:t>
      </w:r>
    </w:p>
    <w:p w:rsidR="00813762" w:rsidRPr="00C81AEF" w:rsidRDefault="00813762" w:rsidP="00813762">
      <w:pPr>
        <w:pStyle w:val="paragraphsub"/>
      </w:pPr>
      <w:r w:rsidRPr="00C81AEF">
        <w:tab/>
        <w:t>(iii)</w:t>
      </w:r>
      <w:r w:rsidRPr="00C81AEF">
        <w:tab/>
        <w:t>laboratory and analytical purposes; and</w:t>
      </w:r>
    </w:p>
    <w:p w:rsidR="00813762" w:rsidRPr="00C81AEF" w:rsidRDefault="00813762" w:rsidP="00813762">
      <w:pPr>
        <w:pStyle w:val="paragraph"/>
      </w:pPr>
      <w:r w:rsidRPr="00C81AEF">
        <w:tab/>
        <w:t>(b)</w:t>
      </w:r>
      <w:r w:rsidRPr="00C81AEF">
        <w:tab/>
        <w:t>no practical alternative equipment exists that:</w:t>
      </w:r>
    </w:p>
    <w:p w:rsidR="00813762" w:rsidRPr="00C81AEF" w:rsidRDefault="00813762" w:rsidP="00813762">
      <w:pPr>
        <w:pStyle w:val="paragraphsub"/>
      </w:pPr>
      <w:r w:rsidRPr="00C81AEF">
        <w:tab/>
        <w:t>(i)</w:t>
      </w:r>
      <w:r w:rsidRPr="00C81AEF">
        <w:tab/>
        <w:t xml:space="preserve">would be effective for </w:t>
      </w:r>
      <w:r w:rsidR="00607400" w:rsidRPr="00C81AEF">
        <w:t>the purpose or purposes for which the equipment is intended to be used</w:t>
      </w:r>
      <w:r w:rsidR="004016D5" w:rsidRPr="00C81AEF">
        <w:t xml:space="preserve"> as mentioned in </w:t>
      </w:r>
      <w:r w:rsidR="00C81AEF" w:rsidRPr="00C81AEF">
        <w:t>paragraph (</w:t>
      </w:r>
      <w:r w:rsidR="004016D5" w:rsidRPr="00C81AEF">
        <w:t>a)</w:t>
      </w:r>
      <w:r w:rsidRPr="00C81AEF">
        <w:t>; and</w:t>
      </w:r>
    </w:p>
    <w:p w:rsidR="00813762" w:rsidRPr="00C81AEF" w:rsidRDefault="00813762" w:rsidP="00813762">
      <w:pPr>
        <w:pStyle w:val="paragraphsub"/>
      </w:pPr>
      <w:r w:rsidRPr="00C81AEF">
        <w:tab/>
        <w:t>(ii)</w:t>
      </w:r>
      <w:r w:rsidRPr="00C81AEF">
        <w:tab/>
        <w:t>does not use</w:t>
      </w:r>
      <w:r w:rsidR="005A54C5" w:rsidRPr="00C81AEF">
        <w:t xml:space="preserve"> HCFCs</w:t>
      </w:r>
      <w:r w:rsidRPr="00C81AEF">
        <w:t xml:space="preserve"> in its operation.</w:t>
      </w:r>
    </w:p>
    <w:p w:rsidR="009D157F" w:rsidRPr="00C81AEF" w:rsidRDefault="0057115C" w:rsidP="009D157F">
      <w:pPr>
        <w:pStyle w:val="ItemHead"/>
      </w:pPr>
      <w:r w:rsidRPr="00C81AEF">
        <w:t>42</w:t>
      </w:r>
      <w:r w:rsidR="009D157F" w:rsidRPr="00C81AEF">
        <w:t xml:space="preserve">  After paragraph</w:t>
      </w:r>
      <w:r w:rsidR="00C81AEF" w:rsidRPr="00C81AEF">
        <w:t> </w:t>
      </w:r>
      <w:r w:rsidR="009D157F" w:rsidRPr="00C81AEF">
        <w:t>6A(c)</w:t>
      </w:r>
    </w:p>
    <w:p w:rsidR="009D157F" w:rsidRPr="00C81AEF" w:rsidRDefault="009D157F" w:rsidP="009D157F">
      <w:pPr>
        <w:pStyle w:val="Item"/>
      </w:pPr>
      <w:r w:rsidRPr="00C81AEF">
        <w:t>Insert:</w:t>
      </w:r>
    </w:p>
    <w:p w:rsidR="009D157F" w:rsidRPr="00C81AEF" w:rsidRDefault="009D157F" w:rsidP="009D157F">
      <w:pPr>
        <w:pStyle w:val="paragraph"/>
      </w:pPr>
      <w:r w:rsidRPr="00C81AEF">
        <w:tab/>
        <w:t>(ca)</w:t>
      </w:r>
      <w:r w:rsidRPr="00C81AEF">
        <w:tab/>
        <w:t>a decision under subregulation</w:t>
      </w:r>
      <w:r w:rsidR="00C81AEF" w:rsidRPr="00C81AEF">
        <w:t> </w:t>
      </w:r>
      <w:r w:rsidRPr="00C81AEF">
        <w:t>3C(5) to refuse to waive the fee for an equipment licence;</w:t>
      </w:r>
    </w:p>
    <w:p w:rsidR="006774A0" w:rsidRPr="00C81AEF" w:rsidRDefault="0057115C" w:rsidP="005B7455">
      <w:pPr>
        <w:pStyle w:val="ItemHead"/>
      </w:pPr>
      <w:r w:rsidRPr="00C81AEF">
        <w:t>43</w:t>
      </w:r>
      <w:r w:rsidR="006774A0" w:rsidRPr="00C81AEF">
        <w:t xml:space="preserve">  </w:t>
      </w:r>
      <w:r w:rsidR="00FF1DDF" w:rsidRPr="00C81AEF">
        <w:t>Before regulation</w:t>
      </w:r>
      <w:r w:rsidR="00C81AEF" w:rsidRPr="00C81AEF">
        <w:t> </w:t>
      </w:r>
      <w:r w:rsidR="00764C42" w:rsidRPr="00C81AEF">
        <w:t>916</w:t>
      </w:r>
    </w:p>
    <w:p w:rsidR="00764C42" w:rsidRPr="00C81AEF" w:rsidRDefault="00764C42" w:rsidP="00764C42">
      <w:pPr>
        <w:pStyle w:val="Item"/>
      </w:pPr>
      <w:r w:rsidRPr="00C81AEF">
        <w:t>Insert:</w:t>
      </w:r>
    </w:p>
    <w:p w:rsidR="00764C42" w:rsidRPr="00C81AEF" w:rsidRDefault="00764C42" w:rsidP="00764C42">
      <w:pPr>
        <w:pStyle w:val="ActHead3"/>
      </w:pPr>
      <w:bookmarkStart w:id="28" w:name="_Toc24630584"/>
      <w:r w:rsidRPr="00C81AEF">
        <w:rPr>
          <w:rStyle w:val="CharDivNo"/>
        </w:rPr>
        <w:t>Division</w:t>
      </w:r>
      <w:r w:rsidR="00C81AEF" w:rsidRPr="00C81AEF">
        <w:rPr>
          <w:rStyle w:val="CharDivNo"/>
        </w:rPr>
        <w:t> </w:t>
      </w:r>
      <w:r w:rsidR="008E7F5D" w:rsidRPr="00C81AEF">
        <w:rPr>
          <w:rStyle w:val="CharDivNo"/>
        </w:rPr>
        <w:t>9.</w:t>
      </w:r>
      <w:r w:rsidRPr="00C81AEF">
        <w:rPr>
          <w:rStyle w:val="CharDivNo"/>
        </w:rPr>
        <w:t>1</w:t>
      </w:r>
      <w:r w:rsidRPr="00C81AEF">
        <w:t>—</w:t>
      </w:r>
      <w:r w:rsidRPr="00C81AEF">
        <w:rPr>
          <w:rStyle w:val="CharDivText"/>
        </w:rPr>
        <w:t>Control of manufacture etc. of equipment containing or using scheduled substances</w:t>
      </w:r>
      <w:bookmarkEnd w:id="28"/>
    </w:p>
    <w:p w:rsidR="00764C42" w:rsidRPr="00C81AEF" w:rsidRDefault="00764C42" w:rsidP="00764C42">
      <w:pPr>
        <w:pStyle w:val="ActHead4"/>
      </w:pPr>
      <w:bookmarkStart w:id="29" w:name="_Toc24630585"/>
      <w:r w:rsidRPr="00C81AEF">
        <w:rPr>
          <w:rStyle w:val="CharSubdNo"/>
        </w:rPr>
        <w:t>Subdivision</w:t>
      </w:r>
      <w:r w:rsidR="00C81AEF" w:rsidRPr="00C81AEF">
        <w:rPr>
          <w:rStyle w:val="CharSubdNo"/>
        </w:rPr>
        <w:t> </w:t>
      </w:r>
      <w:r w:rsidR="00A558D2" w:rsidRPr="00C81AEF">
        <w:rPr>
          <w:rStyle w:val="CharSubdNo"/>
        </w:rPr>
        <w:t>9.</w:t>
      </w:r>
      <w:r w:rsidRPr="00C81AEF">
        <w:rPr>
          <w:rStyle w:val="CharSubdNo"/>
        </w:rPr>
        <w:t>1</w:t>
      </w:r>
      <w:r w:rsidR="00A558D2" w:rsidRPr="00C81AEF">
        <w:rPr>
          <w:rStyle w:val="CharSubdNo"/>
        </w:rPr>
        <w:t>.1</w:t>
      </w:r>
      <w:r w:rsidRPr="00C81AEF">
        <w:t>—</w:t>
      </w:r>
      <w:r w:rsidRPr="00C81AEF">
        <w:rPr>
          <w:rStyle w:val="CharSubdText"/>
        </w:rPr>
        <w:t>P</w:t>
      </w:r>
      <w:r w:rsidR="00391FBE" w:rsidRPr="00C81AEF">
        <w:rPr>
          <w:rStyle w:val="CharSubdText"/>
        </w:rPr>
        <w:t>reliminary</w:t>
      </w:r>
      <w:bookmarkEnd w:id="29"/>
    </w:p>
    <w:p w:rsidR="00764C42" w:rsidRPr="00C81AEF" w:rsidRDefault="00764C42" w:rsidP="00764C42">
      <w:pPr>
        <w:pStyle w:val="ActHead5"/>
      </w:pPr>
      <w:bookmarkStart w:id="30" w:name="_Toc24630586"/>
      <w:r w:rsidRPr="00C81AEF">
        <w:rPr>
          <w:rStyle w:val="CharSectno"/>
        </w:rPr>
        <w:t>913</w:t>
      </w:r>
      <w:r w:rsidRPr="00C81AEF">
        <w:t xml:space="preserve">  Purpose of this Division</w:t>
      </w:r>
      <w:bookmarkEnd w:id="30"/>
    </w:p>
    <w:p w:rsidR="00764C42" w:rsidRPr="00C81AEF" w:rsidRDefault="00764C42" w:rsidP="00764C42">
      <w:pPr>
        <w:pStyle w:val="subsection"/>
      </w:pPr>
      <w:r w:rsidRPr="00C81AEF">
        <w:tab/>
      </w:r>
      <w:r w:rsidRPr="00C81AEF">
        <w:tab/>
        <w:t>For the purposes of section</w:t>
      </w:r>
      <w:r w:rsidR="00C81AEF" w:rsidRPr="00C81AEF">
        <w:t> </w:t>
      </w:r>
      <w:r w:rsidRPr="00C81AEF">
        <w:t>69G</w:t>
      </w:r>
      <w:r w:rsidR="00F909A3" w:rsidRPr="00C81AEF">
        <w:t xml:space="preserve"> of the Act</w:t>
      </w:r>
      <w:r w:rsidRPr="00C81AEF">
        <w:t xml:space="preserve">, this Division </w:t>
      </w:r>
      <w:r w:rsidR="002B7E02" w:rsidRPr="00C81AEF">
        <w:t xml:space="preserve">prohibits or regulates </w:t>
      </w:r>
      <w:r w:rsidR="008E7F5D" w:rsidRPr="00C81AEF">
        <w:t xml:space="preserve">the </w:t>
      </w:r>
      <w:r w:rsidR="002B7E02" w:rsidRPr="00C81AEF">
        <w:t>manufactur</w:t>
      </w:r>
      <w:r w:rsidR="008E7F5D" w:rsidRPr="00C81AEF">
        <w:t>e</w:t>
      </w:r>
      <w:r w:rsidRPr="00C81AEF">
        <w:t xml:space="preserve">, import, export, </w:t>
      </w:r>
      <w:r w:rsidR="002B7E02" w:rsidRPr="00C81AEF">
        <w:t>distribut</w:t>
      </w:r>
      <w:r w:rsidR="008E7F5D" w:rsidRPr="00C81AEF">
        <w:t>ion</w:t>
      </w:r>
      <w:r w:rsidRPr="00C81AEF">
        <w:t xml:space="preserve"> or us</w:t>
      </w:r>
      <w:r w:rsidR="008E7F5D" w:rsidRPr="00C81AEF">
        <w:t xml:space="preserve">e of </w:t>
      </w:r>
      <w:r w:rsidRPr="00C81AEF">
        <w:t>equipment that:</w:t>
      </w:r>
    </w:p>
    <w:p w:rsidR="00764C42" w:rsidRPr="00C81AEF" w:rsidRDefault="00764C42" w:rsidP="00764C42">
      <w:pPr>
        <w:pStyle w:val="paragraph"/>
      </w:pPr>
      <w:r w:rsidRPr="00C81AEF">
        <w:tab/>
        <w:t>(a)</w:t>
      </w:r>
      <w:r w:rsidRPr="00C81AEF">
        <w:tab/>
        <w:t>contains scheduled substances; or</w:t>
      </w:r>
    </w:p>
    <w:p w:rsidR="00764C42" w:rsidRPr="00C81AEF" w:rsidRDefault="00764C42" w:rsidP="00764C42">
      <w:pPr>
        <w:pStyle w:val="paragraph"/>
      </w:pPr>
      <w:r w:rsidRPr="00C81AEF">
        <w:tab/>
        <w:t>(b)</w:t>
      </w:r>
      <w:r w:rsidRPr="00C81AEF">
        <w:tab/>
        <w:t>uses scheduled substances in its operation.</w:t>
      </w:r>
    </w:p>
    <w:p w:rsidR="002B7E02" w:rsidRPr="00C81AEF" w:rsidRDefault="002B7E02" w:rsidP="002B7E02">
      <w:pPr>
        <w:pStyle w:val="ActHead5"/>
      </w:pPr>
      <w:bookmarkStart w:id="31" w:name="_Toc24630587"/>
      <w:r w:rsidRPr="00C81AEF">
        <w:rPr>
          <w:rStyle w:val="CharSectno"/>
        </w:rPr>
        <w:t>914</w:t>
      </w:r>
      <w:r w:rsidRPr="00C81AEF">
        <w:t xml:space="preserve">  Offence—</w:t>
      </w:r>
      <w:r w:rsidR="00F44CFE" w:rsidRPr="00C81AEF">
        <w:t>section</w:t>
      </w:r>
      <w:r w:rsidR="00C81AEF" w:rsidRPr="00C81AEF">
        <w:t> </w:t>
      </w:r>
      <w:r w:rsidR="00F44CFE" w:rsidRPr="00C81AEF">
        <w:t>69G activities</w:t>
      </w:r>
      <w:bookmarkEnd w:id="31"/>
    </w:p>
    <w:p w:rsidR="00A22605" w:rsidRPr="00C81AEF" w:rsidRDefault="008E7F5D" w:rsidP="00694414">
      <w:pPr>
        <w:pStyle w:val="subsection"/>
      </w:pPr>
      <w:r w:rsidRPr="00C81AEF">
        <w:tab/>
      </w:r>
      <w:r w:rsidRPr="00C81AEF">
        <w:tab/>
      </w:r>
      <w:r w:rsidR="00A22605" w:rsidRPr="00C81AEF">
        <w:t>A</w:t>
      </w:r>
      <w:r w:rsidRPr="00C81AEF">
        <w:t xml:space="preserve"> person commits an offence of </w:t>
      </w:r>
      <w:r w:rsidR="00A22605" w:rsidRPr="00C81AEF">
        <w:t>strict liability if:</w:t>
      </w:r>
    </w:p>
    <w:p w:rsidR="00F4756B" w:rsidRPr="00C81AEF" w:rsidRDefault="00F4756B" w:rsidP="00A22605">
      <w:pPr>
        <w:pStyle w:val="paragraph"/>
      </w:pPr>
      <w:r w:rsidRPr="00C81AEF">
        <w:tab/>
        <w:t>(a)</w:t>
      </w:r>
      <w:r w:rsidRPr="00C81AEF">
        <w:tab/>
        <w:t>the person carries out an activity; and</w:t>
      </w:r>
    </w:p>
    <w:p w:rsidR="00A22605" w:rsidRPr="00C81AEF" w:rsidRDefault="00A22605" w:rsidP="00A22605">
      <w:pPr>
        <w:pStyle w:val="paragraph"/>
      </w:pPr>
      <w:r w:rsidRPr="00C81AEF">
        <w:tab/>
        <w:t>(b)</w:t>
      </w:r>
      <w:r w:rsidRPr="00C81AEF">
        <w:tab/>
      </w:r>
      <w:r w:rsidR="00F4756B" w:rsidRPr="00C81AEF">
        <w:t xml:space="preserve">carrying out the activity </w:t>
      </w:r>
      <w:r w:rsidRPr="00C81AEF">
        <w:t>contravenes Subdivision</w:t>
      </w:r>
      <w:r w:rsidR="00C81AEF" w:rsidRPr="00C81AEF">
        <w:t> </w:t>
      </w:r>
      <w:r w:rsidRPr="00C81AEF">
        <w:t>9.1.2.</w:t>
      </w:r>
    </w:p>
    <w:p w:rsidR="00100F50" w:rsidRPr="00C81AEF" w:rsidRDefault="00100F50" w:rsidP="00100F50">
      <w:pPr>
        <w:pStyle w:val="notetext"/>
      </w:pPr>
      <w:r w:rsidRPr="00C81AEF">
        <w:t>Note 1:</w:t>
      </w:r>
      <w:r w:rsidRPr="00C81AEF">
        <w:tab/>
        <w:t>A person does not contravene Subdivision</w:t>
      </w:r>
      <w:r w:rsidR="00C81AEF" w:rsidRPr="00C81AEF">
        <w:t> </w:t>
      </w:r>
      <w:r w:rsidRPr="00C81AEF">
        <w:t>9.1.2 by carrying out an activity if the person holds an equipment licence that allows the activity—see subsection</w:t>
      </w:r>
      <w:r w:rsidR="00C81AEF" w:rsidRPr="00C81AEF">
        <w:t> </w:t>
      </w:r>
      <w:r w:rsidRPr="00C81AEF">
        <w:t>69G(4) of the Act.</w:t>
      </w:r>
    </w:p>
    <w:p w:rsidR="00100F50" w:rsidRPr="00C81AEF" w:rsidRDefault="00100F50" w:rsidP="00100F50">
      <w:pPr>
        <w:pStyle w:val="notetext"/>
      </w:pPr>
      <w:r w:rsidRPr="00C81AEF">
        <w:t>Note 2:</w:t>
      </w:r>
      <w:r w:rsidRPr="00C81AEF">
        <w:tab/>
        <w:t>For an exception to Subdivision</w:t>
      </w:r>
      <w:r w:rsidR="00C81AEF" w:rsidRPr="00C81AEF">
        <w:t> </w:t>
      </w:r>
      <w:r w:rsidRPr="00C81AEF">
        <w:t>9.1.2 for certain private or domestic use, see subsection</w:t>
      </w:r>
      <w:r w:rsidR="00C81AEF" w:rsidRPr="00C81AEF">
        <w:t> </w:t>
      </w:r>
      <w:r w:rsidRPr="00C81AEF">
        <w:t>69G(5) of the Act.</w:t>
      </w:r>
    </w:p>
    <w:p w:rsidR="00694414" w:rsidRPr="00C81AEF" w:rsidRDefault="00694414" w:rsidP="00694414">
      <w:pPr>
        <w:pStyle w:val="Penalty"/>
      </w:pPr>
      <w:r w:rsidRPr="00C81AEF">
        <w:t>Penalty:</w:t>
      </w:r>
      <w:r w:rsidRPr="00C81AEF">
        <w:tab/>
        <w:t>50 penalty units.</w:t>
      </w:r>
    </w:p>
    <w:p w:rsidR="00764C42" w:rsidRPr="00C81AEF" w:rsidRDefault="00764C42" w:rsidP="00764C42">
      <w:pPr>
        <w:pStyle w:val="ActHead4"/>
      </w:pPr>
      <w:bookmarkStart w:id="32" w:name="_Toc24630588"/>
      <w:r w:rsidRPr="00C81AEF">
        <w:rPr>
          <w:rStyle w:val="CharSubdNo"/>
        </w:rPr>
        <w:t>Subdivision</w:t>
      </w:r>
      <w:r w:rsidR="00C81AEF" w:rsidRPr="00C81AEF">
        <w:rPr>
          <w:rStyle w:val="CharSubdNo"/>
        </w:rPr>
        <w:t> </w:t>
      </w:r>
      <w:r w:rsidR="00A558D2" w:rsidRPr="00C81AEF">
        <w:rPr>
          <w:rStyle w:val="CharSubdNo"/>
        </w:rPr>
        <w:t>9.1.2</w:t>
      </w:r>
      <w:r w:rsidRPr="00C81AEF">
        <w:t>—</w:t>
      </w:r>
      <w:r w:rsidRPr="00C81AEF">
        <w:rPr>
          <w:rStyle w:val="CharSubdText"/>
        </w:rPr>
        <w:t>Section</w:t>
      </w:r>
      <w:r w:rsidR="00C81AEF" w:rsidRPr="00C81AEF">
        <w:rPr>
          <w:rStyle w:val="CharSubdText"/>
        </w:rPr>
        <w:t> </w:t>
      </w:r>
      <w:r w:rsidRPr="00C81AEF">
        <w:rPr>
          <w:rStyle w:val="CharSubdText"/>
        </w:rPr>
        <w:t>69G activities</w:t>
      </w:r>
      <w:bookmarkEnd w:id="32"/>
    </w:p>
    <w:p w:rsidR="006774A0" w:rsidRPr="00C81AEF" w:rsidRDefault="00397582" w:rsidP="006774A0">
      <w:pPr>
        <w:pStyle w:val="ActHead5"/>
      </w:pPr>
      <w:bookmarkStart w:id="33" w:name="_Toc24630589"/>
      <w:r w:rsidRPr="00C81AEF">
        <w:rPr>
          <w:rStyle w:val="CharSectno"/>
        </w:rPr>
        <w:t>915</w:t>
      </w:r>
      <w:r w:rsidR="006774A0" w:rsidRPr="00C81AEF">
        <w:t xml:space="preserve">  HCFC equipment</w:t>
      </w:r>
      <w:bookmarkEnd w:id="33"/>
    </w:p>
    <w:p w:rsidR="006774A0" w:rsidRPr="00C81AEF" w:rsidRDefault="006774A0" w:rsidP="006774A0">
      <w:pPr>
        <w:pStyle w:val="subsection"/>
      </w:pPr>
      <w:r w:rsidRPr="00C81AEF">
        <w:tab/>
      </w:r>
      <w:r w:rsidRPr="00C81AEF">
        <w:tab/>
      </w:r>
      <w:r w:rsidR="002B7E02" w:rsidRPr="00C81AEF">
        <w:t>A</w:t>
      </w:r>
      <w:r w:rsidRPr="00C81AEF">
        <w:t xml:space="preserve"> person must not </w:t>
      </w:r>
      <w:r w:rsidR="000B224C" w:rsidRPr="00C81AEF">
        <w:t>manufacture or import equipment that:</w:t>
      </w:r>
    </w:p>
    <w:p w:rsidR="000B224C" w:rsidRPr="00C81AEF" w:rsidRDefault="000B224C" w:rsidP="000B224C">
      <w:pPr>
        <w:pStyle w:val="paragraph"/>
      </w:pPr>
      <w:r w:rsidRPr="00C81AEF">
        <w:tab/>
        <w:t>(a)</w:t>
      </w:r>
      <w:r w:rsidRPr="00C81AEF">
        <w:tab/>
        <w:t>contains HCFCs; or</w:t>
      </w:r>
    </w:p>
    <w:p w:rsidR="00813762" w:rsidRPr="00C81AEF" w:rsidRDefault="000B224C" w:rsidP="000B224C">
      <w:pPr>
        <w:pStyle w:val="paragraph"/>
      </w:pPr>
      <w:r w:rsidRPr="00C81AEF">
        <w:tab/>
        <w:t>(b)</w:t>
      </w:r>
      <w:r w:rsidRPr="00C81AEF">
        <w:tab/>
        <w:t>uses HCFCs in its operation.</w:t>
      </w:r>
    </w:p>
    <w:p w:rsidR="00397582" w:rsidRPr="00C81AEF" w:rsidRDefault="00397582" w:rsidP="00F16B22">
      <w:pPr>
        <w:pStyle w:val="ActHead3"/>
      </w:pPr>
      <w:bookmarkStart w:id="34" w:name="_Toc24630590"/>
      <w:r w:rsidRPr="00C81AEF">
        <w:rPr>
          <w:rStyle w:val="CharDivNo"/>
        </w:rPr>
        <w:t>Division</w:t>
      </w:r>
      <w:r w:rsidR="00C81AEF" w:rsidRPr="00C81AEF">
        <w:rPr>
          <w:rStyle w:val="CharDivNo"/>
        </w:rPr>
        <w:t> </w:t>
      </w:r>
      <w:r w:rsidR="008E7F5D" w:rsidRPr="00C81AEF">
        <w:rPr>
          <w:rStyle w:val="CharDivNo"/>
        </w:rPr>
        <w:t>9.</w:t>
      </w:r>
      <w:r w:rsidRPr="00C81AEF">
        <w:rPr>
          <w:rStyle w:val="CharDivNo"/>
        </w:rPr>
        <w:t>2</w:t>
      </w:r>
      <w:r w:rsidRPr="00C81AEF">
        <w:t>—</w:t>
      </w:r>
      <w:r w:rsidRPr="00C81AEF">
        <w:rPr>
          <w:rStyle w:val="CharDivText"/>
        </w:rPr>
        <w:t>Miscellaneous</w:t>
      </w:r>
      <w:bookmarkEnd w:id="34"/>
    </w:p>
    <w:p w:rsidR="00FB3EF9" w:rsidRPr="00C81AEF" w:rsidRDefault="00FB3EF9" w:rsidP="00FB3EF9">
      <w:pPr>
        <w:pStyle w:val="ActHead8"/>
      </w:pPr>
      <w:bookmarkStart w:id="35" w:name="_Toc24630591"/>
      <w:r w:rsidRPr="00C81AEF">
        <w:t>Division</w:t>
      </w:r>
      <w:r w:rsidR="00C81AEF" w:rsidRPr="00C81AEF">
        <w:t> </w:t>
      </w:r>
      <w:r w:rsidRPr="00C81AEF">
        <w:t>2—Other amendments</w:t>
      </w:r>
      <w:bookmarkEnd w:id="35"/>
    </w:p>
    <w:p w:rsidR="00FB3EF9" w:rsidRPr="00C81AEF" w:rsidRDefault="00FB3EF9" w:rsidP="00FB3EF9">
      <w:pPr>
        <w:pStyle w:val="ActHead9"/>
      </w:pPr>
      <w:bookmarkStart w:id="36" w:name="_Toc24630592"/>
      <w:r w:rsidRPr="00C81AEF">
        <w:t>Ozone Protection and Synthetic Greenhouse Gas Management Regulations</w:t>
      </w:r>
      <w:r w:rsidR="00C81AEF" w:rsidRPr="00C81AEF">
        <w:t> </w:t>
      </w:r>
      <w:r w:rsidRPr="00C81AEF">
        <w:t>1995</w:t>
      </w:r>
      <w:bookmarkEnd w:id="36"/>
    </w:p>
    <w:p w:rsidR="00055663" w:rsidRPr="00C81AEF" w:rsidRDefault="0057115C" w:rsidP="00055663">
      <w:pPr>
        <w:pStyle w:val="ItemHead"/>
      </w:pPr>
      <w:r w:rsidRPr="00C81AEF">
        <w:t>44</w:t>
      </w:r>
      <w:r w:rsidR="00055663" w:rsidRPr="00C81AEF">
        <w:t xml:space="preserve">  Subregulation</w:t>
      </w:r>
      <w:r w:rsidR="00C81AEF" w:rsidRPr="00C81AEF">
        <w:t> </w:t>
      </w:r>
      <w:r w:rsidR="00055663" w:rsidRPr="00C81AEF">
        <w:t>3C(1)</w:t>
      </w:r>
    </w:p>
    <w:p w:rsidR="00055663" w:rsidRPr="00C81AEF" w:rsidRDefault="00055663" w:rsidP="00055663">
      <w:pPr>
        <w:pStyle w:val="Item"/>
      </w:pPr>
      <w:r w:rsidRPr="00C81AEF">
        <w:t xml:space="preserve">Omit </w:t>
      </w:r>
      <w:r w:rsidR="00726BD0" w:rsidRPr="00C81AEF">
        <w:t>“</w:t>
      </w:r>
      <w:r w:rsidRPr="00C81AEF">
        <w:t>paragraph</w:t>
      </w:r>
      <w:r w:rsidR="00C81AEF" w:rsidRPr="00C81AEF">
        <w:t> </w:t>
      </w:r>
      <w:r w:rsidRPr="00C81AEF">
        <w:t>14(1)(aa)</w:t>
      </w:r>
      <w:r w:rsidR="00726BD0" w:rsidRPr="00C81AEF">
        <w:t>”</w:t>
      </w:r>
      <w:r w:rsidRPr="00C81AEF">
        <w:t xml:space="preserve">, substitute </w:t>
      </w:r>
      <w:r w:rsidR="00726BD0" w:rsidRPr="00C81AEF">
        <w:t>“</w:t>
      </w:r>
      <w:r w:rsidR="00867AFA" w:rsidRPr="00C81AEF">
        <w:t xml:space="preserve">the purposes of </w:t>
      </w:r>
      <w:r w:rsidRPr="00C81AEF">
        <w:t>paragraph</w:t>
      </w:r>
      <w:r w:rsidR="00C81AEF" w:rsidRPr="00C81AEF">
        <w:t> </w:t>
      </w:r>
      <w:r w:rsidRPr="00C81AEF">
        <w:t>14(2)(aa)</w:t>
      </w:r>
      <w:r w:rsidR="00726BD0" w:rsidRPr="00C81AEF">
        <w:t>”</w:t>
      </w:r>
      <w:r w:rsidRPr="00C81AEF">
        <w:t>.</w:t>
      </w:r>
    </w:p>
    <w:p w:rsidR="009D157F" w:rsidRPr="00C81AEF" w:rsidRDefault="0057115C" w:rsidP="009D157F">
      <w:pPr>
        <w:pStyle w:val="ItemHead"/>
      </w:pPr>
      <w:r w:rsidRPr="00C81AEF">
        <w:t>45</w:t>
      </w:r>
      <w:r w:rsidR="009D157F" w:rsidRPr="00C81AEF">
        <w:t xml:space="preserve">  Paragraph 3C(2)(b)</w:t>
      </w:r>
    </w:p>
    <w:p w:rsidR="009D157F" w:rsidRPr="00C81AEF" w:rsidRDefault="009D157F" w:rsidP="009D157F">
      <w:pPr>
        <w:pStyle w:val="Item"/>
      </w:pPr>
      <w:r w:rsidRPr="00C81AEF">
        <w:t>Repeal the paragraph, substitute:</w:t>
      </w:r>
    </w:p>
    <w:p w:rsidR="009D157F" w:rsidRPr="00C81AEF" w:rsidRDefault="009D157F" w:rsidP="009D157F">
      <w:pPr>
        <w:pStyle w:val="paragraph"/>
      </w:pPr>
      <w:r w:rsidRPr="00C81AEF">
        <w:tab/>
        <w:t>(b)</w:t>
      </w:r>
      <w:r w:rsidRPr="00C81AEF">
        <w:tab/>
        <w:t>the Minister is satisfied that the manufacture, import or export is for:</w:t>
      </w:r>
    </w:p>
    <w:p w:rsidR="009D157F" w:rsidRPr="00C81AEF" w:rsidRDefault="009D157F" w:rsidP="009D157F">
      <w:pPr>
        <w:pStyle w:val="paragraphsub"/>
      </w:pPr>
      <w:r w:rsidRPr="00C81AEF">
        <w:tab/>
        <w:t>(i)</w:t>
      </w:r>
      <w:r w:rsidRPr="00C81AEF">
        <w:tab/>
        <w:t>test purposes; or</w:t>
      </w:r>
    </w:p>
    <w:p w:rsidR="009D157F" w:rsidRPr="00C81AEF" w:rsidRDefault="009D157F" w:rsidP="009D157F">
      <w:pPr>
        <w:pStyle w:val="paragraphsub"/>
      </w:pPr>
      <w:r w:rsidRPr="00C81AEF">
        <w:tab/>
        <w:t>(ii)</w:t>
      </w:r>
      <w:r w:rsidRPr="00C81AEF">
        <w:tab/>
      </w:r>
      <w:r w:rsidR="002915B4" w:rsidRPr="00C81AEF">
        <w:t>monitoring</w:t>
      </w:r>
      <w:r w:rsidRPr="00C81AEF">
        <w:t xml:space="preserve"> purposes; or</w:t>
      </w:r>
    </w:p>
    <w:p w:rsidR="009D157F" w:rsidRPr="00C81AEF" w:rsidRDefault="009D157F" w:rsidP="009D157F">
      <w:pPr>
        <w:pStyle w:val="paragraphsub"/>
      </w:pPr>
      <w:r w:rsidRPr="00C81AEF">
        <w:tab/>
        <w:t>(iii)</w:t>
      </w:r>
      <w:r w:rsidRPr="00C81AEF">
        <w:tab/>
      </w:r>
      <w:r w:rsidR="002915B4" w:rsidRPr="00C81AEF">
        <w:t>laboratory and analytical</w:t>
      </w:r>
      <w:r w:rsidRPr="00C81AEF">
        <w:t xml:space="preserve"> purposes.</w:t>
      </w:r>
    </w:p>
    <w:p w:rsidR="00DF3AF5" w:rsidRPr="00C81AEF" w:rsidRDefault="00DF3AF5" w:rsidP="00DF3AF5">
      <w:pPr>
        <w:pStyle w:val="ActHead7"/>
        <w:pageBreakBefore/>
      </w:pPr>
      <w:bookmarkStart w:id="37" w:name="_Toc24630593"/>
      <w:r w:rsidRPr="00C81AEF">
        <w:rPr>
          <w:rStyle w:val="CharAmPartNo"/>
        </w:rPr>
        <w:t>Part</w:t>
      </w:r>
      <w:r w:rsidR="00C81AEF" w:rsidRPr="00C81AEF">
        <w:rPr>
          <w:rStyle w:val="CharAmPartNo"/>
        </w:rPr>
        <w:t> </w:t>
      </w:r>
      <w:r w:rsidRPr="00C81AEF">
        <w:rPr>
          <w:rStyle w:val="CharAmPartNo"/>
        </w:rPr>
        <w:t>5</w:t>
      </w:r>
      <w:r w:rsidRPr="00C81AEF">
        <w:t>—</w:t>
      </w:r>
      <w:r w:rsidRPr="00C81AEF">
        <w:rPr>
          <w:rStyle w:val="CharAmPartText"/>
        </w:rPr>
        <w:t>Cancellation and suspension of fire protection permits</w:t>
      </w:r>
      <w:bookmarkEnd w:id="37"/>
    </w:p>
    <w:p w:rsidR="00DF3AF5" w:rsidRPr="00C81AEF" w:rsidRDefault="00DF3AF5" w:rsidP="00DF3AF5">
      <w:pPr>
        <w:pStyle w:val="ActHead9"/>
      </w:pPr>
      <w:bookmarkStart w:id="38" w:name="_Toc24630594"/>
      <w:r w:rsidRPr="00C81AEF">
        <w:t>Ozone Protection and Synthetic Greenhouse Gas Management Regulations</w:t>
      </w:r>
      <w:r w:rsidR="00C81AEF" w:rsidRPr="00C81AEF">
        <w:t> </w:t>
      </w:r>
      <w:r w:rsidRPr="00C81AEF">
        <w:t>1995</w:t>
      </w:r>
      <w:bookmarkEnd w:id="38"/>
    </w:p>
    <w:p w:rsidR="00DF3AF5" w:rsidRPr="00C81AEF" w:rsidRDefault="0057115C" w:rsidP="00DF3AF5">
      <w:pPr>
        <w:pStyle w:val="ItemHead"/>
      </w:pPr>
      <w:r w:rsidRPr="00C81AEF">
        <w:t>46</w:t>
      </w:r>
      <w:r w:rsidR="00DF3AF5" w:rsidRPr="00C81AEF">
        <w:t xml:space="preserve">  After paragraph</w:t>
      </w:r>
      <w:r w:rsidR="00C81AEF" w:rsidRPr="00C81AEF">
        <w:t> </w:t>
      </w:r>
      <w:r w:rsidR="00DF3AF5" w:rsidRPr="00C81AEF">
        <w:t>315(1)(b)</w:t>
      </w:r>
    </w:p>
    <w:p w:rsidR="00DF3AF5" w:rsidRPr="00C81AEF" w:rsidRDefault="00DF3AF5" w:rsidP="00DF3AF5">
      <w:pPr>
        <w:pStyle w:val="Item"/>
      </w:pPr>
      <w:r w:rsidRPr="00C81AEF">
        <w:t>Insert:</w:t>
      </w:r>
    </w:p>
    <w:p w:rsidR="00DF3AF5" w:rsidRPr="00C81AEF" w:rsidRDefault="00DF3AF5" w:rsidP="00DF3AF5">
      <w:pPr>
        <w:pStyle w:val="paragraph"/>
        <w:rPr>
          <w:color w:val="000000"/>
        </w:rPr>
      </w:pPr>
      <w:r w:rsidRPr="00C81AEF">
        <w:tab/>
        <w:t>(ba)</w:t>
      </w:r>
      <w:r w:rsidRPr="00C81AEF">
        <w:tab/>
        <w:t xml:space="preserve">does not have the knowledge, ability and experience necessary to competently carry out the work covered by the </w:t>
      </w:r>
      <w:r w:rsidRPr="00C81AEF">
        <w:rPr>
          <w:color w:val="000000"/>
        </w:rPr>
        <w:t>permit; or</w:t>
      </w:r>
    </w:p>
    <w:p w:rsidR="00FE4934" w:rsidRPr="00C81AEF" w:rsidRDefault="00FE4934" w:rsidP="00FE4934">
      <w:pPr>
        <w:pStyle w:val="ActHead7"/>
        <w:pageBreakBefore/>
      </w:pPr>
      <w:bookmarkStart w:id="39" w:name="_Toc24630595"/>
      <w:r w:rsidRPr="00C81AEF">
        <w:rPr>
          <w:rStyle w:val="CharAmPartNo"/>
        </w:rPr>
        <w:t>Part</w:t>
      </w:r>
      <w:r w:rsidR="00C81AEF" w:rsidRPr="00C81AEF">
        <w:rPr>
          <w:rStyle w:val="CharAmPartNo"/>
        </w:rPr>
        <w:t> </w:t>
      </w:r>
      <w:r w:rsidR="00DF3AF5" w:rsidRPr="00C81AEF">
        <w:rPr>
          <w:rStyle w:val="CharAmPartNo"/>
        </w:rPr>
        <w:t>6</w:t>
      </w:r>
      <w:r w:rsidRPr="00C81AEF">
        <w:t>—</w:t>
      </w:r>
      <w:r w:rsidRPr="00C81AEF">
        <w:rPr>
          <w:rStyle w:val="CharAmPartText"/>
        </w:rPr>
        <w:t>Refund of fees</w:t>
      </w:r>
      <w:bookmarkEnd w:id="39"/>
    </w:p>
    <w:p w:rsidR="00FE4934" w:rsidRPr="00C81AEF" w:rsidRDefault="00FE4934" w:rsidP="00FE4934">
      <w:pPr>
        <w:pStyle w:val="ActHead9"/>
      </w:pPr>
      <w:bookmarkStart w:id="40" w:name="_Toc24630596"/>
      <w:r w:rsidRPr="00C81AEF">
        <w:t>Ozone Protection and Synthetic Greenhouse Gas Management Regulations</w:t>
      </w:r>
      <w:r w:rsidR="00C81AEF" w:rsidRPr="00C81AEF">
        <w:t> </w:t>
      </w:r>
      <w:r w:rsidRPr="00C81AEF">
        <w:t>1995</w:t>
      </w:r>
      <w:bookmarkEnd w:id="40"/>
    </w:p>
    <w:p w:rsidR="00FE4934" w:rsidRPr="00C81AEF" w:rsidRDefault="0057115C" w:rsidP="00FE4934">
      <w:pPr>
        <w:pStyle w:val="ItemHead"/>
      </w:pPr>
      <w:r w:rsidRPr="00C81AEF">
        <w:t>47</w:t>
      </w:r>
      <w:r w:rsidR="00FE4934" w:rsidRPr="00C81AEF">
        <w:t xml:space="preserve">  After paragraph</w:t>
      </w:r>
      <w:r w:rsidR="00C81AEF" w:rsidRPr="00C81AEF">
        <w:t> </w:t>
      </w:r>
      <w:r w:rsidR="00FE4934" w:rsidRPr="00C81AEF">
        <w:t>120(1)(b)</w:t>
      </w:r>
    </w:p>
    <w:p w:rsidR="00FE4934" w:rsidRPr="00C81AEF" w:rsidRDefault="00FE4934" w:rsidP="00FE4934">
      <w:pPr>
        <w:pStyle w:val="Item"/>
      </w:pPr>
      <w:r w:rsidRPr="00C81AEF">
        <w:t>Insert:</w:t>
      </w:r>
    </w:p>
    <w:p w:rsidR="00FE4934" w:rsidRPr="00C81AEF" w:rsidRDefault="00FE4934" w:rsidP="00FE4934">
      <w:pPr>
        <w:pStyle w:val="paragraph"/>
      </w:pPr>
      <w:r w:rsidRPr="00C81AEF">
        <w:tab/>
        <w:t>(ba)</w:t>
      </w:r>
      <w:r w:rsidRPr="00C81AEF">
        <w:tab/>
        <w:t xml:space="preserve">refund </w:t>
      </w:r>
      <w:r w:rsidR="00FC4EE6" w:rsidRPr="00C81AEF">
        <w:t>application</w:t>
      </w:r>
      <w:r w:rsidRPr="00C81AEF">
        <w:t xml:space="preserve"> fees in accordance with regulation</w:t>
      </w:r>
      <w:r w:rsidR="00C81AEF" w:rsidRPr="00C81AEF">
        <w:t> </w:t>
      </w:r>
      <w:r w:rsidRPr="00C81AEF">
        <w:t>121B;</w:t>
      </w:r>
    </w:p>
    <w:p w:rsidR="00FE4934" w:rsidRPr="00C81AEF" w:rsidRDefault="0057115C" w:rsidP="00FE4934">
      <w:pPr>
        <w:pStyle w:val="ItemHead"/>
      </w:pPr>
      <w:r w:rsidRPr="00C81AEF">
        <w:t>48</w:t>
      </w:r>
      <w:r w:rsidR="00FE4934" w:rsidRPr="00C81AEF">
        <w:t xml:space="preserve">  Subregulation</w:t>
      </w:r>
      <w:r w:rsidR="00C81AEF" w:rsidRPr="00C81AEF">
        <w:t> </w:t>
      </w:r>
      <w:r w:rsidR="00FE4934" w:rsidRPr="00C81AEF">
        <w:t>121A(6)</w:t>
      </w:r>
    </w:p>
    <w:p w:rsidR="00FE4934" w:rsidRPr="00C81AEF" w:rsidRDefault="00FE4934" w:rsidP="00FE4934">
      <w:pPr>
        <w:pStyle w:val="Item"/>
      </w:pPr>
      <w:r w:rsidRPr="00C81AEF">
        <w:t>Omit “The”, substitute “Subject to regulation</w:t>
      </w:r>
      <w:r w:rsidR="00C81AEF" w:rsidRPr="00C81AEF">
        <w:t> </w:t>
      </w:r>
      <w:r w:rsidRPr="00C81AEF">
        <w:t>121B, the”.</w:t>
      </w:r>
    </w:p>
    <w:p w:rsidR="00FE4934" w:rsidRPr="00C81AEF" w:rsidRDefault="0057115C" w:rsidP="00FE4934">
      <w:pPr>
        <w:pStyle w:val="ItemHead"/>
      </w:pPr>
      <w:r w:rsidRPr="00C81AEF">
        <w:t>49</w:t>
      </w:r>
      <w:r w:rsidR="00FE4934" w:rsidRPr="00C81AEF">
        <w:t xml:space="preserve">  After regulation</w:t>
      </w:r>
      <w:r w:rsidR="00C81AEF" w:rsidRPr="00C81AEF">
        <w:t> </w:t>
      </w:r>
      <w:r w:rsidR="00FE4934" w:rsidRPr="00C81AEF">
        <w:t>121A</w:t>
      </w:r>
    </w:p>
    <w:p w:rsidR="00FE4934" w:rsidRPr="00C81AEF" w:rsidRDefault="00FE4934" w:rsidP="00FE4934">
      <w:pPr>
        <w:pStyle w:val="Item"/>
      </w:pPr>
      <w:r w:rsidRPr="00C81AEF">
        <w:t>Insert:</w:t>
      </w:r>
    </w:p>
    <w:p w:rsidR="00FE4934" w:rsidRPr="00C81AEF" w:rsidRDefault="00FE4934" w:rsidP="00FE4934">
      <w:pPr>
        <w:pStyle w:val="ActHead5"/>
      </w:pPr>
      <w:bookmarkStart w:id="41" w:name="_Toc24630597"/>
      <w:r w:rsidRPr="00C81AEF">
        <w:rPr>
          <w:rStyle w:val="CharSectno"/>
        </w:rPr>
        <w:t>121B</w:t>
      </w:r>
      <w:r w:rsidRPr="00C81AEF">
        <w:t xml:space="preserve">  Refunding application fees</w:t>
      </w:r>
      <w:bookmarkEnd w:id="41"/>
    </w:p>
    <w:p w:rsidR="00FE4934" w:rsidRPr="00C81AEF" w:rsidRDefault="00FE4934" w:rsidP="00FE4934">
      <w:pPr>
        <w:pStyle w:val="subsection"/>
      </w:pPr>
      <w:r w:rsidRPr="00C81AEF">
        <w:tab/>
        <w:t>(1)</w:t>
      </w:r>
      <w:r w:rsidRPr="00C81AEF">
        <w:tab/>
        <w:t>The Minister may, in a circumstance specified in subregulation</w:t>
      </w:r>
      <w:r w:rsidR="00C81AEF" w:rsidRPr="00C81AEF">
        <w:t> </w:t>
      </w:r>
      <w:r w:rsidRPr="00C81AEF">
        <w:t xml:space="preserve">(3), refund the whole or part of a fee (the </w:t>
      </w:r>
      <w:r w:rsidRPr="00C81AEF">
        <w:rPr>
          <w:b/>
          <w:i/>
        </w:rPr>
        <w:t>application fee</w:t>
      </w:r>
      <w:r w:rsidRPr="00C81AEF">
        <w:t>) paid by a person for an RAC industry permit.</w:t>
      </w:r>
    </w:p>
    <w:p w:rsidR="00FE4934" w:rsidRPr="00C81AEF" w:rsidRDefault="00FE4934" w:rsidP="00FE4934">
      <w:pPr>
        <w:pStyle w:val="subsection"/>
      </w:pPr>
      <w:r w:rsidRPr="00C81AEF">
        <w:tab/>
        <w:t>(2)</w:t>
      </w:r>
      <w:r w:rsidRPr="00C81AEF">
        <w:tab/>
        <w:t>The Minister may do so on the Minister’s own initiative or on written application by the person.</w:t>
      </w:r>
    </w:p>
    <w:p w:rsidR="00FE4934" w:rsidRPr="00C81AEF" w:rsidRDefault="00FE4934" w:rsidP="00FE4934">
      <w:pPr>
        <w:pStyle w:val="subsection"/>
      </w:pPr>
      <w:r w:rsidRPr="00C81AEF">
        <w:tab/>
        <w:t>(3)</w:t>
      </w:r>
      <w:r w:rsidRPr="00C81AEF">
        <w:tab/>
        <w:t>For the purposes of subregulation</w:t>
      </w:r>
      <w:r w:rsidR="00C81AEF" w:rsidRPr="00C81AEF">
        <w:t> </w:t>
      </w:r>
      <w:r w:rsidRPr="00C81AEF">
        <w:t>(1), the following circumstances are specified</w:t>
      </w:r>
      <w:r w:rsidR="00BD549B" w:rsidRPr="00C81AEF">
        <w:t>:</w:t>
      </w:r>
    </w:p>
    <w:p w:rsidR="00FE4934" w:rsidRPr="00C81AEF" w:rsidRDefault="00FE4934" w:rsidP="00FE4934">
      <w:pPr>
        <w:pStyle w:val="paragraph"/>
      </w:pPr>
      <w:r w:rsidRPr="00C81AEF">
        <w:tab/>
        <w:t>(a)</w:t>
      </w:r>
      <w:r w:rsidRPr="00C81AEF">
        <w:tab/>
        <w:t>the person has paid the application fee more than once in respect of the same permit;</w:t>
      </w:r>
    </w:p>
    <w:p w:rsidR="00FE4934" w:rsidRPr="00C81AEF" w:rsidRDefault="00FE4934" w:rsidP="00FE4934">
      <w:pPr>
        <w:pStyle w:val="paragraph"/>
      </w:pPr>
      <w:r w:rsidRPr="00C81AEF">
        <w:tab/>
        <w:t>(b)</w:t>
      </w:r>
      <w:r w:rsidRPr="00C81AEF">
        <w:tab/>
        <w:t>the person has paid more than the application fee required to be paid for the permit;</w:t>
      </w:r>
    </w:p>
    <w:p w:rsidR="00FE4934" w:rsidRPr="00C81AEF" w:rsidRDefault="00FE4934" w:rsidP="00FE4934">
      <w:pPr>
        <w:pStyle w:val="paragraph"/>
      </w:pPr>
      <w:r w:rsidRPr="00C81AEF">
        <w:tab/>
        <w:t>(c)</w:t>
      </w:r>
      <w:r w:rsidRPr="00C81AEF">
        <w:tab/>
        <w:t>all of the following apply:</w:t>
      </w:r>
    </w:p>
    <w:p w:rsidR="00FE4934" w:rsidRPr="00C81AEF" w:rsidRDefault="00FE4934" w:rsidP="00FE4934">
      <w:pPr>
        <w:pStyle w:val="paragraphsub"/>
      </w:pPr>
      <w:r w:rsidRPr="00C81AEF">
        <w:tab/>
        <w:t>(i)</w:t>
      </w:r>
      <w:r w:rsidRPr="00C81AEF">
        <w:tab/>
        <w:t xml:space="preserve">the person applied, and paid the application fee, for the wrong </w:t>
      </w:r>
      <w:r w:rsidR="00461158" w:rsidRPr="00C81AEF">
        <w:t>type</w:t>
      </w:r>
      <w:r w:rsidRPr="00C81AEF">
        <w:t xml:space="preserve"> of permit;</w:t>
      </w:r>
    </w:p>
    <w:p w:rsidR="00FE4934" w:rsidRPr="00C81AEF" w:rsidRDefault="00FE4934" w:rsidP="00FE4934">
      <w:pPr>
        <w:pStyle w:val="paragraphsub"/>
      </w:pPr>
      <w:r w:rsidRPr="00C81AEF">
        <w:tab/>
        <w:t>(ii)</w:t>
      </w:r>
      <w:r w:rsidRPr="00C81AEF">
        <w:tab/>
        <w:t>that application has not been decided;</w:t>
      </w:r>
    </w:p>
    <w:p w:rsidR="00FE4934" w:rsidRPr="00C81AEF" w:rsidRDefault="00FE4934" w:rsidP="00FE4934">
      <w:pPr>
        <w:pStyle w:val="paragraphsub"/>
      </w:pPr>
      <w:r w:rsidRPr="00C81AEF">
        <w:tab/>
        <w:t>(iii)</w:t>
      </w:r>
      <w:r w:rsidRPr="00C81AEF">
        <w:tab/>
        <w:t xml:space="preserve">the person applied, and paid the application fee, for the correct </w:t>
      </w:r>
      <w:r w:rsidR="00461158" w:rsidRPr="00C81AEF">
        <w:t>type</w:t>
      </w:r>
      <w:r w:rsidRPr="00C81AEF">
        <w:t xml:space="preserve"> of permit;</w:t>
      </w:r>
    </w:p>
    <w:p w:rsidR="00FE4934" w:rsidRPr="00C81AEF" w:rsidRDefault="00FE4934" w:rsidP="00FE4934">
      <w:pPr>
        <w:pStyle w:val="paragraph"/>
      </w:pPr>
      <w:r w:rsidRPr="00C81AEF">
        <w:tab/>
        <w:t>(d)</w:t>
      </w:r>
      <w:r w:rsidRPr="00C81AEF">
        <w:tab/>
        <w:t xml:space="preserve">both </w:t>
      </w:r>
      <w:r w:rsidR="00933627" w:rsidRPr="00C81AEF">
        <w:t xml:space="preserve">of </w:t>
      </w:r>
      <w:r w:rsidRPr="00C81AEF">
        <w:t>the following apply:</w:t>
      </w:r>
    </w:p>
    <w:p w:rsidR="00FE4934" w:rsidRPr="00C81AEF" w:rsidRDefault="00FE4934" w:rsidP="00FE4934">
      <w:pPr>
        <w:pStyle w:val="paragraphsub"/>
      </w:pPr>
      <w:r w:rsidRPr="00C81AEF">
        <w:tab/>
        <w:t>(i)</w:t>
      </w:r>
      <w:r w:rsidRPr="00C81AEF">
        <w:tab/>
        <w:t>the person applied, and paid the application fee, for a renewal of the permit more than 6 months before the permit’s expiry date;</w:t>
      </w:r>
    </w:p>
    <w:p w:rsidR="00FE4934" w:rsidRPr="00C81AEF" w:rsidRDefault="00FE4934" w:rsidP="00FE4934">
      <w:pPr>
        <w:pStyle w:val="paragraphsub"/>
      </w:pPr>
      <w:r w:rsidRPr="00C81AEF">
        <w:tab/>
        <w:t>(ii)</w:t>
      </w:r>
      <w:r w:rsidRPr="00C81AEF">
        <w:tab/>
        <w:t>the application has not been decided;</w:t>
      </w:r>
    </w:p>
    <w:p w:rsidR="00FE4934" w:rsidRPr="00C81AEF" w:rsidRDefault="00FE4934" w:rsidP="00FE4934">
      <w:pPr>
        <w:pStyle w:val="paragraph"/>
      </w:pPr>
      <w:r w:rsidRPr="00C81AEF">
        <w:tab/>
        <w:t>(e)</w:t>
      </w:r>
      <w:r w:rsidRPr="00C81AEF">
        <w:tab/>
        <w:t>the Minister is satisfied on reasonable grounds that it is appropriate in all the circumstances to refund the whole or part of the application fee paid by the person for the permit.</w:t>
      </w:r>
    </w:p>
    <w:p w:rsidR="00FE4934" w:rsidRPr="00C81AEF" w:rsidRDefault="0057115C" w:rsidP="00FE4934">
      <w:pPr>
        <w:pStyle w:val="ItemHead"/>
      </w:pPr>
      <w:r w:rsidRPr="00C81AEF">
        <w:t>50</w:t>
      </w:r>
      <w:r w:rsidR="00FE4934" w:rsidRPr="00C81AEF">
        <w:t xml:space="preserve">  Subparagraph 124(1)(a)(iii)</w:t>
      </w:r>
    </w:p>
    <w:p w:rsidR="00FE4934" w:rsidRPr="00C81AEF" w:rsidRDefault="00FE4934" w:rsidP="00FE4934">
      <w:pPr>
        <w:pStyle w:val="Item"/>
      </w:pPr>
      <w:r w:rsidRPr="00C81AEF">
        <w:t>Omit “or”.</w:t>
      </w:r>
    </w:p>
    <w:p w:rsidR="00FE4934" w:rsidRPr="00C81AEF" w:rsidRDefault="0057115C" w:rsidP="00FE4934">
      <w:pPr>
        <w:pStyle w:val="ItemHead"/>
      </w:pPr>
      <w:r w:rsidRPr="00C81AEF">
        <w:t>51</w:t>
      </w:r>
      <w:r w:rsidR="00FE4934" w:rsidRPr="00C81AEF">
        <w:t xml:space="preserve">  At the end of paragraph</w:t>
      </w:r>
      <w:r w:rsidR="00C81AEF" w:rsidRPr="00C81AEF">
        <w:t> </w:t>
      </w:r>
      <w:r w:rsidR="00FE4934" w:rsidRPr="00C81AEF">
        <w:t>124(1)(a)</w:t>
      </w:r>
    </w:p>
    <w:p w:rsidR="00FE4934" w:rsidRPr="00C81AEF" w:rsidRDefault="00FE4934" w:rsidP="00FE4934">
      <w:pPr>
        <w:pStyle w:val="Item"/>
      </w:pPr>
      <w:r w:rsidRPr="00C81AEF">
        <w:t>Add:</w:t>
      </w:r>
    </w:p>
    <w:p w:rsidR="00FE4934" w:rsidRPr="00C81AEF" w:rsidRDefault="00FE4934" w:rsidP="00FE4934">
      <w:pPr>
        <w:pStyle w:val="paragraphsub"/>
      </w:pPr>
      <w:r w:rsidRPr="00C81AEF">
        <w:tab/>
        <w:t>(iv)</w:t>
      </w:r>
      <w:r w:rsidRPr="00C81AEF">
        <w:tab/>
        <w:t>a refusal to refund the whole or part of a fee paid by a person for a permit; or</w:t>
      </w:r>
    </w:p>
    <w:p w:rsidR="00FE4934" w:rsidRPr="00C81AEF" w:rsidRDefault="0057115C" w:rsidP="00FE4934">
      <w:pPr>
        <w:pStyle w:val="ItemHead"/>
      </w:pPr>
      <w:r w:rsidRPr="00C81AEF">
        <w:t>52</w:t>
      </w:r>
      <w:r w:rsidR="00FE4934" w:rsidRPr="00C81AEF">
        <w:t xml:space="preserve">  After paragraph</w:t>
      </w:r>
      <w:r w:rsidR="00C81AEF" w:rsidRPr="00C81AEF">
        <w:t> </w:t>
      </w:r>
      <w:r w:rsidR="00FE4934" w:rsidRPr="00C81AEF">
        <w:t>311(2)(b)</w:t>
      </w:r>
    </w:p>
    <w:p w:rsidR="00FE4934" w:rsidRPr="00C81AEF" w:rsidRDefault="00FE4934" w:rsidP="00FE4934">
      <w:pPr>
        <w:pStyle w:val="Item"/>
      </w:pPr>
      <w:r w:rsidRPr="00C81AEF">
        <w:t>Insert:</w:t>
      </w:r>
    </w:p>
    <w:p w:rsidR="00FE4934" w:rsidRPr="00C81AEF" w:rsidRDefault="00FE4934" w:rsidP="00FE4934">
      <w:pPr>
        <w:pStyle w:val="paragraph"/>
      </w:pPr>
      <w:r w:rsidRPr="00C81AEF">
        <w:tab/>
        <w:t>(ba)</w:t>
      </w:r>
      <w:r w:rsidRPr="00C81AEF">
        <w:tab/>
        <w:t>refund application fees in accordance with regulation</w:t>
      </w:r>
      <w:r w:rsidR="00C81AEF" w:rsidRPr="00C81AEF">
        <w:t> </w:t>
      </w:r>
      <w:r w:rsidRPr="00C81AEF">
        <w:t>313A;</w:t>
      </w:r>
    </w:p>
    <w:p w:rsidR="00FE4934" w:rsidRPr="00C81AEF" w:rsidRDefault="0057115C" w:rsidP="00FE4934">
      <w:pPr>
        <w:pStyle w:val="ItemHead"/>
      </w:pPr>
      <w:r w:rsidRPr="00C81AEF">
        <w:t>53</w:t>
      </w:r>
      <w:r w:rsidR="00FE4934" w:rsidRPr="00C81AEF">
        <w:t xml:space="preserve">  At the end of regulation</w:t>
      </w:r>
      <w:r w:rsidR="00C81AEF" w:rsidRPr="00C81AEF">
        <w:t> </w:t>
      </w:r>
      <w:r w:rsidR="00FE4934" w:rsidRPr="00C81AEF">
        <w:t>313</w:t>
      </w:r>
    </w:p>
    <w:p w:rsidR="00FE4934" w:rsidRPr="00C81AEF" w:rsidRDefault="00FE4934" w:rsidP="00FE4934">
      <w:pPr>
        <w:pStyle w:val="Item"/>
      </w:pPr>
      <w:r w:rsidRPr="00C81AEF">
        <w:t>Add:</w:t>
      </w:r>
    </w:p>
    <w:p w:rsidR="00FE4934" w:rsidRPr="00C81AEF" w:rsidRDefault="00FE4934" w:rsidP="00FE4934">
      <w:pPr>
        <w:pStyle w:val="subsection"/>
      </w:pPr>
      <w:r w:rsidRPr="00C81AEF">
        <w:tab/>
        <w:t>(4)</w:t>
      </w:r>
      <w:r w:rsidRPr="00C81AEF">
        <w:tab/>
        <w:t>An applicant may withdraw an application at any time before the relevant authority decides the application.</w:t>
      </w:r>
    </w:p>
    <w:p w:rsidR="00FE4934" w:rsidRPr="00C81AEF" w:rsidRDefault="00FE4934" w:rsidP="00FE4934">
      <w:pPr>
        <w:pStyle w:val="subsection"/>
      </w:pPr>
      <w:r w:rsidRPr="00C81AEF">
        <w:tab/>
        <w:t>(5)</w:t>
      </w:r>
      <w:r w:rsidRPr="00C81AEF">
        <w:tab/>
        <w:t>An applicant is taken to have withdrawn an application if:</w:t>
      </w:r>
    </w:p>
    <w:p w:rsidR="00FE4934" w:rsidRPr="00C81AEF" w:rsidRDefault="00FE4934" w:rsidP="00FE4934">
      <w:pPr>
        <w:pStyle w:val="paragraph"/>
      </w:pPr>
      <w:r w:rsidRPr="00C81AEF">
        <w:tab/>
        <w:t>(a)</w:t>
      </w:r>
      <w:r w:rsidRPr="00C81AEF">
        <w:tab/>
        <w:t>the relevant authority asks the applicant for information or consent; and</w:t>
      </w:r>
    </w:p>
    <w:p w:rsidR="00FE4934" w:rsidRPr="00C81AEF" w:rsidRDefault="00FE4934" w:rsidP="00FE4934">
      <w:pPr>
        <w:pStyle w:val="paragraph"/>
      </w:pPr>
      <w:r w:rsidRPr="00C81AEF">
        <w:tab/>
        <w:t>(b)</w:t>
      </w:r>
      <w:r w:rsidRPr="00C81AEF">
        <w:tab/>
        <w:t>the applicant does not provide the information or consent within 6 months of the authority’s request.</w:t>
      </w:r>
    </w:p>
    <w:p w:rsidR="00FE4934" w:rsidRPr="00C81AEF" w:rsidRDefault="00FE4934" w:rsidP="00FE4934">
      <w:pPr>
        <w:pStyle w:val="subsection"/>
      </w:pPr>
      <w:r w:rsidRPr="00C81AEF">
        <w:tab/>
        <w:t>(6)</w:t>
      </w:r>
      <w:r w:rsidRPr="00C81AEF">
        <w:tab/>
        <w:t>Subject to regulation</w:t>
      </w:r>
      <w:r w:rsidR="00C81AEF" w:rsidRPr="00C81AEF">
        <w:t> </w:t>
      </w:r>
      <w:r w:rsidRPr="00C81AEF">
        <w:t>313A, the fee for an application is not refundable if the applicant withdraws the application or the application is taken to have been withdrawn.</w:t>
      </w:r>
    </w:p>
    <w:p w:rsidR="00FE4934" w:rsidRPr="00C81AEF" w:rsidRDefault="0057115C" w:rsidP="00FE4934">
      <w:pPr>
        <w:pStyle w:val="ItemHead"/>
      </w:pPr>
      <w:r w:rsidRPr="00C81AEF">
        <w:t>54</w:t>
      </w:r>
      <w:r w:rsidR="00FE4934" w:rsidRPr="00C81AEF">
        <w:t xml:space="preserve">  At the end of Subdivision</w:t>
      </w:r>
      <w:r w:rsidR="00C81AEF" w:rsidRPr="00C81AEF">
        <w:t> </w:t>
      </w:r>
      <w:r w:rsidR="00FE4934" w:rsidRPr="00C81AEF">
        <w:t>6A.4.2 of Division</w:t>
      </w:r>
      <w:r w:rsidR="00C81AEF" w:rsidRPr="00C81AEF">
        <w:t> </w:t>
      </w:r>
      <w:r w:rsidR="00FE4934" w:rsidRPr="00C81AEF">
        <w:t>6A.4 of Part</w:t>
      </w:r>
      <w:r w:rsidR="00C81AEF" w:rsidRPr="00C81AEF">
        <w:t> </w:t>
      </w:r>
      <w:r w:rsidR="00FE4934" w:rsidRPr="00C81AEF">
        <w:t>6A</w:t>
      </w:r>
    </w:p>
    <w:p w:rsidR="00FE4934" w:rsidRPr="00C81AEF" w:rsidRDefault="00FE4934" w:rsidP="00FE4934">
      <w:pPr>
        <w:pStyle w:val="Item"/>
      </w:pPr>
      <w:r w:rsidRPr="00C81AEF">
        <w:t>Add:</w:t>
      </w:r>
    </w:p>
    <w:p w:rsidR="00FE4934" w:rsidRPr="00C81AEF" w:rsidRDefault="00FE4934" w:rsidP="00FE4934">
      <w:pPr>
        <w:pStyle w:val="ActHead5"/>
      </w:pPr>
      <w:bookmarkStart w:id="42" w:name="_Toc24630598"/>
      <w:r w:rsidRPr="00C81AEF">
        <w:rPr>
          <w:rStyle w:val="CharSectno"/>
        </w:rPr>
        <w:t>313A</w:t>
      </w:r>
      <w:r w:rsidRPr="00C81AEF">
        <w:t xml:space="preserve">  Refunding application fees</w:t>
      </w:r>
      <w:bookmarkEnd w:id="42"/>
    </w:p>
    <w:p w:rsidR="00FE4934" w:rsidRPr="00C81AEF" w:rsidRDefault="00FE4934" w:rsidP="00FE4934">
      <w:pPr>
        <w:pStyle w:val="subsection"/>
      </w:pPr>
      <w:r w:rsidRPr="00C81AEF">
        <w:tab/>
        <w:t>(1)</w:t>
      </w:r>
      <w:r w:rsidRPr="00C81AEF">
        <w:tab/>
        <w:t>The Minister may, in a circumstance specified in subregulation</w:t>
      </w:r>
      <w:r w:rsidR="00C81AEF" w:rsidRPr="00C81AEF">
        <w:t> </w:t>
      </w:r>
      <w:r w:rsidRPr="00C81AEF">
        <w:t xml:space="preserve">(3), refund the whole or part of a fee (the </w:t>
      </w:r>
      <w:r w:rsidRPr="00C81AEF">
        <w:rPr>
          <w:b/>
          <w:i/>
        </w:rPr>
        <w:t>application fee</w:t>
      </w:r>
      <w:r w:rsidRPr="00C81AEF">
        <w:t>) paid by a person for a fire protection industry permit.</w:t>
      </w:r>
    </w:p>
    <w:p w:rsidR="00FE4934" w:rsidRPr="00C81AEF" w:rsidRDefault="00FE4934" w:rsidP="00FE4934">
      <w:pPr>
        <w:pStyle w:val="subsection"/>
      </w:pPr>
      <w:r w:rsidRPr="00C81AEF">
        <w:tab/>
        <w:t>(2)</w:t>
      </w:r>
      <w:r w:rsidRPr="00C81AEF">
        <w:tab/>
        <w:t>The Minister may do so on the Minister’s own initiative or on written application by the person.</w:t>
      </w:r>
    </w:p>
    <w:p w:rsidR="00FE4934" w:rsidRPr="00C81AEF" w:rsidRDefault="00FE4934" w:rsidP="00FE4934">
      <w:pPr>
        <w:pStyle w:val="subsection"/>
      </w:pPr>
      <w:r w:rsidRPr="00C81AEF">
        <w:tab/>
        <w:t>(3)</w:t>
      </w:r>
      <w:r w:rsidRPr="00C81AEF">
        <w:tab/>
        <w:t>For the purposes of subregulation</w:t>
      </w:r>
      <w:r w:rsidR="00C81AEF" w:rsidRPr="00C81AEF">
        <w:t> </w:t>
      </w:r>
      <w:r w:rsidRPr="00C81AEF">
        <w:t>(1), the following circumstances are specified</w:t>
      </w:r>
      <w:r w:rsidR="00933627" w:rsidRPr="00C81AEF">
        <w:t>:</w:t>
      </w:r>
    </w:p>
    <w:p w:rsidR="00FE4934" w:rsidRPr="00C81AEF" w:rsidRDefault="00FE4934" w:rsidP="00FE4934">
      <w:pPr>
        <w:pStyle w:val="paragraph"/>
      </w:pPr>
      <w:r w:rsidRPr="00C81AEF">
        <w:tab/>
        <w:t>(a)</w:t>
      </w:r>
      <w:r w:rsidRPr="00C81AEF">
        <w:tab/>
        <w:t>the person has paid the application fee more than once in respect of the same permit;</w:t>
      </w:r>
    </w:p>
    <w:p w:rsidR="00FE4934" w:rsidRPr="00C81AEF" w:rsidRDefault="00FE4934" w:rsidP="00FE4934">
      <w:pPr>
        <w:pStyle w:val="paragraph"/>
      </w:pPr>
      <w:r w:rsidRPr="00C81AEF">
        <w:tab/>
        <w:t>(b)</w:t>
      </w:r>
      <w:r w:rsidRPr="00C81AEF">
        <w:tab/>
        <w:t>the person has paid more than the application fee required to be paid for the permit;</w:t>
      </w:r>
    </w:p>
    <w:p w:rsidR="00FE4934" w:rsidRPr="00C81AEF" w:rsidRDefault="00FE4934" w:rsidP="00FE4934">
      <w:pPr>
        <w:pStyle w:val="paragraph"/>
      </w:pPr>
      <w:r w:rsidRPr="00C81AEF">
        <w:tab/>
        <w:t>(c)</w:t>
      </w:r>
      <w:r w:rsidRPr="00C81AEF">
        <w:tab/>
        <w:t>all the following apply:</w:t>
      </w:r>
    </w:p>
    <w:p w:rsidR="00FE4934" w:rsidRPr="00C81AEF" w:rsidRDefault="00FE4934" w:rsidP="00FE4934">
      <w:pPr>
        <w:pStyle w:val="paragraphsub"/>
      </w:pPr>
      <w:r w:rsidRPr="00C81AEF">
        <w:tab/>
        <w:t>(i)</w:t>
      </w:r>
      <w:r w:rsidRPr="00C81AEF">
        <w:tab/>
        <w:t xml:space="preserve">the person applied, and paid the application fee, for the wrong </w:t>
      </w:r>
      <w:r w:rsidR="00461158" w:rsidRPr="00C81AEF">
        <w:t>type</w:t>
      </w:r>
      <w:r w:rsidRPr="00C81AEF">
        <w:t xml:space="preserve"> of permit;</w:t>
      </w:r>
    </w:p>
    <w:p w:rsidR="00FE4934" w:rsidRPr="00C81AEF" w:rsidRDefault="00FE4934" w:rsidP="00FE4934">
      <w:pPr>
        <w:pStyle w:val="paragraphsub"/>
      </w:pPr>
      <w:r w:rsidRPr="00C81AEF">
        <w:tab/>
        <w:t>(ii)</w:t>
      </w:r>
      <w:r w:rsidRPr="00C81AEF">
        <w:tab/>
        <w:t>that application has not been decided;</w:t>
      </w:r>
    </w:p>
    <w:p w:rsidR="00FE4934" w:rsidRPr="00C81AEF" w:rsidRDefault="00FE4934" w:rsidP="00FE4934">
      <w:pPr>
        <w:pStyle w:val="paragraphsub"/>
      </w:pPr>
      <w:r w:rsidRPr="00C81AEF">
        <w:tab/>
        <w:t>(iii)</w:t>
      </w:r>
      <w:r w:rsidRPr="00C81AEF">
        <w:tab/>
        <w:t xml:space="preserve">the person applied, and paid the application fee, for the correct </w:t>
      </w:r>
      <w:r w:rsidR="00461158" w:rsidRPr="00C81AEF">
        <w:t>type</w:t>
      </w:r>
      <w:r w:rsidRPr="00C81AEF">
        <w:t xml:space="preserve"> of permit;</w:t>
      </w:r>
    </w:p>
    <w:p w:rsidR="00FE4934" w:rsidRPr="00C81AEF" w:rsidRDefault="00FE4934" w:rsidP="00FE4934">
      <w:pPr>
        <w:pStyle w:val="paragraph"/>
      </w:pPr>
      <w:r w:rsidRPr="00C81AEF">
        <w:tab/>
        <w:t>(d)</w:t>
      </w:r>
      <w:r w:rsidRPr="00C81AEF">
        <w:tab/>
        <w:t xml:space="preserve">both </w:t>
      </w:r>
      <w:r w:rsidR="00933627" w:rsidRPr="00C81AEF">
        <w:t xml:space="preserve">of </w:t>
      </w:r>
      <w:r w:rsidRPr="00C81AEF">
        <w:t>the following apply:</w:t>
      </w:r>
    </w:p>
    <w:p w:rsidR="00FE4934" w:rsidRPr="00C81AEF" w:rsidRDefault="00FE4934" w:rsidP="00FE4934">
      <w:pPr>
        <w:pStyle w:val="paragraphsub"/>
      </w:pPr>
      <w:r w:rsidRPr="00C81AEF">
        <w:tab/>
        <w:t>(i)</w:t>
      </w:r>
      <w:r w:rsidRPr="00C81AEF">
        <w:tab/>
        <w:t>the person applied, and paid the application fee, for a renewal of the permit more than 6 months before the permit’s expiry date;</w:t>
      </w:r>
    </w:p>
    <w:p w:rsidR="00FE4934" w:rsidRPr="00C81AEF" w:rsidRDefault="00FE4934" w:rsidP="00FE4934">
      <w:pPr>
        <w:pStyle w:val="paragraphsub"/>
      </w:pPr>
      <w:r w:rsidRPr="00C81AEF">
        <w:tab/>
        <w:t>(ii)</w:t>
      </w:r>
      <w:r w:rsidRPr="00C81AEF">
        <w:tab/>
        <w:t>the application has not been decided;</w:t>
      </w:r>
    </w:p>
    <w:p w:rsidR="00FE4934" w:rsidRPr="00C81AEF" w:rsidRDefault="00FE4934" w:rsidP="00FE4934">
      <w:pPr>
        <w:pStyle w:val="paragraph"/>
      </w:pPr>
      <w:r w:rsidRPr="00C81AEF">
        <w:tab/>
        <w:t>(e)</w:t>
      </w:r>
      <w:r w:rsidRPr="00C81AEF">
        <w:tab/>
        <w:t>the Minister is satisfied on reasonable grounds that it is appropriate in all the circumstances to refund the whole or part of the application fee paid by the person for the permit.</w:t>
      </w:r>
    </w:p>
    <w:p w:rsidR="00FE4934" w:rsidRPr="00C81AEF" w:rsidRDefault="0057115C" w:rsidP="00FE4934">
      <w:pPr>
        <w:pStyle w:val="ItemHead"/>
      </w:pPr>
      <w:r w:rsidRPr="00C81AEF">
        <w:t>55</w:t>
      </w:r>
      <w:r w:rsidR="00FE4934" w:rsidRPr="00C81AEF">
        <w:t xml:space="preserve">  Subparagraph 316(1)(a)(iii)</w:t>
      </w:r>
    </w:p>
    <w:p w:rsidR="00FE4934" w:rsidRPr="00C81AEF" w:rsidRDefault="00FE4934" w:rsidP="00FE4934">
      <w:pPr>
        <w:pStyle w:val="Item"/>
      </w:pPr>
      <w:r w:rsidRPr="00C81AEF">
        <w:t>Omit “or”.</w:t>
      </w:r>
    </w:p>
    <w:p w:rsidR="00FE4934" w:rsidRPr="00C81AEF" w:rsidRDefault="0057115C" w:rsidP="00FE4934">
      <w:pPr>
        <w:pStyle w:val="ItemHead"/>
      </w:pPr>
      <w:r w:rsidRPr="00C81AEF">
        <w:t>56</w:t>
      </w:r>
      <w:r w:rsidR="00FE4934" w:rsidRPr="00C81AEF">
        <w:t xml:space="preserve">  At the end of paragraph</w:t>
      </w:r>
      <w:r w:rsidR="00C81AEF" w:rsidRPr="00C81AEF">
        <w:t> </w:t>
      </w:r>
      <w:r w:rsidR="00FE4934" w:rsidRPr="00C81AEF">
        <w:t>316(1)(a)</w:t>
      </w:r>
    </w:p>
    <w:p w:rsidR="00FE4934" w:rsidRPr="00C81AEF" w:rsidRDefault="00FE4934" w:rsidP="00FE4934">
      <w:pPr>
        <w:pStyle w:val="Item"/>
      </w:pPr>
      <w:r w:rsidRPr="00C81AEF">
        <w:t>Add:</w:t>
      </w:r>
    </w:p>
    <w:p w:rsidR="00FE4934" w:rsidRPr="00C81AEF" w:rsidRDefault="00FE4934" w:rsidP="00FE4934">
      <w:pPr>
        <w:pStyle w:val="paragraphsub"/>
      </w:pPr>
      <w:r w:rsidRPr="00C81AEF">
        <w:tab/>
        <w:t>(iv)</w:t>
      </w:r>
      <w:r w:rsidRPr="00C81AEF">
        <w:tab/>
        <w:t>a refusal to refund the whole or part of a fee paid by a person for a fire protection industry permit; or</w:t>
      </w:r>
    </w:p>
    <w:p w:rsidR="00E03BB2" w:rsidRPr="00C81AEF" w:rsidRDefault="00350453" w:rsidP="00350453">
      <w:pPr>
        <w:pStyle w:val="ActHead7"/>
        <w:pageBreakBefore/>
      </w:pPr>
      <w:bookmarkStart w:id="43" w:name="_Toc24630599"/>
      <w:r w:rsidRPr="00C81AEF">
        <w:rPr>
          <w:rStyle w:val="CharAmPartNo"/>
        </w:rPr>
        <w:t>Part</w:t>
      </w:r>
      <w:r w:rsidR="00C81AEF" w:rsidRPr="00C81AEF">
        <w:rPr>
          <w:rStyle w:val="CharAmPartNo"/>
        </w:rPr>
        <w:t> </w:t>
      </w:r>
      <w:r w:rsidR="00DF3AF5" w:rsidRPr="00C81AEF">
        <w:rPr>
          <w:rStyle w:val="CharAmPartNo"/>
        </w:rPr>
        <w:t>7</w:t>
      </w:r>
      <w:r w:rsidR="00A76902" w:rsidRPr="00C81AEF">
        <w:t>—</w:t>
      </w:r>
      <w:r w:rsidR="00A76902" w:rsidRPr="00C81AEF">
        <w:rPr>
          <w:rStyle w:val="CharAmPartText"/>
        </w:rPr>
        <w:t>Application and t</w:t>
      </w:r>
      <w:r w:rsidR="00E03BB2" w:rsidRPr="00C81AEF">
        <w:rPr>
          <w:rStyle w:val="CharAmPartText"/>
        </w:rPr>
        <w:t>ransitional</w:t>
      </w:r>
      <w:r w:rsidR="00A76902" w:rsidRPr="00C81AEF">
        <w:rPr>
          <w:rStyle w:val="CharAmPartText"/>
        </w:rPr>
        <w:t xml:space="preserve"> provisions</w:t>
      </w:r>
      <w:bookmarkEnd w:id="43"/>
    </w:p>
    <w:p w:rsidR="00E03BB2" w:rsidRPr="00C81AEF" w:rsidRDefault="00E03BB2" w:rsidP="00E03BB2">
      <w:pPr>
        <w:pStyle w:val="ActHead9"/>
      </w:pPr>
      <w:bookmarkStart w:id="44" w:name="_Toc24630600"/>
      <w:r w:rsidRPr="00C81AEF">
        <w:t>Ozone Protection and Synthetic Greenhouse Gas Management Regulations</w:t>
      </w:r>
      <w:r w:rsidR="00C81AEF" w:rsidRPr="00C81AEF">
        <w:t> </w:t>
      </w:r>
      <w:r w:rsidRPr="00C81AEF">
        <w:t>1995</w:t>
      </w:r>
      <w:bookmarkEnd w:id="44"/>
    </w:p>
    <w:p w:rsidR="00E03BB2" w:rsidRPr="00C81AEF" w:rsidRDefault="0057115C" w:rsidP="00E03BB2">
      <w:pPr>
        <w:pStyle w:val="ItemHead"/>
      </w:pPr>
      <w:r w:rsidRPr="00C81AEF">
        <w:t>57</w:t>
      </w:r>
      <w:r w:rsidR="00453F94" w:rsidRPr="00C81AEF">
        <w:t xml:space="preserve">  In the appropriate position in </w:t>
      </w:r>
      <w:r w:rsidR="00E03BB2" w:rsidRPr="00C81AEF">
        <w:t>Part</w:t>
      </w:r>
      <w:r w:rsidR="00C81AEF" w:rsidRPr="00C81AEF">
        <w:t> </w:t>
      </w:r>
      <w:r w:rsidR="00E03BB2" w:rsidRPr="00C81AEF">
        <w:t>10</w:t>
      </w:r>
    </w:p>
    <w:p w:rsidR="00E03BB2" w:rsidRPr="00C81AEF" w:rsidRDefault="00453F94" w:rsidP="00E03BB2">
      <w:pPr>
        <w:pStyle w:val="Item"/>
      </w:pPr>
      <w:r w:rsidRPr="00C81AEF">
        <w:t>Insert</w:t>
      </w:r>
      <w:r w:rsidR="00E03BB2" w:rsidRPr="00C81AEF">
        <w:t>:</w:t>
      </w:r>
    </w:p>
    <w:p w:rsidR="00E03BB2" w:rsidRPr="00C81AEF" w:rsidRDefault="00E03BB2" w:rsidP="00E03BB2">
      <w:pPr>
        <w:pStyle w:val="ActHead3"/>
      </w:pPr>
      <w:bookmarkStart w:id="45" w:name="_Toc24630601"/>
      <w:r w:rsidRPr="00C81AEF">
        <w:rPr>
          <w:rStyle w:val="CharDivNo"/>
        </w:rPr>
        <w:t>Division</w:t>
      </w:r>
      <w:r w:rsidR="00C81AEF" w:rsidRPr="00C81AEF">
        <w:rPr>
          <w:rStyle w:val="CharDivNo"/>
        </w:rPr>
        <w:t> </w:t>
      </w:r>
      <w:r w:rsidRPr="00C81AEF">
        <w:rPr>
          <w:rStyle w:val="CharDivNo"/>
        </w:rPr>
        <w:t>6</w:t>
      </w:r>
      <w:r w:rsidRPr="00C81AEF">
        <w:t>—</w:t>
      </w:r>
      <w:r w:rsidRPr="00C81AEF">
        <w:rPr>
          <w:rStyle w:val="CharDivText"/>
        </w:rPr>
        <w:t>Amendments made by the Ozone Protection and Synthetic Greenhouse Gas Management Amendment (2019 Measures No.</w:t>
      </w:r>
      <w:r w:rsidR="00C81AEF" w:rsidRPr="00C81AEF">
        <w:rPr>
          <w:rStyle w:val="CharDivText"/>
        </w:rPr>
        <w:t> </w:t>
      </w:r>
      <w:r w:rsidRPr="00C81AEF">
        <w:rPr>
          <w:rStyle w:val="CharDivText"/>
        </w:rPr>
        <w:t>1) Regulations</w:t>
      </w:r>
      <w:r w:rsidR="00C81AEF" w:rsidRPr="00C81AEF">
        <w:rPr>
          <w:rStyle w:val="CharDivText"/>
        </w:rPr>
        <w:t> </w:t>
      </w:r>
      <w:r w:rsidRPr="00C81AEF">
        <w:rPr>
          <w:rStyle w:val="CharDivText"/>
        </w:rPr>
        <w:t>2019</w:t>
      </w:r>
      <w:bookmarkEnd w:id="45"/>
    </w:p>
    <w:p w:rsidR="00D121D4" w:rsidRPr="00C81AEF" w:rsidRDefault="00E03BB2" w:rsidP="00E03BB2">
      <w:pPr>
        <w:pStyle w:val="ActHead5"/>
      </w:pPr>
      <w:bookmarkStart w:id="46" w:name="_Toc24630602"/>
      <w:r w:rsidRPr="00C81AEF">
        <w:rPr>
          <w:rStyle w:val="CharSectno"/>
        </w:rPr>
        <w:t>968</w:t>
      </w:r>
      <w:r w:rsidRPr="00C81AEF">
        <w:t xml:space="preserve">  </w:t>
      </w:r>
      <w:r w:rsidR="00D121D4" w:rsidRPr="00C81AEF">
        <w:t>Definitions for Division</w:t>
      </w:r>
      <w:r w:rsidR="00C81AEF" w:rsidRPr="00C81AEF">
        <w:t> </w:t>
      </w:r>
      <w:r w:rsidR="00D121D4" w:rsidRPr="00C81AEF">
        <w:t>6</w:t>
      </w:r>
      <w:bookmarkEnd w:id="46"/>
    </w:p>
    <w:p w:rsidR="00D121D4" w:rsidRPr="00C81AEF" w:rsidRDefault="00D121D4" w:rsidP="00D121D4">
      <w:pPr>
        <w:pStyle w:val="subsection"/>
      </w:pPr>
      <w:r w:rsidRPr="00C81AEF">
        <w:tab/>
      </w:r>
      <w:r w:rsidRPr="00C81AEF">
        <w:tab/>
        <w:t>In this Division:</w:t>
      </w:r>
    </w:p>
    <w:p w:rsidR="00D121D4" w:rsidRPr="00C81AEF" w:rsidRDefault="00D121D4" w:rsidP="00D121D4">
      <w:pPr>
        <w:pStyle w:val="Definition"/>
      </w:pPr>
      <w:r w:rsidRPr="00C81AEF">
        <w:rPr>
          <w:b/>
          <w:i/>
        </w:rPr>
        <w:t>amending regulations</w:t>
      </w:r>
      <w:r w:rsidRPr="00C81AEF">
        <w:t xml:space="preserve"> means the </w:t>
      </w:r>
      <w:r w:rsidRPr="00C81AEF">
        <w:rPr>
          <w:i/>
        </w:rPr>
        <w:t>Ozone Protection and Synthetic Greenhouse Gas Management Amendment (2019 Measures No.</w:t>
      </w:r>
      <w:r w:rsidR="00C81AEF" w:rsidRPr="00C81AEF">
        <w:rPr>
          <w:i/>
        </w:rPr>
        <w:t> </w:t>
      </w:r>
      <w:r w:rsidRPr="00C81AEF">
        <w:rPr>
          <w:i/>
        </w:rPr>
        <w:t>1) Regulations</w:t>
      </w:r>
      <w:r w:rsidR="00C81AEF" w:rsidRPr="00C81AEF">
        <w:rPr>
          <w:i/>
        </w:rPr>
        <w:t> </w:t>
      </w:r>
      <w:r w:rsidRPr="00C81AEF">
        <w:rPr>
          <w:i/>
        </w:rPr>
        <w:t>2019</w:t>
      </w:r>
      <w:r w:rsidRPr="00C81AEF">
        <w:t>.</w:t>
      </w:r>
    </w:p>
    <w:p w:rsidR="00E03BB2" w:rsidRPr="00C81AEF" w:rsidRDefault="00D121D4" w:rsidP="00E03BB2">
      <w:pPr>
        <w:pStyle w:val="ActHead5"/>
      </w:pPr>
      <w:bookmarkStart w:id="47" w:name="_Toc24630603"/>
      <w:r w:rsidRPr="00C81AEF">
        <w:rPr>
          <w:rStyle w:val="CharSectno"/>
        </w:rPr>
        <w:t>969</w:t>
      </w:r>
      <w:r w:rsidRPr="00C81AEF">
        <w:t xml:space="preserve">  </w:t>
      </w:r>
      <w:r w:rsidR="00350453" w:rsidRPr="00C81AEF">
        <w:t>Prohibited refrigerant charging</w:t>
      </w:r>
      <w:bookmarkEnd w:id="47"/>
    </w:p>
    <w:p w:rsidR="000A0640" w:rsidRPr="00C81AEF" w:rsidRDefault="00BD5E95" w:rsidP="00BD5E95">
      <w:pPr>
        <w:pStyle w:val="subsection"/>
      </w:pPr>
      <w:r w:rsidRPr="00C81AEF">
        <w:tab/>
        <w:t>(1)</w:t>
      </w:r>
      <w:r w:rsidRPr="00C81AEF">
        <w:tab/>
        <w:t>R</w:t>
      </w:r>
      <w:r w:rsidR="000A0640" w:rsidRPr="00C81AEF">
        <w:t>egulation</w:t>
      </w:r>
      <w:r w:rsidR="00C81AEF" w:rsidRPr="00C81AEF">
        <w:t> </w:t>
      </w:r>
      <w:r w:rsidR="000A0640" w:rsidRPr="00C81AEF">
        <w:t xml:space="preserve">111A </w:t>
      </w:r>
      <w:r w:rsidRPr="00C81AEF">
        <w:t>applies to engaging in prohibited refrigerant charging on or after 1</w:t>
      </w:r>
      <w:r w:rsidR="00C81AEF" w:rsidRPr="00C81AEF">
        <w:t> </w:t>
      </w:r>
      <w:r w:rsidRPr="00C81AEF">
        <w:t>January 20</w:t>
      </w:r>
      <w:r w:rsidR="003A52C4" w:rsidRPr="00C81AEF">
        <w:t>20</w:t>
      </w:r>
      <w:r w:rsidRPr="00C81AEF">
        <w:t>, whether the relevant</w:t>
      </w:r>
      <w:r w:rsidR="000A0640" w:rsidRPr="00C81AEF">
        <w:t xml:space="preserve"> equipment was imported or manufactured before, on or after </w:t>
      </w:r>
      <w:r w:rsidRPr="00C81AEF">
        <w:t>1</w:t>
      </w:r>
      <w:r w:rsidR="00C81AEF" w:rsidRPr="00C81AEF">
        <w:t> </w:t>
      </w:r>
      <w:r w:rsidRPr="00C81AEF">
        <w:t>January 20</w:t>
      </w:r>
      <w:r w:rsidR="003A52C4" w:rsidRPr="00C81AEF">
        <w:t>20</w:t>
      </w:r>
      <w:r w:rsidR="000A0640" w:rsidRPr="00C81AEF">
        <w:t>.</w:t>
      </w:r>
    </w:p>
    <w:p w:rsidR="00BD5E95" w:rsidRPr="00C81AEF" w:rsidRDefault="00BD5E95" w:rsidP="00BD5E95">
      <w:pPr>
        <w:pStyle w:val="subsection"/>
      </w:pPr>
      <w:r w:rsidRPr="00C81AEF">
        <w:tab/>
        <w:t>(2)</w:t>
      </w:r>
      <w:r w:rsidRPr="00C81AEF">
        <w:tab/>
        <w:t>P</w:t>
      </w:r>
      <w:r w:rsidR="000A0640" w:rsidRPr="00C81AEF">
        <w:t>aragraph 135(1)(ba)</w:t>
      </w:r>
      <w:r w:rsidRPr="00C81AEF">
        <w:t xml:space="preserve"> applies to engaging in prohibited refrigerant charging on or after 1</w:t>
      </w:r>
      <w:r w:rsidR="00C81AEF" w:rsidRPr="00C81AEF">
        <w:t> </w:t>
      </w:r>
      <w:r w:rsidRPr="00C81AEF">
        <w:t>January 20</w:t>
      </w:r>
      <w:r w:rsidR="003A52C4" w:rsidRPr="00C81AEF">
        <w:t>20</w:t>
      </w:r>
      <w:r w:rsidRPr="00C81AEF">
        <w:t>, whether:</w:t>
      </w:r>
    </w:p>
    <w:p w:rsidR="000A0640" w:rsidRPr="00C81AEF" w:rsidRDefault="00BD5E95" w:rsidP="00BD5E95">
      <w:pPr>
        <w:pStyle w:val="paragraph"/>
      </w:pPr>
      <w:r w:rsidRPr="00C81AEF">
        <w:tab/>
        <w:t>(a)</w:t>
      </w:r>
      <w:r w:rsidRPr="00C81AEF">
        <w:tab/>
        <w:t xml:space="preserve">the relevant </w:t>
      </w:r>
      <w:r w:rsidR="000A0640" w:rsidRPr="00C81AEF">
        <w:t xml:space="preserve">equipment was imported or manufactured before, on or after </w:t>
      </w:r>
      <w:r w:rsidRPr="00C81AEF">
        <w:t>1</w:t>
      </w:r>
      <w:r w:rsidR="00C81AEF" w:rsidRPr="00C81AEF">
        <w:t> </w:t>
      </w:r>
      <w:r w:rsidRPr="00C81AEF">
        <w:t>January 20</w:t>
      </w:r>
      <w:r w:rsidR="003A52C4" w:rsidRPr="00C81AEF">
        <w:t>20</w:t>
      </w:r>
      <w:r w:rsidR="000A0640" w:rsidRPr="00C81AEF">
        <w:t>; or</w:t>
      </w:r>
    </w:p>
    <w:p w:rsidR="000A0640" w:rsidRPr="00C81AEF" w:rsidRDefault="000A0640" w:rsidP="000A0640">
      <w:pPr>
        <w:pStyle w:val="paragraph"/>
      </w:pPr>
      <w:r w:rsidRPr="00C81AEF">
        <w:tab/>
        <w:t>(b)</w:t>
      </w:r>
      <w:r w:rsidRPr="00C81AEF">
        <w:tab/>
      </w:r>
      <w:r w:rsidR="00BD5E95" w:rsidRPr="00C81AEF">
        <w:t xml:space="preserve">the relevant </w:t>
      </w:r>
      <w:r w:rsidRPr="00C81AEF">
        <w:t xml:space="preserve">licence was granted before, on or after </w:t>
      </w:r>
      <w:r w:rsidR="003A52C4" w:rsidRPr="00C81AEF">
        <w:t>1</w:t>
      </w:r>
      <w:r w:rsidR="00C81AEF" w:rsidRPr="00C81AEF">
        <w:t> </w:t>
      </w:r>
      <w:r w:rsidR="003A52C4" w:rsidRPr="00C81AEF">
        <w:t>January 2020</w:t>
      </w:r>
      <w:r w:rsidRPr="00C81AEF">
        <w:t>.</w:t>
      </w:r>
    </w:p>
    <w:p w:rsidR="000A0640" w:rsidRPr="00C81AEF" w:rsidRDefault="00E03BB2" w:rsidP="00E03BB2">
      <w:pPr>
        <w:pStyle w:val="subsection"/>
      </w:pPr>
      <w:r w:rsidRPr="00C81AEF">
        <w:tab/>
      </w:r>
      <w:r w:rsidR="000A0640" w:rsidRPr="00C81AEF">
        <w:t>(3)</w:t>
      </w:r>
      <w:r w:rsidRPr="00C81AEF">
        <w:tab/>
      </w:r>
      <w:r w:rsidR="00BD5E95" w:rsidRPr="00C81AEF">
        <w:t>P</w:t>
      </w:r>
      <w:r w:rsidR="00A65619" w:rsidRPr="00C81AEF">
        <w:t>aragraph</w:t>
      </w:r>
      <w:r w:rsidR="000A0640" w:rsidRPr="00C81AEF">
        <w:t xml:space="preserve"> 141(1)(ba)</w:t>
      </w:r>
      <w:r w:rsidR="00BD5E95" w:rsidRPr="00C81AEF">
        <w:t xml:space="preserve"> applies to engaging in prohibited refrigerant cha</w:t>
      </w:r>
      <w:r w:rsidR="003A52C4" w:rsidRPr="00C81AEF">
        <w:t>rging on or after 1</w:t>
      </w:r>
      <w:r w:rsidR="00C81AEF" w:rsidRPr="00C81AEF">
        <w:t> </w:t>
      </w:r>
      <w:r w:rsidR="003A52C4" w:rsidRPr="00C81AEF">
        <w:t>January 2020</w:t>
      </w:r>
      <w:r w:rsidR="00BD5E95" w:rsidRPr="00C81AEF">
        <w:t>, whether:</w:t>
      </w:r>
    </w:p>
    <w:p w:rsidR="000A0640" w:rsidRPr="00C81AEF" w:rsidRDefault="000A0640" w:rsidP="000A0640">
      <w:pPr>
        <w:pStyle w:val="paragraph"/>
      </w:pPr>
      <w:r w:rsidRPr="00C81AEF">
        <w:tab/>
        <w:t>(a)</w:t>
      </w:r>
      <w:r w:rsidRPr="00C81AEF">
        <w:tab/>
      </w:r>
      <w:r w:rsidR="00BD5E95" w:rsidRPr="00C81AEF">
        <w:t xml:space="preserve">the relevant </w:t>
      </w:r>
      <w:r w:rsidRPr="00C81AEF">
        <w:t xml:space="preserve">equipment was imported or manufactured before, on or after </w:t>
      </w:r>
      <w:r w:rsidR="003A52C4" w:rsidRPr="00C81AEF">
        <w:t>1</w:t>
      </w:r>
      <w:r w:rsidR="00C81AEF" w:rsidRPr="00C81AEF">
        <w:t> </w:t>
      </w:r>
      <w:r w:rsidR="003A52C4" w:rsidRPr="00C81AEF">
        <w:t>January 2020</w:t>
      </w:r>
      <w:r w:rsidRPr="00C81AEF">
        <w:t>; or</w:t>
      </w:r>
    </w:p>
    <w:p w:rsidR="000A0640" w:rsidRPr="00C81AEF" w:rsidRDefault="000A0640" w:rsidP="000A0640">
      <w:pPr>
        <w:pStyle w:val="paragraph"/>
      </w:pPr>
      <w:r w:rsidRPr="00C81AEF">
        <w:tab/>
        <w:t>(b)</w:t>
      </w:r>
      <w:r w:rsidRPr="00C81AEF">
        <w:tab/>
      </w:r>
      <w:r w:rsidR="00BD5E95" w:rsidRPr="00C81AEF">
        <w:t xml:space="preserve">the relevant </w:t>
      </w:r>
      <w:r w:rsidRPr="00C81AEF">
        <w:t xml:space="preserve">authorisation was granted before, on or after </w:t>
      </w:r>
      <w:r w:rsidR="003A52C4" w:rsidRPr="00C81AEF">
        <w:t>1</w:t>
      </w:r>
      <w:r w:rsidR="00C81AEF" w:rsidRPr="00C81AEF">
        <w:t> </w:t>
      </w:r>
      <w:r w:rsidR="003A52C4" w:rsidRPr="00C81AEF">
        <w:t>January 2020</w:t>
      </w:r>
      <w:r w:rsidRPr="00C81AEF">
        <w:t>.</w:t>
      </w:r>
    </w:p>
    <w:p w:rsidR="00DF3AF5" w:rsidRPr="00C81AEF" w:rsidRDefault="00DF3AF5" w:rsidP="00DF3AF5">
      <w:pPr>
        <w:pStyle w:val="ActHead5"/>
      </w:pPr>
      <w:bookmarkStart w:id="48" w:name="_Toc24630604"/>
      <w:r w:rsidRPr="00C81AEF">
        <w:rPr>
          <w:rStyle w:val="CharSectno"/>
        </w:rPr>
        <w:t>9</w:t>
      </w:r>
      <w:r w:rsidR="00BB199E" w:rsidRPr="00C81AEF">
        <w:rPr>
          <w:rStyle w:val="CharSectno"/>
        </w:rPr>
        <w:t>70</w:t>
      </w:r>
      <w:r w:rsidRPr="00C81AEF">
        <w:t xml:space="preserve">  Prohibited extinguishing agent charging</w:t>
      </w:r>
      <w:bookmarkEnd w:id="48"/>
    </w:p>
    <w:p w:rsidR="00DF3AF5" w:rsidRPr="00C81AEF" w:rsidRDefault="00DF3AF5" w:rsidP="00DF3AF5">
      <w:pPr>
        <w:pStyle w:val="subsection"/>
      </w:pPr>
      <w:r w:rsidRPr="00C81AEF">
        <w:tab/>
        <w:t>(1)</w:t>
      </w:r>
      <w:r w:rsidRPr="00C81AEF">
        <w:tab/>
        <w:t>Regulation</w:t>
      </w:r>
      <w:r w:rsidR="00C81AEF" w:rsidRPr="00C81AEF">
        <w:t> </w:t>
      </w:r>
      <w:r w:rsidRPr="00C81AEF">
        <w:t>303A applies to engaging in prohibited extinguishing agent charging on or after 1</w:t>
      </w:r>
      <w:r w:rsidR="00C81AEF" w:rsidRPr="00C81AEF">
        <w:t> </w:t>
      </w:r>
      <w:r w:rsidRPr="00C81AEF">
        <w:t>January 2020, whether the relevant equipment was imported or manufactured before, on or after 1</w:t>
      </w:r>
      <w:r w:rsidR="00C81AEF" w:rsidRPr="00C81AEF">
        <w:t> </w:t>
      </w:r>
      <w:r w:rsidRPr="00C81AEF">
        <w:t>January 2020.</w:t>
      </w:r>
    </w:p>
    <w:p w:rsidR="00DF3AF5" w:rsidRPr="00C81AEF" w:rsidRDefault="00DF3AF5" w:rsidP="00DF3AF5">
      <w:pPr>
        <w:pStyle w:val="subsection"/>
      </w:pPr>
      <w:r w:rsidRPr="00C81AEF">
        <w:tab/>
        <w:t>(2)</w:t>
      </w:r>
      <w:r w:rsidRPr="00C81AEF">
        <w:tab/>
        <w:t>Paragraph 326(1)(a</w:t>
      </w:r>
      <w:r w:rsidR="000E6881" w:rsidRPr="00C81AEF">
        <w:t>a</w:t>
      </w:r>
      <w:r w:rsidRPr="00C81AEF">
        <w:t>) applies to engaging in prohibited extinguishing agent charging on or after 1</w:t>
      </w:r>
      <w:r w:rsidR="00C81AEF" w:rsidRPr="00C81AEF">
        <w:t> </w:t>
      </w:r>
      <w:r w:rsidRPr="00C81AEF">
        <w:t>January 2020, whether:</w:t>
      </w:r>
    </w:p>
    <w:p w:rsidR="00DF3AF5" w:rsidRPr="00C81AEF" w:rsidRDefault="00DF3AF5" w:rsidP="00DF3AF5">
      <w:pPr>
        <w:pStyle w:val="paragraph"/>
      </w:pPr>
      <w:r w:rsidRPr="00C81AEF">
        <w:tab/>
        <w:t>(a)</w:t>
      </w:r>
      <w:r w:rsidRPr="00C81AEF">
        <w:tab/>
        <w:t>the relevant equipment was imported or manufactured before, on or after 1</w:t>
      </w:r>
      <w:r w:rsidR="00C81AEF" w:rsidRPr="00C81AEF">
        <w:t> </w:t>
      </w:r>
      <w:r w:rsidRPr="00C81AEF">
        <w:t>January 2020; or</w:t>
      </w:r>
    </w:p>
    <w:p w:rsidR="00DF3AF5" w:rsidRPr="00C81AEF" w:rsidRDefault="00DF3AF5" w:rsidP="00DF3AF5">
      <w:pPr>
        <w:pStyle w:val="paragraph"/>
      </w:pPr>
      <w:r w:rsidRPr="00C81AEF">
        <w:tab/>
        <w:t>(b)</w:t>
      </w:r>
      <w:r w:rsidRPr="00C81AEF">
        <w:tab/>
        <w:t>the relevant licence was granted before, on or after 1</w:t>
      </w:r>
      <w:r w:rsidR="00C81AEF" w:rsidRPr="00C81AEF">
        <w:t> </w:t>
      </w:r>
      <w:r w:rsidRPr="00C81AEF">
        <w:t>January 2020.</w:t>
      </w:r>
    </w:p>
    <w:p w:rsidR="00DF3AF5" w:rsidRPr="00C81AEF" w:rsidRDefault="00DF3AF5" w:rsidP="00DF3AF5">
      <w:pPr>
        <w:pStyle w:val="subsection"/>
      </w:pPr>
      <w:r w:rsidRPr="00C81AEF">
        <w:tab/>
        <w:t>(3)</w:t>
      </w:r>
      <w:r w:rsidRPr="00C81AEF">
        <w:tab/>
        <w:t xml:space="preserve">Paragraph </w:t>
      </w:r>
      <w:r w:rsidR="009A7090" w:rsidRPr="00C81AEF">
        <w:t>332</w:t>
      </w:r>
      <w:r w:rsidRPr="00C81AEF">
        <w:t>(1)(b</w:t>
      </w:r>
      <w:r w:rsidR="000E6881" w:rsidRPr="00C81AEF">
        <w:t>a</w:t>
      </w:r>
      <w:r w:rsidRPr="00C81AEF">
        <w:t xml:space="preserve">) applies to engaging in prohibited </w:t>
      </w:r>
      <w:r w:rsidR="00BB199E" w:rsidRPr="00C81AEF">
        <w:t xml:space="preserve">extinguishing agent </w:t>
      </w:r>
      <w:r w:rsidRPr="00C81AEF">
        <w:t>charging on or after 1</w:t>
      </w:r>
      <w:r w:rsidR="00C81AEF" w:rsidRPr="00C81AEF">
        <w:t> </w:t>
      </w:r>
      <w:r w:rsidRPr="00C81AEF">
        <w:t>January 2020, whether:</w:t>
      </w:r>
    </w:p>
    <w:p w:rsidR="00DF3AF5" w:rsidRPr="00C81AEF" w:rsidRDefault="00DF3AF5" w:rsidP="00DF3AF5">
      <w:pPr>
        <w:pStyle w:val="paragraph"/>
      </w:pPr>
      <w:r w:rsidRPr="00C81AEF">
        <w:tab/>
        <w:t>(a)</w:t>
      </w:r>
      <w:r w:rsidRPr="00C81AEF">
        <w:tab/>
        <w:t>the relevant equipment was imported or manufactured before, on or after 1</w:t>
      </w:r>
      <w:r w:rsidR="00C81AEF" w:rsidRPr="00C81AEF">
        <w:t> </w:t>
      </w:r>
      <w:r w:rsidRPr="00C81AEF">
        <w:t>January 2020; or</w:t>
      </w:r>
    </w:p>
    <w:p w:rsidR="00DF3AF5" w:rsidRPr="00C81AEF" w:rsidRDefault="00DF3AF5" w:rsidP="00DF3AF5">
      <w:pPr>
        <w:pStyle w:val="paragraph"/>
      </w:pPr>
      <w:r w:rsidRPr="00C81AEF">
        <w:tab/>
        <w:t>(b)</w:t>
      </w:r>
      <w:r w:rsidRPr="00C81AEF">
        <w:tab/>
        <w:t>the relevant authorisation was granted before, on or after 1</w:t>
      </w:r>
      <w:r w:rsidR="00C81AEF" w:rsidRPr="00C81AEF">
        <w:t> </w:t>
      </w:r>
      <w:r w:rsidRPr="00C81AEF">
        <w:t>January 2020.</w:t>
      </w:r>
    </w:p>
    <w:p w:rsidR="00E9236A" w:rsidRPr="00C81AEF" w:rsidRDefault="00791895" w:rsidP="002A0F1C">
      <w:pPr>
        <w:pStyle w:val="ActHead5"/>
      </w:pPr>
      <w:bookmarkStart w:id="49" w:name="_Toc24630605"/>
      <w:r w:rsidRPr="00C81AEF">
        <w:rPr>
          <w:rStyle w:val="CharSectno"/>
        </w:rPr>
        <w:t>97</w:t>
      </w:r>
      <w:r w:rsidR="00BB199E" w:rsidRPr="00C81AEF">
        <w:rPr>
          <w:rStyle w:val="CharSectno"/>
        </w:rPr>
        <w:t>1</w:t>
      </w:r>
      <w:r w:rsidR="002A0F1C" w:rsidRPr="00C81AEF">
        <w:t xml:space="preserve">  </w:t>
      </w:r>
      <w:r w:rsidR="00350453" w:rsidRPr="00C81AEF">
        <w:t>Reporting sales of methyl bromide</w:t>
      </w:r>
      <w:bookmarkEnd w:id="49"/>
    </w:p>
    <w:p w:rsidR="003D404C" w:rsidRPr="00C81AEF" w:rsidRDefault="003D404C" w:rsidP="003D404C">
      <w:pPr>
        <w:pStyle w:val="subsection"/>
      </w:pPr>
      <w:r w:rsidRPr="00C81AEF">
        <w:tab/>
      </w:r>
      <w:r w:rsidRPr="00C81AEF">
        <w:tab/>
        <w:t>The amendment</w:t>
      </w:r>
      <w:r w:rsidR="00310329" w:rsidRPr="00C81AEF">
        <w:t>s</w:t>
      </w:r>
      <w:r w:rsidRPr="00C81AEF">
        <w:t xml:space="preserve"> of regulation</w:t>
      </w:r>
      <w:r w:rsidR="00C81AEF" w:rsidRPr="00C81AEF">
        <w:t> </w:t>
      </w:r>
      <w:r w:rsidRPr="00C81AEF">
        <w:t xml:space="preserve">230 made by the amending </w:t>
      </w:r>
      <w:r w:rsidR="00700CC1" w:rsidRPr="00C81AEF">
        <w:t>r</w:t>
      </w:r>
      <w:r w:rsidRPr="00C81AEF">
        <w:t>egulations appl</w:t>
      </w:r>
      <w:r w:rsidR="00310329" w:rsidRPr="00C81AEF">
        <w:t>y</w:t>
      </w:r>
      <w:r w:rsidRPr="00C81AEF">
        <w:t xml:space="preserve"> in relation to reporting periods starting on or after 1</w:t>
      </w:r>
      <w:r w:rsidR="00C81AEF" w:rsidRPr="00C81AEF">
        <w:t> </w:t>
      </w:r>
      <w:r w:rsidRPr="00C81AEF">
        <w:t>January 2020.</w:t>
      </w:r>
    </w:p>
    <w:p w:rsidR="00700CC1" w:rsidRPr="00C81AEF" w:rsidRDefault="00791895" w:rsidP="002A0F1C">
      <w:pPr>
        <w:pStyle w:val="ActHead5"/>
      </w:pPr>
      <w:bookmarkStart w:id="50" w:name="_Toc24630606"/>
      <w:r w:rsidRPr="00C81AEF">
        <w:rPr>
          <w:rStyle w:val="CharSectno"/>
        </w:rPr>
        <w:t>97</w:t>
      </w:r>
      <w:r w:rsidR="00BB199E" w:rsidRPr="00C81AEF">
        <w:rPr>
          <w:rStyle w:val="CharSectno"/>
        </w:rPr>
        <w:t>2</w:t>
      </w:r>
      <w:r w:rsidR="002A0F1C" w:rsidRPr="00C81AEF">
        <w:t xml:space="preserve"> </w:t>
      </w:r>
      <w:r w:rsidR="00350453" w:rsidRPr="00C81AEF">
        <w:t xml:space="preserve"> Licences</w:t>
      </w:r>
      <w:bookmarkEnd w:id="50"/>
    </w:p>
    <w:p w:rsidR="00700CC1" w:rsidRPr="00C81AEF" w:rsidRDefault="00350453" w:rsidP="00700CC1">
      <w:pPr>
        <w:pStyle w:val="SubsectionHead"/>
      </w:pPr>
      <w:r w:rsidRPr="00C81AEF">
        <w:t>Equipment licences</w:t>
      </w:r>
    </w:p>
    <w:p w:rsidR="00700CC1" w:rsidRPr="00C81AEF" w:rsidRDefault="00700CC1" w:rsidP="00700CC1">
      <w:pPr>
        <w:pStyle w:val="subsection"/>
      </w:pPr>
      <w:r w:rsidRPr="00C81AEF">
        <w:tab/>
        <w:t>(1)</w:t>
      </w:r>
      <w:r w:rsidRPr="00C81AEF">
        <w:tab/>
        <w:t>Subregulation</w:t>
      </w:r>
      <w:r w:rsidR="00C81AEF" w:rsidRPr="00C81AEF">
        <w:t> </w:t>
      </w:r>
      <w:r w:rsidRPr="00C81AEF">
        <w:t>3C(5) applies to waiving an application fee on or after 1</w:t>
      </w:r>
      <w:r w:rsidR="00C81AEF" w:rsidRPr="00C81AEF">
        <w:t> </w:t>
      </w:r>
      <w:r w:rsidRPr="00C81AEF">
        <w:t>January 2020, whether the application was made before, on or after 1</w:t>
      </w:r>
      <w:r w:rsidR="00C81AEF" w:rsidRPr="00C81AEF">
        <w:t> </w:t>
      </w:r>
      <w:r w:rsidRPr="00C81AEF">
        <w:t>January 2020.</w:t>
      </w:r>
    </w:p>
    <w:p w:rsidR="00700CC1" w:rsidRPr="00C81AEF" w:rsidRDefault="00700CC1" w:rsidP="00700CC1">
      <w:pPr>
        <w:pStyle w:val="subsection"/>
      </w:pPr>
      <w:r w:rsidRPr="00C81AEF">
        <w:tab/>
        <w:t>(2)</w:t>
      </w:r>
      <w:r w:rsidRPr="00C81AEF">
        <w:tab/>
        <w:t>The amendment of regu</w:t>
      </w:r>
      <w:r w:rsidR="0090611E" w:rsidRPr="00C81AEF">
        <w:t>lation</w:t>
      </w:r>
      <w:r w:rsidR="00C81AEF" w:rsidRPr="00C81AEF">
        <w:t> </w:t>
      </w:r>
      <w:r w:rsidR="0090611E" w:rsidRPr="00C81AEF">
        <w:t>3E made by the amending r</w:t>
      </w:r>
      <w:r w:rsidRPr="00C81AEF">
        <w:t>egulations applies in relation to a licence granted on or after 1</w:t>
      </w:r>
      <w:r w:rsidR="00C81AEF" w:rsidRPr="00C81AEF">
        <w:t> </w:t>
      </w:r>
      <w:r w:rsidRPr="00C81AEF">
        <w:t>January 2020 if:</w:t>
      </w:r>
    </w:p>
    <w:p w:rsidR="00700CC1" w:rsidRPr="00C81AEF" w:rsidRDefault="00700CC1" w:rsidP="00700CC1">
      <w:pPr>
        <w:pStyle w:val="paragraph"/>
      </w:pPr>
      <w:r w:rsidRPr="00C81AEF">
        <w:tab/>
        <w:t>(a)</w:t>
      </w:r>
      <w:r w:rsidRPr="00C81AEF">
        <w:tab/>
        <w:t>the application for the licence was made before that day and had not been finally determined as at 1</w:t>
      </w:r>
      <w:r w:rsidR="00C81AEF" w:rsidRPr="00C81AEF">
        <w:t> </w:t>
      </w:r>
      <w:r w:rsidRPr="00C81AEF">
        <w:t>January 2020; or</w:t>
      </w:r>
    </w:p>
    <w:p w:rsidR="00700CC1" w:rsidRPr="00C81AEF" w:rsidRDefault="00700CC1" w:rsidP="00700CC1">
      <w:pPr>
        <w:pStyle w:val="paragraph"/>
      </w:pPr>
      <w:r w:rsidRPr="00C81AEF">
        <w:tab/>
        <w:t>(b)</w:t>
      </w:r>
      <w:r w:rsidRPr="00C81AEF">
        <w:tab/>
        <w:t>the application for the licence is made on or after 1</w:t>
      </w:r>
      <w:r w:rsidR="00C81AEF" w:rsidRPr="00C81AEF">
        <w:t> </w:t>
      </w:r>
      <w:r w:rsidRPr="00C81AEF">
        <w:t>January 2020.</w:t>
      </w:r>
    </w:p>
    <w:p w:rsidR="002A0F1C" w:rsidRPr="00C81AEF" w:rsidRDefault="00350453" w:rsidP="00700CC1">
      <w:pPr>
        <w:pStyle w:val="SubsectionHead"/>
      </w:pPr>
      <w:r w:rsidRPr="00C81AEF">
        <w:t>Miscellaneous</w:t>
      </w:r>
    </w:p>
    <w:p w:rsidR="0032496E" w:rsidRPr="00C81AEF" w:rsidRDefault="003745E8" w:rsidP="003745E8">
      <w:pPr>
        <w:pStyle w:val="subsection"/>
      </w:pPr>
      <w:r w:rsidRPr="00C81AEF">
        <w:tab/>
        <w:t>(</w:t>
      </w:r>
      <w:r w:rsidR="00700CC1" w:rsidRPr="00C81AEF">
        <w:t>3</w:t>
      </w:r>
      <w:r w:rsidRPr="00C81AEF">
        <w:t>)</w:t>
      </w:r>
      <w:r w:rsidRPr="00C81AEF">
        <w:tab/>
        <w:t>The amendment of paragraph</w:t>
      </w:r>
      <w:r w:rsidR="00C81AEF" w:rsidRPr="00C81AEF">
        <w:t> </w:t>
      </w:r>
      <w:r w:rsidR="0032496E" w:rsidRPr="00C81AEF">
        <w:t>3C(2)(b)</w:t>
      </w:r>
      <w:r w:rsidRPr="00C81AEF">
        <w:t xml:space="preserve"> made by the amending </w:t>
      </w:r>
      <w:r w:rsidR="0090611E" w:rsidRPr="00C81AEF">
        <w:t>r</w:t>
      </w:r>
      <w:r w:rsidRPr="00C81AEF">
        <w:t xml:space="preserve">egulations </w:t>
      </w:r>
      <w:r w:rsidR="0032496E" w:rsidRPr="00C81AEF">
        <w:t>applies in relation to</w:t>
      </w:r>
      <w:r w:rsidRPr="00C81AEF">
        <w:t xml:space="preserve"> waiving an application fee on or after </w:t>
      </w:r>
      <w:r w:rsidR="00700CC1" w:rsidRPr="00C81AEF">
        <w:t>1</w:t>
      </w:r>
      <w:r w:rsidR="00C81AEF" w:rsidRPr="00C81AEF">
        <w:t> </w:t>
      </w:r>
      <w:r w:rsidR="00700CC1" w:rsidRPr="00C81AEF">
        <w:t>January 2020</w:t>
      </w:r>
      <w:r w:rsidRPr="00C81AEF">
        <w:t xml:space="preserve">, whether the application was made </w:t>
      </w:r>
      <w:r w:rsidR="0032496E" w:rsidRPr="00C81AEF">
        <w:t xml:space="preserve">before, on or after </w:t>
      </w:r>
      <w:r w:rsidR="00700CC1" w:rsidRPr="00C81AEF">
        <w:t>1</w:t>
      </w:r>
      <w:r w:rsidR="00C81AEF" w:rsidRPr="00C81AEF">
        <w:t> </w:t>
      </w:r>
      <w:r w:rsidR="00700CC1" w:rsidRPr="00C81AEF">
        <w:t>January 2020</w:t>
      </w:r>
      <w:r w:rsidR="0032496E" w:rsidRPr="00C81AEF">
        <w:t>.</w:t>
      </w:r>
    </w:p>
    <w:sectPr w:rsidR="0032496E" w:rsidRPr="00C81AEF" w:rsidSect="000D7066">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FA" w:rsidRDefault="000811FA" w:rsidP="0048364F">
      <w:pPr>
        <w:spacing w:line="240" w:lineRule="auto"/>
      </w:pPr>
      <w:r>
        <w:separator/>
      </w:r>
    </w:p>
  </w:endnote>
  <w:endnote w:type="continuationSeparator" w:id="0">
    <w:p w:rsidR="000811FA" w:rsidRDefault="000811F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0D7066" w:rsidRDefault="000D7066" w:rsidP="000D7066">
    <w:pPr>
      <w:pStyle w:val="Footer"/>
      <w:tabs>
        <w:tab w:val="clear" w:pos="4153"/>
        <w:tab w:val="clear" w:pos="8306"/>
        <w:tab w:val="center" w:pos="4150"/>
        <w:tab w:val="right" w:pos="8307"/>
      </w:tabs>
      <w:spacing w:before="120"/>
      <w:rPr>
        <w:i/>
        <w:sz w:val="18"/>
      </w:rPr>
    </w:pPr>
    <w:r w:rsidRPr="000D7066">
      <w:rPr>
        <w:i/>
        <w:sz w:val="18"/>
      </w:rPr>
      <w:t>OPC64051 -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Default="000811FA" w:rsidP="00E97334"/>
  <w:p w:rsidR="000811FA" w:rsidRPr="000D7066" w:rsidRDefault="000D7066" w:rsidP="000D7066">
    <w:pPr>
      <w:rPr>
        <w:rFonts w:cs="Times New Roman"/>
        <w:i/>
        <w:sz w:val="18"/>
      </w:rPr>
    </w:pPr>
    <w:r w:rsidRPr="000D7066">
      <w:rPr>
        <w:rFonts w:cs="Times New Roman"/>
        <w:i/>
        <w:sz w:val="18"/>
      </w:rPr>
      <w:t>OPC64051 -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0D7066" w:rsidRDefault="000D7066" w:rsidP="000D7066">
    <w:pPr>
      <w:pStyle w:val="Footer"/>
      <w:tabs>
        <w:tab w:val="clear" w:pos="4153"/>
        <w:tab w:val="clear" w:pos="8306"/>
        <w:tab w:val="center" w:pos="4150"/>
        <w:tab w:val="right" w:pos="8307"/>
      </w:tabs>
      <w:spacing w:before="120"/>
      <w:rPr>
        <w:i/>
        <w:sz w:val="18"/>
      </w:rPr>
    </w:pPr>
    <w:r w:rsidRPr="000D7066">
      <w:rPr>
        <w:i/>
        <w:sz w:val="18"/>
      </w:rPr>
      <w:t>OPC64051 -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33C1C" w:rsidRDefault="000811F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1FA" w:rsidTr="00C81AEF">
      <w:tc>
        <w:tcPr>
          <w:tcW w:w="709" w:type="dxa"/>
          <w:tcBorders>
            <w:top w:val="nil"/>
            <w:left w:val="nil"/>
            <w:bottom w:val="nil"/>
            <w:right w:val="nil"/>
          </w:tcBorders>
        </w:tcPr>
        <w:p w:rsidR="000811FA" w:rsidRDefault="000811FA" w:rsidP="009D15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2976">
            <w:rPr>
              <w:i/>
              <w:noProof/>
              <w:sz w:val="18"/>
            </w:rPr>
            <w:t>xvii</w:t>
          </w:r>
          <w:r w:rsidRPr="00ED79B6">
            <w:rPr>
              <w:i/>
              <w:sz w:val="18"/>
            </w:rPr>
            <w:fldChar w:fldCharType="end"/>
          </w:r>
        </w:p>
      </w:tc>
      <w:tc>
        <w:tcPr>
          <w:tcW w:w="6379" w:type="dxa"/>
          <w:tcBorders>
            <w:top w:val="nil"/>
            <w:left w:val="nil"/>
            <w:bottom w:val="nil"/>
            <w:right w:val="nil"/>
          </w:tcBorders>
        </w:tcPr>
        <w:p w:rsidR="000811FA" w:rsidRDefault="000811FA" w:rsidP="009D15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0805">
            <w:rPr>
              <w:i/>
              <w:sz w:val="18"/>
            </w:rPr>
            <w:t>Ozone Protection and Synthetic Greenhouse Gas Management Amendment (2019 Measures No. 1) Regulations 2019</w:t>
          </w:r>
          <w:r w:rsidRPr="007A1328">
            <w:rPr>
              <w:i/>
              <w:sz w:val="18"/>
            </w:rPr>
            <w:fldChar w:fldCharType="end"/>
          </w:r>
        </w:p>
      </w:tc>
      <w:tc>
        <w:tcPr>
          <w:tcW w:w="1384" w:type="dxa"/>
          <w:tcBorders>
            <w:top w:val="nil"/>
            <w:left w:val="nil"/>
            <w:bottom w:val="nil"/>
            <w:right w:val="nil"/>
          </w:tcBorders>
        </w:tcPr>
        <w:p w:rsidR="000811FA" w:rsidRDefault="000811FA" w:rsidP="009D157F">
          <w:pPr>
            <w:spacing w:line="0" w:lineRule="atLeast"/>
            <w:jc w:val="right"/>
            <w:rPr>
              <w:sz w:val="18"/>
            </w:rPr>
          </w:pPr>
        </w:p>
      </w:tc>
    </w:tr>
  </w:tbl>
  <w:p w:rsidR="000811FA" w:rsidRPr="000D7066" w:rsidRDefault="000D7066" w:rsidP="000D7066">
    <w:pPr>
      <w:rPr>
        <w:rFonts w:cs="Times New Roman"/>
        <w:i/>
        <w:sz w:val="18"/>
      </w:rPr>
    </w:pPr>
    <w:r w:rsidRPr="000D7066">
      <w:rPr>
        <w:rFonts w:cs="Times New Roman"/>
        <w:i/>
        <w:sz w:val="18"/>
      </w:rPr>
      <w:t>OPC64051 -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33C1C" w:rsidRDefault="000811F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811FA" w:rsidTr="00C81AEF">
      <w:tc>
        <w:tcPr>
          <w:tcW w:w="1383" w:type="dxa"/>
          <w:tcBorders>
            <w:top w:val="nil"/>
            <w:left w:val="nil"/>
            <w:bottom w:val="nil"/>
            <w:right w:val="nil"/>
          </w:tcBorders>
        </w:tcPr>
        <w:p w:rsidR="000811FA" w:rsidRDefault="000811FA" w:rsidP="009D157F">
          <w:pPr>
            <w:spacing w:line="0" w:lineRule="atLeast"/>
            <w:rPr>
              <w:sz w:val="18"/>
            </w:rPr>
          </w:pPr>
        </w:p>
      </w:tc>
      <w:tc>
        <w:tcPr>
          <w:tcW w:w="6379" w:type="dxa"/>
          <w:tcBorders>
            <w:top w:val="nil"/>
            <w:left w:val="nil"/>
            <w:bottom w:val="nil"/>
            <w:right w:val="nil"/>
          </w:tcBorders>
        </w:tcPr>
        <w:p w:rsidR="000811FA" w:rsidRDefault="000811FA" w:rsidP="009D15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0805">
            <w:rPr>
              <w:i/>
              <w:sz w:val="18"/>
            </w:rPr>
            <w:t>Ozone Protection and Synthetic Greenhouse Gas Management Amendment (2019 Measures No. 1) Regulations 2019</w:t>
          </w:r>
          <w:r w:rsidRPr="007A1328">
            <w:rPr>
              <w:i/>
              <w:sz w:val="18"/>
            </w:rPr>
            <w:fldChar w:fldCharType="end"/>
          </w:r>
        </w:p>
      </w:tc>
      <w:tc>
        <w:tcPr>
          <w:tcW w:w="710" w:type="dxa"/>
          <w:tcBorders>
            <w:top w:val="nil"/>
            <w:left w:val="nil"/>
            <w:bottom w:val="nil"/>
            <w:right w:val="nil"/>
          </w:tcBorders>
        </w:tcPr>
        <w:p w:rsidR="000811FA" w:rsidRDefault="000811FA" w:rsidP="009D15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0C58">
            <w:rPr>
              <w:i/>
              <w:noProof/>
              <w:sz w:val="18"/>
            </w:rPr>
            <w:t>i</w:t>
          </w:r>
          <w:r w:rsidRPr="00ED79B6">
            <w:rPr>
              <w:i/>
              <w:sz w:val="18"/>
            </w:rPr>
            <w:fldChar w:fldCharType="end"/>
          </w:r>
        </w:p>
      </w:tc>
    </w:tr>
  </w:tbl>
  <w:p w:rsidR="000811FA" w:rsidRPr="000D7066" w:rsidRDefault="000D7066" w:rsidP="000D7066">
    <w:pPr>
      <w:rPr>
        <w:rFonts w:cs="Times New Roman"/>
        <w:i/>
        <w:sz w:val="18"/>
      </w:rPr>
    </w:pPr>
    <w:r w:rsidRPr="000D7066">
      <w:rPr>
        <w:rFonts w:cs="Times New Roman"/>
        <w:i/>
        <w:sz w:val="18"/>
      </w:rPr>
      <w:t>OPC64051 -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33C1C" w:rsidRDefault="000811F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1FA" w:rsidTr="00C81AEF">
      <w:tc>
        <w:tcPr>
          <w:tcW w:w="709" w:type="dxa"/>
          <w:tcBorders>
            <w:top w:val="nil"/>
            <w:left w:val="nil"/>
            <w:bottom w:val="nil"/>
            <w:right w:val="nil"/>
          </w:tcBorders>
        </w:tcPr>
        <w:p w:rsidR="000811FA" w:rsidRDefault="000811FA" w:rsidP="009D15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701AC">
            <w:rPr>
              <w:i/>
              <w:noProof/>
              <w:sz w:val="18"/>
            </w:rPr>
            <w:t>18</w:t>
          </w:r>
          <w:r w:rsidRPr="00ED79B6">
            <w:rPr>
              <w:i/>
              <w:sz w:val="18"/>
            </w:rPr>
            <w:fldChar w:fldCharType="end"/>
          </w:r>
        </w:p>
      </w:tc>
      <w:tc>
        <w:tcPr>
          <w:tcW w:w="6379" w:type="dxa"/>
          <w:tcBorders>
            <w:top w:val="nil"/>
            <w:left w:val="nil"/>
            <w:bottom w:val="nil"/>
            <w:right w:val="nil"/>
          </w:tcBorders>
        </w:tcPr>
        <w:p w:rsidR="000811FA" w:rsidRDefault="000811FA" w:rsidP="009D15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0805">
            <w:rPr>
              <w:i/>
              <w:sz w:val="18"/>
            </w:rPr>
            <w:t>Ozone Protection and Synthetic Greenhouse Gas Management Amendment (2019 Measures No. 1) Regulations 2019</w:t>
          </w:r>
          <w:r w:rsidRPr="007A1328">
            <w:rPr>
              <w:i/>
              <w:sz w:val="18"/>
            </w:rPr>
            <w:fldChar w:fldCharType="end"/>
          </w:r>
        </w:p>
      </w:tc>
      <w:tc>
        <w:tcPr>
          <w:tcW w:w="1384" w:type="dxa"/>
          <w:tcBorders>
            <w:top w:val="nil"/>
            <w:left w:val="nil"/>
            <w:bottom w:val="nil"/>
            <w:right w:val="nil"/>
          </w:tcBorders>
        </w:tcPr>
        <w:p w:rsidR="000811FA" w:rsidRDefault="000811FA" w:rsidP="009D157F">
          <w:pPr>
            <w:spacing w:line="0" w:lineRule="atLeast"/>
            <w:jc w:val="right"/>
            <w:rPr>
              <w:sz w:val="18"/>
            </w:rPr>
          </w:pPr>
        </w:p>
      </w:tc>
    </w:tr>
  </w:tbl>
  <w:p w:rsidR="000811FA" w:rsidRPr="000D7066" w:rsidRDefault="000D7066" w:rsidP="000D7066">
    <w:pPr>
      <w:rPr>
        <w:rFonts w:cs="Times New Roman"/>
        <w:i/>
        <w:sz w:val="18"/>
      </w:rPr>
    </w:pPr>
    <w:r w:rsidRPr="000D7066">
      <w:rPr>
        <w:rFonts w:cs="Times New Roman"/>
        <w:i/>
        <w:sz w:val="18"/>
      </w:rPr>
      <w:t>OPC64051 -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33C1C" w:rsidRDefault="000811F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811FA" w:rsidTr="009D157F">
      <w:tc>
        <w:tcPr>
          <w:tcW w:w="1384" w:type="dxa"/>
          <w:tcBorders>
            <w:top w:val="nil"/>
            <w:left w:val="nil"/>
            <w:bottom w:val="nil"/>
            <w:right w:val="nil"/>
          </w:tcBorders>
        </w:tcPr>
        <w:p w:rsidR="000811FA" w:rsidRDefault="000811FA" w:rsidP="009D157F">
          <w:pPr>
            <w:spacing w:line="0" w:lineRule="atLeast"/>
            <w:rPr>
              <w:sz w:val="18"/>
            </w:rPr>
          </w:pPr>
        </w:p>
      </w:tc>
      <w:tc>
        <w:tcPr>
          <w:tcW w:w="6379" w:type="dxa"/>
          <w:tcBorders>
            <w:top w:val="nil"/>
            <w:left w:val="nil"/>
            <w:bottom w:val="nil"/>
            <w:right w:val="nil"/>
          </w:tcBorders>
        </w:tcPr>
        <w:p w:rsidR="000811FA" w:rsidRDefault="000811FA" w:rsidP="009D15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0805">
            <w:rPr>
              <w:i/>
              <w:sz w:val="18"/>
            </w:rPr>
            <w:t>Ozone Protection and Synthetic Greenhouse Gas Management Amendment (2019 Measures No. 1) Regulations 2019</w:t>
          </w:r>
          <w:r w:rsidRPr="007A1328">
            <w:rPr>
              <w:i/>
              <w:sz w:val="18"/>
            </w:rPr>
            <w:fldChar w:fldCharType="end"/>
          </w:r>
        </w:p>
      </w:tc>
      <w:tc>
        <w:tcPr>
          <w:tcW w:w="709" w:type="dxa"/>
          <w:tcBorders>
            <w:top w:val="nil"/>
            <w:left w:val="nil"/>
            <w:bottom w:val="nil"/>
            <w:right w:val="nil"/>
          </w:tcBorders>
        </w:tcPr>
        <w:p w:rsidR="000811FA" w:rsidRDefault="000811FA" w:rsidP="009D15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0C58">
            <w:rPr>
              <w:i/>
              <w:noProof/>
              <w:sz w:val="18"/>
            </w:rPr>
            <w:t>1</w:t>
          </w:r>
          <w:r w:rsidRPr="00ED79B6">
            <w:rPr>
              <w:i/>
              <w:sz w:val="18"/>
            </w:rPr>
            <w:fldChar w:fldCharType="end"/>
          </w:r>
        </w:p>
      </w:tc>
    </w:tr>
  </w:tbl>
  <w:p w:rsidR="000811FA" w:rsidRPr="000D7066" w:rsidRDefault="000D7066" w:rsidP="000D7066">
    <w:pPr>
      <w:rPr>
        <w:rFonts w:cs="Times New Roman"/>
        <w:i/>
        <w:sz w:val="18"/>
      </w:rPr>
    </w:pPr>
    <w:r w:rsidRPr="000D7066">
      <w:rPr>
        <w:rFonts w:cs="Times New Roman"/>
        <w:i/>
        <w:sz w:val="18"/>
      </w:rPr>
      <w:t>OPC64051 -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33C1C" w:rsidRDefault="000811F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811FA" w:rsidTr="007A6863">
      <w:tc>
        <w:tcPr>
          <w:tcW w:w="1384" w:type="dxa"/>
          <w:tcBorders>
            <w:top w:val="nil"/>
            <w:left w:val="nil"/>
            <w:bottom w:val="nil"/>
            <w:right w:val="nil"/>
          </w:tcBorders>
        </w:tcPr>
        <w:p w:rsidR="000811FA" w:rsidRDefault="000811FA" w:rsidP="009D157F">
          <w:pPr>
            <w:spacing w:line="0" w:lineRule="atLeast"/>
            <w:rPr>
              <w:sz w:val="18"/>
            </w:rPr>
          </w:pPr>
        </w:p>
      </w:tc>
      <w:tc>
        <w:tcPr>
          <w:tcW w:w="6379" w:type="dxa"/>
          <w:tcBorders>
            <w:top w:val="nil"/>
            <w:left w:val="nil"/>
            <w:bottom w:val="nil"/>
            <w:right w:val="nil"/>
          </w:tcBorders>
        </w:tcPr>
        <w:p w:rsidR="000811FA" w:rsidRDefault="000811FA" w:rsidP="009D15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0805">
            <w:rPr>
              <w:i/>
              <w:sz w:val="18"/>
            </w:rPr>
            <w:t>Ozone Protection and Synthetic Greenhouse Gas Management Amendment (2019 Measures No. 1) Regulations 2019</w:t>
          </w:r>
          <w:r w:rsidRPr="007A1328">
            <w:rPr>
              <w:i/>
              <w:sz w:val="18"/>
            </w:rPr>
            <w:fldChar w:fldCharType="end"/>
          </w:r>
        </w:p>
      </w:tc>
      <w:tc>
        <w:tcPr>
          <w:tcW w:w="709" w:type="dxa"/>
          <w:tcBorders>
            <w:top w:val="nil"/>
            <w:left w:val="nil"/>
            <w:bottom w:val="nil"/>
            <w:right w:val="nil"/>
          </w:tcBorders>
        </w:tcPr>
        <w:p w:rsidR="000811FA" w:rsidRDefault="000811FA" w:rsidP="009D15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2976">
            <w:rPr>
              <w:i/>
              <w:noProof/>
              <w:sz w:val="18"/>
            </w:rPr>
            <w:t>17</w:t>
          </w:r>
          <w:r w:rsidRPr="00ED79B6">
            <w:rPr>
              <w:i/>
              <w:sz w:val="18"/>
            </w:rPr>
            <w:fldChar w:fldCharType="end"/>
          </w:r>
        </w:p>
      </w:tc>
    </w:tr>
  </w:tbl>
  <w:p w:rsidR="000811FA" w:rsidRPr="000D7066" w:rsidRDefault="000D7066" w:rsidP="000D7066">
    <w:pPr>
      <w:rPr>
        <w:rFonts w:cs="Times New Roman"/>
        <w:i/>
        <w:sz w:val="18"/>
      </w:rPr>
    </w:pPr>
    <w:r w:rsidRPr="000D7066">
      <w:rPr>
        <w:rFonts w:cs="Times New Roman"/>
        <w:i/>
        <w:sz w:val="18"/>
      </w:rPr>
      <w:t>OPC64051 -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FA" w:rsidRDefault="000811FA" w:rsidP="0048364F">
      <w:pPr>
        <w:spacing w:line="240" w:lineRule="auto"/>
      </w:pPr>
      <w:r>
        <w:separator/>
      </w:r>
    </w:p>
  </w:footnote>
  <w:footnote w:type="continuationSeparator" w:id="0">
    <w:p w:rsidR="000811FA" w:rsidRDefault="000811F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5F1388" w:rsidRDefault="000811F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5F1388" w:rsidRDefault="000811F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5F1388" w:rsidRDefault="000811F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D79B6" w:rsidRDefault="000811FA"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D79B6" w:rsidRDefault="000811F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ED79B6" w:rsidRDefault="000811F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A961C4" w:rsidRDefault="000811FA" w:rsidP="0048364F">
    <w:pPr>
      <w:rPr>
        <w:b/>
        <w:sz w:val="20"/>
      </w:rPr>
    </w:pPr>
    <w:r>
      <w:rPr>
        <w:b/>
        <w:sz w:val="20"/>
      </w:rPr>
      <w:fldChar w:fldCharType="begin"/>
    </w:r>
    <w:r>
      <w:rPr>
        <w:b/>
        <w:sz w:val="20"/>
      </w:rPr>
      <w:instrText xml:space="preserve"> STYLEREF CharAmSchNo </w:instrText>
    </w:r>
    <w:r w:rsidR="008701AC">
      <w:rPr>
        <w:b/>
        <w:sz w:val="20"/>
      </w:rPr>
      <w:fldChar w:fldCharType="separate"/>
    </w:r>
    <w:r w:rsidR="008701A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701AC">
      <w:rPr>
        <w:sz w:val="20"/>
      </w:rPr>
      <w:fldChar w:fldCharType="separate"/>
    </w:r>
    <w:r w:rsidR="008701AC">
      <w:rPr>
        <w:noProof/>
        <w:sz w:val="20"/>
      </w:rPr>
      <w:t>Amendments</w:t>
    </w:r>
    <w:r>
      <w:rPr>
        <w:sz w:val="20"/>
      </w:rPr>
      <w:fldChar w:fldCharType="end"/>
    </w:r>
  </w:p>
  <w:p w:rsidR="000811FA" w:rsidRPr="00A961C4" w:rsidRDefault="000811FA" w:rsidP="0048364F">
    <w:pPr>
      <w:rPr>
        <w:b/>
        <w:sz w:val="20"/>
      </w:rPr>
    </w:pPr>
    <w:r>
      <w:rPr>
        <w:b/>
        <w:sz w:val="20"/>
      </w:rPr>
      <w:fldChar w:fldCharType="begin"/>
    </w:r>
    <w:r>
      <w:rPr>
        <w:b/>
        <w:sz w:val="20"/>
      </w:rPr>
      <w:instrText xml:space="preserve"> STYLEREF CharAmPartNo </w:instrText>
    </w:r>
    <w:r w:rsidR="008701AC">
      <w:rPr>
        <w:b/>
        <w:sz w:val="20"/>
      </w:rPr>
      <w:fldChar w:fldCharType="separate"/>
    </w:r>
    <w:r w:rsidR="008701AC">
      <w:rPr>
        <w:b/>
        <w:noProof/>
        <w:sz w:val="20"/>
      </w:rPr>
      <w:t>Part 7</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701AC">
      <w:rPr>
        <w:sz w:val="20"/>
      </w:rPr>
      <w:fldChar w:fldCharType="separate"/>
    </w:r>
    <w:r w:rsidR="008701AC">
      <w:rPr>
        <w:noProof/>
        <w:sz w:val="20"/>
      </w:rPr>
      <w:t>Application and transitional provisions</w:t>
    </w:r>
    <w:r>
      <w:rPr>
        <w:sz w:val="20"/>
      </w:rPr>
      <w:fldChar w:fldCharType="end"/>
    </w:r>
  </w:p>
  <w:p w:rsidR="000811FA" w:rsidRPr="00A961C4" w:rsidRDefault="000811FA"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A961C4" w:rsidRDefault="000811F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811FA" w:rsidRPr="00A961C4" w:rsidRDefault="000811F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811FA" w:rsidRPr="00A961C4" w:rsidRDefault="000811FA"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FA" w:rsidRPr="00A961C4" w:rsidRDefault="000811F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F3"/>
    <w:rsid w:val="00000263"/>
    <w:rsid w:val="000013EA"/>
    <w:rsid w:val="000113BC"/>
    <w:rsid w:val="000136AF"/>
    <w:rsid w:val="00025D55"/>
    <w:rsid w:val="00034876"/>
    <w:rsid w:val="00036E26"/>
    <w:rsid w:val="0004044E"/>
    <w:rsid w:val="00042D38"/>
    <w:rsid w:val="00046F47"/>
    <w:rsid w:val="0005120E"/>
    <w:rsid w:val="00054577"/>
    <w:rsid w:val="00055646"/>
    <w:rsid w:val="00055663"/>
    <w:rsid w:val="000614BF"/>
    <w:rsid w:val="0006311B"/>
    <w:rsid w:val="00066198"/>
    <w:rsid w:val="0007169C"/>
    <w:rsid w:val="000725D8"/>
    <w:rsid w:val="00077593"/>
    <w:rsid w:val="000775E3"/>
    <w:rsid w:val="000811FA"/>
    <w:rsid w:val="00081890"/>
    <w:rsid w:val="00083F48"/>
    <w:rsid w:val="000A0640"/>
    <w:rsid w:val="000A12DB"/>
    <w:rsid w:val="000A69AA"/>
    <w:rsid w:val="000A7DF9"/>
    <w:rsid w:val="000B224C"/>
    <w:rsid w:val="000B37F9"/>
    <w:rsid w:val="000B3E6F"/>
    <w:rsid w:val="000B614E"/>
    <w:rsid w:val="000C1CE5"/>
    <w:rsid w:val="000C5BF0"/>
    <w:rsid w:val="000D05EF"/>
    <w:rsid w:val="000D1697"/>
    <w:rsid w:val="000D5485"/>
    <w:rsid w:val="000D7066"/>
    <w:rsid w:val="000D70D4"/>
    <w:rsid w:val="000E6881"/>
    <w:rsid w:val="000F1727"/>
    <w:rsid w:val="000F21C1"/>
    <w:rsid w:val="00100F50"/>
    <w:rsid w:val="00103817"/>
    <w:rsid w:val="00105D72"/>
    <w:rsid w:val="0010745C"/>
    <w:rsid w:val="00112407"/>
    <w:rsid w:val="001150F6"/>
    <w:rsid w:val="00117277"/>
    <w:rsid w:val="001204DB"/>
    <w:rsid w:val="00133FDA"/>
    <w:rsid w:val="00150CBD"/>
    <w:rsid w:val="001549F1"/>
    <w:rsid w:val="00160BD7"/>
    <w:rsid w:val="001643C9"/>
    <w:rsid w:val="00165568"/>
    <w:rsid w:val="001657E6"/>
    <w:rsid w:val="00166082"/>
    <w:rsid w:val="00166C2F"/>
    <w:rsid w:val="001716C9"/>
    <w:rsid w:val="0017747D"/>
    <w:rsid w:val="00184261"/>
    <w:rsid w:val="001863B1"/>
    <w:rsid w:val="00187F03"/>
    <w:rsid w:val="00190DF5"/>
    <w:rsid w:val="00193461"/>
    <w:rsid w:val="001939E1"/>
    <w:rsid w:val="00194E4C"/>
    <w:rsid w:val="00195382"/>
    <w:rsid w:val="00197997"/>
    <w:rsid w:val="001A1CE3"/>
    <w:rsid w:val="001A3B9F"/>
    <w:rsid w:val="001A65C0"/>
    <w:rsid w:val="001A7D8D"/>
    <w:rsid w:val="001B3B46"/>
    <w:rsid w:val="001B3C0A"/>
    <w:rsid w:val="001B6456"/>
    <w:rsid w:val="001B7A5D"/>
    <w:rsid w:val="001C0BAB"/>
    <w:rsid w:val="001C3579"/>
    <w:rsid w:val="001C69C4"/>
    <w:rsid w:val="001D1660"/>
    <w:rsid w:val="001D5CE7"/>
    <w:rsid w:val="001E0A8D"/>
    <w:rsid w:val="001E3590"/>
    <w:rsid w:val="001E470B"/>
    <w:rsid w:val="001E7407"/>
    <w:rsid w:val="001F0974"/>
    <w:rsid w:val="001F4E19"/>
    <w:rsid w:val="00201D27"/>
    <w:rsid w:val="0020300C"/>
    <w:rsid w:val="00210C6F"/>
    <w:rsid w:val="00212CA6"/>
    <w:rsid w:val="0021481C"/>
    <w:rsid w:val="0021698E"/>
    <w:rsid w:val="00220A0C"/>
    <w:rsid w:val="00220C31"/>
    <w:rsid w:val="0022191B"/>
    <w:rsid w:val="00223E4A"/>
    <w:rsid w:val="002252E7"/>
    <w:rsid w:val="002302EA"/>
    <w:rsid w:val="00240522"/>
    <w:rsid w:val="00240749"/>
    <w:rsid w:val="00242EF8"/>
    <w:rsid w:val="00244FB3"/>
    <w:rsid w:val="002468D7"/>
    <w:rsid w:val="002476CD"/>
    <w:rsid w:val="002523F4"/>
    <w:rsid w:val="002618BB"/>
    <w:rsid w:val="002654C2"/>
    <w:rsid w:val="00274C0C"/>
    <w:rsid w:val="0027585A"/>
    <w:rsid w:val="00285CDD"/>
    <w:rsid w:val="0029102B"/>
    <w:rsid w:val="00291167"/>
    <w:rsid w:val="002915B4"/>
    <w:rsid w:val="00293BBD"/>
    <w:rsid w:val="00297ECB"/>
    <w:rsid w:val="002A0F1C"/>
    <w:rsid w:val="002A32E9"/>
    <w:rsid w:val="002A3356"/>
    <w:rsid w:val="002B1844"/>
    <w:rsid w:val="002B7E02"/>
    <w:rsid w:val="002C152A"/>
    <w:rsid w:val="002C227C"/>
    <w:rsid w:val="002D043A"/>
    <w:rsid w:val="002D497D"/>
    <w:rsid w:val="002D590D"/>
    <w:rsid w:val="002D6661"/>
    <w:rsid w:val="002E6B5A"/>
    <w:rsid w:val="002E724A"/>
    <w:rsid w:val="002F40A3"/>
    <w:rsid w:val="002F4CDF"/>
    <w:rsid w:val="002F74FD"/>
    <w:rsid w:val="0030014E"/>
    <w:rsid w:val="00303BE3"/>
    <w:rsid w:val="00307986"/>
    <w:rsid w:val="00310329"/>
    <w:rsid w:val="00312EDF"/>
    <w:rsid w:val="0031713F"/>
    <w:rsid w:val="00317689"/>
    <w:rsid w:val="00320787"/>
    <w:rsid w:val="00321913"/>
    <w:rsid w:val="0032496E"/>
    <w:rsid w:val="00324EE6"/>
    <w:rsid w:val="00325556"/>
    <w:rsid w:val="00325858"/>
    <w:rsid w:val="003258AE"/>
    <w:rsid w:val="00330FC2"/>
    <w:rsid w:val="003316DC"/>
    <w:rsid w:val="00332E0D"/>
    <w:rsid w:val="003352AC"/>
    <w:rsid w:val="003415D3"/>
    <w:rsid w:val="003428EE"/>
    <w:rsid w:val="00344334"/>
    <w:rsid w:val="003454DF"/>
    <w:rsid w:val="00346335"/>
    <w:rsid w:val="00350453"/>
    <w:rsid w:val="00352B0F"/>
    <w:rsid w:val="00354951"/>
    <w:rsid w:val="00354C02"/>
    <w:rsid w:val="003561B0"/>
    <w:rsid w:val="0036347F"/>
    <w:rsid w:val="00363952"/>
    <w:rsid w:val="00367960"/>
    <w:rsid w:val="00373659"/>
    <w:rsid w:val="003745E8"/>
    <w:rsid w:val="003862E9"/>
    <w:rsid w:val="00387F06"/>
    <w:rsid w:val="00390468"/>
    <w:rsid w:val="00391FBE"/>
    <w:rsid w:val="003935A3"/>
    <w:rsid w:val="00397582"/>
    <w:rsid w:val="003A100B"/>
    <w:rsid w:val="003A15AC"/>
    <w:rsid w:val="003A45EE"/>
    <w:rsid w:val="003A52C4"/>
    <w:rsid w:val="003A56EB"/>
    <w:rsid w:val="003B0627"/>
    <w:rsid w:val="003B1EB4"/>
    <w:rsid w:val="003B1F02"/>
    <w:rsid w:val="003C231E"/>
    <w:rsid w:val="003C3E3B"/>
    <w:rsid w:val="003C5F2B"/>
    <w:rsid w:val="003C6472"/>
    <w:rsid w:val="003D0BFE"/>
    <w:rsid w:val="003D2D7A"/>
    <w:rsid w:val="003D304F"/>
    <w:rsid w:val="003D404C"/>
    <w:rsid w:val="003D5700"/>
    <w:rsid w:val="003E4F66"/>
    <w:rsid w:val="003F0F5A"/>
    <w:rsid w:val="003F4444"/>
    <w:rsid w:val="004003F9"/>
    <w:rsid w:val="00400A30"/>
    <w:rsid w:val="004016D5"/>
    <w:rsid w:val="004022CA"/>
    <w:rsid w:val="004116CD"/>
    <w:rsid w:val="00414ADE"/>
    <w:rsid w:val="00414BBB"/>
    <w:rsid w:val="00415BCE"/>
    <w:rsid w:val="0042139E"/>
    <w:rsid w:val="00424CA9"/>
    <w:rsid w:val="004257BB"/>
    <w:rsid w:val="004261D9"/>
    <w:rsid w:val="004305B7"/>
    <w:rsid w:val="004307ED"/>
    <w:rsid w:val="00432E28"/>
    <w:rsid w:val="0043765A"/>
    <w:rsid w:val="0044291A"/>
    <w:rsid w:val="00443A7A"/>
    <w:rsid w:val="00451B72"/>
    <w:rsid w:val="00453F94"/>
    <w:rsid w:val="004551BF"/>
    <w:rsid w:val="00456A00"/>
    <w:rsid w:val="00457432"/>
    <w:rsid w:val="00460499"/>
    <w:rsid w:val="00461158"/>
    <w:rsid w:val="00462F75"/>
    <w:rsid w:val="00474835"/>
    <w:rsid w:val="00475B2D"/>
    <w:rsid w:val="004774A3"/>
    <w:rsid w:val="004819C7"/>
    <w:rsid w:val="0048364F"/>
    <w:rsid w:val="00486B54"/>
    <w:rsid w:val="00490F2E"/>
    <w:rsid w:val="00494C1C"/>
    <w:rsid w:val="0049664F"/>
    <w:rsid w:val="00496DB3"/>
    <w:rsid w:val="00496F97"/>
    <w:rsid w:val="004A53EA"/>
    <w:rsid w:val="004C1973"/>
    <w:rsid w:val="004C7C27"/>
    <w:rsid w:val="004D211F"/>
    <w:rsid w:val="004D390C"/>
    <w:rsid w:val="004D6FE7"/>
    <w:rsid w:val="004F1FAC"/>
    <w:rsid w:val="004F2BD1"/>
    <w:rsid w:val="004F676E"/>
    <w:rsid w:val="005002CF"/>
    <w:rsid w:val="005025EF"/>
    <w:rsid w:val="00505B76"/>
    <w:rsid w:val="00511E54"/>
    <w:rsid w:val="00516B8D"/>
    <w:rsid w:val="00522CAA"/>
    <w:rsid w:val="00522DB8"/>
    <w:rsid w:val="0052561F"/>
    <w:rsid w:val="0052686F"/>
    <w:rsid w:val="0052756C"/>
    <w:rsid w:val="00527F4C"/>
    <w:rsid w:val="00530230"/>
    <w:rsid w:val="00530CC9"/>
    <w:rsid w:val="00537FBC"/>
    <w:rsid w:val="00540333"/>
    <w:rsid w:val="005404A6"/>
    <w:rsid w:val="00541D73"/>
    <w:rsid w:val="00541FBB"/>
    <w:rsid w:val="00543469"/>
    <w:rsid w:val="005452CC"/>
    <w:rsid w:val="00546FA3"/>
    <w:rsid w:val="005473F3"/>
    <w:rsid w:val="00547CF8"/>
    <w:rsid w:val="00554243"/>
    <w:rsid w:val="00554CEE"/>
    <w:rsid w:val="00557C7A"/>
    <w:rsid w:val="00562A58"/>
    <w:rsid w:val="00564F56"/>
    <w:rsid w:val="0057115C"/>
    <w:rsid w:val="00580222"/>
    <w:rsid w:val="00581211"/>
    <w:rsid w:val="00582201"/>
    <w:rsid w:val="00584811"/>
    <w:rsid w:val="00593AA6"/>
    <w:rsid w:val="00593FEF"/>
    <w:rsid w:val="00594161"/>
    <w:rsid w:val="00594749"/>
    <w:rsid w:val="00597243"/>
    <w:rsid w:val="005A482B"/>
    <w:rsid w:val="005A54C5"/>
    <w:rsid w:val="005B3B1E"/>
    <w:rsid w:val="005B4067"/>
    <w:rsid w:val="005B7455"/>
    <w:rsid w:val="005C1AB6"/>
    <w:rsid w:val="005C36E0"/>
    <w:rsid w:val="005C3F41"/>
    <w:rsid w:val="005D168D"/>
    <w:rsid w:val="005D591B"/>
    <w:rsid w:val="005D5EA1"/>
    <w:rsid w:val="005D6101"/>
    <w:rsid w:val="005D735C"/>
    <w:rsid w:val="005E609D"/>
    <w:rsid w:val="005E61D3"/>
    <w:rsid w:val="005E6F8F"/>
    <w:rsid w:val="005F05B1"/>
    <w:rsid w:val="005F7738"/>
    <w:rsid w:val="00600219"/>
    <w:rsid w:val="0060088D"/>
    <w:rsid w:val="006021D1"/>
    <w:rsid w:val="00605502"/>
    <w:rsid w:val="006068BE"/>
    <w:rsid w:val="00607400"/>
    <w:rsid w:val="00611512"/>
    <w:rsid w:val="006139D8"/>
    <w:rsid w:val="00613EAD"/>
    <w:rsid w:val="006140CE"/>
    <w:rsid w:val="006158AC"/>
    <w:rsid w:val="00630ABF"/>
    <w:rsid w:val="00630C8B"/>
    <w:rsid w:val="00633180"/>
    <w:rsid w:val="00635F73"/>
    <w:rsid w:val="00640402"/>
    <w:rsid w:val="00640F78"/>
    <w:rsid w:val="00646E7B"/>
    <w:rsid w:val="00647338"/>
    <w:rsid w:val="0064750E"/>
    <w:rsid w:val="00650085"/>
    <w:rsid w:val="00655D6A"/>
    <w:rsid w:val="006562E6"/>
    <w:rsid w:val="00656DE9"/>
    <w:rsid w:val="0066613A"/>
    <w:rsid w:val="00674F78"/>
    <w:rsid w:val="006774A0"/>
    <w:rsid w:val="00677CC2"/>
    <w:rsid w:val="00685F42"/>
    <w:rsid w:val="00685FFE"/>
    <w:rsid w:val="006866A1"/>
    <w:rsid w:val="0069207B"/>
    <w:rsid w:val="00694414"/>
    <w:rsid w:val="006A26F2"/>
    <w:rsid w:val="006A28B5"/>
    <w:rsid w:val="006A4309"/>
    <w:rsid w:val="006B02C6"/>
    <w:rsid w:val="006B0E55"/>
    <w:rsid w:val="006B3882"/>
    <w:rsid w:val="006B6467"/>
    <w:rsid w:val="006B7006"/>
    <w:rsid w:val="006C73C1"/>
    <w:rsid w:val="006C7F8C"/>
    <w:rsid w:val="006D4E07"/>
    <w:rsid w:val="006D6977"/>
    <w:rsid w:val="006D7AB9"/>
    <w:rsid w:val="006E2353"/>
    <w:rsid w:val="006E469B"/>
    <w:rsid w:val="006E5C3C"/>
    <w:rsid w:val="006F1EE7"/>
    <w:rsid w:val="006F40ED"/>
    <w:rsid w:val="00700B2C"/>
    <w:rsid w:val="00700CC1"/>
    <w:rsid w:val="0070222D"/>
    <w:rsid w:val="00713084"/>
    <w:rsid w:val="00713CE8"/>
    <w:rsid w:val="00720FC2"/>
    <w:rsid w:val="00726A1D"/>
    <w:rsid w:val="00726BD0"/>
    <w:rsid w:val="00726BFB"/>
    <w:rsid w:val="00730CAA"/>
    <w:rsid w:val="00731E00"/>
    <w:rsid w:val="00732E9D"/>
    <w:rsid w:val="0073491A"/>
    <w:rsid w:val="00737ACA"/>
    <w:rsid w:val="00742A7E"/>
    <w:rsid w:val="007440B7"/>
    <w:rsid w:val="007442A4"/>
    <w:rsid w:val="00747993"/>
    <w:rsid w:val="00751EF2"/>
    <w:rsid w:val="007544EC"/>
    <w:rsid w:val="007634AD"/>
    <w:rsid w:val="00764C42"/>
    <w:rsid w:val="00764CDE"/>
    <w:rsid w:val="007715C9"/>
    <w:rsid w:val="007716B0"/>
    <w:rsid w:val="00773FDA"/>
    <w:rsid w:val="00774EDD"/>
    <w:rsid w:val="00774F4B"/>
    <w:rsid w:val="007757EC"/>
    <w:rsid w:val="00777A6D"/>
    <w:rsid w:val="00783BDC"/>
    <w:rsid w:val="00786278"/>
    <w:rsid w:val="0078755B"/>
    <w:rsid w:val="00791895"/>
    <w:rsid w:val="007953D0"/>
    <w:rsid w:val="007A115D"/>
    <w:rsid w:val="007A35E6"/>
    <w:rsid w:val="007A6863"/>
    <w:rsid w:val="007B78E9"/>
    <w:rsid w:val="007C0189"/>
    <w:rsid w:val="007C043C"/>
    <w:rsid w:val="007D0AA2"/>
    <w:rsid w:val="007D2A93"/>
    <w:rsid w:val="007D45C1"/>
    <w:rsid w:val="007D7F08"/>
    <w:rsid w:val="007E067E"/>
    <w:rsid w:val="007E29D6"/>
    <w:rsid w:val="007E43A7"/>
    <w:rsid w:val="007E64FB"/>
    <w:rsid w:val="007E76EC"/>
    <w:rsid w:val="007E7D4A"/>
    <w:rsid w:val="007F1DF9"/>
    <w:rsid w:val="007F48ED"/>
    <w:rsid w:val="007F7947"/>
    <w:rsid w:val="008056A4"/>
    <w:rsid w:val="0080742B"/>
    <w:rsid w:val="00812F45"/>
    <w:rsid w:val="00813762"/>
    <w:rsid w:val="00824E16"/>
    <w:rsid w:val="0084128F"/>
    <w:rsid w:val="0084172C"/>
    <w:rsid w:val="00856A31"/>
    <w:rsid w:val="00861139"/>
    <w:rsid w:val="00867AFA"/>
    <w:rsid w:val="008701AC"/>
    <w:rsid w:val="00874A37"/>
    <w:rsid w:val="008754D0"/>
    <w:rsid w:val="00877D48"/>
    <w:rsid w:val="00883266"/>
    <w:rsid w:val="0088345B"/>
    <w:rsid w:val="008920E0"/>
    <w:rsid w:val="008A16A5"/>
    <w:rsid w:val="008A2E8A"/>
    <w:rsid w:val="008B67D1"/>
    <w:rsid w:val="008C2B5D"/>
    <w:rsid w:val="008D0EE0"/>
    <w:rsid w:val="008D28BE"/>
    <w:rsid w:val="008D5B99"/>
    <w:rsid w:val="008D7A27"/>
    <w:rsid w:val="008E03AE"/>
    <w:rsid w:val="008E276C"/>
    <w:rsid w:val="008E4702"/>
    <w:rsid w:val="008E69AA"/>
    <w:rsid w:val="008E6AC8"/>
    <w:rsid w:val="008E7F5D"/>
    <w:rsid w:val="008F12A5"/>
    <w:rsid w:val="008F2628"/>
    <w:rsid w:val="008F3AFA"/>
    <w:rsid w:val="008F4F1C"/>
    <w:rsid w:val="008F54B9"/>
    <w:rsid w:val="008F5A02"/>
    <w:rsid w:val="0090277F"/>
    <w:rsid w:val="0090611E"/>
    <w:rsid w:val="00915B1E"/>
    <w:rsid w:val="00921F7C"/>
    <w:rsid w:val="00922764"/>
    <w:rsid w:val="0092613F"/>
    <w:rsid w:val="00932377"/>
    <w:rsid w:val="00933627"/>
    <w:rsid w:val="00936FA6"/>
    <w:rsid w:val="00942BFF"/>
    <w:rsid w:val="00943102"/>
    <w:rsid w:val="0094328A"/>
    <w:rsid w:val="0094523D"/>
    <w:rsid w:val="00946D87"/>
    <w:rsid w:val="009508C3"/>
    <w:rsid w:val="00953A1A"/>
    <w:rsid w:val="009559E6"/>
    <w:rsid w:val="0096210F"/>
    <w:rsid w:val="00976A63"/>
    <w:rsid w:val="009807DB"/>
    <w:rsid w:val="00983419"/>
    <w:rsid w:val="009844CA"/>
    <w:rsid w:val="0098633E"/>
    <w:rsid w:val="00994ACC"/>
    <w:rsid w:val="00996A81"/>
    <w:rsid w:val="0099746D"/>
    <w:rsid w:val="009A4AEE"/>
    <w:rsid w:val="009A6DB0"/>
    <w:rsid w:val="009A7090"/>
    <w:rsid w:val="009C3431"/>
    <w:rsid w:val="009C5989"/>
    <w:rsid w:val="009C6C7B"/>
    <w:rsid w:val="009D08DA"/>
    <w:rsid w:val="009D157F"/>
    <w:rsid w:val="009E250A"/>
    <w:rsid w:val="009E4322"/>
    <w:rsid w:val="009E630C"/>
    <w:rsid w:val="009F3FF0"/>
    <w:rsid w:val="00A06860"/>
    <w:rsid w:val="00A069A6"/>
    <w:rsid w:val="00A10825"/>
    <w:rsid w:val="00A12CEF"/>
    <w:rsid w:val="00A136F5"/>
    <w:rsid w:val="00A15D31"/>
    <w:rsid w:val="00A22605"/>
    <w:rsid w:val="00A231E2"/>
    <w:rsid w:val="00A23752"/>
    <w:rsid w:val="00A2550D"/>
    <w:rsid w:val="00A268A4"/>
    <w:rsid w:val="00A317D1"/>
    <w:rsid w:val="00A34394"/>
    <w:rsid w:val="00A407C1"/>
    <w:rsid w:val="00A4169B"/>
    <w:rsid w:val="00A417AF"/>
    <w:rsid w:val="00A4305C"/>
    <w:rsid w:val="00A445F2"/>
    <w:rsid w:val="00A50D55"/>
    <w:rsid w:val="00A5148A"/>
    <w:rsid w:val="00A5165B"/>
    <w:rsid w:val="00A52FDA"/>
    <w:rsid w:val="00A558D2"/>
    <w:rsid w:val="00A57E78"/>
    <w:rsid w:val="00A64912"/>
    <w:rsid w:val="00A65619"/>
    <w:rsid w:val="00A678AB"/>
    <w:rsid w:val="00A6799C"/>
    <w:rsid w:val="00A70A74"/>
    <w:rsid w:val="00A7187F"/>
    <w:rsid w:val="00A76902"/>
    <w:rsid w:val="00A859C4"/>
    <w:rsid w:val="00A96894"/>
    <w:rsid w:val="00AA0343"/>
    <w:rsid w:val="00AA2A5C"/>
    <w:rsid w:val="00AB51E4"/>
    <w:rsid w:val="00AB78E9"/>
    <w:rsid w:val="00AC0290"/>
    <w:rsid w:val="00AC2958"/>
    <w:rsid w:val="00AC69BB"/>
    <w:rsid w:val="00AD0C58"/>
    <w:rsid w:val="00AD3467"/>
    <w:rsid w:val="00AD5641"/>
    <w:rsid w:val="00AD6371"/>
    <w:rsid w:val="00AD7252"/>
    <w:rsid w:val="00AE0F9B"/>
    <w:rsid w:val="00AE73D4"/>
    <w:rsid w:val="00AF3C20"/>
    <w:rsid w:val="00AF532F"/>
    <w:rsid w:val="00AF55FF"/>
    <w:rsid w:val="00B02157"/>
    <w:rsid w:val="00B032D8"/>
    <w:rsid w:val="00B03780"/>
    <w:rsid w:val="00B038AE"/>
    <w:rsid w:val="00B10393"/>
    <w:rsid w:val="00B12256"/>
    <w:rsid w:val="00B15CDA"/>
    <w:rsid w:val="00B16F72"/>
    <w:rsid w:val="00B33B3C"/>
    <w:rsid w:val="00B40D74"/>
    <w:rsid w:val="00B5073B"/>
    <w:rsid w:val="00B52663"/>
    <w:rsid w:val="00B56DCB"/>
    <w:rsid w:val="00B654DE"/>
    <w:rsid w:val="00B70069"/>
    <w:rsid w:val="00B769D3"/>
    <w:rsid w:val="00B770D2"/>
    <w:rsid w:val="00B8679E"/>
    <w:rsid w:val="00B87898"/>
    <w:rsid w:val="00B90CC8"/>
    <w:rsid w:val="00B94281"/>
    <w:rsid w:val="00B9462D"/>
    <w:rsid w:val="00B95745"/>
    <w:rsid w:val="00BA43BB"/>
    <w:rsid w:val="00BA47A3"/>
    <w:rsid w:val="00BA5026"/>
    <w:rsid w:val="00BB199E"/>
    <w:rsid w:val="00BB2976"/>
    <w:rsid w:val="00BB6DA7"/>
    <w:rsid w:val="00BB6E79"/>
    <w:rsid w:val="00BC36AB"/>
    <w:rsid w:val="00BD549B"/>
    <w:rsid w:val="00BD5E95"/>
    <w:rsid w:val="00BD7E63"/>
    <w:rsid w:val="00BE3B31"/>
    <w:rsid w:val="00BE719A"/>
    <w:rsid w:val="00BE720A"/>
    <w:rsid w:val="00BF6650"/>
    <w:rsid w:val="00C062D0"/>
    <w:rsid w:val="00C067E5"/>
    <w:rsid w:val="00C164CA"/>
    <w:rsid w:val="00C17578"/>
    <w:rsid w:val="00C30DE6"/>
    <w:rsid w:val="00C366C9"/>
    <w:rsid w:val="00C42BF8"/>
    <w:rsid w:val="00C43C4C"/>
    <w:rsid w:val="00C460AE"/>
    <w:rsid w:val="00C46D08"/>
    <w:rsid w:val="00C50043"/>
    <w:rsid w:val="00C50A0F"/>
    <w:rsid w:val="00C51CF3"/>
    <w:rsid w:val="00C5666A"/>
    <w:rsid w:val="00C649E8"/>
    <w:rsid w:val="00C7573B"/>
    <w:rsid w:val="00C76CF3"/>
    <w:rsid w:val="00C81AEF"/>
    <w:rsid w:val="00C82193"/>
    <w:rsid w:val="00C8237B"/>
    <w:rsid w:val="00C8278C"/>
    <w:rsid w:val="00C831AE"/>
    <w:rsid w:val="00C92EEF"/>
    <w:rsid w:val="00CA40C1"/>
    <w:rsid w:val="00CA7844"/>
    <w:rsid w:val="00CB0805"/>
    <w:rsid w:val="00CB310F"/>
    <w:rsid w:val="00CB3503"/>
    <w:rsid w:val="00CB3EB4"/>
    <w:rsid w:val="00CB58EF"/>
    <w:rsid w:val="00CD246E"/>
    <w:rsid w:val="00CE7D64"/>
    <w:rsid w:val="00CF0BB2"/>
    <w:rsid w:val="00CF48C6"/>
    <w:rsid w:val="00D00822"/>
    <w:rsid w:val="00D043AB"/>
    <w:rsid w:val="00D0611E"/>
    <w:rsid w:val="00D10248"/>
    <w:rsid w:val="00D1099C"/>
    <w:rsid w:val="00D121D4"/>
    <w:rsid w:val="00D13441"/>
    <w:rsid w:val="00D20665"/>
    <w:rsid w:val="00D2093F"/>
    <w:rsid w:val="00D22628"/>
    <w:rsid w:val="00D24332"/>
    <w:rsid w:val="00D243A3"/>
    <w:rsid w:val="00D26497"/>
    <w:rsid w:val="00D3200B"/>
    <w:rsid w:val="00D33440"/>
    <w:rsid w:val="00D3379C"/>
    <w:rsid w:val="00D37019"/>
    <w:rsid w:val="00D4358D"/>
    <w:rsid w:val="00D52EFE"/>
    <w:rsid w:val="00D56A0D"/>
    <w:rsid w:val="00D63EF6"/>
    <w:rsid w:val="00D66518"/>
    <w:rsid w:val="00D70DFB"/>
    <w:rsid w:val="00D71EEA"/>
    <w:rsid w:val="00D735CD"/>
    <w:rsid w:val="00D766DF"/>
    <w:rsid w:val="00D76829"/>
    <w:rsid w:val="00D778DE"/>
    <w:rsid w:val="00D8017C"/>
    <w:rsid w:val="00D85941"/>
    <w:rsid w:val="00D87331"/>
    <w:rsid w:val="00D901EC"/>
    <w:rsid w:val="00D90405"/>
    <w:rsid w:val="00D90EE0"/>
    <w:rsid w:val="00D917E7"/>
    <w:rsid w:val="00D95891"/>
    <w:rsid w:val="00DB209A"/>
    <w:rsid w:val="00DB2BFC"/>
    <w:rsid w:val="00DB5CB4"/>
    <w:rsid w:val="00DB6F45"/>
    <w:rsid w:val="00DC6F80"/>
    <w:rsid w:val="00DD1852"/>
    <w:rsid w:val="00DD442C"/>
    <w:rsid w:val="00DD4FBD"/>
    <w:rsid w:val="00DE02F8"/>
    <w:rsid w:val="00DE0EF4"/>
    <w:rsid w:val="00DE149E"/>
    <w:rsid w:val="00DE14E5"/>
    <w:rsid w:val="00DE4EB3"/>
    <w:rsid w:val="00DF0142"/>
    <w:rsid w:val="00DF3AF5"/>
    <w:rsid w:val="00DF4A2C"/>
    <w:rsid w:val="00DF720F"/>
    <w:rsid w:val="00E03BB2"/>
    <w:rsid w:val="00E05704"/>
    <w:rsid w:val="00E11F00"/>
    <w:rsid w:val="00E12F1A"/>
    <w:rsid w:val="00E13C90"/>
    <w:rsid w:val="00E21CFB"/>
    <w:rsid w:val="00E22935"/>
    <w:rsid w:val="00E309B3"/>
    <w:rsid w:val="00E330FD"/>
    <w:rsid w:val="00E4260B"/>
    <w:rsid w:val="00E4721C"/>
    <w:rsid w:val="00E476FD"/>
    <w:rsid w:val="00E52BB8"/>
    <w:rsid w:val="00E54292"/>
    <w:rsid w:val="00E60191"/>
    <w:rsid w:val="00E6102F"/>
    <w:rsid w:val="00E65FC6"/>
    <w:rsid w:val="00E74DC7"/>
    <w:rsid w:val="00E810B4"/>
    <w:rsid w:val="00E829E8"/>
    <w:rsid w:val="00E87699"/>
    <w:rsid w:val="00E9236A"/>
    <w:rsid w:val="00E92E27"/>
    <w:rsid w:val="00E9586B"/>
    <w:rsid w:val="00E97334"/>
    <w:rsid w:val="00EA0C94"/>
    <w:rsid w:val="00EA0D36"/>
    <w:rsid w:val="00EB4399"/>
    <w:rsid w:val="00EC5A9B"/>
    <w:rsid w:val="00ED4928"/>
    <w:rsid w:val="00ED73E9"/>
    <w:rsid w:val="00EE3726"/>
    <w:rsid w:val="00EE3749"/>
    <w:rsid w:val="00EE6190"/>
    <w:rsid w:val="00EF2E3A"/>
    <w:rsid w:val="00EF3106"/>
    <w:rsid w:val="00EF56B2"/>
    <w:rsid w:val="00EF6402"/>
    <w:rsid w:val="00F00846"/>
    <w:rsid w:val="00F02400"/>
    <w:rsid w:val="00F025DF"/>
    <w:rsid w:val="00F047E2"/>
    <w:rsid w:val="00F04D57"/>
    <w:rsid w:val="00F078DC"/>
    <w:rsid w:val="00F13E86"/>
    <w:rsid w:val="00F14CAF"/>
    <w:rsid w:val="00F157F5"/>
    <w:rsid w:val="00F16B22"/>
    <w:rsid w:val="00F32EB2"/>
    <w:rsid w:val="00F32FCB"/>
    <w:rsid w:val="00F41035"/>
    <w:rsid w:val="00F44CFE"/>
    <w:rsid w:val="00F4756B"/>
    <w:rsid w:val="00F52A2B"/>
    <w:rsid w:val="00F53D85"/>
    <w:rsid w:val="00F6709F"/>
    <w:rsid w:val="00F67452"/>
    <w:rsid w:val="00F677A9"/>
    <w:rsid w:val="00F709AC"/>
    <w:rsid w:val="00F723BD"/>
    <w:rsid w:val="00F732EA"/>
    <w:rsid w:val="00F773D8"/>
    <w:rsid w:val="00F84CF5"/>
    <w:rsid w:val="00F8612E"/>
    <w:rsid w:val="00F905CF"/>
    <w:rsid w:val="00F909A3"/>
    <w:rsid w:val="00F95596"/>
    <w:rsid w:val="00FA420B"/>
    <w:rsid w:val="00FA589A"/>
    <w:rsid w:val="00FA74A5"/>
    <w:rsid w:val="00FB2529"/>
    <w:rsid w:val="00FB3EF9"/>
    <w:rsid w:val="00FB44C2"/>
    <w:rsid w:val="00FC4EE6"/>
    <w:rsid w:val="00FC6050"/>
    <w:rsid w:val="00FD0053"/>
    <w:rsid w:val="00FD04C5"/>
    <w:rsid w:val="00FD2739"/>
    <w:rsid w:val="00FE0781"/>
    <w:rsid w:val="00FE137F"/>
    <w:rsid w:val="00FE4934"/>
    <w:rsid w:val="00FE6742"/>
    <w:rsid w:val="00FF1DDF"/>
    <w:rsid w:val="00FF39DE"/>
    <w:rsid w:val="00FF7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1AEF"/>
    <w:pPr>
      <w:spacing w:line="260" w:lineRule="atLeast"/>
    </w:pPr>
    <w:rPr>
      <w:sz w:val="22"/>
    </w:rPr>
  </w:style>
  <w:style w:type="paragraph" w:styleId="Heading1">
    <w:name w:val="heading 1"/>
    <w:basedOn w:val="Normal"/>
    <w:next w:val="Normal"/>
    <w:link w:val="Heading1Char"/>
    <w:uiPriority w:val="9"/>
    <w:qFormat/>
    <w:rsid w:val="00C81AE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1AE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1AE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1AE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81AE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81AE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81AE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81AE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81AE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1AEF"/>
  </w:style>
  <w:style w:type="paragraph" w:customStyle="1" w:styleId="OPCParaBase">
    <w:name w:val="OPCParaBase"/>
    <w:qFormat/>
    <w:rsid w:val="00C81AEF"/>
    <w:pPr>
      <w:spacing w:line="260" w:lineRule="atLeast"/>
    </w:pPr>
    <w:rPr>
      <w:rFonts w:eastAsia="Times New Roman" w:cs="Times New Roman"/>
      <w:sz w:val="22"/>
      <w:lang w:eastAsia="en-AU"/>
    </w:rPr>
  </w:style>
  <w:style w:type="paragraph" w:customStyle="1" w:styleId="ShortT">
    <w:name w:val="ShortT"/>
    <w:basedOn w:val="OPCParaBase"/>
    <w:next w:val="Normal"/>
    <w:qFormat/>
    <w:rsid w:val="00C81AEF"/>
    <w:pPr>
      <w:spacing w:line="240" w:lineRule="auto"/>
    </w:pPr>
    <w:rPr>
      <w:b/>
      <w:sz w:val="40"/>
    </w:rPr>
  </w:style>
  <w:style w:type="paragraph" w:customStyle="1" w:styleId="ActHead1">
    <w:name w:val="ActHead 1"/>
    <w:aliases w:val="c"/>
    <w:basedOn w:val="OPCParaBase"/>
    <w:next w:val="Normal"/>
    <w:qFormat/>
    <w:rsid w:val="00C81A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1A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1A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1A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1A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1A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1A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1A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1A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1AEF"/>
  </w:style>
  <w:style w:type="paragraph" w:customStyle="1" w:styleId="Blocks">
    <w:name w:val="Blocks"/>
    <w:aliases w:val="bb"/>
    <w:basedOn w:val="OPCParaBase"/>
    <w:qFormat/>
    <w:rsid w:val="00C81AEF"/>
    <w:pPr>
      <w:spacing w:line="240" w:lineRule="auto"/>
    </w:pPr>
    <w:rPr>
      <w:sz w:val="24"/>
    </w:rPr>
  </w:style>
  <w:style w:type="paragraph" w:customStyle="1" w:styleId="BoxText">
    <w:name w:val="BoxText"/>
    <w:aliases w:val="bt"/>
    <w:basedOn w:val="OPCParaBase"/>
    <w:qFormat/>
    <w:rsid w:val="00C81A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1AEF"/>
    <w:rPr>
      <w:b/>
    </w:rPr>
  </w:style>
  <w:style w:type="paragraph" w:customStyle="1" w:styleId="BoxHeadItalic">
    <w:name w:val="BoxHeadItalic"/>
    <w:aliases w:val="bhi"/>
    <w:basedOn w:val="BoxText"/>
    <w:next w:val="BoxStep"/>
    <w:qFormat/>
    <w:rsid w:val="00C81AEF"/>
    <w:rPr>
      <w:i/>
    </w:rPr>
  </w:style>
  <w:style w:type="paragraph" w:customStyle="1" w:styleId="BoxList">
    <w:name w:val="BoxList"/>
    <w:aliases w:val="bl"/>
    <w:basedOn w:val="BoxText"/>
    <w:qFormat/>
    <w:rsid w:val="00C81AEF"/>
    <w:pPr>
      <w:ind w:left="1559" w:hanging="425"/>
    </w:pPr>
  </w:style>
  <w:style w:type="paragraph" w:customStyle="1" w:styleId="BoxNote">
    <w:name w:val="BoxNote"/>
    <w:aliases w:val="bn"/>
    <w:basedOn w:val="BoxText"/>
    <w:qFormat/>
    <w:rsid w:val="00C81AEF"/>
    <w:pPr>
      <w:tabs>
        <w:tab w:val="left" w:pos="1985"/>
      </w:tabs>
      <w:spacing w:before="122" w:line="198" w:lineRule="exact"/>
      <w:ind w:left="2948" w:hanging="1814"/>
    </w:pPr>
    <w:rPr>
      <w:sz w:val="18"/>
    </w:rPr>
  </w:style>
  <w:style w:type="paragraph" w:customStyle="1" w:styleId="BoxPara">
    <w:name w:val="BoxPara"/>
    <w:aliases w:val="bp"/>
    <w:basedOn w:val="BoxText"/>
    <w:qFormat/>
    <w:rsid w:val="00C81AEF"/>
    <w:pPr>
      <w:tabs>
        <w:tab w:val="right" w:pos="2268"/>
      </w:tabs>
      <w:ind w:left="2552" w:hanging="1418"/>
    </w:pPr>
  </w:style>
  <w:style w:type="paragraph" w:customStyle="1" w:styleId="BoxStep">
    <w:name w:val="BoxStep"/>
    <w:aliases w:val="bs"/>
    <w:basedOn w:val="BoxText"/>
    <w:qFormat/>
    <w:rsid w:val="00C81AEF"/>
    <w:pPr>
      <w:ind w:left="1985" w:hanging="851"/>
    </w:pPr>
  </w:style>
  <w:style w:type="character" w:customStyle="1" w:styleId="CharAmPartNo">
    <w:name w:val="CharAmPartNo"/>
    <w:basedOn w:val="OPCCharBase"/>
    <w:qFormat/>
    <w:rsid w:val="00C81AEF"/>
  </w:style>
  <w:style w:type="character" w:customStyle="1" w:styleId="CharAmPartText">
    <w:name w:val="CharAmPartText"/>
    <w:basedOn w:val="OPCCharBase"/>
    <w:qFormat/>
    <w:rsid w:val="00C81AEF"/>
  </w:style>
  <w:style w:type="character" w:customStyle="1" w:styleId="CharAmSchNo">
    <w:name w:val="CharAmSchNo"/>
    <w:basedOn w:val="OPCCharBase"/>
    <w:qFormat/>
    <w:rsid w:val="00C81AEF"/>
  </w:style>
  <w:style w:type="character" w:customStyle="1" w:styleId="CharAmSchText">
    <w:name w:val="CharAmSchText"/>
    <w:basedOn w:val="OPCCharBase"/>
    <w:qFormat/>
    <w:rsid w:val="00C81AEF"/>
  </w:style>
  <w:style w:type="character" w:customStyle="1" w:styleId="CharBoldItalic">
    <w:name w:val="CharBoldItalic"/>
    <w:basedOn w:val="OPCCharBase"/>
    <w:uiPriority w:val="1"/>
    <w:qFormat/>
    <w:rsid w:val="00C81AEF"/>
    <w:rPr>
      <w:b/>
      <w:i/>
    </w:rPr>
  </w:style>
  <w:style w:type="character" w:customStyle="1" w:styleId="CharChapNo">
    <w:name w:val="CharChapNo"/>
    <w:basedOn w:val="OPCCharBase"/>
    <w:uiPriority w:val="1"/>
    <w:qFormat/>
    <w:rsid w:val="00C81AEF"/>
  </w:style>
  <w:style w:type="character" w:customStyle="1" w:styleId="CharChapText">
    <w:name w:val="CharChapText"/>
    <w:basedOn w:val="OPCCharBase"/>
    <w:uiPriority w:val="1"/>
    <w:qFormat/>
    <w:rsid w:val="00C81AEF"/>
  </w:style>
  <w:style w:type="character" w:customStyle="1" w:styleId="CharDivNo">
    <w:name w:val="CharDivNo"/>
    <w:basedOn w:val="OPCCharBase"/>
    <w:uiPriority w:val="1"/>
    <w:qFormat/>
    <w:rsid w:val="00C81AEF"/>
  </w:style>
  <w:style w:type="character" w:customStyle="1" w:styleId="CharDivText">
    <w:name w:val="CharDivText"/>
    <w:basedOn w:val="OPCCharBase"/>
    <w:uiPriority w:val="1"/>
    <w:qFormat/>
    <w:rsid w:val="00C81AEF"/>
  </w:style>
  <w:style w:type="character" w:customStyle="1" w:styleId="CharItalic">
    <w:name w:val="CharItalic"/>
    <w:basedOn w:val="OPCCharBase"/>
    <w:uiPriority w:val="1"/>
    <w:qFormat/>
    <w:rsid w:val="00C81AEF"/>
    <w:rPr>
      <w:i/>
    </w:rPr>
  </w:style>
  <w:style w:type="character" w:customStyle="1" w:styleId="CharPartNo">
    <w:name w:val="CharPartNo"/>
    <w:basedOn w:val="OPCCharBase"/>
    <w:uiPriority w:val="1"/>
    <w:qFormat/>
    <w:rsid w:val="00C81AEF"/>
  </w:style>
  <w:style w:type="character" w:customStyle="1" w:styleId="CharPartText">
    <w:name w:val="CharPartText"/>
    <w:basedOn w:val="OPCCharBase"/>
    <w:uiPriority w:val="1"/>
    <w:qFormat/>
    <w:rsid w:val="00C81AEF"/>
  </w:style>
  <w:style w:type="character" w:customStyle="1" w:styleId="CharSectno">
    <w:name w:val="CharSectno"/>
    <w:basedOn w:val="OPCCharBase"/>
    <w:qFormat/>
    <w:rsid w:val="00C81AEF"/>
  </w:style>
  <w:style w:type="character" w:customStyle="1" w:styleId="CharSubdNo">
    <w:name w:val="CharSubdNo"/>
    <w:basedOn w:val="OPCCharBase"/>
    <w:uiPriority w:val="1"/>
    <w:qFormat/>
    <w:rsid w:val="00C81AEF"/>
  </w:style>
  <w:style w:type="character" w:customStyle="1" w:styleId="CharSubdText">
    <w:name w:val="CharSubdText"/>
    <w:basedOn w:val="OPCCharBase"/>
    <w:uiPriority w:val="1"/>
    <w:qFormat/>
    <w:rsid w:val="00C81AEF"/>
  </w:style>
  <w:style w:type="paragraph" w:customStyle="1" w:styleId="CTA--">
    <w:name w:val="CTA --"/>
    <w:basedOn w:val="OPCParaBase"/>
    <w:next w:val="Normal"/>
    <w:rsid w:val="00C81AEF"/>
    <w:pPr>
      <w:spacing w:before="60" w:line="240" w:lineRule="atLeast"/>
      <w:ind w:left="142" w:hanging="142"/>
    </w:pPr>
    <w:rPr>
      <w:sz w:val="20"/>
    </w:rPr>
  </w:style>
  <w:style w:type="paragraph" w:customStyle="1" w:styleId="CTA-">
    <w:name w:val="CTA -"/>
    <w:basedOn w:val="OPCParaBase"/>
    <w:rsid w:val="00C81AEF"/>
    <w:pPr>
      <w:spacing w:before="60" w:line="240" w:lineRule="atLeast"/>
      <w:ind w:left="85" w:hanging="85"/>
    </w:pPr>
    <w:rPr>
      <w:sz w:val="20"/>
    </w:rPr>
  </w:style>
  <w:style w:type="paragraph" w:customStyle="1" w:styleId="CTA---">
    <w:name w:val="CTA ---"/>
    <w:basedOn w:val="OPCParaBase"/>
    <w:next w:val="Normal"/>
    <w:rsid w:val="00C81AEF"/>
    <w:pPr>
      <w:spacing w:before="60" w:line="240" w:lineRule="atLeast"/>
      <w:ind w:left="198" w:hanging="198"/>
    </w:pPr>
    <w:rPr>
      <w:sz w:val="20"/>
    </w:rPr>
  </w:style>
  <w:style w:type="paragraph" w:customStyle="1" w:styleId="CTA----">
    <w:name w:val="CTA ----"/>
    <w:basedOn w:val="OPCParaBase"/>
    <w:next w:val="Normal"/>
    <w:rsid w:val="00C81AEF"/>
    <w:pPr>
      <w:spacing w:before="60" w:line="240" w:lineRule="atLeast"/>
      <w:ind w:left="255" w:hanging="255"/>
    </w:pPr>
    <w:rPr>
      <w:sz w:val="20"/>
    </w:rPr>
  </w:style>
  <w:style w:type="paragraph" w:customStyle="1" w:styleId="CTA1a">
    <w:name w:val="CTA 1(a)"/>
    <w:basedOn w:val="OPCParaBase"/>
    <w:rsid w:val="00C81AEF"/>
    <w:pPr>
      <w:tabs>
        <w:tab w:val="right" w:pos="414"/>
      </w:tabs>
      <w:spacing w:before="40" w:line="240" w:lineRule="atLeast"/>
      <w:ind w:left="675" w:hanging="675"/>
    </w:pPr>
    <w:rPr>
      <w:sz w:val="20"/>
    </w:rPr>
  </w:style>
  <w:style w:type="paragraph" w:customStyle="1" w:styleId="CTA1ai">
    <w:name w:val="CTA 1(a)(i)"/>
    <w:basedOn w:val="OPCParaBase"/>
    <w:rsid w:val="00C81AEF"/>
    <w:pPr>
      <w:tabs>
        <w:tab w:val="right" w:pos="1004"/>
      </w:tabs>
      <w:spacing w:before="40" w:line="240" w:lineRule="atLeast"/>
      <w:ind w:left="1253" w:hanging="1253"/>
    </w:pPr>
    <w:rPr>
      <w:sz w:val="20"/>
    </w:rPr>
  </w:style>
  <w:style w:type="paragraph" w:customStyle="1" w:styleId="CTA2a">
    <w:name w:val="CTA 2(a)"/>
    <w:basedOn w:val="OPCParaBase"/>
    <w:rsid w:val="00C81AEF"/>
    <w:pPr>
      <w:tabs>
        <w:tab w:val="right" w:pos="482"/>
      </w:tabs>
      <w:spacing w:before="40" w:line="240" w:lineRule="atLeast"/>
      <w:ind w:left="748" w:hanging="748"/>
    </w:pPr>
    <w:rPr>
      <w:sz w:val="20"/>
    </w:rPr>
  </w:style>
  <w:style w:type="paragraph" w:customStyle="1" w:styleId="CTA2ai">
    <w:name w:val="CTA 2(a)(i)"/>
    <w:basedOn w:val="OPCParaBase"/>
    <w:rsid w:val="00C81AEF"/>
    <w:pPr>
      <w:tabs>
        <w:tab w:val="right" w:pos="1089"/>
      </w:tabs>
      <w:spacing w:before="40" w:line="240" w:lineRule="atLeast"/>
      <w:ind w:left="1327" w:hanging="1327"/>
    </w:pPr>
    <w:rPr>
      <w:sz w:val="20"/>
    </w:rPr>
  </w:style>
  <w:style w:type="paragraph" w:customStyle="1" w:styleId="CTA3a">
    <w:name w:val="CTA 3(a)"/>
    <w:basedOn w:val="OPCParaBase"/>
    <w:rsid w:val="00C81AEF"/>
    <w:pPr>
      <w:tabs>
        <w:tab w:val="right" w:pos="556"/>
      </w:tabs>
      <w:spacing w:before="40" w:line="240" w:lineRule="atLeast"/>
      <w:ind w:left="805" w:hanging="805"/>
    </w:pPr>
    <w:rPr>
      <w:sz w:val="20"/>
    </w:rPr>
  </w:style>
  <w:style w:type="paragraph" w:customStyle="1" w:styleId="CTA3ai">
    <w:name w:val="CTA 3(a)(i)"/>
    <w:basedOn w:val="OPCParaBase"/>
    <w:rsid w:val="00C81AEF"/>
    <w:pPr>
      <w:tabs>
        <w:tab w:val="right" w:pos="1140"/>
      </w:tabs>
      <w:spacing w:before="40" w:line="240" w:lineRule="atLeast"/>
      <w:ind w:left="1361" w:hanging="1361"/>
    </w:pPr>
    <w:rPr>
      <w:sz w:val="20"/>
    </w:rPr>
  </w:style>
  <w:style w:type="paragraph" w:customStyle="1" w:styleId="CTA4a">
    <w:name w:val="CTA 4(a)"/>
    <w:basedOn w:val="OPCParaBase"/>
    <w:rsid w:val="00C81AEF"/>
    <w:pPr>
      <w:tabs>
        <w:tab w:val="right" w:pos="624"/>
      </w:tabs>
      <w:spacing w:before="40" w:line="240" w:lineRule="atLeast"/>
      <w:ind w:left="873" w:hanging="873"/>
    </w:pPr>
    <w:rPr>
      <w:sz w:val="20"/>
    </w:rPr>
  </w:style>
  <w:style w:type="paragraph" w:customStyle="1" w:styleId="CTA4ai">
    <w:name w:val="CTA 4(a)(i)"/>
    <w:basedOn w:val="OPCParaBase"/>
    <w:rsid w:val="00C81AEF"/>
    <w:pPr>
      <w:tabs>
        <w:tab w:val="right" w:pos="1213"/>
      </w:tabs>
      <w:spacing w:before="40" w:line="240" w:lineRule="atLeast"/>
      <w:ind w:left="1452" w:hanging="1452"/>
    </w:pPr>
    <w:rPr>
      <w:sz w:val="20"/>
    </w:rPr>
  </w:style>
  <w:style w:type="paragraph" w:customStyle="1" w:styleId="CTACAPS">
    <w:name w:val="CTA CAPS"/>
    <w:basedOn w:val="OPCParaBase"/>
    <w:rsid w:val="00C81AEF"/>
    <w:pPr>
      <w:spacing w:before="60" w:line="240" w:lineRule="atLeast"/>
    </w:pPr>
    <w:rPr>
      <w:sz w:val="20"/>
    </w:rPr>
  </w:style>
  <w:style w:type="paragraph" w:customStyle="1" w:styleId="CTAright">
    <w:name w:val="CTA right"/>
    <w:basedOn w:val="OPCParaBase"/>
    <w:rsid w:val="00C81AEF"/>
    <w:pPr>
      <w:spacing w:before="60" w:line="240" w:lineRule="auto"/>
      <w:jc w:val="right"/>
    </w:pPr>
    <w:rPr>
      <w:sz w:val="20"/>
    </w:rPr>
  </w:style>
  <w:style w:type="paragraph" w:customStyle="1" w:styleId="subsection">
    <w:name w:val="subsection"/>
    <w:aliases w:val="ss,Subsection"/>
    <w:basedOn w:val="OPCParaBase"/>
    <w:link w:val="subsectionChar"/>
    <w:rsid w:val="00C81AEF"/>
    <w:pPr>
      <w:tabs>
        <w:tab w:val="right" w:pos="1021"/>
      </w:tabs>
      <w:spacing w:before="180" w:line="240" w:lineRule="auto"/>
      <w:ind w:left="1134" w:hanging="1134"/>
    </w:pPr>
  </w:style>
  <w:style w:type="paragraph" w:customStyle="1" w:styleId="Definition">
    <w:name w:val="Definition"/>
    <w:aliases w:val="dd"/>
    <w:basedOn w:val="OPCParaBase"/>
    <w:rsid w:val="00C81AEF"/>
    <w:pPr>
      <w:spacing w:before="180" w:line="240" w:lineRule="auto"/>
      <w:ind w:left="1134"/>
    </w:pPr>
  </w:style>
  <w:style w:type="paragraph" w:customStyle="1" w:styleId="ETAsubitem">
    <w:name w:val="ETA(subitem)"/>
    <w:basedOn w:val="OPCParaBase"/>
    <w:rsid w:val="00C81AEF"/>
    <w:pPr>
      <w:tabs>
        <w:tab w:val="right" w:pos="340"/>
      </w:tabs>
      <w:spacing w:before="60" w:line="240" w:lineRule="auto"/>
      <w:ind w:left="454" w:hanging="454"/>
    </w:pPr>
    <w:rPr>
      <w:sz w:val="20"/>
    </w:rPr>
  </w:style>
  <w:style w:type="paragraph" w:customStyle="1" w:styleId="ETApara">
    <w:name w:val="ETA(para)"/>
    <w:basedOn w:val="OPCParaBase"/>
    <w:rsid w:val="00C81AEF"/>
    <w:pPr>
      <w:tabs>
        <w:tab w:val="right" w:pos="754"/>
      </w:tabs>
      <w:spacing w:before="60" w:line="240" w:lineRule="auto"/>
      <w:ind w:left="828" w:hanging="828"/>
    </w:pPr>
    <w:rPr>
      <w:sz w:val="20"/>
    </w:rPr>
  </w:style>
  <w:style w:type="paragraph" w:customStyle="1" w:styleId="ETAsubpara">
    <w:name w:val="ETA(subpara)"/>
    <w:basedOn w:val="OPCParaBase"/>
    <w:rsid w:val="00C81AEF"/>
    <w:pPr>
      <w:tabs>
        <w:tab w:val="right" w:pos="1083"/>
      </w:tabs>
      <w:spacing w:before="60" w:line="240" w:lineRule="auto"/>
      <w:ind w:left="1191" w:hanging="1191"/>
    </w:pPr>
    <w:rPr>
      <w:sz w:val="20"/>
    </w:rPr>
  </w:style>
  <w:style w:type="paragraph" w:customStyle="1" w:styleId="ETAsub-subpara">
    <w:name w:val="ETA(sub-subpara)"/>
    <w:basedOn w:val="OPCParaBase"/>
    <w:rsid w:val="00C81AEF"/>
    <w:pPr>
      <w:tabs>
        <w:tab w:val="right" w:pos="1412"/>
      </w:tabs>
      <w:spacing w:before="60" w:line="240" w:lineRule="auto"/>
      <w:ind w:left="1525" w:hanging="1525"/>
    </w:pPr>
    <w:rPr>
      <w:sz w:val="20"/>
    </w:rPr>
  </w:style>
  <w:style w:type="paragraph" w:customStyle="1" w:styleId="Formula">
    <w:name w:val="Formula"/>
    <w:basedOn w:val="OPCParaBase"/>
    <w:rsid w:val="00C81AEF"/>
    <w:pPr>
      <w:spacing w:line="240" w:lineRule="auto"/>
      <w:ind w:left="1134"/>
    </w:pPr>
    <w:rPr>
      <w:sz w:val="20"/>
    </w:rPr>
  </w:style>
  <w:style w:type="paragraph" w:styleId="Header">
    <w:name w:val="header"/>
    <w:basedOn w:val="OPCParaBase"/>
    <w:link w:val="HeaderChar"/>
    <w:unhideWhenUsed/>
    <w:rsid w:val="00C81A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1AEF"/>
    <w:rPr>
      <w:rFonts w:eastAsia="Times New Roman" w:cs="Times New Roman"/>
      <w:sz w:val="16"/>
      <w:lang w:eastAsia="en-AU"/>
    </w:rPr>
  </w:style>
  <w:style w:type="paragraph" w:customStyle="1" w:styleId="House">
    <w:name w:val="House"/>
    <w:basedOn w:val="OPCParaBase"/>
    <w:rsid w:val="00C81AEF"/>
    <w:pPr>
      <w:spacing w:line="240" w:lineRule="auto"/>
    </w:pPr>
    <w:rPr>
      <w:sz w:val="28"/>
    </w:rPr>
  </w:style>
  <w:style w:type="paragraph" w:customStyle="1" w:styleId="Item">
    <w:name w:val="Item"/>
    <w:aliases w:val="i"/>
    <w:basedOn w:val="OPCParaBase"/>
    <w:next w:val="ItemHead"/>
    <w:rsid w:val="00C81AEF"/>
    <w:pPr>
      <w:keepLines/>
      <w:spacing w:before="80" w:line="240" w:lineRule="auto"/>
      <w:ind w:left="709"/>
    </w:pPr>
  </w:style>
  <w:style w:type="paragraph" w:customStyle="1" w:styleId="ItemHead">
    <w:name w:val="ItemHead"/>
    <w:aliases w:val="ih"/>
    <w:basedOn w:val="OPCParaBase"/>
    <w:next w:val="Item"/>
    <w:rsid w:val="00C81A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1AEF"/>
    <w:pPr>
      <w:spacing w:line="240" w:lineRule="auto"/>
    </w:pPr>
    <w:rPr>
      <w:b/>
      <w:sz w:val="32"/>
    </w:rPr>
  </w:style>
  <w:style w:type="paragraph" w:customStyle="1" w:styleId="notedraft">
    <w:name w:val="note(draft)"/>
    <w:aliases w:val="nd"/>
    <w:basedOn w:val="OPCParaBase"/>
    <w:rsid w:val="00C81AEF"/>
    <w:pPr>
      <w:spacing w:before="240" w:line="240" w:lineRule="auto"/>
      <w:ind w:left="284" w:hanging="284"/>
    </w:pPr>
    <w:rPr>
      <w:i/>
      <w:sz w:val="24"/>
    </w:rPr>
  </w:style>
  <w:style w:type="paragraph" w:customStyle="1" w:styleId="notemargin">
    <w:name w:val="note(margin)"/>
    <w:aliases w:val="nm"/>
    <w:basedOn w:val="OPCParaBase"/>
    <w:rsid w:val="00C81AEF"/>
    <w:pPr>
      <w:tabs>
        <w:tab w:val="left" w:pos="709"/>
      </w:tabs>
      <w:spacing w:before="122" w:line="198" w:lineRule="exact"/>
      <w:ind w:left="709" w:hanging="709"/>
    </w:pPr>
    <w:rPr>
      <w:sz w:val="18"/>
    </w:rPr>
  </w:style>
  <w:style w:type="paragraph" w:customStyle="1" w:styleId="noteToPara">
    <w:name w:val="noteToPara"/>
    <w:aliases w:val="ntp"/>
    <w:basedOn w:val="OPCParaBase"/>
    <w:rsid w:val="00C81AEF"/>
    <w:pPr>
      <w:spacing w:before="122" w:line="198" w:lineRule="exact"/>
      <w:ind w:left="2353" w:hanging="709"/>
    </w:pPr>
    <w:rPr>
      <w:sz w:val="18"/>
    </w:rPr>
  </w:style>
  <w:style w:type="paragraph" w:customStyle="1" w:styleId="noteParlAmend">
    <w:name w:val="note(ParlAmend)"/>
    <w:aliases w:val="npp"/>
    <w:basedOn w:val="OPCParaBase"/>
    <w:next w:val="ParlAmend"/>
    <w:rsid w:val="00C81AEF"/>
    <w:pPr>
      <w:spacing w:line="240" w:lineRule="auto"/>
      <w:jc w:val="right"/>
    </w:pPr>
    <w:rPr>
      <w:rFonts w:ascii="Arial" w:hAnsi="Arial"/>
      <w:b/>
      <w:i/>
    </w:rPr>
  </w:style>
  <w:style w:type="paragraph" w:customStyle="1" w:styleId="Page1">
    <w:name w:val="Page1"/>
    <w:basedOn w:val="OPCParaBase"/>
    <w:rsid w:val="00C81AEF"/>
    <w:pPr>
      <w:spacing w:before="5600" w:line="240" w:lineRule="auto"/>
    </w:pPr>
    <w:rPr>
      <w:b/>
      <w:sz w:val="32"/>
    </w:rPr>
  </w:style>
  <w:style w:type="paragraph" w:customStyle="1" w:styleId="PageBreak">
    <w:name w:val="PageBreak"/>
    <w:aliases w:val="pb"/>
    <w:basedOn w:val="OPCParaBase"/>
    <w:rsid w:val="00C81AEF"/>
    <w:pPr>
      <w:spacing w:line="240" w:lineRule="auto"/>
    </w:pPr>
    <w:rPr>
      <w:sz w:val="20"/>
    </w:rPr>
  </w:style>
  <w:style w:type="paragraph" w:customStyle="1" w:styleId="paragraphsub">
    <w:name w:val="paragraph(sub)"/>
    <w:aliases w:val="aa"/>
    <w:basedOn w:val="OPCParaBase"/>
    <w:rsid w:val="00C81AEF"/>
    <w:pPr>
      <w:tabs>
        <w:tab w:val="right" w:pos="1985"/>
      </w:tabs>
      <w:spacing w:before="40" w:line="240" w:lineRule="auto"/>
      <w:ind w:left="2098" w:hanging="2098"/>
    </w:pPr>
  </w:style>
  <w:style w:type="paragraph" w:customStyle="1" w:styleId="paragraphsub-sub">
    <w:name w:val="paragraph(sub-sub)"/>
    <w:aliases w:val="aaa"/>
    <w:basedOn w:val="OPCParaBase"/>
    <w:rsid w:val="00C81AEF"/>
    <w:pPr>
      <w:tabs>
        <w:tab w:val="right" w:pos="2722"/>
      </w:tabs>
      <w:spacing w:before="40" w:line="240" w:lineRule="auto"/>
      <w:ind w:left="2835" w:hanging="2835"/>
    </w:pPr>
  </w:style>
  <w:style w:type="paragraph" w:customStyle="1" w:styleId="paragraph">
    <w:name w:val="paragraph"/>
    <w:aliases w:val="a"/>
    <w:basedOn w:val="OPCParaBase"/>
    <w:link w:val="paragraphChar"/>
    <w:rsid w:val="00C81AEF"/>
    <w:pPr>
      <w:tabs>
        <w:tab w:val="right" w:pos="1531"/>
      </w:tabs>
      <w:spacing w:before="40" w:line="240" w:lineRule="auto"/>
      <w:ind w:left="1644" w:hanging="1644"/>
    </w:pPr>
  </w:style>
  <w:style w:type="paragraph" w:customStyle="1" w:styleId="ParlAmend">
    <w:name w:val="ParlAmend"/>
    <w:aliases w:val="pp"/>
    <w:basedOn w:val="OPCParaBase"/>
    <w:rsid w:val="00C81AEF"/>
    <w:pPr>
      <w:spacing w:before="240" w:line="240" w:lineRule="atLeast"/>
      <w:ind w:hanging="567"/>
    </w:pPr>
    <w:rPr>
      <w:sz w:val="24"/>
    </w:rPr>
  </w:style>
  <w:style w:type="paragraph" w:customStyle="1" w:styleId="Penalty">
    <w:name w:val="Penalty"/>
    <w:basedOn w:val="OPCParaBase"/>
    <w:rsid w:val="00C81AEF"/>
    <w:pPr>
      <w:tabs>
        <w:tab w:val="left" w:pos="2977"/>
      </w:tabs>
      <w:spacing w:before="180" w:line="240" w:lineRule="auto"/>
      <w:ind w:left="1985" w:hanging="851"/>
    </w:pPr>
  </w:style>
  <w:style w:type="paragraph" w:customStyle="1" w:styleId="Portfolio">
    <w:name w:val="Portfolio"/>
    <w:basedOn w:val="OPCParaBase"/>
    <w:rsid w:val="00C81AEF"/>
    <w:pPr>
      <w:spacing w:line="240" w:lineRule="auto"/>
    </w:pPr>
    <w:rPr>
      <w:i/>
      <w:sz w:val="20"/>
    </w:rPr>
  </w:style>
  <w:style w:type="paragraph" w:customStyle="1" w:styleId="Preamble">
    <w:name w:val="Preamble"/>
    <w:basedOn w:val="OPCParaBase"/>
    <w:next w:val="Normal"/>
    <w:rsid w:val="00C81A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1AEF"/>
    <w:pPr>
      <w:spacing w:line="240" w:lineRule="auto"/>
    </w:pPr>
    <w:rPr>
      <w:i/>
      <w:sz w:val="20"/>
    </w:rPr>
  </w:style>
  <w:style w:type="paragraph" w:customStyle="1" w:styleId="Session">
    <w:name w:val="Session"/>
    <w:basedOn w:val="OPCParaBase"/>
    <w:rsid w:val="00C81AEF"/>
    <w:pPr>
      <w:spacing w:line="240" w:lineRule="auto"/>
    </w:pPr>
    <w:rPr>
      <w:sz w:val="28"/>
    </w:rPr>
  </w:style>
  <w:style w:type="paragraph" w:customStyle="1" w:styleId="Sponsor">
    <w:name w:val="Sponsor"/>
    <w:basedOn w:val="OPCParaBase"/>
    <w:rsid w:val="00C81AEF"/>
    <w:pPr>
      <w:spacing w:line="240" w:lineRule="auto"/>
    </w:pPr>
    <w:rPr>
      <w:i/>
    </w:rPr>
  </w:style>
  <w:style w:type="paragraph" w:customStyle="1" w:styleId="Subitem">
    <w:name w:val="Subitem"/>
    <w:aliases w:val="iss"/>
    <w:basedOn w:val="OPCParaBase"/>
    <w:rsid w:val="00C81AEF"/>
    <w:pPr>
      <w:spacing w:before="180" w:line="240" w:lineRule="auto"/>
      <w:ind w:left="709" w:hanging="709"/>
    </w:pPr>
  </w:style>
  <w:style w:type="paragraph" w:customStyle="1" w:styleId="SubitemHead">
    <w:name w:val="SubitemHead"/>
    <w:aliases w:val="issh"/>
    <w:basedOn w:val="OPCParaBase"/>
    <w:rsid w:val="00C81A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1AEF"/>
    <w:pPr>
      <w:spacing w:before="40" w:line="240" w:lineRule="auto"/>
      <w:ind w:left="1134"/>
    </w:pPr>
  </w:style>
  <w:style w:type="paragraph" w:customStyle="1" w:styleId="SubsectionHead">
    <w:name w:val="SubsectionHead"/>
    <w:aliases w:val="ssh"/>
    <w:basedOn w:val="OPCParaBase"/>
    <w:next w:val="subsection"/>
    <w:rsid w:val="00C81AEF"/>
    <w:pPr>
      <w:keepNext/>
      <w:keepLines/>
      <w:spacing w:before="240" w:line="240" w:lineRule="auto"/>
      <w:ind w:left="1134"/>
    </w:pPr>
    <w:rPr>
      <w:i/>
    </w:rPr>
  </w:style>
  <w:style w:type="paragraph" w:customStyle="1" w:styleId="Tablea">
    <w:name w:val="Table(a)"/>
    <w:aliases w:val="ta"/>
    <w:basedOn w:val="OPCParaBase"/>
    <w:rsid w:val="00C81AEF"/>
    <w:pPr>
      <w:spacing w:before="60" w:line="240" w:lineRule="auto"/>
      <w:ind w:left="284" w:hanging="284"/>
    </w:pPr>
    <w:rPr>
      <w:sz w:val="20"/>
    </w:rPr>
  </w:style>
  <w:style w:type="paragraph" w:customStyle="1" w:styleId="TableAA">
    <w:name w:val="Table(AA)"/>
    <w:aliases w:val="taaa"/>
    <w:basedOn w:val="OPCParaBase"/>
    <w:rsid w:val="00C81A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1A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1AEF"/>
    <w:pPr>
      <w:spacing w:before="60" w:line="240" w:lineRule="atLeast"/>
    </w:pPr>
    <w:rPr>
      <w:sz w:val="20"/>
    </w:rPr>
  </w:style>
  <w:style w:type="paragraph" w:customStyle="1" w:styleId="TLPBoxTextnote">
    <w:name w:val="TLPBoxText(note"/>
    <w:aliases w:val="right)"/>
    <w:basedOn w:val="OPCParaBase"/>
    <w:rsid w:val="00C81A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1A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1AEF"/>
    <w:pPr>
      <w:spacing w:before="122" w:line="198" w:lineRule="exact"/>
      <w:ind w:left="1985" w:hanging="851"/>
      <w:jc w:val="right"/>
    </w:pPr>
    <w:rPr>
      <w:sz w:val="18"/>
    </w:rPr>
  </w:style>
  <w:style w:type="paragraph" w:customStyle="1" w:styleId="TLPTableBullet">
    <w:name w:val="TLPTableBullet"/>
    <w:aliases w:val="ttb"/>
    <w:basedOn w:val="OPCParaBase"/>
    <w:rsid w:val="00C81AEF"/>
    <w:pPr>
      <w:spacing w:line="240" w:lineRule="exact"/>
      <w:ind w:left="284" w:hanging="284"/>
    </w:pPr>
    <w:rPr>
      <w:sz w:val="20"/>
    </w:rPr>
  </w:style>
  <w:style w:type="paragraph" w:styleId="TOC1">
    <w:name w:val="toc 1"/>
    <w:basedOn w:val="Normal"/>
    <w:next w:val="Normal"/>
    <w:uiPriority w:val="39"/>
    <w:unhideWhenUsed/>
    <w:rsid w:val="00C81AE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81AE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81AE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81AE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81AE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81A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81A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81A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81AE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81AEF"/>
    <w:pPr>
      <w:keepLines/>
      <w:spacing w:before="240" w:after="120" w:line="240" w:lineRule="auto"/>
      <w:ind w:left="794"/>
    </w:pPr>
    <w:rPr>
      <w:b/>
      <w:kern w:val="28"/>
      <w:sz w:val="20"/>
    </w:rPr>
  </w:style>
  <w:style w:type="paragraph" w:customStyle="1" w:styleId="TofSectsHeading">
    <w:name w:val="TofSects(Heading)"/>
    <w:basedOn w:val="OPCParaBase"/>
    <w:rsid w:val="00C81AEF"/>
    <w:pPr>
      <w:spacing w:before="240" w:after="120" w:line="240" w:lineRule="auto"/>
    </w:pPr>
    <w:rPr>
      <w:b/>
      <w:sz w:val="24"/>
    </w:rPr>
  </w:style>
  <w:style w:type="paragraph" w:customStyle="1" w:styleId="TofSectsSection">
    <w:name w:val="TofSects(Section)"/>
    <w:basedOn w:val="OPCParaBase"/>
    <w:rsid w:val="00C81AEF"/>
    <w:pPr>
      <w:keepLines/>
      <w:spacing w:before="40" w:line="240" w:lineRule="auto"/>
      <w:ind w:left="1588" w:hanging="794"/>
    </w:pPr>
    <w:rPr>
      <w:kern w:val="28"/>
      <w:sz w:val="18"/>
    </w:rPr>
  </w:style>
  <w:style w:type="paragraph" w:customStyle="1" w:styleId="TofSectsSubdiv">
    <w:name w:val="TofSects(Subdiv)"/>
    <w:basedOn w:val="OPCParaBase"/>
    <w:rsid w:val="00C81AEF"/>
    <w:pPr>
      <w:keepLines/>
      <w:spacing w:before="80" w:line="240" w:lineRule="auto"/>
      <w:ind w:left="1588" w:hanging="794"/>
    </w:pPr>
    <w:rPr>
      <w:kern w:val="28"/>
    </w:rPr>
  </w:style>
  <w:style w:type="paragraph" w:customStyle="1" w:styleId="WRStyle">
    <w:name w:val="WR Style"/>
    <w:aliases w:val="WR"/>
    <w:basedOn w:val="OPCParaBase"/>
    <w:rsid w:val="00C81AEF"/>
    <w:pPr>
      <w:spacing w:before="240" w:line="240" w:lineRule="auto"/>
      <w:ind w:left="284" w:hanging="284"/>
    </w:pPr>
    <w:rPr>
      <w:b/>
      <w:i/>
      <w:kern w:val="28"/>
      <w:sz w:val="24"/>
    </w:rPr>
  </w:style>
  <w:style w:type="paragraph" w:customStyle="1" w:styleId="notepara">
    <w:name w:val="note(para)"/>
    <w:aliases w:val="na"/>
    <w:basedOn w:val="OPCParaBase"/>
    <w:rsid w:val="00C81AEF"/>
    <w:pPr>
      <w:spacing w:before="40" w:line="198" w:lineRule="exact"/>
      <w:ind w:left="2354" w:hanging="369"/>
    </w:pPr>
    <w:rPr>
      <w:sz w:val="18"/>
    </w:rPr>
  </w:style>
  <w:style w:type="paragraph" w:styleId="Footer">
    <w:name w:val="footer"/>
    <w:link w:val="FooterChar"/>
    <w:rsid w:val="00C81A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1AEF"/>
    <w:rPr>
      <w:rFonts w:eastAsia="Times New Roman" w:cs="Times New Roman"/>
      <w:sz w:val="22"/>
      <w:szCs w:val="24"/>
      <w:lang w:eastAsia="en-AU"/>
    </w:rPr>
  </w:style>
  <w:style w:type="character" w:styleId="LineNumber">
    <w:name w:val="line number"/>
    <w:basedOn w:val="OPCCharBase"/>
    <w:uiPriority w:val="99"/>
    <w:unhideWhenUsed/>
    <w:rsid w:val="00C81AEF"/>
    <w:rPr>
      <w:sz w:val="16"/>
    </w:rPr>
  </w:style>
  <w:style w:type="table" w:customStyle="1" w:styleId="CFlag">
    <w:name w:val="CFlag"/>
    <w:basedOn w:val="TableNormal"/>
    <w:uiPriority w:val="99"/>
    <w:rsid w:val="00C81AEF"/>
    <w:rPr>
      <w:rFonts w:eastAsia="Times New Roman" w:cs="Times New Roman"/>
      <w:lang w:eastAsia="en-AU"/>
    </w:rPr>
    <w:tblPr/>
  </w:style>
  <w:style w:type="paragraph" w:styleId="BalloonText">
    <w:name w:val="Balloon Text"/>
    <w:basedOn w:val="Normal"/>
    <w:link w:val="BalloonTextChar"/>
    <w:uiPriority w:val="99"/>
    <w:unhideWhenUsed/>
    <w:rsid w:val="00C81A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1AEF"/>
    <w:rPr>
      <w:rFonts w:ascii="Tahoma" w:hAnsi="Tahoma" w:cs="Tahoma"/>
      <w:sz w:val="16"/>
      <w:szCs w:val="16"/>
    </w:rPr>
  </w:style>
  <w:style w:type="table" w:styleId="TableGrid">
    <w:name w:val="Table Grid"/>
    <w:basedOn w:val="TableNormal"/>
    <w:uiPriority w:val="59"/>
    <w:rsid w:val="00C8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81AEF"/>
    <w:rPr>
      <w:b/>
      <w:sz w:val="28"/>
      <w:szCs w:val="32"/>
    </w:rPr>
  </w:style>
  <w:style w:type="paragraph" w:customStyle="1" w:styleId="LegislationMadeUnder">
    <w:name w:val="LegislationMadeUnder"/>
    <w:basedOn w:val="OPCParaBase"/>
    <w:next w:val="Normal"/>
    <w:rsid w:val="00C81AEF"/>
    <w:rPr>
      <w:i/>
      <w:sz w:val="32"/>
      <w:szCs w:val="32"/>
    </w:rPr>
  </w:style>
  <w:style w:type="paragraph" w:customStyle="1" w:styleId="SignCoverPageEnd">
    <w:name w:val="SignCoverPageEnd"/>
    <w:basedOn w:val="OPCParaBase"/>
    <w:next w:val="Normal"/>
    <w:rsid w:val="00C81A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1AEF"/>
    <w:pPr>
      <w:pBdr>
        <w:top w:val="single" w:sz="4" w:space="1" w:color="auto"/>
      </w:pBdr>
      <w:spacing w:before="360"/>
      <w:ind w:right="397"/>
      <w:jc w:val="both"/>
    </w:pPr>
  </w:style>
  <w:style w:type="paragraph" w:customStyle="1" w:styleId="NotesHeading1">
    <w:name w:val="NotesHeading 1"/>
    <w:basedOn w:val="OPCParaBase"/>
    <w:next w:val="Normal"/>
    <w:rsid w:val="00C81AEF"/>
    <w:rPr>
      <w:b/>
      <w:sz w:val="28"/>
      <w:szCs w:val="28"/>
    </w:rPr>
  </w:style>
  <w:style w:type="paragraph" w:customStyle="1" w:styleId="NotesHeading2">
    <w:name w:val="NotesHeading 2"/>
    <w:basedOn w:val="OPCParaBase"/>
    <w:next w:val="Normal"/>
    <w:rsid w:val="00C81AEF"/>
    <w:rPr>
      <w:b/>
      <w:sz w:val="28"/>
      <w:szCs w:val="28"/>
    </w:rPr>
  </w:style>
  <w:style w:type="paragraph" w:customStyle="1" w:styleId="ENotesText">
    <w:name w:val="ENotesText"/>
    <w:aliases w:val="Ent"/>
    <w:basedOn w:val="OPCParaBase"/>
    <w:next w:val="Normal"/>
    <w:rsid w:val="00C81AEF"/>
    <w:pPr>
      <w:spacing w:before="120"/>
    </w:pPr>
  </w:style>
  <w:style w:type="paragraph" w:customStyle="1" w:styleId="CompiledActNo">
    <w:name w:val="CompiledActNo"/>
    <w:basedOn w:val="OPCParaBase"/>
    <w:next w:val="Normal"/>
    <w:rsid w:val="00C81AEF"/>
    <w:rPr>
      <w:b/>
      <w:sz w:val="24"/>
      <w:szCs w:val="24"/>
    </w:rPr>
  </w:style>
  <w:style w:type="paragraph" w:customStyle="1" w:styleId="CompiledMadeUnder">
    <w:name w:val="CompiledMadeUnder"/>
    <w:basedOn w:val="OPCParaBase"/>
    <w:next w:val="Normal"/>
    <w:rsid w:val="00C81AEF"/>
    <w:rPr>
      <w:i/>
      <w:sz w:val="24"/>
      <w:szCs w:val="24"/>
    </w:rPr>
  </w:style>
  <w:style w:type="paragraph" w:customStyle="1" w:styleId="Paragraphsub-sub-sub">
    <w:name w:val="Paragraph(sub-sub-sub)"/>
    <w:aliases w:val="aaaa"/>
    <w:basedOn w:val="OPCParaBase"/>
    <w:rsid w:val="00C81A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1A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1A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1A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1AE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81AEF"/>
    <w:pPr>
      <w:spacing w:before="60" w:line="240" w:lineRule="auto"/>
    </w:pPr>
    <w:rPr>
      <w:rFonts w:cs="Arial"/>
      <w:sz w:val="20"/>
      <w:szCs w:val="22"/>
    </w:rPr>
  </w:style>
  <w:style w:type="paragraph" w:customStyle="1" w:styleId="NoteToSubpara">
    <w:name w:val="NoteToSubpara"/>
    <w:aliases w:val="nts"/>
    <w:basedOn w:val="OPCParaBase"/>
    <w:rsid w:val="00C81AEF"/>
    <w:pPr>
      <w:spacing w:before="40" w:line="198" w:lineRule="exact"/>
      <w:ind w:left="2835" w:hanging="709"/>
    </w:pPr>
    <w:rPr>
      <w:sz w:val="18"/>
    </w:rPr>
  </w:style>
  <w:style w:type="paragraph" w:customStyle="1" w:styleId="ENoteTableHeading">
    <w:name w:val="ENoteTableHeading"/>
    <w:aliases w:val="enth"/>
    <w:basedOn w:val="OPCParaBase"/>
    <w:rsid w:val="00C81AEF"/>
    <w:pPr>
      <w:keepNext/>
      <w:spacing w:before="60" w:line="240" w:lineRule="atLeast"/>
    </w:pPr>
    <w:rPr>
      <w:rFonts w:ascii="Arial" w:hAnsi="Arial"/>
      <w:b/>
      <w:sz w:val="16"/>
    </w:rPr>
  </w:style>
  <w:style w:type="paragraph" w:customStyle="1" w:styleId="ENoteTTi">
    <w:name w:val="ENoteTTi"/>
    <w:aliases w:val="entti"/>
    <w:basedOn w:val="OPCParaBase"/>
    <w:rsid w:val="00C81AEF"/>
    <w:pPr>
      <w:keepNext/>
      <w:spacing w:before="60" w:line="240" w:lineRule="atLeast"/>
      <w:ind w:left="170"/>
    </w:pPr>
    <w:rPr>
      <w:sz w:val="16"/>
    </w:rPr>
  </w:style>
  <w:style w:type="paragraph" w:customStyle="1" w:styleId="ENotesHeading1">
    <w:name w:val="ENotesHeading 1"/>
    <w:aliases w:val="Enh1"/>
    <w:basedOn w:val="OPCParaBase"/>
    <w:next w:val="Normal"/>
    <w:rsid w:val="00C81AEF"/>
    <w:pPr>
      <w:spacing w:before="120"/>
      <w:outlineLvl w:val="1"/>
    </w:pPr>
    <w:rPr>
      <w:b/>
      <w:sz w:val="28"/>
      <w:szCs w:val="28"/>
    </w:rPr>
  </w:style>
  <w:style w:type="paragraph" w:customStyle="1" w:styleId="ENotesHeading2">
    <w:name w:val="ENotesHeading 2"/>
    <w:aliases w:val="Enh2"/>
    <w:basedOn w:val="OPCParaBase"/>
    <w:next w:val="Normal"/>
    <w:rsid w:val="00C81AEF"/>
    <w:pPr>
      <w:spacing w:before="120" w:after="120"/>
      <w:outlineLvl w:val="2"/>
    </w:pPr>
    <w:rPr>
      <w:b/>
      <w:sz w:val="24"/>
      <w:szCs w:val="28"/>
    </w:rPr>
  </w:style>
  <w:style w:type="paragraph" w:customStyle="1" w:styleId="ENoteTTIndentHeading">
    <w:name w:val="ENoteTTIndentHeading"/>
    <w:aliases w:val="enTTHi"/>
    <w:basedOn w:val="OPCParaBase"/>
    <w:rsid w:val="00C81A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1AEF"/>
    <w:pPr>
      <w:spacing w:before="60" w:line="240" w:lineRule="atLeast"/>
    </w:pPr>
    <w:rPr>
      <w:sz w:val="16"/>
    </w:rPr>
  </w:style>
  <w:style w:type="paragraph" w:customStyle="1" w:styleId="MadeunderText">
    <w:name w:val="MadeunderText"/>
    <w:basedOn w:val="OPCParaBase"/>
    <w:next w:val="Normal"/>
    <w:rsid w:val="00C81AEF"/>
    <w:pPr>
      <w:spacing w:before="240"/>
    </w:pPr>
    <w:rPr>
      <w:sz w:val="24"/>
      <w:szCs w:val="24"/>
    </w:rPr>
  </w:style>
  <w:style w:type="paragraph" w:customStyle="1" w:styleId="ENotesHeading3">
    <w:name w:val="ENotesHeading 3"/>
    <w:aliases w:val="Enh3"/>
    <w:basedOn w:val="OPCParaBase"/>
    <w:next w:val="Normal"/>
    <w:rsid w:val="00C81AEF"/>
    <w:pPr>
      <w:keepNext/>
      <w:spacing w:before="120" w:line="240" w:lineRule="auto"/>
      <w:outlineLvl w:val="4"/>
    </w:pPr>
    <w:rPr>
      <w:b/>
      <w:szCs w:val="24"/>
    </w:rPr>
  </w:style>
  <w:style w:type="character" w:customStyle="1" w:styleId="CharSubPartTextCASA">
    <w:name w:val="CharSubPartText(CASA)"/>
    <w:basedOn w:val="OPCCharBase"/>
    <w:uiPriority w:val="1"/>
    <w:rsid w:val="00C81AEF"/>
  </w:style>
  <w:style w:type="character" w:customStyle="1" w:styleId="CharSubPartNoCASA">
    <w:name w:val="CharSubPartNo(CASA)"/>
    <w:basedOn w:val="OPCCharBase"/>
    <w:uiPriority w:val="1"/>
    <w:rsid w:val="00C81AEF"/>
  </w:style>
  <w:style w:type="paragraph" w:customStyle="1" w:styleId="ENoteTTIndentHeadingSub">
    <w:name w:val="ENoteTTIndentHeadingSub"/>
    <w:aliases w:val="enTTHis"/>
    <w:basedOn w:val="OPCParaBase"/>
    <w:rsid w:val="00C81AEF"/>
    <w:pPr>
      <w:keepNext/>
      <w:spacing w:before="60" w:line="240" w:lineRule="atLeast"/>
      <w:ind w:left="340"/>
    </w:pPr>
    <w:rPr>
      <w:b/>
      <w:sz w:val="16"/>
    </w:rPr>
  </w:style>
  <w:style w:type="paragraph" w:customStyle="1" w:styleId="ENoteTTiSub">
    <w:name w:val="ENoteTTiSub"/>
    <w:aliases w:val="enttis"/>
    <w:basedOn w:val="OPCParaBase"/>
    <w:rsid w:val="00C81AEF"/>
    <w:pPr>
      <w:keepNext/>
      <w:spacing w:before="60" w:line="240" w:lineRule="atLeast"/>
      <w:ind w:left="340"/>
    </w:pPr>
    <w:rPr>
      <w:sz w:val="16"/>
    </w:rPr>
  </w:style>
  <w:style w:type="paragraph" w:customStyle="1" w:styleId="SubDivisionMigration">
    <w:name w:val="SubDivisionMigration"/>
    <w:aliases w:val="sdm"/>
    <w:basedOn w:val="OPCParaBase"/>
    <w:rsid w:val="00C81A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1AE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1AEF"/>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C81A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1AEF"/>
    <w:rPr>
      <w:sz w:val="22"/>
    </w:rPr>
  </w:style>
  <w:style w:type="paragraph" w:customStyle="1" w:styleId="SOTextNote">
    <w:name w:val="SO TextNote"/>
    <w:aliases w:val="sont"/>
    <w:basedOn w:val="SOText"/>
    <w:qFormat/>
    <w:rsid w:val="00C81AEF"/>
    <w:pPr>
      <w:spacing w:before="122" w:line="198" w:lineRule="exact"/>
      <w:ind w:left="1843" w:hanging="709"/>
    </w:pPr>
    <w:rPr>
      <w:sz w:val="18"/>
    </w:rPr>
  </w:style>
  <w:style w:type="paragraph" w:customStyle="1" w:styleId="SOPara">
    <w:name w:val="SO Para"/>
    <w:aliases w:val="soa"/>
    <w:basedOn w:val="SOText"/>
    <w:link w:val="SOParaChar"/>
    <w:qFormat/>
    <w:rsid w:val="00C81AEF"/>
    <w:pPr>
      <w:tabs>
        <w:tab w:val="right" w:pos="1786"/>
      </w:tabs>
      <w:spacing w:before="40"/>
      <w:ind w:left="2070" w:hanging="936"/>
    </w:pPr>
  </w:style>
  <w:style w:type="character" w:customStyle="1" w:styleId="SOParaChar">
    <w:name w:val="SO Para Char"/>
    <w:aliases w:val="soa Char"/>
    <w:basedOn w:val="DefaultParagraphFont"/>
    <w:link w:val="SOPara"/>
    <w:rsid w:val="00C81AEF"/>
    <w:rPr>
      <w:sz w:val="22"/>
    </w:rPr>
  </w:style>
  <w:style w:type="paragraph" w:customStyle="1" w:styleId="FileName">
    <w:name w:val="FileName"/>
    <w:basedOn w:val="Normal"/>
    <w:rsid w:val="00C81AEF"/>
  </w:style>
  <w:style w:type="paragraph" w:customStyle="1" w:styleId="TableHeading">
    <w:name w:val="TableHeading"/>
    <w:aliases w:val="th"/>
    <w:basedOn w:val="OPCParaBase"/>
    <w:next w:val="Tabletext"/>
    <w:rsid w:val="00C81AEF"/>
    <w:pPr>
      <w:keepNext/>
      <w:spacing w:before="60" w:line="240" w:lineRule="atLeast"/>
    </w:pPr>
    <w:rPr>
      <w:b/>
      <w:sz w:val="20"/>
    </w:rPr>
  </w:style>
  <w:style w:type="paragraph" w:customStyle="1" w:styleId="SOHeadBold">
    <w:name w:val="SO HeadBold"/>
    <w:aliases w:val="sohb"/>
    <w:basedOn w:val="SOText"/>
    <w:next w:val="SOText"/>
    <w:link w:val="SOHeadBoldChar"/>
    <w:qFormat/>
    <w:rsid w:val="00C81AEF"/>
    <w:rPr>
      <w:b/>
    </w:rPr>
  </w:style>
  <w:style w:type="character" w:customStyle="1" w:styleId="SOHeadBoldChar">
    <w:name w:val="SO HeadBold Char"/>
    <w:aliases w:val="sohb Char"/>
    <w:basedOn w:val="DefaultParagraphFont"/>
    <w:link w:val="SOHeadBold"/>
    <w:rsid w:val="00C81AEF"/>
    <w:rPr>
      <w:b/>
      <w:sz w:val="22"/>
    </w:rPr>
  </w:style>
  <w:style w:type="paragraph" w:customStyle="1" w:styleId="SOHeadItalic">
    <w:name w:val="SO HeadItalic"/>
    <w:aliases w:val="sohi"/>
    <w:basedOn w:val="SOText"/>
    <w:next w:val="SOText"/>
    <w:link w:val="SOHeadItalicChar"/>
    <w:qFormat/>
    <w:rsid w:val="00C81AEF"/>
    <w:rPr>
      <w:i/>
    </w:rPr>
  </w:style>
  <w:style w:type="character" w:customStyle="1" w:styleId="SOHeadItalicChar">
    <w:name w:val="SO HeadItalic Char"/>
    <w:aliases w:val="sohi Char"/>
    <w:basedOn w:val="DefaultParagraphFont"/>
    <w:link w:val="SOHeadItalic"/>
    <w:rsid w:val="00C81AEF"/>
    <w:rPr>
      <w:i/>
      <w:sz w:val="22"/>
    </w:rPr>
  </w:style>
  <w:style w:type="paragraph" w:customStyle="1" w:styleId="SOBullet">
    <w:name w:val="SO Bullet"/>
    <w:aliases w:val="sotb"/>
    <w:basedOn w:val="SOText"/>
    <w:link w:val="SOBulletChar"/>
    <w:qFormat/>
    <w:rsid w:val="00C81AEF"/>
    <w:pPr>
      <w:ind w:left="1559" w:hanging="425"/>
    </w:pPr>
  </w:style>
  <w:style w:type="character" w:customStyle="1" w:styleId="SOBulletChar">
    <w:name w:val="SO Bullet Char"/>
    <w:aliases w:val="sotb Char"/>
    <w:basedOn w:val="DefaultParagraphFont"/>
    <w:link w:val="SOBullet"/>
    <w:rsid w:val="00C81AEF"/>
    <w:rPr>
      <w:sz w:val="22"/>
    </w:rPr>
  </w:style>
  <w:style w:type="paragraph" w:customStyle="1" w:styleId="SOBulletNote">
    <w:name w:val="SO BulletNote"/>
    <w:aliases w:val="sonb"/>
    <w:basedOn w:val="SOTextNote"/>
    <w:link w:val="SOBulletNoteChar"/>
    <w:qFormat/>
    <w:rsid w:val="00C81AEF"/>
    <w:pPr>
      <w:tabs>
        <w:tab w:val="left" w:pos="1560"/>
      </w:tabs>
      <w:ind w:left="2268" w:hanging="1134"/>
    </w:pPr>
  </w:style>
  <w:style w:type="character" w:customStyle="1" w:styleId="SOBulletNoteChar">
    <w:name w:val="SO BulletNote Char"/>
    <w:aliases w:val="sonb Char"/>
    <w:basedOn w:val="DefaultParagraphFont"/>
    <w:link w:val="SOBulletNote"/>
    <w:rsid w:val="00C81AEF"/>
    <w:rPr>
      <w:sz w:val="18"/>
    </w:rPr>
  </w:style>
  <w:style w:type="paragraph" w:customStyle="1" w:styleId="SOText2">
    <w:name w:val="SO Text2"/>
    <w:aliases w:val="sot2"/>
    <w:basedOn w:val="Normal"/>
    <w:next w:val="SOText"/>
    <w:link w:val="SOText2Char"/>
    <w:rsid w:val="00C81A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1AEF"/>
    <w:rPr>
      <w:sz w:val="22"/>
    </w:rPr>
  </w:style>
  <w:style w:type="paragraph" w:customStyle="1" w:styleId="SubPartCASA">
    <w:name w:val="SubPart(CASA)"/>
    <w:aliases w:val="csp"/>
    <w:basedOn w:val="OPCParaBase"/>
    <w:next w:val="ActHead3"/>
    <w:rsid w:val="00C81AE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81AEF"/>
    <w:rPr>
      <w:rFonts w:eastAsia="Times New Roman" w:cs="Times New Roman"/>
      <w:sz w:val="22"/>
      <w:lang w:eastAsia="en-AU"/>
    </w:rPr>
  </w:style>
  <w:style w:type="character" w:customStyle="1" w:styleId="notetextChar">
    <w:name w:val="note(text) Char"/>
    <w:aliases w:val="n Char"/>
    <w:basedOn w:val="DefaultParagraphFont"/>
    <w:link w:val="notetext"/>
    <w:rsid w:val="00C81AEF"/>
    <w:rPr>
      <w:rFonts w:eastAsia="Times New Roman" w:cs="Times New Roman"/>
      <w:sz w:val="18"/>
      <w:lang w:eastAsia="en-AU"/>
    </w:rPr>
  </w:style>
  <w:style w:type="character" w:customStyle="1" w:styleId="Heading1Char">
    <w:name w:val="Heading 1 Char"/>
    <w:basedOn w:val="DefaultParagraphFont"/>
    <w:link w:val="Heading1"/>
    <w:uiPriority w:val="9"/>
    <w:rsid w:val="00C81A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1A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1A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81A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81A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81A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81A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81A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81AE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81AEF"/>
  </w:style>
  <w:style w:type="character" w:customStyle="1" w:styleId="charlegsubtitle1">
    <w:name w:val="charlegsubtitle1"/>
    <w:basedOn w:val="DefaultParagraphFont"/>
    <w:rsid w:val="00C81AEF"/>
    <w:rPr>
      <w:rFonts w:ascii="Arial" w:hAnsi="Arial" w:cs="Arial" w:hint="default"/>
      <w:b/>
      <w:bCs/>
      <w:sz w:val="28"/>
      <w:szCs w:val="28"/>
    </w:rPr>
  </w:style>
  <w:style w:type="paragraph" w:styleId="Index1">
    <w:name w:val="index 1"/>
    <w:basedOn w:val="Normal"/>
    <w:next w:val="Normal"/>
    <w:autoRedefine/>
    <w:rsid w:val="00C81AEF"/>
    <w:pPr>
      <w:ind w:left="240" w:hanging="240"/>
    </w:pPr>
  </w:style>
  <w:style w:type="paragraph" w:styleId="Index2">
    <w:name w:val="index 2"/>
    <w:basedOn w:val="Normal"/>
    <w:next w:val="Normal"/>
    <w:autoRedefine/>
    <w:rsid w:val="00C81AEF"/>
    <w:pPr>
      <w:ind w:left="480" w:hanging="240"/>
    </w:pPr>
  </w:style>
  <w:style w:type="paragraph" w:styleId="Index3">
    <w:name w:val="index 3"/>
    <w:basedOn w:val="Normal"/>
    <w:next w:val="Normal"/>
    <w:autoRedefine/>
    <w:rsid w:val="00C81AEF"/>
    <w:pPr>
      <w:ind w:left="720" w:hanging="240"/>
    </w:pPr>
  </w:style>
  <w:style w:type="paragraph" w:styleId="Index4">
    <w:name w:val="index 4"/>
    <w:basedOn w:val="Normal"/>
    <w:next w:val="Normal"/>
    <w:autoRedefine/>
    <w:rsid w:val="00C81AEF"/>
    <w:pPr>
      <w:ind w:left="960" w:hanging="240"/>
    </w:pPr>
  </w:style>
  <w:style w:type="paragraph" w:styleId="Index5">
    <w:name w:val="index 5"/>
    <w:basedOn w:val="Normal"/>
    <w:next w:val="Normal"/>
    <w:autoRedefine/>
    <w:rsid w:val="00C81AEF"/>
    <w:pPr>
      <w:ind w:left="1200" w:hanging="240"/>
    </w:pPr>
  </w:style>
  <w:style w:type="paragraph" w:styleId="Index6">
    <w:name w:val="index 6"/>
    <w:basedOn w:val="Normal"/>
    <w:next w:val="Normal"/>
    <w:autoRedefine/>
    <w:rsid w:val="00C81AEF"/>
    <w:pPr>
      <w:ind w:left="1440" w:hanging="240"/>
    </w:pPr>
  </w:style>
  <w:style w:type="paragraph" w:styleId="Index7">
    <w:name w:val="index 7"/>
    <w:basedOn w:val="Normal"/>
    <w:next w:val="Normal"/>
    <w:autoRedefine/>
    <w:rsid w:val="00C81AEF"/>
    <w:pPr>
      <w:ind w:left="1680" w:hanging="240"/>
    </w:pPr>
  </w:style>
  <w:style w:type="paragraph" w:styleId="Index8">
    <w:name w:val="index 8"/>
    <w:basedOn w:val="Normal"/>
    <w:next w:val="Normal"/>
    <w:autoRedefine/>
    <w:rsid w:val="00C81AEF"/>
    <w:pPr>
      <w:ind w:left="1920" w:hanging="240"/>
    </w:pPr>
  </w:style>
  <w:style w:type="paragraph" w:styleId="Index9">
    <w:name w:val="index 9"/>
    <w:basedOn w:val="Normal"/>
    <w:next w:val="Normal"/>
    <w:autoRedefine/>
    <w:rsid w:val="00C81AEF"/>
    <w:pPr>
      <w:ind w:left="2160" w:hanging="240"/>
    </w:pPr>
  </w:style>
  <w:style w:type="paragraph" w:styleId="NormalIndent">
    <w:name w:val="Normal Indent"/>
    <w:basedOn w:val="Normal"/>
    <w:rsid w:val="00C81AEF"/>
    <w:pPr>
      <w:ind w:left="720"/>
    </w:pPr>
  </w:style>
  <w:style w:type="paragraph" w:styleId="FootnoteText">
    <w:name w:val="footnote text"/>
    <w:basedOn w:val="Normal"/>
    <w:link w:val="FootnoteTextChar"/>
    <w:rsid w:val="00C81AEF"/>
    <w:rPr>
      <w:sz w:val="20"/>
    </w:rPr>
  </w:style>
  <w:style w:type="character" w:customStyle="1" w:styleId="FootnoteTextChar">
    <w:name w:val="Footnote Text Char"/>
    <w:basedOn w:val="DefaultParagraphFont"/>
    <w:link w:val="FootnoteText"/>
    <w:rsid w:val="00C81AEF"/>
  </w:style>
  <w:style w:type="paragraph" w:styleId="CommentText">
    <w:name w:val="annotation text"/>
    <w:basedOn w:val="Normal"/>
    <w:link w:val="CommentTextChar"/>
    <w:rsid w:val="00C81AEF"/>
    <w:rPr>
      <w:sz w:val="20"/>
    </w:rPr>
  </w:style>
  <w:style w:type="character" w:customStyle="1" w:styleId="CommentTextChar">
    <w:name w:val="Comment Text Char"/>
    <w:basedOn w:val="DefaultParagraphFont"/>
    <w:link w:val="CommentText"/>
    <w:rsid w:val="00C81AEF"/>
  </w:style>
  <w:style w:type="paragraph" w:styleId="IndexHeading">
    <w:name w:val="index heading"/>
    <w:basedOn w:val="Normal"/>
    <w:next w:val="Index1"/>
    <w:rsid w:val="00C81AEF"/>
    <w:rPr>
      <w:rFonts w:ascii="Arial" w:hAnsi="Arial" w:cs="Arial"/>
      <w:b/>
      <w:bCs/>
    </w:rPr>
  </w:style>
  <w:style w:type="paragraph" w:styleId="Caption">
    <w:name w:val="caption"/>
    <w:basedOn w:val="Normal"/>
    <w:next w:val="Normal"/>
    <w:qFormat/>
    <w:rsid w:val="00C81AEF"/>
    <w:pPr>
      <w:spacing w:before="120" w:after="120"/>
    </w:pPr>
    <w:rPr>
      <w:b/>
      <w:bCs/>
      <w:sz w:val="20"/>
    </w:rPr>
  </w:style>
  <w:style w:type="paragraph" w:styleId="TableofFigures">
    <w:name w:val="table of figures"/>
    <w:basedOn w:val="Normal"/>
    <w:next w:val="Normal"/>
    <w:rsid w:val="00C81AEF"/>
    <w:pPr>
      <w:ind w:left="480" w:hanging="480"/>
    </w:pPr>
  </w:style>
  <w:style w:type="paragraph" w:styleId="EnvelopeAddress">
    <w:name w:val="envelope address"/>
    <w:basedOn w:val="Normal"/>
    <w:rsid w:val="00C81AE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81AEF"/>
    <w:rPr>
      <w:rFonts w:ascii="Arial" w:hAnsi="Arial" w:cs="Arial"/>
      <w:sz w:val="20"/>
    </w:rPr>
  </w:style>
  <w:style w:type="character" w:styleId="FootnoteReference">
    <w:name w:val="footnote reference"/>
    <w:basedOn w:val="DefaultParagraphFont"/>
    <w:rsid w:val="00C81AEF"/>
    <w:rPr>
      <w:rFonts w:ascii="Times New Roman" w:hAnsi="Times New Roman"/>
      <w:sz w:val="20"/>
      <w:vertAlign w:val="superscript"/>
    </w:rPr>
  </w:style>
  <w:style w:type="character" w:styleId="CommentReference">
    <w:name w:val="annotation reference"/>
    <w:basedOn w:val="DefaultParagraphFont"/>
    <w:rsid w:val="00C81AEF"/>
    <w:rPr>
      <w:sz w:val="16"/>
      <w:szCs w:val="16"/>
    </w:rPr>
  </w:style>
  <w:style w:type="character" w:styleId="PageNumber">
    <w:name w:val="page number"/>
    <w:basedOn w:val="DefaultParagraphFont"/>
    <w:rsid w:val="00C81AEF"/>
  </w:style>
  <w:style w:type="character" w:styleId="EndnoteReference">
    <w:name w:val="endnote reference"/>
    <w:basedOn w:val="DefaultParagraphFont"/>
    <w:rsid w:val="00C81AEF"/>
    <w:rPr>
      <w:vertAlign w:val="superscript"/>
    </w:rPr>
  </w:style>
  <w:style w:type="paragraph" w:styleId="EndnoteText">
    <w:name w:val="endnote text"/>
    <w:basedOn w:val="Normal"/>
    <w:link w:val="EndnoteTextChar"/>
    <w:rsid w:val="00C81AEF"/>
    <w:rPr>
      <w:sz w:val="20"/>
    </w:rPr>
  </w:style>
  <w:style w:type="character" w:customStyle="1" w:styleId="EndnoteTextChar">
    <w:name w:val="Endnote Text Char"/>
    <w:basedOn w:val="DefaultParagraphFont"/>
    <w:link w:val="EndnoteText"/>
    <w:rsid w:val="00C81AEF"/>
  </w:style>
  <w:style w:type="paragraph" w:styleId="TableofAuthorities">
    <w:name w:val="table of authorities"/>
    <w:basedOn w:val="Normal"/>
    <w:next w:val="Normal"/>
    <w:rsid w:val="00C81AEF"/>
    <w:pPr>
      <w:ind w:left="240" w:hanging="240"/>
    </w:pPr>
  </w:style>
  <w:style w:type="paragraph" w:styleId="MacroText">
    <w:name w:val="macro"/>
    <w:link w:val="MacroTextChar"/>
    <w:rsid w:val="00C81A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81AEF"/>
    <w:rPr>
      <w:rFonts w:ascii="Courier New" w:eastAsia="Times New Roman" w:hAnsi="Courier New" w:cs="Courier New"/>
      <w:lang w:eastAsia="en-AU"/>
    </w:rPr>
  </w:style>
  <w:style w:type="paragraph" w:styleId="TOAHeading">
    <w:name w:val="toa heading"/>
    <w:basedOn w:val="Normal"/>
    <w:next w:val="Normal"/>
    <w:rsid w:val="00C81AEF"/>
    <w:pPr>
      <w:spacing w:before="120"/>
    </w:pPr>
    <w:rPr>
      <w:rFonts w:ascii="Arial" w:hAnsi="Arial" w:cs="Arial"/>
      <w:b/>
      <w:bCs/>
    </w:rPr>
  </w:style>
  <w:style w:type="paragraph" w:styleId="List">
    <w:name w:val="List"/>
    <w:basedOn w:val="Normal"/>
    <w:rsid w:val="00C81AEF"/>
    <w:pPr>
      <w:ind w:left="283" w:hanging="283"/>
    </w:pPr>
  </w:style>
  <w:style w:type="paragraph" w:styleId="ListBullet">
    <w:name w:val="List Bullet"/>
    <w:basedOn w:val="Normal"/>
    <w:autoRedefine/>
    <w:rsid w:val="00C81AEF"/>
    <w:pPr>
      <w:tabs>
        <w:tab w:val="num" w:pos="360"/>
      </w:tabs>
      <w:ind w:left="360" w:hanging="360"/>
    </w:pPr>
  </w:style>
  <w:style w:type="paragraph" w:styleId="ListNumber">
    <w:name w:val="List Number"/>
    <w:basedOn w:val="Normal"/>
    <w:rsid w:val="00C81AEF"/>
    <w:pPr>
      <w:tabs>
        <w:tab w:val="num" w:pos="360"/>
      </w:tabs>
      <w:ind w:left="360" w:hanging="360"/>
    </w:pPr>
  </w:style>
  <w:style w:type="paragraph" w:styleId="List2">
    <w:name w:val="List 2"/>
    <w:basedOn w:val="Normal"/>
    <w:rsid w:val="00C81AEF"/>
    <w:pPr>
      <w:ind w:left="566" w:hanging="283"/>
    </w:pPr>
  </w:style>
  <w:style w:type="paragraph" w:styleId="List3">
    <w:name w:val="List 3"/>
    <w:basedOn w:val="Normal"/>
    <w:rsid w:val="00C81AEF"/>
    <w:pPr>
      <w:ind w:left="849" w:hanging="283"/>
    </w:pPr>
  </w:style>
  <w:style w:type="paragraph" w:styleId="List4">
    <w:name w:val="List 4"/>
    <w:basedOn w:val="Normal"/>
    <w:rsid w:val="00C81AEF"/>
    <w:pPr>
      <w:ind w:left="1132" w:hanging="283"/>
    </w:pPr>
  </w:style>
  <w:style w:type="paragraph" w:styleId="List5">
    <w:name w:val="List 5"/>
    <w:basedOn w:val="Normal"/>
    <w:rsid w:val="00C81AEF"/>
    <w:pPr>
      <w:ind w:left="1415" w:hanging="283"/>
    </w:pPr>
  </w:style>
  <w:style w:type="paragraph" w:styleId="ListBullet2">
    <w:name w:val="List Bullet 2"/>
    <w:basedOn w:val="Normal"/>
    <w:autoRedefine/>
    <w:rsid w:val="00C81AEF"/>
    <w:pPr>
      <w:tabs>
        <w:tab w:val="num" w:pos="360"/>
      </w:tabs>
    </w:pPr>
  </w:style>
  <w:style w:type="paragraph" w:styleId="ListBullet3">
    <w:name w:val="List Bullet 3"/>
    <w:basedOn w:val="Normal"/>
    <w:autoRedefine/>
    <w:rsid w:val="00C81AEF"/>
    <w:pPr>
      <w:tabs>
        <w:tab w:val="num" w:pos="926"/>
      </w:tabs>
      <w:ind w:left="926" w:hanging="360"/>
    </w:pPr>
  </w:style>
  <w:style w:type="paragraph" w:styleId="ListBullet4">
    <w:name w:val="List Bullet 4"/>
    <w:basedOn w:val="Normal"/>
    <w:autoRedefine/>
    <w:rsid w:val="00C81AEF"/>
    <w:pPr>
      <w:tabs>
        <w:tab w:val="num" w:pos="1209"/>
      </w:tabs>
      <w:ind w:left="1209" w:hanging="360"/>
    </w:pPr>
  </w:style>
  <w:style w:type="paragraph" w:styleId="ListBullet5">
    <w:name w:val="List Bullet 5"/>
    <w:basedOn w:val="Normal"/>
    <w:autoRedefine/>
    <w:rsid w:val="00C81AEF"/>
    <w:pPr>
      <w:tabs>
        <w:tab w:val="num" w:pos="1492"/>
      </w:tabs>
      <w:ind w:left="1492" w:hanging="360"/>
    </w:pPr>
  </w:style>
  <w:style w:type="paragraph" w:styleId="ListNumber2">
    <w:name w:val="List Number 2"/>
    <w:basedOn w:val="Normal"/>
    <w:rsid w:val="00C81AEF"/>
    <w:pPr>
      <w:tabs>
        <w:tab w:val="num" w:pos="643"/>
      </w:tabs>
      <w:ind w:left="643" w:hanging="360"/>
    </w:pPr>
  </w:style>
  <w:style w:type="paragraph" w:styleId="ListNumber3">
    <w:name w:val="List Number 3"/>
    <w:basedOn w:val="Normal"/>
    <w:rsid w:val="00C81AEF"/>
    <w:pPr>
      <w:tabs>
        <w:tab w:val="num" w:pos="926"/>
      </w:tabs>
      <w:ind w:left="926" w:hanging="360"/>
    </w:pPr>
  </w:style>
  <w:style w:type="paragraph" w:styleId="ListNumber4">
    <w:name w:val="List Number 4"/>
    <w:basedOn w:val="Normal"/>
    <w:rsid w:val="00C81AEF"/>
    <w:pPr>
      <w:tabs>
        <w:tab w:val="num" w:pos="1209"/>
      </w:tabs>
      <w:ind w:left="1209" w:hanging="360"/>
    </w:pPr>
  </w:style>
  <w:style w:type="paragraph" w:styleId="ListNumber5">
    <w:name w:val="List Number 5"/>
    <w:basedOn w:val="Normal"/>
    <w:rsid w:val="00C81AEF"/>
    <w:pPr>
      <w:tabs>
        <w:tab w:val="num" w:pos="1492"/>
      </w:tabs>
      <w:ind w:left="1492" w:hanging="360"/>
    </w:pPr>
  </w:style>
  <w:style w:type="paragraph" w:styleId="Title">
    <w:name w:val="Title"/>
    <w:basedOn w:val="Normal"/>
    <w:link w:val="TitleChar"/>
    <w:qFormat/>
    <w:rsid w:val="00C81AEF"/>
    <w:pPr>
      <w:spacing w:before="240" w:after="60"/>
    </w:pPr>
    <w:rPr>
      <w:rFonts w:ascii="Arial" w:hAnsi="Arial" w:cs="Arial"/>
      <w:b/>
      <w:bCs/>
      <w:sz w:val="40"/>
      <w:szCs w:val="40"/>
    </w:rPr>
  </w:style>
  <w:style w:type="character" w:customStyle="1" w:styleId="TitleChar">
    <w:name w:val="Title Char"/>
    <w:basedOn w:val="DefaultParagraphFont"/>
    <w:link w:val="Title"/>
    <w:rsid w:val="00C81AEF"/>
    <w:rPr>
      <w:rFonts w:ascii="Arial" w:hAnsi="Arial" w:cs="Arial"/>
      <w:b/>
      <w:bCs/>
      <w:sz w:val="40"/>
      <w:szCs w:val="40"/>
    </w:rPr>
  </w:style>
  <w:style w:type="paragraph" w:styleId="Closing">
    <w:name w:val="Closing"/>
    <w:basedOn w:val="Normal"/>
    <w:link w:val="ClosingChar"/>
    <w:rsid w:val="00C81AEF"/>
    <w:pPr>
      <w:ind w:left="4252"/>
    </w:pPr>
  </w:style>
  <w:style w:type="character" w:customStyle="1" w:styleId="ClosingChar">
    <w:name w:val="Closing Char"/>
    <w:basedOn w:val="DefaultParagraphFont"/>
    <w:link w:val="Closing"/>
    <w:rsid w:val="00C81AEF"/>
    <w:rPr>
      <w:sz w:val="22"/>
    </w:rPr>
  </w:style>
  <w:style w:type="paragraph" w:styleId="Signature">
    <w:name w:val="Signature"/>
    <w:basedOn w:val="Normal"/>
    <w:link w:val="SignatureChar"/>
    <w:rsid w:val="00C81AEF"/>
    <w:pPr>
      <w:ind w:left="4252"/>
    </w:pPr>
  </w:style>
  <w:style w:type="character" w:customStyle="1" w:styleId="SignatureChar">
    <w:name w:val="Signature Char"/>
    <w:basedOn w:val="DefaultParagraphFont"/>
    <w:link w:val="Signature"/>
    <w:rsid w:val="00C81AEF"/>
    <w:rPr>
      <w:sz w:val="22"/>
    </w:rPr>
  </w:style>
  <w:style w:type="paragraph" w:styleId="BodyText">
    <w:name w:val="Body Text"/>
    <w:basedOn w:val="Normal"/>
    <w:link w:val="BodyTextChar"/>
    <w:rsid w:val="00C81AEF"/>
    <w:pPr>
      <w:spacing w:after="120"/>
    </w:pPr>
  </w:style>
  <w:style w:type="character" w:customStyle="1" w:styleId="BodyTextChar">
    <w:name w:val="Body Text Char"/>
    <w:basedOn w:val="DefaultParagraphFont"/>
    <w:link w:val="BodyText"/>
    <w:rsid w:val="00C81AEF"/>
    <w:rPr>
      <w:sz w:val="22"/>
    </w:rPr>
  </w:style>
  <w:style w:type="paragraph" w:styleId="BodyTextIndent">
    <w:name w:val="Body Text Indent"/>
    <w:basedOn w:val="Normal"/>
    <w:link w:val="BodyTextIndentChar"/>
    <w:rsid w:val="00C81AEF"/>
    <w:pPr>
      <w:spacing w:after="120"/>
      <w:ind w:left="283"/>
    </w:pPr>
  </w:style>
  <w:style w:type="character" w:customStyle="1" w:styleId="BodyTextIndentChar">
    <w:name w:val="Body Text Indent Char"/>
    <w:basedOn w:val="DefaultParagraphFont"/>
    <w:link w:val="BodyTextIndent"/>
    <w:rsid w:val="00C81AEF"/>
    <w:rPr>
      <w:sz w:val="22"/>
    </w:rPr>
  </w:style>
  <w:style w:type="paragraph" w:styleId="ListContinue">
    <w:name w:val="List Continue"/>
    <w:basedOn w:val="Normal"/>
    <w:rsid w:val="00C81AEF"/>
    <w:pPr>
      <w:spacing w:after="120"/>
      <w:ind w:left="283"/>
    </w:pPr>
  </w:style>
  <w:style w:type="paragraph" w:styleId="ListContinue2">
    <w:name w:val="List Continue 2"/>
    <w:basedOn w:val="Normal"/>
    <w:rsid w:val="00C81AEF"/>
    <w:pPr>
      <w:spacing w:after="120"/>
      <w:ind w:left="566"/>
    </w:pPr>
  </w:style>
  <w:style w:type="paragraph" w:styleId="ListContinue3">
    <w:name w:val="List Continue 3"/>
    <w:basedOn w:val="Normal"/>
    <w:rsid w:val="00C81AEF"/>
    <w:pPr>
      <w:spacing w:after="120"/>
      <w:ind w:left="849"/>
    </w:pPr>
  </w:style>
  <w:style w:type="paragraph" w:styleId="ListContinue4">
    <w:name w:val="List Continue 4"/>
    <w:basedOn w:val="Normal"/>
    <w:rsid w:val="00C81AEF"/>
    <w:pPr>
      <w:spacing w:after="120"/>
      <w:ind w:left="1132"/>
    </w:pPr>
  </w:style>
  <w:style w:type="paragraph" w:styleId="ListContinue5">
    <w:name w:val="List Continue 5"/>
    <w:basedOn w:val="Normal"/>
    <w:rsid w:val="00C81AEF"/>
    <w:pPr>
      <w:spacing w:after="120"/>
      <w:ind w:left="1415"/>
    </w:pPr>
  </w:style>
  <w:style w:type="paragraph" w:styleId="MessageHeader">
    <w:name w:val="Message Header"/>
    <w:basedOn w:val="Normal"/>
    <w:link w:val="MessageHeaderChar"/>
    <w:rsid w:val="00C81A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81AEF"/>
    <w:rPr>
      <w:rFonts w:ascii="Arial" w:hAnsi="Arial" w:cs="Arial"/>
      <w:sz w:val="22"/>
      <w:shd w:val="pct20" w:color="auto" w:fill="auto"/>
    </w:rPr>
  </w:style>
  <w:style w:type="paragraph" w:styleId="Subtitle">
    <w:name w:val="Subtitle"/>
    <w:basedOn w:val="Normal"/>
    <w:link w:val="SubtitleChar"/>
    <w:qFormat/>
    <w:rsid w:val="00C81AEF"/>
    <w:pPr>
      <w:spacing w:after="60"/>
      <w:jc w:val="center"/>
      <w:outlineLvl w:val="1"/>
    </w:pPr>
    <w:rPr>
      <w:rFonts w:ascii="Arial" w:hAnsi="Arial" w:cs="Arial"/>
    </w:rPr>
  </w:style>
  <w:style w:type="character" w:customStyle="1" w:styleId="SubtitleChar">
    <w:name w:val="Subtitle Char"/>
    <w:basedOn w:val="DefaultParagraphFont"/>
    <w:link w:val="Subtitle"/>
    <w:rsid w:val="00C81AEF"/>
    <w:rPr>
      <w:rFonts w:ascii="Arial" w:hAnsi="Arial" w:cs="Arial"/>
      <w:sz w:val="22"/>
    </w:rPr>
  </w:style>
  <w:style w:type="paragraph" w:styleId="Salutation">
    <w:name w:val="Salutation"/>
    <w:basedOn w:val="Normal"/>
    <w:next w:val="Normal"/>
    <w:link w:val="SalutationChar"/>
    <w:rsid w:val="00C81AEF"/>
  </w:style>
  <w:style w:type="character" w:customStyle="1" w:styleId="SalutationChar">
    <w:name w:val="Salutation Char"/>
    <w:basedOn w:val="DefaultParagraphFont"/>
    <w:link w:val="Salutation"/>
    <w:rsid w:val="00C81AEF"/>
    <w:rPr>
      <w:sz w:val="22"/>
    </w:rPr>
  </w:style>
  <w:style w:type="paragraph" w:styleId="Date">
    <w:name w:val="Date"/>
    <w:basedOn w:val="Normal"/>
    <w:next w:val="Normal"/>
    <w:link w:val="DateChar"/>
    <w:rsid w:val="00C81AEF"/>
  </w:style>
  <w:style w:type="character" w:customStyle="1" w:styleId="DateChar">
    <w:name w:val="Date Char"/>
    <w:basedOn w:val="DefaultParagraphFont"/>
    <w:link w:val="Date"/>
    <w:rsid w:val="00C81AEF"/>
    <w:rPr>
      <w:sz w:val="22"/>
    </w:rPr>
  </w:style>
  <w:style w:type="paragraph" w:styleId="BodyTextFirstIndent">
    <w:name w:val="Body Text First Indent"/>
    <w:basedOn w:val="BodyText"/>
    <w:link w:val="BodyTextFirstIndentChar"/>
    <w:rsid w:val="00C81AEF"/>
    <w:pPr>
      <w:ind w:firstLine="210"/>
    </w:pPr>
  </w:style>
  <w:style w:type="character" w:customStyle="1" w:styleId="BodyTextFirstIndentChar">
    <w:name w:val="Body Text First Indent Char"/>
    <w:basedOn w:val="BodyTextChar"/>
    <w:link w:val="BodyTextFirstIndent"/>
    <w:rsid w:val="00C81AEF"/>
    <w:rPr>
      <w:sz w:val="22"/>
    </w:rPr>
  </w:style>
  <w:style w:type="paragraph" w:styleId="BodyTextFirstIndent2">
    <w:name w:val="Body Text First Indent 2"/>
    <w:basedOn w:val="BodyTextIndent"/>
    <w:link w:val="BodyTextFirstIndent2Char"/>
    <w:rsid w:val="00C81AEF"/>
    <w:pPr>
      <w:ind w:firstLine="210"/>
    </w:pPr>
  </w:style>
  <w:style w:type="character" w:customStyle="1" w:styleId="BodyTextFirstIndent2Char">
    <w:name w:val="Body Text First Indent 2 Char"/>
    <w:basedOn w:val="BodyTextIndentChar"/>
    <w:link w:val="BodyTextFirstIndent2"/>
    <w:rsid w:val="00C81AEF"/>
    <w:rPr>
      <w:sz w:val="22"/>
    </w:rPr>
  </w:style>
  <w:style w:type="paragraph" w:styleId="BodyText2">
    <w:name w:val="Body Text 2"/>
    <w:basedOn w:val="Normal"/>
    <w:link w:val="BodyText2Char"/>
    <w:rsid w:val="00C81AEF"/>
    <w:pPr>
      <w:spacing w:after="120" w:line="480" w:lineRule="auto"/>
    </w:pPr>
  </w:style>
  <w:style w:type="character" w:customStyle="1" w:styleId="BodyText2Char">
    <w:name w:val="Body Text 2 Char"/>
    <w:basedOn w:val="DefaultParagraphFont"/>
    <w:link w:val="BodyText2"/>
    <w:rsid w:val="00C81AEF"/>
    <w:rPr>
      <w:sz w:val="22"/>
    </w:rPr>
  </w:style>
  <w:style w:type="paragraph" w:styleId="BodyText3">
    <w:name w:val="Body Text 3"/>
    <w:basedOn w:val="Normal"/>
    <w:link w:val="BodyText3Char"/>
    <w:rsid w:val="00C81AEF"/>
    <w:pPr>
      <w:spacing w:after="120"/>
    </w:pPr>
    <w:rPr>
      <w:sz w:val="16"/>
      <w:szCs w:val="16"/>
    </w:rPr>
  </w:style>
  <w:style w:type="character" w:customStyle="1" w:styleId="BodyText3Char">
    <w:name w:val="Body Text 3 Char"/>
    <w:basedOn w:val="DefaultParagraphFont"/>
    <w:link w:val="BodyText3"/>
    <w:rsid w:val="00C81AEF"/>
    <w:rPr>
      <w:sz w:val="16"/>
      <w:szCs w:val="16"/>
    </w:rPr>
  </w:style>
  <w:style w:type="paragraph" w:styleId="BodyTextIndent2">
    <w:name w:val="Body Text Indent 2"/>
    <w:basedOn w:val="Normal"/>
    <w:link w:val="BodyTextIndent2Char"/>
    <w:rsid w:val="00C81AEF"/>
    <w:pPr>
      <w:spacing w:after="120" w:line="480" w:lineRule="auto"/>
      <w:ind w:left="283"/>
    </w:pPr>
  </w:style>
  <w:style w:type="character" w:customStyle="1" w:styleId="BodyTextIndent2Char">
    <w:name w:val="Body Text Indent 2 Char"/>
    <w:basedOn w:val="DefaultParagraphFont"/>
    <w:link w:val="BodyTextIndent2"/>
    <w:rsid w:val="00C81AEF"/>
    <w:rPr>
      <w:sz w:val="22"/>
    </w:rPr>
  </w:style>
  <w:style w:type="paragraph" w:styleId="BodyTextIndent3">
    <w:name w:val="Body Text Indent 3"/>
    <w:basedOn w:val="Normal"/>
    <w:link w:val="BodyTextIndent3Char"/>
    <w:rsid w:val="00C81AEF"/>
    <w:pPr>
      <w:spacing w:after="120"/>
      <w:ind w:left="283"/>
    </w:pPr>
    <w:rPr>
      <w:sz w:val="16"/>
      <w:szCs w:val="16"/>
    </w:rPr>
  </w:style>
  <w:style w:type="character" w:customStyle="1" w:styleId="BodyTextIndent3Char">
    <w:name w:val="Body Text Indent 3 Char"/>
    <w:basedOn w:val="DefaultParagraphFont"/>
    <w:link w:val="BodyTextIndent3"/>
    <w:rsid w:val="00C81AEF"/>
    <w:rPr>
      <w:sz w:val="16"/>
      <w:szCs w:val="16"/>
    </w:rPr>
  </w:style>
  <w:style w:type="paragraph" w:styleId="BlockText">
    <w:name w:val="Block Text"/>
    <w:basedOn w:val="Normal"/>
    <w:rsid w:val="00C81AEF"/>
    <w:pPr>
      <w:spacing w:after="120"/>
      <w:ind w:left="1440" w:right="1440"/>
    </w:pPr>
  </w:style>
  <w:style w:type="character" w:styleId="Hyperlink">
    <w:name w:val="Hyperlink"/>
    <w:basedOn w:val="DefaultParagraphFont"/>
    <w:rsid w:val="00C81AEF"/>
    <w:rPr>
      <w:color w:val="0000FF"/>
      <w:u w:val="single"/>
    </w:rPr>
  </w:style>
  <w:style w:type="character" w:styleId="FollowedHyperlink">
    <w:name w:val="FollowedHyperlink"/>
    <w:basedOn w:val="DefaultParagraphFont"/>
    <w:rsid w:val="00C81AEF"/>
    <w:rPr>
      <w:color w:val="800080"/>
      <w:u w:val="single"/>
    </w:rPr>
  </w:style>
  <w:style w:type="character" w:styleId="Strong">
    <w:name w:val="Strong"/>
    <w:basedOn w:val="DefaultParagraphFont"/>
    <w:qFormat/>
    <w:rsid w:val="00C81AEF"/>
    <w:rPr>
      <w:b/>
      <w:bCs/>
    </w:rPr>
  </w:style>
  <w:style w:type="character" w:styleId="Emphasis">
    <w:name w:val="Emphasis"/>
    <w:basedOn w:val="DefaultParagraphFont"/>
    <w:qFormat/>
    <w:rsid w:val="00C81AEF"/>
    <w:rPr>
      <w:i/>
      <w:iCs/>
    </w:rPr>
  </w:style>
  <w:style w:type="paragraph" w:styleId="DocumentMap">
    <w:name w:val="Document Map"/>
    <w:basedOn w:val="Normal"/>
    <w:link w:val="DocumentMapChar"/>
    <w:rsid w:val="00C81AEF"/>
    <w:pPr>
      <w:shd w:val="clear" w:color="auto" w:fill="000080"/>
    </w:pPr>
    <w:rPr>
      <w:rFonts w:ascii="Tahoma" w:hAnsi="Tahoma" w:cs="Tahoma"/>
    </w:rPr>
  </w:style>
  <w:style w:type="character" w:customStyle="1" w:styleId="DocumentMapChar">
    <w:name w:val="Document Map Char"/>
    <w:basedOn w:val="DefaultParagraphFont"/>
    <w:link w:val="DocumentMap"/>
    <w:rsid w:val="00C81AEF"/>
    <w:rPr>
      <w:rFonts w:ascii="Tahoma" w:hAnsi="Tahoma" w:cs="Tahoma"/>
      <w:sz w:val="22"/>
      <w:shd w:val="clear" w:color="auto" w:fill="000080"/>
    </w:rPr>
  </w:style>
  <w:style w:type="paragraph" w:styleId="PlainText">
    <w:name w:val="Plain Text"/>
    <w:basedOn w:val="Normal"/>
    <w:link w:val="PlainTextChar"/>
    <w:rsid w:val="00C81AEF"/>
    <w:rPr>
      <w:rFonts w:ascii="Courier New" w:hAnsi="Courier New" w:cs="Courier New"/>
      <w:sz w:val="20"/>
    </w:rPr>
  </w:style>
  <w:style w:type="character" w:customStyle="1" w:styleId="PlainTextChar">
    <w:name w:val="Plain Text Char"/>
    <w:basedOn w:val="DefaultParagraphFont"/>
    <w:link w:val="PlainText"/>
    <w:rsid w:val="00C81AEF"/>
    <w:rPr>
      <w:rFonts w:ascii="Courier New" w:hAnsi="Courier New" w:cs="Courier New"/>
    </w:rPr>
  </w:style>
  <w:style w:type="paragraph" w:styleId="E-mailSignature">
    <w:name w:val="E-mail Signature"/>
    <w:basedOn w:val="Normal"/>
    <w:link w:val="E-mailSignatureChar"/>
    <w:rsid w:val="00C81AEF"/>
  </w:style>
  <w:style w:type="character" w:customStyle="1" w:styleId="E-mailSignatureChar">
    <w:name w:val="E-mail Signature Char"/>
    <w:basedOn w:val="DefaultParagraphFont"/>
    <w:link w:val="E-mailSignature"/>
    <w:rsid w:val="00C81AEF"/>
    <w:rPr>
      <w:sz w:val="22"/>
    </w:rPr>
  </w:style>
  <w:style w:type="paragraph" w:styleId="NormalWeb">
    <w:name w:val="Normal (Web)"/>
    <w:basedOn w:val="Normal"/>
    <w:rsid w:val="00C81AEF"/>
  </w:style>
  <w:style w:type="character" w:styleId="HTMLAcronym">
    <w:name w:val="HTML Acronym"/>
    <w:basedOn w:val="DefaultParagraphFont"/>
    <w:rsid w:val="00C81AEF"/>
  </w:style>
  <w:style w:type="paragraph" w:styleId="HTMLAddress">
    <w:name w:val="HTML Address"/>
    <w:basedOn w:val="Normal"/>
    <w:link w:val="HTMLAddressChar"/>
    <w:rsid w:val="00C81AEF"/>
    <w:rPr>
      <w:i/>
      <w:iCs/>
    </w:rPr>
  </w:style>
  <w:style w:type="character" w:customStyle="1" w:styleId="HTMLAddressChar">
    <w:name w:val="HTML Address Char"/>
    <w:basedOn w:val="DefaultParagraphFont"/>
    <w:link w:val="HTMLAddress"/>
    <w:rsid w:val="00C81AEF"/>
    <w:rPr>
      <w:i/>
      <w:iCs/>
      <w:sz w:val="22"/>
    </w:rPr>
  </w:style>
  <w:style w:type="character" w:styleId="HTMLCite">
    <w:name w:val="HTML Cite"/>
    <w:basedOn w:val="DefaultParagraphFont"/>
    <w:rsid w:val="00C81AEF"/>
    <w:rPr>
      <w:i/>
      <w:iCs/>
    </w:rPr>
  </w:style>
  <w:style w:type="character" w:styleId="HTMLCode">
    <w:name w:val="HTML Code"/>
    <w:basedOn w:val="DefaultParagraphFont"/>
    <w:rsid w:val="00C81AEF"/>
    <w:rPr>
      <w:rFonts w:ascii="Courier New" w:hAnsi="Courier New" w:cs="Courier New"/>
      <w:sz w:val="20"/>
      <w:szCs w:val="20"/>
    </w:rPr>
  </w:style>
  <w:style w:type="character" w:styleId="HTMLDefinition">
    <w:name w:val="HTML Definition"/>
    <w:basedOn w:val="DefaultParagraphFont"/>
    <w:rsid w:val="00C81AEF"/>
    <w:rPr>
      <w:i/>
      <w:iCs/>
    </w:rPr>
  </w:style>
  <w:style w:type="character" w:styleId="HTMLKeyboard">
    <w:name w:val="HTML Keyboard"/>
    <w:basedOn w:val="DefaultParagraphFont"/>
    <w:rsid w:val="00C81AEF"/>
    <w:rPr>
      <w:rFonts w:ascii="Courier New" w:hAnsi="Courier New" w:cs="Courier New"/>
      <w:sz w:val="20"/>
      <w:szCs w:val="20"/>
    </w:rPr>
  </w:style>
  <w:style w:type="paragraph" w:styleId="HTMLPreformatted">
    <w:name w:val="HTML Preformatted"/>
    <w:basedOn w:val="Normal"/>
    <w:link w:val="HTMLPreformattedChar"/>
    <w:rsid w:val="00C81AEF"/>
    <w:rPr>
      <w:rFonts w:ascii="Courier New" w:hAnsi="Courier New" w:cs="Courier New"/>
      <w:sz w:val="20"/>
    </w:rPr>
  </w:style>
  <w:style w:type="character" w:customStyle="1" w:styleId="HTMLPreformattedChar">
    <w:name w:val="HTML Preformatted Char"/>
    <w:basedOn w:val="DefaultParagraphFont"/>
    <w:link w:val="HTMLPreformatted"/>
    <w:rsid w:val="00C81AEF"/>
    <w:rPr>
      <w:rFonts w:ascii="Courier New" w:hAnsi="Courier New" w:cs="Courier New"/>
    </w:rPr>
  </w:style>
  <w:style w:type="character" w:styleId="HTMLSample">
    <w:name w:val="HTML Sample"/>
    <w:basedOn w:val="DefaultParagraphFont"/>
    <w:rsid w:val="00C81AEF"/>
    <w:rPr>
      <w:rFonts w:ascii="Courier New" w:hAnsi="Courier New" w:cs="Courier New"/>
    </w:rPr>
  </w:style>
  <w:style w:type="character" w:styleId="HTMLTypewriter">
    <w:name w:val="HTML Typewriter"/>
    <w:basedOn w:val="DefaultParagraphFont"/>
    <w:rsid w:val="00C81AEF"/>
    <w:rPr>
      <w:rFonts w:ascii="Courier New" w:hAnsi="Courier New" w:cs="Courier New"/>
      <w:sz w:val="20"/>
      <w:szCs w:val="20"/>
    </w:rPr>
  </w:style>
  <w:style w:type="character" w:styleId="HTMLVariable">
    <w:name w:val="HTML Variable"/>
    <w:basedOn w:val="DefaultParagraphFont"/>
    <w:rsid w:val="00C81AEF"/>
    <w:rPr>
      <w:i/>
      <w:iCs/>
    </w:rPr>
  </w:style>
  <w:style w:type="paragraph" w:styleId="CommentSubject">
    <w:name w:val="annotation subject"/>
    <w:basedOn w:val="CommentText"/>
    <w:next w:val="CommentText"/>
    <w:link w:val="CommentSubjectChar"/>
    <w:rsid w:val="00C81AEF"/>
    <w:rPr>
      <w:b/>
      <w:bCs/>
    </w:rPr>
  </w:style>
  <w:style w:type="character" w:customStyle="1" w:styleId="CommentSubjectChar">
    <w:name w:val="Comment Subject Char"/>
    <w:basedOn w:val="CommentTextChar"/>
    <w:link w:val="CommentSubject"/>
    <w:rsid w:val="00C81AEF"/>
    <w:rPr>
      <w:b/>
      <w:bCs/>
    </w:rPr>
  </w:style>
  <w:style w:type="numbering" w:styleId="1ai">
    <w:name w:val="Outline List 1"/>
    <w:basedOn w:val="NoList"/>
    <w:rsid w:val="00C81AEF"/>
    <w:pPr>
      <w:numPr>
        <w:numId w:val="14"/>
      </w:numPr>
    </w:pPr>
  </w:style>
  <w:style w:type="numbering" w:styleId="111111">
    <w:name w:val="Outline List 2"/>
    <w:basedOn w:val="NoList"/>
    <w:rsid w:val="00C81AEF"/>
    <w:pPr>
      <w:numPr>
        <w:numId w:val="15"/>
      </w:numPr>
    </w:pPr>
  </w:style>
  <w:style w:type="numbering" w:styleId="ArticleSection">
    <w:name w:val="Outline List 3"/>
    <w:basedOn w:val="NoList"/>
    <w:rsid w:val="00C81AEF"/>
    <w:pPr>
      <w:numPr>
        <w:numId w:val="17"/>
      </w:numPr>
    </w:pPr>
  </w:style>
  <w:style w:type="table" w:styleId="TableSimple1">
    <w:name w:val="Table Simple 1"/>
    <w:basedOn w:val="TableNormal"/>
    <w:rsid w:val="00C81AE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81AE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81A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A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81AE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81AE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81AE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81AE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81AE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81AE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81AE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81AE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81AE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81AE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1AE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1AE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81AE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1AE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81AE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81AE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81AE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81AE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81A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81AE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81A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81AE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81AE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1AE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81AE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1AE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81AE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81AE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81AE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81AE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1AE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81AE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81AEF"/>
    <w:rPr>
      <w:rFonts w:eastAsia="Times New Roman" w:cs="Times New Roman"/>
      <w:b/>
      <w:kern w:val="28"/>
      <w:sz w:val="24"/>
      <w:lang w:eastAsia="en-AU"/>
    </w:rPr>
  </w:style>
  <w:style w:type="paragraph" w:styleId="Revision">
    <w:name w:val="Revision"/>
    <w:hidden/>
    <w:uiPriority w:val="99"/>
    <w:semiHidden/>
    <w:rsid w:val="00915B1E"/>
    <w:rPr>
      <w:sz w:val="22"/>
    </w:rPr>
  </w:style>
  <w:style w:type="character" w:customStyle="1" w:styleId="paragraphChar">
    <w:name w:val="paragraph Char"/>
    <w:aliases w:val="a Char"/>
    <w:basedOn w:val="DefaultParagraphFont"/>
    <w:link w:val="paragraph"/>
    <w:locked/>
    <w:rsid w:val="00726BD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1AEF"/>
    <w:pPr>
      <w:spacing w:line="260" w:lineRule="atLeast"/>
    </w:pPr>
    <w:rPr>
      <w:sz w:val="22"/>
    </w:rPr>
  </w:style>
  <w:style w:type="paragraph" w:styleId="Heading1">
    <w:name w:val="heading 1"/>
    <w:basedOn w:val="Normal"/>
    <w:next w:val="Normal"/>
    <w:link w:val="Heading1Char"/>
    <w:uiPriority w:val="9"/>
    <w:qFormat/>
    <w:rsid w:val="00C81AE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1AE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1AE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1AE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81AE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81AE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81AE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81AE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81AE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1AEF"/>
  </w:style>
  <w:style w:type="paragraph" w:customStyle="1" w:styleId="OPCParaBase">
    <w:name w:val="OPCParaBase"/>
    <w:qFormat/>
    <w:rsid w:val="00C81AEF"/>
    <w:pPr>
      <w:spacing w:line="260" w:lineRule="atLeast"/>
    </w:pPr>
    <w:rPr>
      <w:rFonts w:eastAsia="Times New Roman" w:cs="Times New Roman"/>
      <w:sz w:val="22"/>
      <w:lang w:eastAsia="en-AU"/>
    </w:rPr>
  </w:style>
  <w:style w:type="paragraph" w:customStyle="1" w:styleId="ShortT">
    <w:name w:val="ShortT"/>
    <w:basedOn w:val="OPCParaBase"/>
    <w:next w:val="Normal"/>
    <w:qFormat/>
    <w:rsid w:val="00C81AEF"/>
    <w:pPr>
      <w:spacing w:line="240" w:lineRule="auto"/>
    </w:pPr>
    <w:rPr>
      <w:b/>
      <w:sz w:val="40"/>
    </w:rPr>
  </w:style>
  <w:style w:type="paragraph" w:customStyle="1" w:styleId="ActHead1">
    <w:name w:val="ActHead 1"/>
    <w:aliases w:val="c"/>
    <w:basedOn w:val="OPCParaBase"/>
    <w:next w:val="Normal"/>
    <w:qFormat/>
    <w:rsid w:val="00C81A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1A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1A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1A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1A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1A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1A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1A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1A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1AEF"/>
  </w:style>
  <w:style w:type="paragraph" w:customStyle="1" w:styleId="Blocks">
    <w:name w:val="Blocks"/>
    <w:aliases w:val="bb"/>
    <w:basedOn w:val="OPCParaBase"/>
    <w:qFormat/>
    <w:rsid w:val="00C81AEF"/>
    <w:pPr>
      <w:spacing w:line="240" w:lineRule="auto"/>
    </w:pPr>
    <w:rPr>
      <w:sz w:val="24"/>
    </w:rPr>
  </w:style>
  <w:style w:type="paragraph" w:customStyle="1" w:styleId="BoxText">
    <w:name w:val="BoxText"/>
    <w:aliases w:val="bt"/>
    <w:basedOn w:val="OPCParaBase"/>
    <w:qFormat/>
    <w:rsid w:val="00C81A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1AEF"/>
    <w:rPr>
      <w:b/>
    </w:rPr>
  </w:style>
  <w:style w:type="paragraph" w:customStyle="1" w:styleId="BoxHeadItalic">
    <w:name w:val="BoxHeadItalic"/>
    <w:aliases w:val="bhi"/>
    <w:basedOn w:val="BoxText"/>
    <w:next w:val="BoxStep"/>
    <w:qFormat/>
    <w:rsid w:val="00C81AEF"/>
    <w:rPr>
      <w:i/>
    </w:rPr>
  </w:style>
  <w:style w:type="paragraph" w:customStyle="1" w:styleId="BoxList">
    <w:name w:val="BoxList"/>
    <w:aliases w:val="bl"/>
    <w:basedOn w:val="BoxText"/>
    <w:qFormat/>
    <w:rsid w:val="00C81AEF"/>
    <w:pPr>
      <w:ind w:left="1559" w:hanging="425"/>
    </w:pPr>
  </w:style>
  <w:style w:type="paragraph" w:customStyle="1" w:styleId="BoxNote">
    <w:name w:val="BoxNote"/>
    <w:aliases w:val="bn"/>
    <w:basedOn w:val="BoxText"/>
    <w:qFormat/>
    <w:rsid w:val="00C81AEF"/>
    <w:pPr>
      <w:tabs>
        <w:tab w:val="left" w:pos="1985"/>
      </w:tabs>
      <w:spacing w:before="122" w:line="198" w:lineRule="exact"/>
      <w:ind w:left="2948" w:hanging="1814"/>
    </w:pPr>
    <w:rPr>
      <w:sz w:val="18"/>
    </w:rPr>
  </w:style>
  <w:style w:type="paragraph" w:customStyle="1" w:styleId="BoxPara">
    <w:name w:val="BoxPara"/>
    <w:aliases w:val="bp"/>
    <w:basedOn w:val="BoxText"/>
    <w:qFormat/>
    <w:rsid w:val="00C81AEF"/>
    <w:pPr>
      <w:tabs>
        <w:tab w:val="right" w:pos="2268"/>
      </w:tabs>
      <w:ind w:left="2552" w:hanging="1418"/>
    </w:pPr>
  </w:style>
  <w:style w:type="paragraph" w:customStyle="1" w:styleId="BoxStep">
    <w:name w:val="BoxStep"/>
    <w:aliases w:val="bs"/>
    <w:basedOn w:val="BoxText"/>
    <w:qFormat/>
    <w:rsid w:val="00C81AEF"/>
    <w:pPr>
      <w:ind w:left="1985" w:hanging="851"/>
    </w:pPr>
  </w:style>
  <w:style w:type="character" w:customStyle="1" w:styleId="CharAmPartNo">
    <w:name w:val="CharAmPartNo"/>
    <w:basedOn w:val="OPCCharBase"/>
    <w:qFormat/>
    <w:rsid w:val="00C81AEF"/>
  </w:style>
  <w:style w:type="character" w:customStyle="1" w:styleId="CharAmPartText">
    <w:name w:val="CharAmPartText"/>
    <w:basedOn w:val="OPCCharBase"/>
    <w:qFormat/>
    <w:rsid w:val="00C81AEF"/>
  </w:style>
  <w:style w:type="character" w:customStyle="1" w:styleId="CharAmSchNo">
    <w:name w:val="CharAmSchNo"/>
    <w:basedOn w:val="OPCCharBase"/>
    <w:qFormat/>
    <w:rsid w:val="00C81AEF"/>
  </w:style>
  <w:style w:type="character" w:customStyle="1" w:styleId="CharAmSchText">
    <w:name w:val="CharAmSchText"/>
    <w:basedOn w:val="OPCCharBase"/>
    <w:qFormat/>
    <w:rsid w:val="00C81AEF"/>
  </w:style>
  <w:style w:type="character" w:customStyle="1" w:styleId="CharBoldItalic">
    <w:name w:val="CharBoldItalic"/>
    <w:basedOn w:val="OPCCharBase"/>
    <w:uiPriority w:val="1"/>
    <w:qFormat/>
    <w:rsid w:val="00C81AEF"/>
    <w:rPr>
      <w:b/>
      <w:i/>
    </w:rPr>
  </w:style>
  <w:style w:type="character" w:customStyle="1" w:styleId="CharChapNo">
    <w:name w:val="CharChapNo"/>
    <w:basedOn w:val="OPCCharBase"/>
    <w:uiPriority w:val="1"/>
    <w:qFormat/>
    <w:rsid w:val="00C81AEF"/>
  </w:style>
  <w:style w:type="character" w:customStyle="1" w:styleId="CharChapText">
    <w:name w:val="CharChapText"/>
    <w:basedOn w:val="OPCCharBase"/>
    <w:uiPriority w:val="1"/>
    <w:qFormat/>
    <w:rsid w:val="00C81AEF"/>
  </w:style>
  <w:style w:type="character" w:customStyle="1" w:styleId="CharDivNo">
    <w:name w:val="CharDivNo"/>
    <w:basedOn w:val="OPCCharBase"/>
    <w:uiPriority w:val="1"/>
    <w:qFormat/>
    <w:rsid w:val="00C81AEF"/>
  </w:style>
  <w:style w:type="character" w:customStyle="1" w:styleId="CharDivText">
    <w:name w:val="CharDivText"/>
    <w:basedOn w:val="OPCCharBase"/>
    <w:uiPriority w:val="1"/>
    <w:qFormat/>
    <w:rsid w:val="00C81AEF"/>
  </w:style>
  <w:style w:type="character" w:customStyle="1" w:styleId="CharItalic">
    <w:name w:val="CharItalic"/>
    <w:basedOn w:val="OPCCharBase"/>
    <w:uiPriority w:val="1"/>
    <w:qFormat/>
    <w:rsid w:val="00C81AEF"/>
    <w:rPr>
      <w:i/>
    </w:rPr>
  </w:style>
  <w:style w:type="character" w:customStyle="1" w:styleId="CharPartNo">
    <w:name w:val="CharPartNo"/>
    <w:basedOn w:val="OPCCharBase"/>
    <w:uiPriority w:val="1"/>
    <w:qFormat/>
    <w:rsid w:val="00C81AEF"/>
  </w:style>
  <w:style w:type="character" w:customStyle="1" w:styleId="CharPartText">
    <w:name w:val="CharPartText"/>
    <w:basedOn w:val="OPCCharBase"/>
    <w:uiPriority w:val="1"/>
    <w:qFormat/>
    <w:rsid w:val="00C81AEF"/>
  </w:style>
  <w:style w:type="character" w:customStyle="1" w:styleId="CharSectno">
    <w:name w:val="CharSectno"/>
    <w:basedOn w:val="OPCCharBase"/>
    <w:qFormat/>
    <w:rsid w:val="00C81AEF"/>
  </w:style>
  <w:style w:type="character" w:customStyle="1" w:styleId="CharSubdNo">
    <w:name w:val="CharSubdNo"/>
    <w:basedOn w:val="OPCCharBase"/>
    <w:uiPriority w:val="1"/>
    <w:qFormat/>
    <w:rsid w:val="00C81AEF"/>
  </w:style>
  <w:style w:type="character" w:customStyle="1" w:styleId="CharSubdText">
    <w:name w:val="CharSubdText"/>
    <w:basedOn w:val="OPCCharBase"/>
    <w:uiPriority w:val="1"/>
    <w:qFormat/>
    <w:rsid w:val="00C81AEF"/>
  </w:style>
  <w:style w:type="paragraph" w:customStyle="1" w:styleId="CTA--">
    <w:name w:val="CTA --"/>
    <w:basedOn w:val="OPCParaBase"/>
    <w:next w:val="Normal"/>
    <w:rsid w:val="00C81AEF"/>
    <w:pPr>
      <w:spacing w:before="60" w:line="240" w:lineRule="atLeast"/>
      <w:ind w:left="142" w:hanging="142"/>
    </w:pPr>
    <w:rPr>
      <w:sz w:val="20"/>
    </w:rPr>
  </w:style>
  <w:style w:type="paragraph" w:customStyle="1" w:styleId="CTA-">
    <w:name w:val="CTA -"/>
    <w:basedOn w:val="OPCParaBase"/>
    <w:rsid w:val="00C81AEF"/>
    <w:pPr>
      <w:spacing w:before="60" w:line="240" w:lineRule="atLeast"/>
      <w:ind w:left="85" w:hanging="85"/>
    </w:pPr>
    <w:rPr>
      <w:sz w:val="20"/>
    </w:rPr>
  </w:style>
  <w:style w:type="paragraph" w:customStyle="1" w:styleId="CTA---">
    <w:name w:val="CTA ---"/>
    <w:basedOn w:val="OPCParaBase"/>
    <w:next w:val="Normal"/>
    <w:rsid w:val="00C81AEF"/>
    <w:pPr>
      <w:spacing w:before="60" w:line="240" w:lineRule="atLeast"/>
      <w:ind w:left="198" w:hanging="198"/>
    </w:pPr>
    <w:rPr>
      <w:sz w:val="20"/>
    </w:rPr>
  </w:style>
  <w:style w:type="paragraph" w:customStyle="1" w:styleId="CTA----">
    <w:name w:val="CTA ----"/>
    <w:basedOn w:val="OPCParaBase"/>
    <w:next w:val="Normal"/>
    <w:rsid w:val="00C81AEF"/>
    <w:pPr>
      <w:spacing w:before="60" w:line="240" w:lineRule="atLeast"/>
      <w:ind w:left="255" w:hanging="255"/>
    </w:pPr>
    <w:rPr>
      <w:sz w:val="20"/>
    </w:rPr>
  </w:style>
  <w:style w:type="paragraph" w:customStyle="1" w:styleId="CTA1a">
    <w:name w:val="CTA 1(a)"/>
    <w:basedOn w:val="OPCParaBase"/>
    <w:rsid w:val="00C81AEF"/>
    <w:pPr>
      <w:tabs>
        <w:tab w:val="right" w:pos="414"/>
      </w:tabs>
      <w:spacing w:before="40" w:line="240" w:lineRule="atLeast"/>
      <w:ind w:left="675" w:hanging="675"/>
    </w:pPr>
    <w:rPr>
      <w:sz w:val="20"/>
    </w:rPr>
  </w:style>
  <w:style w:type="paragraph" w:customStyle="1" w:styleId="CTA1ai">
    <w:name w:val="CTA 1(a)(i)"/>
    <w:basedOn w:val="OPCParaBase"/>
    <w:rsid w:val="00C81AEF"/>
    <w:pPr>
      <w:tabs>
        <w:tab w:val="right" w:pos="1004"/>
      </w:tabs>
      <w:spacing w:before="40" w:line="240" w:lineRule="atLeast"/>
      <w:ind w:left="1253" w:hanging="1253"/>
    </w:pPr>
    <w:rPr>
      <w:sz w:val="20"/>
    </w:rPr>
  </w:style>
  <w:style w:type="paragraph" w:customStyle="1" w:styleId="CTA2a">
    <w:name w:val="CTA 2(a)"/>
    <w:basedOn w:val="OPCParaBase"/>
    <w:rsid w:val="00C81AEF"/>
    <w:pPr>
      <w:tabs>
        <w:tab w:val="right" w:pos="482"/>
      </w:tabs>
      <w:spacing w:before="40" w:line="240" w:lineRule="atLeast"/>
      <w:ind w:left="748" w:hanging="748"/>
    </w:pPr>
    <w:rPr>
      <w:sz w:val="20"/>
    </w:rPr>
  </w:style>
  <w:style w:type="paragraph" w:customStyle="1" w:styleId="CTA2ai">
    <w:name w:val="CTA 2(a)(i)"/>
    <w:basedOn w:val="OPCParaBase"/>
    <w:rsid w:val="00C81AEF"/>
    <w:pPr>
      <w:tabs>
        <w:tab w:val="right" w:pos="1089"/>
      </w:tabs>
      <w:spacing w:before="40" w:line="240" w:lineRule="atLeast"/>
      <w:ind w:left="1327" w:hanging="1327"/>
    </w:pPr>
    <w:rPr>
      <w:sz w:val="20"/>
    </w:rPr>
  </w:style>
  <w:style w:type="paragraph" w:customStyle="1" w:styleId="CTA3a">
    <w:name w:val="CTA 3(a)"/>
    <w:basedOn w:val="OPCParaBase"/>
    <w:rsid w:val="00C81AEF"/>
    <w:pPr>
      <w:tabs>
        <w:tab w:val="right" w:pos="556"/>
      </w:tabs>
      <w:spacing w:before="40" w:line="240" w:lineRule="atLeast"/>
      <w:ind w:left="805" w:hanging="805"/>
    </w:pPr>
    <w:rPr>
      <w:sz w:val="20"/>
    </w:rPr>
  </w:style>
  <w:style w:type="paragraph" w:customStyle="1" w:styleId="CTA3ai">
    <w:name w:val="CTA 3(a)(i)"/>
    <w:basedOn w:val="OPCParaBase"/>
    <w:rsid w:val="00C81AEF"/>
    <w:pPr>
      <w:tabs>
        <w:tab w:val="right" w:pos="1140"/>
      </w:tabs>
      <w:spacing w:before="40" w:line="240" w:lineRule="atLeast"/>
      <w:ind w:left="1361" w:hanging="1361"/>
    </w:pPr>
    <w:rPr>
      <w:sz w:val="20"/>
    </w:rPr>
  </w:style>
  <w:style w:type="paragraph" w:customStyle="1" w:styleId="CTA4a">
    <w:name w:val="CTA 4(a)"/>
    <w:basedOn w:val="OPCParaBase"/>
    <w:rsid w:val="00C81AEF"/>
    <w:pPr>
      <w:tabs>
        <w:tab w:val="right" w:pos="624"/>
      </w:tabs>
      <w:spacing w:before="40" w:line="240" w:lineRule="atLeast"/>
      <w:ind w:left="873" w:hanging="873"/>
    </w:pPr>
    <w:rPr>
      <w:sz w:val="20"/>
    </w:rPr>
  </w:style>
  <w:style w:type="paragraph" w:customStyle="1" w:styleId="CTA4ai">
    <w:name w:val="CTA 4(a)(i)"/>
    <w:basedOn w:val="OPCParaBase"/>
    <w:rsid w:val="00C81AEF"/>
    <w:pPr>
      <w:tabs>
        <w:tab w:val="right" w:pos="1213"/>
      </w:tabs>
      <w:spacing w:before="40" w:line="240" w:lineRule="atLeast"/>
      <w:ind w:left="1452" w:hanging="1452"/>
    </w:pPr>
    <w:rPr>
      <w:sz w:val="20"/>
    </w:rPr>
  </w:style>
  <w:style w:type="paragraph" w:customStyle="1" w:styleId="CTACAPS">
    <w:name w:val="CTA CAPS"/>
    <w:basedOn w:val="OPCParaBase"/>
    <w:rsid w:val="00C81AEF"/>
    <w:pPr>
      <w:spacing w:before="60" w:line="240" w:lineRule="atLeast"/>
    </w:pPr>
    <w:rPr>
      <w:sz w:val="20"/>
    </w:rPr>
  </w:style>
  <w:style w:type="paragraph" w:customStyle="1" w:styleId="CTAright">
    <w:name w:val="CTA right"/>
    <w:basedOn w:val="OPCParaBase"/>
    <w:rsid w:val="00C81AEF"/>
    <w:pPr>
      <w:spacing w:before="60" w:line="240" w:lineRule="auto"/>
      <w:jc w:val="right"/>
    </w:pPr>
    <w:rPr>
      <w:sz w:val="20"/>
    </w:rPr>
  </w:style>
  <w:style w:type="paragraph" w:customStyle="1" w:styleId="subsection">
    <w:name w:val="subsection"/>
    <w:aliases w:val="ss,Subsection"/>
    <w:basedOn w:val="OPCParaBase"/>
    <w:link w:val="subsectionChar"/>
    <w:rsid w:val="00C81AEF"/>
    <w:pPr>
      <w:tabs>
        <w:tab w:val="right" w:pos="1021"/>
      </w:tabs>
      <w:spacing w:before="180" w:line="240" w:lineRule="auto"/>
      <w:ind w:left="1134" w:hanging="1134"/>
    </w:pPr>
  </w:style>
  <w:style w:type="paragraph" w:customStyle="1" w:styleId="Definition">
    <w:name w:val="Definition"/>
    <w:aliases w:val="dd"/>
    <w:basedOn w:val="OPCParaBase"/>
    <w:rsid w:val="00C81AEF"/>
    <w:pPr>
      <w:spacing w:before="180" w:line="240" w:lineRule="auto"/>
      <w:ind w:left="1134"/>
    </w:pPr>
  </w:style>
  <w:style w:type="paragraph" w:customStyle="1" w:styleId="ETAsubitem">
    <w:name w:val="ETA(subitem)"/>
    <w:basedOn w:val="OPCParaBase"/>
    <w:rsid w:val="00C81AEF"/>
    <w:pPr>
      <w:tabs>
        <w:tab w:val="right" w:pos="340"/>
      </w:tabs>
      <w:spacing w:before="60" w:line="240" w:lineRule="auto"/>
      <w:ind w:left="454" w:hanging="454"/>
    </w:pPr>
    <w:rPr>
      <w:sz w:val="20"/>
    </w:rPr>
  </w:style>
  <w:style w:type="paragraph" w:customStyle="1" w:styleId="ETApara">
    <w:name w:val="ETA(para)"/>
    <w:basedOn w:val="OPCParaBase"/>
    <w:rsid w:val="00C81AEF"/>
    <w:pPr>
      <w:tabs>
        <w:tab w:val="right" w:pos="754"/>
      </w:tabs>
      <w:spacing w:before="60" w:line="240" w:lineRule="auto"/>
      <w:ind w:left="828" w:hanging="828"/>
    </w:pPr>
    <w:rPr>
      <w:sz w:val="20"/>
    </w:rPr>
  </w:style>
  <w:style w:type="paragraph" w:customStyle="1" w:styleId="ETAsubpara">
    <w:name w:val="ETA(subpara)"/>
    <w:basedOn w:val="OPCParaBase"/>
    <w:rsid w:val="00C81AEF"/>
    <w:pPr>
      <w:tabs>
        <w:tab w:val="right" w:pos="1083"/>
      </w:tabs>
      <w:spacing w:before="60" w:line="240" w:lineRule="auto"/>
      <w:ind w:left="1191" w:hanging="1191"/>
    </w:pPr>
    <w:rPr>
      <w:sz w:val="20"/>
    </w:rPr>
  </w:style>
  <w:style w:type="paragraph" w:customStyle="1" w:styleId="ETAsub-subpara">
    <w:name w:val="ETA(sub-subpara)"/>
    <w:basedOn w:val="OPCParaBase"/>
    <w:rsid w:val="00C81AEF"/>
    <w:pPr>
      <w:tabs>
        <w:tab w:val="right" w:pos="1412"/>
      </w:tabs>
      <w:spacing w:before="60" w:line="240" w:lineRule="auto"/>
      <w:ind w:left="1525" w:hanging="1525"/>
    </w:pPr>
    <w:rPr>
      <w:sz w:val="20"/>
    </w:rPr>
  </w:style>
  <w:style w:type="paragraph" w:customStyle="1" w:styleId="Formula">
    <w:name w:val="Formula"/>
    <w:basedOn w:val="OPCParaBase"/>
    <w:rsid w:val="00C81AEF"/>
    <w:pPr>
      <w:spacing w:line="240" w:lineRule="auto"/>
      <w:ind w:left="1134"/>
    </w:pPr>
    <w:rPr>
      <w:sz w:val="20"/>
    </w:rPr>
  </w:style>
  <w:style w:type="paragraph" w:styleId="Header">
    <w:name w:val="header"/>
    <w:basedOn w:val="OPCParaBase"/>
    <w:link w:val="HeaderChar"/>
    <w:unhideWhenUsed/>
    <w:rsid w:val="00C81A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1AEF"/>
    <w:rPr>
      <w:rFonts w:eastAsia="Times New Roman" w:cs="Times New Roman"/>
      <w:sz w:val="16"/>
      <w:lang w:eastAsia="en-AU"/>
    </w:rPr>
  </w:style>
  <w:style w:type="paragraph" w:customStyle="1" w:styleId="House">
    <w:name w:val="House"/>
    <w:basedOn w:val="OPCParaBase"/>
    <w:rsid w:val="00C81AEF"/>
    <w:pPr>
      <w:spacing w:line="240" w:lineRule="auto"/>
    </w:pPr>
    <w:rPr>
      <w:sz w:val="28"/>
    </w:rPr>
  </w:style>
  <w:style w:type="paragraph" w:customStyle="1" w:styleId="Item">
    <w:name w:val="Item"/>
    <w:aliases w:val="i"/>
    <w:basedOn w:val="OPCParaBase"/>
    <w:next w:val="ItemHead"/>
    <w:rsid w:val="00C81AEF"/>
    <w:pPr>
      <w:keepLines/>
      <w:spacing w:before="80" w:line="240" w:lineRule="auto"/>
      <w:ind w:left="709"/>
    </w:pPr>
  </w:style>
  <w:style w:type="paragraph" w:customStyle="1" w:styleId="ItemHead">
    <w:name w:val="ItemHead"/>
    <w:aliases w:val="ih"/>
    <w:basedOn w:val="OPCParaBase"/>
    <w:next w:val="Item"/>
    <w:rsid w:val="00C81A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1AEF"/>
    <w:pPr>
      <w:spacing w:line="240" w:lineRule="auto"/>
    </w:pPr>
    <w:rPr>
      <w:b/>
      <w:sz w:val="32"/>
    </w:rPr>
  </w:style>
  <w:style w:type="paragraph" w:customStyle="1" w:styleId="notedraft">
    <w:name w:val="note(draft)"/>
    <w:aliases w:val="nd"/>
    <w:basedOn w:val="OPCParaBase"/>
    <w:rsid w:val="00C81AEF"/>
    <w:pPr>
      <w:spacing w:before="240" w:line="240" w:lineRule="auto"/>
      <w:ind w:left="284" w:hanging="284"/>
    </w:pPr>
    <w:rPr>
      <w:i/>
      <w:sz w:val="24"/>
    </w:rPr>
  </w:style>
  <w:style w:type="paragraph" w:customStyle="1" w:styleId="notemargin">
    <w:name w:val="note(margin)"/>
    <w:aliases w:val="nm"/>
    <w:basedOn w:val="OPCParaBase"/>
    <w:rsid w:val="00C81AEF"/>
    <w:pPr>
      <w:tabs>
        <w:tab w:val="left" w:pos="709"/>
      </w:tabs>
      <w:spacing w:before="122" w:line="198" w:lineRule="exact"/>
      <w:ind w:left="709" w:hanging="709"/>
    </w:pPr>
    <w:rPr>
      <w:sz w:val="18"/>
    </w:rPr>
  </w:style>
  <w:style w:type="paragraph" w:customStyle="1" w:styleId="noteToPara">
    <w:name w:val="noteToPara"/>
    <w:aliases w:val="ntp"/>
    <w:basedOn w:val="OPCParaBase"/>
    <w:rsid w:val="00C81AEF"/>
    <w:pPr>
      <w:spacing w:before="122" w:line="198" w:lineRule="exact"/>
      <w:ind w:left="2353" w:hanging="709"/>
    </w:pPr>
    <w:rPr>
      <w:sz w:val="18"/>
    </w:rPr>
  </w:style>
  <w:style w:type="paragraph" w:customStyle="1" w:styleId="noteParlAmend">
    <w:name w:val="note(ParlAmend)"/>
    <w:aliases w:val="npp"/>
    <w:basedOn w:val="OPCParaBase"/>
    <w:next w:val="ParlAmend"/>
    <w:rsid w:val="00C81AEF"/>
    <w:pPr>
      <w:spacing w:line="240" w:lineRule="auto"/>
      <w:jc w:val="right"/>
    </w:pPr>
    <w:rPr>
      <w:rFonts w:ascii="Arial" w:hAnsi="Arial"/>
      <w:b/>
      <w:i/>
    </w:rPr>
  </w:style>
  <w:style w:type="paragraph" w:customStyle="1" w:styleId="Page1">
    <w:name w:val="Page1"/>
    <w:basedOn w:val="OPCParaBase"/>
    <w:rsid w:val="00C81AEF"/>
    <w:pPr>
      <w:spacing w:before="5600" w:line="240" w:lineRule="auto"/>
    </w:pPr>
    <w:rPr>
      <w:b/>
      <w:sz w:val="32"/>
    </w:rPr>
  </w:style>
  <w:style w:type="paragraph" w:customStyle="1" w:styleId="PageBreak">
    <w:name w:val="PageBreak"/>
    <w:aliases w:val="pb"/>
    <w:basedOn w:val="OPCParaBase"/>
    <w:rsid w:val="00C81AEF"/>
    <w:pPr>
      <w:spacing w:line="240" w:lineRule="auto"/>
    </w:pPr>
    <w:rPr>
      <w:sz w:val="20"/>
    </w:rPr>
  </w:style>
  <w:style w:type="paragraph" w:customStyle="1" w:styleId="paragraphsub">
    <w:name w:val="paragraph(sub)"/>
    <w:aliases w:val="aa"/>
    <w:basedOn w:val="OPCParaBase"/>
    <w:rsid w:val="00C81AEF"/>
    <w:pPr>
      <w:tabs>
        <w:tab w:val="right" w:pos="1985"/>
      </w:tabs>
      <w:spacing w:before="40" w:line="240" w:lineRule="auto"/>
      <w:ind w:left="2098" w:hanging="2098"/>
    </w:pPr>
  </w:style>
  <w:style w:type="paragraph" w:customStyle="1" w:styleId="paragraphsub-sub">
    <w:name w:val="paragraph(sub-sub)"/>
    <w:aliases w:val="aaa"/>
    <w:basedOn w:val="OPCParaBase"/>
    <w:rsid w:val="00C81AEF"/>
    <w:pPr>
      <w:tabs>
        <w:tab w:val="right" w:pos="2722"/>
      </w:tabs>
      <w:spacing w:before="40" w:line="240" w:lineRule="auto"/>
      <w:ind w:left="2835" w:hanging="2835"/>
    </w:pPr>
  </w:style>
  <w:style w:type="paragraph" w:customStyle="1" w:styleId="paragraph">
    <w:name w:val="paragraph"/>
    <w:aliases w:val="a"/>
    <w:basedOn w:val="OPCParaBase"/>
    <w:link w:val="paragraphChar"/>
    <w:rsid w:val="00C81AEF"/>
    <w:pPr>
      <w:tabs>
        <w:tab w:val="right" w:pos="1531"/>
      </w:tabs>
      <w:spacing w:before="40" w:line="240" w:lineRule="auto"/>
      <w:ind w:left="1644" w:hanging="1644"/>
    </w:pPr>
  </w:style>
  <w:style w:type="paragraph" w:customStyle="1" w:styleId="ParlAmend">
    <w:name w:val="ParlAmend"/>
    <w:aliases w:val="pp"/>
    <w:basedOn w:val="OPCParaBase"/>
    <w:rsid w:val="00C81AEF"/>
    <w:pPr>
      <w:spacing w:before="240" w:line="240" w:lineRule="atLeast"/>
      <w:ind w:hanging="567"/>
    </w:pPr>
    <w:rPr>
      <w:sz w:val="24"/>
    </w:rPr>
  </w:style>
  <w:style w:type="paragraph" w:customStyle="1" w:styleId="Penalty">
    <w:name w:val="Penalty"/>
    <w:basedOn w:val="OPCParaBase"/>
    <w:rsid w:val="00C81AEF"/>
    <w:pPr>
      <w:tabs>
        <w:tab w:val="left" w:pos="2977"/>
      </w:tabs>
      <w:spacing w:before="180" w:line="240" w:lineRule="auto"/>
      <w:ind w:left="1985" w:hanging="851"/>
    </w:pPr>
  </w:style>
  <w:style w:type="paragraph" w:customStyle="1" w:styleId="Portfolio">
    <w:name w:val="Portfolio"/>
    <w:basedOn w:val="OPCParaBase"/>
    <w:rsid w:val="00C81AEF"/>
    <w:pPr>
      <w:spacing w:line="240" w:lineRule="auto"/>
    </w:pPr>
    <w:rPr>
      <w:i/>
      <w:sz w:val="20"/>
    </w:rPr>
  </w:style>
  <w:style w:type="paragraph" w:customStyle="1" w:styleId="Preamble">
    <w:name w:val="Preamble"/>
    <w:basedOn w:val="OPCParaBase"/>
    <w:next w:val="Normal"/>
    <w:rsid w:val="00C81A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1AEF"/>
    <w:pPr>
      <w:spacing w:line="240" w:lineRule="auto"/>
    </w:pPr>
    <w:rPr>
      <w:i/>
      <w:sz w:val="20"/>
    </w:rPr>
  </w:style>
  <w:style w:type="paragraph" w:customStyle="1" w:styleId="Session">
    <w:name w:val="Session"/>
    <w:basedOn w:val="OPCParaBase"/>
    <w:rsid w:val="00C81AEF"/>
    <w:pPr>
      <w:spacing w:line="240" w:lineRule="auto"/>
    </w:pPr>
    <w:rPr>
      <w:sz w:val="28"/>
    </w:rPr>
  </w:style>
  <w:style w:type="paragraph" w:customStyle="1" w:styleId="Sponsor">
    <w:name w:val="Sponsor"/>
    <w:basedOn w:val="OPCParaBase"/>
    <w:rsid w:val="00C81AEF"/>
    <w:pPr>
      <w:spacing w:line="240" w:lineRule="auto"/>
    </w:pPr>
    <w:rPr>
      <w:i/>
    </w:rPr>
  </w:style>
  <w:style w:type="paragraph" w:customStyle="1" w:styleId="Subitem">
    <w:name w:val="Subitem"/>
    <w:aliases w:val="iss"/>
    <w:basedOn w:val="OPCParaBase"/>
    <w:rsid w:val="00C81AEF"/>
    <w:pPr>
      <w:spacing w:before="180" w:line="240" w:lineRule="auto"/>
      <w:ind w:left="709" w:hanging="709"/>
    </w:pPr>
  </w:style>
  <w:style w:type="paragraph" w:customStyle="1" w:styleId="SubitemHead">
    <w:name w:val="SubitemHead"/>
    <w:aliases w:val="issh"/>
    <w:basedOn w:val="OPCParaBase"/>
    <w:rsid w:val="00C81A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1AEF"/>
    <w:pPr>
      <w:spacing w:before="40" w:line="240" w:lineRule="auto"/>
      <w:ind w:left="1134"/>
    </w:pPr>
  </w:style>
  <w:style w:type="paragraph" w:customStyle="1" w:styleId="SubsectionHead">
    <w:name w:val="SubsectionHead"/>
    <w:aliases w:val="ssh"/>
    <w:basedOn w:val="OPCParaBase"/>
    <w:next w:val="subsection"/>
    <w:rsid w:val="00C81AEF"/>
    <w:pPr>
      <w:keepNext/>
      <w:keepLines/>
      <w:spacing w:before="240" w:line="240" w:lineRule="auto"/>
      <w:ind w:left="1134"/>
    </w:pPr>
    <w:rPr>
      <w:i/>
    </w:rPr>
  </w:style>
  <w:style w:type="paragraph" w:customStyle="1" w:styleId="Tablea">
    <w:name w:val="Table(a)"/>
    <w:aliases w:val="ta"/>
    <w:basedOn w:val="OPCParaBase"/>
    <w:rsid w:val="00C81AEF"/>
    <w:pPr>
      <w:spacing w:before="60" w:line="240" w:lineRule="auto"/>
      <w:ind w:left="284" w:hanging="284"/>
    </w:pPr>
    <w:rPr>
      <w:sz w:val="20"/>
    </w:rPr>
  </w:style>
  <w:style w:type="paragraph" w:customStyle="1" w:styleId="TableAA">
    <w:name w:val="Table(AA)"/>
    <w:aliases w:val="taaa"/>
    <w:basedOn w:val="OPCParaBase"/>
    <w:rsid w:val="00C81A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1A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1AEF"/>
    <w:pPr>
      <w:spacing w:before="60" w:line="240" w:lineRule="atLeast"/>
    </w:pPr>
    <w:rPr>
      <w:sz w:val="20"/>
    </w:rPr>
  </w:style>
  <w:style w:type="paragraph" w:customStyle="1" w:styleId="TLPBoxTextnote">
    <w:name w:val="TLPBoxText(note"/>
    <w:aliases w:val="right)"/>
    <w:basedOn w:val="OPCParaBase"/>
    <w:rsid w:val="00C81A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1A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1AEF"/>
    <w:pPr>
      <w:spacing w:before="122" w:line="198" w:lineRule="exact"/>
      <w:ind w:left="1985" w:hanging="851"/>
      <w:jc w:val="right"/>
    </w:pPr>
    <w:rPr>
      <w:sz w:val="18"/>
    </w:rPr>
  </w:style>
  <w:style w:type="paragraph" w:customStyle="1" w:styleId="TLPTableBullet">
    <w:name w:val="TLPTableBullet"/>
    <w:aliases w:val="ttb"/>
    <w:basedOn w:val="OPCParaBase"/>
    <w:rsid w:val="00C81AEF"/>
    <w:pPr>
      <w:spacing w:line="240" w:lineRule="exact"/>
      <w:ind w:left="284" w:hanging="284"/>
    </w:pPr>
    <w:rPr>
      <w:sz w:val="20"/>
    </w:rPr>
  </w:style>
  <w:style w:type="paragraph" w:styleId="TOC1">
    <w:name w:val="toc 1"/>
    <w:basedOn w:val="Normal"/>
    <w:next w:val="Normal"/>
    <w:uiPriority w:val="39"/>
    <w:unhideWhenUsed/>
    <w:rsid w:val="00C81AE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81AE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81AE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81AE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81AE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81A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81A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81A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81AE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81AEF"/>
    <w:pPr>
      <w:keepLines/>
      <w:spacing w:before="240" w:after="120" w:line="240" w:lineRule="auto"/>
      <w:ind w:left="794"/>
    </w:pPr>
    <w:rPr>
      <w:b/>
      <w:kern w:val="28"/>
      <w:sz w:val="20"/>
    </w:rPr>
  </w:style>
  <w:style w:type="paragraph" w:customStyle="1" w:styleId="TofSectsHeading">
    <w:name w:val="TofSects(Heading)"/>
    <w:basedOn w:val="OPCParaBase"/>
    <w:rsid w:val="00C81AEF"/>
    <w:pPr>
      <w:spacing w:before="240" w:after="120" w:line="240" w:lineRule="auto"/>
    </w:pPr>
    <w:rPr>
      <w:b/>
      <w:sz w:val="24"/>
    </w:rPr>
  </w:style>
  <w:style w:type="paragraph" w:customStyle="1" w:styleId="TofSectsSection">
    <w:name w:val="TofSects(Section)"/>
    <w:basedOn w:val="OPCParaBase"/>
    <w:rsid w:val="00C81AEF"/>
    <w:pPr>
      <w:keepLines/>
      <w:spacing w:before="40" w:line="240" w:lineRule="auto"/>
      <w:ind w:left="1588" w:hanging="794"/>
    </w:pPr>
    <w:rPr>
      <w:kern w:val="28"/>
      <w:sz w:val="18"/>
    </w:rPr>
  </w:style>
  <w:style w:type="paragraph" w:customStyle="1" w:styleId="TofSectsSubdiv">
    <w:name w:val="TofSects(Subdiv)"/>
    <w:basedOn w:val="OPCParaBase"/>
    <w:rsid w:val="00C81AEF"/>
    <w:pPr>
      <w:keepLines/>
      <w:spacing w:before="80" w:line="240" w:lineRule="auto"/>
      <w:ind w:left="1588" w:hanging="794"/>
    </w:pPr>
    <w:rPr>
      <w:kern w:val="28"/>
    </w:rPr>
  </w:style>
  <w:style w:type="paragraph" w:customStyle="1" w:styleId="WRStyle">
    <w:name w:val="WR Style"/>
    <w:aliases w:val="WR"/>
    <w:basedOn w:val="OPCParaBase"/>
    <w:rsid w:val="00C81AEF"/>
    <w:pPr>
      <w:spacing w:before="240" w:line="240" w:lineRule="auto"/>
      <w:ind w:left="284" w:hanging="284"/>
    </w:pPr>
    <w:rPr>
      <w:b/>
      <w:i/>
      <w:kern w:val="28"/>
      <w:sz w:val="24"/>
    </w:rPr>
  </w:style>
  <w:style w:type="paragraph" w:customStyle="1" w:styleId="notepara">
    <w:name w:val="note(para)"/>
    <w:aliases w:val="na"/>
    <w:basedOn w:val="OPCParaBase"/>
    <w:rsid w:val="00C81AEF"/>
    <w:pPr>
      <w:spacing w:before="40" w:line="198" w:lineRule="exact"/>
      <w:ind w:left="2354" w:hanging="369"/>
    </w:pPr>
    <w:rPr>
      <w:sz w:val="18"/>
    </w:rPr>
  </w:style>
  <w:style w:type="paragraph" w:styleId="Footer">
    <w:name w:val="footer"/>
    <w:link w:val="FooterChar"/>
    <w:rsid w:val="00C81A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1AEF"/>
    <w:rPr>
      <w:rFonts w:eastAsia="Times New Roman" w:cs="Times New Roman"/>
      <w:sz w:val="22"/>
      <w:szCs w:val="24"/>
      <w:lang w:eastAsia="en-AU"/>
    </w:rPr>
  </w:style>
  <w:style w:type="character" w:styleId="LineNumber">
    <w:name w:val="line number"/>
    <w:basedOn w:val="OPCCharBase"/>
    <w:uiPriority w:val="99"/>
    <w:unhideWhenUsed/>
    <w:rsid w:val="00C81AEF"/>
    <w:rPr>
      <w:sz w:val="16"/>
    </w:rPr>
  </w:style>
  <w:style w:type="table" w:customStyle="1" w:styleId="CFlag">
    <w:name w:val="CFlag"/>
    <w:basedOn w:val="TableNormal"/>
    <w:uiPriority w:val="99"/>
    <w:rsid w:val="00C81AEF"/>
    <w:rPr>
      <w:rFonts w:eastAsia="Times New Roman" w:cs="Times New Roman"/>
      <w:lang w:eastAsia="en-AU"/>
    </w:rPr>
    <w:tblPr/>
  </w:style>
  <w:style w:type="paragraph" w:styleId="BalloonText">
    <w:name w:val="Balloon Text"/>
    <w:basedOn w:val="Normal"/>
    <w:link w:val="BalloonTextChar"/>
    <w:uiPriority w:val="99"/>
    <w:unhideWhenUsed/>
    <w:rsid w:val="00C81A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1AEF"/>
    <w:rPr>
      <w:rFonts w:ascii="Tahoma" w:hAnsi="Tahoma" w:cs="Tahoma"/>
      <w:sz w:val="16"/>
      <w:szCs w:val="16"/>
    </w:rPr>
  </w:style>
  <w:style w:type="table" w:styleId="TableGrid">
    <w:name w:val="Table Grid"/>
    <w:basedOn w:val="TableNormal"/>
    <w:uiPriority w:val="59"/>
    <w:rsid w:val="00C8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81AEF"/>
    <w:rPr>
      <w:b/>
      <w:sz w:val="28"/>
      <w:szCs w:val="32"/>
    </w:rPr>
  </w:style>
  <w:style w:type="paragraph" w:customStyle="1" w:styleId="LegislationMadeUnder">
    <w:name w:val="LegislationMadeUnder"/>
    <w:basedOn w:val="OPCParaBase"/>
    <w:next w:val="Normal"/>
    <w:rsid w:val="00C81AEF"/>
    <w:rPr>
      <w:i/>
      <w:sz w:val="32"/>
      <w:szCs w:val="32"/>
    </w:rPr>
  </w:style>
  <w:style w:type="paragraph" w:customStyle="1" w:styleId="SignCoverPageEnd">
    <w:name w:val="SignCoverPageEnd"/>
    <w:basedOn w:val="OPCParaBase"/>
    <w:next w:val="Normal"/>
    <w:rsid w:val="00C81A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1AEF"/>
    <w:pPr>
      <w:pBdr>
        <w:top w:val="single" w:sz="4" w:space="1" w:color="auto"/>
      </w:pBdr>
      <w:spacing w:before="360"/>
      <w:ind w:right="397"/>
      <w:jc w:val="both"/>
    </w:pPr>
  </w:style>
  <w:style w:type="paragraph" w:customStyle="1" w:styleId="NotesHeading1">
    <w:name w:val="NotesHeading 1"/>
    <w:basedOn w:val="OPCParaBase"/>
    <w:next w:val="Normal"/>
    <w:rsid w:val="00C81AEF"/>
    <w:rPr>
      <w:b/>
      <w:sz w:val="28"/>
      <w:szCs w:val="28"/>
    </w:rPr>
  </w:style>
  <w:style w:type="paragraph" w:customStyle="1" w:styleId="NotesHeading2">
    <w:name w:val="NotesHeading 2"/>
    <w:basedOn w:val="OPCParaBase"/>
    <w:next w:val="Normal"/>
    <w:rsid w:val="00C81AEF"/>
    <w:rPr>
      <w:b/>
      <w:sz w:val="28"/>
      <w:szCs w:val="28"/>
    </w:rPr>
  </w:style>
  <w:style w:type="paragraph" w:customStyle="1" w:styleId="ENotesText">
    <w:name w:val="ENotesText"/>
    <w:aliases w:val="Ent"/>
    <w:basedOn w:val="OPCParaBase"/>
    <w:next w:val="Normal"/>
    <w:rsid w:val="00C81AEF"/>
    <w:pPr>
      <w:spacing w:before="120"/>
    </w:pPr>
  </w:style>
  <w:style w:type="paragraph" w:customStyle="1" w:styleId="CompiledActNo">
    <w:name w:val="CompiledActNo"/>
    <w:basedOn w:val="OPCParaBase"/>
    <w:next w:val="Normal"/>
    <w:rsid w:val="00C81AEF"/>
    <w:rPr>
      <w:b/>
      <w:sz w:val="24"/>
      <w:szCs w:val="24"/>
    </w:rPr>
  </w:style>
  <w:style w:type="paragraph" w:customStyle="1" w:styleId="CompiledMadeUnder">
    <w:name w:val="CompiledMadeUnder"/>
    <w:basedOn w:val="OPCParaBase"/>
    <w:next w:val="Normal"/>
    <w:rsid w:val="00C81AEF"/>
    <w:rPr>
      <w:i/>
      <w:sz w:val="24"/>
      <w:szCs w:val="24"/>
    </w:rPr>
  </w:style>
  <w:style w:type="paragraph" w:customStyle="1" w:styleId="Paragraphsub-sub-sub">
    <w:name w:val="Paragraph(sub-sub-sub)"/>
    <w:aliases w:val="aaaa"/>
    <w:basedOn w:val="OPCParaBase"/>
    <w:rsid w:val="00C81A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1A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1A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1A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1AE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81AEF"/>
    <w:pPr>
      <w:spacing w:before="60" w:line="240" w:lineRule="auto"/>
    </w:pPr>
    <w:rPr>
      <w:rFonts w:cs="Arial"/>
      <w:sz w:val="20"/>
      <w:szCs w:val="22"/>
    </w:rPr>
  </w:style>
  <w:style w:type="paragraph" w:customStyle="1" w:styleId="NoteToSubpara">
    <w:name w:val="NoteToSubpara"/>
    <w:aliases w:val="nts"/>
    <w:basedOn w:val="OPCParaBase"/>
    <w:rsid w:val="00C81AEF"/>
    <w:pPr>
      <w:spacing w:before="40" w:line="198" w:lineRule="exact"/>
      <w:ind w:left="2835" w:hanging="709"/>
    </w:pPr>
    <w:rPr>
      <w:sz w:val="18"/>
    </w:rPr>
  </w:style>
  <w:style w:type="paragraph" w:customStyle="1" w:styleId="ENoteTableHeading">
    <w:name w:val="ENoteTableHeading"/>
    <w:aliases w:val="enth"/>
    <w:basedOn w:val="OPCParaBase"/>
    <w:rsid w:val="00C81AEF"/>
    <w:pPr>
      <w:keepNext/>
      <w:spacing w:before="60" w:line="240" w:lineRule="atLeast"/>
    </w:pPr>
    <w:rPr>
      <w:rFonts w:ascii="Arial" w:hAnsi="Arial"/>
      <w:b/>
      <w:sz w:val="16"/>
    </w:rPr>
  </w:style>
  <w:style w:type="paragraph" w:customStyle="1" w:styleId="ENoteTTi">
    <w:name w:val="ENoteTTi"/>
    <w:aliases w:val="entti"/>
    <w:basedOn w:val="OPCParaBase"/>
    <w:rsid w:val="00C81AEF"/>
    <w:pPr>
      <w:keepNext/>
      <w:spacing w:before="60" w:line="240" w:lineRule="atLeast"/>
      <w:ind w:left="170"/>
    </w:pPr>
    <w:rPr>
      <w:sz w:val="16"/>
    </w:rPr>
  </w:style>
  <w:style w:type="paragraph" w:customStyle="1" w:styleId="ENotesHeading1">
    <w:name w:val="ENotesHeading 1"/>
    <w:aliases w:val="Enh1"/>
    <w:basedOn w:val="OPCParaBase"/>
    <w:next w:val="Normal"/>
    <w:rsid w:val="00C81AEF"/>
    <w:pPr>
      <w:spacing w:before="120"/>
      <w:outlineLvl w:val="1"/>
    </w:pPr>
    <w:rPr>
      <w:b/>
      <w:sz w:val="28"/>
      <w:szCs w:val="28"/>
    </w:rPr>
  </w:style>
  <w:style w:type="paragraph" w:customStyle="1" w:styleId="ENotesHeading2">
    <w:name w:val="ENotesHeading 2"/>
    <w:aliases w:val="Enh2"/>
    <w:basedOn w:val="OPCParaBase"/>
    <w:next w:val="Normal"/>
    <w:rsid w:val="00C81AEF"/>
    <w:pPr>
      <w:spacing w:before="120" w:after="120"/>
      <w:outlineLvl w:val="2"/>
    </w:pPr>
    <w:rPr>
      <w:b/>
      <w:sz w:val="24"/>
      <w:szCs w:val="28"/>
    </w:rPr>
  </w:style>
  <w:style w:type="paragraph" w:customStyle="1" w:styleId="ENoteTTIndentHeading">
    <w:name w:val="ENoteTTIndentHeading"/>
    <w:aliases w:val="enTTHi"/>
    <w:basedOn w:val="OPCParaBase"/>
    <w:rsid w:val="00C81A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1AEF"/>
    <w:pPr>
      <w:spacing w:before="60" w:line="240" w:lineRule="atLeast"/>
    </w:pPr>
    <w:rPr>
      <w:sz w:val="16"/>
    </w:rPr>
  </w:style>
  <w:style w:type="paragraph" w:customStyle="1" w:styleId="MadeunderText">
    <w:name w:val="MadeunderText"/>
    <w:basedOn w:val="OPCParaBase"/>
    <w:next w:val="Normal"/>
    <w:rsid w:val="00C81AEF"/>
    <w:pPr>
      <w:spacing w:before="240"/>
    </w:pPr>
    <w:rPr>
      <w:sz w:val="24"/>
      <w:szCs w:val="24"/>
    </w:rPr>
  </w:style>
  <w:style w:type="paragraph" w:customStyle="1" w:styleId="ENotesHeading3">
    <w:name w:val="ENotesHeading 3"/>
    <w:aliases w:val="Enh3"/>
    <w:basedOn w:val="OPCParaBase"/>
    <w:next w:val="Normal"/>
    <w:rsid w:val="00C81AEF"/>
    <w:pPr>
      <w:keepNext/>
      <w:spacing w:before="120" w:line="240" w:lineRule="auto"/>
      <w:outlineLvl w:val="4"/>
    </w:pPr>
    <w:rPr>
      <w:b/>
      <w:szCs w:val="24"/>
    </w:rPr>
  </w:style>
  <w:style w:type="character" w:customStyle="1" w:styleId="CharSubPartTextCASA">
    <w:name w:val="CharSubPartText(CASA)"/>
    <w:basedOn w:val="OPCCharBase"/>
    <w:uiPriority w:val="1"/>
    <w:rsid w:val="00C81AEF"/>
  </w:style>
  <w:style w:type="character" w:customStyle="1" w:styleId="CharSubPartNoCASA">
    <w:name w:val="CharSubPartNo(CASA)"/>
    <w:basedOn w:val="OPCCharBase"/>
    <w:uiPriority w:val="1"/>
    <w:rsid w:val="00C81AEF"/>
  </w:style>
  <w:style w:type="paragraph" w:customStyle="1" w:styleId="ENoteTTIndentHeadingSub">
    <w:name w:val="ENoteTTIndentHeadingSub"/>
    <w:aliases w:val="enTTHis"/>
    <w:basedOn w:val="OPCParaBase"/>
    <w:rsid w:val="00C81AEF"/>
    <w:pPr>
      <w:keepNext/>
      <w:spacing w:before="60" w:line="240" w:lineRule="atLeast"/>
      <w:ind w:left="340"/>
    </w:pPr>
    <w:rPr>
      <w:b/>
      <w:sz w:val="16"/>
    </w:rPr>
  </w:style>
  <w:style w:type="paragraph" w:customStyle="1" w:styleId="ENoteTTiSub">
    <w:name w:val="ENoteTTiSub"/>
    <w:aliases w:val="enttis"/>
    <w:basedOn w:val="OPCParaBase"/>
    <w:rsid w:val="00C81AEF"/>
    <w:pPr>
      <w:keepNext/>
      <w:spacing w:before="60" w:line="240" w:lineRule="atLeast"/>
      <w:ind w:left="340"/>
    </w:pPr>
    <w:rPr>
      <w:sz w:val="16"/>
    </w:rPr>
  </w:style>
  <w:style w:type="paragraph" w:customStyle="1" w:styleId="SubDivisionMigration">
    <w:name w:val="SubDivisionMigration"/>
    <w:aliases w:val="sdm"/>
    <w:basedOn w:val="OPCParaBase"/>
    <w:rsid w:val="00C81A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1AE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1AEF"/>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C81A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1AEF"/>
    <w:rPr>
      <w:sz w:val="22"/>
    </w:rPr>
  </w:style>
  <w:style w:type="paragraph" w:customStyle="1" w:styleId="SOTextNote">
    <w:name w:val="SO TextNote"/>
    <w:aliases w:val="sont"/>
    <w:basedOn w:val="SOText"/>
    <w:qFormat/>
    <w:rsid w:val="00C81AEF"/>
    <w:pPr>
      <w:spacing w:before="122" w:line="198" w:lineRule="exact"/>
      <w:ind w:left="1843" w:hanging="709"/>
    </w:pPr>
    <w:rPr>
      <w:sz w:val="18"/>
    </w:rPr>
  </w:style>
  <w:style w:type="paragraph" w:customStyle="1" w:styleId="SOPara">
    <w:name w:val="SO Para"/>
    <w:aliases w:val="soa"/>
    <w:basedOn w:val="SOText"/>
    <w:link w:val="SOParaChar"/>
    <w:qFormat/>
    <w:rsid w:val="00C81AEF"/>
    <w:pPr>
      <w:tabs>
        <w:tab w:val="right" w:pos="1786"/>
      </w:tabs>
      <w:spacing w:before="40"/>
      <w:ind w:left="2070" w:hanging="936"/>
    </w:pPr>
  </w:style>
  <w:style w:type="character" w:customStyle="1" w:styleId="SOParaChar">
    <w:name w:val="SO Para Char"/>
    <w:aliases w:val="soa Char"/>
    <w:basedOn w:val="DefaultParagraphFont"/>
    <w:link w:val="SOPara"/>
    <w:rsid w:val="00C81AEF"/>
    <w:rPr>
      <w:sz w:val="22"/>
    </w:rPr>
  </w:style>
  <w:style w:type="paragraph" w:customStyle="1" w:styleId="FileName">
    <w:name w:val="FileName"/>
    <w:basedOn w:val="Normal"/>
    <w:rsid w:val="00C81AEF"/>
  </w:style>
  <w:style w:type="paragraph" w:customStyle="1" w:styleId="TableHeading">
    <w:name w:val="TableHeading"/>
    <w:aliases w:val="th"/>
    <w:basedOn w:val="OPCParaBase"/>
    <w:next w:val="Tabletext"/>
    <w:rsid w:val="00C81AEF"/>
    <w:pPr>
      <w:keepNext/>
      <w:spacing w:before="60" w:line="240" w:lineRule="atLeast"/>
    </w:pPr>
    <w:rPr>
      <w:b/>
      <w:sz w:val="20"/>
    </w:rPr>
  </w:style>
  <w:style w:type="paragraph" w:customStyle="1" w:styleId="SOHeadBold">
    <w:name w:val="SO HeadBold"/>
    <w:aliases w:val="sohb"/>
    <w:basedOn w:val="SOText"/>
    <w:next w:val="SOText"/>
    <w:link w:val="SOHeadBoldChar"/>
    <w:qFormat/>
    <w:rsid w:val="00C81AEF"/>
    <w:rPr>
      <w:b/>
    </w:rPr>
  </w:style>
  <w:style w:type="character" w:customStyle="1" w:styleId="SOHeadBoldChar">
    <w:name w:val="SO HeadBold Char"/>
    <w:aliases w:val="sohb Char"/>
    <w:basedOn w:val="DefaultParagraphFont"/>
    <w:link w:val="SOHeadBold"/>
    <w:rsid w:val="00C81AEF"/>
    <w:rPr>
      <w:b/>
      <w:sz w:val="22"/>
    </w:rPr>
  </w:style>
  <w:style w:type="paragraph" w:customStyle="1" w:styleId="SOHeadItalic">
    <w:name w:val="SO HeadItalic"/>
    <w:aliases w:val="sohi"/>
    <w:basedOn w:val="SOText"/>
    <w:next w:val="SOText"/>
    <w:link w:val="SOHeadItalicChar"/>
    <w:qFormat/>
    <w:rsid w:val="00C81AEF"/>
    <w:rPr>
      <w:i/>
    </w:rPr>
  </w:style>
  <w:style w:type="character" w:customStyle="1" w:styleId="SOHeadItalicChar">
    <w:name w:val="SO HeadItalic Char"/>
    <w:aliases w:val="sohi Char"/>
    <w:basedOn w:val="DefaultParagraphFont"/>
    <w:link w:val="SOHeadItalic"/>
    <w:rsid w:val="00C81AEF"/>
    <w:rPr>
      <w:i/>
      <w:sz w:val="22"/>
    </w:rPr>
  </w:style>
  <w:style w:type="paragraph" w:customStyle="1" w:styleId="SOBullet">
    <w:name w:val="SO Bullet"/>
    <w:aliases w:val="sotb"/>
    <w:basedOn w:val="SOText"/>
    <w:link w:val="SOBulletChar"/>
    <w:qFormat/>
    <w:rsid w:val="00C81AEF"/>
    <w:pPr>
      <w:ind w:left="1559" w:hanging="425"/>
    </w:pPr>
  </w:style>
  <w:style w:type="character" w:customStyle="1" w:styleId="SOBulletChar">
    <w:name w:val="SO Bullet Char"/>
    <w:aliases w:val="sotb Char"/>
    <w:basedOn w:val="DefaultParagraphFont"/>
    <w:link w:val="SOBullet"/>
    <w:rsid w:val="00C81AEF"/>
    <w:rPr>
      <w:sz w:val="22"/>
    </w:rPr>
  </w:style>
  <w:style w:type="paragraph" w:customStyle="1" w:styleId="SOBulletNote">
    <w:name w:val="SO BulletNote"/>
    <w:aliases w:val="sonb"/>
    <w:basedOn w:val="SOTextNote"/>
    <w:link w:val="SOBulletNoteChar"/>
    <w:qFormat/>
    <w:rsid w:val="00C81AEF"/>
    <w:pPr>
      <w:tabs>
        <w:tab w:val="left" w:pos="1560"/>
      </w:tabs>
      <w:ind w:left="2268" w:hanging="1134"/>
    </w:pPr>
  </w:style>
  <w:style w:type="character" w:customStyle="1" w:styleId="SOBulletNoteChar">
    <w:name w:val="SO BulletNote Char"/>
    <w:aliases w:val="sonb Char"/>
    <w:basedOn w:val="DefaultParagraphFont"/>
    <w:link w:val="SOBulletNote"/>
    <w:rsid w:val="00C81AEF"/>
    <w:rPr>
      <w:sz w:val="18"/>
    </w:rPr>
  </w:style>
  <w:style w:type="paragraph" w:customStyle="1" w:styleId="SOText2">
    <w:name w:val="SO Text2"/>
    <w:aliases w:val="sot2"/>
    <w:basedOn w:val="Normal"/>
    <w:next w:val="SOText"/>
    <w:link w:val="SOText2Char"/>
    <w:rsid w:val="00C81A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1AEF"/>
    <w:rPr>
      <w:sz w:val="22"/>
    </w:rPr>
  </w:style>
  <w:style w:type="paragraph" w:customStyle="1" w:styleId="SubPartCASA">
    <w:name w:val="SubPart(CASA)"/>
    <w:aliases w:val="csp"/>
    <w:basedOn w:val="OPCParaBase"/>
    <w:next w:val="ActHead3"/>
    <w:rsid w:val="00C81AE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81AEF"/>
    <w:rPr>
      <w:rFonts w:eastAsia="Times New Roman" w:cs="Times New Roman"/>
      <w:sz w:val="22"/>
      <w:lang w:eastAsia="en-AU"/>
    </w:rPr>
  </w:style>
  <w:style w:type="character" w:customStyle="1" w:styleId="notetextChar">
    <w:name w:val="note(text) Char"/>
    <w:aliases w:val="n Char"/>
    <w:basedOn w:val="DefaultParagraphFont"/>
    <w:link w:val="notetext"/>
    <w:rsid w:val="00C81AEF"/>
    <w:rPr>
      <w:rFonts w:eastAsia="Times New Roman" w:cs="Times New Roman"/>
      <w:sz w:val="18"/>
      <w:lang w:eastAsia="en-AU"/>
    </w:rPr>
  </w:style>
  <w:style w:type="character" w:customStyle="1" w:styleId="Heading1Char">
    <w:name w:val="Heading 1 Char"/>
    <w:basedOn w:val="DefaultParagraphFont"/>
    <w:link w:val="Heading1"/>
    <w:uiPriority w:val="9"/>
    <w:rsid w:val="00C81A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1A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1A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81A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81A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81A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81A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81A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81AE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81AEF"/>
  </w:style>
  <w:style w:type="character" w:customStyle="1" w:styleId="charlegsubtitle1">
    <w:name w:val="charlegsubtitle1"/>
    <w:basedOn w:val="DefaultParagraphFont"/>
    <w:rsid w:val="00C81AEF"/>
    <w:rPr>
      <w:rFonts w:ascii="Arial" w:hAnsi="Arial" w:cs="Arial" w:hint="default"/>
      <w:b/>
      <w:bCs/>
      <w:sz w:val="28"/>
      <w:szCs w:val="28"/>
    </w:rPr>
  </w:style>
  <w:style w:type="paragraph" w:styleId="Index1">
    <w:name w:val="index 1"/>
    <w:basedOn w:val="Normal"/>
    <w:next w:val="Normal"/>
    <w:autoRedefine/>
    <w:rsid w:val="00C81AEF"/>
    <w:pPr>
      <w:ind w:left="240" w:hanging="240"/>
    </w:pPr>
  </w:style>
  <w:style w:type="paragraph" w:styleId="Index2">
    <w:name w:val="index 2"/>
    <w:basedOn w:val="Normal"/>
    <w:next w:val="Normal"/>
    <w:autoRedefine/>
    <w:rsid w:val="00C81AEF"/>
    <w:pPr>
      <w:ind w:left="480" w:hanging="240"/>
    </w:pPr>
  </w:style>
  <w:style w:type="paragraph" w:styleId="Index3">
    <w:name w:val="index 3"/>
    <w:basedOn w:val="Normal"/>
    <w:next w:val="Normal"/>
    <w:autoRedefine/>
    <w:rsid w:val="00C81AEF"/>
    <w:pPr>
      <w:ind w:left="720" w:hanging="240"/>
    </w:pPr>
  </w:style>
  <w:style w:type="paragraph" w:styleId="Index4">
    <w:name w:val="index 4"/>
    <w:basedOn w:val="Normal"/>
    <w:next w:val="Normal"/>
    <w:autoRedefine/>
    <w:rsid w:val="00C81AEF"/>
    <w:pPr>
      <w:ind w:left="960" w:hanging="240"/>
    </w:pPr>
  </w:style>
  <w:style w:type="paragraph" w:styleId="Index5">
    <w:name w:val="index 5"/>
    <w:basedOn w:val="Normal"/>
    <w:next w:val="Normal"/>
    <w:autoRedefine/>
    <w:rsid w:val="00C81AEF"/>
    <w:pPr>
      <w:ind w:left="1200" w:hanging="240"/>
    </w:pPr>
  </w:style>
  <w:style w:type="paragraph" w:styleId="Index6">
    <w:name w:val="index 6"/>
    <w:basedOn w:val="Normal"/>
    <w:next w:val="Normal"/>
    <w:autoRedefine/>
    <w:rsid w:val="00C81AEF"/>
    <w:pPr>
      <w:ind w:left="1440" w:hanging="240"/>
    </w:pPr>
  </w:style>
  <w:style w:type="paragraph" w:styleId="Index7">
    <w:name w:val="index 7"/>
    <w:basedOn w:val="Normal"/>
    <w:next w:val="Normal"/>
    <w:autoRedefine/>
    <w:rsid w:val="00C81AEF"/>
    <w:pPr>
      <w:ind w:left="1680" w:hanging="240"/>
    </w:pPr>
  </w:style>
  <w:style w:type="paragraph" w:styleId="Index8">
    <w:name w:val="index 8"/>
    <w:basedOn w:val="Normal"/>
    <w:next w:val="Normal"/>
    <w:autoRedefine/>
    <w:rsid w:val="00C81AEF"/>
    <w:pPr>
      <w:ind w:left="1920" w:hanging="240"/>
    </w:pPr>
  </w:style>
  <w:style w:type="paragraph" w:styleId="Index9">
    <w:name w:val="index 9"/>
    <w:basedOn w:val="Normal"/>
    <w:next w:val="Normal"/>
    <w:autoRedefine/>
    <w:rsid w:val="00C81AEF"/>
    <w:pPr>
      <w:ind w:left="2160" w:hanging="240"/>
    </w:pPr>
  </w:style>
  <w:style w:type="paragraph" w:styleId="NormalIndent">
    <w:name w:val="Normal Indent"/>
    <w:basedOn w:val="Normal"/>
    <w:rsid w:val="00C81AEF"/>
    <w:pPr>
      <w:ind w:left="720"/>
    </w:pPr>
  </w:style>
  <w:style w:type="paragraph" w:styleId="FootnoteText">
    <w:name w:val="footnote text"/>
    <w:basedOn w:val="Normal"/>
    <w:link w:val="FootnoteTextChar"/>
    <w:rsid w:val="00C81AEF"/>
    <w:rPr>
      <w:sz w:val="20"/>
    </w:rPr>
  </w:style>
  <w:style w:type="character" w:customStyle="1" w:styleId="FootnoteTextChar">
    <w:name w:val="Footnote Text Char"/>
    <w:basedOn w:val="DefaultParagraphFont"/>
    <w:link w:val="FootnoteText"/>
    <w:rsid w:val="00C81AEF"/>
  </w:style>
  <w:style w:type="paragraph" w:styleId="CommentText">
    <w:name w:val="annotation text"/>
    <w:basedOn w:val="Normal"/>
    <w:link w:val="CommentTextChar"/>
    <w:rsid w:val="00C81AEF"/>
    <w:rPr>
      <w:sz w:val="20"/>
    </w:rPr>
  </w:style>
  <w:style w:type="character" w:customStyle="1" w:styleId="CommentTextChar">
    <w:name w:val="Comment Text Char"/>
    <w:basedOn w:val="DefaultParagraphFont"/>
    <w:link w:val="CommentText"/>
    <w:rsid w:val="00C81AEF"/>
  </w:style>
  <w:style w:type="paragraph" w:styleId="IndexHeading">
    <w:name w:val="index heading"/>
    <w:basedOn w:val="Normal"/>
    <w:next w:val="Index1"/>
    <w:rsid w:val="00C81AEF"/>
    <w:rPr>
      <w:rFonts w:ascii="Arial" w:hAnsi="Arial" w:cs="Arial"/>
      <w:b/>
      <w:bCs/>
    </w:rPr>
  </w:style>
  <w:style w:type="paragraph" w:styleId="Caption">
    <w:name w:val="caption"/>
    <w:basedOn w:val="Normal"/>
    <w:next w:val="Normal"/>
    <w:qFormat/>
    <w:rsid w:val="00C81AEF"/>
    <w:pPr>
      <w:spacing w:before="120" w:after="120"/>
    </w:pPr>
    <w:rPr>
      <w:b/>
      <w:bCs/>
      <w:sz w:val="20"/>
    </w:rPr>
  </w:style>
  <w:style w:type="paragraph" w:styleId="TableofFigures">
    <w:name w:val="table of figures"/>
    <w:basedOn w:val="Normal"/>
    <w:next w:val="Normal"/>
    <w:rsid w:val="00C81AEF"/>
    <w:pPr>
      <w:ind w:left="480" w:hanging="480"/>
    </w:pPr>
  </w:style>
  <w:style w:type="paragraph" w:styleId="EnvelopeAddress">
    <w:name w:val="envelope address"/>
    <w:basedOn w:val="Normal"/>
    <w:rsid w:val="00C81AE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81AEF"/>
    <w:rPr>
      <w:rFonts w:ascii="Arial" w:hAnsi="Arial" w:cs="Arial"/>
      <w:sz w:val="20"/>
    </w:rPr>
  </w:style>
  <w:style w:type="character" w:styleId="FootnoteReference">
    <w:name w:val="footnote reference"/>
    <w:basedOn w:val="DefaultParagraphFont"/>
    <w:rsid w:val="00C81AEF"/>
    <w:rPr>
      <w:rFonts w:ascii="Times New Roman" w:hAnsi="Times New Roman"/>
      <w:sz w:val="20"/>
      <w:vertAlign w:val="superscript"/>
    </w:rPr>
  </w:style>
  <w:style w:type="character" w:styleId="CommentReference">
    <w:name w:val="annotation reference"/>
    <w:basedOn w:val="DefaultParagraphFont"/>
    <w:rsid w:val="00C81AEF"/>
    <w:rPr>
      <w:sz w:val="16"/>
      <w:szCs w:val="16"/>
    </w:rPr>
  </w:style>
  <w:style w:type="character" w:styleId="PageNumber">
    <w:name w:val="page number"/>
    <w:basedOn w:val="DefaultParagraphFont"/>
    <w:rsid w:val="00C81AEF"/>
  </w:style>
  <w:style w:type="character" w:styleId="EndnoteReference">
    <w:name w:val="endnote reference"/>
    <w:basedOn w:val="DefaultParagraphFont"/>
    <w:rsid w:val="00C81AEF"/>
    <w:rPr>
      <w:vertAlign w:val="superscript"/>
    </w:rPr>
  </w:style>
  <w:style w:type="paragraph" w:styleId="EndnoteText">
    <w:name w:val="endnote text"/>
    <w:basedOn w:val="Normal"/>
    <w:link w:val="EndnoteTextChar"/>
    <w:rsid w:val="00C81AEF"/>
    <w:rPr>
      <w:sz w:val="20"/>
    </w:rPr>
  </w:style>
  <w:style w:type="character" w:customStyle="1" w:styleId="EndnoteTextChar">
    <w:name w:val="Endnote Text Char"/>
    <w:basedOn w:val="DefaultParagraphFont"/>
    <w:link w:val="EndnoteText"/>
    <w:rsid w:val="00C81AEF"/>
  </w:style>
  <w:style w:type="paragraph" w:styleId="TableofAuthorities">
    <w:name w:val="table of authorities"/>
    <w:basedOn w:val="Normal"/>
    <w:next w:val="Normal"/>
    <w:rsid w:val="00C81AEF"/>
    <w:pPr>
      <w:ind w:left="240" w:hanging="240"/>
    </w:pPr>
  </w:style>
  <w:style w:type="paragraph" w:styleId="MacroText">
    <w:name w:val="macro"/>
    <w:link w:val="MacroTextChar"/>
    <w:rsid w:val="00C81A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81AEF"/>
    <w:rPr>
      <w:rFonts w:ascii="Courier New" w:eastAsia="Times New Roman" w:hAnsi="Courier New" w:cs="Courier New"/>
      <w:lang w:eastAsia="en-AU"/>
    </w:rPr>
  </w:style>
  <w:style w:type="paragraph" w:styleId="TOAHeading">
    <w:name w:val="toa heading"/>
    <w:basedOn w:val="Normal"/>
    <w:next w:val="Normal"/>
    <w:rsid w:val="00C81AEF"/>
    <w:pPr>
      <w:spacing w:before="120"/>
    </w:pPr>
    <w:rPr>
      <w:rFonts w:ascii="Arial" w:hAnsi="Arial" w:cs="Arial"/>
      <w:b/>
      <w:bCs/>
    </w:rPr>
  </w:style>
  <w:style w:type="paragraph" w:styleId="List">
    <w:name w:val="List"/>
    <w:basedOn w:val="Normal"/>
    <w:rsid w:val="00C81AEF"/>
    <w:pPr>
      <w:ind w:left="283" w:hanging="283"/>
    </w:pPr>
  </w:style>
  <w:style w:type="paragraph" w:styleId="ListBullet">
    <w:name w:val="List Bullet"/>
    <w:basedOn w:val="Normal"/>
    <w:autoRedefine/>
    <w:rsid w:val="00C81AEF"/>
    <w:pPr>
      <w:tabs>
        <w:tab w:val="num" w:pos="360"/>
      </w:tabs>
      <w:ind w:left="360" w:hanging="360"/>
    </w:pPr>
  </w:style>
  <w:style w:type="paragraph" w:styleId="ListNumber">
    <w:name w:val="List Number"/>
    <w:basedOn w:val="Normal"/>
    <w:rsid w:val="00C81AEF"/>
    <w:pPr>
      <w:tabs>
        <w:tab w:val="num" w:pos="360"/>
      </w:tabs>
      <w:ind w:left="360" w:hanging="360"/>
    </w:pPr>
  </w:style>
  <w:style w:type="paragraph" w:styleId="List2">
    <w:name w:val="List 2"/>
    <w:basedOn w:val="Normal"/>
    <w:rsid w:val="00C81AEF"/>
    <w:pPr>
      <w:ind w:left="566" w:hanging="283"/>
    </w:pPr>
  </w:style>
  <w:style w:type="paragraph" w:styleId="List3">
    <w:name w:val="List 3"/>
    <w:basedOn w:val="Normal"/>
    <w:rsid w:val="00C81AEF"/>
    <w:pPr>
      <w:ind w:left="849" w:hanging="283"/>
    </w:pPr>
  </w:style>
  <w:style w:type="paragraph" w:styleId="List4">
    <w:name w:val="List 4"/>
    <w:basedOn w:val="Normal"/>
    <w:rsid w:val="00C81AEF"/>
    <w:pPr>
      <w:ind w:left="1132" w:hanging="283"/>
    </w:pPr>
  </w:style>
  <w:style w:type="paragraph" w:styleId="List5">
    <w:name w:val="List 5"/>
    <w:basedOn w:val="Normal"/>
    <w:rsid w:val="00C81AEF"/>
    <w:pPr>
      <w:ind w:left="1415" w:hanging="283"/>
    </w:pPr>
  </w:style>
  <w:style w:type="paragraph" w:styleId="ListBullet2">
    <w:name w:val="List Bullet 2"/>
    <w:basedOn w:val="Normal"/>
    <w:autoRedefine/>
    <w:rsid w:val="00C81AEF"/>
    <w:pPr>
      <w:tabs>
        <w:tab w:val="num" w:pos="360"/>
      </w:tabs>
    </w:pPr>
  </w:style>
  <w:style w:type="paragraph" w:styleId="ListBullet3">
    <w:name w:val="List Bullet 3"/>
    <w:basedOn w:val="Normal"/>
    <w:autoRedefine/>
    <w:rsid w:val="00C81AEF"/>
    <w:pPr>
      <w:tabs>
        <w:tab w:val="num" w:pos="926"/>
      </w:tabs>
      <w:ind w:left="926" w:hanging="360"/>
    </w:pPr>
  </w:style>
  <w:style w:type="paragraph" w:styleId="ListBullet4">
    <w:name w:val="List Bullet 4"/>
    <w:basedOn w:val="Normal"/>
    <w:autoRedefine/>
    <w:rsid w:val="00C81AEF"/>
    <w:pPr>
      <w:tabs>
        <w:tab w:val="num" w:pos="1209"/>
      </w:tabs>
      <w:ind w:left="1209" w:hanging="360"/>
    </w:pPr>
  </w:style>
  <w:style w:type="paragraph" w:styleId="ListBullet5">
    <w:name w:val="List Bullet 5"/>
    <w:basedOn w:val="Normal"/>
    <w:autoRedefine/>
    <w:rsid w:val="00C81AEF"/>
    <w:pPr>
      <w:tabs>
        <w:tab w:val="num" w:pos="1492"/>
      </w:tabs>
      <w:ind w:left="1492" w:hanging="360"/>
    </w:pPr>
  </w:style>
  <w:style w:type="paragraph" w:styleId="ListNumber2">
    <w:name w:val="List Number 2"/>
    <w:basedOn w:val="Normal"/>
    <w:rsid w:val="00C81AEF"/>
    <w:pPr>
      <w:tabs>
        <w:tab w:val="num" w:pos="643"/>
      </w:tabs>
      <w:ind w:left="643" w:hanging="360"/>
    </w:pPr>
  </w:style>
  <w:style w:type="paragraph" w:styleId="ListNumber3">
    <w:name w:val="List Number 3"/>
    <w:basedOn w:val="Normal"/>
    <w:rsid w:val="00C81AEF"/>
    <w:pPr>
      <w:tabs>
        <w:tab w:val="num" w:pos="926"/>
      </w:tabs>
      <w:ind w:left="926" w:hanging="360"/>
    </w:pPr>
  </w:style>
  <w:style w:type="paragraph" w:styleId="ListNumber4">
    <w:name w:val="List Number 4"/>
    <w:basedOn w:val="Normal"/>
    <w:rsid w:val="00C81AEF"/>
    <w:pPr>
      <w:tabs>
        <w:tab w:val="num" w:pos="1209"/>
      </w:tabs>
      <w:ind w:left="1209" w:hanging="360"/>
    </w:pPr>
  </w:style>
  <w:style w:type="paragraph" w:styleId="ListNumber5">
    <w:name w:val="List Number 5"/>
    <w:basedOn w:val="Normal"/>
    <w:rsid w:val="00C81AEF"/>
    <w:pPr>
      <w:tabs>
        <w:tab w:val="num" w:pos="1492"/>
      </w:tabs>
      <w:ind w:left="1492" w:hanging="360"/>
    </w:pPr>
  </w:style>
  <w:style w:type="paragraph" w:styleId="Title">
    <w:name w:val="Title"/>
    <w:basedOn w:val="Normal"/>
    <w:link w:val="TitleChar"/>
    <w:qFormat/>
    <w:rsid w:val="00C81AEF"/>
    <w:pPr>
      <w:spacing w:before="240" w:after="60"/>
    </w:pPr>
    <w:rPr>
      <w:rFonts w:ascii="Arial" w:hAnsi="Arial" w:cs="Arial"/>
      <w:b/>
      <w:bCs/>
      <w:sz w:val="40"/>
      <w:szCs w:val="40"/>
    </w:rPr>
  </w:style>
  <w:style w:type="character" w:customStyle="1" w:styleId="TitleChar">
    <w:name w:val="Title Char"/>
    <w:basedOn w:val="DefaultParagraphFont"/>
    <w:link w:val="Title"/>
    <w:rsid w:val="00C81AEF"/>
    <w:rPr>
      <w:rFonts w:ascii="Arial" w:hAnsi="Arial" w:cs="Arial"/>
      <w:b/>
      <w:bCs/>
      <w:sz w:val="40"/>
      <w:szCs w:val="40"/>
    </w:rPr>
  </w:style>
  <w:style w:type="paragraph" w:styleId="Closing">
    <w:name w:val="Closing"/>
    <w:basedOn w:val="Normal"/>
    <w:link w:val="ClosingChar"/>
    <w:rsid w:val="00C81AEF"/>
    <w:pPr>
      <w:ind w:left="4252"/>
    </w:pPr>
  </w:style>
  <w:style w:type="character" w:customStyle="1" w:styleId="ClosingChar">
    <w:name w:val="Closing Char"/>
    <w:basedOn w:val="DefaultParagraphFont"/>
    <w:link w:val="Closing"/>
    <w:rsid w:val="00C81AEF"/>
    <w:rPr>
      <w:sz w:val="22"/>
    </w:rPr>
  </w:style>
  <w:style w:type="paragraph" w:styleId="Signature">
    <w:name w:val="Signature"/>
    <w:basedOn w:val="Normal"/>
    <w:link w:val="SignatureChar"/>
    <w:rsid w:val="00C81AEF"/>
    <w:pPr>
      <w:ind w:left="4252"/>
    </w:pPr>
  </w:style>
  <w:style w:type="character" w:customStyle="1" w:styleId="SignatureChar">
    <w:name w:val="Signature Char"/>
    <w:basedOn w:val="DefaultParagraphFont"/>
    <w:link w:val="Signature"/>
    <w:rsid w:val="00C81AEF"/>
    <w:rPr>
      <w:sz w:val="22"/>
    </w:rPr>
  </w:style>
  <w:style w:type="paragraph" w:styleId="BodyText">
    <w:name w:val="Body Text"/>
    <w:basedOn w:val="Normal"/>
    <w:link w:val="BodyTextChar"/>
    <w:rsid w:val="00C81AEF"/>
    <w:pPr>
      <w:spacing w:after="120"/>
    </w:pPr>
  </w:style>
  <w:style w:type="character" w:customStyle="1" w:styleId="BodyTextChar">
    <w:name w:val="Body Text Char"/>
    <w:basedOn w:val="DefaultParagraphFont"/>
    <w:link w:val="BodyText"/>
    <w:rsid w:val="00C81AEF"/>
    <w:rPr>
      <w:sz w:val="22"/>
    </w:rPr>
  </w:style>
  <w:style w:type="paragraph" w:styleId="BodyTextIndent">
    <w:name w:val="Body Text Indent"/>
    <w:basedOn w:val="Normal"/>
    <w:link w:val="BodyTextIndentChar"/>
    <w:rsid w:val="00C81AEF"/>
    <w:pPr>
      <w:spacing w:after="120"/>
      <w:ind w:left="283"/>
    </w:pPr>
  </w:style>
  <w:style w:type="character" w:customStyle="1" w:styleId="BodyTextIndentChar">
    <w:name w:val="Body Text Indent Char"/>
    <w:basedOn w:val="DefaultParagraphFont"/>
    <w:link w:val="BodyTextIndent"/>
    <w:rsid w:val="00C81AEF"/>
    <w:rPr>
      <w:sz w:val="22"/>
    </w:rPr>
  </w:style>
  <w:style w:type="paragraph" w:styleId="ListContinue">
    <w:name w:val="List Continue"/>
    <w:basedOn w:val="Normal"/>
    <w:rsid w:val="00C81AEF"/>
    <w:pPr>
      <w:spacing w:after="120"/>
      <w:ind w:left="283"/>
    </w:pPr>
  </w:style>
  <w:style w:type="paragraph" w:styleId="ListContinue2">
    <w:name w:val="List Continue 2"/>
    <w:basedOn w:val="Normal"/>
    <w:rsid w:val="00C81AEF"/>
    <w:pPr>
      <w:spacing w:after="120"/>
      <w:ind w:left="566"/>
    </w:pPr>
  </w:style>
  <w:style w:type="paragraph" w:styleId="ListContinue3">
    <w:name w:val="List Continue 3"/>
    <w:basedOn w:val="Normal"/>
    <w:rsid w:val="00C81AEF"/>
    <w:pPr>
      <w:spacing w:after="120"/>
      <w:ind w:left="849"/>
    </w:pPr>
  </w:style>
  <w:style w:type="paragraph" w:styleId="ListContinue4">
    <w:name w:val="List Continue 4"/>
    <w:basedOn w:val="Normal"/>
    <w:rsid w:val="00C81AEF"/>
    <w:pPr>
      <w:spacing w:after="120"/>
      <w:ind w:left="1132"/>
    </w:pPr>
  </w:style>
  <w:style w:type="paragraph" w:styleId="ListContinue5">
    <w:name w:val="List Continue 5"/>
    <w:basedOn w:val="Normal"/>
    <w:rsid w:val="00C81AEF"/>
    <w:pPr>
      <w:spacing w:after="120"/>
      <w:ind w:left="1415"/>
    </w:pPr>
  </w:style>
  <w:style w:type="paragraph" w:styleId="MessageHeader">
    <w:name w:val="Message Header"/>
    <w:basedOn w:val="Normal"/>
    <w:link w:val="MessageHeaderChar"/>
    <w:rsid w:val="00C81A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81AEF"/>
    <w:rPr>
      <w:rFonts w:ascii="Arial" w:hAnsi="Arial" w:cs="Arial"/>
      <w:sz w:val="22"/>
      <w:shd w:val="pct20" w:color="auto" w:fill="auto"/>
    </w:rPr>
  </w:style>
  <w:style w:type="paragraph" w:styleId="Subtitle">
    <w:name w:val="Subtitle"/>
    <w:basedOn w:val="Normal"/>
    <w:link w:val="SubtitleChar"/>
    <w:qFormat/>
    <w:rsid w:val="00C81AEF"/>
    <w:pPr>
      <w:spacing w:after="60"/>
      <w:jc w:val="center"/>
      <w:outlineLvl w:val="1"/>
    </w:pPr>
    <w:rPr>
      <w:rFonts w:ascii="Arial" w:hAnsi="Arial" w:cs="Arial"/>
    </w:rPr>
  </w:style>
  <w:style w:type="character" w:customStyle="1" w:styleId="SubtitleChar">
    <w:name w:val="Subtitle Char"/>
    <w:basedOn w:val="DefaultParagraphFont"/>
    <w:link w:val="Subtitle"/>
    <w:rsid w:val="00C81AEF"/>
    <w:rPr>
      <w:rFonts w:ascii="Arial" w:hAnsi="Arial" w:cs="Arial"/>
      <w:sz w:val="22"/>
    </w:rPr>
  </w:style>
  <w:style w:type="paragraph" w:styleId="Salutation">
    <w:name w:val="Salutation"/>
    <w:basedOn w:val="Normal"/>
    <w:next w:val="Normal"/>
    <w:link w:val="SalutationChar"/>
    <w:rsid w:val="00C81AEF"/>
  </w:style>
  <w:style w:type="character" w:customStyle="1" w:styleId="SalutationChar">
    <w:name w:val="Salutation Char"/>
    <w:basedOn w:val="DefaultParagraphFont"/>
    <w:link w:val="Salutation"/>
    <w:rsid w:val="00C81AEF"/>
    <w:rPr>
      <w:sz w:val="22"/>
    </w:rPr>
  </w:style>
  <w:style w:type="paragraph" w:styleId="Date">
    <w:name w:val="Date"/>
    <w:basedOn w:val="Normal"/>
    <w:next w:val="Normal"/>
    <w:link w:val="DateChar"/>
    <w:rsid w:val="00C81AEF"/>
  </w:style>
  <w:style w:type="character" w:customStyle="1" w:styleId="DateChar">
    <w:name w:val="Date Char"/>
    <w:basedOn w:val="DefaultParagraphFont"/>
    <w:link w:val="Date"/>
    <w:rsid w:val="00C81AEF"/>
    <w:rPr>
      <w:sz w:val="22"/>
    </w:rPr>
  </w:style>
  <w:style w:type="paragraph" w:styleId="BodyTextFirstIndent">
    <w:name w:val="Body Text First Indent"/>
    <w:basedOn w:val="BodyText"/>
    <w:link w:val="BodyTextFirstIndentChar"/>
    <w:rsid w:val="00C81AEF"/>
    <w:pPr>
      <w:ind w:firstLine="210"/>
    </w:pPr>
  </w:style>
  <w:style w:type="character" w:customStyle="1" w:styleId="BodyTextFirstIndentChar">
    <w:name w:val="Body Text First Indent Char"/>
    <w:basedOn w:val="BodyTextChar"/>
    <w:link w:val="BodyTextFirstIndent"/>
    <w:rsid w:val="00C81AEF"/>
    <w:rPr>
      <w:sz w:val="22"/>
    </w:rPr>
  </w:style>
  <w:style w:type="paragraph" w:styleId="BodyTextFirstIndent2">
    <w:name w:val="Body Text First Indent 2"/>
    <w:basedOn w:val="BodyTextIndent"/>
    <w:link w:val="BodyTextFirstIndent2Char"/>
    <w:rsid w:val="00C81AEF"/>
    <w:pPr>
      <w:ind w:firstLine="210"/>
    </w:pPr>
  </w:style>
  <w:style w:type="character" w:customStyle="1" w:styleId="BodyTextFirstIndent2Char">
    <w:name w:val="Body Text First Indent 2 Char"/>
    <w:basedOn w:val="BodyTextIndentChar"/>
    <w:link w:val="BodyTextFirstIndent2"/>
    <w:rsid w:val="00C81AEF"/>
    <w:rPr>
      <w:sz w:val="22"/>
    </w:rPr>
  </w:style>
  <w:style w:type="paragraph" w:styleId="BodyText2">
    <w:name w:val="Body Text 2"/>
    <w:basedOn w:val="Normal"/>
    <w:link w:val="BodyText2Char"/>
    <w:rsid w:val="00C81AEF"/>
    <w:pPr>
      <w:spacing w:after="120" w:line="480" w:lineRule="auto"/>
    </w:pPr>
  </w:style>
  <w:style w:type="character" w:customStyle="1" w:styleId="BodyText2Char">
    <w:name w:val="Body Text 2 Char"/>
    <w:basedOn w:val="DefaultParagraphFont"/>
    <w:link w:val="BodyText2"/>
    <w:rsid w:val="00C81AEF"/>
    <w:rPr>
      <w:sz w:val="22"/>
    </w:rPr>
  </w:style>
  <w:style w:type="paragraph" w:styleId="BodyText3">
    <w:name w:val="Body Text 3"/>
    <w:basedOn w:val="Normal"/>
    <w:link w:val="BodyText3Char"/>
    <w:rsid w:val="00C81AEF"/>
    <w:pPr>
      <w:spacing w:after="120"/>
    </w:pPr>
    <w:rPr>
      <w:sz w:val="16"/>
      <w:szCs w:val="16"/>
    </w:rPr>
  </w:style>
  <w:style w:type="character" w:customStyle="1" w:styleId="BodyText3Char">
    <w:name w:val="Body Text 3 Char"/>
    <w:basedOn w:val="DefaultParagraphFont"/>
    <w:link w:val="BodyText3"/>
    <w:rsid w:val="00C81AEF"/>
    <w:rPr>
      <w:sz w:val="16"/>
      <w:szCs w:val="16"/>
    </w:rPr>
  </w:style>
  <w:style w:type="paragraph" w:styleId="BodyTextIndent2">
    <w:name w:val="Body Text Indent 2"/>
    <w:basedOn w:val="Normal"/>
    <w:link w:val="BodyTextIndent2Char"/>
    <w:rsid w:val="00C81AEF"/>
    <w:pPr>
      <w:spacing w:after="120" w:line="480" w:lineRule="auto"/>
      <w:ind w:left="283"/>
    </w:pPr>
  </w:style>
  <w:style w:type="character" w:customStyle="1" w:styleId="BodyTextIndent2Char">
    <w:name w:val="Body Text Indent 2 Char"/>
    <w:basedOn w:val="DefaultParagraphFont"/>
    <w:link w:val="BodyTextIndent2"/>
    <w:rsid w:val="00C81AEF"/>
    <w:rPr>
      <w:sz w:val="22"/>
    </w:rPr>
  </w:style>
  <w:style w:type="paragraph" w:styleId="BodyTextIndent3">
    <w:name w:val="Body Text Indent 3"/>
    <w:basedOn w:val="Normal"/>
    <w:link w:val="BodyTextIndent3Char"/>
    <w:rsid w:val="00C81AEF"/>
    <w:pPr>
      <w:spacing w:after="120"/>
      <w:ind w:left="283"/>
    </w:pPr>
    <w:rPr>
      <w:sz w:val="16"/>
      <w:szCs w:val="16"/>
    </w:rPr>
  </w:style>
  <w:style w:type="character" w:customStyle="1" w:styleId="BodyTextIndent3Char">
    <w:name w:val="Body Text Indent 3 Char"/>
    <w:basedOn w:val="DefaultParagraphFont"/>
    <w:link w:val="BodyTextIndent3"/>
    <w:rsid w:val="00C81AEF"/>
    <w:rPr>
      <w:sz w:val="16"/>
      <w:szCs w:val="16"/>
    </w:rPr>
  </w:style>
  <w:style w:type="paragraph" w:styleId="BlockText">
    <w:name w:val="Block Text"/>
    <w:basedOn w:val="Normal"/>
    <w:rsid w:val="00C81AEF"/>
    <w:pPr>
      <w:spacing w:after="120"/>
      <w:ind w:left="1440" w:right="1440"/>
    </w:pPr>
  </w:style>
  <w:style w:type="character" w:styleId="Hyperlink">
    <w:name w:val="Hyperlink"/>
    <w:basedOn w:val="DefaultParagraphFont"/>
    <w:rsid w:val="00C81AEF"/>
    <w:rPr>
      <w:color w:val="0000FF"/>
      <w:u w:val="single"/>
    </w:rPr>
  </w:style>
  <w:style w:type="character" w:styleId="FollowedHyperlink">
    <w:name w:val="FollowedHyperlink"/>
    <w:basedOn w:val="DefaultParagraphFont"/>
    <w:rsid w:val="00C81AEF"/>
    <w:rPr>
      <w:color w:val="800080"/>
      <w:u w:val="single"/>
    </w:rPr>
  </w:style>
  <w:style w:type="character" w:styleId="Strong">
    <w:name w:val="Strong"/>
    <w:basedOn w:val="DefaultParagraphFont"/>
    <w:qFormat/>
    <w:rsid w:val="00C81AEF"/>
    <w:rPr>
      <w:b/>
      <w:bCs/>
    </w:rPr>
  </w:style>
  <w:style w:type="character" w:styleId="Emphasis">
    <w:name w:val="Emphasis"/>
    <w:basedOn w:val="DefaultParagraphFont"/>
    <w:qFormat/>
    <w:rsid w:val="00C81AEF"/>
    <w:rPr>
      <w:i/>
      <w:iCs/>
    </w:rPr>
  </w:style>
  <w:style w:type="paragraph" w:styleId="DocumentMap">
    <w:name w:val="Document Map"/>
    <w:basedOn w:val="Normal"/>
    <w:link w:val="DocumentMapChar"/>
    <w:rsid w:val="00C81AEF"/>
    <w:pPr>
      <w:shd w:val="clear" w:color="auto" w:fill="000080"/>
    </w:pPr>
    <w:rPr>
      <w:rFonts w:ascii="Tahoma" w:hAnsi="Tahoma" w:cs="Tahoma"/>
    </w:rPr>
  </w:style>
  <w:style w:type="character" w:customStyle="1" w:styleId="DocumentMapChar">
    <w:name w:val="Document Map Char"/>
    <w:basedOn w:val="DefaultParagraphFont"/>
    <w:link w:val="DocumentMap"/>
    <w:rsid w:val="00C81AEF"/>
    <w:rPr>
      <w:rFonts w:ascii="Tahoma" w:hAnsi="Tahoma" w:cs="Tahoma"/>
      <w:sz w:val="22"/>
      <w:shd w:val="clear" w:color="auto" w:fill="000080"/>
    </w:rPr>
  </w:style>
  <w:style w:type="paragraph" w:styleId="PlainText">
    <w:name w:val="Plain Text"/>
    <w:basedOn w:val="Normal"/>
    <w:link w:val="PlainTextChar"/>
    <w:rsid w:val="00C81AEF"/>
    <w:rPr>
      <w:rFonts w:ascii="Courier New" w:hAnsi="Courier New" w:cs="Courier New"/>
      <w:sz w:val="20"/>
    </w:rPr>
  </w:style>
  <w:style w:type="character" w:customStyle="1" w:styleId="PlainTextChar">
    <w:name w:val="Plain Text Char"/>
    <w:basedOn w:val="DefaultParagraphFont"/>
    <w:link w:val="PlainText"/>
    <w:rsid w:val="00C81AEF"/>
    <w:rPr>
      <w:rFonts w:ascii="Courier New" w:hAnsi="Courier New" w:cs="Courier New"/>
    </w:rPr>
  </w:style>
  <w:style w:type="paragraph" w:styleId="E-mailSignature">
    <w:name w:val="E-mail Signature"/>
    <w:basedOn w:val="Normal"/>
    <w:link w:val="E-mailSignatureChar"/>
    <w:rsid w:val="00C81AEF"/>
  </w:style>
  <w:style w:type="character" w:customStyle="1" w:styleId="E-mailSignatureChar">
    <w:name w:val="E-mail Signature Char"/>
    <w:basedOn w:val="DefaultParagraphFont"/>
    <w:link w:val="E-mailSignature"/>
    <w:rsid w:val="00C81AEF"/>
    <w:rPr>
      <w:sz w:val="22"/>
    </w:rPr>
  </w:style>
  <w:style w:type="paragraph" w:styleId="NormalWeb">
    <w:name w:val="Normal (Web)"/>
    <w:basedOn w:val="Normal"/>
    <w:rsid w:val="00C81AEF"/>
  </w:style>
  <w:style w:type="character" w:styleId="HTMLAcronym">
    <w:name w:val="HTML Acronym"/>
    <w:basedOn w:val="DefaultParagraphFont"/>
    <w:rsid w:val="00C81AEF"/>
  </w:style>
  <w:style w:type="paragraph" w:styleId="HTMLAddress">
    <w:name w:val="HTML Address"/>
    <w:basedOn w:val="Normal"/>
    <w:link w:val="HTMLAddressChar"/>
    <w:rsid w:val="00C81AEF"/>
    <w:rPr>
      <w:i/>
      <w:iCs/>
    </w:rPr>
  </w:style>
  <w:style w:type="character" w:customStyle="1" w:styleId="HTMLAddressChar">
    <w:name w:val="HTML Address Char"/>
    <w:basedOn w:val="DefaultParagraphFont"/>
    <w:link w:val="HTMLAddress"/>
    <w:rsid w:val="00C81AEF"/>
    <w:rPr>
      <w:i/>
      <w:iCs/>
      <w:sz w:val="22"/>
    </w:rPr>
  </w:style>
  <w:style w:type="character" w:styleId="HTMLCite">
    <w:name w:val="HTML Cite"/>
    <w:basedOn w:val="DefaultParagraphFont"/>
    <w:rsid w:val="00C81AEF"/>
    <w:rPr>
      <w:i/>
      <w:iCs/>
    </w:rPr>
  </w:style>
  <w:style w:type="character" w:styleId="HTMLCode">
    <w:name w:val="HTML Code"/>
    <w:basedOn w:val="DefaultParagraphFont"/>
    <w:rsid w:val="00C81AEF"/>
    <w:rPr>
      <w:rFonts w:ascii="Courier New" w:hAnsi="Courier New" w:cs="Courier New"/>
      <w:sz w:val="20"/>
      <w:szCs w:val="20"/>
    </w:rPr>
  </w:style>
  <w:style w:type="character" w:styleId="HTMLDefinition">
    <w:name w:val="HTML Definition"/>
    <w:basedOn w:val="DefaultParagraphFont"/>
    <w:rsid w:val="00C81AEF"/>
    <w:rPr>
      <w:i/>
      <w:iCs/>
    </w:rPr>
  </w:style>
  <w:style w:type="character" w:styleId="HTMLKeyboard">
    <w:name w:val="HTML Keyboard"/>
    <w:basedOn w:val="DefaultParagraphFont"/>
    <w:rsid w:val="00C81AEF"/>
    <w:rPr>
      <w:rFonts w:ascii="Courier New" w:hAnsi="Courier New" w:cs="Courier New"/>
      <w:sz w:val="20"/>
      <w:szCs w:val="20"/>
    </w:rPr>
  </w:style>
  <w:style w:type="paragraph" w:styleId="HTMLPreformatted">
    <w:name w:val="HTML Preformatted"/>
    <w:basedOn w:val="Normal"/>
    <w:link w:val="HTMLPreformattedChar"/>
    <w:rsid w:val="00C81AEF"/>
    <w:rPr>
      <w:rFonts w:ascii="Courier New" w:hAnsi="Courier New" w:cs="Courier New"/>
      <w:sz w:val="20"/>
    </w:rPr>
  </w:style>
  <w:style w:type="character" w:customStyle="1" w:styleId="HTMLPreformattedChar">
    <w:name w:val="HTML Preformatted Char"/>
    <w:basedOn w:val="DefaultParagraphFont"/>
    <w:link w:val="HTMLPreformatted"/>
    <w:rsid w:val="00C81AEF"/>
    <w:rPr>
      <w:rFonts w:ascii="Courier New" w:hAnsi="Courier New" w:cs="Courier New"/>
    </w:rPr>
  </w:style>
  <w:style w:type="character" w:styleId="HTMLSample">
    <w:name w:val="HTML Sample"/>
    <w:basedOn w:val="DefaultParagraphFont"/>
    <w:rsid w:val="00C81AEF"/>
    <w:rPr>
      <w:rFonts w:ascii="Courier New" w:hAnsi="Courier New" w:cs="Courier New"/>
    </w:rPr>
  </w:style>
  <w:style w:type="character" w:styleId="HTMLTypewriter">
    <w:name w:val="HTML Typewriter"/>
    <w:basedOn w:val="DefaultParagraphFont"/>
    <w:rsid w:val="00C81AEF"/>
    <w:rPr>
      <w:rFonts w:ascii="Courier New" w:hAnsi="Courier New" w:cs="Courier New"/>
      <w:sz w:val="20"/>
      <w:szCs w:val="20"/>
    </w:rPr>
  </w:style>
  <w:style w:type="character" w:styleId="HTMLVariable">
    <w:name w:val="HTML Variable"/>
    <w:basedOn w:val="DefaultParagraphFont"/>
    <w:rsid w:val="00C81AEF"/>
    <w:rPr>
      <w:i/>
      <w:iCs/>
    </w:rPr>
  </w:style>
  <w:style w:type="paragraph" w:styleId="CommentSubject">
    <w:name w:val="annotation subject"/>
    <w:basedOn w:val="CommentText"/>
    <w:next w:val="CommentText"/>
    <w:link w:val="CommentSubjectChar"/>
    <w:rsid w:val="00C81AEF"/>
    <w:rPr>
      <w:b/>
      <w:bCs/>
    </w:rPr>
  </w:style>
  <w:style w:type="character" w:customStyle="1" w:styleId="CommentSubjectChar">
    <w:name w:val="Comment Subject Char"/>
    <w:basedOn w:val="CommentTextChar"/>
    <w:link w:val="CommentSubject"/>
    <w:rsid w:val="00C81AEF"/>
    <w:rPr>
      <w:b/>
      <w:bCs/>
    </w:rPr>
  </w:style>
  <w:style w:type="numbering" w:styleId="1ai">
    <w:name w:val="Outline List 1"/>
    <w:basedOn w:val="NoList"/>
    <w:rsid w:val="00C81AEF"/>
    <w:pPr>
      <w:numPr>
        <w:numId w:val="14"/>
      </w:numPr>
    </w:pPr>
  </w:style>
  <w:style w:type="numbering" w:styleId="111111">
    <w:name w:val="Outline List 2"/>
    <w:basedOn w:val="NoList"/>
    <w:rsid w:val="00C81AEF"/>
    <w:pPr>
      <w:numPr>
        <w:numId w:val="15"/>
      </w:numPr>
    </w:pPr>
  </w:style>
  <w:style w:type="numbering" w:styleId="ArticleSection">
    <w:name w:val="Outline List 3"/>
    <w:basedOn w:val="NoList"/>
    <w:rsid w:val="00C81AEF"/>
    <w:pPr>
      <w:numPr>
        <w:numId w:val="17"/>
      </w:numPr>
    </w:pPr>
  </w:style>
  <w:style w:type="table" w:styleId="TableSimple1">
    <w:name w:val="Table Simple 1"/>
    <w:basedOn w:val="TableNormal"/>
    <w:rsid w:val="00C81AE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81AE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81A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A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81AE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81AE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81AE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81AE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81AE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81AE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81AE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81AE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81AE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81AE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1AE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1AE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81AE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1AE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81AE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81AE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81AE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81AE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81A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81A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81AE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81A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81AE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81AE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1AE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81AE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1AE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81A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81AE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81AE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81AE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81AE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1AE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81AE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81AEF"/>
    <w:rPr>
      <w:rFonts w:eastAsia="Times New Roman" w:cs="Times New Roman"/>
      <w:b/>
      <w:kern w:val="28"/>
      <w:sz w:val="24"/>
      <w:lang w:eastAsia="en-AU"/>
    </w:rPr>
  </w:style>
  <w:style w:type="paragraph" w:styleId="Revision">
    <w:name w:val="Revision"/>
    <w:hidden/>
    <w:uiPriority w:val="99"/>
    <w:semiHidden/>
    <w:rsid w:val="00915B1E"/>
    <w:rPr>
      <w:sz w:val="22"/>
    </w:rPr>
  </w:style>
  <w:style w:type="character" w:customStyle="1" w:styleId="paragraphChar">
    <w:name w:val="paragraph Char"/>
    <w:aliases w:val="a Char"/>
    <w:basedOn w:val="DefaultParagraphFont"/>
    <w:link w:val="paragraph"/>
    <w:locked/>
    <w:rsid w:val="00726BD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58939">
      <w:bodyDiv w:val="1"/>
      <w:marLeft w:val="0"/>
      <w:marRight w:val="0"/>
      <w:marTop w:val="0"/>
      <w:marBottom w:val="0"/>
      <w:divBdr>
        <w:top w:val="none" w:sz="0" w:space="0" w:color="auto"/>
        <w:left w:val="none" w:sz="0" w:space="0" w:color="auto"/>
        <w:bottom w:val="none" w:sz="0" w:space="0" w:color="auto"/>
        <w:right w:val="none" w:sz="0" w:space="0" w:color="auto"/>
      </w:divBdr>
    </w:div>
    <w:div w:id="2127696581">
      <w:bodyDiv w:val="1"/>
      <w:marLeft w:val="0"/>
      <w:marRight w:val="0"/>
      <w:marTop w:val="0"/>
      <w:marBottom w:val="0"/>
      <w:divBdr>
        <w:top w:val="none" w:sz="0" w:space="0" w:color="auto"/>
        <w:left w:val="none" w:sz="0" w:space="0" w:color="auto"/>
        <w:bottom w:val="none" w:sz="0" w:space="0" w:color="auto"/>
        <w:right w:val="none" w:sz="0" w:space="0" w:color="auto"/>
      </w:divBdr>
      <w:divsChild>
        <w:div w:id="460733491">
          <w:marLeft w:val="0"/>
          <w:marRight w:val="0"/>
          <w:marTop w:val="0"/>
          <w:marBottom w:val="0"/>
          <w:divBdr>
            <w:top w:val="none" w:sz="0" w:space="0" w:color="auto"/>
            <w:left w:val="none" w:sz="0" w:space="0" w:color="auto"/>
            <w:bottom w:val="none" w:sz="0" w:space="0" w:color="auto"/>
            <w:right w:val="none" w:sz="0" w:space="0" w:color="auto"/>
          </w:divBdr>
          <w:divsChild>
            <w:div w:id="1179007141">
              <w:marLeft w:val="0"/>
              <w:marRight w:val="0"/>
              <w:marTop w:val="0"/>
              <w:marBottom w:val="0"/>
              <w:divBdr>
                <w:top w:val="none" w:sz="0" w:space="0" w:color="auto"/>
                <w:left w:val="none" w:sz="0" w:space="0" w:color="auto"/>
                <w:bottom w:val="none" w:sz="0" w:space="0" w:color="auto"/>
                <w:right w:val="none" w:sz="0" w:space="0" w:color="auto"/>
              </w:divBdr>
              <w:divsChild>
                <w:div w:id="218253195">
                  <w:marLeft w:val="0"/>
                  <w:marRight w:val="0"/>
                  <w:marTop w:val="0"/>
                  <w:marBottom w:val="0"/>
                  <w:divBdr>
                    <w:top w:val="none" w:sz="0" w:space="0" w:color="auto"/>
                    <w:left w:val="none" w:sz="0" w:space="0" w:color="auto"/>
                    <w:bottom w:val="none" w:sz="0" w:space="0" w:color="auto"/>
                    <w:right w:val="none" w:sz="0" w:space="0" w:color="auto"/>
                  </w:divBdr>
                  <w:divsChild>
                    <w:div w:id="1790589526">
                      <w:marLeft w:val="0"/>
                      <w:marRight w:val="0"/>
                      <w:marTop w:val="0"/>
                      <w:marBottom w:val="0"/>
                      <w:divBdr>
                        <w:top w:val="none" w:sz="0" w:space="0" w:color="auto"/>
                        <w:left w:val="none" w:sz="0" w:space="0" w:color="auto"/>
                        <w:bottom w:val="none" w:sz="0" w:space="0" w:color="auto"/>
                        <w:right w:val="none" w:sz="0" w:space="0" w:color="auto"/>
                      </w:divBdr>
                      <w:divsChild>
                        <w:div w:id="345718975">
                          <w:marLeft w:val="0"/>
                          <w:marRight w:val="0"/>
                          <w:marTop w:val="0"/>
                          <w:marBottom w:val="0"/>
                          <w:divBdr>
                            <w:top w:val="none" w:sz="0" w:space="0" w:color="auto"/>
                            <w:left w:val="none" w:sz="0" w:space="0" w:color="auto"/>
                            <w:bottom w:val="none" w:sz="0" w:space="0" w:color="auto"/>
                            <w:right w:val="none" w:sz="0" w:space="0" w:color="auto"/>
                          </w:divBdr>
                          <w:divsChild>
                            <w:div w:id="351305117">
                              <w:marLeft w:val="0"/>
                              <w:marRight w:val="0"/>
                              <w:marTop w:val="0"/>
                              <w:marBottom w:val="0"/>
                              <w:divBdr>
                                <w:top w:val="none" w:sz="0" w:space="0" w:color="auto"/>
                                <w:left w:val="none" w:sz="0" w:space="0" w:color="auto"/>
                                <w:bottom w:val="none" w:sz="0" w:space="0" w:color="auto"/>
                                <w:right w:val="none" w:sz="0" w:space="0" w:color="auto"/>
                              </w:divBdr>
                              <w:divsChild>
                                <w:div w:id="1095830266">
                                  <w:marLeft w:val="0"/>
                                  <w:marRight w:val="0"/>
                                  <w:marTop w:val="0"/>
                                  <w:marBottom w:val="0"/>
                                  <w:divBdr>
                                    <w:top w:val="none" w:sz="0" w:space="0" w:color="auto"/>
                                    <w:left w:val="none" w:sz="0" w:space="0" w:color="auto"/>
                                    <w:bottom w:val="none" w:sz="0" w:space="0" w:color="auto"/>
                                    <w:right w:val="none" w:sz="0" w:space="0" w:color="auto"/>
                                  </w:divBdr>
                                  <w:divsChild>
                                    <w:div w:id="767694251">
                                      <w:marLeft w:val="0"/>
                                      <w:marRight w:val="0"/>
                                      <w:marTop w:val="0"/>
                                      <w:marBottom w:val="0"/>
                                      <w:divBdr>
                                        <w:top w:val="none" w:sz="0" w:space="0" w:color="auto"/>
                                        <w:left w:val="none" w:sz="0" w:space="0" w:color="auto"/>
                                        <w:bottom w:val="none" w:sz="0" w:space="0" w:color="auto"/>
                                        <w:right w:val="none" w:sz="0" w:space="0" w:color="auto"/>
                                      </w:divBdr>
                                      <w:divsChild>
                                        <w:div w:id="1842500335">
                                          <w:marLeft w:val="0"/>
                                          <w:marRight w:val="0"/>
                                          <w:marTop w:val="0"/>
                                          <w:marBottom w:val="0"/>
                                          <w:divBdr>
                                            <w:top w:val="none" w:sz="0" w:space="0" w:color="auto"/>
                                            <w:left w:val="none" w:sz="0" w:space="0" w:color="auto"/>
                                            <w:bottom w:val="none" w:sz="0" w:space="0" w:color="auto"/>
                                            <w:right w:val="none" w:sz="0" w:space="0" w:color="auto"/>
                                          </w:divBdr>
                                          <w:divsChild>
                                            <w:div w:id="831943881">
                                              <w:marLeft w:val="0"/>
                                              <w:marRight w:val="0"/>
                                              <w:marTop w:val="0"/>
                                              <w:marBottom w:val="0"/>
                                              <w:divBdr>
                                                <w:top w:val="none" w:sz="0" w:space="0" w:color="auto"/>
                                                <w:left w:val="none" w:sz="0" w:space="0" w:color="auto"/>
                                                <w:bottom w:val="none" w:sz="0" w:space="0" w:color="auto"/>
                                                <w:right w:val="none" w:sz="0" w:space="0" w:color="auto"/>
                                              </w:divBdr>
                                              <w:divsChild>
                                                <w:div w:id="1451246945">
                                                  <w:marLeft w:val="0"/>
                                                  <w:marRight w:val="0"/>
                                                  <w:marTop w:val="0"/>
                                                  <w:marBottom w:val="0"/>
                                                  <w:divBdr>
                                                    <w:top w:val="none" w:sz="0" w:space="0" w:color="auto"/>
                                                    <w:left w:val="none" w:sz="0" w:space="0" w:color="auto"/>
                                                    <w:bottom w:val="none" w:sz="0" w:space="0" w:color="auto"/>
                                                    <w:right w:val="none" w:sz="0" w:space="0" w:color="auto"/>
                                                  </w:divBdr>
                                                  <w:divsChild>
                                                    <w:div w:id="1629970911">
                                                      <w:marLeft w:val="0"/>
                                                      <w:marRight w:val="0"/>
                                                      <w:marTop w:val="0"/>
                                                      <w:marBottom w:val="0"/>
                                                      <w:divBdr>
                                                        <w:top w:val="none" w:sz="0" w:space="0" w:color="auto"/>
                                                        <w:left w:val="none" w:sz="0" w:space="0" w:color="auto"/>
                                                        <w:bottom w:val="none" w:sz="0" w:space="0" w:color="auto"/>
                                                        <w:right w:val="none" w:sz="0" w:space="0" w:color="auto"/>
                                                      </w:divBdr>
                                                      <w:divsChild>
                                                        <w:div w:id="15129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F503-6787-4EC7-8B2A-AFEB4EC3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22</Pages>
  <Words>4275</Words>
  <Characters>22780</Characters>
  <Application>Microsoft Office Word</Application>
  <DocSecurity>0</DocSecurity>
  <PresentationFormat/>
  <Lines>601</Lines>
  <Paragraphs>421</Paragraphs>
  <ScaleCrop>false</ScaleCrop>
  <HeadingPairs>
    <vt:vector size="2" baseType="variant">
      <vt:variant>
        <vt:lpstr>Title</vt:lpstr>
      </vt:variant>
      <vt:variant>
        <vt:i4>1</vt:i4>
      </vt:variant>
    </vt:vector>
  </HeadingPairs>
  <TitlesOfParts>
    <vt:vector size="1" baseType="lpstr">
      <vt:lpstr>Ozone Protection and Synthetic Greenhouse Gas Management Amendment (2019 Measures No. 1) Regulations 2019</vt:lpstr>
    </vt:vector>
  </TitlesOfParts>
  <Manager/>
  <Company/>
  <LinksUpToDate>false</LinksUpToDate>
  <CharactersWithSpaces>26869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2019-11-06T04:25:00Z</cp:lastPrinted>
  <dcterms:created xsi:type="dcterms:W3CDTF">2019-12-09T22:41:00Z</dcterms:created>
  <dcterms:modified xsi:type="dcterms:W3CDTF">2019-12-09T22:41:00Z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Ozone Protection and Synthetic Greenhouse Gas Management Amendment (2019 Measures No. 1)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12 December 2019</vt:lpwstr>
  </property>
  <property fmtid="{D5CDD505-2E9C-101B-9397-08002B2CF9AE}" pid="10" name="ID">
    <vt:lpwstr>OPC64051</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12 December 2019</vt:lpwstr>
  </property>
</Properties>
</file>