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06002" w14:textId="77777777" w:rsidR="002B1DB3" w:rsidRPr="00A11460" w:rsidRDefault="001813AC" w:rsidP="005D1ABF">
      <w:pPr>
        <w:spacing w:after="0" w:line="240" w:lineRule="auto"/>
        <w:jc w:val="center"/>
        <w:rPr>
          <w:rFonts w:ascii="Times New Roman" w:hAnsi="Times New Roman" w:cs="Times New Roman"/>
          <w:b/>
          <w:caps/>
          <w:color w:val="000000" w:themeColor="text1"/>
          <w:sz w:val="24"/>
          <w:szCs w:val="24"/>
          <w:u w:val="single"/>
        </w:rPr>
      </w:pPr>
      <w:r w:rsidRPr="00A11460">
        <w:rPr>
          <w:rFonts w:ascii="Times New Roman" w:hAnsi="Times New Roman" w:cs="Times New Roman"/>
          <w:b/>
          <w:caps/>
          <w:color w:val="000000" w:themeColor="text1"/>
          <w:sz w:val="24"/>
          <w:szCs w:val="24"/>
          <w:u w:val="single"/>
        </w:rPr>
        <w:t>Explanatory Statement</w:t>
      </w:r>
    </w:p>
    <w:p w14:paraId="2F0FE05B" w14:textId="77777777" w:rsidR="005D1ABF" w:rsidRPr="00A11460" w:rsidRDefault="005D1ABF" w:rsidP="005D1ABF">
      <w:pPr>
        <w:spacing w:after="0" w:line="240" w:lineRule="auto"/>
        <w:jc w:val="center"/>
        <w:rPr>
          <w:rFonts w:ascii="Times New Roman" w:hAnsi="Times New Roman" w:cs="Times New Roman"/>
          <w:b/>
          <w:caps/>
          <w:color w:val="000000" w:themeColor="text1"/>
          <w:sz w:val="24"/>
          <w:szCs w:val="24"/>
          <w:u w:val="single"/>
        </w:rPr>
      </w:pPr>
    </w:p>
    <w:p w14:paraId="0F1EBC4F" w14:textId="5A205763" w:rsidR="002B1DB3" w:rsidRPr="00A11460" w:rsidRDefault="002B1DB3" w:rsidP="005D1ABF">
      <w:pPr>
        <w:spacing w:after="0" w:line="240" w:lineRule="auto"/>
        <w:jc w:val="center"/>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u w:val="single"/>
        </w:rPr>
        <w:t xml:space="preserve">Issued by Authority of the </w:t>
      </w:r>
      <w:r w:rsidR="00114D7E" w:rsidRPr="00A11460">
        <w:rPr>
          <w:rFonts w:ascii="Times New Roman" w:hAnsi="Times New Roman" w:cs="Times New Roman"/>
          <w:color w:val="000000" w:themeColor="text1"/>
          <w:sz w:val="24"/>
          <w:szCs w:val="24"/>
          <w:u w:val="single"/>
        </w:rPr>
        <w:t>Minister for Agriculture</w:t>
      </w:r>
    </w:p>
    <w:p w14:paraId="292AE47D" w14:textId="77777777" w:rsidR="00144E0B" w:rsidRPr="00A11460" w:rsidRDefault="00144E0B" w:rsidP="00144E0B">
      <w:pPr>
        <w:spacing w:after="0" w:line="240" w:lineRule="auto"/>
        <w:jc w:val="center"/>
        <w:rPr>
          <w:rFonts w:ascii="Times New Roman" w:hAnsi="Times New Roman" w:cs="Times New Roman"/>
          <w:color w:val="000000" w:themeColor="text1"/>
          <w:sz w:val="24"/>
          <w:szCs w:val="24"/>
        </w:rPr>
      </w:pPr>
    </w:p>
    <w:p w14:paraId="57E187B0" w14:textId="77777777" w:rsidR="00114D7E" w:rsidRPr="00A11460" w:rsidRDefault="00114D7E" w:rsidP="00114D7E">
      <w:pPr>
        <w:spacing w:after="0" w:line="240" w:lineRule="auto"/>
        <w:jc w:val="center"/>
        <w:rPr>
          <w:rFonts w:ascii="Times New Roman" w:hAnsi="Times New Roman" w:cs="Times New Roman"/>
          <w:i/>
          <w:snapToGrid w:val="0"/>
          <w:color w:val="000000" w:themeColor="text1"/>
          <w:sz w:val="24"/>
          <w:szCs w:val="24"/>
        </w:rPr>
      </w:pPr>
      <w:r w:rsidRPr="00A11460">
        <w:rPr>
          <w:rFonts w:ascii="Times New Roman" w:hAnsi="Times New Roman" w:cs="Times New Roman"/>
          <w:i/>
          <w:snapToGrid w:val="0"/>
          <w:color w:val="000000" w:themeColor="text1"/>
          <w:sz w:val="24"/>
          <w:szCs w:val="24"/>
        </w:rPr>
        <w:t>Biosecurity Charges Imposition (General) Act 2015</w:t>
      </w:r>
    </w:p>
    <w:p w14:paraId="021F47DA" w14:textId="77777777" w:rsidR="00114D7E" w:rsidRPr="00A11460" w:rsidRDefault="00114D7E" w:rsidP="00114D7E">
      <w:pPr>
        <w:spacing w:after="0" w:line="240" w:lineRule="auto"/>
        <w:jc w:val="center"/>
        <w:rPr>
          <w:rFonts w:ascii="Times New Roman" w:hAnsi="Times New Roman" w:cs="Times New Roman"/>
          <w:i/>
          <w:snapToGrid w:val="0"/>
          <w:color w:val="000000" w:themeColor="text1"/>
          <w:sz w:val="24"/>
          <w:szCs w:val="24"/>
        </w:rPr>
      </w:pPr>
    </w:p>
    <w:p w14:paraId="7E99F3E9" w14:textId="65FDCF54" w:rsidR="00054385" w:rsidRPr="00A11460" w:rsidRDefault="00114D7E" w:rsidP="00114D7E">
      <w:pPr>
        <w:spacing w:after="0" w:line="240" w:lineRule="auto"/>
        <w:jc w:val="center"/>
        <w:rPr>
          <w:rFonts w:ascii="Times New Roman" w:hAnsi="Times New Roman" w:cs="Times New Roman"/>
          <w:i/>
          <w:snapToGrid w:val="0"/>
          <w:color w:val="000000" w:themeColor="text1"/>
          <w:sz w:val="24"/>
          <w:szCs w:val="24"/>
        </w:rPr>
      </w:pPr>
      <w:r w:rsidRPr="00A11460">
        <w:rPr>
          <w:rFonts w:ascii="Times New Roman" w:hAnsi="Times New Roman" w:cs="Times New Roman"/>
          <w:i/>
          <w:snapToGrid w:val="0"/>
          <w:color w:val="000000" w:themeColor="text1"/>
          <w:sz w:val="24"/>
          <w:szCs w:val="24"/>
        </w:rPr>
        <w:t>Biosecurity Charges Imposition (General) Amendment (Various Charges) Regulations 2019</w:t>
      </w:r>
    </w:p>
    <w:p w14:paraId="72E86DA3" w14:textId="77777777" w:rsidR="00114D7E" w:rsidRPr="00A11460" w:rsidRDefault="00114D7E" w:rsidP="00114D7E">
      <w:pPr>
        <w:spacing w:after="0" w:line="240" w:lineRule="auto"/>
        <w:jc w:val="center"/>
        <w:rPr>
          <w:rFonts w:ascii="Times New Roman" w:hAnsi="Times New Roman" w:cs="Times New Roman"/>
          <w:snapToGrid w:val="0"/>
          <w:color w:val="000000" w:themeColor="text1"/>
          <w:sz w:val="24"/>
          <w:szCs w:val="24"/>
        </w:rPr>
      </w:pPr>
    </w:p>
    <w:p w14:paraId="732F33CB" w14:textId="77777777" w:rsidR="00144E0B" w:rsidRPr="00A11460" w:rsidRDefault="00144E0B" w:rsidP="00144E0B">
      <w:pPr>
        <w:tabs>
          <w:tab w:val="left" w:pos="1701"/>
          <w:tab w:val="right" w:pos="9072"/>
        </w:tabs>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b/>
          <w:color w:val="000000" w:themeColor="text1"/>
          <w:sz w:val="24"/>
          <w:szCs w:val="24"/>
        </w:rPr>
        <w:t>Legislative Authority</w:t>
      </w:r>
    </w:p>
    <w:p w14:paraId="74E2E037" w14:textId="77777777" w:rsidR="00144E0B" w:rsidRPr="00A11460" w:rsidRDefault="00144E0B" w:rsidP="00144E0B">
      <w:pPr>
        <w:tabs>
          <w:tab w:val="right" w:pos="9072"/>
        </w:tabs>
        <w:spacing w:after="0" w:line="240" w:lineRule="auto"/>
        <w:rPr>
          <w:rFonts w:ascii="Times New Roman" w:hAnsi="Times New Roman" w:cs="Times New Roman"/>
          <w:color w:val="000000" w:themeColor="text1"/>
          <w:sz w:val="24"/>
          <w:szCs w:val="24"/>
        </w:rPr>
      </w:pPr>
    </w:p>
    <w:p w14:paraId="26F7307D" w14:textId="77777777" w:rsidR="00421CDE" w:rsidRPr="00A11460" w:rsidRDefault="00421CDE" w:rsidP="00421CDE">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 xml:space="preserve">The </w:t>
      </w:r>
      <w:r w:rsidRPr="00A11460">
        <w:rPr>
          <w:rFonts w:ascii="Times New Roman" w:hAnsi="Times New Roman" w:cs="Times New Roman"/>
          <w:i/>
          <w:color w:val="000000" w:themeColor="text1"/>
          <w:sz w:val="24"/>
        </w:rPr>
        <w:t>Biosecurity Charges Imposition (General) Act 2015</w:t>
      </w:r>
      <w:r w:rsidRPr="00A11460">
        <w:rPr>
          <w:rFonts w:ascii="Times New Roman" w:hAnsi="Times New Roman" w:cs="Times New Roman"/>
          <w:color w:val="000000" w:themeColor="text1"/>
          <w:sz w:val="24"/>
        </w:rPr>
        <w:t xml:space="preserve"> (the Act) imposes, as</w:t>
      </w:r>
      <w:bookmarkStart w:id="0" w:name="_GoBack"/>
      <w:bookmarkEnd w:id="0"/>
      <w:r w:rsidRPr="00A11460">
        <w:rPr>
          <w:rFonts w:ascii="Times New Roman" w:hAnsi="Times New Roman" w:cs="Times New Roman"/>
          <w:color w:val="000000" w:themeColor="text1"/>
          <w:sz w:val="24"/>
        </w:rPr>
        <w:t xml:space="preserve"> taxes, charges in relation to matters connected with the administration of the </w:t>
      </w:r>
      <w:r w:rsidRPr="00A11460">
        <w:rPr>
          <w:rFonts w:ascii="Times New Roman" w:hAnsi="Times New Roman" w:cs="Times New Roman"/>
          <w:i/>
          <w:color w:val="000000" w:themeColor="text1"/>
          <w:sz w:val="24"/>
        </w:rPr>
        <w:t xml:space="preserve">Biosecurity Act 2015 </w:t>
      </w:r>
      <w:r w:rsidRPr="00A11460">
        <w:rPr>
          <w:rFonts w:ascii="Times New Roman" w:hAnsi="Times New Roman" w:cs="Times New Roman"/>
          <w:color w:val="000000" w:themeColor="text1"/>
          <w:sz w:val="24"/>
        </w:rPr>
        <w:t>(Biosecurity Act), so far as those charges are neither duties of customs nor duties of excise, and includes other provisions for related purposes.</w:t>
      </w:r>
    </w:p>
    <w:p w14:paraId="7AEF2BF1" w14:textId="77777777" w:rsidR="00A91D42" w:rsidRPr="00A11460" w:rsidRDefault="00A91D42" w:rsidP="00A91D42">
      <w:pPr>
        <w:tabs>
          <w:tab w:val="right" w:pos="9072"/>
        </w:tabs>
        <w:spacing w:after="0" w:line="240" w:lineRule="auto"/>
        <w:rPr>
          <w:rFonts w:ascii="Times New Roman" w:hAnsi="Times New Roman" w:cs="Times New Roman"/>
          <w:color w:val="000000" w:themeColor="text1"/>
          <w:sz w:val="24"/>
        </w:rPr>
      </w:pPr>
    </w:p>
    <w:p w14:paraId="4475C96B" w14:textId="722E0627" w:rsidR="00A91D42" w:rsidRPr="00A11460" w:rsidRDefault="00A91D42" w:rsidP="00A91D42">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 xml:space="preserve">Section 12 of the Act provides that the Governor-General may make regulations prescribing matters required or permitted by the Act to be prescribed; or necessary or convenient to be prescribed for carrying out or giving effect to this Act. Section 7 of the Act provides that </w:t>
      </w:r>
      <w:r w:rsidR="00B7177E" w:rsidRPr="00A11460">
        <w:rPr>
          <w:rFonts w:ascii="Times New Roman" w:hAnsi="Times New Roman" w:cs="Times New Roman"/>
          <w:color w:val="000000" w:themeColor="text1"/>
          <w:sz w:val="24"/>
        </w:rPr>
        <w:t>a</w:t>
      </w:r>
      <w:r w:rsidRPr="00A11460">
        <w:rPr>
          <w:rFonts w:ascii="Times New Roman" w:hAnsi="Times New Roman" w:cs="Times New Roman"/>
          <w:color w:val="000000" w:themeColor="text1"/>
          <w:sz w:val="24"/>
        </w:rPr>
        <w:t xml:space="preserve"> </w:t>
      </w:r>
      <w:r w:rsidR="009856CA" w:rsidRPr="00A11460">
        <w:rPr>
          <w:rFonts w:ascii="Times New Roman" w:hAnsi="Times New Roman" w:cs="Times New Roman"/>
          <w:color w:val="000000" w:themeColor="text1"/>
          <w:sz w:val="24"/>
        </w:rPr>
        <w:t xml:space="preserve">regulation </w:t>
      </w:r>
      <w:r w:rsidRPr="00A11460">
        <w:rPr>
          <w:rFonts w:ascii="Times New Roman" w:hAnsi="Times New Roman" w:cs="Times New Roman"/>
          <w:color w:val="000000" w:themeColor="text1"/>
          <w:sz w:val="24"/>
        </w:rPr>
        <w:t>may prescribe a charge in relation to a prescribed matter connected with the administration of the Biosecurity Act.</w:t>
      </w:r>
    </w:p>
    <w:p w14:paraId="75BCD3ED" w14:textId="77777777" w:rsidR="00A91D42" w:rsidRPr="00A11460" w:rsidRDefault="00A91D42" w:rsidP="00A91D42">
      <w:pPr>
        <w:tabs>
          <w:tab w:val="right" w:pos="9072"/>
        </w:tabs>
        <w:spacing w:after="0" w:line="240" w:lineRule="auto"/>
        <w:rPr>
          <w:rFonts w:ascii="Times New Roman" w:hAnsi="Times New Roman" w:cs="Times New Roman"/>
          <w:color w:val="000000" w:themeColor="text1"/>
          <w:sz w:val="24"/>
        </w:rPr>
      </w:pPr>
    </w:p>
    <w:p w14:paraId="681B24EE" w14:textId="77777777" w:rsidR="00A91D42" w:rsidRPr="00A11460" w:rsidRDefault="00A91D42" w:rsidP="00144E0B">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 xml:space="preserve">Subsection 8(2) of the Act provides that </w:t>
      </w:r>
      <w:r w:rsidR="005358A6" w:rsidRPr="00A11460">
        <w:rPr>
          <w:rFonts w:ascii="Times New Roman" w:hAnsi="Times New Roman" w:cs="Times New Roman"/>
          <w:color w:val="000000" w:themeColor="text1"/>
          <w:sz w:val="24"/>
        </w:rPr>
        <w:t>before the Governor-</w:t>
      </w:r>
      <w:r w:rsidRPr="00A11460">
        <w:rPr>
          <w:rFonts w:ascii="Times New Roman" w:hAnsi="Times New Roman" w:cs="Times New Roman"/>
          <w:color w:val="000000" w:themeColor="text1"/>
          <w:sz w:val="24"/>
        </w:rPr>
        <w:t>General makes a regulation under subsection 7(1) prescribing a charge in relation to a matter, the Minister must be satisfied that the amount of the charge is set at a level that is designed to recover no more than the Commonwealth’s likely costs in connection with the matter.</w:t>
      </w:r>
    </w:p>
    <w:p w14:paraId="7464A5C9" w14:textId="77777777" w:rsidR="00A91D42" w:rsidRPr="00A11460" w:rsidRDefault="00A91D42" w:rsidP="00144E0B">
      <w:pPr>
        <w:tabs>
          <w:tab w:val="right" w:pos="9072"/>
        </w:tabs>
        <w:spacing w:after="0" w:line="240" w:lineRule="auto"/>
        <w:rPr>
          <w:rFonts w:ascii="Times New Roman" w:hAnsi="Times New Roman" w:cs="Times New Roman"/>
          <w:color w:val="000000" w:themeColor="text1"/>
          <w:sz w:val="24"/>
          <w:szCs w:val="24"/>
        </w:rPr>
      </w:pPr>
    </w:p>
    <w:p w14:paraId="5438FC5D" w14:textId="77777777" w:rsidR="00A91D42" w:rsidRPr="00A11460" w:rsidRDefault="00A91D42" w:rsidP="00144E0B">
      <w:pPr>
        <w:tabs>
          <w:tab w:val="right" w:pos="9072"/>
        </w:tabs>
        <w:spacing w:after="0" w:line="240" w:lineRule="auto"/>
        <w:rPr>
          <w:rFonts w:ascii="Times New Roman" w:hAnsi="Times New Roman" w:cs="Times New Roman"/>
          <w:b/>
          <w:color w:val="000000" w:themeColor="text1"/>
          <w:sz w:val="24"/>
        </w:rPr>
      </w:pPr>
      <w:r w:rsidRPr="00A11460">
        <w:rPr>
          <w:rFonts w:ascii="Times New Roman" w:hAnsi="Times New Roman" w:cs="Times New Roman"/>
          <w:b/>
          <w:color w:val="000000" w:themeColor="text1"/>
          <w:sz w:val="24"/>
        </w:rPr>
        <w:t>Purpose</w:t>
      </w:r>
    </w:p>
    <w:p w14:paraId="29366ECD" w14:textId="77777777" w:rsidR="00A91D42" w:rsidRPr="00A11460" w:rsidRDefault="00A91D42" w:rsidP="00144E0B">
      <w:pPr>
        <w:tabs>
          <w:tab w:val="right" w:pos="9072"/>
        </w:tabs>
        <w:spacing w:after="0" w:line="240" w:lineRule="auto"/>
        <w:rPr>
          <w:rFonts w:ascii="Times New Roman" w:hAnsi="Times New Roman" w:cs="Times New Roman"/>
          <w:color w:val="000000" w:themeColor="text1"/>
          <w:sz w:val="24"/>
        </w:rPr>
      </w:pPr>
    </w:p>
    <w:p w14:paraId="7DBE40D2" w14:textId="0910637E" w:rsidR="004B04F9" w:rsidRPr="00A11460" w:rsidRDefault="004B04F9" w:rsidP="004B04F9">
      <w:pPr>
        <w:tabs>
          <w:tab w:val="left" w:pos="1701"/>
          <w:tab w:val="right" w:pos="9072"/>
        </w:tabs>
        <w:spacing w:after="0" w:line="240" w:lineRule="auto"/>
        <w:rPr>
          <w:rFonts w:ascii="Times New Roman" w:hAnsi="Times New Roman" w:cs="Times New Roman"/>
          <w:sz w:val="24"/>
        </w:rPr>
      </w:pPr>
      <w:r w:rsidRPr="00A11460">
        <w:rPr>
          <w:rFonts w:ascii="Times New Roman" w:hAnsi="Times New Roman" w:cs="Times New Roman"/>
          <w:color w:val="000000" w:themeColor="text1"/>
          <w:sz w:val="24"/>
        </w:rPr>
        <w:t xml:space="preserve">The purpose of the </w:t>
      </w:r>
      <w:r w:rsidRPr="00A11460">
        <w:rPr>
          <w:rFonts w:ascii="Times New Roman" w:hAnsi="Times New Roman" w:cs="Times New Roman"/>
          <w:i/>
          <w:color w:val="000000" w:themeColor="text1"/>
          <w:sz w:val="24"/>
        </w:rPr>
        <w:t>Biosecurity Charges Imposition (General) Amendment (Various Charges) Regulations 2019</w:t>
      </w:r>
      <w:r w:rsidRPr="00A11460">
        <w:rPr>
          <w:rFonts w:ascii="Times New Roman" w:hAnsi="Times New Roman" w:cs="Times New Roman"/>
          <w:color w:val="000000" w:themeColor="text1"/>
          <w:sz w:val="24"/>
        </w:rPr>
        <w:t xml:space="preserve"> (the  Regulations) </w:t>
      </w:r>
      <w:r w:rsidR="00B7177E" w:rsidRPr="00A11460">
        <w:rPr>
          <w:rFonts w:ascii="Times New Roman" w:hAnsi="Times New Roman" w:cs="Times New Roman"/>
          <w:color w:val="000000" w:themeColor="text1"/>
          <w:sz w:val="24"/>
        </w:rPr>
        <w:t>is</w:t>
      </w:r>
      <w:r w:rsidRPr="00A11460">
        <w:rPr>
          <w:rFonts w:ascii="Times New Roman" w:hAnsi="Times New Roman" w:cs="Times New Roman"/>
          <w:color w:val="000000" w:themeColor="text1"/>
          <w:sz w:val="24"/>
        </w:rPr>
        <w:t xml:space="preserve"> to amend the </w:t>
      </w:r>
      <w:r w:rsidRPr="00A11460">
        <w:rPr>
          <w:rFonts w:ascii="Times New Roman" w:hAnsi="Times New Roman" w:cs="Times New Roman"/>
          <w:i/>
          <w:color w:val="000000" w:themeColor="text1"/>
          <w:sz w:val="24"/>
        </w:rPr>
        <w:t xml:space="preserve">Biosecurity Charges Imposition (General) Regulation 2016 </w:t>
      </w:r>
      <w:r w:rsidRPr="00A11460">
        <w:rPr>
          <w:rFonts w:ascii="Times New Roman" w:hAnsi="Times New Roman" w:cs="Times New Roman"/>
          <w:color w:val="000000" w:themeColor="text1"/>
          <w:sz w:val="24"/>
        </w:rPr>
        <w:t>(the General Regulation) to increase the prices of four existing charges to implement Government’s decision to require the</w:t>
      </w:r>
      <w:r w:rsidR="00B7177E" w:rsidRPr="00A11460">
        <w:rPr>
          <w:rFonts w:ascii="Times New Roman" w:hAnsi="Times New Roman" w:cs="Times New Roman"/>
          <w:color w:val="000000" w:themeColor="text1"/>
          <w:sz w:val="24"/>
        </w:rPr>
        <w:t xml:space="preserve"> Department of Agriculture (the</w:t>
      </w:r>
      <w:r w:rsidRPr="00A11460">
        <w:rPr>
          <w:rFonts w:ascii="Times New Roman" w:hAnsi="Times New Roman" w:cs="Times New Roman"/>
          <w:color w:val="000000" w:themeColor="text1"/>
          <w:sz w:val="24"/>
        </w:rPr>
        <w:t xml:space="preserve"> department</w:t>
      </w:r>
      <w:r w:rsidR="00B7177E" w:rsidRPr="00A11460">
        <w:rPr>
          <w:rFonts w:ascii="Times New Roman" w:hAnsi="Times New Roman" w:cs="Times New Roman"/>
          <w:color w:val="000000" w:themeColor="text1"/>
          <w:sz w:val="24"/>
        </w:rPr>
        <w:t>)</w:t>
      </w:r>
      <w:r w:rsidRPr="00A11460">
        <w:rPr>
          <w:rFonts w:ascii="Times New Roman" w:hAnsi="Times New Roman" w:cs="Times New Roman"/>
          <w:color w:val="000000" w:themeColor="text1"/>
          <w:sz w:val="24"/>
        </w:rPr>
        <w:t xml:space="preserve"> to cost recover a range of expenses that were previously funded through appropriation.</w:t>
      </w:r>
    </w:p>
    <w:p w14:paraId="06C9ABAF" w14:textId="77777777" w:rsidR="004B04F9" w:rsidRPr="00A11460" w:rsidRDefault="004B04F9" w:rsidP="004B04F9">
      <w:pPr>
        <w:tabs>
          <w:tab w:val="right" w:pos="9072"/>
        </w:tabs>
        <w:spacing w:after="0" w:line="240" w:lineRule="auto"/>
        <w:rPr>
          <w:rFonts w:ascii="Times New Roman" w:hAnsi="Times New Roman" w:cs="Times New Roman"/>
          <w:sz w:val="24"/>
        </w:rPr>
      </w:pPr>
    </w:p>
    <w:p w14:paraId="37631C78" w14:textId="52D8F5A9" w:rsidR="002941C9" w:rsidRPr="00A11460" w:rsidRDefault="002941C9"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There is a 16.7% increase on the price for sea Full Import Declaration (FID), a 15.2% increase for air FID, a 16.9% increase for commercial vessels and a 20% increase for small vessels. The expenses are allocated across charging points using the Department’s cost recovery expense modelling.</w:t>
      </w:r>
    </w:p>
    <w:p w14:paraId="25F4B226" w14:textId="77777777" w:rsidR="002941C9" w:rsidRPr="00A11460" w:rsidRDefault="002941C9" w:rsidP="004B04F9">
      <w:pPr>
        <w:tabs>
          <w:tab w:val="right" w:pos="9072"/>
        </w:tabs>
        <w:spacing w:after="0" w:line="240" w:lineRule="auto"/>
        <w:rPr>
          <w:rFonts w:ascii="Times New Roman" w:hAnsi="Times New Roman" w:cs="Times New Roman"/>
          <w:sz w:val="24"/>
        </w:rPr>
      </w:pPr>
    </w:p>
    <w:p w14:paraId="01CC0190" w14:textId="3A827AD6" w:rsidR="004B04F9" w:rsidRPr="00A11460" w:rsidRDefault="004B04F9"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 xml:space="preserve">The expenses which the department </w:t>
      </w:r>
      <w:r w:rsidR="00B7177E" w:rsidRPr="00A11460">
        <w:rPr>
          <w:rFonts w:ascii="Times New Roman" w:hAnsi="Times New Roman" w:cs="Times New Roman"/>
          <w:sz w:val="24"/>
        </w:rPr>
        <w:t>is</w:t>
      </w:r>
      <w:r w:rsidRPr="00A11460">
        <w:rPr>
          <w:rFonts w:ascii="Times New Roman" w:hAnsi="Times New Roman" w:cs="Times New Roman"/>
          <w:sz w:val="24"/>
        </w:rPr>
        <w:t xml:space="preserve"> now be required to cost recover include the costs of:</w:t>
      </w:r>
    </w:p>
    <w:p w14:paraId="0A64B281" w14:textId="77777777" w:rsidR="004B04F9" w:rsidRPr="00A11460" w:rsidRDefault="004B04F9" w:rsidP="004B04F9">
      <w:pPr>
        <w:tabs>
          <w:tab w:val="right" w:pos="9072"/>
        </w:tabs>
        <w:spacing w:after="0" w:line="240" w:lineRule="auto"/>
        <w:rPr>
          <w:rFonts w:ascii="Times New Roman" w:hAnsi="Times New Roman" w:cs="Times New Roman"/>
          <w:sz w:val="24"/>
        </w:rPr>
      </w:pPr>
    </w:p>
    <w:p w14:paraId="5420B364" w14:textId="10D91F90" w:rsidR="004B04F9" w:rsidRPr="00A11460" w:rsidRDefault="004B04F9" w:rsidP="004B04F9">
      <w:pPr>
        <w:pStyle w:val="ListParagraph"/>
        <w:numPr>
          <w:ilvl w:val="0"/>
          <w:numId w:val="19"/>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 xml:space="preserve">assurance and verification activities that allow </w:t>
      </w:r>
      <w:r w:rsidR="00B7177E" w:rsidRPr="00A11460">
        <w:rPr>
          <w:rFonts w:ascii="Times New Roman" w:hAnsi="Times New Roman" w:cs="Times New Roman"/>
          <w:sz w:val="24"/>
        </w:rPr>
        <w:t xml:space="preserve">the department </w:t>
      </w:r>
      <w:r w:rsidRPr="00A11460">
        <w:rPr>
          <w:rFonts w:ascii="Times New Roman" w:hAnsi="Times New Roman" w:cs="Times New Roman"/>
          <w:sz w:val="24"/>
        </w:rPr>
        <w:t>to understand the efficiency and effectiveness of the biosecurity system, provide confidence in compliance controls and support enforcement of regulation</w:t>
      </w:r>
      <w:r w:rsidR="00160E93" w:rsidRPr="00A11460">
        <w:rPr>
          <w:rFonts w:ascii="Times New Roman" w:hAnsi="Times New Roman" w:cs="Times New Roman"/>
          <w:sz w:val="24"/>
        </w:rPr>
        <w:t xml:space="preserve">. </w:t>
      </w:r>
      <w:r w:rsidR="00B7177E" w:rsidRPr="00A11460">
        <w:rPr>
          <w:rFonts w:ascii="Times New Roman" w:hAnsi="Times New Roman" w:cs="Times New Roman"/>
          <w:sz w:val="24"/>
        </w:rPr>
        <w:t>These activities</w:t>
      </w:r>
      <w:r w:rsidRPr="00A11460">
        <w:rPr>
          <w:rFonts w:ascii="Times New Roman" w:hAnsi="Times New Roman" w:cs="Times New Roman"/>
          <w:sz w:val="24"/>
        </w:rPr>
        <w:t xml:space="preserve"> include:</w:t>
      </w:r>
    </w:p>
    <w:p w14:paraId="058EDA77" w14:textId="77777777" w:rsidR="004B04F9" w:rsidRPr="00A11460" w:rsidRDefault="004B04F9" w:rsidP="004B04F9">
      <w:pPr>
        <w:pStyle w:val="ListParagraph"/>
        <w:numPr>
          <w:ilvl w:val="0"/>
          <w:numId w:val="20"/>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applying best practice regulatory procedures and monitoring their implementation to verify ongoing effectiveness of regulatory activity</w:t>
      </w:r>
    </w:p>
    <w:p w14:paraId="545FB4F0" w14:textId="717C686B" w:rsidR="004B04F9" w:rsidRPr="00A11460" w:rsidRDefault="004B04F9" w:rsidP="004B04F9">
      <w:pPr>
        <w:pStyle w:val="ListParagraph"/>
        <w:numPr>
          <w:ilvl w:val="0"/>
          <w:numId w:val="20"/>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 xml:space="preserve">implementing and maintaining a decision making tool that allows </w:t>
      </w:r>
      <w:r w:rsidR="00B7177E" w:rsidRPr="00A11460">
        <w:rPr>
          <w:rFonts w:ascii="Times New Roman" w:hAnsi="Times New Roman" w:cs="Times New Roman"/>
          <w:sz w:val="24"/>
        </w:rPr>
        <w:t>the department</w:t>
      </w:r>
      <w:r w:rsidRPr="00A11460">
        <w:rPr>
          <w:rFonts w:ascii="Times New Roman" w:hAnsi="Times New Roman" w:cs="Times New Roman"/>
          <w:sz w:val="24"/>
        </w:rPr>
        <w:t xml:space="preserve"> to calculate benefits and risks of change in regulatory activity</w:t>
      </w:r>
    </w:p>
    <w:p w14:paraId="76AD2D61" w14:textId="4CBEB6FF" w:rsidR="004B04F9" w:rsidRPr="00A11460" w:rsidRDefault="004B04F9" w:rsidP="004B04F9">
      <w:pPr>
        <w:pStyle w:val="ListParagraph"/>
        <w:numPr>
          <w:ilvl w:val="0"/>
          <w:numId w:val="20"/>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lastRenderedPageBreak/>
        <w:t>investigations of importer compliance with biosecurity regulation</w:t>
      </w:r>
      <w:r w:rsidR="004E306C" w:rsidRPr="00A11460">
        <w:rPr>
          <w:rFonts w:ascii="Times New Roman" w:hAnsi="Times New Roman" w:cs="Times New Roman"/>
          <w:sz w:val="24"/>
        </w:rPr>
        <w:t xml:space="preserve">s </w:t>
      </w:r>
      <w:r w:rsidRPr="00A11460">
        <w:rPr>
          <w:rFonts w:ascii="Times New Roman" w:hAnsi="Times New Roman" w:cs="Times New Roman"/>
          <w:sz w:val="24"/>
        </w:rPr>
        <w:t>to maintain the integrity of the</w:t>
      </w:r>
      <w:r w:rsidR="004E306C" w:rsidRPr="00A11460">
        <w:rPr>
          <w:rFonts w:ascii="Times New Roman" w:hAnsi="Times New Roman" w:cs="Times New Roman"/>
          <w:sz w:val="24"/>
        </w:rPr>
        <w:t xml:space="preserve"> biosecurity</w:t>
      </w:r>
      <w:r w:rsidRPr="00A11460">
        <w:rPr>
          <w:rFonts w:ascii="Times New Roman" w:hAnsi="Times New Roman" w:cs="Times New Roman"/>
          <w:sz w:val="24"/>
        </w:rPr>
        <w:t xml:space="preserve"> system, including provision and monitoring of corrective actions</w:t>
      </w:r>
    </w:p>
    <w:p w14:paraId="6CB2EC67" w14:textId="77777777" w:rsidR="004B04F9" w:rsidRPr="00A11460" w:rsidRDefault="004B04F9" w:rsidP="004B04F9">
      <w:pPr>
        <w:tabs>
          <w:tab w:val="right" w:pos="9072"/>
        </w:tabs>
        <w:spacing w:after="0" w:line="240" w:lineRule="auto"/>
        <w:rPr>
          <w:rFonts w:ascii="Times New Roman" w:hAnsi="Times New Roman" w:cs="Times New Roman"/>
          <w:sz w:val="24"/>
        </w:rPr>
      </w:pPr>
    </w:p>
    <w:p w14:paraId="470ADC4D" w14:textId="22E821B2" w:rsidR="00E75DBE" w:rsidRPr="00A11460" w:rsidRDefault="004B04F9" w:rsidP="004B04F9">
      <w:pPr>
        <w:pStyle w:val="ListParagraph"/>
        <w:numPr>
          <w:ilvl w:val="0"/>
          <w:numId w:val="19"/>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analytics and intelligence activities, including the use of data to identify trends to inform intervention and compliance activities. These activities include the application, maintenance and refinement of algorithms and work processes that analyse biosecurity data and inform coordination of biosecurity risk management me</w:t>
      </w:r>
      <w:r w:rsidR="007863D1" w:rsidRPr="00A11460">
        <w:rPr>
          <w:rFonts w:ascii="Times New Roman" w:hAnsi="Times New Roman" w:cs="Times New Roman"/>
          <w:sz w:val="24"/>
        </w:rPr>
        <w:t>asures and compliance controls.</w:t>
      </w:r>
    </w:p>
    <w:p w14:paraId="7ABC3FCA" w14:textId="77777777" w:rsidR="007863D1" w:rsidRPr="00A11460" w:rsidRDefault="007863D1" w:rsidP="007863D1">
      <w:pPr>
        <w:tabs>
          <w:tab w:val="right" w:pos="9072"/>
        </w:tabs>
        <w:spacing w:after="0" w:line="240" w:lineRule="auto"/>
        <w:rPr>
          <w:rFonts w:ascii="Times New Roman" w:hAnsi="Times New Roman" w:cs="Times New Roman"/>
          <w:sz w:val="24"/>
        </w:rPr>
      </w:pPr>
    </w:p>
    <w:p w14:paraId="27242986" w14:textId="794BD15E" w:rsidR="004B04F9" w:rsidRPr="00A11460" w:rsidRDefault="004B04F9" w:rsidP="004B04F9">
      <w:pPr>
        <w:pStyle w:val="ListParagraph"/>
        <w:numPr>
          <w:ilvl w:val="0"/>
          <w:numId w:val="19"/>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 xml:space="preserve">The intelligence helps </w:t>
      </w:r>
      <w:r w:rsidR="00E75DBE" w:rsidRPr="00A11460">
        <w:rPr>
          <w:rFonts w:ascii="Times New Roman" w:hAnsi="Times New Roman" w:cs="Times New Roman"/>
          <w:sz w:val="24"/>
        </w:rPr>
        <w:t>the Department</w:t>
      </w:r>
      <w:r w:rsidRPr="00A11460">
        <w:rPr>
          <w:rFonts w:ascii="Times New Roman" w:hAnsi="Times New Roman" w:cs="Times New Roman"/>
          <w:sz w:val="24"/>
        </w:rPr>
        <w:t xml:space="preserve"> identify which imports are most likely to expose Australia to exotic pests and/or diseases</w:t>
      </w:r>
      <w:r w:rsidR="00E75DBE" w:rsidRPr="00A11460">
        <w:rPr>
          <w:rFonts w:ascii="Times New Roman" w:hAnsi="Times New Roman" w:cs="Times New Roman"/>
          <w:sz w:val="24"/>
        </w:rPr>
        <w:t>, and</w:t>
      </w:r>
      <w:r w:rsidRPr="00A11460">
        <w:rPr>
          <w:rFonts w:ascii="Times New Roman" w:hAnsi="Times New Roman" w:cs="Times New Roman"/>
          <w:sz w:val="24"/>
        </w:rPr>
        <w:t xml:space="preserve"> allows for more targeted risk management activities.</w:t>
      </w:r>
      <w:r w:rsidR="00E75DBE" w:rsidRPr="00A11460">
        <w:rPr>
          <w:rFonts w:ascii="Times New Roman" w:hAnsi="Times New Roman" w:cs="Times New Roman"/>
          <w:sz w:val="24"/>
        </w:rPr>
        <w:t xml:space="preserve"> This will minimise the risk of biosecurity incursions and prevent harm to Australia’s agricultural production and environment.</w:t>
      </w:r>
    </w:p>
    <w:p w14:paraId="3159C821" w14:textId="77777777" w:rsidR="004B04F9" w:rsidRPr="00A11460" w:rsidRDefault="004B04F9" w:rsidP="004B04F9">
      <w:pPr>
        <w:tabs>
          <w:tab w:val="right" w:pos="9072"/>
        </w:tabs>
        <w:spacing w:after="0" w:line="240" w:lineRule="auto"/>
        <w:rPr>
          <w:rFonts w:ascii="Times New Roman" w:hAnsi="Times New Roman" w:cs="Times New Roman"/>
          <w:sz w:val="24"/>
        </w:rPr>
      </w:pPr>
    </w:p>
    <w:p w14:paraId="5C5F7AA5" w14:textId="2BA5343D" w:rsidR="004B04F9" w:rsidRPr="00A11460" w:rsidRDefault="004B04F9" w:rsidP="004B04F9">
      <w:pPr>
        <w:pStyle w:val="ListParagraph"/>
        <w:numPr>
          <w:ilvl w:val="0"/>
          <w:numId w:val="19"/>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 xml:space="preserve">the provision of technical and scientific advice to maintain up to date biosecurity risk management information within </w:t>
      </w:r>
      <w:r w:rsidR="00E75DBE" w:rsidRPr="00A11460">
        <w:rPr>
          <w:rFonts w:ascii="Times New Roman" w:hAnsi="Times New Roman" w:cs="Times New Roman"/>
          <w:sz w:val="24"/>
        </w:rPr>
        <w:t>the department’s</w:t>
      </w:r>
      <w:r w:rsidRPr="00A11460">
        <w:rPr>
          <w:rFonts w:ascii="Times New Roman" w:hAnsi="Times New Roman" w:cs="Times New Roman"/>
          <w:sz w:val="24"/>
        </w:rPr>
        <w:t xml:space="preserve"> Biosecurity Import Condition (BICON) system. Through BICON, </w:t>
      </w:r>
      <w:r w:rsidR="00E75DBE" w:rsidRPr="00A11460">
        <w:rPr>
          <w:rFonts w:ascii="Times New Roman" w:hAnsi="Times New Roman" w:cs="Times New Roman"/>
          <w:sz w:val="24"/>
        </w:rPr>
        <w:t xml:space="preserve"> the department</w:t>
      </w:r>
      <w:r w:rsidRPr="00A11460">
        <w:rPr>
          <w:rFonts w:ascii="Times New Roman" w:hAnsi="Times New Roman" w:cs="Times New Roman"/>
          <w:sz w:val="24"/>
        </w:rPr>
        <w:t xml:space="preserve"> provide</w:t>
      </w:r>
      <w:r w:rsidR="00E75DBE" w:rsidRPr="00A11460">
        <w:rPr>
          <w:rFonts w:ascii="Times New Roman" w:hAnsi="Times New Roman" w:cs="Times New Roman"/>
          <w:sz w:val="24"/>
        </w:rPr>
        <w:t>s</w:t>
      </w:r>
      <w:r w:rsidRPr="00A11460">
        <w:rPr>
          <w:rFonts w:ascii="Times New Roman" w:hAnsi="Times New Roman" w:cs="Times New Roman"/>
          <w:sz w:val="24"/>
        </w:rPr>
        <w:t xml:space="preserve"> a single source of truth for biosecurity officers and importers to quickly and easily identify goods, relevant import conditions and further biosecurity risk management options for the safe import of goods.</w:t>
      </w:r>
    </w:p>
    <w:p w14:paraId="5DD4CDF7" w14:textId="77777777" w:rsidR="00CC5EC9" w:rsidRPr="00A11460" w:rsidRDefault="00CC5EC9" w:rsidP="0012655F">
      <w:pPr>
        <w:pStyle w:val="ListParagraph"/>
        <w:rPr>
          <w:rFonts w:ascii="Times New Roman" w:hAnsi="Times New Roman" w:cs="Times New Roman"/>
          <w:sz w:val="24"/>
        </w:rPr>
      </w:pPr>
    </w:p>
    <w:p w14:paraId="1D04D7BA" w14:textId="7BD1C23A" w:rsidR="00CC5EC9" w:rsidRPr="00A11460" w:rsidRDefault="009856CA" w:rsidP="004B04F9">
      <w:pPr>
        <w:pStyle w:val="ListParagraph"/>
        <w:numPr>
          <w:ilvl w:val="0"/>
          <w:numId w:val="19"/>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i</w:t>
      </w:r>
      <w:r w:rsidR="00CC5EC9" w:rsidRPr="00A11460">
        <w:rPr>
          <w:rFonts w:ascii="Times New Roman" w:hAnsi="Times New Roman" w:cs="Times New Roman"/>
          <w:sz w:val="24"/>
        </w:rPr>
        <w:t xml:space="preserve">mport pest and disease risk mitigation planning, which ensures that the department has the capability to mitigate the impact of pest and disease incursions that result from the import of goods. The activities include the development and maintenance of risk mitigation processes and plans, including the maintenance of the capability required to implement actions in those plans, which facilities the import of goods. </w:t>
      </w:r>
    </w:p>
    <w:p w14:paraId="55F0F1EB" w14:textId="77777777" w:rsidR="004B04F9" w:rsidRPr="00A11460" w:rsidRDefault="004B04F9" w:rsidP="004B04F9">
      <w:pPr>
        <w:tabs>
          <w:tab w:val="right" w:pos="9072"/>
        </w:tabs>
        <w:spacing w:after="0" w:line="240" w:lineRule="auto"/>
        <w:rPr>
          <w:rFonts w:ascii="Times New Roman" w:hAnsi="Times New Roman" w:cs="Times New Roman"/>
          <w:sz w:val="24"/>
        </w:rPr>
      </w:pPr>
    </w:p>
    <w:p w14:paraId="51451F2C" w14:textId="7EB2A1C3" w:rsidR="002941C9" w:rsidRPr="00A11460" w:rsidRDefault="002941C9"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The increased charges for these services would enable the Department to maintain the services expected by stakeholders to minimise the risk of biosecurity incursions into Australia and safeguard Australia’s agricultural production and environment.</w:t>
      </w:r>
    </w:p>
    <w:p w14:paraId="63C9C12F" w14:textId="77777777" w:rsidR="002941C9" w:rsidRPr="00A11460" w:rsidRDefault="002941C9" w:rsidP="004B04F9">
      <w:pPr>
        <w:tabs>
          <w:tab w:val="right" w:pos="9072"/>
        </w:tabs>
        <w:spacing w:after="0" w:line="240" w:lineRule="auto"/>
        <w:rPr>
          <w:rFonts w:ascii="Times New Roman" w:hAnsi="Times New Roman" w:cs="Times New Roman"/>
          <w:sz w:val="24"/>
        </w:rPr>
      </w:pPr>
    </w:p>
    <w:p w14:paraId="183DE349" w14:textId="77777777" w:rsidR="007863D1" w:rsidRPr="00A11460" w:rsidRDefault="007863D1"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Assurance and verification services are necessary to ensure that import conditions and the procedures put in place at the border to implement them are effective and appropriate. Preparedness plans are taken into account in the risk management policy applicable to the import in question and will inform what activities are applied to/services provided to imports at the border as part of managing risk.</w:t>
      </w:r>
    </w:p>
    <w:p w14:paraId="0C06D05B" w14:textId="77777777" w:rsidR="007863D1" w:rsidRPr="00A11460" w:rsidRDefault="007863D1" w:rsidP="004B04F9">
      <w:pPr>
        <w:tabs>
          <w:tab w:val="right" w:pos="9072"/>
        </w:tabs>
        <w:spacing w:after="0" w:line="240" w:lineRule="auto"/>
        <w:rPr>
          <w:rFonts w:ascii="Times New Roman" w:hAnsi="Times New Roman" w:cs="Times New Roman"/>
          <w:sz w:val="24"/>
        </w:rPr>
      </w:pPr>
    </w:p>
    <w:p w14:paraId="60581397" w14:textId="3BF8BB63" w:rsidR="007863D1" w:rsidRPr="00A11460" w:rsidRDefault="007863D1"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Biosecurity predictive analytics and intelligence capability is necessary to underpin the biosecurity services provided to importers, and enables more efficient and effective clearance of goods. The provision of scientific and technical advice to biosecurity officers and to importers is necessary to ensure that importers</w:t>
      </w:r>
      <w:r w:rsidR="00485543" w:rsidRPr="00A11460">
        <w:rPr>
          <w:rFonts w:ascii="Times New Roman" w:hAnsi="Times New Roman" w:cs="Times New Roman"/>
          <w:sz w:val="24"/>
        </w:rPr>
        <w:t>’</w:t>
      </w:r>
      <w:r w:rsidRPr="00A11460">
        <w:rPr>
          <w:rFonts w:ascii="Times New Roman" w:hAnsi="Times New Roman" w:cs="Times New Roman"/>
          <w:sz w:val="24"/>
        </w:rPr>
        <w:t xml:space="preserve"> goods are processed efficiently and effectively.</w:t>
      </w:r>
    </w:p>
    <w:p w14:paraId="593E424E" w14:textId="77777777" w:rsidR="005358A6" w:rsidRPr="00A11460" w:rsidRDefault="005358A6" w:rsidP="00144E0B">
      <w:pPr>
        <w:tabs>
          <w:tab w:val="right" w:pos="9072"/>
        </w:tabs>
        <w:spacing w:after="0" w:line="240" w:lineRule="auto"/>
        <w:rPr>
          <w:rFonts w:ascii="Times New Roman" w:hAnsi="Times New Roman" w:cs="Times New Roman"/>
          <w:color w:val="000000" w:themeColor="text1"/>
          <w:sz w:val="24"/>
        </w:rPr>
      </w:pPr>
    </w:p>
    <w:p w14:paraId="44828AC5" w14:textId="77777777" w:rsidR="005358A6" w:rsidRPr="00A11460" w:rsidRDefault="005358A6" w:rsidP="00144E0B">
      <w:pPr>
        <w:tabs>
          <w:tab w:val="right" w:pos="9072"/>
        </w:tabs>
        <w:spacing w:after="0" w:line="240" w:lineRule="auto"/>
        <w:rPr>
          <w:rFonts w:ascii="Times New Roman" w:hAnsi="Times New Roman" w:cs="Times New Roman"/>
          <w:b/>
          <w:color w:val="000000" w:themeColor="text1"/>
          <w:sz w:val="24"/>
        </w:rPr>
      </w:pPr>
      <w:r w:rsidRPr="00A11460">
        <w:rPr>
          <w:rFonts w:ascii="Times New Roman" w:hAnsi="Times New Roman" w:cs="Times New Roman"/>
          <w:b/>
          <w:color w:val="000000" w:themeColor="text1"/>
          <w:sz w:val="24"/>
        </w:rPr>
        <w:t>Background</w:t>
      </w:r>
    </w:p>
    <w:p w14:paraId="5F1278A3" w14:textId="77777777" w:rsidR="005358A6" w:rsidRPr="00A11460" w:rsidRDefault="005358A6" w:rsidP="00144E0B">
      <w:pPr>
        <w:tabs>
          <w:tab w:val="right" w:pos="9072"/>
        </w:tabs>
        <w:spacing w:after="0" w:line="240" w:lineRule="auto"/>
        <w:rPr>
          <w:rFonts w:ascii="Times New Roman" w:hAnsi="Times New Roman" w:cs="Times New Roman"/>
          <w:color w:val="000000" w:themeColor="text1"/>
          <w:sz w:val="24"/>
        </w:rPr>
      </w:pPr>
    </w:p>
    <w:p w14:paraId="62AAF395" w14:textId="15068C7C" w:rsidR="00144E0B" w:rsidRPr="00A11460" w:rsidRDefault="00144E0B" w:rsidP="00144E0B">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The</w:t>
      </w:r>
      <w:r w:rsidR="00042A88" w:rsidRPr="00A11460">
        <w:rPr>
          <w:rFonts w:ascii="Times New Roman" w:hAnsi="Times New Roman" w:cs="Times New Roman"/>
          <w:color w:val="000000" w:themeColor="text1"/>
          <w:sz w:val="24"/>
        </w:rPr>
        <w:t xml:space="preserve"> </w:t>
      </w:r>
      <w:r w:rsidR="005358A6" w:rsidRPr="00A11460">
        <w:rPr>
          <w:rFonts w:ascii="Times New Roman" w:hAnsi="Times New Roman" w:cs="Times New Roman"/>
          <w:color w:val="000000" w:themeColor="text1"/>
          <w:sz w:val="24"/>
        </w:rPr>
        <w:t xml:space="preserve">department </w:t>
      </w:r>
      <w:r w:rsidR="00EC2F85" w:rsidRPr="00A11460">
        <w:rPr>
          <w:rFonts w:ascii="Times New Roman" w:hAnsi="Times New Roman" w:cs="Times New Roman"/>
          <w:color w:val="000000" w:themeColor="text1"/>
          <w:sz w:val="24"/>
        </w:rPr>
        <w:t xml:space="preserve">undertakes biosecurity regulatory functions through cost recovered arrangements. Under these arrangements, </w:t>
      </w:r>
      <w:r w:rsidR="00E75DBE" w:rsidRPr="00A11460">
        <w:rPr>
          <w:rFonts w:ascii="Times New Roman" w:hAnsi="Times New Roman" w:cs="Times New Roman"/>
          <w:color w:val="000000" w:themeColor="text1"/>
          <w:sz w:val="24"/>
        </w:rPr>
        <w:t xml:space="preserve">a </w:t>
      </w:r>
      <w:r w:rsidR="00EC2F85" w:rsidRPr="00A11460">
        <w:rPr>
          <w:rFonts w:ascii="Times New Roman" w:hAnsi="Times New Roman" w:cs="Times New Roman"/>
          <w:color w:val="000000" w:themeColor="text1"/>
          <w:sz w:val="24"/>
        </w:rPr>
        <w:t>proportion of costs are recovered through fees and charges, imposed in accordance with the Australian Government Charging Framework and the Australian Government Cost Recovery Guidelines.</w:t>
      </w:r>
    </w:p>
    <w:p w14:paraId="534F8A52" w14:textId="77777777" w:rsidR="00144E0B" w:rsidRPr="00A11460" w:rsidRDefault="00144E0B" w:rsidP="00144E0B">
      <w:pPr>
        <w:tabs>
          <w:tab w:val="right" w:pos="9072"/>
        </w:tabs>
        <w:spacing w:after="0" w:line="240" w:lineRule="auto"/>
        <w:rPr>
          <w:rFonts w:ascii="Times New Roman" w:hAnsi="Times New Roman" w:cs="Times New Roman"/>
          <w:color w:val="000000" w:themeColor="text1"/>
          <w:sz w:val="24"/>
        </w:rPr>
      </w:pPr>
    </w:p>
    <w:p w14:paraId="3E798E3C" w14:textId="6DAD5DFE" w:rsidR="00144E0B" w:rsidRPr="00A11460" w:rsidRDefault="00144E0B" w:rsidP="00144E0B">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lastRenderedPageBreak/>
        <w:t xml:space="preserve">Charging is undertaken under the Act, the </w:t>
      </w:r>
      <w:r w:rsidRPr="00A11460">
        <w:rPr>
          <w:rFonts w:ascii="Times New Roman" w:hAnsi="Times New Roman" w:cs="Times New Roman"/>
          <w:i/>
          <w:color w:val="000000" w:themeColor="text1"/>
          <w:sz w:val="24"/>
        </w:rPr>
        <w:t>Biosecurity Charges Imposition (Excise) Act 2015</w:t>
      </w:r>
      <w:r w:rsidRPr="00A11460">
        <w:rPr>
          <w:rFonts w:ascii="Times New Roman" w:hAnsi="Times New Roman" w:cs="Times New Roman"/>
          <w:color w:val="000000" w:themeColor="text1"/>
          <w:sz w:val="24"/>
        </w:rPr>
        <w:t xml:space="preserve"> </w:t>
      </w:r>
      <w:r w:rsidR="00E75DBE" w:rsidRPr="00A11460">
        <w:rPr>
          <w:rFonts w:ascii="Times New Roman" w:hAnsi="Times New Roman" w:cs="Times New Roman"/>
          <w:color w:val="000000" w:themeColor="text1"/>
          <w:sz w:val="24"/>
        </w:rPr>
        <w:t xml:space="preserve">(the Excise Act) </w:t>
      </w:r>
      <w:r w:rsidRPr="00A11460">
        <w:rPr>
          <w:rFonts w:ascii="Times New Roman" w:hAnsi="Times New Roman" w:cs="Times New Roman"/>
          <w:color w:val="000000" w:themeColor="text1"/>
          <w:sz w:val="24"/>
        </w:rPr>
        <w:t xml:space="preserve">and the </w:t>
      </w:r>
      <w:r w:rsidRPr="00A11460">
        <w:rPr>
          <w:rFonts w:ascii="Times New Roman" w:hAnsi="Times New Roman" w:cs="Times New Roman"/>
          <w:i/>
          <w:color w:val="000000" w:themeColor="text1"/>
          <w:sz w:val="24"/>
        </w:rPr>
        <w:t>Biosecurity Charges Imposition (</w:t>
      </w:r>
      <w:r w:rsidR="00EC2F85" w:rsidRPr="00A11460">
        <w:rPr>
          <w:rFonts w:ascii="Times New Roman" w:hAnsi="Times New Roman" w:cs="Times New Roman"/>
          <w:i/>
          <w:color w:val="000000" w:themeColor="text1"/>
          <w:sz w:val="24"/>
        </w:rPr>
        <w:t>Customs</w:t>
      </w:r>
      <w:r w:rsidRPr="00A11460">
        <w:rPr>
          <w:rFonts w:ascii="Times New Roman" w:hAnsi="Times New Roman" w:cs="Times New Roman"/>
          <w:i/>
          <w:color w:val="000000" w:themeColor="text1"/>
          <w:sz w:val="24"/>
        </w:rPr>
        <w:t xml:space="preserve">) Act 2015 </w:t>
      </w:r>
      <w:r w:rsidRPr="00A11460">
        <w:rPr>
          <w:rFonts w:ascii="Times New Roman" w:hAnsi="Times New Roman" w:cs="Times New Roman"/>
          <w:color w:val="000000" w:themeColor="text1"/>
          <w:sz w:val="24"/>
        </w:rPr>
        <w:t xml:space="preserve">(the </w:t>
      </w:r>
      <w:r w:rsidR="00EC2F85" w:rsidRPr="00A11460">
        <w:rPr>
          <w:rFonts w:ascii="Times New Roman" w:hAnsi="Times New Roman" w:cs="Times New Roman"/>
          <w:color w:val="000000" w:themeColor="text1"/>
          <w:sz w:val="24"/>
        </w:rPr>
        <w:t>Customs</w:t>
      </w:r>
      <w:r w:rsidRPr="00A11460">
        <w:rPr>
          <w:rFonts w:ascii="Times New Roman" w:hAnsi="Times New Roman" w:cs="Times New Roman"/>
          <w:color w:val="000000" w:themeColor="text1"/>
          <w:sz w:val="24"/>
        </w:rPr>
        <w:t xml:space="preserve"> Act). These Acts provide the taxing legislation framework necessary to support cost recovery charges.</w:t>
      </w:r>
    </w:p>
    <w:p w14:paraId="58525954" w14:textId="77777777" w:rsidR="00144E0B" w:rsidRPr="00A11460" w:rsidRDefault="00144E0B" w:rsidP="00144E0B">
      <w:pPr>
        <w:tabs>
          <w:tab w:val="right" w:pos="9072"/>
        </w:tabs>
        <w:spacing w:after="0" w:line="240" w:lineRule="auto"/>
        <w:rPr>
          <w:rFonts w:ascii="Times New Roman" w:hAnsi="Times New Roman" w:cs="Times New Roman"/>
          <w:color w:val="000000" w:themeColor="text1"/>
          <w:sz w:val="24"/>
        </w:rPr>
      </w:pPr>
    </w:p>
    <w:p w14:paraId="6A39DAEF" w14:textId="3AAAE4C3" w:rsidR="00144E0B" w:rsidRPr="00A11460" w:rsidRDefault="00F6735A" w:rsidP="00144E0B">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S</w:t>
      </w:r>
      <w:r w:rsidR="00144E0B" w:rsidRPr="00A11460">
        <w:rPr>
          <w:rFonts w:ascii="Times New Roman" w:hAnsi="Times New Roman" w:cs="Times New Roman"/>
          <w:color w:val="000000" w:themeColor="text1"/>
          <w:sz w:val="24"/>
        </w:rPr>
        <w:t xml:space="preserve">pecific charges (including the existing biosecurity approved arrangement charge) are </w:t>
      </w:r>
      <w:r w:rsidR="007E7EE3" w:rsidRPr="00A11460">
        <w:rPr>
          <w:rFonts w:ascii="Times New Roman" w:hAnsi="Times New Roman" w:cs="Times New Roman"/>
          <w:color w:val="000000" w:themeColor="text1"/>
          <w:sz w:val="24"/>
        </w:rPr>
        <w:t>prescribed</w:t>
      </w:r>
      <w:r w:rsidR="00144E0B" w:rsidRPr="00A11460">
        <w:rPr>
          <w:rFonts w:ascii="Times New Roman" w:hAnsi="Times New Roman" w:cs="Times New Roman"/>
          <w:color w:val="000000" w:themeColor="text1"/>
          <w:sz w:val="24"/>
        </w:rPr>
        <w:t xml:space="preserve"> in the </w:t>
      </w:r>
      <w:r w:rsidR="00EC2F85" w:rsidRPr="00A11460">
        <w:rPr>
          <w:rFonts w:ascii="Times New Roman" w:hAnsi="Times New Roman" w:cs="Times New Roman"/>
          <w:color w:val="000000" w:themeColor="text1"/>
          <w:sz w:val="24"/>
        </w:rPr>
        <w:t>General</w:t>
      </w:r>
      <w:r w:rsidR="007E7EE3" w:rsidRPr="00A11460">
        <w:rPr>
          <w:rFonts w:ascii="Times New Roman" w:hAnsi="Times New Roman" w:cs="Times New Roman"/>
          <w:color w:val="000000" w:themeColor="text1"/>
          <w:sz w:val="24"/>
        </w:rPr>
        <w:t xml:space="preserve"> Regulation</w:t>
      </w:r>
      <w:r w:rsidR="00144E0B" w:rsidRPr="00A11460">
        <w:rPr>
          <w:rFonts w:ascii="Times New Roman" w:hAnsi="Times New Roman" w:cs="Times New Roman"/>
          <w:color w:val="000000" w:themeColor="text1"/>
          <w:sz w:val="24"/>
        </w:rPr>
        <w:t xml:space="preserve"> and the</w:t>
      </w:r>
      <w:r w:rsidR="00E75DBE" w:rsidRPr="00A11460">
        <w:rPr>
          <w:rFonts w:ascii="Times New Roman" w:hAnsi="Times New Roman" w:cs="Times New Roman"/>
          <w:color w:val="000000" w:themeColor="text1"/>
          <w:sz w:val="24"/>
        </w:rPr>
        <w:t xml:space="preserve"> Customs Regulation.</w:t>
      </w:r>
      <w:r w:rsidR="00144E0B" w:rsidRPr="00A11460">
        <w:rPr>
          <w:rFonts w:ascii="Times New Roman" w:hAnsi="Times New Roman" w:cs="Times New Roman"/>
          <w:color w:val="000000" w:themeColor="text1"/>
          <w:sz w:val="24"/>
        </w:rPr>
        <w:t xml:space="preserve"> </w:t>
      </w:r>
    </w:p>
    <w:p w14:paraId="798F232C" w14:textId="77777777" w:rsidR="00144E0B" w:rsidRPr="00A11460" w:rsidRDefault="00144E0B" w:rsidP="00144E0B">
      <w:pPr>
        <w:tabs>
          <w:tab w:val="left" w:pos="1701"/>
          <w:tab w:val="right" w:pos="9072"/>
        </w:tabs>
        <w:spacing w:after="0" w:line="240" w:lineRule="auto"/>
        <w:rPr>
          <w:rFonts w:ascii="Times New Roman" w:hAnsi="Times New Roman" w:cs="Times New Roman"/>
          <w:color w:val="000000" w:themeColor="text1"/>
          <w:sz w:val="24"/>
        </w:rPr>
      </w:pPr>
    </w:p>
    <w:p w14:paraId="03454274" w14:textId="155D168E" w:rsidR="00144E0B" w:rsidRPr="00A11460" w:rsidRDefault="00144E0B" w:rsidP="00144E0B">
      <w:pPr>
        <w:tabs>
          <w:tab w:val="left" w:pos="1701"/>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 xml:space="preserve">The department’s financial modelling has confirmed that the </w:t>
      </w:r>
      <w:r w:rsidR="00114D7E" w:rsidRPr="00A11460">
        <w:rPr>
          <w:rFonts w:ascii="Times New Roman" w:hAnsi="Times New Roman" w:cs="Times New Roman"/>
          <w:color w:val="000000" w:themeColor="text1"/>
          <w:sz w:val="24"/>
        </w:rPr>
        <w:t xml:space="preserve">increased </w:t>
      </w:r>
      <w:r w:rsidRPr="00A11460">
        <w:rPr>
          <w:rFonts w:ascii="Times New Roman" w:hAnsi="Times New Roman" w:cs="Times New Roman"/>
          <w:color w:val="000000" w:themeColor="text1"/>
          <w:sz w:val="24"/>
        </w:rPr>
        <w:t>price of the biosecurity charge</w:t>
      </w:r>
      <w:r w:rsidR="00114D7E" w:rsidRPr="00A11460">
        <w:rPr>
          <w:rFonts w:ascii="Times New Roman" w:hAnsi="Times New Roman" w:cs="Times New Roman"/>
          <w:color w:val="000000" w:themeColor="text1"/>
          <w:sz w:val="24"/>
        </w:rPr>
        <w:t>s</w:t>
      </w:r>
      <w:r w:rsidRPr="00A11460">
        <w:rPr>
          <w:rFonts w:ascii="Times New Roman" w:hAnsi="Times New Roman" w:cs="Times New Roman"/>
          <w:color w:val="000000" w:themeColor="text1"/>
          <w:sz w:val="24"/>
        </w:rPr>
        <w:t xml:space="preserve"> is designed to recover no more than the Commonwealth’s likely costs in connection with the prescribed matter to which the charge relates.</w:t>
      </w:r>
    </w:p>
    <w:p w14:paraId="13130C2C" w14:textId="77777777" w:rsidR="00144E0B" w:rsidRPr="00A11460" w:rsidRDefault="00144E0B" w:rsidP="00144E0B">
      <w:pPr>
        <w:tabs>
          <w:tab w:val="left" w:pos="1701"/>
          <w:tab w:val="right" w:pos="9072"/>
        </w:tabs>
        <w:spacing w:after="0" w:line="240" w:lineRule="auto"/>
        <w:rPr>
          <w:rFonts w:ascii="Times New Roman" w:hAnsi="Times New Roman" w:cs="Times New Roman"/>
          <w:color w:val="000000" w:themeColor="text1"/>
          <w:sz w:val="24"/>
        </w:rPr>
      </w:pPr>
    </w:p>
    <w:p w14:paraId="7DDBF70E" w14:textId="1BA83D81" w:rsidR="004B04F9" w:rsidRPr="00A11460" w:rsidRDefault="004B04F9" w:rsidP="004B04F9">
      <w:pPr>
        <w:tabs>
          <w:tab w:val="right" w:pos="9072"/>
        </w:tabs>
        <w:spacing w:after="0" w:line="240" w:lineRule="auto"/>
        <w:rPr>
          <w:rFonts w:ascii="Times New Roman" w:eastAsia="Calibri" w:hAnsi="Times New Roman" w:cs="Times New Roman"/>
          <w:sz w:val="24"/>
          <w:szCs w:val="22"/>
        </w:rPr>
      </w:pPr>
      <w:r w:rsidRPr="00A11460">
        <w:rPr>
          <w:rFonts w:ascii="Times New Roman" w:eastAsia="Calibri" w:hAnsi="Times New Roman" w:cs="Times New Roman"/>
          <w:sz w:val="24"/>
          <w:szCs w:val="22"/>
        </w:rPr>
        <w:t xml:space="preserve">If there is an unexpected over-recovery (for example, due to an unexpected increase in volumes of vessel arrivals or import declarations), the department will </w:t>
      </w:r>
      <w:r w:rsidR="005658B0" w:rsidRPr="00A11460">
        <w:rPr>
          <w:rFonts w:ascii="Times New Roman" w:eastAsia="Calibri" w:hAnsi="Times New Roman" w:cs="Times New Roman"/>
          <w:sz w:val="24"/>
          <w:szCs w:val="22"/>
        </w:rPr>
        <w:t xml:space="preserve">make </w:t>
      </w:r>
      <w:r w:rsidRPr="00A11460">
        <w:rPr>
          <w:rFonts w:ascii="Times New Roman" w:eastAsia="Calibri" w:hAnsi="Times New Roman" w:cs="Times New Roman"/>
          <w:sz w:val="24"/>
          <w:szCs w:val="22"/>
        </w:rPr>
        <w:t>remissions</w:t>
      </w:r>
      <w:r w:rsidR="005658B0" w:rsidRPr="00A11460">
        <w:rPr>
          <w:rFonts w:ascii="Times New Roman" w:eastAsia="Calibri" w:hAnsi="Times New Roman" w:cs="Times New Roman"/>
          <w:sz w:val="24"/>
          <w:szCs w:val="22"/>
        </w:rPr>
        <w:t xml:space="preserve"> under section 613 of the </w:t>
      </w:r>
      <w:r w:rsidR="005658B0" w:rsidRPr="00A11460">
        <w:rPr>
          <w:rFonts w:ascii="Times New Roman" w:eastAsia="Calibri" w:hAnsi="Times New Roman" w:cs="Times New Roman"/>
          <w:i/>
          <w:sz w:val="24"/>
          <w:szCs w:val="22"/>
        </w:rPr>
        <w:t>Biosecurity Act 2015</w:t>
      </w:r>
      <w:r w:rsidRPr="00A11460">
        <w:rPr>
          <w:rFonts w:ascii="Times New Roman" w:eastAsia="Calibri" w:hAnsi="Times New Roman" w:cs="Times New Roman"/>
          <w:sz w:val="24"/>
          <w:szCs w:val="22"/>
        </w:rPr>
        <w:t xml:space="preserve"> to reduce prices to ensure an ongoing alignment between costs and revenue.</w:t>
      </w:r>
    </w:p>
    <w:p w14:paraId="1CE6D5F6" w14:textId="77777777" w:rsidR="00794728" w:rsidRPr="00A11460" w:rsidRDefault="00794728" w:rsidP="00FE3DAB">
      <w:pPr>
        <w:tabs>
          <w:tab w:val="left" w:pos="1701"/>
          <w:tab w:val="right" w:pos="9072"/>
        </w:tabs>
        <w:spacing w:after="0" w:line="240" w:lineRule="auto"/>
        <w:rPr>
          <w:rFonts w:ascii="Times New Roman" w:hAnsi="Times New Roman" w:cs="Times New Roman"/>
          <w:b/>
          <w:color w:val="000000" w:themeColor="text1"/>
          <w:sz w:val="24"/>
          <w:szCs w:val="24"/>
        </w:rPr>
      </w:pPr>
    </w:p>
    <w:p w14:paraId="0C5A3BB3" w14:textId="77777777" w:rsidR="00FE3DAB" w:rsidRPr="00A11460" w:rsidRDefault="00FE3DAB" w:rsidP="00FE3DAB">
      <w:pPr>
        <w:tabs>
          <w:tab w:val="left" w:pos="1701"/>
          <w:tab w:val="right" w:pos="9072"/>
        </w:tabs>
        <w:spacing w:after="0" w:line="240" w:lineRule="auto"/>
        <w:rPr>
          <w:rFonts w:ascii="Times New Roman" w:hAnsi="Times New Roman" w:cs="Times New Roman"/>
          <w:b/>
          <w:color w:val="000000" w:themeColor="text1"/>
          <w:sz w:val="24"/>
          <w:szCs w:val="24"/>
        </w:rPr>
      </w:pPr>
      <w:r w:rsidRPr="00A11460">
        <w:rPr>
          <w:rFonts w:ascii="Times New Roman" w:hAnsi="Times New Roman" w:cs="Times New Roman"/>
          <w:b/>
          <w:color w:val="000000" w:themeColor="text1"/>
          <w:sz w:val="24"/>
          <w:szCs w:val="24"/>
        </w:rPr>
        <w:t>Impact and Effect</w:t>
      </w:r>
    </w:p>
    <w:p w14:paraId="74CC37A4" w14:textId="77777777" w:rsidR="007E45DD" w:rsidRPr="00A11460" w:rsidRDefault="007E45DD" w:rsidP="007E45DD">
      <w:pPr>
        <w:tabs>
          <w:tab w:val="right" w:pos="9072"/>
        </w:tabs>
        <w:spacing w:after="0" w:line="240" w:lineRule="auto"/>
        <w:rPr>
          <w:rFonts w:ascii="Times New Roman" w:hAnsi="Times New Roman" w:cs="Times New Roman"/>
          <w:color w:val="000000" w:themeColor="text1"/>
          <w:sz w:val="24"/>
          <w:szCs w:val="24"/>
        </w:rPr>
      </w:pPr>
    </w:p>
    <w:p w14:paraId="6C04F96D" w14:textId="77777777" w:rsidR="004B04F9" w:rsidRPr="00A11460" w:rsidRDefault="004B04F9"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The proposed price changes are:</w:t>
      </w:r>
    </w:p>
    <w:p w14:paraId="15E1CC87"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Import Declaration (air) - $33 per declaration increases to $38 per declaration;</w:t>
      </w:r>
    </w:p>
    <w:p w14:paraId="12700953"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Import Declaration (sea) - $42 per declaration increases to $49 per declaration;</w:t>
      </w:r>
    </w:p>
    <w:p w14:paraId="6F22640E"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Vessel arrival charge (25 metres or more long) - $920 per arrival increases to $1,100 per arrival; and</w:t>
      </w:r>
    </w:p>
    <w:p w14:paraId="1565620D"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Vessel arrival charge (under 25 metres) - $100 per arrival increases to $120 per arrival.</w:t>
      </w:r>
    </w:p>
    <w:p w14:paraId="6D6F5507" w14:textId="77777777" w:rsidR="004B04F9" w:rsidRPr="00A11460" w:rsidRDefault="004B04F9" w:rsidP="004B04F9">
      <w:pPr>
        <w:tabs>
          <w:tab w:val="right" w:pos="9072"/>
        </w:tabs>
        <w:spacing w:after="0" w:line="240" w:lineRule="auto"/>
        <w:rPr>
          <w:rFonts w:ascii="Times New Roman" w:hAnsi="Times New Roman" w:cs="Times New Roman"/>
          <w:sz w:val="24"/>
        </w:rPr>
      </w:pPr>
    </w:p>
    <w:p w14:paraId="631DD23F" w14:textId="0F1B72FD" w:rsidR="004B04F9" w:rsidRPr="00A11460" w:rsidRDefault="004B04F9"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 xml:space="preserve">Depending on the charge and the relevant biosecurity matter to which it relates, the person who is liable to pay a charge may include the owner of goods, the person making an </w:t>
      </w:r>
      <w:r w:rsidR="002D79B7" w:rsidRPr="00A11460">
        <w:rPr>
          <w:rFonts w:ascii="Times New Roman" w:hAnsi="Times New Roman" w:cs="Times New Roman"/>
          <w:sz w:val="24"/>
        </w:rPr>
        <w:t>import declaration</w:t>
      </w:r>
      <w:r w:rsidRPr="00A11460">
        <w:rPr>
          <w:rFonts w:ascii="Times New Roman" w:hAnsi="Times New Roman" w:cs="Times New Roman"/>
          <w:sz w:val="24"/>
        </w:rPr>
        <w:t>, the person who is covered by an approved arrangement, or the operator of a vessel.</w:t>
      </w:r>
    </w:p>
    <w:p w14:paraId="72E7E93D" w14:textId="77777777" w:rsidR="007E45DD" w:rsidRPr="00A11460" w:rsidRDefault="007E45DD" w:rsidP="005D1ABF">
      <w:pPr>
        <w:tabs>
          <w:tab w:val="left" w:pos="1701"/>
          <w:tab w:val="right" w:pos="9072"/>
        </w:tabs>
        <w:spacing w:after="0" w:line="240" w:lineRule="auto"/>
        <w:rPr>
          <w:rFonts w:ascii="Times New Roman" w:hAnsi="Times New Roman" w:cs="Times New Roman"/>
          <w:b/>
          <w:color w:val="000000" w:themeColor="text1"/>
          <w:sz w:val="24"/>
          <w:szCs w:val="24"/>
        </w:rPr>
      </w:pPr>
    </w:p>
    <w:p w14:paraId="45EBC398" w14:textId="77777777" w:rsidR="002B1DB3" w:rsidRPr="00A11460" w:rsidRDefault="002B1DB3" w:rsidP="005D1ABF">
      <w:pPr>
        <w:tabs>
          <w:tab w:val="left" w:pos="1701"/>
          <w:tab w:val="right" w:pos="9072"/>
        </w:tabs>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b/>
          <w:color w:val="000000" w:themeColor="text1"/>
          <w:sz w:val="24"/>
          <w:szCs w:val="24"/>
        </w:rPr>
        <w:t>Consultation</w:t>
      </w:r>
    </w:p>
    <w:p w14:paraId="00BB7092" w14:textId="77777777" w:rsidR="002B1DB3" w:rsidRPr="00A11460" w:rsidRDefault="002B1DB3" w:rsidP="005D1ABF">
      <w:pPr>
        <w:tabs>
          <w:tab w:val="left" w:pos="1701"/>
          <w:tab w:val="right" w:pos="9072"/>
        </w:tabs>
        <w:spacing w:after="0" w:line="240" w:lineRule="auto"/>
        <w:rPr>
          <w:rFonts w:ascii="Times New Roman" w:hAnsi="Times New Roman" w:cs="Times New Roman"/>
          <w:color w:val="000000" w:themeColor="text1"/>
          <w:sz w:val="24"/>
          <w:szCs w:val="24"/>
        </w:rPr>
      </w:pPr>
    </w:p>
    <w:p w14:paraId="3E4089AE" w14:textId="3A8E18F4" w:rsidR="004B04F9" w:rsidRPr="00A11460" w:rsidRDefault="004B04F9" w:rsidP="004B04F9">
      <w:pPr>
        <w:tabs>
          <w:tab w:val="left" w:pos="1701"/>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Due to the timeframes set in</w:t>
      </w:r>
      <w:r w:rsidR="00967DBB" w:rsidRPr="00A11460">
        <w:rPr>
          <w:rFonts w:ascii="Times New Roman" w:hAnsi="Times New Roman" w:cs="Times New Roman"/>
          <w:color w:val="000000" w:themeColor="text1"/>
          <w:sz w:val="24"/>
        </w:rPr>
        <w:t xml:space="preserve"> the</w:t>
      </w:r>
      <w:r w:rsidRPr="00A11460">
        <w:rPr>
          <w:rFonts w:ascii="Times New Roman" w:hAnsi="Times New Roman" w:cs="Times New Roman"/>
          <w:color w:val="000000" w:themeColor="text1"/>
          <w:sz w:val="24"/>
        </w:rPr>
        <w:t xml:space="preserve"> government’s decision on biosecurity funding arrangements, it has not been possible to undertake extensive consultation with industry about the price changes. The department will work with affected stakeholders to explain the changes and address any transitional issues.</w:t>
      </w:r>
    </w:p>
    <w:p w14:paraId="1B588697" w14:textId="77777777" w:rsidR="002B1DB3" w:rsidRPr="00A11460" w:rsidRDefault="002B1DB3" w:rsidP="005D1ABF">
      <w:pPr>
        <w:tabs>
          <w:tab w:val="right" w:pos="9072"/>
        </w:tabs>
        <w:spacing w:after="0" w:line="240" w:lineRule="auto"/>
        <w:rPr>
          <w:rFonts w:ascii="Times New Roman" w:hAnsi="Times New Roman" w:cs="Times New Roman"/>
          <w:color w:val="000000" w:themeColor="text1"/>
          <w:sz w:val="24"/>
          <w:szCs w:val="24"/>
        </w:rPr>
      </w:pPr>
    </w:p>
    <w:p w14:paraId="2E30031F" w14:textId="77777777" w:rsidR="00E76AB5" w:rsidRPr="00A11460" w:rsidRDefault="00E76AB5" w:rsidP="00E76AB5">
      <w:pPr>
        <w:tabs>
          <w:tab w:val="left" w:pos="1701"/>
          <w:tab w:val="right" w:pos="9072"/>
        </w:tabs>
        <w:spacing w:after="0" w:line="240" w:lineRule="auto"/>
        <w:rPr>
          <w:rFonts w:ascii="Times New Roman" w:hAnsi="Times New Roman" w:cs="Times New Roman"/>
          <w:b/>
          <w:color w:val="000000" w:themeColor="text1"/>
          <w:sz w:val="24"/>
        </w:rPr>
      </w:pPr>
      <w:r w:rsidRPr="00A11460">
        <w:rPr>
          <w:rFonts w:ascii="Times New Roman" w:hAnsi="Times New Roman" w:cs="Times New Roman"/>
          <w:b/>
          <w:color w:val="000000" w:themeColor="text1"/>
          <w:sz w:val="24"/>
        </w:rPr>
        <w:t>Details/ Operation</w:t>
      </w:r>
    </w:p>
    <w:p w14:paraId="02F47732" w14:textId="77777777" w:rsidR="00E76AB5" w:rsidRPr="00A11460" w:rsidRDefault="00E76AB5" w:rsidP="00E76AB5">
      <w:pPr>
        <w:tabs>
          <w:tab w:val="left" w:pos="1701"/>
          <w:tab w:val="right" w:pos="9072"/>
        </w:tabs>
        <w:spacing w:after="0" w:line="240" w:lineRule="auto"/>
        <w:rPr>
          <w:rFonts w:ascii="Times New Roman" w:hAnsi="Times New Roman" w:cs="Times New Roman"/>
          <w:color w:val="000000" w:themeColor="text1"/>
          <w:sz w:val="24"/>
        </w:rPr>
      </w:pPr>
    </w:p>
    <w:p w14:paraId="778D7A76" w14:textId="025B209E" w:rsidR="00E76AB5" w:rsidRPr="00A11460" w:rsidRDefault="00E76AB5" w:rsidP="00E76AB5">
      <w:pPr>
        <w:tabs>
          <w:tab w:val="left" w:pos="1701"/>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rPr>
        <w:t xml:space="preserve">Details of the </w:t>
      </w:r>
      <w:r w:rsidR="007E45DD" w:rsidRPr="00A11460">
        <w:rPr>
          <w:rFonts w:ascii="Times New Roman" w:hAnsi="Times New Roman" w:cs="Times New Roman"/>
          <w:color w:val="000000" w:themeColor="text1"/>
          <w:sz w:val="24"/>
        </w:rPr>
        <w:t>Regulation</w:t>
      </w:r>
      <w:r w:rsidR="000A0195" w:rsidRPr="00A11460">
        <w:rPr>
          <w:rFonts w:ascii="Times New Roman" w:hAnsi="Times New Roman" w:cs="Times New Roman"/>
          <w:color w:val="000000" w:themeColor="text1"/>
          <w:sz w:val="24"/>
        </w:rPr>
        <w:t>s</w:t>
      </w:r>
      <w:r w:rsidRPr="00A11460">
        <w:rPr>
          <w:rFonts w:ascii="Times New Roman" w:hAnsi="Times New Roman" w:cs="Times New Roman"/>
          <w:color w:val="000000" w:themeColor="text1"/>
          <w:sz w:val="24"/>
        </w:rPr>
        <w:t xml:space="preserve"> are set out in </w:t>
      </w:r>
      <w:r w:rsidRPr="00A11460">
        <w:rPr>
          <w:rFonts w:ascii="Times New Roman" w:hAnsi="Times New Roman" w:cs="Times New Roman"/>
          <w:color w:val="000000" w:themeColor="text1"/>
          <w:sz w:val="24"/>
          <w:u w:val="single"/>
        </w:rPr>
        <w:t>Attachment A</w:t>
      </w:r>
      <w:r w:rsidRPr="00A11460">
        <w:rPr>
          <w:rFonts w:ascii="Times New Roman" w:hAnsi="Times New Roman" w:cs="Times New Roman"/>
          <w:color w:val="000000" w:themeColor="text1"/>
          <w:sz w:val="24"/>
        </w:rPr>
        <w:t>.</w:t>
      </w:r>
    </w:p>
    <w:p w14:paraId="099FF965" w14:textId="77777777" w:rsidR="00B66DFF" w:rsidRPr="00A11460" w:rsidRDefault="00B66DFF" w:rsidP="005D1ABF">
      <w:pPr>
        <w:tabs>
          <w:tab w:val="left" w:pos="1701"/>
          <w:tab w:val="right" w:pos="9072"/>
        </w:tabs>
        <w:spacing w:after="0" w:line="240" w:lineRule="auto"/>
        <w:rPr>
          <w:rFonts w:ascii="Times New Roman" w:hAnsi="Times New Roman" w:cs="Times New Roman"/>
          <w:color w:val="000000" w:themeColor="text1"/>
          <w:sz w:val="24"/>
          <w:szCs w:val="24"/>
        </w:rPr>
      </w:pPr>
    </w:p>
    <w:p w14:paraId="592F5582" w14:textId="77777777" w:rsidR="00E76AB5" w:rsidRPr="00A11460" w:rsidRDefault="00E76AB5" w:rsidP="005D1ABF">
      <w:pPr>
        <w:tabs>
          <w:tab w:val="left" w:pos="1701"/>
          <w:tab w:val="right" w:pos="9072"/>
        </w:tabs>
        <w:spacing w:after="0" w:line="240" w:lineRule="auto"/>
        <w:rPr>
          <w:rFonts w:ascii="Times New Roman" w:hAnsi="Times New Roman" w:cs="Times New Roman"/>
          <w:b/>
          <w:color w:val="000000" w:themeColor="text1"/>
          <w:sz w:val="24"/>
          <w:szCs w:val="24"/>
        </w:rPr>
      </w:pPr>
      <w:r w:rsidRPr="00A11460">
        <w:rPr>
          <w:rFonts w:ascii="Times New Roman" w:hAnsi="Times New Roman" w:cs="Times New Roman"/>
          <w:b/>
          <w:color w:val="000000" w:themeColor="text1"/>
          <w:sz w:val="24"/>
          <w:szCs w:val="24"/>
        </w:rPr>
        <w:t>Other</w:t>
      </w:r>
    </w:p>
    <w:p w14:paraId="07F03073" w14:textId="77777777" w:rsidR="0064205F" w:rsidRPr="00A11460" w:rsidRDefault="0064205F" w:rsidP="005D1ABF">
      <w:pPr>
        <w:tabs>
          <w:tab w:val="left" w:pos="1701"/>
          <w:tab w:val="right" w:pos="9072"/>
        </w:tabs>
        <w:spacing w:after="0" w:line="240" w:lineRule="auto"/>
        <w:rPr>
          <w:rFonts w:ascii="Times New Roman" w:hAnsi="Times New Roman" w:cs="Times New Roman"/>
          <w:color w:val="000000" w:themeColor="text1"/>
          <w:sz w:val="24"/>
          <w:szCs w:val="24"/>
        </w:rPr>
      </w:pPr>
    </w:p>
    <w:p w14:paraId="247F658D" w14:textId="472E08AD" w:rsidR="0064205F" w:rsidRPr="00A11460" w:rsidRDefault="0064205F" w:rsidP="0064205F">
      <w:pPr>
        <w:tabs>
          <w:tab w:val="left" w:pos="1701"/>
          <w:tab w:val="right" w:pos="9072"/>
        </w:tabs>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rPr>
        <w:t>The Regulation</w:t>
      </w:r>
      <w:r w:rsidR="000A0195" w:rsidRPr="00A11460">
        <w:rPr>
          <w:rFonts w:ascii="Times New Roman" w:hAnsi="Times New Roman" w:cs="Times New Roman"/>
          <w:color w:val="000000" w:themeColor="text1"/>
          <w:sz w:val="24"/>
          <w:szCs w:val="24"/>
        </w:rPr>
        <w:t>s</w:t>
      </w:r>
      <w:r w:rsidRPr="00A11460">
        <w:rPr>
          <w:rFonts w:ascii="Times New Roman" w:hAnsi="Times New Roman" w:cs="Times New Roman"/>
          <w:color w:val="000000" w:themeColor="text1"/>
          <w:sz w:val="24"/>
          <w:szCs w:val="24"/>
        </w:rPr>
        <w:t xml:space="preserve"> </w:t>
      </w:r>
      <w:r w:rsidR="000A0195" w:rsidRPr="00A11460">
        <w:rPr>
          <w:rFonts w:ascii="Times New Roman" w:hAnsi="Times New Roman" w:cs="Times New Roman"/>
          <w:color w:val="000000" w:themeColor="text1"/>
          <w:sz w:val="24"/>
          <w:szCs w:val="24"/>
        </w:rPr>
        <w:t>are</w:t>
      </w:r>
      <w:r w:rsidRPr="00A11460">
        <w:rPr>
          <w:rFonts w:ascii="Times New Roman" w:hAnsi="Times New Roman" w:cs="Times New Roman"/>
          <w:color w:val="000000" w:themeColor="text1"/>
          <w:sz w:val="24"/>
          <w:szCs w:val="24"/>
        </w:rPr>
        <w:t xml:space="preserve"> compatible with the human rights and freedoms recognised or declared under section 3 of the </w:t>
      </w:r>
      <w:r w:rsidRPr="00A11460">
        <w:rPr>
          <w:rFonts w:ascii="Times New Roman" w:hAnsi="Times New Roman" w:cs="Times New Roman"/>
          <w:i/>
          <w:color w:val="000000" w:themeColor="text1"/>
          <w:sz w:val="24"/>
          <w:szCs w:val="24"/>
        </w:rPr>
        <w:t>Human Rights (Parliamentary Scrutiny) Act 2011.</w:t>
      </w:r>
      <w:r w:rsidRPr="00A11460">
        <w:rPr>
          <w:rFonts w:ascii="Times New Roman" w:hAnsi="Times New Roman" w:cs="Times New Roman"/>
          <w:color w:val="000000" w:themeColor="text1"/>
          <w:sz w:val="24"/>
          <w:szCs w:val="24"/>
        </w:rPr>
        <w:t xml:space="preserve"> A full statement of compatibility is set out in </w:t>
      </w:r>
      <w:r w:rsidRPr="00A11460">
        <w:rPr>
          <w:rFonts w:ascii="Times New Roman" w:hAnsi="Times New Roman" w:cs="Times New Roman"/>
          <w:color w:val="000000" w:themeColor="text1"/>
          <w:sz w:val="24"/>
          <w:szCs w:val="24"/>
          <w:u w:val="single"/>
        </w:rPr>
        <w:t>Attachment B</w:t>
      </w:r>
      <w:r w:rsidRPr="00A11460">
        <w:rPr>
          <w:rFonts w:ascii="Times New Roman" w:hAnsi="Times New Roman" w:cs="Times New Roman"/>
          <w:color w:val="000000" w:themeColor="text1"/>
          <w:sz w:val="24"/>
          <w:szCs w:val="24"/>
        </w:rPr>
        <w:t>.</w:t>
      </w:r>
    </w:p>
    <w:p w14:paraId="4667876C" w14:textId="77777777" w:rsidR="0064205F" w:rsidRPr="00A11460" w:rsidRDefault="0064205F" w:rsidP="0064205F">
      <w:pPr>
        <w:tabs>
          <w:tab w:val="left" w:pos="1701"/>
          <w:tab w:val="right" w:pos="9072"/>
        </w:tabs>
        <w:spacing w:after="0" w:line="240" w:lineRule="auto"/>
        <w:rPr>
          <w:rFonts w:ascii="Times New Roman" w:hAnsi="Times New Roman" w:cs="Times New Roman"/>
          <w:color w:val="000000" w:themeColor="text1"/>
          <w:sz w:val="24"/>
          <w:szCs w:val="24"/>
        </w:rPr>
      </w:pPr>
    </w:p>
    <w:p w14:paraId="0CC312BA" w14:textId="4C0FB415" w:rsidR="0064205F" w:rsidRPr="00A11460" w:rsidRDefault="0064205F" w:rsidP="0064205F">
      <w:pPr>
        <w:tabs>
          <w:tab w:val="left" w:pos="1701"/>
          <w:tab w:val="right" w:pos="9072"/>
        </w:tabs>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rPr>
        <w:t>The Regulation</w:t>
      </w:r>
      <w:r w:rsidR="000A0195" w:rsidRPr="00A11460">
        <w:rPr>
          <w:rFonts w:ascii="Times New Roman" w:hAnsi="Times New Roman" w:cs="Times New Roman"/>
          <w:color w:val="000000" w:themeColor="text1"/>
          <w:sz w:val="24"/>
          <w:szCs w:val="24"/>
        </w:rPr>
        <w:t>s</w:t>
      </w:r>
      <w:r w:rsidRPr="00A11460">
        <w:rPr>
          <w:rFonts w:ascii="Times New Roman" w:hAnsi="Times New Roman" w:cs="Times New Roman"/>
          <w:color w:val="000000" w:themeColor="text1"/>
          <w:sz w:val="24"/>
          <w:szCs w:val="24"/>
        </w:rPr>
        <w:t xml:space="preserve"> </w:t>
      </w:r>
      <w:r w:rsidR="00FE3DAB" w:rsidRPr="00A11460">
        <w:rPr>
          <w:rFonts w:ascii="Times New Roman" w:hAnsi="Times New Roman" w:cs="Times New Roman"/>
          <w:color w:val="000000" w:themeColor="text1"/>
          <w:sz w:val="24"/>
          <w:szCs w:val="24"/>
        </w:rPr>
        <w:t xml:space="preserve">are </w:t>
      </w:r>
      <w:r w:rsidRPr="00A11460">
        <w:rPr>
          <w:rFonts w:ascii="Times New Roman" w:hAnsi="Times New Roman" w:cs="Times New Roman"/>
          <w:color w:val="000000" w:themeColor="text1"/>
          <w:sz w:val="24"/>
          <w:szCs w:val="24"/>
        </w:rPr>
        <w:t xml:space="preserve">a legislative instrument for the purposes of the </w:t>
      </w:r>
      <w:r w:rsidRPr="00A11460">
        <w:rPr>
          <w:rFonts w:ascii="Times New Roman" w:hAnsi="Times New Roman" w:cs="Times New Roman"/>
          <w:i/>
          <w:color w:val="000000" w:themeColor="text1"/>
          <w:sz w:val="24"/>
          <w:szCs w:val="24"/>
        </w:rPr>
        <w:t>Legislation Act 2003</w:t>
      </w:r>
      <w:r w:rsidRPr="00A11460">
        <w:rPr>
          <w:rFonts w:ascii="Times New Roman" w:hAnsi="Times New Roman" w:cs="Times New Roman"/>
          <w:color w:val="000000" w:themeColor="text1"/>
          <w:sz w:val="24"/>
          <w:szCs w:val="24"/>
        </w:rPr>
        <w:t>.</w:t>
      </w:r>
    </w:p>
    <w:p w14:paraId="32B230E7" w14:textId="77777777" w:rsidR="00E76AB5" w:rsidRPr="00A11460" w:rsidRDefault="00E76AB5" w:rsidP="00E76AB5">
      <w:pPr>
        <w:pStyle w:val="Normal-em"/>
        <w:spacing w:after="0" w:line="240" w:lineRule="auto"/>
        <w:rPr>
          <w:b/>
          <w:caps/>
          <w:color w:val="000000" w:themeColor="text1"/>
          <w:szCs w:val="24"/>
          <w:u w:val="single"/>
        </w:rPr>
      </w:pPr>
      <w:r w:rsidRPr="00A11460">
        <w:rPr>
          <w:b/>
          <w:caps/>
          <w:color w:val="000000" w:themeColor="text1"/>
          <w:szCs w:val="24"/>
          <w:u w:val="single"/>
        </w:rPr>
        <w:br w:type="page"/>
      </w:r>
    </w:p>
    <w:p w14:paraId="790AE4C2" w14:textId="77777777" w:rsidR="002B1DB3" w:rsidRPr="00A11460" w:rsidRDefault="002B1DB3" w:rsidP="005D1ABF">
      <w:pPr>
        <w:pStyle w:val="Normal-em"/>
        <w:spacing w:after="0" w:line="240" w:lineRule="auto"/>
        <w:jc w:val="right"/>
        <w:rPr>
          <w:b/>
          <w:caps/>
          <w:color w:val="000000" w:themeColor="text1"/>
          <w:szCs w:val="24"/>
          <w:u w:val="single"/>
        </w:rPr>
      </w:pPr>
      <w:r w:rsidRPr="00A11460">
        <w:rPr>
          <w:b/>
          <w:caps/>
          <w:color w:val="000000" w:themeColor="text1"/>
          <w:szCs w:val="24"/>
          <w:u w:val="single"/>
        </w:rPr>
        <w:t>Attachment</w:t>
      </w:r>
      <w:r w:rsidR="0091424D" w:rsidRPr="00A11460">
        <w:rPr>
          <w:b/>
          <w:caps/>
          <w:color w:val="000000" w:themeColor="text1"/>
          <w:szCs w:val="24"/>
          <w:u w:val="single"/>
        </w:rPr>
        <w:t xml:space="preserve"> A</w:t>
      </w:r>
    </w:p>
    <w:p w14:paraId="31F6D453" w14:textId="77777777" w:rsidR="002B1DB3" w:rsidRPr="00A11460" w:rsidRDefault="002B1DB3" w:rsidP="005D1ABF">
      <w:pPr>
        <w:pStyle w:val="Normal-em"/>
        <w:spacing w:after="0" w:line="240" w:lineRule="auto"/>
        <w:rPr>
          <w:color w:val="000000" w:themeColor="text1"/>
          <w:szCs w:val="24"/>
        </w:rPr>
      </w:pPr>
    </w:p>
    <w:p w14:paraId="653C32B7" w14:textId="7EFD8BC6" w:rsidR="002B1DB3" w:rsidRPr="00A11460" w:rsidRDefault="002B1DB3" w:rsidP="005D1ABF">
      <w:pPr>
        <w:pStyle w:val="Normal-em"/>
        <w:spacing w:after="0" w:line="240" w:lineRule="auto"/>
        <w:rPr>
          <w:b/>
          <w:color w:val="000000" w:themeColor="text1"/>
          <w:szCs w:val="24"/>
          <w:u w:val="single"/>
        </w:rPr>
      </w:pPr>
      <w:r w:rsidRPr="00A11460">
        <w:rPr>
          <w:b/>
          <w:iCs/>
          <w:color w:val="000000" w:themeColor="text1"/>
          <w:szCs w:val="24"/>
          <w:u w:val="single"/>
        </w:rPr>
        <w:t xml:space="preserve">Details of the </w:t>
      </w:r>
      <w:r w:rsidR="004B04F9" w:rsidRPr="00A11460">
        <w:rPr>
          <w:b/>
          <w:color w:val="000000" w:themeColor="text1"/>
          <w:szCs w:val="24"/>
          <w:u w:val="single"/>
        </w:rPr>
        <w:t>Biosecurity Charges Imposition (General) Amendment (Various Charges) Regulations 2019</w:t>
      </w:r>
    </w:p>
    <w:p w14:paraId="51728A05" w14:textId="77777777" w:rsidR="00DF3F6E" w:rsidRPr="00A11460" w:rsidRDefault="00DF3F6E" w:rsidP="005D1ABF">
      <w:pPr>
        <w:pStyle w:val="Normal-em"/>
        <w:spacing w:after="0" w:line="240" w:lineRule="auto"/>
        <w:rPr>
          <w:color w:val="000000" w:themeColor="text1"/>
          <w:szCs w:val="24"/>
        </w:rPr>
      </w:pPr>
    </w:p>
    <w:p w14:paraId="3225BF1A" w14:textId="77777777" w:rsidR="002B1DB3" w:rsidRPr="00A11460" w:rsidRDefault="00DF3F6E" w:rsidP="005D1ABF">
      <w:pPr>
        <w:pStyle w:val="Normal-em"/>
        <w:spacing w:after="0" w:line="240" w:lineRule="auto"/>
        <w:ind w:left="1440" w:hanging="1440"/>
        <w:rPr>
          <w:color w:val="000000" w:themeColor="text1"/>
          <w:szCs w:val="24"/>
          <w:u w:val="single"/>
        </w:rPr>
      </w:pPr>
      <w:r w:rsidRPr="00A11460">
        <w:rPr>
          <w:color w:val="000000" w:themeColor="text1"/>
          <w:szCs w:val="24"/>
          <w:u w:val="single"/>
        </w:rPr>
        <w:t>Section 1 – Name</w:t>
      </w:r>
    </w:p>
    <w:p w14:paraId="6D2127C0" w14:textId="77777777" w:rsidR="002B1DB3" w:rsidRPr="00A11460" w:rsidRDefault="002B1DB3" w:rsidP="005D1ABF">
      <w:pPr>
        <w:pStyle w:val="Normal-em"/>
        <w:spacing w:after="0" w:line="240" w:lineRule="auto"/>
        <w:ind w:left="1440" w:hanging="1440"/>
        <w:rPr>
          <w:b/>
          <w:color w:val="000000" w:themeColor="text1"/>
          <w:szCs w:val="24"/>
        </w:rPr>
      </w:pPr>
    </w:p>
    <w:p w14:paraId="2BFEF2C1" w14:textId="4D32FD5D" w:rsidR="002B1DB3" w:rsidRPr="00A11460" w:rsidRDefault="002B1DB3" w:rsidP="005D1ABF">
      <w:pPr>
        <w:pStyle w:val="Normal-em"/>
        <w:spacing w:after="0" w:line="240" w:lineRule="auto"/>
        <w:rPr>
          <w:iCs/>
          <w:color w:val="000000" w:themeColor="text1"/>
          <w:szCs w:val="24"/>
        </w:rPr>
      </w:pPr>
      <w:r w:rsidRPr="00A11460">
        <w:rPr>
          <w:color w:val="000000" w:themeColor="text1"/>
          <w:szCs w:val="24"/>
        </w:rPr>
        <w:t xml:space="preserve">This </w:t>
      </w:r>
      <w:r w:rsidR="00DF3F6E" w:rsidRPr="00A11460">
        <w:rPr>
          <w:color w:val="000000" w:themeColor="text1"/>
          <w:szCs w:val="24"/>
        </w:rPr>
        <w:t>s</w:t>
      </w:r>
      <w:r w:rsidRPr="00A11460">
        <w:rPr>
          <w:color w:val="000000" w:themeColor="text1"/>
          <w:szCs w:val="24"/>
        </w:rPr>
        <w:t xml:space="preserve">ection provides </w:t>
      </w:r>
      <w:r w:rsidR="00DF3F6E" w:rsidRPr="00A11460">
        <w:rPr>
          <w:color w:val="000000" w:themeColor="text1"/>
          <w:szCs w:val="24"/>
        </w:rPr>
        <w:t xml:space="preserve">that the name of the </w:t>
      </w:r>
      <w:r w:rsidR="0064205F" w:rsidRPr="00A11460">
        <w:rPr>
          <w:color w:val="000000" w:themeColor="text1"/>
          <w:szCs w:val="24"/>
        </w:rPr>
        <w:t>Regulation</w:t>
      </w:r>
      <w:r w:rsidR="004038A5" w:rsidRPr="00A11460">
        <w:rPr>
          <w:color w:val="000000" w:themeColor="text1"/>
          <w:szCs w:val="24"/>
        </w:rPr>
        <w:t>s</w:t>
      </w:r>
      <w:r w:rsidR="00DF3F6E" w:rsidRPr="00A11460">
        <w:rPr>
          <w:color w:val="000000" w:themeColor="text1"/>
          <w:szCs w:val="24"/>
        </w:rPr>
        <w:t xml:space="preserve"> is the </w:t>
      </w:r>
      <w:r w:rsidR="004B04F9" w:rsidRPr="00A11460">
        <w:rPr>
          <w:i/>
          <w:color w:val="000000" w:themeColor="text1"/>
          <w:szCs w:val="24"/>
        </w:rPr>
        <w:t>Biosecurity Charges Imposition (General) Amendment (Various Charges) Regulations 2019</w:t>
      </w:r>
      <w:r w:rsidRPr="00A11460">
        <w:rPr>
          <w:color w:val="000000" w:themeColor="text1"/>
          <w:szCs w:val="24"/>
        </w:rPr>
        <w:t>.</w:t>
      </w:r>
    </w:p>
    <w:p w14:paraId="6EB38F48" w14:textId="77777777" w:rsidR="002B1DB3" w:rsidRPr="00A11460" w:rsidRDefault="002B1DB3" w:rsidP="005D1ABF">
      <w:pPr>
        <w:pStyle w:val="Normal-em"/>
        <w:spacing w:after="0" w:line="240" w:lineRule="auto"/>
        <w:rPr>
          <w:color w:val="000000" w:themeColor="text1"/>
          <w:szCs w:val="24"/>
        </w:rPr>
      </w:pPr>
    </w:p>
    <w:p w14:paraId="798CADB2" w14:textId="77777777" w:rsidR="002B1DB3" w:rsidRPr="00A11460" w:rsidRDefault="002B1DB3" w:rsidP="005D1ABF">
      <w:pPr>
        <w:pStyle w:val="Normal-em"/>
        <w:spacing w:after="0" w:line="240" w:lineRule="auto"/>
        <w:rPr>
          <w:color w:val="000000" w:themeColor="text1"/>
          <w:szCs w:val="24"/>
          <w:u w:val="single"/>
        </w:rPr>
      </w:pPr>
      <w:r w:rsidRPr="00A11460">
        <w:rPr>
          <w:color w:val="000000" w:themeColor="text1"/>
          <w:szCs w:val="24"/>
          <w:u w:val="single"/>
        </w:rPr>
        <w:t>Section 2 – Commencement</w:t>
      </w:r>
    </w:p>
    <w:p w14:paraId="24F07F46" w14:textId="77777777" w:rsidR="002B1DB3" w:rsidRPr="00A11460" w:rsidRDefault="002B1DB3" w:rsidP="005D1ABF">
      <w:pPr>
        <w:pStyle w:val="Normal-em"/>
        <w:spacing w:after="0" w:line="240" w:lineRule="auto"/>
        <w:rPr>
          <w:color w:val="000000" w:themeColor="text1"/>
          <w:szCs w:val="24"/>
        </w:rPr>
      </w:pPr>
    </w:p>
    <w:p w14:paraId="394F72C7" w14:textId="7D096657" w:rsidR="002B1DB3" w:rsidRPr="00A11460" w:rsidRDefault="00DF3F6E" w:rsidP="005D1ABF">
      <w:pPr>
        <w:pStyle w:val="Normal-em"/>
        <w:spacing w:after="0" w:line="240" w:lineRule="auto"/>
        <w:rPr>
          <w:color w:val="000000" w:themeColor="text1"/>
          <w:szCs w:val="24"/>
        </w:rPr>
      </w:pPr>
      <w:r w:rsidRPr="00A11460">
        <w:rPr>
          <w:color w:val="000000" w:themeColor="text1"/>
          <w:szCs w:val="24"/>
        </w:rPr>
        <w:t>This s</w:t>
      </w:r>
      <w:r w:rsidR="002B1DB3" w:rsidRPr="00A11460">
        <w:rPr>
          <w:color w:val="000000" w:themeColor="text1"/>
          <w:szCs w:val="24"/>
        </w:rPr>
        <w:t xml:space="preserve">ection provides </w:t>
      </w:r>
      <w:r w:rsidRPr="00A11460">
        <w:rPr>
          <w:color w:val="000000" w:themeColor="text1"/>
          <w:szCs w:val="24"/>
        </w:rPr>
        <w:t xml:space="preserve">for the </w:t>
      </w:r>
      <w:r w:rsidR="0064205F" w:rsidRPr="00A11460">
        <w:rPr>
          <w:color w:val="000000" w:themeColor="text1"/>
          <w:szCs w:val="24"/>
        </w:rPr>
        <w:t>Regulation</w:t>
      </w:r>
      <w:r w:rsidR="004038A5" w:rsidRPr="00A11460">
        <w:rPr>
          <w:color w:val="000000" w:themeColor="text1"/>
          <w:szCs w:val="24"/>
        </w:rPr>
        <w:t>s</w:t>
      </w:r>
      <w:r w:rsidRPr="00A11460">
        <w:rPr>
          <w:color w:val="000000" w:themeColor="text1"/>
          <w:szCs w:val="24"/>
        </w:rPr>
        <w:t xml:space="preserve"> to commence on </w:t>
      </w:r>
      <w:r w:rsidR="00770625" w:rsidRPr="00A11460">
        <w:rPr>
          <w:color w:val="000000" w:themeColor="text1"/>
          <w:szCs w:val="24"/>
        </w:rPr>
        <w:t>1 January 2020</w:t>
      </w:r>
      <w:r w:rsidR="002B1DB3" w:rsidRPr="00A11460">
        <w:rPr>
          <w:color w:val="000000" w:themeColor="text1"/>
          <w:szCs w:val="24"/>
        </w:rPr>
        <w:t>.</w:t>
      </w:r>
    </w:p>
    <w:p w14:paraId="37F307AC" w14:textId="77777777" w:rsidR="002B1DB3" w:rsidRPr="00A11460" w:rsidRDefault="002B1DB3" w:rsidP="005D1ABF">
      <w:pPr>
        <w:pStyle w:val="Normal-em"/>
        <w:spacing w:after="0" w:line="240" w:lineRule="auto"/>
        <w:rPr>
          <w:color w:val="000000" w:themeColor="text1"/>
          <w:szCs w:val="24"/>
        </w:rPr>
      </w:pPr>
    </w:p>
    <w:p w14:paraId="017A20FD" w14:textId="77777777" w:rsidR="002B1DB3" w:rsidRPr="00A11460" w:rsidRDefault="002B1DB3" w:rsidP="005D1ABF">
      <w:pPr>
        <w:pStyle w:val="Normal-em"/>
        <w:spacing w:after="0" w:line="240" w:lineRule="auto"/>
        <w:ind w:left="1440" w:hanging="1440"/>
        <w:rPr>
          <w:color w:val="000000" w:themeColor="text1"/>
          <w:szCs w:val="24"/>
          <w:u w:val="single"/>
        </w:rPr>
      </w:pPr>
      <w:r w:rsidRPr="00A11460">
        <w:rPr>
          <w:color w:val="000000" w:themeColor="text1"/>
          <w:szCs w:val="24"/>
          <w:u w:val="single"/>
        </w:rPr>
        <w:t xml:space="preserve">Section 3 – </w:t>
      </w:r>
      <w:r w:rsidR="00DF3F6E" w:rsidRPr="00A11460">
        <w:rPr>
          <w:color w:val="000000" w:themeColor="text1"/>
          <w:szCs w:val="24"/>
          <w:u w:val="single"/>
        </w:rPr>
        <w:t xml:space="preserve">Authority </w:t>
      </w:r>
    </w:p>
    <w:p w14:paraId="455032AC" w14:textId="77777777" w:rsidR="002B1DB3" w:rsidRPr="00A11460" w:rsidRDefault="002B1DB3" w:rsidP="005D1ABF">
      <w:pPr>
        <w:pStyle w:val="Normal-em"/>
        <w:spacing w:after="0" w:line="240" w:lineRule="auto"/>
        <w:rPr>
          <w:color w:val="000000" w:themeColor="text1"/>
          <w:szCs w:val="24"/>
        </w:rPr>
      </w:pPr>
    </w:p>
    <w:p w14:paraId="30B4C322" w14:textId="6BD278D4" w:rsidR="002B1DB3" w:rsidRPr="00A11460" w:rsidRDefault="00DF3F6E" w:rsidP="005D1ABF">
      <w:pPr>
        <w:pStyle w:val="Normal-em"/>
        <w:spacing w:after="0" w:line="240" w:lineRule="auto"/>
        <w:rPr>
          <w:iCs/>
          <w:color w:val="000000" w:themeColor="text1"/>
          <w:szCs w:val="24"/>
        </w:rPr>
      </w:pPr>
      <w:r w:rsidRPr="00A11460">
        <w:rPr>
          <w:color w:val="000000" w:themeColor="text1"/>
          <w:szCs w:val="24"/>
        </w:rPr>
        <w:t>This s</w:t>
      </w:r>
      <w:r w:rsidR="002B1DB3" w:rsidRPr="00A11460">
        <w:rPr>
          <w:color w:val="000000" w:themeColor="text1"/>
          <w:szCs w:val="24"/>
        </w:rPr>
        <w:t xml:space="preserve">ection provides </w:t>
      </w:r>
      <w:r w:rsidRPr="00A11460">
        <w:rPr>
          <w:color w:val="000000" w:themeColor="text1"/>
          <w:szCs w:val="24"/>
        </w:rPr>
        <w:t xml:space="preserve">that the </w:t>
      </w:r>
      <w:r w:rsidR="0064205F" w:rsidRPr="00A11460">
        <w:rPr>
          <w:color w:val="000000" w:themeColor="text1"/>
          <w:szCs w:val="24"/>
        </w:rPr>
        <w:t>Regulation</w:t>
      </w:r>
      <w:r w:rsidR="004038A5" w:rsidRPr="00A11460">
        <w:rPr>
          <w:color w:val="000000" w:themeColor="text1"/>
          <w:szCs w:val="24"/>
        </w:rPr>
        <w:t>s</w:t>
      </w:r>
      <w:r w:rsidRPr="00A11460">
        <w:rPr>
          <w:color w:val="000000" w:themeColor="text1"/>
          <w:szCs w:val="24"/>
        </w:rPr>
        <w:t xml:space="preserve"> </w:t>
      </w:r>
      <w:r w:rsidR="00FE3DAB" w:rsidRPr="00A11460">
        <w:rPr>
          <w:color w:val="000000" w:themeColor="text1"/>
          <w:szCs w:val="24"/>
        </w:rPr>
        <w:t xml:space="preserve">are </w:t>
      </w:r>
      <w:r w:rsidRPr="00A11460">
        <w:rPr>
          <w:color w:val="000000" w:themeColor="text1"/>
          <w:szCs w:val="24"/>
        </w:rPr>
        <w:t xml:space="preserve">made under the </w:t>
      </w:r>
      <w:r w:rsidR="00033D41" w:rsidRPr="00A11460">
        <w:rPr>
          <w:i/>
          <w:color w:val="000000" w:themeColor="text1"/>
        </w:rPr>
        <w:t>Biosecurity Charges Imposition (</w:t>
      </w:r>
      <w:r w:rsidR="004B04F9" w:rsidRPr="00A11460">
        <w:rPr>
          <w:i/>
          <w:color w:val="000000" w:themeColor="text1"/>
        </w:rPr>
        <w:t>General</w:t>
      </w:r>
      <w:r w:rsidR="00033D41" w:rsidRPr="00A11460">
        <w:rPr>
          <w:i/>
          <w:color w:val="000000" w:themeColor="text1"/>
        </w:rPr>
        <w:t>) Act 2015</w:t>
      </w:r>
      <w:r w:rsidR="002B1DB3" w:rsidRPr="00A11460">
        <w:rPr>
          <w:color w:val="000000" w:themeColor="text1"/>
          <w:szCs w:val="24"/>
        </w:rPr>
        <w:t>.</w:t>
      </w:r>
    </w:p>
    <w:p w14:paraId="21AEBBB5" w14:textId="77777777" w:rsidR="002B1DB3" w:rsidRPr="00A11460" w:rsidRDefault="002B1DB3" w:rsidP="005D1ABF">
      <w:pPr>
        <w:pStyle w:val="Normal-em"/>
        <w:spacing w:after="0" w:line="240" w:lineRule="auto"/>
        <w:rPr>
          <w:iCs/>
          <w:color w:val="000000" w:themeColor="text1"/>
          <w:szCs w:val="24"/>
        </w:rPr>
      </w:pPr>
    </w:p>
    <w:p w14:paraId="4763C5C0" w14:textId="77777777" w:rsidR="00DF3F6E" w:rsidRPr="00A11460" w:rsidRDefault="00DF3F6E" w:rsidP="005D1ABF">
      <w:pPr>
        <w:pStyle w:val="Normal-em"/>
        <w:spacing w:after="0" w:line="240" w:lineRule="auto"/>
        <w:rPr>
          <w:color w:val="000000" w:themeColor="text1"/>
          <w:szCs w:val="24"/>
          <w:u w:val="single"/>
        </w:rPr>
      </w:pPr>
      <w:r w:rsidRPr="00A11460">
        <w:rPr>
          <w:color w:val="000000" w:themeColor="text1"/>
          <w:szCs w:val="24"/>
          <w:u w:val="single"/>
        </w:rPr>
        <w:t>Section 4 – Schedules</w:t>
      </w:r>
    </w:p>
    <w:p w14:paraId="59A63D07" w14:textId="77777777" w:rsidR="00DF3F6E" w:rsidRPr="00A11460" w:rsidRDefault="00DF3F6E" w:rsidP="005D1ABF">
      <w:pPr>
        <w:pStyle w:val="Normal-em"/>
        <w:spacing w:after="0" w:line="240" w:lineRule="auto"/>
        <w:rPr>
          <w:color w:val="000000" w:themeColor="text1"/>
          <w:szCs w:val="24"/>
        </w:rPr>
      </w:pPr>
    </w:p>
    <w:p w14:paraId="59800D0F" w14:textId="4E67CE00" w:rsidR="00DF3F6E" w:rsidRPr="00A11460" w:rsidRDefault="00033D41" w:rsidP="005D1ABF">
      <w:pPr>
        <w:pStyle w:val="Normal-em"/>
        <w:spacing w:after="0" w:line="240" w:lineRule="auto"/>
        <w:rPr>
          <w:color w:val="000000" w:themeColor="text1"/>
          <w:szCs w:val="24"/>
        </w:rPr>
      </w:pPr>
      <w:r w:rsidRPr="00A11460">
        <w:rPr>
          <w:color w:val="000000" w:themeColor="text1"/>
          <w:szCs w:val="24"/>
        </w:rPr>
        <w:t xml:space="preserve">This section </w:t>
      </w:r>
      <w:r w:rsidR="00456090" w:rsidRPr="00A11460">
        <w:rPr>
          <w:color w:val="000000" w:themeColor="text1"/>
          <w:szCs w:val="24"/>
        </w:rPr>
        <w:t xml:space="preserve">relevantly </w:t>
      </w:r>
      <w:r w:rsidRPr="00A11460">
        <w:rPr>
          <w:color w:val="000000" w:themeColor="text1"/>
          <w:szCs w:val="24"/>
        </w:rPr>
        <w:t>provides that the instrument specified in the Schedule to the Regulations is amended as set out in the applicable items in the Schedule.</w:t>
      </w:r>
    </w:p>
    <w:p w14:paraId="2081D849" w14:textId="77777777" w:rsidR="00DF3F6E" w:rsidRPr="00A11460" w:rsidRDefault="00DF3F6E" w:rsidP="005D1ABF">
      <w:pPr>
        <w:pStyle w:val="Normal-em"/>
        <w:spacing w:after="0" w:line="240" w:lineRule="auto"/>
        <w:rPr>
          <w:color w:val="000000" w:themeColor="text1"/>
          <w:szCs w:val="24"/>
          <w:u w:val="single"/>
        </w:rPr>
      </w:pPr>
    </w:p>
    <w:p w14:paraId="30532836" w14:textId="77777777" w:rsidR="002B1DB3" w:rsidRPr="00A11460" w:rsidRDefault="002B1DB3" w:rsidP="005D1ABF">
      <w:pPr>
        <w:pStyle w:val="Normal-em"/>
        <w:spacing w:after="0" w:line="240" w:lineRule="auto"/>
        <w:rPr>
          <w:color w:val="000000" w:themeColor="text1"/>
          <w:szCs w:val="24"/>
          <w:u w:val="single"/>
        </w:rPr>
      </w:pPr>
      <w:r w:rsidRPr="00A11460">
        <w:rPr>
          <w:color w:val="000000" w:themeColor="text1"/>
          <w:szCs w:val="24"/>
          <w:u w:val="single"/>
        </w:rPr>
        <w:t>Schedule 1 – Amendments</w:t>
      </w:r>
    </w:p>
    <w:p w14:paraId="6A82625A" w14:textId="77777777" w:rsidR="00B700F2" w:rsidRPr="00A11460" w:rsidRDefault="00B700F2" w:rsidP="005D1ABF">
      <w:pPr>
        <w:pStyle w:val="Normal-em"/>
        <w:spacing w:after="0" w:line="240" w:lineRule="auto"/>
        <w:rPr>
          <w:color w:val="000000" w:themeColor="text1"/>
          <w:szCs w:val="24"/>
          <w:u w:val="single"/>
        </w:rPr>
      </w:pPr>
    </w:p>
    <w:p w14:paraId="27040BE3" w14:textId="6148BA3C" w:rsidR="00B700F2" w:rsidRPr="00A11460" w:rsidRDefault="00B700F2" w:rsidP="005D1ABF">
      <w:pPr>
        <w:pStyle w:val="Normal-em"/>
        <w:spacing w:after="0" w:line="240" w:lineRule="auto"/>
        <w:rPr>
          <w:b/>
          <w:i/>
          <w:color w:val="000000" w:themeColor="text1"/>
          <w:szCs w:val="24"/>
        </w:rPr>
      </w:pPr>
      <w:r w:rsidRPr="00A11460">
        <w:rPr>
          <w:b/>
          <w:i/>
          <w:color w:val="000000" w:themeColor="text1"/>
          <w:szCs w:val="24"/>
          <w:u w:val="single"/>
        </w:rPr>
        <w:t>Biosecurity Charges Imposition (General) Regulation 2016</w:t>
      </w:r>
    </w:p>
    <w:p w14:paraId="013A623C" w14:textId="77777777" w:rsidR="002B1DB3" w:rsidRPr="00A11460" w:rsidRDefault="002B1DB3" w:rsidP="005D1ABF">
      <w:pPr>
        <w:pStyle w:val="Normal-em"/>
        <w:spacing w:after="0" w:line="240" w:lineRule="auto"/>
        <w:rPr>
          <w:iCs/>
          <w:color w:val="000000" w:themeColor="text1"/>
          <w:szCs w:val="24"/>
        </w:rPr>
      </w:pPr>
    </w:p>
    <w:p w14:paraId="0584920C" w14:textId="204C3457" w:rsidR="004B04F9" w:rsidRPr="00A11460" w:rsidRDefault="004B04F9" w:rsidP="004B04F9">
      <w:pPr>
        <w:pStyle w:val="Normal-em"/>
        <w:spacing w:after="0" w:line="240" w:lineRule="auto"/>
        <w:rPr>
          <w:b/>
          <w:szCs w:val="24"/>
        </w:rPr>
      </w:pPr>
      <w:r w:rsidRPr="00A11460">
        <w:rPr>
          <w:b/>
          <w:szCs w:val="24"/>
        </w:rPr>
        <w:t xml:space="preserve">Item 1 </w:t>
      </w:r>
      <w:r w:rsidR="00456090" w:rsidRPr="00A11460">
        <w:rPr>
          <w:b/>
          <w:szCs w:val="24"/>
        </w:rPr>
        <w:t>–</w:t>
      </w:r>
      <w:r w:rsidRPr="00A11460">
        <w:rPr>
          <w:b/>
          <w:szCs w:val="24"/>
        </w:rPr>
        <w:t xml:space="preserve"> </w:t>
      </w:r>
      <w:r w:rsidR="00456090" w:rsidRPr="00A11460">
        <w:rPr>
          <w:b/>
          <w:szCs w:val="24"/>
        </w:rPr>
        <w:t>Section 9 (table item 1, column 2)</w:t>
      </w:r>
    </w:p>
    <w:p w14:paraId="49E39766" w14:textId="77777777" w:rsidR="004B04F9" w:rsidRPr="00A11460" w:rsidRDefault="004B04F9" w:rsidP="004B04F9">
      <w:pPr>
        <w:pStyle w:val="Normal-em"/>
        <w:spacing w:after="0" w:line="240" w:lineRule="auto"/>
        <w:rPr>
          <w:b/>
          <w:szCs w:val="24"/>
        </w:rPr>
      </w:pPr>
    </w:p>
    <w:p w14:paraId="3B33F102" w14:textId="699E0417" w:rsidR="004B04F9" w:rsidRPr="00A11460" w:rsidRDefault="004B04F9" w:rsidP="004B04F9">
      <w:pPr>
        <w:pStyle w:val="Normal-em"/>
        <w:spacing w:after="0" w:line="240" w:lineRule="auto"/>
        <w:rPr>
          <w:color w:val="000000" w:themeColor="text1"/>
          <w:szCs w:val="24"/>
        </w:rPr>
      </w:pPr>
      <w:r w:rsidRPr="00A11460">
        <w:rPr>
          <w:color w:val="000000" w:themeColor="text1"/>
          <w:szCs w:val="24"/>
        </w:rPr>
        <w:t xml:space="preserve">This item provides that the price of the charge applying to import declarations for goods that have been brought into Australia by air (set out at table item 1, column 2 of Section 9 of the Regulation) </w:t>
      </w:r>
      <w:r w:rsidR="00160E93" w:rsidRPr="00A11460">
        <w:rPr>
          <w:color w:val="000000" w:themeColor="text1"/>
          <w:szCs w:val="24"/>
        </w:rPr>
        <w:t>is increased</w:t>
      </w:r>
      <w:r w:rsidRPr="00A11460">
        <w:rPr>
          <w:color w:val="000000" w:themeColor="text1"/>
          <w:szCs w:val="24"/>
        </w:rPr>
        <w:t xml:space="preserve"> </w:t>
      </w:r>
      <w:r w:rsidR="00160E93" w:rsidRPr="00A11460">
        <w:rPr>
          <w:color w:val="000000" w:themeColor="text1"/>
          <w:szCs w:val="24"/>
        </w:rPr>
        <w:t>from $</w:t>
      </w:r>
      <w:r w:rsidRPr="00A11460">
        <w:rPr>
          <w:color w:val="000000" w:themeColor="text1"/>
          <w:szCs w:val="24"/>
        </w:rPr>
        <w:t xml:space="preserve">33 per declaration </w:t>
      </w:r>
      <w:r w:rsidR="00160E93" w:rsidRPr="00A11460">
        <w:rPr>
          <w:color w:val="000000" w:themeColor="text1"/>
          <w:szCs w:val="24"/>
        </w:rPr>
        <w:t>to $</w:t>
      </w:r>
      <w:r w:rsidRPr="00A11460">
        <w:rPr>
          <w:color w:val="000000" w:themeColor="text1"/>
          <w:szCs w:val="24"/>
        </w:rPr>
        <w:t>38 per declaration.</w:t>
      </w:r>
    </w:p>
    <w:p w14:paraId="52B1A21B" w14:textId="77777777" w:rsidR="004B04F9" w:rsidRPr="00A11460" w:rsidRDefault="004B04F9" w:rsidP="004B04F9">
      <w:pPr>
        <w:pStyle w:val="Normal-em"/>
        <w:spacing w:after="0" w:line="240" w:lineRule="auto"/>
        <w:rPr>
          <w:color w:val="000000" w:themeColor="text1"/>
          <w:szCs w:val="24"/>
        </w:rPr>
      </w:pPr>
    </w:p>
    <w:p w14:paraId="03A4D17C" w14:textId="2DE43E7D" w:rsidR="004B04F9" w:rsidRPr="00A11460" w:rsidRDefault="004B04F9" w:rsidP="004B04F9">
      <w:pPr>
        <w:pStyle w:val="Normal-em"/>
        <w:spacing w:after="0" w:line="240" w:lineRule="auto"/>
        <w:rPr>
          <w:b/>
          <w:szCs w:val="24"/>
        </w:rPr>
      </w:pPr>
      <w:r w:rsidRPr="00A11460">
        <w:rPr>
          <w:b/>
          <w:szCs w:val="24"/>
        </w:rPr>
        <w:t xml:space="preserve">Item 2 </w:t>
      </w:r>
      <w:r w:rsidR="00456090" w:rsidRPr="00A11460">
        <w:rPr>
          <w:b/>
          <w:szCs w:val="24"/>
        </w:rPr>
        <w:t>–</w:t>
      </w:r>
      <w:r w:rsidRPr="00A11460">
        <w:rPr>
          <w:b/>
          <w:szCs w:val="24"/>
        </w:rPr>
        <w:t xml:space="preserve"> </w:t>
      </w:r>
      <w:r w:rsidR="00456090" w:rsidRPr="00A11460">
        <w:rPr>
          <w:b/>
          <w:szCs w:val="24"/>
        </w:rPr>
        <w:t>Section 9 (table item 2, column 2)</w:t>
      </w:r>
    </w:p>
    <w:p w14:paraId="65053632" w14:textId="77777777" w:rsidR="004B04F9" w:rsidRPr="00A11460" w:rsidRDefault="004B04F9" w:rsidP="004B04F9">
      <w:pPr>
        <w:pStyle w:val="Normal-em"/>
        <w:spacing w:after="0" w:line="240" w:lineRule="auto"/>
        <w:rPr>
          <w:color w:val="000000" w:themeColor="text1"/>
          <w:szCs w:val="24"/>
        </w:rPr>
      </w:pPr>
    </w:p>
    <w:p w14:paraId="13FD0631" w14:textId="708BCA75" w:rsidR="004B04F9" w:rsidRPr="00A11460" w:rsidRDefault="004B04F9" w:rsidP="004B04F9">
      <w:pPr>
        <w:pStyle w:val="Normal-em"/>
        <w:spacing w:after="0" w:line="240" w:lineRule="auto"/>
        <w:rPr>
          <w:color w:val="000000" w:themeColor="text1"/>
          <w:szCs w:val="24"/>
        </w:rPr>
      </w:pPr>
      <w:r w:rsidRPr="00A11460">
        <w:rPr>
          <w:color w:val="000000" w:themeColor="text1"/>
          <w:szCs w:val="24"/>
        </w:rPr>
        <w:t>This item provides that the price of the charge applying to import declarations for goods that have been brought into Australia by sea (set out at table item 2, column 2 of Section 9 of the Regulation) is increase</w:t>
      </w:r>
      <w:r w:rsidR="00456090" w:rsidRPr="00A11460">
        <w:rPr>
          <w:color w:val="000000" w:themeColor="text1"/>
          <w:szCs w:val="24"/>
        </w:rPr>
        <w:t>d</w:t>
      </w:r>
      <w:r w:rsidRPr="00A11460">
        <w:rPr>
          <w:color w:val="000000" w:themeColor="text1"/>
          <w:szCs w:val="24"/>
        </w:rPr>
        <w:t xml:space="preserve"> </w:t>
      </w:r>
      <w:r w:rsidR="00160E93" w:rsidRPr="00A11460">
        <w:rPr>
          <w:color w:val="000000" w:themeColor="text1"/>
          <w:szCs w:val="24"/>
        </w:rPr>
        <w:t>from $</w:t>
      </w:r>
      <w:r w:rsidRPr="00A11460">
        <w:rPr>
          <w:color w:val="000000" w:themeColor="text1"/>
          <w:szCs w:val="24"/>
        </w:rPr>
        <w:t>42 per declaration to $4</w:t>
      </w:r>
      <w:r w:rsidR="00770625" w:rsidRPr="00A11460">
        <w:rPr>
          <w:color w:val="000000" w:themeColor="text1"/>
          <w:szCs w:val="24"/>
        </w:rPr>
        <w:t>9</w:t>
      </w:r>
      <w:r w:rsidRPr="00A11460">
        <w:rPr>
          <w:color w:val="000000" w:themeColor="text1"/>
          <w:szCs w:val="24"/>
        </w:rPr>
        <w:t xml:space="preserve"> per declaration.</w:t>
      </w:r>
    </w:p>
    <w:p w14:paraId="6CE33A19" w14:textId="77777777" w:rsidR="004B04F9" w:rsidRPr="00A11460" w:rsidRDefault="004B04F9" w:rsidP="004B04F9">
      <w:pPr>
        <w:pStyle w:val="Normal-em"/>
        <w:spacing w:after="0" w:line="240" w:lineRule="auto"/>
        <w:rPr>
          <w:color w:val="000000" w:themeColor="text1"/>
          <w:szCs w:val="24"/>
        </w:rPr>
      </w:pPr>
    </w:p>
    <w:p w14:paraId="6438C90A" w14:textId="49F3072C" w:rsidR="004B04F9" w:rsidRPr="00A11460" w:rsidRDefault="004B04F9" w:rsidP="004B04F9">
      <w:pPr>
        <w:pStyle w:val="Normal-em"/>
        <w:spacing w:after="0" w:line="240" w:lineRule="auto"/>
        <w:rPr>
          <w:b/>
          <w:szCs w:val="24"/>
        </w:rPr>
      </w:pPr>
      <w:r w:rsidRPr="00A11460">
        <w:rPr>
          <w:b/>
          <w:szCs w:val="24"/>
        </w:rPr>
        <w:t xml:space="preserve">Item 3 </w:t>
      </w:r>
      <w:r w:rsidR="00456090" w:rsidRPr="00A11460">
        <w:rPr>
          <w:b/>
          <w:szCs w:val="24"/>
        </w:rPr>
        <w:t>– Section 9 (table item 14, column 2, paragraph (a))</w:t>
      </w:r>
      <w:r w:rsidRPr="00A11460">
        <w:rPr>
          <w:b/>
          <w:szCs w:val="24"/>
        </w:rPr>
        <w:t xml:space="preserve"> </w:t>
      </w:r>
    </w:p>
    <w:p w14:paraId="71857D7D" w14:textId="77777777" w:rsidR="004B04F9" w:rsidRPr="00A11460" w:rsidRDefault="004B04F9" w:rsidP="004B04F9">
      <w:pPr>
        <w:pStyle w:val="Normal-em"/>
        <w:spacing w:after="0" w:line="240" w:lineRule="auto"/>
        <w:rPr>
          <w:color w:val="000000" w:themeColor="text1"/>
          <w:szCs w:val="24"/>
        </w:rPr>
      </w:pPr>
    </w:p>
    <w:p w14:paraId="292C2417" w14:textId="4502771F" w:rsidR="004B04F9" w:rsidRPr="00A11460" w:rsidRDefault="004B04F9" w:rsidP="004B04F9">
      <w:pPr>
        <w:pStyle w:val="Normal-em"/>
        <w:spacing w:after="0" w:line="240" w:lineRule="auto"/>
        <w:rPr>
          <w:color w:val="000000" w:themeColor="text1"/>
          <w:szCs w:val="24"/>
        </w:rPr>
      </w:pPr>
      <w:r w:rsidRPr="00A11460">
        <w:rPr>
          <w:color w:val="000000" w:themeColor="text1"/>
          <w:szCs w:val="24"/>
        </w:rPr>
        <w:t>This item provides that the price of the charge applying to the first mooring of a vessel that is 25 metres or more long at a port in Australian territory after the vessel enters Australian territory (set out at table item 14, column 2, paragraph (a) of S</w:t>
      </w:r>
      <w:r w:rsidR="005460C3" w:rsidRPr="00A11460">
        <w:rPr>
          <w:color w:val="000000" w:themeColor="text1"/>
          <w:szCs w:val="24"/>
        </w:rPr>
        <w:t xml:space="preserve">ection 9 of the Regulation) is </w:t>
      </w:r>
      <w:r w:rsidRPr="00A11460">
        <w:rPr>
          <w:color w:val="000000" w:themeColor="text1"/>
          <w:szCs w:val="24"/>
        </w:rPr>
        <w:t>increase</w:t>
      </w:r>
      <w:r w:rsidR="00456090" w:rsidRPr="00A11460">
        <w:rPr>
          <w:color w:val="000000" w:themeColor="text1"/>
          <w:szCs w:val="24"/>
        </w:rPr>
        <w:t>d</w:t>
      </w:r>
      <w:r w:rsidRPr="00A11460">
        <w:rPr>
          <w:color w:val="000000" w:themeColor="text1"/>
          <w:szCs w:val="24"/>
        </w:rPr>
        <w:t xml:space="preserve"> from $920 per arrival </w:t>
      </w:r>
      <w:r w:rsidR="00160E93" w:rsidRPr="00A11460">
        <w:rPr>
          <w:color w:val="000000" w:themeColor="text1"/>
          <w:szCs w:val="24"/>
        </w:rPr>
        <w:t>to $</w:t>
      </w:r>
      <w:r w:rsidRPr="00A11460">
        <w:rPr>
          <w:color w:val="000000" w:themeColor="text1"/>
          <w:szCs w:val="24"/>
        </w:rPr>
        <w:t>1</w:t>
      </w:r>
      <w:r w:rsidR="00456090" w:rsidRPr="00A11460">
        <w:rPr>
          <w:color w:val="000000" w:themeColor="text1"/>
          <w:szCs w:val="24"/>
        </w:rPr>
        <w:t>,</w:t>
      </w:r>
      <w:r w:rsidRPr="00A11460">
        <w:rPr>
          <w:color w:val="000000" w:themeColor="text1"/>
          <w:szCs w:val="24"/>
        </w:rPr>
        <w:t>100 per arrival.</w:t>
      </w:r>
    </w:p>
    <w:p w14:paraId="1D714D9D" w14:textId="77777777" w:rsidR="004B04F9" w:rsidRPr="00A11460" w:rsidRDefault="004B04F9" w:rsidP="004B04F9">
      <w:pPr>
        <w:pStyle w:val="Normal-em"/>
        <w:spacing w:after="0" w:line="240" w:lineRule="auto"/>
        <w:rPr>
          <w:color w:val="000000" w:themeColor="text1"/>
          <w:szCs w:val="24"/>
        </w:rPr>
      </w:pPr>
    </w:p>
    <w:p w14:paraId="1EBB4FE9" w14:textId="28373937" w:rsidR="004B04F9" w:rsidRPr="00A11460" w:rsidRDefault="004B04F9" w:rsidP="004B04F9">
      <w:pPr>
        <w:pStyle w:val="Normal-em"/>
        <w:keepNext/>
        <w:spacing w:after="0" w:line="240" w:lineRule="auto"/>
        <w:rPr>
          <w:b/>
          <w:szCs w:val="24"/>
        </w:rPr>
      </w:pPr>
      <w:r w:rsidRPr="00A11460">
        <w:rPr>
          <w:b/>
          <w:szCs w:val="24"/>
        </w:rPr>
        <w:t xml:space="preserve">Item 4 </w:t>
      </w:r>
      <w:r w:rsidR="003B0F17" w:rsidRPr="00A11460">
        <w:rPr>
          <w:b/>
          <w:szCs w:val="24"/>
        </w:rPr>
        <w:t>–</w:t>
      </w:r>
      <w:r w:rsidRPr="00A11460">
        <w:rPr>
          <w:b/>
          <w:szCs w:val="24"/>
        </w:rPr>
        <w:t xml:space="preserve"> </w:t>
      </w:r>
      <w:r w:rsidR="003B0F17" w:rsidRPr="00A11460">
        <w:rPr>
          <w:b/>
          <w:szCs w:val="24"/>
        </w:rPr>
        <w:t>Section 9 (table item 14, column 2, paragraph (b))</w:t>
      </w:r>
    </w:p>
    <w:p w14:paraId="12F56940" w14:textId="77777777" w:rsidR="004B04F9" w:rsidRPr="00A11460" w:rsidRDefault="004B04F9" w:rsidP="004B04F9">
      <w:pPr>
        <w:pStyle w:val="Normal-em"/>
        <w:keepNext/>
        <w:spacing w:after="0" w:line="240" w:lineRule="auto"/>
        <w:rPr>
          <w:color w:val="000000" w:themeColor="text1"/>
          <w:szCs w:val="24"/>
        </w:rPr>
      </w:pPr>
    </w:p>
    <w:p w14:paraId="6BD37A4A" w14:textId="6443B08F" w:rsidR="004B04F9" w:rsidRPr="00A11460" w:rsidRDefault="004B04F9" w:rsidP="004B04F9">
      <w:pPr>
        <w:pStyle w:val="Normal-em"/>
        <w:spacing w:after="0" w:line="240" w:lineRule="auto"/>
        <w:rPr>
          <w:color w:val="000000" w:themeColor="text1"/>
          <w:szCs w:val="24"/>
        </w:rPr>
      </w:pPr>
      <w:r w:rsidRPr="00A11460">
        <w:rPr>
          <w:color w:val="000000" w:themeColor="text1"/>
          <w:szCs w:val="24"/>
        </w:rPr>
        <w:t>This item provides that the price of the charge applying to the first mooring of a vessel that is less than 25 metres long at a port in Australian territory after the vessel enters Australian territory (set out at table item 14, column 2, paragraph (b) of S</w:t>
      </w:r>
      <w:r w:rsidR="005460C3" w:rsidRPr="00A11460">
        <w:rPr>
          <w:color w:val="000000" w:themeColor="text1"/>
          <w:szCs w:val="24"/>
        </w:rPr>
        <w:t xml:space="preserve">ection 9 of the Regulation) is </w:t>
      </w:r>
      <w:r w:rsidRPr="00A11460">
        <w:rPr>
          <w:color w:val="000000" w:themeColor="text1"/>
          <w:szCs w:val="24"/>
        </w:rPr>
        <w:t>increase</w:t>
      </w:r>
      <w:r w:rsidR="00C62DBB" w:rsidRPr="00A11460">
        <w:rPr>
          <w:color w:val="000000" w:themeColor="text1"/>
          <w:szCs w:val="24"/>
        </w:rPr>
        <w:t>d</w:t>
      </w:r>
      <w:r w:rsidRPr="00A11460">
        <w:rPr>
          <w:color w:val="000000" w:themeColor="text1"/>
          <w:szCs w:val="24"/>
        </w:rPr>
        <w:t xml:space="preserve"> </w:t>
      </w:r>
      <w:r w:rsidR="00160E93" w:rsidRPr="00A11460">
        <w:rPr>
          <w:color w:val="000000" w:themeColor="text1"/>
          <w:szCs w:val="24"/>
        </w:rPr>
        <w:t>from $</w:t>
      </w:r>
      <w:r w:rsidRPr="00A11460">
        <w:rPr>
          <w:color w:val="000000" w:themeColor="text1"/>
          <w:szCs w:val="24"/>
        </w:rPr>
        <w:t xml:space="preserve">100 per arrival </w:t>
      </w:r>
      <w:r w:rsidR="00160E93" w:rsidRPr="00A11460">
        <w:rPr>
          <w:color w:val="000000" w:themeColor="text1"/>
          <w:szCs w:val="24"/>
        </w:rPr>
        <w:t>to $</w:t>
      </w:r>
      <w:r w:rsidRPr="00A11460">
        <w:rPr>
          <w:color w:val="000000" w:themeColor="text1"/>
          <w:szCs w:val="24"/>
        </w:rPr>
        <w:t>120 per arrival.</w:t>
      </w:r>
    </w:p>
    <w:p w14:paraId="2B075202" w14:textId="77777777" w:rsidR="004B04F9" w:rsidRPr="00A11460" w:rsidRDefault="004B04F9" w:rsidP="004B04F9">
      <w:pPr>
        <w:spacing w:after="0" w:line="240" w:lineRule="auto"/>
        <w:rPr>
          <w:rFonts w:ascii="Times New Roman" w:hAnsi="Times New Roman" w:cs="Times New Roman"/>
          <w:lang w:val="en-GB"/>
        </w:rPr>
      </w:pPr>
    </w:p>
    <w:p w14:paraId="2BAC2EB0" w14:textId="77777777" w:rsidR="002B1DB3" w:rsidRPr="00A11460" w:rsidRDefault="002B1DB3" w:rsidP="005D1ABF">
      <w:pPr>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rPr>
        <w:br w:type="page"/>
      </w:r>
    </w:p>
    <w:p w14:paraId="0787D5B5" w14:textId="77777777" w:rsidR="0091424D" w:rsidRPr="00A11460" w:rsidRDefault="0091424D" w:rsidP="0091424D">
      <w:pPr>
        <w:pStyle w:val="Normal-em"/>
        <w:spacing w:after="0" w:line="240" w:lineRule="auto"/>
        <w:jc w:val="right"/>
        <w:rPr>
          <w:b/>
          <w:caps/>
          <w:color w:val="000000" w:themeColor="text1"/>
          <w:szCs w:val="24"/>
          <w:u w:val="single"/>
        </w:rPr>
      </w:pPr>
      <w:r w:rsidRPr="00A11460">
        <w:rPr>
          <w:b/>
          <w:caps/>
          <w:color w:val="000000" w:themeColor="text1"/>
          <w:szCs w:val="24"/>
          <w:u w:val="single"/>
        </w:rPr>
        <w:t>Attachment B</w:t>
      </w:r>
    </w:p>
    <w:p w14:paraId="011E23F9" w14:textId="77777777" w:rsidR="0091424D" w:rsidRPr="00A11460" w:rsidRDefault="0091424D" w:rsidP="0091424D">
      <w:pPr>
        <w:pStyle w:val="Normal-em"/>
        <w:spacing w:after="0" w:line="240" w:lineRule="auto"/>
        <w:jc w:val="right"/>
        <w:rPr>
          <w:b/>
          <w:caps/>
          <w:color w:val="000000" w:themeColor="text1"/>
          <w:szCs w:val="24"/>
          <w:u w:val="single"/>
        </w:rPr>
      </w:pPr>
    </w:p>
    <w:p w14:paraId="7C56C92A" w14:textId="77777777" w:rsidR="002B1DB3" w:rsidRPr="00A11460" w:rsidRDefault="002B1DB3" w:rsidP="005D1ABF">
      <w:pPr>
        <w:spacing w:after="0" w:line="240" w:lineRule="auto"/>
        <w:rPr>
          <w:rFonts w:ascii="Times New Roman" w:hAnsi="Times New Roman" w:cs="Times New Roman"/>
          <w:color w:val="000000" w:themeColor="text1"/>
          <w:sz w:val="24"/>
          <w:szCs w:val="24"/>
        </w:rPr>
      </w:pPr>
    </w:p>
    <w:p w14:paraId="28705BED" w14:textId="77777777" w:rsidR="0091424D" w:rsidRPr="00A11460" w:rsidRDefault="0091424D" w:rsidP="005D1ABF">
      <w:pPr>
        <w:spacing w:after="0" w:line="240" w:lineRule="auto"/>
        <w:rPr>
          <w:rFonts w:ascii="Times New Roman" w:hAnsi="Times New Roman" w:cs="Times New Roman"/>
          <w:color w:val="000000" w:themeColor="text1"/>
          <w:sz w:val="24"/>
          <w:szCs w:val="24"/>
        </w:rPr>
      </w:pPr>
    </w:p>
    <w:p w14:paraId="7983684A" w14:textId="77777777" w:rsidR="0091424D" w:rsidRPr="00A11460" w:rsidRDefault="0091424D" w:rsidP="005D1ABF">
      <w:pPr>
        <w:spacing w:after="0" w:line="240" w:lineRule="auto"/>
        <w:rPr>
          <w:rFonts w:ascii="Times New Roman" w:hAnsi="Times New Roman" w:cs="Times New Roman"/>
          <w:color w:val="000000" w:themeColor="text1"/>
          <w:sz w:val="24"/>
          <w:szCs w:val="24"/>
        </w:rPr>
      </w:pPr>
    </w:p>
    <w:p w14:paraId="4144CCE1" w14:textId="77777777" w:rsidR="002B1DB3" w:rsidRPr="00A11460" w:rsidRDefault="002B1DB3" w:rsidP="005D1ABF">
      <w:pPr>
        <w:spacing w:after="0" w:line="240" w:lineRule="auto"/>
        <w:jc w:val="center"/>
        <w:rPr>
          <w:rFonts w:ascii="Times New Roman" w:hAnsi="Times New Roman" w:cs="Times New Roman"/>
          <w:b/>
          <w:color w:val="000000" w:themeColor="text1"/>
          <w:sz w:val="24"/>
          <w:szCs w:val="24"/>
        </w:rPr>
      </w:pPr>
      <w:r w:rsidRPr="00A11460">
        <w:rPr>
          <w:rFonts w:ascii="Times New Roman" w:hAnsi="Times New Roman" w:cs="Times New Roman"/>
          <w:b/>
          <w:color w:val="000000" w:themeColor="text1"/>
          <w:sz w:val="24"/>
          <w:szCs w:val="24"/>
        </w:rPr>
        <w:t>Statement of Compatibility with Human Rights</w:t>
      </w:r>
    </w:p>
    <w:p w14:paraId="0774A018" w14:textId="77777777" w:rsidR="002B1DB3" w:rsidRPr="00A11460" w:rsidRDefault="002B1DB3" w:rsidP="005D1ABF">
      <w:pPr>
        <w:spacing w:after="0" w:line="240" w:lineRule="auto"/>
        <w:jc w:val="center"/>
        <w:rPr>
          <w:rFonts w:ascii="Times New Roman" w:hAnsi="Times New Roman" w:cs="Times New Roman"/>
          <w:color w:val="000000" w:themeColor="text1"/>
          <w:sz w:val="24"/>
          <w:szCs w:val="24"/>
        </w:rPr>
      </w:pPr>
      <w:r w:rsidRPr="00A11460">
        <w:rPr>
          <w:rFonts w:ascii="Times New Roman" w:hAnsi="Times New Roman" w:cs="Times New Roman"/>
          <w:i/>
          <w:color w:val="000000" w:themeColor="text1"/>
          <w:sz w:val="24"/>
          <w:szCs w:val="24"/>
        </w:rPr>
        <w:t>Prepared in accordance with Part 3 of the Human Rights (Parliamentary Scrutiny) Act 2011</w:t>
      </w:r>
    </w:p>
    <w:p w14:paraId="202E6FB8" w14:textId="77777777" w:rsidR="002B1DB3" w:rsidRPr="00A11460" w:rsidRDefault="002B1DB3" w:rsidP="005D1ABF">
      <w:pPr>
        <w:spacing w:after="0" w:line="240" w:lineRule="auto"/>
        <w:jc w:val="center"/>
        <w:rPr>
          <w:rFonts w:ascii="Times New Roman" w:hAnsi="Times New Roman" w:cs="Times New Roman"/>
          <w:color w:val="000000" w:themeColor="text1"/>
          <w:sz w:val="24"/>
          <w:szCs w:val="24"/>
        </w:rPr>
      </w:pPr>
    </w:p>
    <w:p w14:paraId="3080A5C2" w14:textId="5791DB01" w:rsidR="002B1DB3" w:rsidRPr="00A11460" w:rsidRDefault="004B04F9" w:rsidP="005D1ABF">
      <w:pPr>
        <w:spacing w:after="0" w:line="240" w:lineRule="auto"/>
        <w:jc w:val="center"/>
        <w:rPr>
          <w:rFonts w:ascii="Times New Roman" w:hAnsi="Times New Roman" w:cs="Times New Roman"/>
          <w:b/>
          <w:i/>
          <w:color w:val="000000" w:themeColor="text1"/>
          <w:sz w:val="24"/>
          <w:szCs w:val="24"/>
        </w:rPr>
      </w:pPr>
      <w:r w:rsidRPr="00A11460">
        <w:rPr>
          <w:rFonts w:ascii="Times New Roman" w:hAnsi="Times New Roman" w:cs="Times New Roman"/>
          <w:b/>
          <w:i/>
          <w:color w:val="000000" w:themeColor="text1"/>
          <w:sz w:val="24"/>
          <w:szCs w:val="24"/>
        </w:rPr>
        <w:t>Biosecurity Charges Imposition (General) Amendment (Various Charges) Regulations 2019</w:t>
      </w:r>
    </w:p>
    <w:p w14:paraId="5263DAFE" w14:textId="77777777" w:rsidR="002B1DB3" w:rsidRPr="00A11460" w:rsidRDefault="002B1DB3" w:rsidP="005D1ABF">
      <w:pPr>
        <w:spacing w:after="0" w:line="240" w:lineRule="auto"/>
        <w:jc w:val="center"/>
        <w:rPr>
          <w:rFonts w:ascii="Times New Roman" w:hAnsi="Times New Roman" w:cs="Times New Roman"/>
          <w:color w:val="000000" w:themeColor="text1"/>
          <w:sz w:val="24"/>
          <w:szCs w:val="24"/>
        </w:rPr>
      </w:pPr>
    </w:p>
    <w:p w14:paraId="5BD5221B" w14:textId="77777777" w:rsidR="002B1DB3" w:rsidRPr="00A11460" w:rsidRDefault="002B1DB3" w:rsidP="0012655F">
      <w:pPr>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rPr>
        <w:t xml:space="preserve">This Legislative Instrument is compatible with the human rights and freedoms recognised or declared in the international instruments listed in section 3 of the </w:t>
      </w:r>
      <w:r w:rsidRPr="00A11460">
        <w:rPr>
          <w:rFonts w:ascii="Times New Roman" w:hAnsi="Times New Roman" w:cs="Times New Roman"/>
          <w:i/>
          <w:color w:val="000000" w:themeColor="text1"/>
          <w:sz w:val="24"/>
          <w:szCs w:val="24"/>
        </w:rPr>
        <w:t>Human Rights (Parliamentary Scrutiny) Act 2011</w:t>
      </w:r>
      <w:r w:rsidRPr="00A11460">
        <w:rPr>
          <w:rFonts w:ascii="Times New Roman" w:hAnsi="Times New Roman" w:cs="Times New Roman"/>
          <w:color w:val="000000" w:themeColor="text1"/>
          <w:sz w:val="24"/>
          <w:szCs w:val="24"/>
        </w:rPr>
        <w:t>.</w:t>
      </w:r>
    </w:p>
    <w:p w14:paraId="1A8A4BDD" w14:textId="77777777" w:rsidR="002B1DB3" w:rsidRPr="00A11460" w:rsidRDefault="002B1DB3" w:rsidP="005D1ABF">
      <w:pPr>
        <w:spacing w:after="0" w:line="240" w:lineRule="auto"/>
        <w:rPr>
          <w:rFonts w:ascii="Times New Roman" w:hAnsi="Times New Roman" w:cs="Times New Roman"/>
          <w:color w:val="000000" w:themeColor="text1"/>
          <w:sz w:val="24"/>
          <w:szCs w:val="24"/>
        </w:rPr>
      </w:pPr>
    </w:p>
    <w:p w14:paraId="468D1FE5" w14:textId="77777777" w:rsidR="002B1DB3" w:rsidRPr="00A11460" w:rsidRDefault="002B1DB3" w:rsidP="005D1ABF">
      <w:pPr>
        <w:spacing w:after="0" w:line="240" w:lineRule="auto"/>
        <w:jc w:val="both"/>
        <w:rPr>
          <w:rFonts w:ascii="Times New Roman" w:hAnsi="Times New Roman" w:cs="Times New Roman"/>
          <w:b/>
          <w:color w:val="000000" w:themeColor="text1"/>
          <w:sz w:val="24"/>
          <w:szCs w:val="24"/>
        </w:rPr>
      </w:pPr>
      <w:r w:rsidRPr="00A11460">
        <w:rPr>
          <w:rFonts w:ascii="Times New Roman" w:hAnsi="Times New Roman" w:cs="Times New Roman"/>
          <w:b/>
          <w:color w:val="000000" w:themeColor="text1"/>
          <w:sz w:val="24"/>
          <w:szCs w:val="24"/>
        </w:rPr>
        <w:t>Overview of the Legislative Instrument</w:t>
      </w:r>
    </w:p>
    <w:p w14:paraId="30FCAC86" w14:textId="77777777" w:rsidR="00B83104" w:rsidRPr="00A11460" w:rsidRDefault="00B83104" w:rsidP="005D1ABF">
      <w:pPr>
        <w:spacing w:after="0" w:line="240" w:lineRule="auto"/>
        <w:jc w:val="both"/>
        <w:rPr>
          <w:rFonts w:ascii="Times New Roman" w:hAnsi="Times New Roman" w:cs="Times New Roman"/>
          <w:b/>
          <w:color w:val="000000" w:themeColor="text1"/>
          <w:sz w:val="24"/>
          <w:szCs w:val="24"/>
        </w:rPr>
      </w:pPr>
    </w:p>
    <w:p w14:paraId="6579CF07" w14:textId="22055771" w:rsidR="00FE3DAB" w:rsidRPr="00A11460" w:rsidRDefault="004038A5" w:rsidP="004038A5">
      <w:pPr>
        <w:tabs>
          <w:tab w:val="right" w:pos="9072"/>
        </w:tabs>
        <w:spacing w:after="0" w:line="240" w:lineRule="auto"/>
        <w:rPr>
          <w:rFonts w:ascii="Times New Roman" w:hAnsi="Times New Roman" w:cs="Times New Roman"/>
          <w:color w:val="000000" w:themeColor="text1"/>
          <w:sz w:val="24"/>
        </w:rPr>
      </w:pPr>
      <w:r w:rsidRPr="00A11460">
        <w:rPr>
          <w:rFonts w:ascii="Times New Roman" w:hAnsi="Times New Roman" w:cs="Times New Roman"/>
          <w:color w:val="000000" w:themeColor="text1"/>
          <w:sz w:val="24"/>
          <w:szCs w:val="24"/>
        </w:rPr>
        <w:t xml:space="preserve">The purpose of the </w:t>
      </w:r>
      <w:r w:rsidR="004B04F9" w:rsidRPr="00A11460">
        <w:rPr>
          <w:rFonts w:ascii="Times New Roman" w:hAnsi="Times New Roman"/>
          <w:i/>
          <w:color w:val="000000" w:themeColor="text1"/>
          <w:sz w:val="24"/>
        </w:rPr>
        <w:t>Biosecurity Charges Imposition (General) Amendment (Various Charges) Regulations 2019</w:t>
      </w:r>
      <w:r w:rsidRPr="00A11460">
        <w:rPr>
          <w:rFonts w:ascii="Times New Roman" w:hAnsi="Times New Roman" w:cs="Times New Roman"/>
          <w:color w:val="000000" w:themeColor="text1"/>
          <w:sz w:val="24"/>
          <w:szCs w:val="24"/>
        </w:rPr>
        <w:t xml:space="preserve"> is to </w:t>
      </w:r>
      <w:r w:rsidR="004B04F9" w:rsidRPr="00A11460">
        <w:rPr>
          <w:rFonts w:ascii="Times New Roman" w:hAnsi="Times New Roman" w:cs="Times New Roman"/>
          <w:color w:val="000000" w:themeColor="text1"/>
          <w:sz w:val="24"/>
          <w:szCs w:val="24"/>
        </w:rPr>
        <w:t>increase the price of certain charges applicable to import declarations and vessel arrivals</w:t>
      </w:r>
      <w:r w:rsidRPr="00A11460">
        <w:rPr>
          <w:rFonts w:ascii="Times New Roman" w:hAnsi="Times New Roman" w:cs="Times New Roman"/>
          <w:color w:val="000000" w:themeColor="text1"/>
          <w:sz w:val="24"/>
        </w:rPr>
        <w:t>.</w:t>
      </w:r>
    </w:p>
    <w:p w14:paraId="0EADC924" w14:textId="77777777" w:rsidR="00FE3DAB" w:rsidRPr="00A11460" w:rsidRDefault="00FE3DAB" w:rsidP="004038A5">
      <w:pPr>
        <w:tabs>
          <w:tab w:val="right" w:pos="9072"/>
        </w:tabs>
        <w:spacing w:after="0" w:line="240" w:lineRule="auto"/>
        <w:rPr>
          <w:rFonts w:ascii="Times New Roman" w:hAnsi="Times New Roman" w:cs="Times New Roman"/>
          <w:color w:val="000000" w:themeColor="text1"/>
          <w:sz w:val="24"/>
        </w:rPr>
      </w:pPr>
    </w:p>
    <w:p w14:paraId="4993CCF9" w14:textId="77777777" w:rsidR="004B04F9" w:rsidRPr="00A11460" w:rsidRDefault="004B04F9" w:rsidP="004B04F9">
      <w:p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The proposed price changes are:</w:t>
      </w:r>
    </w:p>
    <w:p w14:paraId="462B374F"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Import Declaration (air) - $33 per declaration increases to $38 per declaration;</w:t>
      </w:r>
    </w:p>
    <w:p w14:paraId="02F5BD27" w14:textId="5A65A1A3"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Import Declaration (sea) - $42 per declaration increases to $4</w:t>
      </w:r>
      <w:r w:rsidR="00B83104" w:rsidRPr="00A11460">
        <w:rPr>
          <w:rFonts w:ascii="Times New Roman" w:hAnsi="Times New Roman" w:cs="Times New Roman"/>
          <w:sz w:val="24"/>
        </w:rPr>
        <w:t>8</w:t>
      </w:r>
      <w:r w:rsidRPr="00A11460">
        <w:rPr>
          <w:rFonts w:ascii="Times New Roman" w:hAnsi="Times New Roman" w:cs="Times New Roman"/>
          <w:sz w:val="24"/>
        </w:rPr>
        <w:t xml:space="preserve"> per declaration;</w:t>
      </w:r>
    </w:p>
    <w:p w14:paraId="2866206A"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Vessel arrival charge (25 metres or more long) - $920 per arrival increases to $1,100 per arrival; and</w:t>
      </w:r>
    </w:p>
    <w:p w14:paraId="70F65288" w14:textId="77777777" w:rsidR="004B04F9" w:rsidRPr="00A11460" w:rsidRDefault="004B04F9" w:rsidP="004B04F9">
      <w:pPr>
        <w:pStyle w:val="ListParagraph"/>
        <w:numPr>
          <w:ilvl w:val="0"/>
          <w:numId w:val="21"/>
        </w:numPr>
        <w:tabs>
          <w:tab w:val="right" w:pos="9072"/>
        </w:tabs>
        <w:spacing w:after="0" w:line="240" w:lineRule="auto"/>
        <w:rPr>
          <w:rFonts w:ascii="Times New Roman" w:hAnsi="Times New Roman" w:cs="Times New Roman"/>
          <w:sz w:val="24"/>
        </w:rPr>
      </w:pPr>
      <w:r w:rsidRPr="00A11460">
        <w:rPr>
          <w:rFonts w:ascii="Times New Roman" w:hAnsi="Times New Roman" w:cs="Times New Roman"/>
          <w:sz w:val="24"/>
        </w:rPr>
        <w:t>Vessel arrival charge (under 25 metres) - $100 per arrival increases to $120 per arrival.</w:t>
      </w:r>
    </w:p>
    <w:p w14:paraId="64E99A6F" w14:textId="77777777" w:rsidR="002B1DB3" w:rsidRPr="00A11460" w:rsidRDefault="002B1DB3" w:rsidP="005D1ABF">
      <w:pPr>
        <w:spacing w:after="0" w:line="240" w:lineRule="auto"/>
        <w:rPr>
          <w:rFonts w:ascii="Times New Roman" w:hAnsi="Times New Roman" w:cs="Times New Roman"/>
          <w:color w:val="000000" w:themeColor="text1"/>
          <w:sz w:val="24"/>
          <w:szCs w:val="24"/>
        </w:rPr>
      </w:pPr>
    </w:p>
    <w:p w14:paraId="70D676A1" w14:textId="77777777" w:rsidR="002B1DB3" w:rsidRPr="00A11460" w:rsidRDefault="002B1DB3" w:rsidP="005D1ABF">
      <w:pPr>
        <w:spacing w:after="0" w:line="240" w:lineRule="auto"/>
        <w:jc w:val="both"/>
        <w:rPr>
          <w:rFonts w:ascii="Times New Roman" w:hAnsi="Times New Roman" w:cs="Times New Roman"/>
          <w:b/>
          <w:color w:val="000000" w:themeColor="text1"/>
          <w:sz w:val="24"/>
          <w:szCs w:val="24"/>
        </w:rPr>
      </w:pPr>
      <w:r w:rsidRPr="00A11460">
        <w:rPr>
          <w:rFonts w:ascii="Times New Roman" w:hAnsi="Times New Roman" w:cs="Times New Roman"/>
          <w:b/>
          <w:color w:val="000000" w:themeColor="text1"/>
          <w:sz w:val="24"/>
          <w:szCs w:val="24"/>
        </w:rPr>
        <w:t>Human rights implications</w:t>
      </w:r>
    </w:p>
    <w:p w14:paraId="2C51DE71" w14:textId="77777777" w:rsidR="00B83104" w:rsidRPr="00A11460" w:rsidRDefault="00B83104" w:rsidP="005D1ABF">
      <w:pPr>
        <w:spacing w:after="0" w:line="240" w:lineRule="auto"/>
        <w:jc w:val="both"/>
        <w:rPr>
          <w:rFonts w:ascii="Times New Roman" w:hAnsi="Times New Roman" w:cs="Times New Roman"/>
          <w:b/>
          <w:color w:val="000000" w:themeColor="text1"/>
          <w:sz w:val="24"/>
          <w:szCs w:val="24"/>
        </w:rPr>
      </w:pPr>
    </w:p>
    <w:p w14:paraId="6E91E450" w14:textId="77777777" w:rsidR="002B1DB3" w:rsidRPr="00A11460" w:rsidRDefault="002B1DB3" w:rsidP="005D1ABF">
      <w:pPr>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rPr>
        <w:t>This Legislative Instrument does not engage any of the applicable rights or freedoms.</w:t>
      </w:r>
    </w:p>
    <w:p w14:paraId="6DF0CB91" w14:textId="77777777" w:rsidR="002B1DB3" w:rsidRPr="00A11460" w:rsidRDefault="002B1DB3" w:rsidP="005D1ABF">
      <w:pPr>
        <w:spacing w:after="0" w:line="240" w:lineRule="auto"/>
        <w:rPr>
          <w:rFonts w:ascii="Times New Roman" w:hAnsi="Times New Roman" w:cs="Times New Roman"/>
          <w:color w:val="000000" w:themeColor="text1"/>
          <w:sz w:val="24"/>
          <w:szCs w:val="24"/>
        </w:rPr>
      </w:pPr>
    </w:p>
    <w:p w14:paraId="49BE7947" w14:textId="77777777" w:rsidR="002B1DB3" w:rsidRPr="00A11460" w:rsidRDefault="002B1DB3" w:rsidP="005D1ABF">
      <w:pPr>
        <w:spacing w:after="0" w:line="240" w:lineRule="auto"/>
        <w:jc w:val="both"/>
        <w:rPr>
          <w:rFonts w:ascii="Times New Roman" w:hAnsi="Times New Roman" w:cs="Times New Roman"/>
          <w:b/>
          <w:color w:val="000000" w:themeColor="text1"/>
          <w:sz w:val="24"/>
          <w:szCs w:val="24"/>
        </w:rPr>
      </w:pPr>
      <w:r w:rsidRPr="00A11460">
        <w:rPr>
          <w:rFonts w:ascii="Times New Roman" w:hAnsi="Times New Roman" w:cs="Times New Roman"/>
          <w:b/>
          <w:color w:val="000000" w:themeColor="text1"/>
          <w:sz w:val="24"/>
          <w:szCs w:val="24"/>
        </w:rPr>
        <w:t>Conclusion</w:t>
      </w:r>
    </w:p>
    <w:p w14:paraId="5BCF605A" w14:textId="77777777" w:rsidR="00B83104" w:rsidRPr="00A11460" w:rsidRDefault="00B83104" w:rsidP="005D1ABF">
      <w:pPr>
        <w:spacing w:after="0" w:line="240" w:lineRule="auto"/>
        <w:jc w:val="both"/>
        <w:rPr>
          <w:rFonts w:ascii="Times New Roman" w:hAnsi="Times New Roman" w:cs="Times New Roman"/>
          <w:b/>
          <w:color w:val="000000" w:themeColor="text1"/>
          <w:sz w:val="24"/>
          <w:szCs w:val="24"/>
        </w:rPr>
      </w:pPr>
    </w:p>
    <w:p w14:paraId="2B3F7F85" w14:textId="77777777" w:rsidR="002B1DB3" w:rsidRPr="00A11460" w:rsidRDefault="002B1DB3" w:rsidP="005D1ABF">
      <w:pPr>
        <w:spacing w:after="0" w:line="240" w:lineRule="auto"/>
        <w:rPr>
          <w:rFonts w:ascii="Times New Roman" w:hAnsi="Times New Roman" w:cs="Times New Roman"/>
          <w:color w:val="000000" w:themeColor="text1"/>
          <w:sz w:val="24"/>
          <w:szCs w:val="24"/>
        </w:rPr>
      </w:pPr>
      <w:r w:rsidRPr="00A11460">
        <w:rPr>
          <w:rFonts w:ascii="Times New Roman" w:hAnsi="Times New Roman" w:cs="Times New Roman"/>
          <w:color w:val="000000" w:themeColor="text1"/>
          <w:sz w:val="24"/>
          <w:szCs w:val="24"/>
        </w:rPr>
        <w:t>This Legislative Instrument is compatible with human rights as it does not raise any human rights issues.</w:t>
      </w:r>
    </w:p>
    <w:p w14:paraId="3E0BEC48" w14:textId="77777777" w:rsidR="002B1DB3" w:rsidRPr="00A11460" w:rsidRDefault="002B1DB3" w:rsidP="005D1ABF">
      <w:pPr>
        <w:spacing w:after="0" w:line="240" w:lineRule="auto"/>
        <w:rPr>
          <w:rFonts w:ascii="Times New Roman" w:hAnsi="Times New Roman" w:cs="Times New Roman"/>
          <w:color w:val="000000" w:themeColor="text1"/>
          <w:sz w:val="24"/>
          <w:szCs w:val="24"/>
        </w:rPr>
      </w:pPr>
    </w:p>
    <w:p w14:paraId="6A744D43" w14:textId="77777777" w:rsidR="002B1DB3" w:rsidRPr="00A11460" w:rsidRDefault="002B1DB3" w:rsidP="005D1ABF">
      <w:pPr>
        <w:spacing w:after="0" w:line="240" w:lineRule="auto"/>
        <w:rPr>
          <w:rFonts w:ascii="Times New Roman" w:hAnsi="Times New Roman" w:cs="Times New Roman"/>
          <w:color w:val="000000" w:themeColor="text1"/>
          <w:sz w:val="24"/>
          <w:szCs w:val="24"/>
        </w:rPr>
      </w:pPr>
    </w:p>
    <w:p w14:paraId="0AC4EBA5" w14:textId="27E57958" w:rsidR="00BE6861" w:rsidRPr="00A11460" w:rsidRDefault="004B04F9" w:rsidP="005D1ABF">
      <w:pPr>
        <w:spacing w:after="0" w:line="240" w:lineRule="auto"/>
        <w:jc w:val="center"/>
        <w:rPr>
          <w:rFonts w:ascii="Times New Roman" w:hAnsi="Times New Roman" w:cs="Times New Roman"/>
          <w:b/>
          <w:bCs/>
          <w:color w:val="000000" w:themeColor="text1"/>
          <w:sz w:val="24"/>
          <w:szCs w:val="24"/>
        </w:rPr>
      </w:pPr>
      <w:r w:rsidRPr="00A11460">
        <w:rPr>
          <w:rFonts w:ascii="Times New Roman" w:hAnsi="Times New Roman" w:cs="Times New Roman"/>
          <w:b/>
          <w:bCs/>
          <w:color w:val="000000" w:themeColor="text1"/>
          <w:sz w:val="24"/>
          <w:szCs w:val="24"/>
        </w:rPr>
        <w:t xml:space="preserve">Senator </w:t>
      </w:r>
      <w:r w:rsidR="00BE6861" w:rsidRPr="00A11460">
        <w:rPr>
          <w:rFonts w:ascii="Times New Roman" w:hAnsi="Times New Roman" w:cs="Times New Roman"/>
          <w:b/>
          <w:bCs/>
          <w:color w:val="000000" w:themeColor="text1"/>
          <w:sz w:val="24"/>
          <w:szCs w:val="24"/>
        </w:rPr>
        <w:t xml:space="preserve">The Hon. </w:t>
      </w:r>
      <w:r w:rsidRPr="00A11460">
        <w:rPr>
          <w:rFonts w:ascii="Times New Roman" w:hAnsi="Times New Roman" w:cs="Times New Roman"/>
          <w:b/>
          <w:bCs/>
          <w:color w:val="000000" w:themeColor="text1"/>
          <w:sz w:val="24"/>
          <w:szCs w:val="24"/>
        </w:rPr>
        <w:t>Bridget McKenzie</w:t>
      </w:r>
    </w:p>
    <w:p w14:paraId="3F90C66C" w14:textId="34C91BF3" w:rsidR="002B1DB3" w:rsidRPr="006F345A" w:rsidRDefault="00BE6861" w:rsidP="005D1ABF">
      <w:pPr>
        <w:spacing w:after="0" w:line="240" w:lineRule="auto"/>
        <w:jc w:val="center"/>
        <w:rPr>
          <w:rFonts w:ascii="Times New Roman" w:hAnsi="Times New Roman" w:cs="Times New Roman"/>
          <w:b/>
          <w:bCs/>
          <w:color w:val="000000" w:themeColor="text1"/>
          <w:sz w:val="24"/>
          <w:szCs w:val="24"/>
        </w:rPr>
      </w:pPr>
      <w:r w:rsidRPr="00A11460">
        <w:rPr>
          <w:rFonts w:ascii="Times New Roman" w:hAnsi="Times New Roman" w:cs="Times New Roman"/>
          <w:b/>
          <w:bCs/>
          <w:color w:val="000000" w:themeColor="text1"/>
          <w:sz w:val="24"/>
          <w:szCs w:val="24"/>
        </w:rPr>
        <w:t>Minister for Agriculture</w:t>
      </w:r>
    </w:p>
    <w:p w14:paraId="301900E4" w14:textId="77777777" w:rsidR="005C1AC3" w:rsidRPr="006F345A" w:rsidRDefault="005C1AC3" w:rsidP="005D1ABF">
      <w:pPr>
        <w:spacing w:after="0" w:line="240" w:lineRule="auto"/>
        <w:jc w:val="center"/>
        <w:rPr>
          <w:rFonts w:ascii="Times New Roman" w:hAnsi="Times New Roman" w:cs="Times New Roman"/>
          <w:color w:val="000000" w:themeColor="text1"/>
          <w:sz w:val="24"/>
          <w:szCs w:val="24"/>
        </w:rPr>
      </w:pPr>
    </w:p>
    <w:p w14:paraId="4A43F4A2" w14:textId="77777777" w:rsidR="00FA26FF" w:rsidRPr="006F345A" w:rsidRDefault="00FA26FF" w:rsidP="002B1DB3">
      <w:pPr>
        <w:rPr>
          <w:rFonts w:ascii="Times New Roman" w:hAnsi="Times New Roman" w:cs="Times New Roman"/>
          <w:color w:val="000000" w:themeColor="text1"/>
          <w:sz w:val="24"/>
          <w:szCs w:val="24"/>
          <w:lang w:val="en-GB"/>
        </w:rPr>
      </w:pPr>
    </w:p>
    <w:sectPr w:rsidR="00FA26FF" w:rsidRPr="006F345A"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952CA" w14:textId="77777777" w:rsidR="00636DB3" w:rsidRDefault="00636DB3" w:rsidP="00151C54">
      <w:r>
        <w:separator/>
      </w:r>
    </w:p>
  </w:endnote>
  <w:endnote w:type="continuationSeparator" w:id="0">
    <w:p w14:paraId="0CFE3868" w14:textId="77777777" w:rsidR="00636DB3" w:rsidRDefault="00636DB3"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73657" w14:textId="77777777" w:rsidR="00636DB3" w:rsidRDefault="00636DB3" w:rsidP="00151C54">
      <w:r>
        <w:separator/>
      </w:r>
    </w:p>
  </w:footnote>
  <w:footnote w:type="continuationSeparator" w:id="0">
    <w:p w14:paraId="0DA89886" w14:textId="77777777" w:rsidR="00636DB3" w:rsidRDefault="00636DB3"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E6BA3"/>
    <w:multiLevelType w:val="hybridMultilevel"/>
    <w:tmpl w:val="3ADC79DA"/>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539716DB"/>
    <w:multiLevelType w:val="hybridMultilevel"/>
    <w:tmpl w:val="4C88650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7A233A"/>
    <w:multiLevelType w:val="hybridMultilevel"/>
    <w:tmpl w:val="4C88650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19"/>
  </w:num>
  <w:num w:numId="3">
    <w:abstractNumId w:val="11"/>
  </w:num>
  <w:num w:numId="4">
    <w:abstractNumId w:val="4"/>
  </w:num>
  <w:num w:numId="5">
    <w:abstractNumId w:val="2"/>
  </w:num>
  <w:num w:numId="6">
    <w:abstractNumId w:val="7"/>
  </w:num>
  <w:num w:numId="7">
    <w:abstractNumId w:val="3"/>
  </w:num>
  <w:num w:numId="8">
    <w:abstractNumId w:val="5"/>
  </w:num>
  <w:num w:numId="9">
    <w:abstractNumId w:val="6"/>
  </w:num>
  <w:num w:numId="10">
    <w:abstractNumId w:val="14"/>
  </w:num>
  <w:num w:numId="11">
    <w:abstractNumId w:val="16"/>
  </w:num>
  <w:num w:numId="12">
    <w:abstractNumId w:val="9"/>
  </w:num>
  <w:num w:numId="13">
    <w:abstractNumId w:val="9"/>
    <w:lvlOverride w:ilvl="0">
      <w:startOverride w:val="1"/>
    </w:lvlOverride>
  </w:num>
  <w:num w:numId="14">
    <w:abstractNumId w:val="0"/>
  </w:num>
  <w:num w:numId="15">
    <w:abstractNumId w:val="13"/>
  </w:num>
  <w:num w:numId="16">
    <w:abstractNumId w:val="18"/>
  </w:num>
  <w:num w:numId="17">
    <w:abstractNumId w:val="12"/>
  </w:num>
  <w:num w:numId="18">
    <w:abstractNumId w:val="10"/>
  </w:num>
  <w:num w:numId="19">
    <w:abstractNumId w:val="17"/>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3D41"/>
    <w:rsid w:val="00035636"/>
    <w:rsid w:val="00042A88"/>
    <w:rsid w:val="000503F4"/>
    <w:rsid w:val="00054385"/>
    <w:rsid w:val="000629B8"/>
    <w:rsid w:val="000645AB"/>
    <w:rsid w:val="00092F2C"/>
    <w:rsid w:val="000962BA"/>
    <w:rsid w:val="000976DB"/>
    <w:rsid w:val="000A0195"/>
    <w:rsid w:val="000A52A2"/>
    <w:rsid w:val="000A65F6"/>
    <w:rsid w:val="000B129E"/>
    <w:rsid w:val="000C3693"/>
    <w:rsid w:val="000D07B5"/>
    <w:rsid w:val="000D78D6"/>
    <w:rsid w:val="000F08F2"/>
    <w:rsid w:val="00102163"/>
    <w:rsid w:val="001125D9"/>
    <w:rsid w:val="00113C4E"/>
    <w:rsid w:val="00114D7E"/>
    <w:rsid w:val="0012062A"/>
    <w:rsid w:val="0012655F"/>
    <w:rsid w:val="00127498"/>
    <w:rsid w:val="0012775E"/>
    <w:rsid w:val="001372D1"/>
    <w:rsid w:val="00144E0B"/>
    <w:rsid w:val="00151C54"/>
    <w:rsid w:val="00153032"/>
    <w:rsid w:val="00160E93"/>
    <w:rsid w:val="00161CE2"/>
    <w:rsid w:val="001669D6"/>
    <w:rsid w:val="0016749F"/>
    <w:rsid w:val="001746B7"/>
    <w:rsid w:val="00175BD8"/>
    <w:rsid w:val="00180DEF"/>
    <w:rsid w:val="001813AC"/>
    <w:rsid w:val="0018228A"/>
    <w:rsid w:val="001A5CE3"/>
    <w:rsid w:val="001C09FB"/>
    <w:rsid w:val="001D006D"/>
    <w:rsid w:val="001E1A14"/>
    <w:rsid w:val="001E6727"/>
    <w:rsid w:val="001F47AF"/>
    <w:rsid w:val="001F5A48"/>
    <w:rsid w:val="00203AAB"/>
    <w:rsid w:val="00224D28"/>
    <w:rsid w:val="00226FD1"/>
    <w:rsid w:val="00271C2E"/>
    <w:rsid w:val="002737B5"/>
    <w:rsid w:val="00273C11"/>
    <w:rsid w:val="002941C9"/>
    <w:rsid w:val="0029727D"/>
    <w:rsid w:val="002A500B"/>
    <w:rsid w:val="002B1DB3"/>
    <w:rsid w:val="002B2B54"/>
    <w:rsid w:val="002D2972"/>
    <w:rsid w:val="002D3CE5"/>
    <w:rsid w:val="002D41BA"/>
    <w:rsid w:val="002D79B7"/>
    <w:rsid w:val="002E4BE1"/>
    <w:rsid w:val="002F2F4C"/>
    <w:rsid w:val="003015AF"/>
    <w:rsid w:val="003064B1"/>
    <w:rsid w:val="003228F6"/>
    <w:rsid w:val="003710C0"/>
    <w:rsid w:val="00383A65"/>
    <w:rsid w:val="003869BF"/>
    <w:rsid w:val="003A2479"/>
    <w:rsid w:val="003B0F17"/>
    <w:rsid w:val="003D6D6F"/>
    <w:rsid w:val="003E0906"/>
    <w:rsid w:val="003E5CA0"/>
    <w:rsid w:val="00402F72"/>
    <w:rsid w:val="004038A5"/>
    <w:rsid w:val="00405BF8"/>
    <w:rsid w:val="00417598"/>
    <w:rsid w:val="00421CDE"/>
    <w:rsid w:val="004223EC"/>
    <w:rsid w:val="00442785"/>
    <w:rsid w:val="00456090"/>
    <w:rsid w:val="004565E0"/>
    <w:rsid w:val="004607C8"/>
    <w:rsid w:val="00461420"/>
    <w:rsid w:val="00470AE8"/>
    <w:rsid w:val="00483CF0"/>
    <w:rsid w:val="00485543"/>
    <w:rsid w:val="00485C1E"/>
    <w:rsid w:val="004A3A20"/>
    <w:rsid w:val="004B04F9"/>
    <w:rsid w:val="004B0DD7"/>
    <w:rsid w:val="004C276E"/>
    <w:rsid w:val="004C5892"/>
    <w:rsid w:val="004D257B"/>
    <w:rsid w:val="004E306C"/>
    <w:rsid w:val="004E33E8"/>
    <w:rsid w:val="004F34E9"/>
    <w:rsid w:val="0050279C"/>
    <w:rsid w:val="00524522"/>
    <w:rsid w:val="005358A6"/>
    <w:rsid w:val="00543544"/>
    <w:rsid w:val="005460C3"/>
    <w:rsid w:val="00547846"/>
    <w:rsid w:val="005505AB"/>
    <w:rsid w:val="00553865"/>
    <w:rsid w:val="005658B0"/>
    <w:rsid w:val="0056640A"/>
    <w:rsid w:val="005664BC"/>
    <w:rsid w:val="00582E28"/>
    <w:rsid w:val="005B6B55"/>
    <w:rsid w:val="005B759C"/>
    <w:rsid w:val="005C1AC3"/>
    <w:rsid w:val="005C7337"/>
    <w:rsid w:val="005D1ABF"/>
    <w:rsid w:val="005D53EF"/>
    <w:rsid w:val="005E3D4B"/>
    <w:rsid w:val="005F66F2"/>
    <w:rsid w:val="006022C4"/>
    <w:rsid w:val="00613253"/>
    <w:rsid w:val="006327D8"/>
    <w:rsid w:val="00633472"/>
    <w:rsid w:val="00636DB3"/>
    <w:rsid w:val="006400BC"/>
    <w:rsid w:val="0064205F"/>
    <w:rsid w:val="0064772B"/>
    <w:rsid w:val="00650566"/>
    <w:rsid w:val="00652426"/>
    <w:rsid w:val="00653C86"/>
    <w:rsid w:val="006553D3"/>
    <w:rsid w:val="00690055"/>
    <w:rsid w:val="006A320D"/>
    <w:rsid w:val="006E6178"/>
    <w:rsid w:val="006F345A"/>
    <w:rsid w:val="00700F91"/>
    <w:rsid w:val="00720AEC"/>
    <w:rsid w:val="00725DC1"/>
    <w:rsid w:val="00734BCB"/>
    <w:rsid w:val="007455FE"/>
    <w:rsid w:val="00745BFD"/>
    <w:rsid w:val="00767639"/>
    <w:rsid w:val="00767D95"/>
    <w:rsid w:val="00770625"/>
    <w:rsid w:val="00784976"/>
    <w:rsid w:val="007863D1"/>
    <w:rsid w:val="00794728"/>
    <w:rsid w:val="00794F9C"/>
    <w:rsid w:val="007B3C0B"/>
    <w:rsid w:val="007B3C56"/>
    <w:rsid w:val="007C45D8"/>
    <w:rsid w:val="007E45DD"/>
    <w:rsid w:val="007E7EE3"/>
    <w:rsid w:val="007F21BF"/>
    <w:rsid w:val="00813B12"/>
    <w:rsid w:val="008224BE"/>
    <w:rsid w:val="0082572E"/>
    <w:rsid w:val="008300B9"/>
    <w:rsid w:val="00841053"/>
    <w:rsid w:val="0085100D"/>
    <w:rsid w:val="00852E51"/>
    <w:rsid w:val="00870516"/>
    <w:rsid w:val="00877C5B"/>
    <w:rsid w:val="00896EBE"/>
    <w:rsid w:val="0089780D"/>
    <w:rsid w:val="008B370D"/>
    <w:rsid w:val="008B73F3"/>
    <w:rsid w:val="008C1C7B"/>
    <w:rsid w:val="008C3F1D"/>
    <w:rsid w:val="008D29F0"/>
    <w:rsid w:val="008D4378"/>
    <w:rsid w:val="0091424D"/>
    <w:rsid w:val="009152CA"/>
    <w:rsid w:val="00922C40"/>
    <w:rsid w:val="00961FB9"/>
    <w:rsid w:val="00967DBB"/>
    <w:rsid w:val="00973468"/>
    <w:rsid w:val="009856CA"/>
    <w:rsid w:val="009908D6"/>
    <w:rsid w:val="00992814"/>
    <w:rsid w:val="00995D93"/>
    <w:rsid w:val="009A11A2"/>
    <w:rsid w:val="009A38F6"/>
    <w:rsid w:val="009B3BDE"/>
    <w:rsid w:val="009B6FC4"/>
    <w:rsid w:val="009E61C5"/>
    <w:rsid w:val="00A0603C"/>
    <w:rsid w:val="00A11460"/>
    <w:rsid w:val="00A351C1"/>
    <w:rsid w:val="00A37FDF"/>
    <w:rsid w:val="00A426C7"/>
    <w:rsid w:val="00A629BA"/>
    <w:rsid w:val="00A806A9"/>
    <w:rsid w:val="00A91D42"/>
    <w:rsid w:val="00A92EDB"/>
    <w:rsid w:val="00AD4432"/>
    <w:rsid w:val="00B030B7"/>
    <w:rsid w:val="00B20EBE"/>
    <w:rsid w:val="00B26C7F"/>
    <w:rsid w:val="00B37AB7"/>
    <w:rsid w:val="00B434D9"/>
    <w:rsid w:val="00B452D1"/>
    <w:rsid w:val="00B47343"/>
    <w:rsid w:val="00B57443"/>
    <w:rsid w:val="00B65C14"/>
    <w:rsid w:val="00B66DFF"/>
    <w:rsid w:val="00B700F2"/>
    <w:rsid w:val="00B7177E"/>
    <w:rsid w:val="00B80A1E"/>
    <w:rsid w:val="00B83104"/>
    <w:rsid w:val="00BA0B39"/>
    <w:rsid w:val="00BB4AD3"/>
    <w:rsid w:val="00BB4CD3"/>
    <w:rsid w:val="00BB7041"/>
    <w:rsid w:val="00BC12A9"/>
    <w:rsid w:val="00BC6B2F"/>
    <w:rsid w:val="00BD34E3"/>
    <w:rsid w:val="00BD3594"/>
    <w:rsid w:val="00BE6861"/>
    <w:rsid w:val="00BF106D"/>
    <w:rsid w:val="00C06F49"/>
    <w:rsid w:val="00C142FA"/>
    <w:rsid w:val="00C154F5"/>
    <w:rsid w:val="00C32367"/>
    <w:rsid w:val="00C366AB"/>
    <w:rsid w:val="00C36CC7"/>
    <w:rsid w:val="00C463C2"/>
    <w:rsid w:val="00C52CC5"/>
    <w:rsid w:val="00C55BA8"/>
    <w:rsid w:val="00C57334"/>
    <w:rsid w:val="00C62DBB"/>
    <w:rsid w:val="00C81402"/>
    <w:rsid w:val="00C9474A"/>
    <w:rsid w:val="00CB26E2"/>
    <w:rsid w:val="00CC5EC9"/>
    <w:rsid w:val="00CD7150"/>
    <w:rsid w:val="00CE72E2"/>
    <w:rsid w:val="00CE73AE"/>
    <w:rsid w:val="00CF1E27"/>
    <w:rsid w:val="00CF2006"/>
    <w:rsid w:val="00CF7161"/>
    <w:rsid w:val="00D0550D"/>
    <w:rsid w:val="00D076DD"/>
    <w:rsid w:val="00D121A6"/>
    <w:rsid w:val="00D45E13"/>
    <w:rsid w:val="00D50EA2"/>
    <w:rsid w:val="00D557BA"/>
    <w:rsid w:val="00D70F10"/>
    <w:rsid w:val="00D93E42"/>
    <w:rsid w:val="00DA2671"/>
    <w:rsid w:val="00DD2C31"/>
    <w:rsid w:val="00DE2764"/>
    <w:rsid w:val="00DE2C6C"/>
    <w:rsid w:val="00DE6B9D"/>
    <w:rsid w:val="00DF3F6E"/>
    <w:rsid w:val="00DF4391"/>
    <w:rsid w:val="00E17A7C"/>
    <w:rsid w:val="00E34976"/>
    <w:rsid w:val="00E555F7"/>
    <w:rsid w:val="00E57D7B"/>
    <w:rsid w:val="00E70274"/>
    <w:rsid w:val="00E75DBE"/>
    <w:rsid w:val="00E76AB5"/>
    <w:rsid w:val="00E922D3"/>
    <w:rsid w:val="00E9571B"/>
    <w:rsid w:val="00EA3027"/>
    <w:rsid w:val="00EA7474"/>
    <w:rsid w:val="00EC2F85"/>
    <w:rsid w:val="00EC4AD6"/>
    <w:rsid w:val="00EE0A3F"/>
    <w:rsid w:val="00F11BB3"/>
    <w:rsid w:val="00F12365"/>
    <w:rsid w:val="00F26FD6"/>
    <w:rsid w:val="00F332E7"/>
    <w:rsid w:val="00F33D9D"/>
    <w:rsid w:val="00F6735A"/>
    <w:rsid w:val="00F95723"/>
    <w:rsid w:val="00FA26FF"/>
    <w:rsid w:val="00FA65D3"/>
    <w:rsid w:val="00FB4B41"/>
    <w:rsid w:val="00FE3DAB"/>
    <w:rsid w:val="00FE4D40"/>
    <w:rsid w:val="00FF24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E4722D0"/>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03A31-D930-400E-872B-3FA9155D8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1746</Words>
  <Characters>9954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11677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Meritt Nassif</dc:creator>
  <cp:lastModifiedBy>Ball, Katie</cp:lastModifiedBy>
  <cp:revision>2</cp:revision>
  <cp:lastPrinted>2019-11-26T01:42:00Z</cp:lastPrinted>
  <dcterms:created xsi:type="dcterms:W3CDTF">2019-12-17T03:15:00Z</dcterms:created>
  <dcterms:modified xsi:type="dcterms:W3CDTF">2019-12-17T03:15:00Z</dcterms:modified>
</cp:coreProperties>
</file>