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30964" w14:textId="77777777" w:rsidR="0048364F" w:rsidRDefault="00193461" w:rsidP="0048364F">
      <w:pPr>
        <w:rPr>
          <w:sz w:val="28"/>
        </w:rPr>
      </w:pPr>
      <w:r>
        <w:rPr>
          <w:noProof/>
          <w:lang w:eastAsia="en-AU"/>
        </w:rPr>
        <w:drawing>
          <wp:inline distT="0" distB="0" distL="0" distR="0" wp14:anchorId="7D5D473E" wp14:editId="7E8304F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ADC1C5E" w14:textId="77777777" w:rsidR="0048364F" w:rsidRDefault="0048364F" w:rsidP="0048364F">
      <w:pPr>
        <w:rPr>
          <w:sz w:val="19"/>
        </w:rPr>
      </w:pPr>
    </w:p>
    <w:p w14:paraId="0939103A" w14:textId="6E50E5CE" w:rsidR="006065DA" w:rsidRPr="00E500D4" w:rsidRDefault="00FC707D" w:rsidP="006065DA">
      <w:pPr>
        <w:pStyle w:val="ShortT"/>
      </w:pPr>
      <w:r w:rsidRPr="00FC707D">
        <w:t xml:space="preserve">Social Security </w:t>
      </w:r>
      <w:r w:rsidR="00643F95">
        <w:t>Legislation Amendment</w:t>
      </w:r>
      <w:r w:rsidRPr="00FC707D">
        <w:t xml:space="preserve"> </w:t>
      </w:r>
      <w:r w:rsidR="00643F95">
        <w:t xml:space="preserve">(2019 Measures No. 1) Determination </w:t>
      </w:r>
      <w:r>
        <w:t>2019</w:t>
      </w:r>
    </w:p>
    <w:p w14:paraId="6D303EE2" w14:textId="77777777" w:rsidR="006065DA" w:rsidRDefault="006065DA" w:rsidP="006065DA"/>
    <w:p w14:paraId="6EE95EAF" w14:textId="77777777" w:rsidR="006065DA" w:rsidRDefault="006065DA" w:rsidP="006065DA"/>
    <w:p w14:paraId="09E23FB6" w14:textId="77777777" w:rsidR="006065DA" w:rsidRDefault="006065DA" w:rsidP="006065DA"/>
    <w:p w14:paraId="47B2DE64" w14:textId="77777777" w:rsidR="00A47054" w:rsidRPr="00A47054" w:rsidRDefault="00A47054" w:rsidP="00A47054">
      <w:pPr>
        <w:pStyle w:val="SignCoverPageStart"/>
        <w:spacing w:before="0"/>
        <w:rPr>
          <w:sz w:val="10"/>
          <w:szCs w:val="22"/>
        </w:rPr>
      </w:pPr>
    </w:p>
    <w:p w14:paraId="340A81CA" w14:textId="3B294E47" w:rsidR="006065DA" w:rsidRPr="00DA182D" w:rsidRDefault="006065DA" w:rsidP="00A47054">
      <w:pPr>
        <w:pStyle w:val="SignCoverPageStart"/>
        <w:spacing w:before="0"/>
        <w:rPr>
          <w:szCs w:val="22"/>
        </w:rPr>
      </w:pPr>
      <w:r w:rsidRPr="00DA182D">
        <w:rPr>
          <w:szCs w:val="22"/>
        </w:rPr>
        <w:t xml:space="preserve">I, </w:t>
      </w:r>
      <w:r w:rsidR="00A47054">
        <w:rPr>
          <w:szCs w:val="22"/>
        </w:rPr>
        <w:t>Emma</w:t>
      </w:r>
      <w:r w:rsidR="00ED37A1">
        <w:rPr>
          <w:szCs w:val="22"/>
        </w:rPr>
        <w:t xml:space="preserve"> K</w:t>
      </w:r>
      <w:r w:rsidR="00A47054">
        <w:rPr>
          <w:szCs w:val="22"/>
        </w:rPr>
        <w:t>ate McGuirk</w:t>
      </w:r>
      <w:r w:rsidRPr="00DA182D">
        <w:rPr>
          <w:szCs w:val="22"/>
        </w:rPr>
        <w:t xml:space="preserve">, </w:t>
      </w:r>
      <w:r w:rsidR="00A47054">
        <w:rPr>
          <w:szCs w:val="22"/>
        </w:rPr>
        <w:t>Delegate of the Secretary of the Department of Social Services</w:t>
      </w:r>
      <w:r w:rsidRPr="00DA182D">
        <w:rPr>
          <w:szCs w:val="22"/>
        </w:rPr>
        <w:t xml:space="preserve">, </w:t>
      </w:r>
      <w:r w:rsidR="00F33523">
        <w:rPr>
          <w:szCs w:val="22"/>
        </w:rPr>
        <w:t>make the following</w:t>
      </w:r>
      <w:r w:rsidR="00A47054">
        <w:rPr>
          <w:szCs w:val="22"/>
        </w:rPr>
        <w:t xml:space="preserve"> </w:t>
      </w:r>
      <w:r w:rsidR="00643F95">
        <w:rPr>
          <w:szCs w:val="22"/>
        </w:rPr>
        <w:t>Determination</w:t>
      </w:r>
      <w:r w:rsidRPr="00DA182D">
        <w:rPr>
          <w:szCs w:val="22"/>
        </w:rPr>
        <w:t>.</w:t>
      </w:r>
    </w:p>
    <w:p w14:paraId="1221E599" w14:textId="2D5E92C4" w:rsidR="006065DA" w:rsidRPr="00001A63" w:rsidRDefault="000318C7" w:rsidP="006065DA">
      <w:pPr>
        <w:keepNext/>
        <w:spacing w:before="300" w:line="240" w:lineRule="atLeast"/>
        <w:ind w:right="397"/>
        <w:jc w:val="both"/>
        <w:rPr>
          <w:szCs w:val="22"/>
        </w:rPr>
      </w:pPr>
      <w:r>
        <w:rPr>
          <w:szCs w:val="22"/>
        </w:rPr>
        <w:t xml:space="preserve">Dated </w:t>
      </w:r>
      <w:r>
        <w:rPr>
          <w:szCs w:val="22"/>
        </w:rPr>
        <w:tab/>
      </w:r>
      <w:bookmarkStart w:id="0" w:name="_GoBack"/>
      <w:bookmarkEnd w:id="0"/>
      <w:r>
        <w:rPr>
          <w:szCs w:val="22"/>
        </w:rPr>
        <w:t>6</w:t>
      </w:r>
      <w:r w:rsidR="00F424CB">
        <w:rPr>
          <w:szCs w:val="22"/>
        </w:rPr>
        <w:t xml:space="preserve"> December</w:t>
      </w:r>
      <w:r w:rsidR="00A47054">
        <w:rPr>
          <w:szCs w:val="22"/>
        </w:rPr>
        <w:t xml:space="preserve"> 2019</w:t>
      </w:r>
    </w:p>
    <w:p w14:paraId="3971CF70" w14:textId="48CCFA51" w:rsidR="006065DA" w:rsidRDefault="00A47054" w:rsidP="006065DA">
      <w:pPr>
        <w:keepNext/>
        <w:tabs>
          <w:tab w:val="left" w:pos="3402"/>
        </w:tabs>
        <w:spacing w:before="1440" w:line="300" w:lineRule="atLeast"/>
        <w:ind w:right="397"/>
        <w:rPr>
          <w:b/>
          <w:szCs w:val="22"/>
        </w:rPr>
      </w:pPr>
      <w:r>
        <w:rPr>
          <w:szCs w:val="22"/>
        </w:rPr>
        <w:t>Emma</w:t>
      </w:r>
      <w:r w:rsidR="00ED37A1">
        <w:rPr>
          <w:szCs w:val="22"/>
        </w:rPr>
        <w:t xml:space="preserve"> K</w:t>
      </w:r>
      <w:r>
        <w:rPr>
          <w:szCs w:val="22"/>
        </w:rPr>
        <w:t>ate McGuirk</w:t>
      </w:r>
    </w:p>
    <w:p w14:paraId="5E2FBFA5" w14:textId="77777777" w:rsidR="006065DA" w:rsidRPr="000D3FB9" w:rsidRDefault="00A47054" w:rsidP="006065DA">
      <w:pPr>
        <w:pStyle w:val="SignCoverPageEnd"/>
        <w:rPr>
          <w:sz w:val="22"/>
        </w:rPr>
      </w:pPr>
      <w:r w:rsidRPr="00A47054">
        <w:rPr>
          <w:sz w:val="22"/>
        </w:rPr>
        <w:t>Delegate of the Secretary of the Department of Social Services</w:t>
      </w:r>
    </w:p>
    <w:p w14:paraId="68D8137A" w14:textId="77777777" w:rsidR="0048364F" w:rsidRDefault="0048364F" w:rsidP="009346E3">
      <w:pPr>
        <w:jc w:val="both"/>
      </w:pPr>
    </w:p>
    <w:p w14:paraId="447016CC" w14:textId="77777777" w:rsidR="00B20990" w:rsidRDefault="00B20990" w:rsidP="00B20990"/>
    <w:p w14:paraId="1B276408" w14:textId="77777777" w:rsidR="00B20990" w:rsidRDefault="00B20990" w:rsidP="00B20990">
      <w:pPr>
        <w:sectPr w:rsidR="00B20990" w:rsidSect="00B2099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titlePg/>
          <w:docGrid w:linePitch="360"/>
        </w:sectPr>
      </w:pPr>
    </w:p>
    <w:p w14:paraId="51354B2A" w14:textId="77777777" w:rsidR="00B20990" w:rsidRDefault="00B20990" w:rsidP="00B20990">
      <w:pPr>
        <w:outlineLvl w:val="0"/>
        <w:rPr>
          <w:sz w:val="36"/>
        </w:rPr>
      </w:pPr>
      <w:r w:rsidRPr="007A1328">
        <w:rPr>
          <w:sz w:val="36"/>
        </w:rPr>
        <w:lastRenderedPageBreak/>
        <w:t>Contents</w:t>
      </w:r>
    </w:p>
    <w:bookmarkStart w:id="1" w:name="BKCheck15B_2"/>
    <w:bookmarkEnd w:id="1"/>
    <w:p w14:paraId="41536B02" w14:textId="0F66220A" w:rsidR="00040257" w:rsidRDefault="00B2099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040257">
        <w:rPr>
          <w:noProof/>
        </w:rPr>
        <w:t>1  Name</w:t>
      </w:r>
      <w:r w:rsidR="00040257">
        <w:rPr>
          <w:noProof/>
        </w:rPr>
        <w:tab/>
      </w:r>
      <w:r w:rsidR="00040257">
        <w:rPr>
          <w:noProof/>
        </w:rPr>
        <w:fldChar w:fldCharType="begin"/>
      </w:r>
      <w:r w:rsidR="00040257">
        <w:rPr>
          <w:noProof/>
        </w:rPr>
        <w:instrText xml:space="preserve"> PAGEREF _Toc25921130 \h </w:instrText>
      </w:r>
      <w:r w:rsidR="00040257">
        <w:rPr>
          <w:noProof/>
        </w:rPr>
      </w:r>
      <w:r w:rsidR="00040257">
        <w:rPr>
          <w:noProof/>
        </w:rPr>
        <w:fldChar w:fldCharType="separate"/>
      </w:r>
      <w:r w:rsidR="00520665">
        <w:rPr>
          <w:noProof/>
        </w:rPr>
        <w:t>1</w:t>
      </w:r>
      <w:r w:rsidR="00040257">
        <w:rPr>
          <w:noProof/>
        </w:rPr>
        <w:fldChar w:fldCharType="end"/>
      </w:r>
    </w:p>
    <w:p w14:paraId="383D0F3B" w14:textId="669AA267" w:rsidR="00040257" w:rsidRDefault="0004025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_Toc25921131 \h </w:instrText>
      </w:r>
      <w:r>
        <w:rPr>
          <w:noProof/>
        </w:rPr>
      </w:r>
      <w:r>
        <w:rPr>
          <w:noProof/>
        </w:rPr>
        <w:fldChar w:fldCharType="separate"/>
      </w:r>
      <w:r w:rsidR="00520665">
        <w:rPr>
          <w:noProof/>
        </w:rPr>
        <w:t>1</w:t>
      </w:r>
      <w:r>
        <w:rPr>
          <w:noProof/>
        </w:rPr>
        <w:fldChar w:fldCharType="end"/>
      </w:r>
    </w:p>
    <w:p w14:paraId="197E2CAB" w14:textId="41B4646E" w:rsidR="00040257" w:rsidRDefault="0004025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_Toc25921132 \h </w:instrText>
      </w:r>
      <w:r>
        <w:rPr>
          <w:noProof/>
        </w:rPr>
      </w:r>
      <w:r>
        <w:rPr>
          <w:noProof/>
        </w:rPr>
        <w:fldChar w:fldCharType="separate"/>
      </w:r>
      <w:r w:rsidR="00520665">
        <w:rPr>
          <w:noProof/>
        </w:rPr>
        <w:t>1</w:t>
      </w:r>
      <w:r>
        <w:rPr>
          <w:noProof/>
        </w:rPr>
        <w:fldChar w:fldCharType="end"/>
      </w:r>
    </w:p>
    <w:p w14:paraId="1884549F" w14:textId="2D7DEAF3" w:rsidR="00040257" w:rsidRDefault="00040257">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_Toc25921133 \h </w:instrText>
      </w:r>
      <w:r>
        <w:rPr>
          <w:noProof/>
        </w:rPr>
      </w:r>
      <w:r>
        <w:rPr>
          <w:noProof/>
        </w:rPr>
        <w:fldChar w:fldCharType="separate"/>
      </w:r>
      <w:r w:rsidR="00520665">
        <w:rPr>
          <w:noProof/>
        </w:rPr>
        <w:t>1</w:t>
      </w:r>
      <w:r>
        <w:rPr>
          <w:noProof/>
        </w:rPr>
        <w:fldChar w:fldCharType="end"/>
      </w:r>
    </w:p>
    <w:p w14:paraId="27AF0997" w14:textId="10295903" w:rsidR="00040257" w:rsidRDefault="00040257">
      <w:pPr>
        <w:pStyle w:val="TOC6"/>
        <w:rPr>
          <w:rFonts w:asciiTheme="minorHAnsi" w:eastAsiaTheme="minorEastAsia" w:hAnsiTheme="minorHAnsi" w:cstheme="minorBidi"/>
          <w:b w:val="0"/>
          <w:noProof/>
          <w:kern w:val="0"/>
          <w:sz w:val="22"/>
          <w:szCs w:val="22"/>
        </w:rPr>
      </w:pPr>
      <w:r>
        <w:rPr>
          <w:noProof/>
        </w:rPr>
        <w:t>Schedule 1—Amendments to the Social Security (Retention of exemption for asset</w:t>
      </w:r>
      <w:r>
        <w:rPr>
          <w:noProof/>
        </w:rPr>
        <w:noBreakHyphen/>
        <w:t>test exempt income streams) (FaHCSIA) Principles 2011</w:t>
      </w:r>
      <w:r>
        <w:rPr>
          <w:noProof/>
        </w:rPr>
        <w:tab/>
      </w:r>
      <w:r>
        <w:rPr>
          <w:noProof/>
        </w:rPr>
        <w:fldChar w:fldCharType="begin"/>
      </w:r>
      <w:r>
        <w:rPr>
          <w:noProof/>
        </w:rPr>
        <w:instrText xml:space="preserve"> PAGEREF _Toc25921134 \h </w:instrText>
      </w:r>
      <w:r>
        <w:rPr>
          <w:noProof/>
        </w:rPr>
      </w:r>
      <w:r>
        <w:rPr>
          <w:noProof/>
        </w:rPr>
        <w:fldChar w:fldCharType="separate"/>
      </w:r>
      <w:r w:rsidR="00520665">
        <w:rPr>
          <w:noProof/>
        </w:rPr>
        <w:t>2</w:t>
      </w:r>
      <w:r>
        <w:rPr>
          <w:noProof/>
        </w:rPr>
        <w:fldChar w:fldCharType="end"/>
      </w:r>
    </w:p>
    <w:p w14:paraId="34183755" w14:textId="02D882E9" w:rsidR="00040257" w:rsidRDefault="00040257">
      <w:pPr>
        <w:pStyle w:val="TOC6"/>
        <w:rPr>
          <w:rFonts w:asciiTheme="minorHAnsi" w:eastAsiaTheme="minorEastAsia" w:hAnsiTheme="minorHAnsi" w:cstheme="minorBidi"/>
          <w:b w:val="0"/>
          <w:noProof/>
          <w:kern w:val="0"/>
          <w:sz w:val="22"/>
          <w:szCs w:val="22"/>
        </w:rPr>
      </w:pPr>
      <w:r>
        <w:rPr>
          <w:noProof/>
        </w:rPr>
        <w:t>Schedule 2—Amendments to the Social Security (Guidelines for determining whether income stream is asset-test exempt) (FaHCSIA) Determination 2011</w:t>
      </w:r>
      <w:r>
        <w:rPr>
          <w:noProof/>
        </w:rPr>
        <w:tab/>
      </w:r>
      <w:r>
        <w:rPr>
          <w:noProof/>
        </w:rPr>
        <w:fldChar w:fldCharType="begin"/>
      </w:r>
      <w:r>
        <w:rPr>
          <w:noProof/>
        </w:rPr>
        <w:instrText xml:space="preserve"> PAGEREF _Toc25921137 \h </w:instrText>
      </w:r>
      <w:r>
        <w:rPr>
          <w:noProof/>
        </w:rPr>
      </w:r>
      <w:r>
        <w:rPr>
          <w:noProof/>
        </w:rPr>
        <w:fldChar w:fldCharType="separate"/>
      </w:r>
      <w:r w:rsidR="00520665">
        <w:rPr>
          <w:noProof/>
        </w:rPr>
        <w:t>4</w:t>
      </w:r>
      <w:r>
        <w:rPr>
          <w:noProof/>
        </w:rPr>
        <w:fldChar w:fldCharType="end"/>
      </w:r>
    </w:p>
    <w:p w14:paraId="100E34C1" w14:textId="1CFB23C3" w:rsidR="00040257" w:rsidRDefault="00040257">
      <w:pPr>
        <w:pStyle w:val="TOC6"/>
        <w:rPr>
          <w:rFonts w:asciiTheme="minorHAnsi" w:eastAsiaTheme="minorEastAsia" w:hAnsiTheme="minorHAnsi" w:cstheme="minorBidi"/>
          <w:b w:val="0"/>
          <w:noProof/>
          <w:kern w:val="0"/>
          <w:sz w:val="22"/>
          <w:szCs w:val="22"/>
        </w:rPr>
      </w:pPr>
      <w:r>
        <w:rPr>
          <w:noProof/>
        </w:rPr>
        <w:t>Schedule 3—Amendments to the</w:t>
      </w:r>
      <w:r w:rsidRPr="004B0E7B">
        <w:rPr>
          <w:rFonts w:eastAsiaTheme="minorHAnsi" w:cstheme="minorBidi"/>
          <w:bCs/>
          <w:noProof/>
          <w:color w:val="000000"/>
          <w:shd w:val="clear" w:color="auto" w:fill="FFFFFF"/>
          <w:lang w:eastAsia="en-US"/>
        </w:rPr>
        <w:t xml:space="preserve"> </w:t>
      </w:r>
      <w:r w:rsidRPr="004B0E7B">
        <w:rPr>
          <w:bCs/>
          <w:noProof/>
        </w:rPr>
        <w:t>Social Security (Partially Asset-test Exempt Income Stream — Exemption) Principles 2017</w:t>
      </w:r>
      <w:r>
        <w:rPr>
          <w:noProof/>
        </w:rPr>
        <w:tab/>
      </w:r>
      <w:r>
        <w:rPr>
          <w:noProof/>
        </w:rPr>
        <w:fldChar w:fldCharType="begin"/>
      </w:r>
      <w:r>
        <w:rPr>
          <w:noProof/>
        </w:rPr>
        <w:instrText xml:space="preserve"> PAGEREF _Toc25921139 \h </w:instrText>
      </w:r>
      <w:r>
        <w:rPr>
          <w:noProof/>
        </w:rPr>
      </w:r>
      <w:r>
        <w:rPr>
          <w:noProof/>
        </w:rPr>
        <w:fldChar w:fldCharType="separate"/>
      </w:r>
      <w:r w:rsidR="00520665">
        <w:rPr>
          <w:noProof/>
        </w:rPr>
        <w:t>5</w:t>
      </w:r>
      <w:r>
        <w:rPr>
          <w:noProof/>
        </w:rPr>
        <w:fldChar w:fldCharType="end"/>
      </w:r>
    </w:p>
    <w:p w14:paraId="6DCEF105" w14:textId="45A40B54" w:rsidR="00B20990" w:rsidRDefault="00B20990" w:rsidP="00B20990">
      <w:r>
        <w:fldChar w:fldCharType="end"/>
      </w:r>
    </w:p>
    <w:p w14:paraId="37012FDF" w14:textId="77777777" w:rsidR="00B20990" w:rsidRDefault="00B20990" w:rsidP="00B20990"/>
    <w:p w14:paraId="43965CF2" w14:textId="77777777" w:rsidR="00B20990" w:rsidRDefault="00B20990" w:rsidP="00B20990">
      <w:pPr>
        <w:sectPr w:rsidR="00B20990" w:rsidSect="00C160A1">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7A788F12" w14:textId="77777777" w:rsidR="006065DA" w:rsidRPr="009C2562" w:rsidRDefault="006065DA" w:rsidP="006065DA">
      <w:pPr>
        <w:pStyle w:val="ActHead5"/>
      </w:pPr>
      <w:bookmarkStart w:id="2" w:name="_Toc455049256"/>
      <w:bookmarkStart w:id="3" w:name="_Toc25921130"/>
      <w:r w:rsidRPr="009C2562">
        <w:rPr>
          <w:rStyle w:val="CharSectno"/>
        </w:rPr>
        <w:lastRenderedPageBreak/>
        <w:t>1</w:t>
      </w:r>
      <w:r w:rsidRPr="009C2562">
        <w:t xml:space="preserve">  Name</w:t>
      </w:r>
      <w:bookmarkEnd w:id="2"/>
      <w:bookmarkEnd w:id="3"/>
    </w:p>
    <w:p w14:paraId="7E159999" w14:textId="79E8791E" w:rsidR="006065DA" w:rsidRDefault="006065DA" w:rsidP="006065DA">
      <w:pPr>
        <w:pStyle w:val="subsection"/>
      </w:pPr>
      <w:r w:rsidRPr="009C2562">
        <w:tab/>
      </w:r>
      <w:r w:rsidRPr="009C2562">
        <w:tab/>
        <w:t xml:space="preserve">This </w:t>
      </w:r>
      <w:r>
        <w:t xml:space="preserve">instrument </w:t>
      </w:r>
      <w:r w:rsidRPr="009C2562">
        <w:t xml:space="preserve">is the </w:t>
      </w:r>
      <w:bookmarkStart w:id="4" w:name="BKCheck15B_3"/>
      <w:bookmarkEnd w:id="4"/>
      <w:r w:rsidR="007405E9" w:rsidRPr="007405E9">
        <w:rPr>
          <w:i/>
        </w:rPr>
        <w:t>Social Security</w:t>
      </w:r>
      <w:r w:rsidR="00643F95">
        <w:rPr>
          <w:i/>
        </w:rPr>
        <w:t xml:space="preserve"> Legislation</w:t>
      </w:r>
      <w:r w:rsidR="007405E9" w:rsidRPr="007405E9">
        <w:rPr>
          <w:i/>
        </w:rPr>
        <w:t xml:space="preserve"> Amendment (</w:t>
      </w:r>
      <w:r w:rsidR="00643F95">
        <w:rPr>
          <w:i/>
        </w:rPr>
        <w:t>2019 Measures No. 1) Determination</w:t>
      </w:r>
      <w:r w:rsidR="007405E9" w:rsidRPr="007405E9">
        <w:rPr>
          <w:i/>
        </w:rPr>
        <w:t xml:space="preserve"> 2019</w:t>
      </w:r>
      <w:r w:rsidRPr="009C2562">
        <w:t>.</w:t>
      </w:r>
    </w:p>
    <w:p w14:paraId="1DB290B9" w14:textId="77777777" w:rsidR="006065DA" w:rsidRDefault="006065DA" w:rsidP="006065DA">
      <w:pPr>
        <w:pStyle w:val="ActHead5"/>
      </w:pPr>
      <w:bookmarkStart w:id="5" w:name="_Toc455049257"/>
      <w:bookmarkStart w:id="6" w:name="_Toc25921131"/>
      <w:r w:rsidRPr="009C2562">
        <w:rPr>
          <w:rStyle w:val="CharSectno"/>
        </w:rPr>
        <w:t>2</w:t>
      </w:r>
      <w:r w:rsidRPr="009C2562">
        <w:t xml:space="preserve">  Commencement</w:t>
      </w:r>
      <w:bookmarkEnd w:id="5"/>
      <w:bookmarkEnd w:id="6"/>
    </w:p>
    <w:p w14:paraId="6666D2B6" w14:textId="77777777" w:rsidR="00A47054" w:rsidRDefault="00A47054" w:rsidP="00A47054">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11AE713A" w14:textId="77777777" w:rsidR="00A47054" w:rsidRDefault="00A47054" w:rsidP="00A47054">
      <w:pPr>
        <w:pStyle w:val="Tabletext"/>
        <w:spacing w:line="360" w:lineRule="auto"/>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47054" w14:paraId="1B78BEA2" w14:textId="77777777" w:rsidTr="00A47054">
        <w:trPr>
          <w:tblHeader/>
        </w:trPr>
        <w:tc>
          <w:tcPr>
            <w:tcW w:w="8364" w:type="dxa"/>
            <w:gridSpan w:val="3"/>
            <w:tcBorders>
              <w:top w:val="single" w:sz="12" w:space="0" w:color="auto"/>
              <w:left w:val="nil"/>
              <w:bottom w:val="single" w:sz="2" w:space="0" w:color="auto"/>
              <w:right w:val="nil"/>
            </w:tcBorders>
            <w:hideMark/>
          </w:tcPr>
          <w:p w14:paraId="6C3A8121" w14:textId="77777777" w:rsidR="00A47054" w:rsidRDefault="00A47054">
            <w:pPr>
              <w:pStyle w:val="TableHeading"/>
              <w:spacing w:line="276" w:lineRule="auto"/>
              <w:rPr>
                <w:lang w:eastAsia="en-US"/>
              </w:rPr>
            </w:pPr>
            <w:r>
              <w:rPr>
                <w:lang w:eastAsia="en-US"/>
              </w:rPr>
              <w:t>Commencement information</w:t>
            </w:r>
          </w:p>
        </w:tc>
      </w:tr>
      <w:tr w:rsidR="00A47054" w14:paraId="0DB0F791" w14:textId="77777777" w:rsidTr="00A47054">
        <w:trPr>
          <w:tblHeader/>
        </w:trPr>
        <w:tc>
          <w:tcPr>
            <w:tcW w:w="2127" w:type="dxa"/>
            <w:tcBorders>
              <w:top w:val="single" w:sz="2" w:space="0" w:color="auto"/>
              <w:left w:val="nil"/>
              <w:bottom w:val="single" w:sz="2" w:space="0" w:color="auto"/>
              <w:right w:val="nil"/>
            </w:tcBorders>
            <w:hideMark/>
          </w:tcPr>
          <w:p w14:paraId="02361935" w14:textId="77777777" w:rsidR="00A47054" w:rsidRDefault="00A47054">
            <w:pPr>
              <w:pStyle w:val="TableHeading"/>
              <w:spacing w:line="276" w:lineRule="auto"/>
              <w:rPr>
                <w:lang w:eastAsia="en-US"/>
              </w:rPr>
            </w:pPr>
            <w:r>
              <w:rPr>
                <w:lang w:eastAsia="en-US"/>
              </w:rPr>
              <w:t>Column 1</w:t>
            </w:r>
          </w:p>
        </w:tc>
        <w:tc>
          <w:tcPr>
            <w:tcW w:w="4394" w:type="dxa"/>
            <w:tcBorders>
              <w:top w:val="single" w:sz="2" w:space="0" w:color="auto"/>
              <w:left w:val="nil"/>
              <w:bottom w:val="single" w:sz="2" w:space="0" w:color="auto"/>
              <w:right w:val="nil"/>
            </w:tcBorders>
            <w:hideMark/>
          </w:tcPr>
          <w:p w14:paraId="7071BD40" w14:textId="77777777" w:rsidR="00A47054" w:rsidRDefault="00A47054">
            <w:pPr>
              <w:pStyle w:val="TableHeading"/>
              <w:spacing w:line="276" w:lineRule="auto"/>
              <w:rPr>
                <w:lang w:eastAsia="en-US"/>
              </w:rPr>
            </w:pPr>
            <w:r>
              <w:rPr>
                <w:lang w:eastAsia="en-US"/>
              </w:rPr>
              <w:t>Column 2</w:t>
            </w:r>
          </w:p>
        </w:tc>
        <w:tc>
          <w:tcPr>
            <w:tcW w:w="1843" w:type="dxa"/>
            <w:tcBorders>
              <w:top w:val="single" w:sz="2" w:space="0" w:color="auto"/>
              <w:left w:val="nil"/>
              <w:bottom w:val="single" w:sz="2" w:space="0" w:color="auto"/>
              <w:right w:val="nil"/>
            </w:tcBorders>
            <w:hideMark/>
          </w:tcPr>
          <w:p w14:paraId="56762687" w14:textId="77777777" w:rsidR="00A47054" w:rsidRDefault="00A47054">
            <w:pPr>
              <w:pStyle w:val="TableHeading"/>
              <w:spacing w:line="276" w:lineRule="auto"/>
              <w:rPr>
                <w:lang w:eastAsia="en-US"/>
              </w:rPr>
            </w:pPr>
            <w:r>
              <w:rPr>
                <w:lang w:eastAsia="en-US"/>
              </w:rPr>
              <w:t>Column 3</w:t>
            </w:r>
          </w:p>
        </w:tc>
      </w:tr>
      <w:tr w:rsidR="00A47054" w14:paraId="1BAEA90D" w14:textId="77777777" w:rsidTr="00A47054">
        <w:trPr>
          <w:tblHeader/>
        </w:trPr>
        <w:tc>
          <w:tcPr>
            <w:tcW w:w="2127" w:type="dxa"/>
            <w:tcBorders>
              <w:top w:val="single" w:sz="2" w:space="0" w:color="auto"/>
              <w:left w:val="nil"/>
              <w:bottom w:val="single" w:sz="12" w:space="0" w:color="auto"/>
              <w:right w:val="nil"/>
            </w:tcBorders>
            <w:hideMark/>
          </w:tcPr>
          <w:p w14:paraId="59162614" w14:textId="77777777" w:rsidR="00A47054" w:rsidRDefault="00A47054">
            <w:pPr>
              <w:pStyle w:val="TableHeading"/>
              <w:spacing w:line="276" w:lineRule="auto"/>
              <w:rPr>
                <w:lang w:eastAsia="en-US"/>
              </w:rPr>
            </w:pPr>
            <w:r>
              <w:rPr>
                <w:lang w:eastAsia="en-US"/>
              </w:rPr>
              <w:t>Provisions</w:t>
            </w:r>
          </w:p>
        </w:tc>
        <w:tc>
          <w:tcPr>
            <w:tcW w:w="4394" w:type="dxa"/>
            <w:tcBorders>
              <w:top w:val="single" w:sz="2" w:space="0" w:color="auto"/>
              <w:left w:val="nil"/>
              <w:bottom w:val="single" w:sz="12" w:space="0" w:color="auto"/>
              <w:right w:val="nil"/>
            </w:tcBorders>
            <w:hideMark/>
          </w:tcPr>
          <w:p w14:paraId="41BFB424" w14:textId="77777777" w:rsidR="00A47054" w:rsidRDefault="00A47054">
            <w:pPr>
              <w:pStyle w:val="TableHeading"/>
              <w:spacing w:line="276" w:lineRule="auto"/>
              <w:rPr>
                <w:lang w:eastAsia="en-US"/>
              </w:rPr>
            </w:pPr>
            <w:r>
              <w:rPr>
                <w:lang w:eastAsia="en-US"/>
              </w:rPr>
              <w:t>Commencement</w:t>
            </w:r>
          </w:p>
        </w:tc>
        <w:tc>
          <w:tcPr>
            <w:tcW w:w="1843" w:type="dxa"/>
            <w:tcBorders>
              <w:top w:val="single" w:sz="2" w:space="0" w:color="auto"/>
              <w:left w:val="nil"/>
              <w:bottom w:val="single" w:sz="12" w:space="0" w:color="auto"/>
              <w:right w:val="nil"/>
            </w:tcBorders>
            <w:hideMark/>
          </w:tcPr>
          <w:p w14:paraId="726EB1FA" w14:textId="77777777" w:rsidR="00A47054" w:rsidRDefault="00A47054">
            <w:pPr>
              <w:pStyle w:val="TableHeading"/>
              <w:spacing w:line="276" w:lineRule="auto"/>
              <w:rPr>
                <w:lang w:eastAsia="en-US"/>
              </w:rPr>
            </w:pPr>
            <w:r>
              <w:rPr>
                <w:lang w:eastAsia="en-US"/>
              </w:rPr>
              <w:t>Date/Details</w:t>
            </w:r>
          </w:p>
        </w:tc>
      </w:tr>
      <w:tr w:rsidR="00A47054" w14:paraId="4FBE34F6" w14:textId="77777777" w:rsidTr="00A47054">
        <w:tc>
          <w:tcPr>
            <w:tcW w:w="2127" w:type="dxa"/>
            <w:tcBorders>
              <w:top w:val="single" w:sz="12" w:space="0" w:color="auto"/>
              <w:left w:val="nil"/>
              <w:bottom w:val="single" w:sz="12" w:space="0" w:color="auto"/>
              <w:right w:val="nil"/>
            </w:tcBorders>
            <w:hideMark/>
          </w:tcPr>
          <w:p w14:paraId="16981A7D" w14:textId="77777777" w:rsidR="00A47054" w:rsidRDefault="00A47054">
            <w:pPr>
              <w:pStyle w:val="Tabletext"/>
              <w:spacing w:line="276" w:lineRule="auto"/>
              <w:rPr>
                <w:lang w:eastAsia="en-US"/>
              </w:rPr>
            </w:pPr>
            <w:r>
              <w:rPr>
                <w:lang w:eastAsia="en-US"/>
              </w:rPr>
              <w:t>1.  The whole of this instrument</w:t>
            </w:r>
          </w:p>
        </w:tc>
        <w:tc>
          <w:tcPr>
            <w:tcW w:w="4394" w:type="dxa"/>
            <w:tcBorders>
              <w:top w:val="single" w:sz="12" w:space="0" w:color="auto"/>
              <w:left w:val="nil"/>
              <w:bottom w:val="single" w:sz="12" w:space="0" w:color="auto"/>
              <w:right w:val="nil"/>
            </w:tcBorders>
            <w:hideMark/>
          </w:tcPr>
          <w:p w14:paraId="643CDAD1" w14:textId="0BF7E446" w:rsidR="00A47054" w:rsidRDefault="00A47054">
            <w:pPr>
              <w:pStyle w:val="Tabletext"/>
              <w:spacing w:line="276" w:lineRule="auto"/>
              <w:rPr>
                <w:lang w:eastAsia="en-US"/>
              </w:rPr>
            </w:pPr>
            <w:r>
              <w:rPr>
                <w:lang w:eastAsia="en-US"/>
              </w:rPr>
              <w:t>The day afte</w:t>
            </w:r>
            <w:r w:rsidR="003A5414">
              <w:rPr>
                <w:lang w:eastAsia="en-US"/>
              </w:rPr>
              <w:t>r this instrument is registered.</w:t>
            </w:r>
          </w:p>
        </w:tc>
        <w:tc>
          <w:tcPr>
            <w:tcW w:w="1843" w:type="dxa"/>
            <w:tcBorders>
              <w:top w:val="single" w:sz="12" w:space="0" w:color="auto"/>
              <w:left w:val="nil"/>
              <w:bottom w:val="single" w:sz="12" w:space="0" w:color="auto"/>
              <w:right w:val="nil"/>
            </w:tcBorders>
            <w:hideMark/>
          </w:tcPr>
          <w:p w14:paraId="0DA3609E" w14:textId="77777777" w:rsidR="00A47054" w:rsidRDefault="00A47054"/>
        </w:tc>
      </w:tr>
    </w:tbl>
    <w:p w14:paraId="4F02979C" w14:textId="77777777" w:rsidR="00A47054" w:rsidRDefault="00A47054" w:rsidP="00AE7132">
      <w:pPr>
        <w:pStyle w:val="notetext"/>
        <w:spacing w:line="240" w:lineRule="auto"/>
      </w:pPr>
      <w:r>
        <w:rPr>
          <w:snapToGrid w:val="0"/>
          <w:lang w:eastAsia="en-US"/>
        </w:rPr>
        <w:t>Note:</w:t>
      </w:r>
      <w:r>
        <w:rPr>
          <w:snapToGrid w:val="0"/>
          <w:lang w:eastAsia="en-US"/>
        </w:rPr>
        <w:tab/>
        <w:t xml:space="preserve">This table relates only to the provisions of this </w:t>
      </w:r>
      <w:r>
        <w:t xml:space="preserve">instrument </w:t>
      </w:r>
      <w:r>
        <w:rPr>
          <w:snapToGrid w:val="0"/>
          <w:lang w:eastAsia="en-US"/>
        </w:rPr>
        <w:t xml:space="preserve">as originally made. It will not be amended to deal with any later amendments of this </w:t>
      </w:r>
      <w:r>
        <w:t>instrument</w:t>
      </w:r>
      <w:r>
        <w:rPr>
          <w:snapToGrid w:val="0"/>
          <w:lang w:eastAsia="en-US"/>
        </w:rPr>
        <w:t>.</w:t>
      </w:r>
    </w:p>
    <w:p w14:paraId="317F1822" w14:textId="77777777" w:rsidR="00A47054" w:rsidRDefault="00A47054" w:rsidP="00A47054">
      <w:pPr>
        <w:pStyle w:val="subsection"/>
      </w:pPr>
      <w:r>
        <w:tab/>
        <w:t>(2)</w:t>
      </w:r>
      <w:r>
        <w:tab/>
        <w:t>Any information in column 3 of the table is not part of this instrument. Information may be inserted in this column, or information in it may be edited, in any published version of this instrument.</w:t>
      </w:r>
    </w:p>
    <w:p w14:paraId="73CDAFBC" w14:textId="77777777" w:rsidR="006065DA" w:rsidRPr="009C2562" w:rsidRDefault="006065DA" w:rsidP="006065DA">
      <w:pPr>
        <w:pStyle w:val="ActHead5"/>
      </w:pPr>
      <w:bookmarkStart w:id="7" w:name="_Toc455049258"/>
      <w:bookmarkStart w:id="8" w:name="_Toc25921132"/>
      <w:r w:rsidRPr="009C2562">
        <w:rPr>
          <w:rStyle w:val="CharSectno"/>
        </w:rPr>
        <w:t>3</w:t>
      </w:r>
      <w:r w:rsidRPr="009C2562">
        <w:t xml:space="preserve">  Authority</w:t>
      </w:r>
      <w:bookmarkEnd w:id="7"/>
      <w:bookmarkEnd w:id="8"/>
    </w:p>
    <w:p w14:paraId="34DBA1E7" w14:textId="626C594E" w:rsidR="006065DA" w:rsidRPr="009C2562" w:rsidRDefault="006065DA" w:rsidP="006065DA">
      <w:pPr>
        <w:pStyle w:val="subsection"/>
      </w:pPr>
      <w:r w:rsidRPr="009C2562">
        <w:tab/>
      </w:r>
      <w:r w:rsidRPr="009C2562">
        <w:tab/>
        <w:t>This instrument is made under</w:t>
      </w:r>
      <w:r w:rsidR="00A47054" w:rsidRPr="00A47054">
        <w:rPr>
          <w:rFonts w:eastAsiaTheme="minorHAnsi" w:cstheme="minorBidi"/>
          <w:color w:val="000000"/>
          <w:shd w:val="clear" w:color="auto" w:fill="FFFFFF"/>
          <w:lang w:eastAsia="en-US"/>
        </w:rPr>
        <w:t xml:space="preserve"> </w:t>
      </w:r>
      <w:r w:rsidR="00643F95">
        <w:rPr>
          <w:rFonts w:eastAsiaTheme="minorHAnsi" w:cstheme="minorBidi"/>
          <w:color w:val="000000"/>
          <w:shd w:val="clear" w:color="auto" w:fill="FFFFFF"/>
          <w:lang w:eastAsia="en-US"/>
        </w:rPr>
        <w:t xml:space="preserve">subsections 9A(6) and 9B(5), and </w:t>
      </w:r>
      <w:r w:rsidR="00A47054" w:rsidRPr="00A47054">
        <w:t>subparagraphs</w:t>
      </w:r>
      <w:r w:rsidR="00FD6040">
        <w:t> </w:t>
      </w:r>
      <w:r w:rsidR="00A47054">
        <w:t>1118(1A)</w:t>
      </w:r>
      <w:r w:rsidR="00A47054" w:rsidRPr="00A47054">
        <w:t xml:space="preserve">(a)(iii) and </w:t>
      </w:r>
      <w:r w:rsidR="00A47054">
        <w:t>1118(1A)</w:t>
      </w:r>
      <w:r w:rsidR="00A47054" w:rsidRPr="00A47054">
        <w:t xml:space="preserve">(b)(ii) of the </w:t>
      </w:r>
      <w:r w:rsidR="00A47054" w:rsidRPr="00A47054">
        <w:rPr>
          <w:i/>
          <w:iCs/>
        </w:rPr>
        <w:t>Social Security Act</w:t>
      </w:r>
      <w:r w:rsidR="00FD6040">
        <w:rPr>
          <w:i/>
          <w:iCs/>
        </w:rPr>
        <w:t> </w:t>
      </w:r>
      <w:r w:rsidR="00A47054" w:rsidRPr="00A47054">
        <w:rPr>
          <w:i/>
          <w:iCs/>
        </w:rPr>
        <w:t>1991</w:t>
      </w:r>
      <w:r w:rsidR="00A47054" w:rsidRPr="00A47054">
        <w:t>.</w:t>
      </w:r>
    </w:p>
    <w:p w14:paraId="68DEF641" w14:textId="77777777" w:rsidR="006065DA" w:rsidRPr="006065DA" w:rsidRDefault="006065DA" w:rsidP="009346E3">
      <w:pPr>
        <w:pStyle w:val="ActHead5"/>
      </w:pPr>
      <w:bookmarkStart w:id="9" w:name="_Toc455049259"/>
      <w:bookmarkStart w:id="10" w:name="_Toc25921133"/>
      <w:r w:rsidRPr="006065DA">
        <w:t>4  Schedules</w:t>
      </w:r>
      <w:bookmarkEnd w:id="9"/>
      <w:bookmarkEnd w:id="10"/>
    </w:p>
    <w:p w14:paraId="4C9A0590" w14:textId="410287EC" w:rsidR="00557C7A" w:rsidRDefault="006065DA" w:rsidP="006065DA">
      <w:pPr>
        <w:pStyle w:val="subsection"/>
      </w:pPr>
      <w:r w:rsidRPr="006065DA">
        <w:tab/>
      </w:r>
      <w:r w:rsidRPr="006065DA">
        <w:tab/>
      </w:r>
      <w:r w:rsidR="005357C2">
        <w:t>The</w:t>
      </w:r>
      <w:r w:rsidRPr="006065DA">
        <w:t xml:space="preserve"> instrument</w:t>
      </w:r>
      <w:r w:rsidR="00643F95">
        <w:t>s</w:t>
      </w:r>
      <w:r w:rsidRPr="006065DA">
        <w:t xml:space="preserve"> that </w:t>
      </w:r>
      <w:r w:rsidR="00643F95">
        <w:t>are</w:t>
      </w:r>
      <w:r w:rsidRPr="006065DA">
        <w:t xml:space="preserve"> specified in </w:t>
      </w:r>
      <w:r w:rsidR="002868F3">
        <w:t xml:space="preserve">a </w:t>
      </w:r>
      <w:r w:rsidR="005357C2">
        <w:t>Schedule</w:t>
      </w:r>
      <w:r w:rsidRPr="006065DA">
        <w:t xml:space="preserve"> t</w:t>
      </w:r>
      <w:r w:rsidR="00A47054">
        <w:t xml:space="preserve">o this instrument </w:t>
      </w:r>
      <w:r w:rsidR="00643F95">
        <w:t>are</w:t>
      </w:r>
      <w:r w:rsidR="00A47054">
        <w:t xml:space="preserve"> amended or </w:t>
      </w:r>
      <w:r w:rsidRPr="006065DA">
        <w:t>repealed as set out in the applicable items</w:t>
      </w:r>
      <w:r w:rsidR="00FA1128">
        <w:t xml:space="preserve"> of</w:t>
      </w:r>
      <w:r w:rsidRPr="006065DA">
        <w:t xml:space="preserve"> </w:t>
      </w:r>
      <w:r w:rsidR="002868F3">
        <w:t>the Schedule, and any other item in a Schedule</w:t>
      </w:r>
      <w:r w:rsidR="005357C2">
        <w:t xml:space="preserve"> </w:t>
      </w:r>
      <w:r w:rsidRPr="006065DA">
        <w:t>to this instrument has effect according to its terms.</w:t>
      </w:r>
    </w:p>
    <w:p w14:paraId="20A50276" w14:textId="1AE3288A" w:rsidR="0084172C" w:rsidRDefault="0048364F" w:rsidP="00643F95">
      <w:pPr>
        <w:pStyle w:val="ActHead6"/>
        <w:pageBreakBefore/>
      </w:pPr>
      <w:bookmarkStart w:id="11" w:name="_Toc455049260"/>
      <w:bookmarkStart w:id="12" w:name="_Toc25921134"/>
      <w:r w:rsidRPr="00DB64FC">
        <w:rPr>
          <w:rStyle w:val="CharAmSchNo"/>
        </w:rPr>
        <w:lastRenderedPageBreak/>
        <w:t>Schedule 1</w:t>
      </w:r>
      <w:r>
        <w:t>—</w:t>
      </w:r>
      <w:r w:rsidR="00460499" w:rsidRPr="00DB64FC">
        <w:rPr>
          <w:rStyle w:val="CharAmSchText"/>
        </w:rPr>
        <w:t>Amendment</w:t>
      </w:r>
      <w:bookmarkEnd w:id="11"/>
      <w:r w:rsidR="00643F95">
        <w:rPr>
          <w:rStyle w:val="CharAmSchText"/>
        </w:rPr>
        <w:t>s to the</w:t>
      </w:r>
      <w:bookmarkStart w:id="13" w:name="_Toc455049261"/>
      <w:r w:rsidR="00D25EA1">
        <w:rPr>
          <w:rStyle w:val="CharAmSchText"/>
        </w:rPr>
        <w:t xml:space="preserve"> Social Security (Retention of exemption for asset</w:t>
      </w:r>
      <w:r w:rsidR="00D25EA1">
        <w:rPr>
          <w:rStyle w:val="CharAmSchText"/>
        </w:rPr>
        <w:noBreakHyphen/>
        <w:t>test exempt income streams) (FaHCSIA) Principles 2011</w:t>
      </w:r>
      <w:bookmarkEnd w:id="12"/>
      <w:bookmarkEnd w:id="13"/>
    </w:p>
    <w:p w14:paraId="58926766" w14:textId="248958D5" w:rsidR="00F424CB" w:rsidRDefault="00F424CB" w:rsidP="006065DA">
      <w:pPr>
        <w:pStyle w:val="ItemHead"/>
      </w:pPr>
      <w:r>
        <w:t xml:space="preserve">1  </w:t>
      </w:r>
      <w:r w:rsidR="00CB3310">
        <w:t>Title to the instrument</w:t>
      </w:r>
    </w:p>
    <w:p w14:paraId="442196C8" w14:textId="6102656D" w:rsidR="00CB3310" w:rsidRDefault="00CB3310" w:rsidP="00CB3310">
      <w:pPr>
        <w:pStyle w:val="Item"/>
      </w:pPr>
      <w:r>
        <w:t>Omit “(FaHCSIA)”, substitute “(DSS)”</w:t>
      </w:r>
    </w:p>
    <w:p w14:paraId="33F9EF33" w14:textId="2368FD68" w:rsidR="00CB3310" w:rsidRDefault="00CB3310" w:rsidP="00CB3310">
      <w:pPr>
        <w:pStyle w:val="ItemHead"/>
      </w:pPr>
      <w:r>
        <w:t>2  Section 1.1</w:t>
      </w:r>
    </w:p>
    <w:p w14:paraId="0DCE4691" w14:textId="53D08A8C" w:rsidR="0002121B" w:rsidRPr="0002121B" w:rsidRDefault="0002121B" w:rsidP="0002121B">
      <w:pPr>
        <w:pStyle w:val="Item"/>
      </w:pPr>
      <w:r w:rsidRPr="0002121B">
        <w:t>Omit “(FaHCSIA)”, substitute “(DSS)”</w:t>
      </w:r>
    </w:p>
    <w:p w14:paraId="755C3EBB" w14:textId="72876569" w:rsidR="00FF5431" w:rsidRDefault="00CB3310" w:rsidP="006065DA">
      <w:pPr>
        <w:pStyle w:val="ItemHead"/>
      </w:pPr>
      <w:r>
        <w:t>3</w:t>
      </w:r>
      <w:r w:rsidR="00FF5431">
        <w:t xml:space="preserve">  </w:t>
      </w:r>
      <w:r w:rsidR="005317D6">
        <w:t>Subsection 1.4</w:t>
      </w:r>
    </w:p>
    <w:p w14:paraId="6EDF9247" w14:textId="77777777" w:rsidR="005317D6" w:rsidRDefault="005317D6" w:rsidP="005317D6">
      <w:pPr>
        <w:pStyle w:val="Item"/>
      </w:pPr>
      <w:r>
        <w:t>After the definition of ‘statutory fund’, insert:</w:t>
      </w:r>
    </w:p>
    <w:p w14:paraId="11FBA1DC" w14:textId="4B4D5C51" w:rsidR="005317D6" w:rsidRPr="005317D6" w:rsidRDefault="005317D6" w:rsidP="005317D6">
      <w:pPr>
        <w:pStyle w:val="paragraph"/>
      </w:pPr>
      <w:r>
        <w:tab/>
      </w:r>
      <w:r>
        <w:tab/>
      </w:r>
      <w:r w:rsidRPr="00366459">
        <w:rPr>
          <w:b/>
          <w:i/>
        </w:rPr>
        <w:t>sub-fund</w:t>
      </w:r>
      <w:r w:rsidRPr="005317D6">
        <w:t xml:space="preserve"> </w:t>
      </w:r>
      <w:r w:rsidR="005249D4">
        <w:t xml:space="preserve">has the meaning given by section 69A </w:t>
      </w:r>
      <w:r>
        <w:t xml:space="preserve">of the </w:t>
      </w:r>
      <w:r w:rsidRPr="005357C2">
        <w:rPr>
          <w:i/>
        </w:rPr>
        <w:t>Superannuation Industry (Supervision) Act 1993</w:t>
      </w:r>
    </w:p>
    <w:p w14:paraId="7D7D3655" w14:textId="0A822EF6" w:rsidR="006065DA" w:rsidRDefault="00CB3310" w:rsidP="006065DA">
      <w:pPr>
        <w:pStyle w:val="ItemHead"/>
      </w:pPr>
      <w:r>
        <w:t>4</w:t>
      </w:r>
      <w:r w:rsidR="006065DA">
        <w:t xml:space="preserve">  </w:t>
      </w:r>
      <w:r w:rsidR="00A47054">
        <w:t>After section 2.10</w:t>
      </w:r>
    </w:p>
    <w:p w14:paraId="479A4AAC" w14:textId="77777777" w:rsidR="006065DA" w:rsidRDefault="00A47054" w:rsidP="006065DA">
      <w:pPr>
        <w:pStyle w:val="Item"/>
      </w:pPr>
      <w:r>
        <w:t>Insert:</w:t>
      </w:r>
    </w:p>
    <w:p w14:paraId="052F82A1" w14:textId="7801D26D" w:rsidR="00C514D3" w:rsidRDefault="00C514D3" w:rsidP="00C514D3">
      <w:pPr>
        <w:pStyle w:val="ActHead5"/>
      </w:pPr>
      <w:bookmarkStart w:id="14" w:name="_Toc25921135"/>
      <w:r>
        <w:t xml:space="preserve">2.11  </w:t>
      </w:r>
      <w:r w:rsidRPr="00C514D3">
        <w:t>Commutation of asset</w:t>
      </w:r>
      <w:r>
        <w:noBreakHyphen/>
      </w:r>
      <w:r w:rsidRPr="00C514D3">
        <w:t>test exempt income stre</w:t>
      </w:r>
      <w:r w:rsidR="00FF5431">
        <w:t xml:space="preserve">am resulting from </w:t>
      </w:r>
      <w:r w:rsidR="004C15A4">
        <w:t xml:space="preserve">the </w:t>
      </w:r>
      <w:r w:rsidR="00FF5431">
        <w:t xml:space="preserve">closure of a </w:t>
      </w:r>
      <w:r w:rsidRPr="00C514D3">
        <w:t>regulated superannuation fund</w:t>
      </w:r>
      <w:r w:rsidR="006033BE">
        <w:t xml:space="preserve"> or sub fund</w:t>
      </w:r>
      <w:bookmarkEnd w:id="14"/>
    </w:p>
    <w:p w14:paraId="0AB2FB4F" w14:textId="02A61D9E" w:rsidR="00C514D3" w:rsidRDefault="001751A4" w:rsidP="00C514D3">
      <w:pPr>
        <w:pStyle w:val="subsection"/>
      </w:pPr>
      <w:r>
        <w:tab/>
      </w:r>
      <w:r>
        <w:tab/>
        <w:t xml:space="preserve">These </w:t>
      </w:r>
      <w:r w:rsidR="00957FA7">
        <w:t>Principles cover an asset</w:t>
      </w:r>
      <w:r w:rsidR="00957FA7">
        <w:noBreakHyphen/>
      </w:r>
      <w:r w:rsidRPr="001751A4">
        <w:t>test exempt income stream if:</w:t>
      </w:r>
    </w:p>
    <w:p w14:paraId="0F5FCE9C" w14:textId="4002952C" w:rsidR="001751A4" w:rsidRDefault="001751A4" w:rsidP="001751A4">
      <w:pPr>
        <w:pStyle w:val="paragraph"/>
      </w:pPr>
      <w:r>
        <w:tab/>
        <w:t>(a)</w:t>
      </w:r>
      <w:r>
        <w:tab/>
        <w:t xml:space="preserve">it </w:t>
      </w:r>
      <w:r w:rsidRPr="001751A4">
        <w:t>is covered by section 9A or 9B of the Act; and</w:t>
      </w:r>
    </w:p>
    <w:p w14:paraId="3E21A09C" w14:textId="46AFCECD" w:rsidR="00DF7315" w:rsidRPr="00BF54D1" w:rsidRDefault="00DF7315" w:rsidP="00DF7315">
      <w:pPr>
        <w:pStyle w:val="paragraph"/>
      </w:pPr>
      <w:r>
        <w:tab/>
      </w:r>
      <w:r w:rsidRPr="00BF54D1">
        <w:t>(b)</w:t>
      </w:r>
      <w:r w:rsidRPr="00BF54D1">
        <w:tab/>
        <w:t>it is purchased or acquired on or after 20 September 2004; and</w:t>
      </w:r>
    </w:p>
    <w:p w14:paraId="6985E008" w14:textId="4A15FCB6" w:rsidR="00FF5431" w:rsidRDefault="00DF7315" w:rsidP="001751A4">
      <w:pPr>
        <w:pStyle w:val="paragraph"/>
      </w:pPr>
      <w:r>
        <w:tab/>
        <w:t>(c</w:t>
      </w:r>
      <w:r w:rsidR="001751A4">
        <w:t>)</w:t>
      </w:r>
      <w:r w:rsidR="001751A4">
        <w:tab/>
        <w:t xml:space="preserve">it </w:t>
      </w:r>
      <w:r w:rsidR="00957FA7">
        <w:t>results from another asset</w:t>
      </w:r>
      <w:r w:rsidR="00957FA7">
        <w:noBreakHyphen/>
      </w:r>
      <w:r w:rsidR="001751A4" w:rsidRPr="001751A4">
        <w:t>test exempt income stream (</w:t>
      </w:r>
      <w:r w:rsidR="001751A4" w:rsidRPr="00ED37A1">
        <w:t xml:space="preserve">the </w:t>
      </w:r>
      <w:r w:rsidR="001751A4" w:rsidRPr="00366459">
        <w:rPr>
          <w:b/>
          <w:i/>
        </w:rPr>
        <w:t>original income stream</w:t>
      </w:r>
      <w:r w:rsidR="001751A4" w:rsidRPr="001751A4">
        <w:t>) being commuted</w:t>
      </w:r>
      <w:r w:rsidR="001751A4" w:rsidRPr="0087532E">
        <w:rPr>
          <w:color w:val="1F497D" w:themeColor="text2"/>
        </w:rPr>
        <w:t xml:space="preserve"> </w:t>
      </w:r>
      <w:r w:rsidR="001751A4" w:rsidRPr="001751A4">
        <w:t>as a result of the closure of a regulated superannuation fund</w:t>
      </w:r>
      <w:r w:rsidR="00FF5431">
        <w:t xml:space="preserve"> </w:t>
      </w:r>
      <w:r w:rsidR="00FF5431" w:rsidRPr="00A2310F">
        <w:t>or sub-fund</w:t>
      </w:r>
      <w:r w:rsidR="00FF5431">
        <w:t>; and</w:t>
      </w:r>
    </w:p>
    <w:p w14:paraId="4FF076EF" w14:textId="429D6589" w:rsidR="001751A4" w:rsidRDefault="00FF5431" w:rsidP="001751A4">
      <w:pPr>
        <w:pStyle w:val="paragraph"/>
      </w:pPr>
      <w:r>
        <w:tab/>
      </w:r>
      <w:r w:rsidR="00DF7315" w:rsidRPr="00377D01">
        <w:t>(d</w:t>
      </w:r>
      <w:r w:rsidRPr="00377D01">
        <w:t>)</w:t>
      </w:r>
      <w:r w:rsidRPr="00377D01">
        <w:tab/>
        <w:t xml:space="preserve">it does not result from </w:t>
      </w:r>
      <w:r w:rsidR="00957FA7" w:rsidRPr="00377D01">
        <w:t>another asset</w:t>
      </w:r>
      <w:r w:rsidR="00957FA7" w:rsidRPr="00377D01">
        <w:noBreakHyphen/>
      </w:r>
      <w:r w:rsidR="00C01E15">
        <w:t>tes</w:t>
      </w:r>
      <w:r w:rsidR="005357C2" w:rsidRPr="00377D01">
        <w:t xml:space="preserve">t exempt income stream </w:t>
      </w:r>
      <w:r w:rsidR="005357C2" w:rsidRPr="00ED37A1">
        <w:t xml:space="preserve">(the </w:t>
      </w:r>
      <w:r w:rsidR="005357C2" w:rsidRPr="00366459">
        <w:rPr>
          <w:b/>
          <w:i/>
        </w:rPr>
        <w:t>original income stream</w:t>
      </w:r>
      <w:r w:rsidR="005357C2" w:rsidRPr="00377D01">
        <w:t>) being commute</w:t>
      </w:r>
      <w:r w:rsidR="00FD6040">
        <w:t xml:space="preserve">d as a result of the closure of </w:t>
      </w:r>
      <w:r w:rsidR="005357C2" w:rsidRPr="00377D01">
        <w:t>a</w:t>
      </w:r>
      <w:r w:rsidR="00FD6040">
        <w:t xml:space="preserve"> </w:t>
      </w:r>
      <w:r w:rsidR="001751A4" w:rsidRPr="00377D01">
        <w:t>s</w:t>
      </w:r>
      <w:r w:rsidR="00FD6040">
        <w:t>elf </w:t>
      </w:r>
      <w:r w:rsidR="005357C2" w:rsidRPr="00377D01">
        <w:t>managed superannuation fund</w:t>
      </w:r>
      <w:r w:rsidR="001751A4" w:rsidRPr="00377D01">
        <w:t>; and</w:t>
      </w:r>
    </w:p>
    <w:p w14:paraId="570F9B78" w14:textId="5D809D72" w:rsidR="001751A4" w:rsidRDefault="00DF7315" w:rsidP="001751A4">
      <w:pPr>
        <w:pStyle w:val="paragraph"/>
      </w:pPr>
      <w:r>
        <w:tab/>
        <w:t>(e</w:t>
      </w:r>
      <w:r w:rsidR="001751A4">
        <w:t>)</w:t>
      </w:r>
      <w:r w:rsidR="001751A4">
        <w:tab/>
        <w:t>the original income stream was:</w:t>
      </w:r>
    </w:p>
    <w:p w14:paraId="0CCC32F9" w14:textId="77777777" w:rsidR="001751A4" w:rsidRDefault="001751A4" w:rsidP="001751A4">
      <w:pPr>
        <w:pStyle w:val="paragraphsub"/>
      </w:pPr>
      <w:r>
        <w:tab/>
        <w:t>(i)</w:t>
      </w:r>
      <w:r>
        <w:tab/>
        <w:t>covered by section 9A or 9B of the Act;</w:t>
      </w:r>
      <w:r w:rsidR="00B92781">
        <w:t xml:space="preserve"> </w:t>
      </w:r>
      <w:r>
        <w:t>and</w:t>
      </w:r>
    </w:p>
    <w:p w14:paraId="10CC2EE9" w14:textId="77777777" w:rsidR="001751A4" w:rsidRDefault="001751A4" w:rsidP="001751A4">
      <w:pPr>
        <w:pStyle w:val="paragraphsub"/>
      </w:pPr>
      <w:r>
        <w:tab/>
        <w:t>(ii)</w:t>
      </w:r>
      <w:r>
        <w:tab/>
        <w:t>sourced</w:t>
      </w:r>
      <w:r w:rsidRPr="001751A4">
        <w:t xml:space="preserve"> </w:t>
      </w:r>
      <w:r>
        <w:t>from a regulated superannuation fund; and</w:t>
      </w:r>
    </w:p>
    <w:p w14:paraId="043059D2" w14:textId="508FD344" w:rsidR="001751A4" w:rsidRDefault="00DF7315" w:rsidP="001751A4">
      <w:pPr>
        <w:pStyle w:val="paragraph"/>
      </w:pPr>
      <w:r>
        <w:tab/>
        <w:t>(f</w:t>
      </w:r>
      <w:r w:rsidR="001751A4">
        <w:t>)</w:t>
      </w:r>
      <w:r w:rsidR="001751A4">
        <w:tab/>
        <w:t>the original income stream:</w:t>
      </w:r>
    </w:p>
    <w:p w14:paraId="4DF2711B" w14:textId="546DDDA3" w:rsidR="00FF5431" w:rsidRDefault="00FF5431" w:rsidP="00FF5431">
      <w:pPr>
        <w:pStyle w:val="paragraphsub"/>
      </w:pPr>
      <w:r>
        <w:tab/>
        <w:t>(i)</w:t>
      </w:r>
      <w:r>
        <w:tab/>
        <w:t>was covered by the 2005 Principles d</w:t>
      </w:r>
      <w:r w:rsidR="00FD6040">
        <w:t>uring the period starting on 20 </w:t>
      </w:r>
      <w:r>
        <w:t>September 2004 and ending at the end of 19 September 2007; or</w:t>
      </w:r>
    </w:p>
    <w:p w14:paraId="68E9EBE7" w14:textId="77777777" w:rsidR="00FF5431" w:rsidRDefault="00FF5431" w:rsidP="00FF5431">
      <w:pPr>
        <w:pStyle w:val="paragraphsub"/>
      </w:pPr>
      <w:r>
        <w:tab/>
        <w:t>(ii)</w:t>
      </w:r>
      <w:r>
        <w:tab/>
        <w:t xml:space="preserve">until </w:t>
      </w:r>
      <w:r w:rsidRPr="00FF5431">
        <w:t>the commencement of these Principles, was covered by the 2007 Principles; or</w:t>
      </w:r>
    </w:p>
    <w:p w14:paraId="710BE79D" w14:textId="77777777" w:rsidR="00FF5431" w:rsidRPr="00C514D3" w:rsidRDefault="00FF5431" w:rsidP="00FF5431">
      <w:pPr>
        <w:pStyle w:val="paragraphsub"/>
      </w:pPr>
      <w:r>
        <w:tab/>
        <w:t>(iii)</w:t>
      </w:r>
      <w:r>
        <w:tab/>
        <w:t>was covered by these Principles.</w:t>
      </w:r>
    </w:p>
    <w:p w14:paraId="70C1650C" w14:textId="7F3639F3" w:rsidR="006065DA" w:rsidRDefault="00CB3310" w:rsidP="006065DA">
      <w:pPr>
        <w:pStyle w:val="ItemHead"/>
      </w:pPr>
      <w:r>
        <w:t>5</w:t>
      </w:r>
      <w:r w:rsidR="006065DA">
        <w:t xml:space="preserve">  After </w:t>
      </w:r>
      <w:r w:rsidR="00A47054">
        <w:t>section 3.11</w:t>
      </w:r>
    </w:p>
    <w:p w14:paraId="464E76AB" w14:textId="77777777" w:rsidR="006065DA" w:rsidRDefault="006065DA" w:rsidP="006065DA">
      <w:pPr>
        <w:pStyle w:val="Item"/>
      </w:pPr>
      <w:r>
        <w:t>Insert:</w:t>
      </w:r>
    </w:p>
    <w:p w14:paraId="4B2B5AF5" w14:textId="0209278E" w:rsidR="006065DA" w:rsidRDefault="00A47054" w:rsidP="006065DA">
      <w:pPr>
        <w:pStyle w:val="ActHead5"/>
      </w:pPr>
      <w:bookmarkStart w:id="15" w:name="_Toc455049262"/>
      <w:bookmarkStart w:id="16" w:name="_Toc25921136"/>
      <w:r>
        <w:t xml:space="preserve">3.12 </w:t>
      </w:r>
      <w:r w:rsidR="006065DA">
        <w:t xml:space="preserve"> </w:t>
      </w:r>
      <w:bookmarkEnd w:id="15"/>
      <w:r w:rsidR="00C514D3" w:rsidRPr="00C514D3">
        <w:t>Commutation of partially asset</w:t>
      </w:r>
      <w:r w:rsidR="00C514D3">
        <w:noBreakHyphen/>
      </w:r>
      <w:r w:rsidR="00C514D3" w:rsidRPr="00C514D3">
        <w:t>test exempt income str</w:t>
      </w:r>
      <w:r w:rsidR="00DF7315">
        <w:t xml:space="preserve">eam resulting from </w:t>
      </w:r>
      <w:r w:rsidR="004C15A4">
        <w:t xml:space="preserve">the </w:t>
      </w:r>
      <w:r w:rsidR="00DF7315">
        <w:t>closure of a</w:t>
      </w:r>
      <w:r w:rsidR="00C514D3" w:rsidRPr="00C514D3">
        <w:t xml:space="preserve"> regulated superannuation fund</w:t>
      </w:r>
      <w:r w:rsidR="006033BE">
        <w:t xml:space="preserve"> or sub fund</w:t>
      </w:r>
      <w:bookmarkEnd w:id="16"/>
    </w:p>
    <w:p w14:paraId="594D44DD" w14:textId="41D82436" w:rsidR="003F6F52" w:rsidRDefault="00C514D3" w:rsidP="00C514D3">
      <w:pPr>
        <w:pStyle w:val="subsection"/>
      </w:pPr>
      <w:r>
        <w:tab/>
      </w:r>
      <w:r>
        <w:tab/>
        <w:t>These Principles cover a partially asset</w:t>
      </w:r>
      <w:r>
        <w:noBreakHyphen/>
        <w:t>test exempt income stream if:</w:t>
      </w:r>
    </w:p>
    <w:p w14:paraId="6CEE0919" w14:textId="4153F0E4" w:rsidR="00DF7315" w:rsidRPr="00BF54D1" w:rsidRDefault="00DF7315" w:rsidP="00DF7315">
      <w:pPr>
        <w:pStyle w:val="paragraph"/>
      </w:pPr>
      <w:r>
        <w:rPr>
          <w:i/>
        </w:rPr>
        <w:tab/>
      </w:r>
      <w:r w:rsidRPr="00BF54D1">
        <w:t>(a)</w:t>
      </w:r>
      <w:r w:rsidRPr="00BF54D1">
        <w:tab/>
        <w:t>it is purchased or acquired on or after 20 September 2007; and</w:t>
      </w:r>
    </w:p>
    <w:p w14:paraId="0457C6A7" w14:textId="57D75B3F" w:rsidR="005357C2" w:rsidRPr="00377D01" w:rsidRDefault="0087532E" w:rsidP="005357C2">
      <w:pPr>
        <w:pStyle w:val="paragraph"/>
      </w:pPr>
      <w:r>
        <w:lastRenderedPageBreak/>
        <w:tab/>
      </w:r>
      <w:r w:rsidR="00DF7315">
        <w:t>(b</w:t>
      </w:r>
      <w:r w:rsidR="00C514D3">
        <w:t>)</w:t>
      </w:r>
      <w:r w:rsidR="00C514D3">
        <w:tab/>
      </w:r>
      <w:r w:rsidR="00C514D3" w:rsidRPr="00C514D3">
        <w:t>it resul</w:t>
      </w:r>
      <w:r w:rsidR="00957FA7">
        <w:t>ts from another partially asset</w:t>
      </w:r>
      <w:r w:rsidR="00957FA7">
        <w:noBreakHyphen/>
      </w:r>
      <w:r w:rsidR="00C514D3" w:rsidRPr="00C514D3">
        <w:t>test exempt income stream (</w:t>
      </w:r>
      <w:r w:rsidR="00C514D3" w:rsidRPr="00ED37A1">
        <w:t xml:space="preserve">the </w:t>
      </w:r>
      <w:r w:rsidR="00C514D3" w:rsidRPr="00366459">
        <w:rPr>
          <w:b/>
          <w:i/>
        </w:rPr>
        <w:t>original income stream</w:t>
      </w:r>
      <w:r w:rsidR="00C514D3" w:rsidRPr="00C514D3">
        <w:t xml:space="preserve">) being commuted as a result </w:t>
      </w:r>
      <w:r w:rsidR="00FD6040">
        <w:t xml:space="preserve">of the closure of a </w:t>
      </w:r>
      <w:r w:rsidR="00C514D3" w:rsidRPr="00377D01">
        <w:t>regulated superannuation fund</w:t>
      </w:r>
      <w:r w:rsidR="005357C2" w:rsidRPr="00377D01">
        <w:t xml:space="preserve"> or sub-fund; and</w:t>
      </w:r>
    </w:p>
    <w:p w14:paraId="366CAB84" w14:textId="497A46D6" w:rsidR="005357C2" w:rsidRPr="00377D01" w:rsidRDefault="005357C2" w:rsidP="005357C2">
      <w:pPr>
        <w:pStyle w:val="paragraph"/>
      </w:pPr>
      <w:r w:rsidRPr="00377D01">
        <w:tab/>
      </w:r>
      <w:r w:rsidR="00DF7315" w:rsidRPr="00377D01">
        <w:t>(c</w:t>
      </w:r>
      <w:r w:rsidRPr="00377D01">
        <w:t>)</w:t>
      </w:r>
      <w:r w:rsidRPr="00377D01">
        <w:tab/>
        <w:t>it doe</w:t>
      </w:r>
      <w:r w:rsidR="00957FA7" w:rsidRPr="00377D01">
        <w:t>s not result from another asset</w:t>
      </w:r>
      <w:r w:rsidR="00957FA7" w:rsidRPr="00377D01">
        <w:noBreakHyphen/>
      </w:r>
      <w:r w:rsidR="00C01E15">
        <w:t>tes</w:t>
      </w:r>
      <w:r w:rsidRPr="00377D01">
        <w:t>t exempt income stream (</w:t>
      </w:r>
      <w:r w:rsidRPr="00ED37A1">
        <w:t xml:space="preserve">the </w:t>
      </w:r>
      <w:r w:rsidRPr="00366459">
        <w:rPr>
          <w:b/>
          <w:i/>
        </w:rPr>
        <w:t>original income stream</w:t>
      </w:r>
      <w:r w:rsidRPr="00377D01">
        <w:t xml:space="preserve">) being commuted </w:t>
      </w:r>
      <w:r w:rsidR="00FD6040">
        <w:t xml:space="preserve">as a result of the closure of a </w:t>
      </w:r>
      <w:r w:rsidRPr="00377D01">
        <w:t>self</w:t>
      </w:r>
      <w:r w:rsidR="00FD6040">
        <w:t> </w:t>
      </w:r>
      <w:r w:rsidRPr="00377D01">
        <w:t>managed superannuation fund; and</w:t>
      </w:r>
    </w:p>
    <w:p w14:paraId="01FCBF4C" w14:textId="4FCE122D" w:rsidR="00C514D3" w:rsidRDefault="00DF7315" w:rsidP="00C514D3">
      <w:pPr>
        <w:pStyle w:val="paragraph"/>
      </w:pPr>
      <w:r>
        <w:tab/>
        <w:t>(d</w:t>
      </w:r>
      <w:r w:rsidR="00C514D3">
        <w:t>)</w:t>
      </w:r>
      <w:r w:rsidR="00C514D3">
        <w:tab/>
        <w:t>the original income stream was:</w:t>
      </w:r>
    </w:p>
    <w:p w14:paraId="58438001" w14:textId="09130701" w:rsidR="00C514D3" w:rsidRDefault="00C514D3" w:rsidP="00C514D3">
      <w:pPr>
        <w:pStyle w:val="paragraphsub"/>
      </w:pPr>
      <w:r>
        <w:tab/>
        <w:t>(i)</w:t>
      </w:r>
      <w:r>
        <w:tab/>
        <w:t xml:space="preserve">covered </w:t>
      </w:r>
      <w:r w:rsidRPr="00C514D3">
        <w:t>by section 9A, 9B, or 9BA of the Act or would have been covered by</w:t>
      </w:r>
      <w:r w:rsidR="00FD6040">
        <w:t xml:space="preserve"> those sections if paragraph </w:t>
      </w:r>
      <w:r>
        <w:t>9A</w:t>
      </w:r>
      <w:r w:rsidRPr="00C514D3">
        <w:t>(1)</w:t>
      </w:r>
      <w:r>
        <w:t>(aa), subparagraph</w:t>
      </w:r>
      <w:r w:rsidR="00FD6040">
        <w:t> 9B(1)(a)(i) or subparagraph </w:t>
      </w:r>
      <w:r>
        <w:t>9BA(1)</w:t>
      </w:r>
      <w:r w:rsidRPr="00C514D3">
        <w:t>(a)(i) of the Act did not apply; and</w:t>
      </w:r>
    </w:p>
    <w:p w14:paraId="30928573" w14:textId="77777777" w:rsidR="00C514D3" w:rsidRDefault="00C514D3" w:rsidP="00C514D3">
      <w:pPr>
        <w:pStyle w:val="paragraphsub"/>
      </w:pPr>
      <w:r>
        <w:tab/>
        <w:t>(ii)</w:t>
      </w:r>
      <w:r>
        <w:tab/>
        <w:t>sourced from a regulated superannuation fund; and</w:t>
      </w:r>
    </w:p>
    <w:p w14:paraId="00166A84" w14:textId="76AA5FCC" w:rsidR="00C514D3" w:rsidRDefault="00C514D3" w:rsidP="00C514D3">
      <w:pPr>
        <w:pStyle w:val="paragraphsub"/>
      </w:pPr>
      <w:r>
        <w:tab/>
        <w:t>(iii)</w:t>
      </w:r>
      <w:r>
        <w:tab/>
        <w:t>covered by the 2007 Principles or these Principles.</w:t>
      </w:r>
    </w:p>
    <w:p w14:paraId="752053D6" w14:textId="77777777" w:rsidR="00A84CE3" w:rsidRPr="00A84CE3" w:rsidRDefault="00A84CE3" w:rsidP="00A84CE3">
      <w:pPr>
        <w:pStyle w:val="subsection"/>
      </w:pPr>
    </w:p>
    <w:p w14:paraId="77010658" w14:textId="077E22FF" w:rsidR="002868F3" w:rsidRDefault="002868F3">
      <w:pPr>
        <w:spacing w:line="240" w:lineRule="auto"/>
        <w:rPr>
          <w:rFonts w:eastAsia="Times New Roman" w:cs="Times New Roman"/>
          <w:lang w:eastAsia="en-AU"/>
        </w:rPr>
      </w:pPr>
      <w:r>
        <w:br w:type="page"/>
      </w:r>
    </w:p>
    <w:p w14:paraId="439D8CEC" w14:textId="5D087BEC" w:rsidR="002868F3" w:rsidRDefault="002868F3" w:rsidP="002868F3">
      <w:pPr>
        <w:pStyle w:val="ActHead6"/>
        <w:pageBreakBefore/>
        <w:rPr>
          <w:rStyle w:val="CharAmSchText"/>
        </w:rPr>
      </w:pPr>
      <w:bookmarkStart w:id="17" w:name="_Toc25921137"/>
      <w:r w:rsidRPr="00DB64FC">
        <w:rPr>
          <w:rStyle w:val="CharAmSchNo"/>
        </w:rPr>
        <w:lastRenderedPageBreak/>
        <w:t>Schedule </w:t>
      </w:r>
      <w:r>
        <w:rPr>
          <w:rStyle w:val="CharAmSchNo"/>
        </w:rPr>
        <w:t>2</w:t>
      </w:r>
      <w:r>
        <w:t>—</w:t>
      </w:r>
      <w:r w:rsidRPr="00DB64FC">
        <w:rPr>
          <w:rStyle w:val="CharAmSchText"/>
        </w:rPr>
        <w:t>Amendments</w:t>
      </w:r>
      <w:r w:rsidR="00643F95">
        <w:rPr>
          <w:rStyle w:val="CharAmSchText"/>
        </w:rPr>
        <w:t xml:space="preserve"> to</w:t>
      </w:r>
      <w:r w:rsidR="006B75B4">
        <w:rPr>
          <w:rStyle w:val="CharAmSchText"/>
        </w:rPr>
        <w:t xml:space="preserve"> the </w:t>
      </w:r>
      <w:r w:rsidR="006B75B4" w:rsidRPr="006B75B4">
        <w:rPr>
          <w:rStyle w:val="CharAmSchText"/>
        </w:rPr>
        <w:t>Social Security (Guidelines for determining whether income stream is asset-test exempt) (FaHCSIA) Determination 2011</w:t>
      </w:r>
      <w:bookmarkEnd w:id="17"/>
    </w:p>
    <w:p w14:paraId="7764F5BE" w14:textId="77777777" w:rsidR="0002121B" w:rsidRDefault="0002121B" w:rsidP="0002121B">
      <w:pPr>
        <w:pStyle w:val="ItemHead"/>
      </w:pPr>
      <w:r>
        <w:t>1  Title to the instrument</w:t>
      </w:r>
    </w:p>
    <w:p w14:paraId="77348097" w14:textId="77777777" w:rsidR="0002121B" w:rsidRDefault="0002121B" w:rsidP="0002121B">
      <w:pPr>
        <w:pStyle w:val="Item"/>
      </w:pPr>
      <w:r>
        <w:t>Omit “(FaHCSIA)”, substitute “(DSS)”</w:t>
      </w:r>
    </w:p>
    <w:p w14:paraId="343629C0" w14:textId="1778CF91" w:rsidR="0002121B" w:rsidRDefault="003E53DC" w:rsidP="0002121B">
      <w:pPr>
        <w:pStyle w:val="ItemHead"/>
      </w:pPr>
      <w:r>
        <w:t>2  Section 1</w:t>
      </w:r>
    </w:p>
    <w:p w14:paraId="1CEC7F32" w14:textId="77777777" w:rsidR="0002121B" w:rsidRPr="0002121B" w:rsidRDefault="0002121B" w:rsidP="0002121B">
      <w:pPr>
        <w:pStyle w:val="Item"/>
      </w:pPr>
      <w:r w:rsidRPr="0002121B">
        <w:t>Omit “(FaHCSIA)”, substitute “(DSS)”</w:t>
      </w:r>
    </w:p>
    <w:p w14:paraId="5977FDFF" w14:textId="23B5B47D" w:rsidR="00643F95" w:rsidRDefault="0002121B" w:rsidP="006B75B4">
      <w:pPr>
        <w:pStyle w:val="ItemHead"/>
      </w:pPr>
      <w:r>
        <w:t>3</w:t>
      </w:r>
      <w:r w:rsidR="006B75B4">
        <w:t xml:space="preserve">  Section 4</w:t>
      </w:r>
    </w:p>
    <w:p w14:paraId="254AD84F" w14:textId="49156D6B" w:rsidR="006B75B4" w:rsidRDefault="006B75B4" w:rsidP="006B75B4">
      <w:pPr>
        <w:pStyle w:val="Item"/>
      </w:pPr>
      <w:r>
        <w:t>After the definition of ‘statutory fund’, insert:</w:t>
      </w:r>
    </w:p>
    <w:p w14:paraId="7BE3B4A6" w14:textId="1513B2DA" w:rsidR="006B75B4" w:rsidRPr="006B75B4" w:rsidRDefault="006B75B4" w:rsidP="006B75B4">
      <w:pPr>
        <w:pStyle w:val="paragraph"/>
      </w:pPr>
      <w:r>
        <w:tab/>
      </w:r>
      <w:r>
        <w:tab/>
      </w:r>
      <w:r w:rsidRPr="00366459">
        <w:rPr>
          <w:b/>
          <w:i/>
        </w:rPr>
        <w:t>sub-fund</w:t>
      </w:r>
      <w:r w:rsidRPr="005317D6">
        <w:t xml:space="preserve"> </w:t>
      </w:r>
      <w:r>
        <w:t xml:space="preserve">has the meaning given by section 69A of the </w:t>
      </w:r>
      <w:r w:rsidRPr="005357C2">
        <w:rPr>
          <w:i/>
        </w:rPr>
        <w:t>Superannuation Industry (Supervision) Act 1993</w:t>
      </w:r>
    </w:p>
    <w:p w14:paraId="0D113654" w14:textId="667CDD38" w:rsidR="00C514D3" w:rsidRDefault="0002121B" w:rsidP="006B75B4">
      <w:pPr>
        <w:pStyle w:val="ItemHead"/>
        <w:rPr>
          <w:rStyle w:val="CharAmSchNo"/>
        </w:rPr>
      </w:pPr>
      <w:r>
        <w:rPr>
          <w:rStyle w:val="CharAmSchNo"/>
        </w:rPr>
        <w:t>4</w:t>
      </w:r>
      <w:r w:rsidR="006B75B4">
        <w:rPr>
          <w:rStyle w:val="CharAmSchNo"/>
        </w:rPr>
        <w:t xml:space="preserve">  After section 18</w:t>
      </w:r>
    </w:p>
    <w:p w14:paraId="33195236" w14:textId="4BF7411B" w:rsidR="006B75B4" w:rsidRDefault="006B75B4" w:rsidP="006B75B4">
      <w:pPr>
        <w:pStyle w:val="Item"/>
      </w:pPr>
      <w:r>
        <w:t>Insert:</w:t>
      </w:r>
    </w:p>
    <w:p w14:paraId="6789912E" w14:textId="0A20BE73" w:rsidR="006B75B4" w:rsidRDefault="00DF7315" w:rsidP="006B75B4">
      <w:pPr>
        <w:pStyle w:val="ActHead5"/>
      </w:pPr>
      <w:bookmarkStart w:id="18" w:name="_Toc25921138"/>
      <w:r>
        <w:t>19  Guidelines for asset</w:t>
      </w:r>
      <w:r>
        <w:noBreakHyphen/>
        <w:t xml:space="preserve">test exempt income stream resulting from </w:t>
      </w:r>
      <w:r w:rsidR="004C15A4">
        <w:t xml:space="preserve">the </w:t>
      </w:r>
      <w:r w:rsidRPr="00DF7315">
        <w:t>closure of a regulated superannuation fund</w:t>
      </w:r>
      <w:r w:rsidR="006033BE">
        <w:t xml:space="preserve"> or sub fund</w:t>
      </w:r>
      <w:bookmarkEnd w:id="18"/>
    </w:p>
    <w:p w14:paraId="09F5EEA0" w14:textId="619B0BB8" w:rsidR="00DF7315" w:rsidRDefault="00DF7315" w:rsidP="00DF7315">
      <w:pPr>
        <w:pStyle w:val="subsection"/>
        <w:rPr>
          <w:color w:val="000000"/>
          <w:shd w:val="clear" w:color="auto" w:fill="FFFFFF"/>
        </w:rPr>
      </w:pPr>
      <w:r>
        <w:rPr>
          <w:color w:val="000000"/>
          <w:shd w:val="clear" w:color="auto" w:fill="FFFFFF"/>
        </w:rPr>
        <w:tab/>
      </w:r>
      <w:r>
        <w:rPr>
          <w:color w:val="000000"/>
          <w:shd w:val="clear" w:color="auto" w:fill="FFFFFF"/>
        </w:rPr>
        <w:tab/>
        <w:t>The Secretary may determine that an income stream is an asset</w:t>
      </w:r>
      <w:r>
        <w:rPr>
          <w:color w:val="000000"/>
          <w:shd w:val="clear" w:color="auto" w:fill="FFFFFF"/>
        </w:rPr>
        <w:noBreakHyphen/>
        <w:t>test exempt income stream for the purposes of the Act if:</w:t>
      </w:r>
    </w:p>
    <w:p w14:paraId="141D8C21" w14:textId="0094DE6E" w:rsidR="00DF7315" w:rsidRDefault="00DF7315" w:rsidP="00DF7315">
      <w:pPr>
        <w:pStyle w:val="paragraph"/>
      </w:pPr>
      <w:r>
        <w:tab/>
        <w:t>(a)</w:t>
      </w:r>
      <w:r>
        <w:tab/>
        <w:t xml:space="preserve">it </w:t>
      </w:r>
      <w:r w:rsidRPr="00DF7315">
        <w:t>is covered by section 9A or 9B of the Act or would have been covered by those sections if paragraph 9A(1)</w:t>
      </w:r>
      <w:r>
        <w:t>(aa) or subparagraph 9B</w:t>
      </w:r>
      <w:r w:rsidRPr="00DF7315">
        <w:t>(1)(a)(i) of the Act did not apply; and</w:t>
      </w:r>
    </w:p>
    <w:p w14:paraId="6A25E133" w14:textId="52BCFFF9" w:rsidR="00DF7315" w:rsidRDefault="00DF7315" w:rsidP="00DF7315">
      <w:pPr>
        <w:pStyle w:val="paragraph"/>
      </w:pPr>
      <w:r>
        <w:tab/>
        <w:t>(b)</w:t>
      </w:r>
      <w:r>
        <w:tab/>
        <w:t>it is purchased on or after 20 September 2007</w:t>
      </w:r>
      <w:r w:rsidR="004C15A4">
        <w:t>; and</w:t>
      </w:r>
    </w:p>
    <w:p w14:paraId="3CCF2DCB" w14:textId="1E3049C2" w:rsidR="004C15A4" w:rsidRPr="00377D01" w:rsidRDefault="004C15A4" w:rsidP="004C15A4">
      <w:pPr>
        <w:pStyle w:val="paragraph"/>
      </w:pPr>
      <w:r>
        <w:tab/>
        <w:t>(c)</w:t>
      </w:r>
      <w:r>
        <w:tab/>
      </w:r>
      <w:r w:rsidRPr="004C15A4">
        <w:t>it results from another asset</w:t>
      </w:r>
      <w:r w:rsidRPr="004C15A4">
        <w:noBreakHyphen/>
        <w:t xml:space="preserve">test exempt income stream </w:t>
      </w:r>
      <w:r w:rsidRPr="00ED37A1">
        <w:t xml:space="preserve">(the </w:t>
      </w:r>
      <w:r w:rsidRPr="00366459">
        <w:rPr>
          <w:b/>
          <w:i/>
        </w:rPr>
        <w:t>original income stream</w:t>
      </w:r>
      <w:r w:rsidRPr="004C15A4">
        <w:t xml:space="preserve">) being commuted as a result of the closure of a regulated superannuation fund or </w:t>
      </w:r>
      <w:r w:rsidRPr="00377D01">
        <w:t>sub-fund; and</w:t>
      </w:r>
    </w:p>
    <w:p w14:paraId="731C8CC0" w14:textId="259D5E75" w:rsidR="004C15A4" w:rsidRPr="00377D01" w:rsidRDefault="004C15A4" w:rsidP="004C15A4">
      <w:pPr>
        <w:pStyle w:val="paragraph"/>
      </w:pPr>
      <w:r w:rsidRPr="00377D01">
        <w:tab/>
        <w:t>(d)</w:t>
      </w:r>
      <w:r w:rsidRPr="00377D01">
        <w:tab/>
        <w:t>it does n</w:t>
      </w:r>
      <w:r w:rsidR="00C01E15">
        <w:t>ot result from another asset</w:t>
      </w:r>
      <w:r w:rsidR="00C01E15">
        <w:noBreakHyphen/>
        <w:t>tes</w:t>
      </w:r>
      <w:r w:rsidRPr="00377D01">
        <w:t>t exempt income stream (</w:t>
      </w:r>
      <w:r w:rsidRPr="00ED37A1">
        <w:t xml:space="preserve">the </w:t>
      </w:r>
      <w:r w:rsidRPr="00366459">
        <w:rPr>
          <w:b/>
          <w:i/>
        </w:rPr>
        <w:t>original income stream</w:t>
      </w:r>
      <w:r w:rsidRPr="00377D01">
        <w:t>) being commuted as a result of the closure of a se</w:t>
      </w:r>
      <w:r w:rsidR="00FD6040">
        <w:t>lf </w:t>
      </w:r>
      <w:r w:rsidRPr="00377D01">
        <w:t>managed superannuation fund; and</w:t>
      </w:r>
    </w:p>
    <w:p w14:paraId="62FD5C61" w14:textId="1611DB9B" w:rsidR="004C15A4" w:rsidRDefault="004C15A4" w:rsidP="004C15A4">
      <w:pPr>
        <w:pStyle w:val="paragraph"/>
      </w:pPr>
      <w:r>
        <w:tab/>
        <w:t>(e)</w:t>
      </w:r>
      <w:r>
        <w:tab/>
        <w:t>the o</w:t>
      </w:r>
      <w:r w:rsidRPr="004C15A4">
        <w:t>riginal income stream was covered by section 9A or 9B of the Act or would have been covered by those sections if paragraph 9A(1)(aa) or subparagraph 9B(1)(a)(i) of the Act did not apply; and</w:t>
      </w:r>
    </w:p>
    <w:p w14:paraId="4622743E" w14:textId="3D53073F" w:rsidR="004C15A4" w:rsidRDefault="004C15A4" w:rsidP="004C15A4">
      <w:pPr>
        <w:pStyle w:val="paragraph"/>
      </w:pPr>
      <w:r>
        <w:tab/>
      </w:r>
      <w:r w:rsidR="00F33D18">
        <w:t>(f)</w:t>
      </w:r>
      <w:r w:rsidR="00F33D18">
        <w:tab/>
        <w:t>the original income stream:</w:t>
      </w:r>
    </w:p>
    <w:p w14:paraId="3549BE59" w14:textId="49041C5F" w:rsidR="00F33D18" w:rsidRDefault="00EA0DC1" w:rsidP="00F33D18">
      <w:pPr>
        <w:pStyle w:val="paragraphsub"/>
      </w:pPr>
      <w:r>
        <w:tab/>
        <w:t>(i)</w:t>
      </w:r>
      <w:r>
        <w:tab/>
        <w:t>was purchased before 20 September 2004; or</w:t>
      </w:r>
    </w:p>
    <w:p w14:paraId="1CBE9240" w14:textId="3FE4BD84" w:rsidR="00F33D18" w:rsidRDefault="00EA0DC1" w:rsidP="00F33D18">
      <w:pPr>
        <w:pStyle w:val="paragraphsub"/>
      </w:pPr>
      <w:r>
        <w:tab/>
        <w:t>(ii)</w:t>
      </w:r>
      <w:r>
        <w:tab/>
        <w:t>was co</w:t>
      </w:r>
      <w:r>
        <w:rPr>
          <w:color w:val="000000"/>
          <w:shd w:val="clear" w:color="auto" w:fill="FFFFFF"/>
        </w:rPr>
        <w:t>vered by the 2005 Principles d</w:t>
      </w:r>
      <w:r w:rsidR="00FD6040">
        <w:rPr>
          <w:color w:val="000000"/>
          <w:shd w:val="clear" w:color="auto" w:fill="FFFFFF"/>
        </w:rPr>
        <w:t>uring the period starting on 20 </w:t>
      </w:r>
      <w:r>
        <w:rPr>
          <w:color w:val="000000"/>
          <w:shd w:val="clear" w:color="auto" w:fill="FFFFFF"/>
        </w:rPr>
        <w:t>September 2004 and ending at the end of 19 September 2007; or</w:t>
      </w:r>
    </w:p>
    <w:p w14:paraId="4C2E2BFC" w14:textId="765C11C4" w:rsidR="00F33D18" w:rsidRDefault="00EA0DC1" w:rsidP="00F33D18">
      <w:pPr>
        <w:pStyle w:val="paragraphsub"/>
      </w:pPr>
      <w:r>
        <w:tab/>
        <w:t>(iii)</w:t>
      </w:r>
      <w:r>
        <w:tab/>
      </w:r>
      <w:r w:rsidRPr="00EA0DC1">
        <w:t>was, until the commencement of this Determination, covered by the 2007 Determination; or</w:t>
      </w:r>
    </w:p>
    <w:p w14:paraId="3177749D" w14:textId="19AD3D82" w:rsidR="00F33D18" w:rsidRPr="004C15A4" w:rsidRDefault="00F33D18" w:rsidP="00F33D18">
      <w:pPr>
        <w:pStyle w:val="paragraphsub"/>
      </w:pPr>
      <w:r>
        <w:tab/>
        <w:t>(iv)</w:t>
      </w:r>
      <w:r>
        <w:tab/>
      </w:r>
      <w:r w:rsidR="00EA0DC1">
        <w:t>is covered by this Determination.</w:t>
      </w:r>
    </w:p>
    <w:p w14:paraId="37B4E56C" w14:textId="0244C5FE" w:rsidR="004C15A4" w:rsidRPr="00DF7315" w:rsidRDefault="004C15A4" w:rsidP="00DF7315">
      <w:pPr>
        <w:pStyle w:val="paragraph"/>
      </w:pPr>
    </w:p>
    <w:p w14:paraId="4016AC2E" w14:textId="50089109" w:rsidR="006B75B4" w:rsidRDefault="006B75B4">
      <w:pPr>
        <w:spacing w:line="240" w:lineRule="auto"/>
        <w:rPr>
          <w:rFonts w:eastAsia="Times New Roman" w:cs="Times New Roman"/>
          <w:lang w:eastAsia="en-AU"/>
        </w:rPr>
      </w:pPr>
      <w:r>
        <w:br w:type="page"/>
      </w:r>
    </w:p>
    <w:p w14:paraId="73B0E8CC" w14:textId="40D3A060" w:rsidR="006B75B4" w:rsidRDefault="00D145A7" w:rsidP="00D145A7">
      <w:pPr>
        <w:pStyle w:val="ActHead6"/>
        <w:pageBreakBefore/>
        <w:rPr>
          <w:b w:val="0"/>
          <w:bCs/>
        </w:rPr>
      </w:pPr>
      <w:bookmarkStart w:id="19" w:name="_Toc25921139"/>
      <w:r w:rsidRPr="00DB64FC">
        <w:rPr>
          <w:rStyle w:val="CharAmSchNo"/>
        </w:rPr>
        <w:lastRenderedPageBreak/>
        <w:t>Schedule </w:t>
      </w:r>
      <w:r>
        <w:rPr>
          <w:rStyle w:val="CharAmSchNo"/>
        </w:rPr>
        <w:t>3</w:t>
      </w:r>
      <w:r>
        <w:t>—</w:t>
      </w:r>
      <w:r w:rsidR="00094DDC" w:rsidRPr="00094DDC">
        <w:rPr>
          <w:rStyle w:val="CharAmSchNo"/>
        </w:rPr>
        <w:t>Amendments to the</w:t>
      </w:r>
      <w:r w:rsidR="00094DDC" w:rsidRPr="00094DDC">
        <w:rPr>
          <w:rFonts w:eastAsiaTheme="minorHAnsi" w:cstheme="minorBidi"/>
          <w:bCs/>
          <w:color w:val="000000"/>
          <w:sz w:val="40"/>
          <w:szCs w:val="40"/>
          <w:shd w:val="clear" w:color="auto" w:fill="FFFFFF"/>
          <w:lang w:eastAsia="en-US"/>
        </w:rPr>
        <w:t xml:space="preserve"> </w:t>
      </w:r>
      <w:r w:rsidR="00094DDC" w:rsidRPr="00094DDC">
        <w:rPr>
          <w:bCs/>
        </w:rPr>
        <w:t>Social Security (Partially Asset-test Exempt Income Stream — Exemption) Principles 2017</w:t>
      </w:r>
      <w:bookmarkEnd w:id="19"/>
    </w:p>
    <w:p w14:paraId="0048407E" w14:textId="553D941A" w:rsidR="00094DDC" w:rsidRDefault="00094DDC" w:rsidP="00094DDC">
      <w:pPr>
        <w:pStyle w:val="ItemHead"/>
        <w:rPr>
          <w:rStyle w:val="CharAmSchNo"/>
        </w:rPr>
      </w:pPr>
      <w:r>
        <w:rPr>
          <w:rStyle w:val="CharAmSchNo"/>
        </w:rPr>
        <w:t>1  Section 4</w:t>
      </w:r>
    </w:p>
    <w:p w14:paraId="454D99AC" w14:textId="77777777" w:rsidR="00094DDC" w:rsidRDefault="00094DDC" w:rsidP="00094DDC">
      <w:pPr>
        <w:pStyle w:val="Item"/>
      </w:pPr>
      <w:r>
        <w:t>After the definition of ‘statutory fund’, insert:</w:t>
      </w:r>
    </w:p>
    <w:p w14:paraId="4D0D480E" w14:textId="77777777" w:rsidR="00094DDC" w:rsidRPr="006B75B4" w:rsidRDefault="00094DDC" w:rsidP="00094DDC">
      <w:pPr>
        <w:pStyle w:val="paragraph"/>
      </w:pPr>
      <w:r>
        <w:tab/>
      </w:r>
      <w:r>
        <w:tab/>
      </w:r>
      <w:r w:rsidRPr="00366459">
        <w:rPr>
          <w:b/>
          <w:i/>
        </w:rPr>
        <w:t>sub-fund</w:t>
      </w:r>
      <w:r w:rsidRPr="00366459">
        <w:t xml:space="preserve"> has</w:t>
      </w:r>
      <w:r>
        <w:t xml:space="preserve"> the meaning given by section 69A of the </w:t>
      </w:r>
      <w:r w:rsidRPr="005357C2">
        <w:rPr>
          <w:i/>
        </w:rPr>
        <w:t>Superannuation Industry (Supervision) Act 1993</w:t>
      </w:r>
    </w:p>
    <w:p w14:paraId="366797AA" w14:textId="4D18BCA2" w:rsidR="00094DDC" w:rsidRDefault="00094DDC" w:rsidP="00094DDC">
      <w:pPr>
        <w:pStyle w:val="ItemHead"/>
      </w:pPr>
      <w:r>
        <w:t>2  After section 10</w:t>
      </w:r>
    </w:p>
    <w:p w14:paraId="490973A9" w14:textId="661043D7" w:rsidR="00094DDC" w:rsidRDefault="00094DDC" w:rsidP="00094DDC">
      <w:pPr>
        <w:pStyle w:val="Item"/>
      </w:pPr>
      <w:r>
        <w:t>Insert:</w:t>
      </w:r>
    </w:p>
    <w:p w14:paraId="69C601C8" w14:textId="6781A480" w:rsidR="00094DDC" w:rsidRDefault="004C15A4" w:rsidP="004C15A4">
      <w:pPr>
        <w:pStyle w:val="ActHead5"/>
      </w:pPr>
      <w:bookmarkStart w:id="20" w:name="_Toc25921140"/>
      <w:r>
        <w:t>11  Asset</w:t>
      </w:r>
      <w:r>
        <w:noBreakHyphen/>
        <w:t xml:space="preserve">test exempt income stream resulting from the </w:t>
      </w:r>
      <w:r w:rsidRPr="004C15A4">
        <w:t>closure of a regulated superannuation fund</w:t>
      </w:r>
      <w:r w:rsidR="006033BE">
        <w:t xml:space="preserve"> or sub fund</w:t>
      </w:r>
      <w:bookmarkEnd w:id="20"/>
    </w:p>
    <w:p w14:paraId="1FBA9E5E" w14:textId="3C5FD2C5" w:rsidR="00D3072A" w:rsidRDefault="00D3072A" w:rsidP="00D3072A">
      <w:pPr>
        <w:pStyle w:val="subsection"/>
      </w:pPr>
      <w:r>
        <w:tab/>
      </w:r>
      <w:r>
        <w:tab/>
        <w:t>These Principles cover an asset</w:t>
      </w:r>
      <w:r>
        <w:noBreakHyphen/>
        <w:t>test exempt income stream if:</w:t>
      </w:r>
    </w:p>
    <w:p w14:paraId="4325A5F5" w14:textId="7F9A3212" w:rsidR="00D3072A" w:rsidRDefault="00D3072A" w:rsidP="00D3072A">
      <w:pPr>
        <w:pStyle w:val="paragraph"/>
      </w:pPr>
      <w:r>
        <w:tab/>
        <w:t>(a)</w:t>
      </w:r>
      <w:r>
        <w:tab/>
        <w:t>the income stream is covered by section 9A or 9B of the Act; and</w:t>
      </w:r>
    </w:p>
    <w:p w14:paraId="597FE97A" w14:textId="717BD736" w:rsidR="00D3072A" w:rsidRDefault="00D3072A" w:rsidP="00D3072A">
      <w:pPr>
        <w:pStyle w:val="paragraph"/>
      </w:pPr>
      <w:r>
        <w:tab/>
        <w:t>(b)</w:t>
      </w:r>
      <w:r>
        <w:tab/>
        <w:t xml:space="preserve">the </w:t>
      </w:r>
      <w:r w:rsidRPr="00D3072A">
        <w:t>income stream is purchased during the</w:t>
      </w:r>
      <w:r>
        <w:t xml:space="preserve"> period 20 September 2004 to 19 </w:t>
      </w:r>
      <w:r w:rsidRPr="00D3072A">
        <w:t>September 2007 (inclusive); and</w:t>
      </w:r>
    </w:p>
    <w:p w14:paraId="7BE0C413" w14:textId="33817666" w:rsidR="00D3072A" w:rsidRPr="00377D01" w:rsidRDefault="00D3072A" w:rsidP="00D3072A">
      <w:pPr>
        <w:pStyle w:val="paragraph"/>
      </w:pPr>
      <w:r>
        <w:tab/>
        <w:t>(c)</w:t>
      </w:r>
      <w:r>
        <w:tab/>
        <w:t xml:space="preserve">the income stream results from another </w:t>
      </w:r>
      <w:r>
        <w:rPr>
          <w:color w:val="000000"/>
          <w:shd w:val="clear" w:color="auto" w:fill="FFFFFF"/>
        </w:rPr>
        <w:t>asset</w:t>
      </w:r>
      <w:r>
        <w:rPr>
          <w:color w:val="000000"/>
          <w:shd w:val="clear" w:color="auto" w:fill="FFFFFF"/>
        </w:rPr>
        <w:noBreakHyphen/>
        <w:t xml:space="preserve">test exempt income stream (the </w:t>
      </w:r>
      <w:r>
        <w:rPr>
          <w:rFonts w:ascii="&amp;quot" w:hAnsi="&amp;quot"/>
          <w:b/>
          <w:bCs/>
          <w:i/>
          <w:iCs/>
          <w:color w:val="000000"/>
        </w:rPr>
        <w:t>original income stream</w:t>
      </w:r>
      <w:r>
        <w:rPr>
          <w:color w:val="000000"/>
          <w:shd w:val="clear" w:color="auto" w:fill="FFFFFF"/>
        </w:rPr>
        <w:t xml:space="preserve">) being commuted </w:t>
      </w:r>
      <w:r w:rsidRPr="004C15A4">
        <w:t xml:space="preserve">as a result of the closure of a regulated superannuation fund </w:t>
      </w:r>
      <w:r w:rsidRPr="00377D01">
        <w:t>or sub-fund; and</w:t>
      </w:r>
    </w:p>
    <w:p w14:paraId="36FC1F0A" w14:textId="2D971BF6" w:rsidR="00D3072A" w:rsidRPr="00377D01" w:rsidRDefault="00D3072A" w:rsidP="00D3072A">
      <w:pPr>
        <w:pStyle w:val="paragraph"/>
      </w:pPr>
      <w:r w:rsidRPr="00377D01">
        <w:tab/>
        <w:t>(d)</w:t>
      </w:r>
      <w:r w:rsidRPr="00377D01">
        <w:tab/>
        <w:t>it does n</w:t>
      </w:r>
      <w:r w:rsidR="00C01E15">
        <w:t>ot result from another asset</w:t>
      </w:r>
      <w:r w:rsidR="00C01E15">
        <w:noBreakHyphen/>
        <w:t>tes</w:t>
      </w:r>
      <w:r w:rsidRPr="00377D01">
        <w:t xml:space="preserve">t exempt income stream (the </w:t>
      </w:r>
      <w:r w:rsidRPr="00366459">
        <w:rPr>
          <w:b/>
          <w:i/>
        </w:rPr>
        <w:t>original income stream</w:t>
      </w:r>
      <w:r w:rsidRPr="00377D01">
        <w:t xml:space="preserve">) being commuted as a </w:t>
      </w:r>
      <w:r w:rsidR="00FD6040">
        <w:t>result of the closure of a self </w:t>
      </w:r>
      <w:r w:rsidRPr="00377D01">
        <w:t>managed superannuation fund; and</w:t>
      </w:r>
    </w:p>
    <w:p w14:paraId="1341B369" w14:textId="67B4C2B2" w:rsidR="00D3072A" w:rsidRDefault="00D3072A" w:rsidP="00D3072A">
      <w:pPr>
        <w:pStyle w:val="paragraph"/>
      </w:pPr>
      <w:r w:rsidRPr="00377D01">
        <w:tab/>
        <w:t>(e)</w:t>
      </w:r>
      <w:r w:rsidRPr="00377D01">
        <w:tab/>
        <w:t xml:space="preserve">the original income stream was covered </w:t>
      </w:r>
      <w:r>
        <w:t>by section 9A and 9B of the Act; and</w:t>
      </w:r>
    </w:p>
    <w:p w14:paraId="1C9E1064" w14:textId="19059A21" w:rsidR="00D3072A" w:rsidRDefault="00D3072A" w:rsidP="00D3072A">
      <w:pPr>
        <w:pStyle w:val="paragraph"/>
      </w:pPr>
      <w:r>
        <w:tab/>
        <w:t>(f)</w:t>
      </w:r>
      <w:r>
        <w:tab/>
        <w:t>the original income stream:</w:t>
      </w:r>
    </w:p>
    <w:p w14:paraId="06F6A807" w14:textId="65F751A8" w:rsidR="00D3072A" w:rsidRDefault="00D3072A" w:rsidP="00D3072A">
      <w:pPr>
        <w:pStyle w:val="paragraphsub"/>
      </w:pPr>
      <w:r>
        <w:tab/>
        <w:t>(i)</w:t>
      </w:r>
      <w:r>
        <w:tab/>
        <w:t>was purchased before 20 September 2004; or</w:t>
      </w:r>
    </w:p>
    <w:p w14:paraId="5C0475BE" w14:textId="2985377D" w:rsidR="00D3072A" w:rsidRPr="00D3072A" w:rsidRDefault="00D3072A" w:rsidP="00D3072A">
      <w:pPr>
        <w:pStyle w:val="paragraphsub"/>
      </w:pPr>
      <w:r>
        <w:tab/>
        <w:t>(ii)</w:t>
      </w:r>
      <w:r>
        <w:tab/>
        <w:t>was covered by these Principles.</w:t>
      </w:r>
    </w:p>
    <w:sectPr w:rsidR="00D3072A" w:rsidRPr="00D3072A" w:rsidSect="00B20990">
      <w:headerReference w:type="even" r:id="rId19"/>
      <w:headerReference w:type="default" r:id="rId20"/>
      <w:footerReference w:type="even" r:id="rId21"/>
      <w:footerReference w:type="default" r:id="rId22"/>
      <w:footerReference w:type="first" r:id="rId2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5F6D3" w14:textId="77777777" w:rsidR="00BB0011" w:rsidRDefault="00BB0011" w:rsidP="0048364F">
      <w:pPr>
        <w:spacing w:line="240" w:lineRule="auto"/>
      </w:pPr>
      <w:r>
        <w:separator/>
      </w:r>
    </w:p>
  </w:endnote>
  <w:endnote w:type="continuationSeparator" w:id="0">
    <w:p w14:paraId="56018614" w14:textId="77777777" w:rsidR="00BB0011" w:rsidRDefault="00BB001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05D52627" w14:textId="77777777" w:rsidTr="0001176A">
      <w:tc>
        <w:tcPr>
          <w:tcW w:w="5000" w:type="pct"/>
        </w:tcPr>
        <w:p w14:paraId="051EB367" w14:textId="77777777" w:rsidR="009278C1" w:rsidRDefault="009278C1" w:rsidP="0001176A">
          <w:pPr>
            <w:rPr>
              <w:sz w:val="18"/>
            </w:rPr>
          </w:pPr>
        </w:p>
      </w:tc>
    </w:tr>
  </w:tbl>
  <w:p w14:paraId="5D254E54"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02EC955C" w14:textId="77777777" w:rsidTr="00C160A1">
      <w:tc>
        <w:tcPr>
          <w:tcW w:w="5000" w:type="pct"/>
        </w:tcPr>
        <w:p w14:paraId="1AE94AF0" w14:textId="77777777" w:rsidR="00B20990" w:rsidRDefault="00B20990" w:rsidP="007946FE">
          <w:pPr>
            <w:rPr>
              <w:sz w:val="18"/>
            </w:rPr>
          </w:pPr>
        </w:p>
      </w:tc>
    </w:tr>
  </w:tbl>
  <w:p w14:paraId="492A986D"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A6AF9"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5A2DCB25" w14:textId="77777777" w:rsidTr="00C160A1">
      <w:tc>
        <w:tcPr>
          <w:tcW w:w="5000" w:type="pct"/>
        </w:tcPr>
        <w:p w14:paraId="70E69D4F" w14:textId="77777777" w:rsidR="00B20990" w:rsidRDefault="00B20990" w:rsidP="00465764">
          <w:pPr>
            <w:rPr>
              <w:sz w:val="18"/>
            </w:rPr>
          </w:pPr>
        </w:p>
      </w:tc>
    </w:tr>
  </w:tbl>
  <w:p w14:paraId="29D73691"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38F8"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1D0259DE" w14:textId="77777777" w:rsidTr="00C160A1">
      <w:tc>
        <w:tcPr>
          <w:tcW w:w="365" w:type="pct"/>
          <w:tcBorders>
            <w:top w:val="nil"/>
            <w:left w:val="nil"/>
            <w:bottom w:val="nil"/>
            <w:right w:val="nil"/>
          </w:tcBorders>
        </w:tcPr>
        <w:p w14:paraId="63B9308C"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52885C60" w14:textId="443EBE10"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20665">
            <w:rPr>
              <w:i/>
              <w:noProof/>
              <w:sz w:val="18"/>
            </w:rPr>
            <w:t>Social Security Legislation Amendment (2019 Measures No. 1) Determination 2019</w:t>
          </w:r>
          <w:r w:rsidRPr="00B20990">
            <w:rPr>
              <w:i/>
              <w:sz w:val="18"/>
            </w:rPr>
            <w:fldChar w:fldCharType="end"/>
          </w:r>
        </w:p>
      </w:tc>
      <w:tc>
        <w:tcPr>
          <w:tcW w:w="947" w:type="pct"/>
          <w:tcBorders>
            <w:top w:val="nil"/>
            <w:left w:val="nil"/>
            <w:bottom w:val="nil"/>
            <w:right w:val="nil"/>
          </w:tcBorders>
        </w:tcPr>
        <w:p w14:paraId="544CAFD5" w14:textId="77777777" w:rsidR="00B20990" w:rsidRDefault="00B20990" w:rsidP="00E33C1C">
          <w:pPr>
            <w:spacing w:line="0" w:lineRule="atLeast"/>
            <w:jc w:val="right"/>
            <w:rPr>
              <w:sz w:val="18"/>
            </w:rPr>
          </w:pPr>
        </w:p>
      </w:tc>
    </w:tr>
    <w:tr w:rsidR="00B20990" w14:paraId="3BA24270"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E3E6B2B" w14:textId="77777777" w:rsidR="00B20990" w:rsidRDefault="00B20990" w:rsidP="007946FE">
          <w:pPr>
            <w:jc w:val="right"/>
            <w:rPr>
              <w:sz w:val="18"/>
            </w:rPr>
          </w:pPr>
        </w:p>
      </w:tc>
    </w:tr>
  </w:tbl>
  <w:p w14:paraId="5ADB993A"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EAAE"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3907DA82" w14:textId="77777777" w:rsidTr="00C160A1">
      <w:tc>
        <w:tcPr>
          <w:tcW w:w="947" w:type="pct"/>
          <w:tcBorders>
            <w:top w:val="nil"/>
            <w:left w:val="nil"/>
            <w:bottom w:val="nil"/>
            <w:right w:val="nil"/>
          </w:tcBorders>
        </w:tcPr>
        <w:p w14:paraId="74E7F950" w14:textId="77777777" w:rsidR="00B20990" w:rsidRDefault="00B20990" w:rsidP="00E33C1C">
          <w:pPr>
            <w:spacing w:line="0" w:lineRule="atLeast"/>
            <w:rPr>
              <w:sz w:val="18"/>
            </w:rPr>
          </w:pPr>
        </w:p>
      </w:tc>
      <w:tc>
        <w:tcPr>
          <w:tcW w:w="3688" w:type="pct"/>
          <w:tcBorders>
            <w:top w:val="nil"/>
            <w:left w:val="nil"/>
            <w:bottom w:val="nil"/>
            <w:right w:val="nil"/>
          </w:tcBorders>
        </w:tcPr>
        <w:p w14:paraId="025465AE" w14:textId="39FEE2A6"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318C7">
            <w:rPr>
              <w:i/>
              <w:noProof/>
              <w:sz w:val="18"/>
            </w:rPr>
            <w:t>Social Security Legislation Amendment (2019 Measures No. 1) Determination 2019</w:t>
          </w:r>
          <w:r w:rsidRPr="00B20990">
            <w:rPr>
              <w:i/>
              <w:sz w:val="18"/>
            </w:rPr>
            <w:fldChar w:fldCharType="end"/>
          </w:r>
        </w:p>
      </w:tc>
      <w:tc>
        <w:tcPr>
          <w:tcW w:w="365" w:type="pct"/>
          <w:tcBorders>
            <w:top w:val="nil"/>
            <w:left w:val="nil"/>
            <w:bottom w:val="nil"/>
            <w:right w:val="nil"/>
          </w:tcBorders>
        </w:tcPr>
        <w:p w14:paraId="7ACD822C" w14:textId="6622B830"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18C7">
            <w:rPr>
              <w:i/>
              <w:noProof/>
              <w:sz w:val="18"/>
            </w:rPr>
            <w:t>i</w:t>
          </w:r>
          <w:r w:rsidRPr="00ED79B6">
            <w:rPr>
              <w:i/>
              <w:sz w:val="18"/>
            </w:rPr>
            <w:fldChar w:fldCharType="end"/>
          </w:r>
        </w:p>
      </w:tc>
    </w:tr>
    <w:tr w:rsidR="00B20990" w14:paraId="78F34697"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D5675D4" w14:textId="77777777" w:rsidR="00B20990" w:rsidRDefault="00B20990" w:rsidP="007946FE">
          <w:pPr>
            <w:rPr>
              <w:sz w:val="18"/>
            </w:rPr>
          </w:pPr>
        </w:p>
      </w:tc>
    </w:tr>
  </w:tbl>
  <w:p w14:paraId="27E8035F"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3E56"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5D7B9526" w14:textId="77777777" w:rsidTr="007A6863">
      <w:tc>
        <w:tcPr>
          <w:tcW w:w="709" w:type="dxa"/>
          <w:tcBorders>
            <w:top w:val="nil"/>
            <w:left w:val="nil"/>
            <w:bottom w:val="nil"/>
            <w:right w:val="nil"/>
          </w:tcBorders>
        </w:tcPr>
        <w:p w14:paraId="0676675A" w14:textId="0A2263D0"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18C7">
            <w:rPr>
              <w:i/>
              <w:noProof/>
              <w:sz w:val="18"/>
            </w:rPr>
            <w:t>4</w:t>
          </w:r>
          <w:r w:rsidRPr="00ED79B6">
            <w:rPr>
              <w:i/>
              <w:sz w:val="18"/>
            </w:rPr>
            <w:fldChar w:fldCharType="end"/>
          </w:r>
        </w:p>
      </w:tc>
      <w:tc>
        <w:tcPr>
          <w:tcW w:w="6379" w:type="dxa"/>
          <w:tcBorders>
            <w:top w:val="nil"/>
            <w:left w:val="nil"/>
            <w:bottom w:val="nil"/>
            <w:right w:val="nil"/>
          </w:tcBorders>
        </w:tcPr>
        <w:p w14:paraId="07678FB6" w14:textId="304C250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318C7">
            <w:rPr>
              <w:i/>
              <w:noProof/>
              <w:sz w:val="18"/>
            </w:rPr>
            <w:t>Social Security Legislation Amendment (2019 Measures No. 1) Determination 2019</w:t>
          </w:r>
          <w:r w:rsidRPr="00B20990">
            <w:rPr>
              <w:i/>
              <w:sz w:val="18"/>
            </w:rPr>
            <w:fldChar w:fldCharType="end"/>
          </w:r>
        </w:p>
      </w:tc>
      <w:tc>
        <w:tcPr>
          <w:tcW w:w="1383" w:type="dxa"/>
          <w:tcBorders>
            <w:top w:val="nil"/>
            <w:left w:val="nil"/>
            <w:bottom w:val="nil"/>
            <w:right w:val="nil"/>
          </w:tcBorders>
        </w:tcPr>
        <w:p w14:paraId="2B00EC72" w14:textId="77777777" w:rsidR="00EE57E8" w:rsidRDefault="00EE57E8" w:rsidP="00EE57E8">
          <w:pPr>
            <w:spacing w:line="0" w:lineRule="atLeast"/>
            <w:jc w:val="right"/>
            <w:rPr>
              <w:sz w:val="18"/>
            </w:rPr>
          </w:pPr>
        </w:p>
      </w:tc>
    </w:tr>
    <w:tr w:rsidR="00EE57E8" w14:paraId="00B7FA2B"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915B46F" w14:textId="77777777" w:rsidR="00EE57E8" w:rsidRDefault="00EE57E8" w:rsidP="00EE57E8">
          <w:pPr>
            <w:jc w:val="right"/>
            <w:rPr>
              <w:sz w:val="18"/>
            </w:rPr>
          </w:pPr>
        </w:p>
      </w:tc>
    </w:tr>
  </w:tbl>
  <w:p w14:paraId="2D04F00E"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42E48"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DE47E3F" w14:textId="77777777" w:rsidTr="00EE57E8">
      <w:tc>
        <w:tcPr>
          <w:tcW w:w="1384" w:type="dxa"/>
          <w:tcBorders>
            <w:top w:val="nil"/>
            <w:left w:val="nil"/>
            <w:bottom w:val="nil"/>
            <w:right w:val="nil"/>
          </w:tcBorders>
        </w:tcPr>
        <w:p w14:paraId="39A0602D" w14:textId="77777777" w:rsidR="00EE57E8" w:rsidRDefault="00EE57E8" w:rsidP="00EE57E8">
          <w:pPr>
            <w:spacing w:line="0" w:lineRule="atLeast"/>
            <w:rPr>
              <w:sz w:val="18"/>
            </w:rPr>
          </w:pPr>
        </w:p>
      </w:tc>
      <w:tc>
        <w:tcPr>
          <w:tcW w:w="6379" w:type="dxa"/>
          <w:tcBorders>
            <w:top w:val="nil"/>
            <w:left w:val="nil"/>
            <w:bottom w:val="nil"/>
            <w:right w:val="nil"/>
          </w:tcBorders>
        </w:tcPr>
        <w:p w14:paraId="589682A3" w14:textId="493C5725"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318C7">
            <w:rPr>
              <w:i/>
              <w:noProof/>
              <w:sz w:val="18"/>
            </w:rPr>
            <w:t>Social Security Legislation Amendment (2019 Measures No. 1) Determination 2019</w:t>
          </w:r>
          <w:r w:rsidRPr="00B20990">
            <w:rPr>
              <w:i/>
              <w:sz w:val="18"/>
            </w:rPr>
            <w:fldChar w:fldCharType="end"/>
          </w:r>
        </w:p>
      </w:tc>
      <w:tc>
        <w:tcPr>
          <w:tcW w:w="709" w:type="dxa"/>
          <w:tcBorders>
            <w:top w:val="nil"/>
            <w:left w:val="nil"/>
            <w:bottom w:val="nil"/>
            <w:right w:val="nil"/>
          </w:tcBorders>
        </w:tcPr>
        <w:p w14:paraId="211E991C" w14:textId="21BB97B1"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318C7">
            <w:rPr>
              <w:i/>
              <w:noProof/>
              <w:sz w:val="18"/>
            </w:rPr>
            <w:t>5</w:t>
          </w:r>
          <w:r w:rsidRPr="00ED79B6">
            <w:rPr>
              <w:i/>
              <w:sz w:val="18"/>
            </w:rPr>
            <w:fldChar w:fldCharType="end"/>
          </w:r>
        </w:p>
      </w:tc>
    </w:tr>
    <w:tr w:rsidR="00EE57E8" w14:paraId="79D341F5"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1CBFDC5" w14:textId="77777777" w:rsidR="00EE57E8" w:rsidRDefault="00EE57E8" w:rsidP="00EE57E8">
          <w:pPr>
            <w:rPr>
              <w:sz w:val="18"/>
            </w:rPr>
          </w:pPr>
        </w:p>
      </w:tc>
    </w:tr>
  </w:tbl>
  <w:p w14:paraId="38965A93"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F432"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36F1BEF5" w14:textId="77777777" w:rsidTr="007A6863">
      <w:tc>
        <w:tcPr>
          <w:tcW w:w="1384" w:type="dxa"/>
          <w:tcBorders>
            <w:top w:val="nil"/>
            <w:left w:val="nil"/>
            <w:bottom w:val="nil"/>
            <w:right w:val="nil"/>
          </w:tcBorders>
        </w:tcPr>
        <w:p w14:paraId="5EEBEA05" w14:textId="77777777" w:rsidR="00EE57E8" w:rsidRDefault="00EE57E8" w:rsidP="00EE57E8">
          <w:pPr>
            <w:spacing w:line="0" w:lineRule="atLeast"/>
            <w:rPr>
              <w:sz w:val="18"/>
            </w:rPr>
          </w:pPr>
        </w:p>
      </w:tc>
      <w:tc>
        <w:tcPr>
          <w:tcW w:w="6379" w:type="dxa"/>
          <w:tcBorders>
            <w:top w:val="nil"/>
            <w:left w:val="nil"/>
            <w:bottom w:val="nil"/>
            <w:right w:val="nil"/>
          </w:tcBorders>
        </w:tcPr>
        <w:p w14:paraId="1B7DA313" w14:textId="659194FA"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20665">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DE5E0E6"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34B4446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33789F4" w14:textId="5BEC6765"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520665">
            <w:rPr>
              <w:i/>
              <w:noProof/>
              <w:sz w:val="18"/>
            </w:rPr>
            <w:t>C:\Users\sa0005\AppData\Local\Microsoft\Windows\INetCache\Content.Outlook\7INMKTV7\D19 1224687 Final - Social Security Legislation Amendment (2019 Measures No. 1) Determination 2019.DOCX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318C7">
            <w:rPr>
              <w:i/>
              <w:noProof/>
              <w:sz w:val="18"/>
            </w:rPr>
            <w:t>9/12/2019 9:40 AM</w:t>
          </w:r>
          <w:r w:rsidRPr="00ED79B6">
            <w:rPr>
              <w:i/>
              <w:sz w:val="18"/>
            </w:rPr>
            <w:fldChar w:fldCharType="end"/>
          </w:r>
        </w:p>
      </w:tc>
    </w:tr>
  </w:tbl>
  <w:p w14:paraId="02B04F6D"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19405" w14:textId="77777777" w:rsidR="00BB0011" w:rsidRDefault="00BB0011" w:rsidP="0048364F">
      <w:pPr>
        <w:spacing w:line="240" w:lineRule="auto"/>
      </w:pPr>
      <w:r>
        <w:separator/>
      </w:r>
    </w:p>
  </w:footnote>
  <w:footnote w:type="continuationSeparator" w:id="0">
    <w:p w14:paraId="5EE5D777" w14:textId="77777777" w:rsidR="00BB0011" w:rsidRDefault="00BB001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5A1DC"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FC401"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33972"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1EBB"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B84"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1CB94"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0B595" w14:textId="77777777" w:rsidR="00EE57E8" w:rsidRPr="00A961C4" w:rsidRDefault="00EE57E8" w:rsidP="0048364F">
    <w:pPr>
      <w:rPr>
        <w:b/>
        <w:sz w:val="20"/>
      </w:rPr>
    </w:pPr>
  </w:p>
  <w:p w14:paraId="2DC2FBDB" w14:textId="77777777" w:rsidR="00EE57E8" w:rsidRPr="00A961C4" w:rsidRDefault="00EE57E8" w:rsidP="0048364F">
    <w:pPr>
      <w:rPr>
        <w:b/>
        <w:sz w:val="20"/>
      </w:rPr>
    </w:pPr>
  </w:p>
  <w:p w14:paraId="2C44DB86"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8952" w14:textId="77777777" w:rsidR="00EE57E8" w:rsidRPr="00A961C4" w:rsidRDefault="00EE57E8" w:rsidP="0048364F">
    <w:pPr>
      <w:jc w:val="right"/>
      <w:rPr>
        <w:sz w:val="20"/>
      </w:rPr>
    </w:pPr>
  </w:p>
  <w:p w14:paraId="79AFE2A1" w14:textId="77777777" w:rsidR="00EE57E8" w:rsidRPr="00A961C4" w:rsidRDefault="00EE57E8" w:rsidP="0048364F">
    <w:pPr>
      <w:jc w:val="right"/>
      <w:rPr>
        <w:b/>
        <w:sz w:val="20"/>
      </w:rPr>
    </w:pPr>
  </w:p>
  <w:p w14:paraId="6B964481"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F9E9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12D8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8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9C0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E61D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C59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D432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EA6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CEE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9EF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7E"/>
    <w:rsid w:val="00000263"/>
    <w:rsid w:val="000113BC"/>
    <w:rsid w:val="000136AF"/>
    <w:rsid w:val="0002121B"/>
    <w:rsid w:val="000318C7"/>
    <w:rsid w:val="00040257"/>
    <w:rsid w:val="0004044E"/>
    <w:rsid w:val="0005120E"/>
    <w:rsid w:val="00054577"/>
    <w:rsid w:val="000614BF"/>
    <w:rsid w:val="0006749E"/>
    <w:rsid w:val="0007169C"/>
    <w:rsid w:val="00077593"/>
    <w:rsid w:val="00083F48"/>
    <w:rsid w:val="00094DDC"/>
    <w:rsid w:val="000A479A"/>
    <w:rsid w:val="000A7DF9"/>
    <w:rsid w:val="000D05EF"/>
    <w:rsid w:val="000D3FB9"/>
    <w:rsid w:val="000D5485"/>
    <w:rsid w:val="000E598E"/>
    <w:rsid w:val="000E5A3D"/>
    <w:rsid w:val="000F0ADA"/>
    <w:rsid w:val="000F21C1"/>
    <w:rsid w:val="0010745C"/>
    <w:rsid w:val="001122FF"/>
    <w:rsid w:val="00112AC8"/>
    <w:rsid w:val="00144ADF"/>
    <w:rsid w:val="00160BD7"/>
    <w:rsid w:val="001643C9"/>
    <w:rsid w:val="00165568"/>
    <w:rsid w:val="00166082"/>
    <w:rsid w:val="00166C2F"/>
    <w:rsid w:val="001716C9"/>
    <w:rsid w:val="00171B13"/>
    <w:rsid w:val="001751A4"/>
    <w:rsid w:val="00184261"/>
    <w:rsid w:val="00193461"/>
    <w:rsid w:val="001939E1"/>
    <w:rsid w:val="0019452E"/>
    <w:rsid w:val="00195382"/>
    <w:rsid w:val="001A3B9F"/>
    <w:rsid w:val="001A5520"/>
    <w:rsid w:val="001A65C0"/>
    <w:rsid w:val="001B7A5D"/>
    <w:rsid w:val="001C69C4"/>
    <w:rsid w:val="001E0A8D"/>
    <w:rsid w:val="001E3590"/>
    <w:rsid w:val="001E7407"/>
    <w:rsid w:val="001F1A46"/>
    <w:rsid w:val="00200505"/>
    <w:rsid w:val="00201D27"/>
    <w:rsid w:val="0021153A"/>
    <w:rsid w:val="002245A6"/>
    <w:rsid w:val="002302EA"/>
    <w:rsid w:val="00230E97"/>
    <w:rsid w:val="00237614"/>
    <w:rsid w:val="00240749"/>
    <w:rsid w:val="00241186"/>
    <w:rsid w:val="002468D7"/>
    <w:rsid w:val="00247E97"/>
    <w:rsid w:val="00250895"/>
    <w:rsid w:val="00256C81"/>
    <w:rsid w:val="00285CDD"/>
    <w:rsid w:val="002868F3"/>
    <w:rsid w:val="00291167"/>
    <w:rsid w:val="0029489E"/>
    <w:rsid w:val="00297ECB"/>
    <w:rsid w:val="002C152A"/>
    <w:rsid w:val="002D043A"/>
    <w:rsid w:val="002D458F"/>
    <w:rsid w:val="002F4F17"/>
    <w:rsid w:val="0031713F"/>
    <w:rsid w:val="003222D1"/>
    <w:rsid w:val="0032750F"/>
    <w:rsid w:val="003415D3"/>
    <w:rsid w:val="003442F6"/>
    <w:rsid w:val="00346335"/>
    <w:rsid w:val="00352B0F"/>
    <w:rsid w:val="003561B0"/>
    <w:rsid w:val="00366459"/>
    <w:rsid w:val="00377D01"/>
    <w:rsid w:val="00397893"/>
    <w:rsid w:val="003A15AC"/>
    <w:rsid w:val="003A5414"/>
    <w:rsid w:val="003B0627"/>
    <w:rsid w:val="003C5F2B"/>
    <w:rsid w:val="003C7D35"/>
    <w:rsid w:val="003D0BFE"/>
    <w:rsid w:val="003D5700"/>
    <w:rsid w:val="003E02AA"/>
    <w:rsid w:val="003E53DC"/>
    <w:rsid w:val="003F6F52"/>
    <w:rsid w:val="004022CA"/>
    <w:rsid w:val="004116CD"/>
    <w:rsid w:val="00414ADE"/>
    <w:rsid w:val="00424CA9"/>
    <w:rsid w:val="004257BB"/>
    <w:rsid w:val="00441D62"/>
    <w:rsid w:val="0044291A"/>
    <w:rsid w:val="004600B0"/>
    <w:rsid w:val="00460499"/>
    <w:rsid w:val="00460FBA"/>
    <w:rsid w:val="00462080"/>
    <w:rsid w:val="00474835"/>
    <w:rsid w:val="0047517C"/>
    <w:rsid w:val="004819C7"/>
    <w:rsid w:val="0048364F"/>
    <w:rsid w:val="004877FC"/>
    <w:rsid w:val="00490F2E"/>
    <w:rsid w:val="00496F97"/>
    <w:rsid w:val="004A056D"/>
    <w:rsid w:val="004A53EA"/>
    <w:rsid w:val="004B0471"/>
    <w:rsid w:val="004B35E7"/>
    <w:rsid w:val="004C15A4"/>
    <w:rsid w:val="004F1FAC"/>
    <w:rsid w:val="004F676E"/>
    <w:rsid w:val="004F71C0"/>
    <w:rsid w:val="00516B8D"/>
    <w:rsid w:val="00520665"/>
    <w:rsid w:val="005249D4"/>
    <w:rsid w:val="0052756C"/>
    <w:rsid w:val="00530230"/>
    <w:rsid w:val="00530CC9"/>
    <w:rsid w:val="005317D6"/>
    <w:rsid w:val="00531B46"/>
    <w:rsid w:val="005357C2"/>
    <w:rsid w:val="005377FA"/>
    <w:rsid w:val="00537FBC"/>
    <w:rsid w:val="00541D73"/>
    <w:rsid w:val="00543469"/>
    <w:rsid w:val="0054657F"/>
    <w:rsid w:val="00546FA3"/>
    <w:rsid w:val="005551C7"/>
    <w:rsid w:val="00557C7A"/>
    <w:rsid w:val="00562A58"/>
    <w:rsid w:val="005649C9"/>
    <w:rsid w:val="0056541A"/>
    <w:rsid w:val="00581211"/>
    <w:rsid w:val="00584811"/>
    <w:rsid w:val="00593AA6"/>
    <w:rsid w:val="00594161"/>
    <w:rsid w:val="00594749"/>
    <w:rsid w:val="00594956"/>
    <w:rsid w:val="005B1555"/>
    <w:rsid w:val="005B4067"/>
    <w:rsid w:val="005C3F41"/>
    <w:rsid w:val="005C4EF0"/>
    <w:rsid w:val="005D5EA1"/>
    <w:rsid w:val="005E098C"/>
    <w:rsid w:val="005E1F8D"/>
    <w:rsid w:val="005E61D3"/>
    <w:rsid w:val="00600219"/>
    <w:rsid w:val="006016D1"/>
    <w:rsid w:val="006033BE"/>
    <w:rsid w:val="006065DA"/>
    <w:rsid w:val="00606AA4"/>
    <w:rsid w:val="00640299"/>
    <w:rsid w:val="00640402"/>
    <w:rsid w:val="00640F78"/>
    <w:rsid w:val="00643F95"/>
    <w:rsid w:val="00655D6A"/>
    <w:rsid w:val="00656DE9"/>
    <w:rsid w:val="00672876"/>
    <w:rsid w:val="00677CC2"/>
    <w:rsid w:val="00685F42"/>
    <w:rsid w:val="0069207B"/>
    <w:rsid w:val="00697AEA"/>
    <w:rsid w:val="006A304E"/>
    <w:rsid w:val="006B7006"/>
    <w:rsid w:val="006B75B4"/>
    <w:rsid w:val="006C0F33"/>
    <w:rsid w:val="006C7F8C"/>
    <w:rsid w:val="006D7AB9"/>
    <w:rsid w:val="006F13D0"/>
    <w:rsid w:val="00700B2C"/>
    <w:rsid w:val="00713084"/>
    <w:rsid w:val="00717463"/>
    <w:rsid w:val="00720FC2"/>
    <w:rsid w:val="00722E89"/>
    <w:rsid w:val="00730052"/>
    <w:rsid w:val="00731E00"/>
    <w:rsid w:val="007339C7"/>
    <w:rsid w:val="007405E9"/>
    <w:rsid w:val="007440B7"/>
    <w:rsid w:val="00747993"/>
    <w:rsid w:val="007634AD"/>
    <w:rsid w:val="007715C9"/>
    <w:rsid w:val="00774EDD"/>
    <w:rsid w:val="007757EC"/>
    <w:rsid w:val="007A6863"/>
    <w:rsid w:val="007C78B4"/>
    <w:rsid w:val="007E32B6"/>
    <w:rsid w:val="007E486B"/>
    <w:rsid w:val="007E7D4A"/>
    <w:rsid w:val="007F48ED"/>
    <w:rsid w:val="007F5E3F"/>
    <w:rsid w:val="00812F45"/>
    <w:rsid w:val="00836FE9"/>
    <w:rsid w:val="0084172C"/>
    <w:rsid w:val="0085175E"/>
    <w:rsid w:val="00856A31"/>
    <w:rsid w:val="00873667"/>
    <w:rsid w:val="0087532E"/>
    <w:rsid w:val="008754D0"/>
    <w:rsid w:val="00877C69"/>
    <w:rsid w:val="00877D48"/>
    <w:rsid w:val="0088345B"/>
    <w:rsid w:val="008A16A5"/>
    <w:rsid w:val="008A5C57"/>
    <w:rsid w:val="008B2A7E"/>
    <w:rsid w:val="008B3998"/>
    <w:rsid w:val="008C0629"/>
    <w:rsid w:val="008D0EE0"/>
    <w:rsid w:val="008D7A1C"/>
    <w:rsid w:val="008D7A27"/>
    <w:rsid w:val="008E4702"/>
    <w:rsid w:val="008E69AA"/>
    <w:rsid w:val="008F4F1C"/>
    <w:rsid w:val="009069AD"/>
    <w:rsid w:val="00910E64"/>
    <w:rsid w:val="00922764"/>
    <w:rsid w:val="009278C1"/>
    <w:rsid w:val="00932377"/>
    <w:rsid w:val="009346E3"/>
    <w:rsid w:val="0094523D"/>
    <w:rsid w:val="00957FA7"/>
    <w:rsid w:val="00976A63"/>
    <w:rsid w:val="009A16C9"/>
    <w:rsid w:val="009B2490"/>
    <w:rsid w:val="009B50E5"/>
    <w:rsid w:val="009B72C5"/>
    <w:rsid w:val="009C3431"/>
    <w:rsid w:val="009C5989"/>
    <w:rsid w:val="009C6A32"/>
    <w:rsid w:val="009D07F5"/>
    <w:rsid w:val="009D08DA"/>
    <w:rsid w:val="00A06860"/>
    <w:rsid w:val="00A136F5"/>
    <w:rsid w:val="00A2310F"/>
    <w:rsid w:val="00A231E2"/>
    <w:rsid w:val="00A2550D"/>
    <w:rsid w:val="00A379BB"/>
    <w:rsid w:val="00A4169B"/>
    <w:rsid w:val="00A47054"/>
    <w:rsid w:val="00A50D55"/>
    <w:rsid w:val="00A52FDA"/>
    <w:rsid w:val="00A64912"/>
    <w:rsid w:val="00A70A74"/>
    <w:rsid w:val="00A84CE3"/>
    <w:rsid w:val="00A9231A"/>
    <w:rsid w:val="00A95BC7"/>
    <w:rsid w:val="00AA0343"/>
    <w:rsid w:val="00AA78CE"/>
    <w:rsid w:val="00AA7B26"/>
    <w:rsid w:val="00AC767C"/>
    <w:rsid w:val="00AD3467"/>
    <w:rsid w:val="00AD5641"/>
    <w:rsid w:val="00AE7132"/>
    <w:rsid w:val="00AF33DB"/>
    <w:rsid w:val="00B032D8"/>
    <w:rsid w:val="00B05D72"/>
    <w:rsid w:val="00B20990"/>
    <w:rsid w:val="00B23FAF"/>
    <w:rsid w:val="00B33B3C"/>
    <w:rsid w:val="00B40D74"/>
    <w:rsid w:val="00B42649"/>
    <w:rsid w:val="00B46467"/>
    <w:rsid w:val="00B52663"/>
    <w:rsid w:val="00B56DCB"/>
    <w:rsid w:val="00B61728"/>
    <w:rsid w:val="00B770D2"/>
    <w:rsid w:val="00B92781"/>
    <w:rsid w:val="00B93516"/>
    <w:rsid w:val="00B96776"/>
    <w:rsid w:val="00B96CDF"/>
    <w:rsid w:val="00B973E5"/>
    <w:rsid w:val="00BA47A3"/>
    <w:rsid w:val="00BA5026"/>
    <w:rsid w:val="00BA7B5B"/>
    <w:rsid w:val="00BB0011"/>
    <w:rsid w:val="00BB6E79"/>
    <w:rsid w:val="00BE42C5"/>
    <w:rsid w:val="00BE719A"/>
    <w:rsid w:val="00BE720A"/>
    <w:rsid w:val="00BF0723"/>
    <w:rsid w:val="00BF54D1"/>
    <w:rsid w:val="00BF6650"/>
    <w:rsid w:val="00C01E15"/>
    <w:rsid w:val="00C067E5"/>
    <w:rsid w:val="00C122A0"/>
    <w:rsid w:val="00C164CA"/>
    <w:rsid w:val="00C26051"/>
    <w:rsid w:val="00C42BF8"/>
    <w:rsid w:val="00C460AE"/>
    <w:rsid w:val="00C50043"/>
    <w:rsid w:val="00C5015F"/>
    <w:rsid w:val="00C50A0F"/>
    <w:rsid w:val="00C50F4A"/>
    <w:rsid w:val="00C514D3"/>
    <w:rsid w:val="00C72D10"/>
    <w:rsid w:val="00C7573B"/>
    <w:rsid w:val="00C76CF3"/>
    <w:rsid w:val="00C93205"/>
    <w:rsid w:val="00CA7844"/>
    <w:rsid w:val="00CB3310"/>
    <w:rsid w:val="00CB58EF"/>
    <w:rsid w:val="00CB6250"/>
    <w:rsid w:val="00CE0A93"/>
    <w:rsid w:val="00CF0BB2"/>
    <w:rsid w:val="00D12B0D"/>
    <w:rsid w:val="00D13441"/>
    <w:rsid w:val="00D145A7"/>
    <w:rsid w:val="00D243A3"/>
    <w:rsid w:val="00D25EA1"/>
    <w:rsid w:val="00D3072A"/>
    <w:rsid w:val="00D33440"/>
    <w:rsid w:val="00D52EFE"/>
    <w:rsid w:val="00D55125"/>
    <w:rsid w:val="00D56A0D"/>
    <w:rsid w:val="00D63A6A"/>
    <w:rsid w:val="00D63EF6"/>
    <w:rsid w:val="00D6428E"/>
    <w:rsid w:val="00D66518"/>
    <w:rsid w:val="00D70DFB"/>
    <w:rsid w:val="00D71EEA"/>
    <w:rsid w:val="00D735CD"/>
    <w:rsid w:val="00D766DF"/>
    <w:rsid w:val="00D90841"/>
    <w:rsid w:val="00D9233A"/>
    <w:rsid w:val="00DA2439"/>
    <w:rsid w:val="00DA6F05"/>
    <w:rsid w:val="00DB64FC"/>
    <w:rsid w:val="00DB6D46"/>
    <w:rsid w:val="00DE149E"/>
    <w:rsid w:val="00DF7315"/>
    <w:rsid w:val="00E034DB"/>
    <w:rsid w:val="00E05704"/>
    <w:rsid w:val="00E12F1A"/>
    <w:rsid w:val="00E22935"/>
    <w:rsid w:val="00E54292"/>
    <w:rsid w:val="00E60191"/>
    <w:rsid w:val="00E74DC7"/>
    <w:rsid w:val="00E87699"/>
    <w:rsid w:val="00E92E27"/>
    <w:rsid w:val="00E9586B"/>
    <w:rsid w:val="00E97334"/>
    <w:rsid w:val="00EA0DC1"/>
    <w:rsid w:val="00EB3A99"/>
    <w:rsid w:val="00EB65F8"/>
    <w:rsid w:val="00ED37A1"/>
    <w:rsid w:val="00ED4928"/>
    <w:rsid w:val="00EE3FFE"/>
    <w:rsid w:val="00EE57E8"/>
    <w:rsid w:val="00EE6190"/>
    <w:rsid w:val="00EF2E3A"/>
    <w:rsid w:val="00EF6402"/>
    <w:rsid w:val="00F047E2"/>
    <w:rsid w:val="00F04D57"/>
    <w:rsid w:val="00F078DC"/>
    <w:rsid w:val="00F13E86"/>
    <w:rsid w:val="00F20B52"/>
    <w:rsid w:val="00F250D5"/>
    <w:rsid w:val="00F255ED"/>
    <w:rsid w:val="00F32FCB"/>
    <w:rsid w:val="00F33523"/>
    <w:rsid w:val="00F33D18"/>
    <w:rsid w:val="00F424CB"/>
    <w:rsid w:val="00F677A9"/>
    <w:rsid w:val="00F74128"/>
    <w:rsid w:val="00F8121C"/>
    <w:rsid w:val="00F84CF5"/>
    <w:rsid w:val="00F8612E"/>
    <w:rsid w:val="00F87755"/>
    <w:rsid w:val="00F94583"/>
    <w:rsid w:val="00FA1128"/>
    <w:rsid w:val="00FA2E6D"/>
    <w:rsid w:val="00FA420B"/>
    <w:rsid w:val="00FB6AEE"/>
    <w:rsid w:val="00FC3EAC"/>
    <w:rsid w:val="00FC707D"/>
    <w:rsid w:val="00FD6040"/>
    <w:rsid w:val="00FE7CAD"/>
    <w:rsid w:val="00FF39DE"/>
    <w:rsid w:val="00FF5431"/>
    <w:rsid w:val="00FF5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B09DA"/>
  <w15:docId w15:val="{C9A29226-A501-424A-B8A9-4B714F1B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link w:val="notetext"/>
    <w:locked/>
    <w:rsid w:val="00A47054"/>
    <w:rPr>
      <w:rFonts w:eastAsia="Times New Roman" w:cs="Times New Roman"/>
      <w:sz w:val="18"/>
      <w:lang w:eastAsia="en-AU"/>
    </w:rPr>
  </w:style>
  <w:style w:type="character" w:styleId="CommentReference">
    <w:name w:val="annotation reference"/>
    <w:basedOn w:val="DefaultParagraphFont"/>
    <w:uiPriority w:val="99"/>
    <w:semiHidden/>
    <w:unhideWhenUsed/>
    <w:rsid w:val="005357C2"/>
    <w:rPr>
      <w:sz w:val="16"/>
      <w:szCs w:val="16"/>
    </w:rPr>
  </w:style>
  <w:style w:type="paragraph" w:styleId="CommentText">
    <w:name w:val="annotation text"/>
    <w:basedOn w:val="Normal"/>
    <w:link w:val="CommentTextChar"/>
    <w:uiPriority w:val="99"/>
    <w:semiHidden/>
    <w:unhideWhenUsed/>
    <w:rsid w:val="005357C2"/>
    <w:pPr>
      <w:spacing w:line="240" w:lineRule="auto"/>
    </w:pPr>
    <w:rPr>
      <w:sz w:val="20"/>
    </w:rPr>
  </w:style>
  <w:style w:type="character" w:customStyle="1" w:styleId="CommentTextChar">
    <w:name w:val="Comment Text Char"/>
    <w:basedOn w:val="DefaultParagraphFont"/>
    <w:link w:val="CommentText"/>
    <w:uiPriority w:val="99"/>
    <w:semiHidden/>
    <w:rsid w:val="005357C2"/>
  </w:style>
  <w:style w:type="paragraph" w:styleId="CommentSubject">
    <w:name w:val="annotation subject"/>
    <w:basedOn w:val="CommentText"/>
    <w:next w:val="CommentText"/>
    <w:link w:val="CommentSubjectChar"/>
    <w:uiPriority w:val="99"/>
    <w:semiHidden/>
    <w:unhideWhenUsed/>
    <w:rsid w:val="005357C2"/>
    <w:rPr>
      <w:b/>
      <w:bCs/>
    </w:rPr>
  </w:style>
  <w:style w:type="character" w:customStyle="1" w:styleId="CommentSubjectChar">
    <w:name w:val="Comment Subject Char"/>
    <w:basedOn w:val="CommentTextChar"/>
    <w:link w:val="CommentSubject"/>
    <w:uiPriority w:val="99"/>
    <w:semiHidden/>
    <w:rsid w:val="005357C2"/>
    <w:rPr>
      <w:b/>
      <w:bCs/>
    </w:rPr>
  </w:style>
  <w:style w:type="character" w:styleId="Hyperlink">
    <w:name w:val="Hyperlink"/>
    <w:basedOn w:val="DefaultParagraphFont"/>
    <w:uiPriority w:val="99"/>
    <w:unhideWhenUsed/>
    <w:rsid w:val="00643F95"/>
    <w:rPr>
      <w:color w:val="0000FF" w:themeColor="hyperlink"/>
      <w:u w:val="single"/>
    </w:rPr>
  </w:style>
  <w:style w:type="paragraph" w:styleId="Revision">
    <w:name w:val="Revision"/>
    <w:hidden/>
    <w:uiPriority w:val="99"/>
    <w:semiHidden/>
    <w:rsid w:val="003664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5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0043\AppData\Local\Hewlett-Packard\HP%20TRIM\TEMP\HPTRIM.15232\D17%2028511%20%20OPC%20Template%20-%20Amending%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D17 28511  OPC Template - Amending instrument</Template>
  <TotalTime>1</TotalTime>
  <Pages>9</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DSS LEGAL</dc:creator>
  <cp:lastModifiedBy>FREDERICKS, Anna</cp:lastModifiedBy>
  <cp:revision>2</cp:revision>
  <cp:lastPrinted>2019-12-04T02:30:00Z</cp:lastPrinted>
  <dcterms:created xsi:type="dcterms:W3CDTF">2019-12-08T22:41:00Z</dcterms:created>
  <dcterms:modified xsi:type="dcterms:W3CDTF">2019-12-08T22:41:00Z</dcterms:modified>
</cp:coreProperties>
</file>