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E6023" w14:textId="215F84A8" w:rsidR="002436BD" w:rsidRPr="002C6D26" w:rsidRDefault="002436BD" w:rsidP="00DF7DA0">
      <w:pPr>
        <w:pStyle w:val="Heading"/>
        <w:spacing w:after="240"/>
        <w:jc w:val="center"/>
        <w:rPr>
          <w:rFonts w:ascii="Times New Roman" w:hAnsi="Times New Roman"/>
          <w:sz w:val="24"/>
          <w:szCs w:val="24"/>
        </w:rPr>
      </w:pPr>
      <w:bookmarkStart w:id="0" w:name="_GoBack"/>
      <w:bookmarkEnd w:id="0"/>
      <w:r w:rsidRPr="002C6D26">
        <w:rPr>
          <w:rFonts w:ascii="Times New Roman" w:hAnsi="Times New Roman"/>
          <w:sz w:val="24"/>
          <w:szCs w:val="24"/>
        </w:rPr>
        <w:t xml:space="preserve">Banking (prudential standard) determination </w:t>
      </w:r>
      <w:r w:rsidRPr="00FD66DB">
        <w:rPr>
          <w:rFonts w:ascii="Times New Roman" w:hAnsi="Times New Roman"/>
          <w:sz w:val="24"/>
          <w:szCs w:val="24"/>
        </w:rPr>
        <w:t xml:space="preserve">No. </w:t>
      </w:r>
      <w:r w:rsidR="00FD66DB" w:rsidRPr="00FD66DB">
        <w:rPr>
          <w:rFonts w:ascii="Times New Roman" w:hAnsi="Times New Roman"/>
          <w:sz w:val="24"/>
          <w:szCs w:val="24"/>
        </w:rPr>
        <w:t>4</w:t>
      </w:r>
      <w:r w:rsidRPr="00FD66DB">
        <w:rPr>
          <w:rFonts w:ascii="Times New Roman" w:hAnsi="Times New Roman"/>
          <w:sz w:val="24"/>
          <w:szCs w:val="24"/>
        </w:rPr>
        <w:t xml:space="preserve"> of 20</w:t>
      </w:r>
      <w:r w:rsidR="00EB2719" w:rsidRPr="00FD66DB">
        <w:rPr>
          <w:rFonts w:ascii="Times New Roman" w:hAnsi="Times New Roman"/>
          <w:sz w:val="24"/>
          <w:szCs w:val="24"/>
        </w:rPr>
        <w:t>19</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Pr="002C6D26" w:rsidRDefault="002436BD" w:rsidP="00DF7DA0">
      <w:pPr>
        <w:pStyle w:val="Heading"/>
        <w:tabs>
          <w:tab w:val="left" w:pos="360"/>
        </w:tabs>
        <w:spacing w:after="240"/>
        <w:jc w:val="center"/>
        <w:rPr>
          <w:rFonts w:ascii="Times New Roman" w:hAnsi="Times New Roman"/>
          <w:b w:val="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066E4F30" w14:textId="75DFDAA7" w:rsidR="002436BD" w:rsidRPr="002C6D26" w:rsidRDefault="002436BD" w:rsidP="00DF7DA0">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11AF(1) of the </w:t>
      </w:r>
      <w:r w:rsidRPr="002C6D26">
        <w:rPr>
          <w:rFonts w:ascii="Times New Roman" w:hAnsi="Times New Roman"/>
          <w:i/>
          <w:sz w:val="24"/>
          <w:szCs w:val="24"/>
        </w:rPr>
        <w:t>Banking Act 1959</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has the power to determine standards </w:t>
      </w:r>
      <w:r w:rsidRPr="007428D4">
        <w:rPr>
          <w:rFonts w:ascii="Times New Roman" w:hAnsi="Times New Roman"/>
          <w:sz w:val="24"/>
          <w:szCs w:val="24"/>
        </w:rPr>
        <w:t>(prudential standards),</w:t>
      </w:r>
      <w:r w:rsidRPr="002C6D26">
        <w:rPr>
          <w:rFonts w:ascii="Times New Roman" w:hAnsi="Times New Roman"/>
          <w:sz w:val="24"/>
          <w:szCs w:val="24"/>
        </w:rPr>
        <w:t xml:space="preserve"> in writing, in relation to prudential matters to be complied with by authorised deposit-taking institutions </w:t>
      </w:r>
      <w:r w:rsidRPr="007428D4">
        <w:rPr>
          <w:rFonts w:ascii="Times New Roman" w:hAnsi="Times New Roman"/>
          <w:sz w:val="24"/>
          <w:szCs w:val="24"/>
        </w:rPr>
        <w:t>(ADIs).</w:t>
      </w:r>
      <w:r w:rsidR="00F30C81" w:rsidRPr="00F30C81">
        <w:rPr>
          <w:rFonts w:ascii="Times New Roman" w:hAnsi="Times New Roman"/>
          <w:sz w:val="24"/>
          <w:szCs w:val="24"/>
        </w:rPr>
        <w:t xml:space="preserve"> Under subsection 11AF(3) of the Act, APRA may, in writing, vary or revoke a prudential standard.</w:t>
      </w:r>
    </w:p>
    <w:p w14:paraId="50E09C1C" w14:textId="7F9C0605" w:rsidR="00246723" w:rsidRDefault="002436BD" w:rsidP="00DF7DA0">
      <w:pPr>
        <w:widowControl w:val="0"/>
        <w:spacing w:after="240"/>
        <w:jc w:val="both"/>
        <w:rPr>
          <w:rFonts w:ascii="Times New Roman" w:hAnsi="Times New Roman"/>
          <w:sz w:val="24"/>
          <w:szCs w:val="24"/>
        </w:rPr>
      </w:pPr>
      <w:r>
        <w:rPr>
          <w:rFonts w:ascii="Times New Roman" w:hAnsi="Times New Roman"/>
          <w:sz w:val="24"/>
          <w:szCs w:val="24"/>
        </w:rPr>
        <w:t xml:space="preserve">On </w:t>
      </w:r>
      <w:r w:rsidR="009E0E30" w:rsidRPr="009E0E30">
        <w:rPr>
          <w:rFonts w:ascii="Times New Roman" w:hAnsi="Times New Roman"/>
          <w:sz w:val="24"/>
          <w:szCs w:val="24"/>
        </w:rPr>
        <w:t>29 November</w:t>
      </w:r>
      <w:r w:rsidR="00F220C2" w:rsidRPr="009E0E30">
        <w:rPr>
          <w:rFonts w:ascii="Times New Roman" w:hAnsi="Times New Roman"/>
          <w:sz w:val="24"/>
          <w:szCs w:val="24"/>
        </w:rPr>
        <w:t xml:space="preserve"> </w:t>
      </w:r>
      <w:r w:rsidR="00E25C50" w:rsidRPr="009E0E30">
        <w:rPr>
          <w:rFonts w:ascii="Times New Roman" w:hAnsi="Times New Roman"/>
          <w:sz w:val="24"/>
          <w:szCs w:val="24"/>
        </w:rPr>
        <w:t>2019</w:t>
      </w:r>
      <w:r>
        <w:rPr>
          <w:rFonts w:ascii="Times New Roman" w:hAnsi="Times New Roman"/>
          <w:sz w:val="24"/>
          <w:szCs w:val="24"/>
        </w:rPr>
        <w:t xml:space="preserve">, APRA made </w:t>
      </w:r>
      <w:r w:rsidRPr="002C6D26">
        <w:rPr>
          <w:rFonts w:ascii="Times New Roman" w:hAnsi="Times New Roman"/>
          <w:sz w:val="24"/>
          <w:szCs w:val="24"/>
        </w:rPr>
        <w:t xml:space="preserve">Banking (prudential standard) determination </w:t>
      </w:r>
      <w:r w:rsidRPr="00FD66DB">
        <w:rPr>
          <w:rFonts w:ascii="Times New Roman" w:hAnsi="Times New Roman"/>
          <w:sz w:val="24"/>
          <w:szCs w:val="24"/>
        </w:rPr>
        <w:t xml:space="preserve">No. </w:t>
      </w:r>
      <w:r w:rsidR="00FD66DB" w:rsidRPr="00FD66DB">
        <w:rPr>
          <w:rFonts w:ascii="Times New Roman" w:hAnsi="Times New Roman"/>
          <w:sz w:val="24"/>
          <w:szCs w:val="24"/>
        </w:rPr>
        <w:t>4</w:t>
      </w:r>
      <w:r w:rsidRPr="00FD66DB">
        <w:rPr>
          <w:rFonts w:ascii="Times New Roman" w:hAnsi="Times New Roman"/>
          <w:sz w:val="24"/>
          <w:szCs w:val="24"/>
        </w:rPr>
        <w:t xml:space="preserve"> of 20</w:t>
      </w:r>
      <w:r w:rsidR="004C2B41" w:rsidRPr="00FD66DB">
        <w:rPr>
          <w:rFonts w:ascii="Times New Roman" w:hAnsi="Times New Roman"/>
          <w:sz w:val="24"/>
          <w:szCs w:val="24"/>
        </w:rPr>
        <w:t>19</w:t>
      </w:r>
      <w:r w:rsidRPr="002C6D26">
        <w:rPr>
          <w:rFonts w:ascii="Times New Roman" w:hAnsi="Times New Roman"/>
          <w:sz w:val="24"/>
          <w:szCs w:val="24"/>
        </w:rPr>
        <w:t xml:space="preserve"> </w:t>
      </w:r>
      <w:r>
        <w:rPr>
          <w:rFonts w:ascii="Times New Roman" w:hAnsi="Times New Roman"/>
          <w:sz w:val="24"/>
          <w:szCs w:val="24"/>
        </w:rPr>
        <w:t xml:space="preserve">(the instrument) which </w:t>
      </w:r>
      <w:r w:rsidR="009927BF" w:rsidRPr="0039654E">
        <w:rPr>
          <w:rFonts w:ascii="Times New Roman" w:hAnsi="Times New Roman"/>
          <w:sz w:val="24"/>
          <w:szCs w:val="24"/>
        </w:rPr>
        <w:t xml:space="preserve">revokes </w:t>
      </w:r>
      <w:r w:rsidR="0039654E" w:rsidRPr="0039654E">
        <w:rPr>
          <w:rFonts w:ascii="Times New Roman" w:hAnsi="Times New Roman"/>
          <w:i/>
          <w:color w:val="000000"/>
          <w:sz w:val="24"/>
          <w:szCs w:val="24"/>
          <w:lang w:eastAsia="en-US"/>
        </w:rPr>
        <w:t>Prudential Standard APS 221 Large Exposures</w:t>
      </w:r>
      <w:r w:rsidR="009927BF" w:rsidRPr="009927BF">
        <w:rPr>
          <w:rFonts w:ascii="Times New Roman" w:hAnsi="Times New Roman"/>
          <w:sz w:val="24"/>
          <w:szCs w:val="24"/>
        </w:rPr>
        <w:t xml:space="preserve"> </w:t>
      </w:r>
      <w:r w:rsidR="009927BF">
        <w:rPr>
          <w:rFonts w:ascii="Times New Roman" w:hAnsi="Times New Roman"/>
          <w:sz w:val="24"/>
          <w:szCs w:val="24"/>
        </w:rPr>
        <w:t xml:space="preserve">made </w:t>
      </w:r>
      <w:r w:rsidR="009927BF" w:rsidRPr="009927BF">
        <w:rPr>
          <w:rFonts w:ascii="Times New Roman" w:hAnsi="Times New Roman"/>
          <w:sz w:val="24"/>
          <w:szCs w:val="24"/>
        </w:rPr>
        <w:t xml:space="preserve">under Banking (prudential standard) determination </w:t>
      </w:r>
      <w:r w:rsidR="009927BF" w:rsidRPr="00D44C67">
        <w:rPr>
          <w:rFonts w:ascii="Times New Roman" w:hAnsi="Times New Roman"/>
          <w:sz w:val="24"/>
          <w:szCs w:val="24"/>
        </w:rPr>
        <w:t xml:space="preserve">No. </w:t>
      </w:r>
      <w:r w:rsidR="0039654E">
        <w:rPr>
          <w:rFonts w:ascii="Times New Roman" w:hAnsi="Times New Roman"/>
          <w:sz w:val="24"/>
          <w:szCs w:val="24"/>
        </w:rPr>
        <w:t>4</w:t>
      </w:r>
      <w:r w:rsidR="009927BF" w:rsidRPr="00D44C67">
        <w:rPr>
          <w:rFonts w:ascii="Times New Roman" w:hAnsi="Times New Roman"/>
          <w:sz w:val="24"/>
          <w:szCs w:val="24"/>
        </w:rPr>
        <w:t xml:space="preserve"> of 20</w:t>
      </w:r>
      <w:r w:rsidR="00D44C67" w:rsidRPr="00D44C67">
        <w:rPr>
          <w:rFonts w:ascii="Times New Roman" w:hAnsi="Times New Roman"/>
          <w:sz w:val="24"/>
          <w:szCs w:val="24"/>
        </w:rPr>
        <w:t>1</w:t>
      </w:r>
      <w:r w:rsidR="0039654E">
        <w:rPr>
          <w:rFonts w:ascii="Times New Roman" w:hAnsi="Times New Roman"/>
          <w:sz w:val="24"/>
          <w:szCs w:val="24"/>
        </w:rPr>
        <w:t>8</w:t>
      </w:r>
      <w:r w:rsidR="009927BF">
        <w:rPr>
          <w:rFonts w:ascii="Times New Roman" w:hAnsi="Times New Roman"/>
          <w:sz w:val="24"/>
          <w:szCs w:val="24"/>
        </w:rPr>
        <w:t xml:space="preserve"> and </w:t>
      </w:r>
      <w:r w:rsidRPr="002C6D26">
        <w:rPr>
          <w:rFonts w:ascii="Times New Roman" w:hAnsi="Times New Roman"/>
          <w:sz w:val="24"/>
          <w:szCs w:val="24"/>
        </w:rPr>
        <w:t xml:space="preserve">determines </w:t>
      </w:r>
      <w:r w:rsidR="00E758B5">
        <w:rPr>
          <w:rFonts w:ascii="Times New Roman" w:hAnsi="Times New Roman"/>
          <w:sz w:val="24"/>
          <w:szCs w:val="24"/>
        </w:rPr>
        <w:t xml:space="preserve">a new </w:t>
      </w:r>
      <w:r>
        <w:rPr>
          <w:rFonts w:ascii="Times New Roman" w:hAnsi="Times New Roman"/>
          <w:i/>
          <w:sz w:val="24"/>
          <w:szCs w:val="24"/>
        </w:rPr>
        <w:t>Prudential Standard</w:t>
      </w:r>
      <w:r w:rsidRPr="00246723">
        <w:rPr>
          <w:rFonts w:ascii="Times New Roman" w:hAnsi="Times New Roman"/>
          <w:sz w:val="24"/>
          <w:szCs w:val="24"/>
        </w:rPr>
        <w:t xml:space="preserve"> </w:t>
      </w:r>
      <w:r w:rsidR="0040175E" w:rsidRPr="0040175E">
        <w:rPr>
          <w:rFonts w:ascii="Times New Roman" w:hAnsi="Times New Roman"/>
          <w:i/>
          <w:sz w:val="24"/>
          <w:szCs w:val="24"/>
        </w:rPr>
        <w:t xml:space="preserve">APS </w:t>
      </w:r>
      <w:r w:rsidR="004C2B41">
        <w:rPr>
          <w:rFonts w:ascii="Times New Roman" w:hAnsi="Times New Roman"/>
          <w:i/>
          <w:sz w:val="24"/>
          <w:szCs w:val="24"/>
        </w:rPr>
        <w:t>22</w:t>
      </w:r>
      <w:r w:rsidR="0039654E">
        <w:rPr>
          <w:rFonts w:ascii="Times New Roman" w:hAnsi="Times New Roman"/>
          <w:i/>
          <w:sz w:val="24"/>
          <w:szCs w:val="24"/>
        </w:rPr>
        <w:t>1</w:t>
      </w:r>
      <w:r w:rsidR="004C2B41">
        <w:rPr>
          <w:rFonts w:ascii="Times New Roman" w:hAnsi="Times New Roman"/>
          <w:i/>
          <w:sz w:val="24"/>
          <w:szCs w:val="24"/>
        </w:rPr>
        <w:t xml:space="preserve"> </w:t>
      </w:r>
      <w:r w:rsidR="0039654E">
        <w:rPr>
          <w:rFonts w:ascii="Times New Roman" w:hAnsi="Times New Roman"/>
          <w:i/>
          <w:sz w:val="24"/>
          <w:szCs w:val="24"/>
        </w:rPr>
        <w:t>Large Exposures</w:t>
      </w:r>
      <w:r>
        <w:rPr>
          <w:rFonts w:ascii="Times New Roman" w:hAnsi="Times New Roman"/>
          <w:i/>
          <w:sz w:val="24"/>
          <w:szCs w:val="24"/>
        </w:rPr>
        <w:t xml:space="preserve"> </w:t>
      </w:r>
      <w:r>
        <w:rPr>
          <w:rFonts w:ascii="Times New Roman" w:hAnsi="Times New Roman"/>
          <w:sz w:val="24"/>
          <w:szCs w:val="24"/>
        </w:rPr>
        <w:t xml:space="preserve">(APS </w:t>
      </w:r>
      <w:r w:rsidR="0039654E">
        <w:rPr>
          <w:rFonts w:ascii="Times New Roman" w:hAnsi="Times New Roman"/>
          <w:sz w:val="24"/>
          <w:szCs w:val="24"/>
        </w:rPr>
        <w:t>221</w:t>
      </w:r>
      <w:r>
        <w:rPr>
          <w:rFonts w:ascii="Times New Roman" w:hAnsi="Times New Roman"/>
          <w:sz w:val="24"/>
          <w:szCs w:val="24"/>
        </w:rPr>
        <w:t>)</w:t>
      </w:r>
      <w:r w:rsidR="00246723">
        <w:rPr>
          <w:rFonts w:ascii="Times New Roman" w:hAnsi="Times New Roman"/>
          <w:sz w:val="24"/>
          <w:szCs w:val="24"/>
        </w:rPr>
        <w:t>.</w:t>
      </w:r>
      <w:r w:rsidR="00003D3A" w:rsidRPr="00003D3A">
        <w:t xml:space="preserve"> </w:t>
      </w:r>
    </w:p>
    <w:p w14:paraId="38C34429" w14:textId="1A8AB07E" w:rsidR="00A84FF2" w:rsidRPr="00003930" w:rsidRDefault="00246723" w:rsidP="00003930">
      <w:pPr>
        <w:widowControl w:val="0"/>
        <w:spacing w:after="240"/>
        <w:jc w:val="both"/>
        <w:rPr>
          <w:rFonts w:ascii="Times New Roman" w:hAnsi="Times New Roman"/>
          <w:sz w:val="24"/>
          <w:szCs w:val="24"/>
        </w:rPr>
      </w:pPr>
      <w:r>
        <w:rPr>
          <w:rFonts w:ascii="Times New Roman" w:hAnsi="Times New Roman"/>
          <w:sz w:val="24"/>
          <w:szCs w:val="24"/>
        </w:rPr>
        <w:t>The instrument commences on</w:t>
      </w:r>
      <w:r w:rsidR="002436BD" w:rsidRPr="002C6D26">
        <w:rPr>
          <w:rFonts w:ascii="Times New Roman" w:hAnsi="Times New Roman"/>
          <w:sz w:val="24"/>
          <w:szCs w:val="24"/>
        </w:rPr>
        <w:t xml:space="preserve"> </w:t>
      </w:r>
      <w:r w:rsidR="004C2B41" w:rsidRPr="00482469">
        <w:rPr>
          <w:rFonts w:ascii="Times New Roman" w:hAnsi="Times New Roman"/>
          <w:sz w:val="24"/>
          <w:szCs w:val="24"/>
        </w:rPr>
        <w:t>1 January 202</w:t>
      </w:r>
      <w:r w:rsidR="009A1E69" w:rsidRPr="00482469">
        <w:rPr>
          <w:rFonts w:ascii="Times New Roman" w:hAnsi="Times New Roman"/>
          <w:sz w:val="24"/>
          <w:szCs w:val="24"/>
        </w:rPr>
        <w:t>0</w:t>
      </w:r>
      <w:r w:rsidR="002436BD" w:rsidRPr="002C6D26">
        <w:rPr>
          <w:rFonts w:ascii="Times New Roman" w:hAnsi="Times New Roman"/>
          <w:sz w:val="24"/>
          <w:szCs w:val="24"/>
        </w:rPr>
        <w:t xml:space="preserve">. </w:t>
      </w:r>
      <w:r w:rsidR="00AC7A56">
        <w:rPr>
          <w:rFonts w:ascii="Times New Roman" w:hAnsi="Times New Roman"/>
          <w:sz w:val="24"/>
          <w:szCs w:val="24"/>
        </w:rPr>
        <w:tab/>
      </w:r>
    </w:p>
    <w:p w14:paraId="25ABAD4C" w14:textId="1A4A8B00"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D7F0D08" w14:textId="594198FE" w:rsidR="001D7DFF" w:rsidRDefault="001D7DFF" w:rsidP="001D7DFF">
      <w:pPr>
        <w:pStyle w:val="Heading"/>
        <w:spacing w:after="240"/>
        <w:rPr>
          <w:rFonts w:ascii="Times New Roman" w:hAnsi="Times New Roman"/>
          <w:b w:val="0"/>
          <w:sz w:val="24"/>
          <w:szCs w:val="24"/>
        </w:rPr>
      </w:pPr>
      <w:r w:rsidRPr="00730D89">
        <w:rPr>
          <w:rFonts w:ascii="Times New Roman" w:hAnsi="Times New Roman"/>
          <w:b w:val="0"/>
          <w:sz w:val="24"/>
          <w:szCs w:val="24"/>
        </w:rPr>
        <w:t xml:space="preserve">APRA’s mandate is </w:t>
      </w:r>
      <w:r w:rsidR="00862025" w:rsidRPr="00834E73">
        <w:rPr>
          <w:rFonts w:ascii="Times New Roman" w:hAnsi="Times New Roman"/>
          <w:b w:val="0"/>
          <w:color w:val="000000"/>
          <w:sz w:val="24"/>
          <w:szCs w:val="24"/>
          <w:shd w:val="clear" w:color="auto" w:fill="FFFFFF"/>
        </w:rPr>
        <w:t>to protect the Australian Community by establishing and enforcing prudential standards and practices designed to ensure that, under all reasonable circumstances, financial promises made by institutions we supervise are met within a stable, efficient and competitive financial system.</w:t>
      </w:r>
      <w:r w:rsidR="00862025">
        <w:rPr>
          <w:rFonts w:ascii="Helvetica" w:hAnsi="Helvetica" w:cs="Helvetica"/>
          <w:color w:val="000000"/>
          <w:shd w:val="clear" w:color="auto" w:fill="FFFFFF"/>
        </w:rPr>
        <w:t xml:space="preserve"> </w:t>
      </w:r>
      <w:r w:rsidRPr="00730D89">
        <w:rPr>
          <w:rFonts w:ascii="Times New Roman" w:hAnsi="Times New Roman"/>
          <w:b w:val="0"/>
          <w:sz w:val="24"/>
          <w:szCs w:val="24"/>
        </w:rPr>
        <w:t xml:space="preserve">A key component of this is requiring ADIs to have </w:t>
      </w:r>
      <w:r>
        <w:rPr>
          <w:rFonts w:ascii="Times New Roman" w:hAnsi="Times New Roman"/>
          <w:b w:val="0"/>
          <w:sz w:val="24"/>
          <w:szCs w:val="24"/>
        </w:rPr>
        <w:t xml:space="preserve">prudent processes and </w:t>
      </w:r>
      <w:r w:rsidRPr="00730D89">
        <w:rPr>
          <w:rFonts w:ascii="Times New Roman" w:hAnsi="Times New Roman"/>
          <w:b w:val="0"/>
          <w:sz w:val="24"/>
          <w:szCs w:val="24"/>
        </w:rPr>
        <w:t xml:space="preserve">systems for identifying, measuring, evaluating, monitoring, reporting and controlling or mitigating material risks that may affect </w:t>
      </w:r>
      <w:r>
        <w:rPr>
          <w:rFonts w:ascii="Times New Roman" w:hAnsi="Times New Roman"/>
          <w:b w:val="0"/>
          <w:sz w:val="24"/>
          <w:szCs w:val="24"/>
        </w:rPr>
        <w:t>their</w:t>
      </w:r>
      <w:r w:rsidRPr="00730D89">
        <w:rPr>
          <w:rFonts w:ascii="Times New Roman" w:hAnsi="Times New Roman"/>
          <w:b w:val="0"/>
          <w:sz w:val="24"/>
          <w:szCs w:val="24"/>
        </w:rPr>
        <w:t xml:space="preserve"> ability to meet obligations to depositors.</w:t>
      </w:r>
    </w:p>
    <w:p w14:paraId="33656941" w14:textId="77777777" w:rsidR="00AA41B4" w:rsidRDefault="00AA41B4" w:rsidP="00AA41B4">
      <w:pPr>
        <w:pStyle w:val="Heading"/>
        <w:spacing w:after="240"/>
        <w:rPr>
          <w:rFonts w:ascii="Times New Roman" w:hAnsi="Times New Roman"/>
          <w:b w:val="0"/>
          <w:sz w:val="24"/>
          <w:szCs w:val="24"/>
        </w:rPr>
      </w:pPr>
      <w:r w:rsidRPr="00730D89">
        <w:rPr>
          <w:rFonts w:ascii="Times New Roman" w:hAnsi="Times New Roman"/>
          <w:b w:val="0"/>
          <w:sz w:val="24"/>
          <w:szCs w:val="24"/>
        </w:rPr>
        <w:t>APS 221 requires ADIs to implement prudent measures and to set prudent limits on their exposures</w:t>
      </w:r>
      <w:r>
        <w:rPr>
          <w:rFonts w:ascii="Times New Roman" w:hAnsi="Times New Roman"/>
          <w:b w:val="0"/>
          <w:sz w:val="24"/>
          <w:szCs w:val="24"/>
        </w:rPr>
        <w:t xml:space="preserve"> (e.g. loans)</w:t>
      </w:r>
      <w:r w:rsidRPr="00730D89">
        <w:rPr>
          <w:rFonts w:ascii="Times New Roman" w:hAnsi="Times New Roman"/>
          <w:b w:val="0"/>
          <w:sz w:val="24"/>
          <w:szCs w:val="24"/>
        </w:rPr>
        <w:t xml:space="preserve"> to</w:t>
      </w:r>
      <w:r>
        <w:rPr>
          <w:rFonts w:ascii="Times New Roman" w:hAnsi="Times New Roman"/>
          <w:b w:val="0"/>
          <w:sz w:val="24"/>
          <w:szCs w:val="24"/>
        </w:rPr>
        <w:t xml:space="preserve"> counterparties, to</w:t>
      </w:r>
      <w:r w:rsidRPr="00730D89">
        <w:rPr>
          <w:rFonts w:ascii="Times New Roman" w:hAnsi="Times New Roman"/>
          <w:b w:val="0"/>
          <w:sz w:val="24"/>
          <w:szCs w:val="24"/>
        </w:rPr>
        <w:t xml:space="preserve"> monitor and control their large exposures and risk concentrations.</w:t>
      </w:r>
      <w:r w:rsidRPr="00AA41B4">
        <w:rPr>
          <w:rFonts w:ascii="Times New Roman" w:hAnsi="Times New Roman"/>
          <w:sz w:val="24"/>
          <w:szCs w:val="24"/>
        </w:rPr>
        <w:t xml:space="preserve"> </w:t>
      </w:r>
      <w:r>
        <w:rPr>
          <w:rFonts w:ascii="Times New Roman" w:hAnsi="Times New Roman"/>
          <w:b w:val="0"/>
          <w:sz w:val="24"/>
          <w:szCs w:val="24"/>
        </w:rPr>
        <w:t>The previous revisions to APS 221 introduced</w:t>
      </w:r>
      <w:r w:rsidRPr="007419C8">
        <w:rPr>
          <w:rFonts w:ascii="Times New Roman" w:hAnsi="Times New Roman"/>
          <w:b w:val="0"/>
          <w:sz w:val="24"/>
          <w:szCs w:val="24"/>
        </w:rPr>
        <w:t xml:space="preserve"> more conservative prudential limits on exposures to counterparties and stronger requirements for measuring and aggregating exposures. Lower prudential limits are intended to limit large losses to the ADI when a counterparty defaults. Stronger requirements on exposure measurement and aggregation is intended to enhance the ability of ADIs to monitor and control systemic risks </w:t>
      </w:r>
      <w:r>
        <w:rPr>
          <w:rFonts w:ascii="Times New Roman" w:hAnsi="Times New Roman"/>
          <w:b w:val="0"/>
          <w:sz w:val="24"/>
          <w:szCs w:val="24"/>
        </w:rPr>
        <w:t xml:space="preserve">to </w:t>
      </w:r>
      <w:r w:rsidRPr="007419C8">
        <w:rPr>
          <w:rFonts w:ascii="Times New Roman" w:hAnsi="Times New Roman"/>
          <w:b w:val="0"/>
          <w:sz w:val="24"/>
          <w:szCs w:val="24"/>
        </w:rPr>
        <w:t>which they are exposed.</w:t>
      </w:r>
      <w:r>
        <w:rPr>
          <w:rFonts w:ascii="Times New Roman" w:hAnsi="Times New Roman"/>
          <w:b w:val="0"/>
          <w:sz w:val="24"/>
          <w:szCs w:val="24"/>
        </w:rPr>
        <w:t xml:space="preserve"> </w:t>
      </w:r>
    </w:p>
    <w:p w14:paraId="61B16ABC" w14:textId="006BA04E" w:rsidR="007477DD" w:rsidRDefault="00064675" w:rsidP="007477DD">
      <w:pPr>
        <w:pStyle w:val="Heading"/>
        <w:spacing w:after="240"/>
        <w:rPr>
          <w:rFonts w:ascii="Times New Roman" w:hAnsi="Times New Roman"/>
          <w:b w:val="0"/>
          <w:sz w:val="24"/>
          <w:szCs w:val="24"/>
        </w:rPr>
      </w:pPr>
      <w:r>
        <w:rPr>
          <w:rFonts w:ascii="Times New Roman" w:hAnsi="Times New Roman"/>
          <w:b w:val="0"/>
          <w:sz w:val="24"/>
          <w:szCs w:val="24"/>
        </w:rPr>
        <w:t xml:space="preserve">The </w:t>
      </w:r>
      <w:r w:rsidR="00534403">
        <w:rPr>
          <w:rFonts w:ascii="Times New Roman" w:hAnsi="Times New Roman"/>
          <w:b w:val="0"/>
          <w:sz w:val="24"/>
          <w:szCs w:val="24"/>
        </w:rPr>
        <w:t>instrument</w:t>
      </w:r>
      <w:r>
        <w:rPr>
          <w:rFonts w:ascii="Times New Roman" w:hAnsi="Times New Roman"/>
          <w:b w:val="0"/>
          <w:sz w:val="24"/>
          <w:szCs w:val="24"/>
        </w:rPr>
        <w:t xml:space="preserve"> </w:t>
      </w:r>
      <w:r w:rsidR="00056198">
        <w:rPr>
          <w:rFonts w:ascii="Times New Roman" w:hAnsi="Times New Roman"/>
          <w:b w:val="0"/>
          <w:sz w:val="24"/>
          <w:szCs w:val="24"/>
        </w:rPr>
        <w:t>makes</w:t>
      </w:r>
      <w:r>
        <w:rPr>
          <w:rFonts w:ascii="Times New Roman" w:hAnsi="Times New Roman"/>
          <w:b w:val="0"/>
          <w:sz w:val="24"/>
          <w:szCs w:val="24"/>
        </w:rPr>
        <w:t xml:space="preserve"> minor amendment</w:t>
      </w:r>
      <w:r w:rsidR="007477DD">
        <w:rPr>
          <w:rFonts w:ascii="Times New Roman" w:hAnsi="Times New Roman"/>
          <w:b w:val="0"/>
          <w:sz w:val="24"/>
          <w:szCs w:val="24"/>
        </w:rPr>
        <w:t xml:space="preserve">s </w:t>
      </w:r>
      <w:r w:rsidR="00534403">
        <w:rPr>
          <w:rFonts w:ascii="Times New Roman" w:hAnsi="Times New Roman"/>
          <w:b w:val="0"/>
          <w:sz w:val="24"/>
          <w:szCs w:val="24"/>
        </w:rPr>
        <w:t xml:space="preserve">to APS 221 </w:t>
      </w:r>
      <w:r w:rsidR="007477DD">
        <w:rPr>
          <w:rFonts w:ascii="Times New Roman" w:hAnsi="Times New Roman"/>
          <w:b w:val="0"/>
          <w:sz w:val="24"/>
          <w:szCs w:val="24"/>
        </w:rPr>
        <w:t>to remove transition</w:t>
      </w:r>
      <w:r w:rsidR="00BD36E5">
        <w:rPr>
          <w:rFonts w:ascii="Times New Roman" w:hAnsi="Times New Roman"/>
          <w:b w:val="0"/>
          <w:sz w:val="24"/>
          <w:szCs w:val="24"/>
        </w:rPr>
        <w:t>al</w:t>
      </w:r>
      <w:r w:rsidR="007477DD">
        <w:rPr>
          <w:rFonts w:ascii="Times New Roman" w:hAnsi="Times New Roman"/>
          <w:b w:val="0"/>
          <w:sz w:val="24"/>
          <w:szCs w:val="24"/>
        </w:rPr>
        <w:t xml:space="preserve"> arrangements </w:t>
      </w:r>
      <w:r w:rsidR="003B549E">
        <w:rPr>
          <w:rFonts w:ascii="Times New Roman" w:hAnsi="Times New Roman"/>
          <w:b w:val="0"/>
          <w:sz w:val="24"/>
          <w:szCs w:val="24"/>
        </w:rPr>
        <w:t xml:space="preserve">which </w:t>
      </w:r>
      <w:r w:rsidR="008B09D5">
        <w:rPr>
          <w:rFonts w:ascii="Times New Roman" w:hAnsi="Times New Roman"/>
          <w:b w:val="0"/>
          <w:sz w:val="24"/>
          <w:szCs w:val="24"/>
        </w:rPr>
        <w:t>are not effective after</w:t>
      </w:r>
      <w:r w:rsidR="007477DD">
        <w:rPr>
          <w:rFonts w:ascii="Times New Roman" w:hAnsi="Times New Roman"/>
          <w:b w:val="0"/>
          <w:sz w:val="24"/>
          <w:szCs w:val="24"/>
        </w:rPr>
        <w:t xml:space="preserve"> 31 December 2019, clarify </w:t>
      </w:r>
      <w:r w:rsidR="00056198">
        <w:rPr>
          <w:rFonts w:ascii="Times New Roman" w:hAnsi="Times New Roman"/>
          <w:b w:val="0"/>
          <w:sz w:val="24"/>
          <w:szCs w:val="24"/>
        </w:rPr>
        <w:t xml:space="preserve">the </w:t>
      </w:r>
      <w:r w:rsidR="0099415F">
        <w:rPr>
          <w:rFonts w:ascii="Times New Roman" w:hAnsi="Times New Roman"/>
          <w:b w:val="0"/>
          <w:sz w:val="24"/>
          <w:szCs w:val="24"/>
        </w:rPr>
        <w:t xml:space="preserve">operation of limits in </w:t>
      </w:r>
      <w:r w:rsidR="00056198">
        <w:rPr>
          <w:rFonts w:ascii="Times New Roman" w:hAnsi="Times New Roman"/>
          <w:b w:val="0"/>
          <w:sz w:val="24"/>
          <w:szCs w:val="24"/>
        </w:rPr>
        <w:t xml:space="preserve">APS 221 </w:t>
      </w:r>
      <w:r w:rsidR="0099415F">
        <w:rPr>
          <w:rFonts w:ascii="Times New Roman" w:hAnsi="Times New Roman"/>
          <w:b w:val="0"/>
          <w:sz w:val="24"/>
          <w:szCs w:val="24"/>
        </w:rPr>
        <w:t xml:space="preserve">where limits in </w:t>
      </w:r>
      <w:r w:rsidR="00056198" w:rsidRPr="00834E73">
        <w:rPr>
          <w:rFonts w:ascii="Times New Roman" w:hAnsi="Times New Roman"/>
          <w:b w:val="0"/>
          <w:i/>
          <w:sz w:val="24"/>
          <w:szCs w:val="24"/>
        </w:rPr>
        <w:t>Prudential Standard APS 222 Associations with Related Entities</w:t>
      </w:r>
      <w:r w:rsidR="009914C8">
        <w:rPr>
          <w:rFonts w:ascii="Times New Roman" w:hAnsi="Times New Roman"/>
          <w:b w:val="0"/>
          <w:sz w:val="24"/>
          <w:szCs w:val="24"/>
        </w:rPr>
        <w:t xml:space="preserve"> (APS 222)</w:t>
      </w:r>
      <w:r w:rsidR="0099415F">
        <w:rPr>
          <w:rFonts w:ascii="Times New Roman" w:hAnsi="Times New Roman"/>
          <w:b w:val="0"/>
          <w:sz w:val="24"/>
          <w:szCs w:val="24"/>
        </w:rPr>
        <w:t xml:space="preserve"> apply</w:t>
      </w:r>
      <w:r w:rsidR="00056198">
        <w:rPr>
          <w:rFonts w:ascii="Times New Roman" w:hAnsi="Times New Roman"/>
          <w:b w:val="0"/>
          <w:sz w:val="24"/>
          <w:szCs w:val="24"/>
        </w:rPr>
        <w:t xml:space="preserve">, </w:t>
      </w:r>
      <w:r w:rsidR="001B4C3B">
        <w:rPr>
          <w:rFonts w:ascii="Times New Roman" w:hAnsi="Times New Roman"/>
          <w:b w:val="0"/>
          <w:sz w:val="24"/>
          <w:szCs w:val="24"/>
        </w:rPr>
        <w:t xml:space="preserve">and correct </w:t>
      </w:r>
      <w:r w:rsidR="009C1FE0">
        <w:rPr>
          <w:rFonts w:ascii="Times New Roman" w:hAnsi="Times New Roman"/>
          <w:b w:val="0"/>
          <w:sz w:val="24"/>
          <w:szCs w:val="24"/>
        </w:rPr>
        <w:t xml:space="preserve">an </w:t>
      </w:r>
      <w:r w:rsidR="002A1F11">
        <w:rPr>
          <w:rFonts w:ascii="Times New Roman" w:hAnsi="Times New Roman"/>
          <w:b w:val="0"/>
          <w:sz w:val="24"/>
          <w:szCs w:val="24"/>
        </w:rPr>
        <w:t>omission in relation to the exclusion of</w:t>
      </w:r>
      <w:r w:rsidR="007477DD">
        <w:rPr>
          <w:rFonts w:ascii="Times New Roman" w:hAnsi="Times New Roman"/>
          <w:b w:val="0"/>
          <w:sz w:val="24"/>
          <w:szCs w:val="24"/>
        </w:rPr>
        <w:t xml:space="preserve"> a government-related entity </w:t>
      </w:r>
      <w:r w:rsidR="002A1F11">
        <w:rPr>
          <w:rFonts w:ascii="Times New Roman" w:hAnsi="Times New Roman"/>
          <w:b w:val="0"/>
          <w:sz w:val="24"/>
          <w:szCs w:val="24"/>
        </w:rPr>
        <w:t xml:space="preserve">from having to be treated </w:t>
      </w:r>
      <w:r w:rsidR="00BD36E5">
        <w:rPr>
          <w:rFonts w:ascii="Times New Roman" w:hAnsi="Times New Roman"/>
          <w:b w:val="0"/>
          <w:sz w:val="24"/>
          <w:szCs w:val="24"/>
        </w:rPr>
        <w:t xml:space="preserve">as a connected counterparty </w:t>
      </w:r>
      <w:r w:rsidR="007477DD">
        <w:rPr>
          <w:rFonts w:ascii="Times New Roman" w:hAnsi="Times New Roman"/>
          <w:b w:val="0"/>
          <w:sz w:val="24"/>
          <w:szCs w:val="24"/>
        </w:rPr>
        <w:t xml:space="preserve">with </w:t>
      </w:r>
      <w:r w:rsidR="00BD36E5">
        <w:rPr>
          <w:rFonts w:ascii="Times New Roman" w:hAnsi="Times New Roman"/>
          <w:b w:val="0"/>
          <w:sz w:val="24"/>
          <w:szCs w:val="24"/>
        </w:rPr>
        <w:t xml:space="preserve">the related </w:t>
      </w:r>
      <w:r w:rsidR="007477DD">
        <w:rPr>
          <w:rFonts w:ascii="Times New Roman" w:hAnsi="Times New Roman"/>
          <w:b w:val="0"/>
          <w:sz w:val="24"/>
          <w:szCs w:val="24"/>
        </w:rPr>
        <w:t>government</w:t>
      </w:r>
      <w:r w:rsidR="00BD36E5">
        <w:rPr>
          <w:rFonts w:ascii="Times New Roman" w:hAnsi="Times New Roman"/>
          <w:b w:val="0"/>
          <w:sz w:val="24"/>
          <w:szCs w:val="24"/>
        </w:rPr>
        <w:t>, central bank</w:t>
      </w:r>
      <w:r w:rsidR="007477DD">
        <w:rPr>
          <w:rFonts w:ascii="Times New Roman" w:hAnsi="Times New Roman"/>
          <w:b w:val="0"/>
          <w:sz w:val="24"/>
          <w:szCs w:val="24"/>
        </w:rPr>
        <w:t xml:space="preserve"> or other government-related entities </w:t>
      </w:r>
      <w:r w:rsidR="002A1F11">
        <w:rPr>
          <w:rFonts w:ascii="Times New Roman" w:hAnsi="Times New Roman"/>
          <w:b w:val="0"/>
          <w:sz w:val="24"/>
          <w:szCs w:val="24"/>
        </w:rPr>
        <w:t>in the application of</w:t>
      </w:r>
      <w:r w:rsidR="00922FE1">
        <w:rPr>
          <w:rFonts w:ascii="Times New Roman" w:hAnsi="Times New Roman"/>
          <w:b w:val="0"/>
          <w:sz w:val="24"/>
          <w:szCs w:val="24"/>
        </w:rPr>
        <w:t xml:space="preserve"> the </w:t>
      </w:r>
      <w:r w:rsidR="007477DD">
        <w:rPr>
          <w:rFonts w:ascii="Times New Roman" w:hAnsi="Times New Roman"/>
          <w:b w:val="0"/>
          <w:sz w:val="24"/>
          <w:szCs w:val="24"/>
        </w:rPr>
        <w:t>large exposure requirements</w:t>
      </w:r>
      <w:r w:rsidR="007108B7">
        <w:rPr>
          <w:rFonts w:ascii="Times New Roman" w:hAnsi="Times New Roman"/>
          <w:b w:val="0"/>
          <w:sz w:val="24"/>
          <w:szCs w:val="24"/>
        </w:rPr>
        <w:t>.</w:t>
      </w:r>
      <w:r w:rsidR="009C1FE0">
        <w:rPr>
          <w:rFonts w:ascii="Times New Roman" w:hAnsi="Times New Roman"/>
          <w:b w:val="0"/>
          <w:sz w:val="24"/>
          <w:szCs w:val="24"/>
        </w:rPr>
        <w:t xml:space="preserve"> These minor amendments </w:t>
      </w:r>
      <w:r w:rsidR="00AA1D89">
        <w:rPr>
          <w:rFonts w:ascii="Times New Roman" w:hAnsi="Times New Roman"/>
          <w:b w:val="0"/>
          <w:sz w:val="24"/>
          <w:szCs w:val="24"/>
        </w:rPr>
        <w:t xml:space="preserve">are beneficial for ADIs and </w:t>
      </w:r>
      <w:r w:rsidR="009C1FE0">
        <w:rPr>
          <w:rFonts w:ascii="Times New Roman" w:hAnsi="Times New Roman"/>
          <w:b w:val="0"/>
          <w:sz w:val="24"/>
          <w:szCs w:val="24"/>
        </w:rPr>
        <w:t xml:space="preserve">were foreshadowed </w:t>
      </w:r>
      <w:r w:rsidR="00AA1D89">
        <w:rPr>
          <w:rFonts w:ascii="Times New Roman" w:hAnsi="Times New Roman"/>
          <w:b w:val="0"/>
          <w:sz w:val="24"/>
          <w:szCs w:val="24"/>
        </w:rPr>
        <w:t xml:space="preserve">with ADIs </w:t>
      </w:r>
      <w:r w:rsidR="009C1FE0">
        <w:rPr>
          <w:rFonts w:ascii="Times New Roman" w:hAnsi="Times New Roman"/>
          <w:b w:val="0"/>
          <w:sz w:val="24"/>
          <w:szCs w:val="24"/>
        </w:rPr>
        <w:t xml:space="preserve">since </w:t>
      </w:r>
      <w:r w:rsidR="00AA1D89">
        <w:rPr>
          <w:rFonts w:ascii="Times New Roman" w:hAnsi="Times New Roman"/>
          <w:b w:val="0"/>
          <w:sz w:val="24"/>
          <w:szCs w:val="24"/>
        </w:rPr>
        <w:t xml:space="preserve">late </w:t>
      </w:r>
      <w:r w:rsidR="009C1FE0">
        <w:rPr>
          <w:rFonts w:ascii="Times New Roman" w:hAnsi="Times New Roman"/>
          <w:b w:val="0"/>
          <w:sz w:val="24"/>
          <w:szCs w:val="24"/>
        </w:rPr>
        <w:t>2018</w:t>
      </w:r>
      <w:r w:rsidR="007911B6">
        <w:rPr>
          <w:rFonts w:ascii="Times New Roman" w:hAnsi="Times New Roman"/>
          <w:b w:val="0"/>
          <w:sz w:val="24"/>
          <w:szCs w:val="24"/>
        </w:rPr>
        <w:t>.</w:t>
      </w:r>
      <w:r w:rsidR="009C1FE0">
        <w:rPr>
          <w:rFonts w:ascii="Times New Roman" w:hAnsi="Times New Roman"/>
          <w:b w:val="0"/>
          <w:sz w:val="24"/>
          <w:szCs w:val="24"/>
        </w:rPr>
        <w:t xml:space="preserve"> </w:t>
      </w:r>
    </w:p>
    <w:p w14:paraId="6E9E2C8E" w14:textId="77777777" w:rsidR="002436BD" w:rsidRDefault="002436BD" w:rsidP="00D61431">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6CE180A7" w14:textId="5189C1CC" w:rsidR="00C81BCD" w:rsidRDefault="00D314D3" w:rsidP="00644484">
      <w:pPr>
        <w:pStyle w:val="APRANORMAL"/>
        <w:jc w:val="both"/>
        <w:rPr>
          <w:rFonts w:ascii="Times New Roman" w:hAnsi="Times New Roman"/>
          <w:sz w:val="24"/>
          <w:szCs w:val="24"/>
        </w:rPr>
      </w:pPr>
      <w:bookmarkStart w:id="5" w:name="bkPurpose"/>
      <w:bookmarkEnd w:id="5"/>
      <w:r>
        <w:rPr>
          <w:rFonts w:ascii="Times New Roman" w:hAnsi="Times New Roman"/>
          <w:sz w:val="24"/>
          <w:szCs w:val="24"/>
        </w:rPr>
        <w:t xml:space="preserve">The purpose of the instrument is to revoke APS 221 and replace it with a new version of APS 221. </w:t>
      </w:r>
    </w:p>
    <w:p w14:paraId="2710087B" w14:textId="729E561D" w:rsidR="00EE2121" w:rsidRDefault="00EE2121" w:rsidP="00644484">
      <w:pPr>
        <w:pStyle w:val="APRANORMAL"/>
        <w:jc w:val="both"/>
        <w:rPr>
          <w:rFonts w:ascii="Times New Roman" w:hAnsi="Times New Roman"/>
          <w:sz w:val="24"/>
          <w:szCs w:val="24"/>
        </w:rPr>
      </w:pPr>
      <w:r>
        <w:rPr>
          <w:rFonts w:ascii="Times New Roman" w:hAnsi="Times New Roman"/>
          <w:sz w:val="24"/>
          <w:szCs w:val="24"/>
        </w:rPr>
        <w:lastRenderedPageBreak/>
        <w:t xml:space="preserve">The previous version of </w:t>
      </w:r>
      <w:r w:rsidR="00C81BCD">
        <w:rPr>
          <w:rFonts w:ascii="Times New Roman" w:hAnsi="Times New Roman"/>
          <w:sz w:val="24"/>
          <w:szCs w:val="24"/>
        </w:rPr>
        <w:t>APS 221</w:t>
      </w:r>
      <w:r>
        <w:rPr>
          <w:rFonts w:ascii="Times New Roman" w:hAnsi="Times New Roman"/>
          <w:sz w:val="24"/>
          <w:szCs w:val="24"/>
        </w:rPr>
        <w:t>, which</w:t>
      </w:r>
      <w:r w:rsidR="00C81BCD">
        <w:rPr>
          <w:rFonts w:ascii="Times New Roman" w:hAnsi="Times New Roman"/>
          <w:sz w:val="24"/>
          <w:szCs w:val="24"/>
        </w:rPr>
        <w:t xml:space="preserve"> </w:t>
      </w:r>
      <w:r>
        <w:rPr>
          <w:rFonts w:ascii="Times New Roman" w:hAnsi="Times New Roman"/>
          <w:sz w:val="24"/>
          <w:szCs w:val="24"/>
        </w:rPr>
        <w:t xml:space="preserve">commenced in January 2019, included transitional arrangements that had effect until 30 June 2019 or 31 December 2019. </w:t>
      </w:r>
      <w:r w:rsidR="00D314D3">
        <w:rPr>
          <w:rFonts w:ascii="Times New Roman" w:hAnsi="Times New Roman"/>
          <w:sz w:val="24"/>
          <w:szCs w:val="24"/>
        </w:rPr>
        <w:t>The</w:t>
      </w:r>
      <w:r>
        <w:rPr>
          <w:rFonts w:ascii="Times New Roman" w:hAnsi="Times New Roman"/>
          <w:sz w:val="24"/>
          <w:szCs w:val="24"/>
        </w:rPr>
        <w:t>se</w:t>
      </w:r>
      <w:r w:rsidR="00D314D3">
        <w:rPr>
          <w:rFonts w:ascii="Times New Roman" w:hAnsi="Times New Roman"/>
          <w:sz w:val="24"/>
          <w:szCs w:val="24"/>
        </w:rPr>
        <w:t xml:space="preserve"> transition</w:t>
      </w:r>
      <w:r w:rsidR="00C81BCD">
        <w:rPr>
          <w:rFonts w:ascii="Times New Roman" w:hAnsi="Times New Roman"/>
          <w:sz w:val="24"/>
          <w:szCs w:val="24"/>
        </w:rPr>
        <w:t>al</w:t>
      </w:r>
      <w:r w:rsidR="00D314D3">
        <w:rPr>
          <w:rFonts w:ascii="Times New Roman" w:hAnsi="Times New Roman"/>
          <w:sz w:val="24"/>
          <w:szCs w:val="24"/>
        </w:rPr>
        <w:t xml:space="preserve"> arrangements </w:t>
      </w:r>
      <w:r>
        <w:rPr>
          <w:rFonts w:ascii="Times New Roman" w:hAnsi="Times New Roman"/>
          <w:sz w:val="24"/>
          <w:szCs w:val="24"/>
        </w:rPr>
        <w:t xml:space="preserve">have been removed from the new version of APS 221, which commences on 1 January 2020. </w:t>
      </w:r>
    </w:p>
    <w:p w14:paraId="68E1E3F8" w14:textId="2978F196" w:rsidR="000E4C32" w:rsidRDefault="00EE2121" w:rsidP="00644484">
      <w:pPr>
        <w:pStyle w:val="APRANORMAL"/>
        <w:jc w:val="both"/>
        <w:rPr>
          <w:rFonts w:ascii="Times New Roman" w:hAnsi="Times New Roman"/>
          <w:sz w:val="24"/>
          <w:szCs w:val="24"/>
        </w:rPr>
      </w:pPr>
      <w:r>
        <w:rPr>
          <w:rFonts w:ascii="Times New Roman" w:hAnsi="Times New Roman"/>
          <w:sz w:val="24"/>
          <w:szCs w:val="24"/>
        </w:rPr>
        <w:t xml:space="preserve">The new version of APS 221 </w:t>
      </w:r>
      <w:r w:rsidR="004450A8">
        <w:rPr>
          <w:rFonts w:ascii="Times New Roman" w:hAnsi="Times New Roman"/>
          <w:sz w:val="24"/>
          <w:szCs w:val="24"/>
        </w:rPr>
        <w:t xml:space="preserve">adjusts an exclusion from </w:t>
      </w:r>
      <w:r w:rsidR="00D314D3">
        <w:rPr>
          <w:rFonts w:ascii="Times New Roman" w:hAnsi="Times New Roman"/>
          <w:sz w:val="24"/>
          <w:szCs w:val="24"/>
        </w:rPr>
        <w:t>connecting counterparties involving government-related entities</w:t>
      </w:r>
      <w:r w:rsidR="000E4C32">
        <w:rPr>
          <w:rFonts w:ascii="Times New Roman" w:hAnsi="Times New Roman"/>
          <w:sz w:val="24"/>
          <w:szCs w:val="24"/>
        </w:rPr>
        <w:t xml:space="preserve"> for the purpose of applying the large exposure requirements</w:t>
      </w:r>
      <w:r w:rsidR="004450A8">
        <w:rPr>
          <w:rFonts w:ascii="Times New Roman" w:hAnsi="Times New Roman"/>
          <w:sz w:val="24"/>
          <w:szCs w:val="24"/>
        </w:rPr>
        <w:t xml:space="preserve">. Under the previous version, the exclusion only applied to the definition of a ‘control relationship’ in paragraph 22 of APS 221.  The exclusion has been extended to apply to the definition of an ‘economic interdependence relationship’ in paragraph 24. </w:t>
      </w:r>
      <w:r w:rsidR="00D314D3">
        <w:rPr>
          <w:rFonts w:ascii="Times New Roman" w:hAnsi="Times New Roman"/>
          <w:sz w:val="24"/>
          <w:szCs w:val="24"/>
        </w:rPr>
        <w:t xml:space="preserve"> </w:t>
      </w:r>
    </w:p>
    <w:p w14:paraId="3DF1332A" w14:textId="306E6775" w:rsidR="000E4C32" w:rsidRDefault="000E4C32" w:rsidP="00644484">
      <w:pPr>
        <w:pStyle w:val="APRANORMAL"/>
        <w:jc w:val="both"/>
        <w:rPr>
          <w:rFonts w:ascii="Times New Roman" w:hAnsi="Times New Roman"/>
          <w:sz w:val="24"/>
          <w:szCs w:val="24"/>
        </w:rPr>
      </w:pPr>
      <w:r>
        <w:rPr>
          <w:rFonts w:ascii="Times New Roman" w:hAnsi="Times New Roman"/>
          <w:sz w:val="24"/>
          <w:szCs w:val="24"/>
        </w:rPr>
        <w:t xml:space="preserve">The new version of APS 221 clarifies </w:t>
      </w:r>
      <w:r w:rsidR="00241F27">
        <w:rPr>
          <w:rFonts w:ascii="Times New Roman" w:hAnsi="Times New Roman"/>
          <w:sz w:val="24"/>
          <w:szCs w:val="24"/>
        </w:rPr>
        <w:t>the requirements on exposure limits</w:t>
      </w:r>
      <w:r w:rsidR="008D3125">
        <w:rPr>
          <w:rFonts w:ascii="Times New Roman" w:hAnsi="Times New Roman"/>
          <w:sz w:val="24"/>
          <w:szCs w:val="24"/>
        </w:rPr>
        <w:t xml:space="preserve"> </w:t>
      </w:r>
      <w:r>
        <w:rPr>
          <w:rFonts w:ascii="Times New Roman" w:hAnsi="Times New Roman"/>
          <w:sz w:val="24"/>
          <w:szCs w:val="24"/>
        </w:rPr>
        <w:t xml:space="preserve">where both APS 221 (which deals with large exposures) and APS 222 (which deals with exposures to related entities) apply. Paragraph </w:t>
      </w:r>
      <w:r w:rsidR="009112C1">
        <w:rPr>
          <w:rFonts w:ascii="Times New Roman" w:hAnsi="Times New Roman"/>
          <w:sz w:val="24"/>
          <w:szCs w:val="24"/>
        </w:rPr>
        <w:t xml:space="preserve">30 </w:t>
      </w:r>
      <w:r w:rsidR="00B97E48">
        <w:rPr>
          <w:rFonts w:ascii="Times New Roman" w:hAnsi="Times New Roman"/>
          <w:sz w:val="24"/>
          <w:szCs w:val="24"/>
        </w:rPr>
        <w:t xml:space="preserve">of APS 221 </w:t>
      </w:r>
      <w:r w:rsidR="009112C1">
        <w:rPr>
          <w:rFonts w:ascii="Times New Roman" w:hAnsi="Times New Roman"/>
          <w:sz w:val="24"/>
          <w:szCs w:val="24"/>
        </w:rPr>
        <w:t xml:space="preserve">now explicitly states that the limits in that paragraph do not apply to an ADI’s exposures to its related entities. </w:t>
      </w:r>
      <w:r w:rsidR="00BE66C3">
        <w:rPr>
          <w:rFonts w:ascii="Times New Roman" w:hAnsi="Times New Roman"/>
          <w:sz w:val="24"/>
          <w:szCs w:val="24"/>
        </w:rPr>
        <w:t>APRA has include</w:t>
      </w:r>
      <w:r w:rsidR="002106B6">
        <w:rPr>
          <w:rFonts w:ascii="Times New Roman" w:hAnsi="Times New Roman"/>
          <w:sz w:val="24"/>
          <w:szCs w:val="24"/>
        </w:rPr>
        <w:t>d</w:t>
      </w:r>
      <w:r w:rsidR="00BE66C3">
        <w:rPr>
          <w:rFonts w:ascii="Times New Roman" w:hAnsi="Times New Roman"/>
          <w:sz w:val="24"/>
          <w:szCs w:val="24"/>
        </w:rPr>
        <w:t xml:space="preserve"> this </w:t>
      </w:r>
      <w:r w:rsidR="004B2E1D">
        <w:rPr>
          <w:rFonts w:ascii="Times New Roman" w:hAnsi="Times New Roman"/>
          <w:sz w:val="24"/>
          <w:szCs w:val="24"/>
        </w:rPr>
        <w:t xml:space="preserve">clarification </w:t>
      </w:r>
      <w:r w:rsidR="00A11593">
        <w:rPr>
          <w:rFonts w:ascii="Times New Roman" w:hAnsi="Times New Roman"/>
          <w:sz w:val="24"/>
          <w:szCs w:val="24"/>
        </w:rPr>
        <w:t xml:space="preserve">in APS 221 </w:t>
      </w:r>
      <w:r w:rsidR="00BE66C3">
        <w:rPr>
          <w:rFonts w:ascii="Times New Roman" w:hAnsi="Times New Roman"/>
          <w:sz w:val="24"/>
          <w:szCs w:val="24"/>
        </w:rPr>
        <w:t>in response to requests from ADIs</w:t>
      </w:r>
      <w:r w:rsidR="00AA171E">
        <w:rPr>
          <w:rFonts w:ascii="Times New Roman" w:hAnsi="Times New Roman"/>
          <w:sz w:val="24"/>
          <w:szCs w:val="24"/>
        </w:rPr>
        <w:t xml:space="preserve">; </w:t>
      </w:r>
      <w:r w:rsidR="009337B0">
        <w:rPr>
          <w:rFonts w:ascii="Times New Roman" w:hAnsi="Times New Roman"/>
          <w:sz w:val="24"/>
          <w:szCs w:val="24"/>
        </w:rPr>
        <w:t xml:space="preserve">an equivalent </w:t>
      </w:r>
      <w:r w:rsidR="00A11593">
        <w:rPr>
          <w:rFonts w:ascii="Times New Roman" w:hAnsi="Times New Roman"/>
          <w:sz w:val="24"/>
          <w:szCs w:val="24"/>
        </w:rPr>
        <w:t xml:space="preserve">statement was included in a draft copy </w:t>
      </w:r>
      <w:r w:rsidR="004B2E1D">
        <w:rPr>
          <w:rFonts w:ascii="Times New Roman" w:hAnsi="Times New Roman"/>
          <w:sz w:val="24"/>
          <w:szCs w:val="24"/>
        </w:rPr>
        <w:t xml:space="preserve">of APS 222 </w:t>
      </w:r>
      <w:r w:rsidR="00A11593">
        <w:rPr>
          <w:rFonts w:ascii="Times New Roman" w:hAnsi="Times New Roman"/>
          <w:sz w:val="24"/>
          <w:szCs w:val="24"/>
        </w:rPr>
        <w:t xml:space="preserve">released in </w:t>
      </w:r>
      <w:r w:rsidR="004B2E1D">
        <w:rPr>
          <w:rFonts w:ascii="Times New Roman" w:hAnsi="Times New Roman"/>
          <w:sz w:val="24"/>
          <w:szCs w:val="24"/>
        </w:rPr>
        <w:t xml:space="preserve">August 2019 </w:t>
      </w:r>
      <w:r w:rsidR="00A11593">
        <w:rPr>
          <w:rFonts w:ascii="Times New Roman" w:hAnsi="Times New Roman"/>
          <w:sz w:val="24"/>
          <w:szCs w:val="24"/>
        </w:rPr>
        <w:t xml:space="preserve">following </w:t>
      </w:r>
      <w:r w:rsidR="009337B0">
        <w:rPr>
          <w:rFonts w:ascii="Times New Roman" w:hAnsi="Times New Roman"/>
          <w:sz w:val="24"/>
          <w:szCs w:val="24"/>
        </w:rPr>
        <w:t xml:space="preserve">public </w:t>
      </w:r>
      <w:r w:rsidR="00A11593">
        <w:rPr>
          <w:rFonts w:ascii="Times New Roman" w:hAnsi="Times New Roman"/>
          <w:sz w:val="24"/>
          <w:szCs w:val="24"/>
        </w:rPr>
        <w:t>consultation on that standard.</w:t>
      </w:r>
    </w:p>
    <w:p w14:paraId="0112EC7A" w14:textId="4BC879BB" w:rsidR="00142A28" w:rsidRPr="00D13C28" w:rsidRDefault="00373958" w:rsidP="00644484">
      <w:pPr>
        <w:pStyle w:val="APRANORMAL"/>
        <w:jc w:val="both"/>
        <w:rPr>
          <w:rFonts w:ascii="Times New Roman" w:hAnsi="Times New Roman"/>
          <w:color w:val="808080" w:themeColor="background1" w:themeShade="80"/>
          <w:sz w:val="24"/>
          <w:szCs w:val="24"/>
        </w:rPr>
      </w:pPr>
      <w:r>
        <w:rPr>
          <w:rFonts w:ascii="Times New Roman" w:hAnsi="Times New Roman"/>
          <w:sz w:val="24"/>
          <w:szCs w:val="24"/>
        </w:rPr>
        <w:t xml:space="preserve">The </w:t>
      </w:r>
      <w:r w:rsidR="004450A8">
        <w:rPr>
          <w:rFonts w:ascii="Times New Roman" w:hAnsi="Times New Roman"/>
          <w:sz w:val="24"/>
          <w:szCs w:val="24"/>
        </w:rPr>
        <w:t>change</w:t>
      </w:r>
      <w:r>
        <w:rPr>
          <w:rFonts w:ascii="Times New Roman" w:hAnsi="Times New Roman"/>
          <w:sz w:val="24"/>
          <w:szCs w:val="24"/>
        </w:rPr>
        <w:t xml:space="preserve">s </w:t>
      </w:r>
      <w:r w:rsidR="00162BE0">
        <w:rPr>
          <w:rFonts w:ascii="Times New Roman" w:hAnsi="Times New Roman"/>
          <w:sz w:val="24"/>
          <w:szCs w:val="24"/>
        </w:rPr>
        <w:t xml:space="preserve">to </w:t>
      </w:r>
      <w:r>
        <w:rPr>
          <w:rFonts w:ascii="Times New Roman" w:hAnsi="Times New Roman"/>
          <w:sz w:val="24"/>
          <w:szCs w:val="24"/>
        </w:rPr>
        <w:t xml:space="preserve">APS 221 are </w:t>
      </w:r>
      <w:r w:rsidR="00162BE0">
        <w:rPr>
          <w:rFonts w:ascii="Times New Roman" w:hAnsi="Times New Roman"/>
          <w:sz w:val="24"/>
          <w:szCs w:val="24"/>
        </w:rPr>
        <w:t xml:space="preserve">not expected to have a significant impact on the management or measurement of large exposures by ADIs, and reflect policy positions that are </w:t>
      </w:r>
      <w:r w:rsidR="004450A8">
        <w:rPr>
          <w:rFonts w:ascii="Times New Roman" w:hAnsi="Times New Roman"/>
          <w:sz w:val="24"/>
          <w:szCs w:val="24"/>
        </w:rPr>
        <w:t xml:space="preserve">beneficial to </w:t>
      </w:r>
      <w:r w:rsidR="00D314D3">
        <w:rPr>
          <w:rFonts w:ascii="Times New Roman" w:hAnsi="Times New Roman"/>
          <w:sz w:val="24"/>
          <w:szCs w:val="24"/>
        </w:rPr>
        <w:t>ADIs</w:t>
      </w:r>
      <w:r w:rsidR="00162BE0">
        <w:rPr>
          <w:rFonts w:ascii="Times New Roman" w:hAnsi="Times New Roman"/>
          <w:sz w:val="24"/>
          <w:szCs w:val="24"/>
        </w:rPr>
        <w:t xml:space="preserve">. The </w:t>
      </w:r>
      <w:r w:rsidR="00D314D3">
        <w:rPr>
          <w:rFonts w:ascii="Times New Roman" w:hAnsi="Times New Roman"/>
          <w:sz w:val="24"/>
          <w:szCs w:val="24"/>
        </w:rPr>
        <w:t xml:space="preserve">changes </w:t>
      </w:r>
      <w:r w:rsidR="00162BE0">
        <w:rPr>
          <w:rFonts w:ascii="Times New Roman" w:hAnsi="Times New Roman"/>
          <w:sz w:val="24"/>
          <w:szCs w:val="24"/>
        </w:rPr>
        <w:t xml:space="preserve">have been </w:t>
      </w:r>
      <w:r w:rsidR="00B97E48">
        <w:rPr>
          <w:rFonts w:ascii="Times New Roman" w:hAnsi="Times New Roman"/>
          <w:sz w:val="24"/>
          <w:szCs w:val="24"/>
        </w:rPr>
        <w:t xml:space="preserve">anticipated </w:t>
      </w:r>
      <w:r w:rsidR="00D314D3">
        <w:rPr>
          <w:rFonts w:ascii="Times New Roman" w:hAnsi="Times New Roman"/>
          <w:sz w:val="24"/>
          <w:szCs w:val="24"/>
        </w:rPr>
        <w:t xml:space="preserve">by ADIs since late 2018 and have been </w:t>
      </w:r>
      <w:r w:rsidR="009A0533">
        <w:rPr>
          <w:rFonts w:ascii="Times New Roman" w:hAnsi="Times New Roman"/>
          <w:sz w:val="24"/>
          <w:szCs w:val="24"/>
        </w:rPr>
        <w:t xml:space="preserve">discussed with ADIs over a number of months. </w:t>
      </w:r>
    </w:p>
    <w:p w14:paraId="628AD947" w14:textId="306C26B0" w:rsidR="00CE1BB4" w:rsidRDefault="00B54B6F" w:rsidP="007923BF">
      <w:pPr>
        <w:pStyle w:val="Heading"/>
        <w:spacing w:after="240"/>
        <w:rPr>
          <w:rFonts w:ascii="Times New Roman" w:hAnsi="Times New Roman"/>
          <w:b w:val="0"/>
          <w:sz w:val="24"/>
          <w:szCs w:val="24"/>
        </w:rPr>
      </w:pPr>
      <w:r>
        <w:rPr>
          <w:rFonts w:ascii="Times New Roman" w:hAnsi="Times New Roman"/>
          <w:b w:val="0"/>
          <w:sz w:val="24"/>
          <w:szCs w:val="24"/>
        </w:rPr>
        <w:t>Where APS 22</w:t>
      </w:r>
      <w:r w:rsidR="00D13C28">
        <w:rPr>
          <w:rFonts w:ascii="Times New Roman" w:hAnsi="Times New Roman"/>
          <w:b w:val="0"/>
          <w:sz w:val="24"/>
          <w:szCs w:val="24"/>
        </w:rPr>
        <w:t>1</w:t>
      </w:r>
      <w:r w:rsidR="00195547" w:rsidRPr="00195547">
        <w:rPr>
          <w:rFonts w:ascii="Times New Roman" w:hAnsi="Times New Roman"/>
          <w:b w:val="0"/>
          <w:sz w:val="24"/>
          <w:szCs w:val="24"/>
        </w:rPr>
        <w:t xml:space="preserve"> refers to an Act, Regulation or prudential standard, this is a reference to the document as it exists from time to time</w:t>
      </w:r>
      <w:r w:rsidR="00C97AB3">
        <w:rPr>
          <w:rFonts w:ascii="Times New Roman" w:hAnsi="Times New Roman"/>
          <w:b w:val="0"/>
          <w:sz w:val="24"/>
          <w:szCs w:val="24"/>
        </w:rPr>
        <w:t>,</w:t>
      </w:r>
      <w:r w:rsidR="00C97AB3" w:rsidRPr="00C97AB3">
        <w:rPr>
          <w:b w:val="0"/>
          <w:sz w:val="22"/>
          <w:szCs w:val="20"/>
        </w:rPr>
        <w:t xml:space="preserve"> </w:t>
      </w:r>
      <w:r w:rsidR="00C97AB3" w:rsidRPr="00C97AB3">
        <w:rPr>
          <w:rFonts w:ascii="Times New Roman" w:hAnsi="Times New Roman"/>
          <w:b w:val="0"/>
          <w:sz w:val="24"/>
          <w:szCs w:val="24"/>
        </w:rPr>
        <w:t xml:space="preserve">and </w:t>
      </w:r>
      <w:r w:rsidR="00223ADB">
        <w:rPr>
          <w:rFonts w:ascii="Times New Roman" w:hAnsi="Times New Roman"/>
          <w:b w:val="0"/>
          <w:sz w:val="24"/>
          <w:szCs w:val="24"/>
        </w:rPr>
        <w:t>which is</w:t>
      </w:r>
      <w:r w:rsidR="00C97AB3" w:rsidRPr="00C97AB3">
        <w:rPr>
          <w:rFonts w:ascii="Times New Roman" w:hAnsi="Times New Roman"/>
          <w:b w:val="0"/>
          <w:sz w:val="24"/>
          <w:szCs w:val="24"/>
        </w:rPr>
        <w:t xml:space="preserve"> available on the Federal Register of Legislation at </w:t>
      </w:r>
      <w:hyperlink r:id="rId13" w:history="1">
        <w:r w:rsidR="00C97AB3" w:rsidRPr="00C97AB3">
          <w:rPr>
            <w:rStyle w:val="Hyperlink"/>
            <w:rFonts w:ascii="Times New Roman" w:hAnsi="Times New Roman"/>
            <w:b w:val="0"/>
            <w:sz w:val="24"/>
            <w:szCs w:val="24"/>
          </w:rPr>
          <w:t>www.legislation.gov.au</w:t>
        </w:r>
      </w:hyperlink>
      <w:r w:rsidR="001D056B">
        <w:rPr>
          <w:rFonts w:ascii="Times New Roman" w:hAnsi="Times New Roman"/>
          <w:b w:val="0"/>
          <w:sz w:val="24"/>
          <w:szCs w:val="24"/>
        </w:rPr>
        <w:t>.</w:t>
      </w:r>
      <w:r w:rsidR="0019602E">
        <w:rPr>
          <w:rFonts w:ascii="Times New Roman" w:hAnsi="Times New Roman"/>
          <w:b w:val="0"/>
          <w:sz w:val="24"/>
          <w:szCs w:val="24"/>
        </w:rPr>
        <w:t xml:space="preserve"> </w:t>
      </w:r>
    </w:p>
    <w:p w14:paraId="5BBA73B2" w14:textId="5FB41DC9" w:rsidR="009B7CE6" w:rsidRDefault="00EE384B" w:rsidP="007923BF">
      <w:pPr>
        <w:pStyle w:val="Heading"/>
        <w:spacing w:after="240"/>
        <w:rPr>
          <w:rFonts w:ascii="Times New Roman" w:hAnsi="Times New Roman"/>
          <w:b w:val="0"/>
          <w:sz w:val="24"/>
          <w:szCs w:val="24"/>
        </w:rPr>
      </w:pPr>
      <w:r>
        <w:rPr>
          <w:rFonts w:ascii="Times New Roman" w:hAnsi="Times New Roman"/>
          <w:b w:val="0"/>
          <w:sz w:val="24"/>
          <w:szCs w:val="24"/>
        </w:rPr>
        <w:t>APS 22</w:t>
      </w:r>
      <w:r w:rsidR="00D13C28">
        <w:rPr>
          <w:rFonts w:ascii="Times New Roman" w:hAnsi="Times New Roman"/>
          <w:b w:val="0"/>
          <w:sz w:val="24"/>
          <w:szCs w:val="24"/>
        </w:rPr>
        <w:t>1</w:t>
      </w:r>
      <w:r>
        <w:rPr>
          <w:rFonts w:ascii="Times New Roman" w:hAnsi="Times New Roman"/>
          <w:b w:val="0"/>
          <w:sz w:val="24"/>
          <w:szCs w:val="24"/>
        </w:rPr>
        <w:t xml:space="preserve"> provide</w:t>
      </w:r>
      <w:r w:rsidR="002D3249">
        <w:rPr>
          <w:rFonts w:ascii="Times New Roman" w:hAnsi="Times New Roman"/>
          <w:b w:val="0"/>
          <w:sz w:val="24"/>
          <w:szCs w:val="24"/>
        </w:rPr>
        <w:t>s</w:t>
      </w:r>
      <w:r w:rsidR="009B7CE6">
        <w:rPr>
          <w:rFonts w:ascii="Times New Roman" w:hAnsi="Times New Roman"/>
          <w:b w:val="0"/>
          <w:sz w:val="24"/>
          <w:szCs w:val="24"/>
        </w:rPr>
        <w:t xml:space="preserve"> for APRA to exercise various discretions. Decisions made by APRA exercising those discretions </w:t>
      </w:r>
      <w:r>
        <w:rPr>
          <w:rFonts w:ascii="Times New Roman" w:hAnsi="Times New Roman"/>
          <w:b w:val="0"/>
          <w:sz w:val="24"/>
          <w:szCs w:val="24"/>
        </w:rPr>
        <w:t xml:space="preserve">are </w:t>
      </w:r>
      <w:r w:rsidR="009B7CE6">
        <w:rPr>
          <w:rFonts w:ascii="Times New Roman" w:hAnsi="Times New Roman"/>
          <w:b w:val="0"/>
          <w:sz w:val="24"/>
          <w:szCs w:val="24"/>
        </w:rPr>
        <w:t>not subject to merits review. This is because these decisions are preliminary decisions that may facilitate or lead to substantive decisions which are subject to merits review.</w:t>
      </w:r>
    </w:p>
    <w:p w14:paraId="541BAF6C" w14:textId="6CF7E7F4" w:rsidR="009B7CE6" w:rsidRDefault="009B7CE6" w:rsidP="00F97432">
      <w:pPr>
        <w:pStyle w:val="Heading"/>
        <w:rPr>
          <w:rFonts w:ascii="Times New Roman" w:hAnsi="Times New Roman"/>
          <w:b w:val="0"/>
          <w:sz w:val="24"/>
          <w:szCs w:val="24"/>
        </w:rPr>
      </w:pPr>
      <w:r>
        <w:rPr>
          <w:rFonts w:ascii="Times New Roman" w:hAnsi="Times New Roman"/>
          <w:b w:val="0"/>
          <w:sz w:val="24"/>
          <w:szCs w:val="24"/>
        </w:rPr>
        <w:t xml:space="preserve">A breach of </w:t>
      </w:r>
      <w:r w:rsidR="00DD2B65">
        <w:rPr>
          <w:rFonts w:ascii="Times New Roman" w:hAnsi="Times New Roman"/>
          <w:b w:val="0"/>
          <w:sz w:val="24"/>
          <w:szCs w:val="24"/>
        </w:rPr>
        <w:t xml:space="preserve">a prudential standard </w:t>
      </w:r>
      <w:r>
        <w:rPr>
          <w:rFonts w:ascii="Times New Roman" w:hAnsi="Times New Roman"/>
          <w:b w:val="0"/>
          <w:sz w:val="24"/>
          <w:szCs w:val="24"/>
        </w:rPr>
        <w:t xml:space="preserve">is a breach of the </w:t>
      </w:r>
      <w:r w:rsidR="00DD2B65">
        <w:rPr>
          <w:rFonts w:ascii="Times New Roman" w:hAnsi="Times New Roman"/>
          <w:b w:val="0"/>
          <w:sz w:val="24"/>
          <w:szCs w:val="24"/>
        </w:rPr>
        <w:t>Act</w:t>
      </w:r>
      <w:r>
        <w:rPr>
          <w:rFonts w:ascii="Times New Roman" w:hAnsi="Times New Roman"/>
          <w:b w:val="0"/>
          <w:sz w:val="24"/>
          <w:szCs w:val="24"/>
        </w:rPr>
        <w:t xml:space="preserve">, as </w:t>
      </w:r>
      <w:r w:rsidR="00770974">
        <w:rPr>
          <w:rFonts w:ascii="Times New Roman" w:hAnsi="Times New Roman"/>
          <w:b w:val="0"/>
          <w:sz w:val="24"/>
          <w:szCs w:val="24"/>
        </w:rPr>
        <w:t xml:space="preserve">section 11AG of </w:t>
      </w:r>
      <w:r>
        <w:rPr>
          <w:rFonts w:ascii="Times New Roman" w:hAnsi="Times New Roman"/>
          <w:b w:val="0"/>
          <w:sz w:val="24"/>
          <w:szCs w:val="24"/>
        </w:rPr>
        <w:t>the Act provides that ADIs must comply with applicable prudential standards. However, there are no penalties prescribed for breach of a prudential standard. Instead</w:t>
      </w:r>
      <w:r w:rsidR="000542A2">
        <w:rPr>
          <w:rFonts w:ascii="Times New Roman" w:hAnsi="Times New Roman"/>
          <w:b w:val="0"/>
          <w:sz w:val="24"/>
          <w:szCs w:val="24"/>
        </w:rPr>
        <w:t>,</w:t>
      </w:r>
      <w:r>
        <w:rPr>
          <w:rFonts w:ascii="Times New Roman" w:hAnsi="Times New Roman"/>
          <w:b w:val="0"/>
          <w:sz w:val="24"/>
          <w:szCs w:val="24"/>
        </w:rPr>
        <w:t xml:space="preserve"> an ADI’s breach of </w:t>
      </w:r>
      <w:r w:rsidR="00EE384B">
        <w:rPr>
          <w:rFonts w:ascii="Times New Roman" w:hAnsi="Times New Roman"/>
          <w:b w:val="0"/>
          <w:sz w:val="24"/>
          <w:szCs w:val="24"/>
        </w:rPr>
        <w:t xml:space="preserve">a provision in </w:t>
      </w:r>
      <w:r>
        <w:rPr>
          <w:rFonts w:ascii="Times New Roman" w:hAnsi="Times New Roman"/>
          <w:b w:val="0"/>
          <w:sz w:val="24"/>
          <w:szCs w:val="24"/>
        </w:rPr>
        <w:t>the Act is grounds for APRA to make further, substantive decisions under t</w:t>
      </w:r>
      <w:r w:rsidR="00F97432">
        <w:rPr>
          <w:rFonts w:ascii="Times New Roman" w:hAnsi="Times New Roman"/>
          <w:b w:val="0"/>
          <w:sz w:val="24"/>
          <w:szCs w:val="24"/>
        </w:rPr>
        <w:t>he Act in relation to the ADI. T</w:t>
      </w:r>
      <w:r>
        <w:rPr>
          <w:rFonts w:ascii="Times New Roman" w:hAnsi="Times New Roman"/>
          <w:b w:val="0"/>
          <w:sz w:val="24"/>
          <w:szCs w:val="24"/>
        </w:rPr>
        <w:t xml:space="preserve">hose decisions are: </w:t>
      </w:r>
    </w:p>
    <w:p w14:paraId="7F2D6C8F" w14:textId="17F7A5F3" w:rsidR="009B7CE6" w:rsidRDefault="00F97432" w:rsidP="001E4AB6">
      <w:pPr>
        <w:pStyle w:val="Heading"/>
        <w:numPr>
          <w:ilvl w:val="0"/>
          <w:numId w:val="10"/>
        </w:numPr>
        <w:rPr>
          <w:rFonts w:ascii="Times New Roman" w:hAnsi="Times New Roman"/>
          <w:b w:val="0"/>
          <w:sz w:val="24"/>
          <w:szCs w:val="24"/>
        </w:rPr>
      </w:pPr>
      <w:r>
        <w:rPr>
          <w:rFonts w:ascii="Times New Roman" w:hAnsi="Times New Roman"/>
          <w:b w:val="0"/>
          <w:sz w:val="24"/>
          <w:szCs w:val="24"/>
        </w:rPr>
        <w:t>to revoke an author</w:t>
      </w:r>
      <w:r w:rsidR="00DD2B65">
        <w:rPr>
          <w:rFonts w:ascii="Times New Roman" w:hAnsi="Times New Roman"/>
          <w:b w:val="0"/>
          <w:sz w:val="24"/>
          <w:szCs w:val="24"/>
        </w:rPr>
        <w:t>ity to carry on banking business (</w:t>
      </w:r>
      <w:r w:rsidR="00E97A47">
        <w:rPr>
          <w:rFonts w:ascii="Times New Roman" w:hAnsi="Times New Roman"/>
          <w:b w:val="0"/>
          <w:sz w:val="24"/>
          <w:szCs w:val="24"/>
        </w:rPr>
        <w:t>section 9A of the Act</w:t>
      </w:r>
      <w:r w:rsidR="00DD2B65">
        <w:rPr>
          <w:rFonts w:ascii="Times New Roman" w:hAnsi="Times New Roman"/>
          <w:b w:val="0"/>
          <w:sz w:val="24"/>
          <w:szCs w:val="24"/>
        </w:rPr>
        <w:t>)</w:t>
      </w:r>
      <w:r>
        <w:rPr>
          <w:rFonts w:ascii="Times New Roman" w:hAnsi="Times New Roman"/>
          <w:b w:val="0"/>
          <w:sz w:val="24"/>
          <w:szCs w:val="24"/>
        </w:rPr>
        <w:t>; and</w:t>
      </w:r>
    </w:p>
    <w:p w14:paraId="31818F75" w14:textId="35646337" w:rsidR="00F97432" w:rsidRDefault="00F97432" w:rsidP="001E4AB6">
      <w:pPr>
        <w:pStyle w:val="Heading"/>
        <w:numPr>
          <w:ilvl w:val="0"/>
          <w:numId w:val="10"/>
        </w:numPr>
        <w:spacing w:after="24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w:t>
      </w:r>
      <w:r w:rsidR="00DD2B65">
        <w:rPr>
          <w:rFonts w:ascii="Times New Roman" w:hAnsi="Times New Roman"/>
          <w:b w:val="0"/>
          <w:sz w:val="24"/>
          <w:szCs w:val="24"/>
        </w:rPr>
        <w:t xml:space="preserve"> (</w:t>
      </w:r>
      <w:r w:rsidR="00E97A47">
        <w:rPr>
          <w:rFonts w:ascii="Times New Roman" w:hAnsi="Times New Roman"/>
          <w:b w:val="0"/>
          <w:sz w:val="24"/>
          <w:szCs w:val="24"/>
        </w:rPr>
        <w:t>section 11CA of the Act</w:t>
      </w:r>
      <w:r w:rsidR="00DD2B65">
        <w:rPr>
          <w:rFonts w:ascii="Times New Roman" w:hAnsi="Times New Roman"/>
          <w:b w:val="0"/>
          <w:sz w:val="24"/>
          <w:szCs w:val="24"/>
        </w:rPr>
        <w:t>)</w:t>
      </w:r>
      <w:r w:rsidR="00770974">
        <w:rPr>
          <w:rFonts w:ascii="Times New Roman" w:hAnsi="Times New Roman"/>
          <w:b w:val="0"/>
          <w:sz w:val="24"/>
          <w:szCs w:val="24"/>
        </w:rPr>
        <w:t>.</w:t>
      </w:r>
    </w:p>
    <w:p w14:paraId="37A6B4E7" w14:textId="727FD2F7" w:rsidR="009B7CE6" w:rsidRDefault="00770974" w:rsidP="007923BF">
      <w:pPr>
        <w:pStyle w:val="Heading"/>
        <w:spacing w:after="240"/>
        <w:rPr>
          <w:rFonts w:ascii="Times New Roman" w:hAnsi="Times New Roman"/>
          <w:b w:val="0"/>
          <w:sz w:val="24"/>
          <w:szCs w:val="24"/>
        </w:rPr>
      </w:pPr>
      <w:r>
        <w:rPr>
          <w:rFonts w:ascii="Times New Roman" w:hAnsi="Times New Roman"/>
          <w:b w:val="0"/>
          <w:sz w:val="24"/>
          <w:szCs w:val="24"/>
        </w:rPr>
        <w:t>It is only at this stage that an ADI is exposed to a penalty</w:t>
      </w:r>
      <w:r w:rsidR="00DD2B65">
        <w:rPr>
          <w:rFonts w:ascii="Times New Roman" w:hAnsi="Times New Roman"/>
          <w:b w:val="0"/>
          <w:sz w:val="24"/>
          <w:szCs w:val="24"/>
        </w:rPr>
        <w:t>:</w:t>
      </w:r>
      <w:r>
        <w:rPr>
          <w:rFonts w:ascii="Times New Roman" w:hAnsi="Times New Roman"/>
          <w:b w:val="0"/>
          <w:sz w:val="24"/>
          <w:szCs w:val="24"/>
        </w:rPr>
        <w:t xml:space="preserve"> </w:t>
      </w:r>
      <w:r w:rsidR="00DD2B65">
        <w:rPr>
          <w:rFonts w:ascii="Times New Roman" w:hAnsi="Times New Roman"/>
          <w:b w:val="0"/>
          <w:sz w:val="24"/>
          <w:szCs w:val="24"/>
        </w:rPr>
        <w:t xml:space="preserve">loss of its authority under section 9A or 50 penalty units </w:t>
      </w:r>
      <w:r>
        <w:rPr>
          <w:rFonts w:ascii="Times New Roman" w:hAnsi="Times New Roman"/>
          <w:b w:val="0"/>
          <w:sz w:val="24"/>
          <w:szCs w:val="24"/>
        </w:rPr>
        <w:t>if it breaches the direction</w:t>
      </w:r>
      <w:r w:rsidR="00DD2B65">
        <w:rPr>
          <w:rFonts w:ascii="Times New Roman" w:hAnsi="Times New Roman"/>
          <w:b w:val="0"/>
          <w:sz w:val="24"/>
          <w:szCs w:val="24"/>
        </w:rPr>
        <w:t xml:space="preserve"> (section 11CG of the Act)</w:t>
      </w:r>
      <w:r>
        <w:rPr>
          <w:rFonts w:ascii="Times New Roman" w:hAnsi="Times New Roman"/>
          <w:b w:val="0"/>
          <w:sz w:val="24"/>
          <w:szCs w:val="24"/>
        </w:rPr>
        <w:t xml:space="preserve">. </w:t>
      </w:r>
      <w:r w:rsidR="00EE384B">
        <w:rPr>
          <w:rFonts w:ascii="Times New Roman" w:hAnsi="Times New Roman"/>
          <w:b w:val="0"/>
          <w:sz w:val="24"/>
          <w:szCs w:val="24"/>
        </w:rPr>
        <w:t>The</w:t>
      </w:r>
      <w:r>
        <w:rPr>
          <w:rFonts w:ascii="Times New Roman" w:hAnsi="Times New Roman"/>
          <w:b w:val="0"/>
          <w:sz w:val="24"/>
          <w:szCs w:val="24"/>
        </w:rPr>
        <w:t xml:space="preserve"> subsequent substantive decisions by APRA to impose a direction or </w:t>
      </w:r>
      <w:r w:rsidR="00EE384B">
        <w:rPr>
          <w:rFonts w:ascii="Times New Roman" w:hAnsi="Times New Roman"/>
          <w:b w:val="0"/>
          <w:sz w:val="24"/>
          <w:szCs w:val="24"/>
        </w:rPr>
        <w:t xml:space="preserve">revoke an authority </w:t>
      </w:r>
      <w:r>
        <w:rPr>
          <w:rFonts w:ascii="Times New Roman" w:hAnsi="Times New Roman"/>
          <w:b w:val="0"/>
          <w:sz w:val="24"/>
          <w:szCs w:val="24"/>
        </w:rPr>
        <w:t xml:space="preserve">are subject to merits review. In </w:t>
      </w:r>
      <w:r w:rsidR="00DD2B65">
        <w:rPr>
          <w:rFonts w:ascii="Times New Roman" w:hAnsi="Times New Roman"/>
          <w:b w:val="0"/>
          <w:sz w:val="24"/>
          <w:szCs w:val="24"/>
        </w:rPr>
        <w:t xml:space="preserve">nearly </w:t>
      </w:r>
      <w:r>
        <w:rPr>
          <w:rFonts w:ascii="Times New Roman" w:hAnsi="Times New Roman"/>
          <w:b w:val="0"/>
          <w:sz w:val="24"/>
          <w:szCs w:val="24"/>
        </w:rPr>
        <w:t>all cases</w:t>
      </w:r>
      <w:r w:rsidR="00DD2B65">
        <w:rPr>
          <w:rStyle w:val="FootnoteReference"/>
          <w:rFonts w:ascii="Times New Roman" w:hAnsi="Times New Roman"/>
          <w:b w:val="0"/>
          <w:sz w:val="24"/>
          <w:szCs w:val="24"/>
        </w:rPr>
        <w:footnoteReference w:id="2"/>
      </w:r>
      <w:r>
        <w:rPr>
          <w:rFonts w:ascii="Times New Roman" w:hAnsi="Times New Roman"/>
          <w:b w:val="0"/>
          <w:sz w:val="24"/>
          <w:szCs w:val="24"/>
        </w:rPr>
        <w:t xml:space="preserve"> the decision is preceded by a </w:t>
      </w:r>
      <w:r>
        <w:rPr>
          <w:rFonts w:ascii="Times New Roman" w:hAnsi="Times New Roman"/>
          <w:b w:val="0"/>
          <w:sz w:val="24"/>
          <w:szCs w:val="24"/>
        </w:rPr>
        <w:lastRenderedPageBreak/>
        <w:t>full consultation with the ADI to raise any concerns it may have in relation to the decision.</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279FB58D" w14:textId="01CAA5EE" w:rsidR="00EC7862" w:rsidRDefault="00A303E9" w:rsidP="00467C46">
      <w:pPr>
        <w:spacing w:after="240"/>
        <w:jc w:val="both"/>
        <w:rPr>
          <w:rFonts w:ascii="Times New Roman" w:hAnsi="Times New Roman"/>
          <w:color w:val="808080" w:themeColor="background1" w:themeShade="80"/>
          <w:sz w:val="24"/>
          <w:szCs w:val="24"/>
        </w:rPr>
      </w:pPr>
      <w:r>
        <w:rPr>
          <w:rFonts w:ascii="Times New Roman" w:hAnsi="Times New Roman"/>
          <w:sz w:val="24"/>
          <w:szCs w:val="24"/>
        </w:rPr>
        <w:t>In late 2018 to early 2019</w:t>
      </w:r>
      <w:r w:rsidR="009337B0">
        <w:rPr>
          <w:rFonts w:ascii="Times New Roman" w:hAnsi="Times New Roman"/>
          <w:sz w:val="24"/>
          <w:szCs w:val="24"/>
        </w:rPr>
        <w:t>,</w:t>
      </w:r>
      <w:r>
        <w:rPr>
          <w:rFonts w:ascii="Times New Roman" w:hAnsi="Times New Roman"/>
          <w:sz w:val="24"/>
          <w:szCs w:val="24"/>
        </w:rPr>
        <w:t xml:space="preserve"> </w:t>
      </w:r>
      <w:r w:rsidR="00EC7862">
        <w:rPr>
          <w:rFonts w:ascii="Times New Roman" w:hAnsi="Times New Roman"/>
          <w:sz w:val="24"/>
          <w:szCs w:val="24"/>
        </w:rPr>
        <w:t>APRA consulted with ADI</w:t>
      </w:r>
      <w:r w:rsidR="00D24B37">
        <w:rPr>
          <w:rFonts w:ascii="Times New Roman" w:hAnsi="Times New Roman"/>
          <w:sz w:val="24"/>
          <w:szCs w:val="24"/>
        </w:rPr>
        <w:t>s through the Australian Banking</w:t>
      </w:r>
      <w:r w:rsidR="00EC7862">
        <w:rPr>
          <w:rFonts w:ascii="Times New Roman" w:hAnsi="Times New Roman"/>
          <w:sz w:val="24"/>
          <w:szCs w:val="24"/>
        </w:rPr>
        <w:t xml:space="preserve"> Association</w:t>
      </w:r>
      <w:r w:rsidR="00F13E0A">
        <w:rPr>
          <w:rFonts w:ascii="Times New Roman" w:hAnsi="Times New Roman"/>
          <w:sz w:val="24"/>
          <w:szCs w:val="24"/>
        </w:rPr>
        <w:t xml:space="preserve">, the </w:t>
      </w:r>
      <w:r w:rsidR="00F13E0A" w:rsidRPr="00F13E0A">
        <w:rPr>
          <w:rFonts w:ascii="Times New Roman" w:hAnsi="Times New Roman"/>
          <w:sz w:val="24"/>
          <w:szCs w:val="24"/>
        </w:rPr>
        <w:t>Customer Owned Banking Association</w:t>
      </w:r>
      <w:r w:rsidR="00F13E0A">
        <w:rPr>
          <w:rFonts w:ascii="Times New Roman" w:hAnsi="Times New Roman"/>
          <w:sz w:val="24"/>
          <w:szCs w:val="24"/>
        </w:rPr>
        <w:t>, and the Australian Securitisation Forum</w:t>
      </w:r>
      <w:r w:rsidR="00EC7862">
        <w:rPr>
          <w:rFonts w:ascii="Times New Roman" w:hAnsi="Times New Roman"/>
          <w:sz w:val="24"/>
          <w:szCs w:val="24"/>
        </w:rPr>
        <w:t xml:space="preserve"> on various queries relating to</w:t>
      </w:r>
      <w:r w:rsidR="0040516B">
        <w:rPr>
          <w:rFonts w:ascii="Times New Roman" w:hAnsi="Times New Roman"/>
          <w:sz w:val="24"/>
          <w:szCs w:val="24"/>
        </w:rPr>
        <w:t xml:space="preserve"> the</w:t>
      </w:r>
      <w:r w:rsidR="00EC7862">
        <w:rPr>
          <w:rFonts w:ascii="Times New Roman" w:hAnsi="Times New Roman"/>
          <w:sz w:val="24"/>
          <w:szCs w:val="24"/>
        </w:rPr>
        <w:t xml:space="preserve"> implementation of </w:t>
      </w:r>
      <w:r w:rsidR="00703812">
        <w:rPr>
          <w:rFonts w:ascii="Times New Roman" w:hAnsi="Times New Roman"/>
          <w:sz w:val="24"/>
          <w:szCs w:val="24"/>
        </w:rPr>
        <w:t xml:space="preserve">the previous </w:t>
      </w:r>
      <w:r w:rsidR="00EC7862">
        <w:rPr>
          <w:rFonts w:ascii="Times New Roman" w:hAnsi="Times New Roman"/>
          <w:sz w:val="24"/>
          <w:szCs w:val="24"/>
        </w:rPr>
        <w:t>APS 221, including specifically on the minor</w:t>
      </w:r>
      <w:r w:rsidR="00C5065C">
        <w:rPr>
          <w:rFonts w:ascii="Times New Roman" w:hAnsi="Times New Roman"/>
          <w:sz w:val="24"/>
          <w:szCs w:val="24"/>
        </w:rPr>
        <w:t xml:space="preserve"> amendments in this instrument. The feedback from this</w:t>
      </w:r>
      <w:r w:rsidR="00E72301">
        <w:rPr>
          <w:rFonts w:ascii="Times New Roman" w:hAnsi="Times New Roman"/>
          <w:sz w:val="24"/>
          <w:szCs w:val="24"/>
        </w:rPr>
        <w:t xml:space="preserve"> consultation was that ADIs welcome the changes to clarify the operation and intent of APS 221 and maintain the prudential standard as up-to-date. </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16FE9823" w14:textId="4BC0A8BC" w:rsidR="00885F41" w:rsidRPr="00F70936" w:rsidRDefault="00DB37EB" w:rsidP="00DF7DA0">
      <w:pPr>
        <w:pStyle w:val="Heading"/>
        <w:spacing w:after="240"/>
        <w:rPr>
          <w:rFonts w:ascii="Times New Roman" w:hAnsi="Times New Roman"/>
          <w:b w:val="0"/>
          <w:sz w:val="24"/>
          <w:szCs w:val="24"/>
        </w:rPr>
      </w:pPr>
      <w:r>
        <w:rPr>
          <w:rFonts w:ascii="Times New Roman" w:hAnsi="Times New Roman"/>
          <w:b w:val="0"/>
          <w:sz w:val="24"/>
          <w:szCs w:val="24"/>
        </w:rPr>
        <w:t>The Office of Best Practice Regulation has advised that a</w:t>
      </w:r>
      <w:r w:rsidR="00F70936" w:rsidRPr="00BE5D9B">
        <w:rPr>
          <w:rFonts w:ascii="Times New Roman" w:hAnsi="Times New Roman"/>
          <w:b w:val="0"/>
          <w:sz w:val="24"/>
          <w:szCs w:val="24"/>
        </w:rPr>
        <w:t xml:space="preserve"> Regulation Impact Statement is not required for </w:t>
      </w:r>
      <w:r>
        <w:rPr>
          <w:rFonts w:ascii="Times New Roman" w:hAnsi="Times New Roman"/>
          <w:b w:val="0"/>
          <w:sz w:val="24"/>
          <w:szCs w:val="24"/>
        </w:rPr>
        <w:t xml:space="preserve">this </w:t>
      </w:r>
      <w:r w:rsidR="00AC4101">
        <w:rPr>
          <w:rFonts w:ascii="Times New Roman" w:hAnsi="Times New Roman"/>
          <w:b w:val="0"/>
          <w:sz w:val="24"/>
          <w:szCs w:val="24"/>
        </w:rPr>
        <w:t xml:space="preserve">legislative </w:t>
      </w:r>
      <w:r>
        <w:rPr>
          <w:rFonts w:ascii="Times New Roman" w:hAnsi="Times New Roman"/>
          <w:b w:val="0"/>
          <w:sz w:val="24"/>
          <w:szCs w:val="24"/>
        </w:rPr>
        <w:t>instrument</w:t>
      </w:r>
      <w:r w:rsidR="00F70936" w:rsidRPr="00BE5D9B">
        <w:rPr>
          <w:rFonts w:ascii="Times New Roman" w:hAnsi="Times New Roman"/>
          <w:b w:val="0"/>
          <w:sz w:val="24"/>
          <w:szCs w:val="24"/>
        </w:rPr>
        <w:t xml:space="preserve">. </w:t>
      </w:r>
      <w:bookmarkEnd w:id="10"/>
    </w:p>
    <w:p w14:paraId="401F3907" w14:textId="77777777" w:rsidR="002436BD" w:rsidRPr="00B3165F" w:rsidRDefault="00DF524E" w:rsidP="00DF7DA0">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Statement of compatibility prepared in accordance with Part 3 of the Human Rights (Parliamentary Scrutiny) Act 2011</w:t>
      </w:r>
    </w:p>
    <w:p w14:paraId="08DB91DF" w14:textId="77777777" w:rsidR="002436BD"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4E747D95" w14:textId="71EEB50D" w:rsidR="00DE17AF" w:rsidRDefault="00DE17AF" w:rsidP="00DF7DA0">
      <w:pPr>
        <w:pStyle w:val="Heading"/>
        <w:spacing w:after="240"/>
        <w:rPr>
          <w:rFonts w:ascii="Times New Roman" w:hAnsi="Times New Roman"/>
          <w:b w:val="0"/>
          <w:sz w:val="24"/>
          <w:szCs w:val="24"/>
        </w:rPr>
      </w:pPr>
    </w:p>
    <w:p w14:paraId="66D9B739" w14:textId="77777777" w:rsidR="00DE17AF" w:rsidRDefault="00DE17AF">
      <w:pPr>
        <w:rPr>
          <w:rFonts w:ascii="Times New Roman" w:hAnsi="Times New Roman"/>
          <w:sz w:val="24"/>
          <w:szCs w:val="24"/>
          <w:u w:val="single"/>
        </w:rPr>
      </w:pPr>
      <w:r>
        <w:rPr>
          <w:rFonts w:ascii="Times New Roman" w:hAnsi="Times New Roman"/>
          <w:sz w:val="24"/>
          <w:szCs w:val="24"/>
          <w:u w:val="single"/>
        </w:rPr>
        <w:br w:type="page"/>
      </w:r>
    </w:p>
    <w:p w14:paraId="58AE86DA" w14:textId="13600CDA" w:rsidR="00DE17AF" w:rsidRPr="00DD4D94" w:rsidRDefault="00DE17AF" w:rsidP="00DE17AF">
      <w:pPr>
        <w:spacing w:after="360"/>
        <w:outlineLvl w:val="0"/>
        <w:rPr>
          <w:rFonts w:ascii="Times New Roman" w:hAnsi="Times New Roman"/>
          <w:sz w:val="24"/>
          <w:szCs w:val="24"/>
          <w:u w:val="single"/>
        </w:rPr>
      </w:pPr>
      <w:r w:rsidRPr="00DD4D94">
        <w:rPr>
          <w:rFonts w:ascii="Times New Roman" w:hAnsi="Times New Roman"/>
          <w:sz w:val="24"/>
          <w:szCs w:val="24"/>
          <w:u w:val="single"/>
        </w:rPr>
        <w:lastRenderedPageBreak/>
        <w:t>ATTACHMENT A</w:t>
      </w:r>
    </w:p>
    <w:p w14:paraId="3A7837D5" w14:textId="77777777" w:rsidR="00DE17AF" w:rsidRPr="005054A1" w:rsidRDefault="00DE17AF" w:rsidP="00DE17AF">
      <w:pPr>
        <w:shd w:val="clear" w:color="auto" w:fill="FFFFFF"/>
        <w:spacing w:before="100" w:beforeAutospacing="1" w:after="240"/>
        <w:jc w:val="center"/>
        <w:rPr>
          <w:rFonts w:ascii="Times New Roman" w:hAnsi="Times New Roman"/>
          <w:sz w:val="24"/>
          <w:szCs w:val="24"/>
          <w:lang w:val="en-US"/>
        </w:rPr>
      </w:pPr>
      <w:r w:rsidRPr="005054A1">
        <w:rPr>
          <w:rFonts w:ascii="Times New Roman" w:hAnsi="Times New Roman"/>
          <w:b/>
          <w:bCs/>
          <w:sz w:val="24"/>
          <w:szCs w:val="24"/>
        </w:rPr>
        <w:t>Statement of Compatibility with Human Rights</w:t>
      </w:r>
    </w:p>
    <w:p w14:paraId="3102A9AA" w14:textId="77777777" w:rsidR="00DE17AF" w:rsidRPr="00820E6E" w:rsidRDefault="00DE17AF" w:rsidP="00DE17AF">
      <w:pPr>
        <w:shd w:val="clear" w:color="auto" w:fill="FFFFFF"/>
        <w:spacing w:before="100" w:beforeAutospacing="1" w:after="240"/>
        <w:jc w:val="center"/>
        <w:rPr>
          <w:rFonts w:ascii="Times New Roman" w:hAnsi="Times New Roman"/>
          <w:sz w:val="24"/>
          <w:szCs w:val="24"/>
          <w:lang w:val="en-US"/>
        </w:rPr>
      </w:pPr>
      <w:r w:rsidRPr="005054A1">
        <w:rPr>
          <w:rFonts w:ascii="Times New Roman" w:hAnsi="Times New Roman"/>
          <w:sz w:val="24"/>
          <w:szCs w:val="24"/>
        </w:rPr>
        <w:t xml:space="preserve">Prepared in accordance with Part 3 of the </w:t>
      </w:r>
      <w:r w:rsidRPr="005054A1">
        <w:rPr>
          <w:rFonts w:ascii="Times New Roman" w:hAnsi="Times New Roman"/>
          <w:i/>
          <w:iCs/>
          <w:sz w:val="24"/>
          <w:szCs w:val="24"/>
        </w:rPr>
        <w:t xml:space="preserve">Human Rights (Parliamentary Scrutiny) Act </w:t>
      </w:r>
      <w:r w:rsidRPr="00820E6E">
        <w:rPr>
          <w:rFonts w:ascii="Times New Roman" w:hAnsi="Times New Roman"/>
          <w:i/>
          <w:iCs/>
          <w:sz w:val="24"/>
          <w:szCs w:val="24"/>
        </w:rPr>
        <w:t>2011</w:t>
      </w:r>
    </w:p>
    <w:p w14:paraId="4E33BCF1" w14:textId="413B926A" w:rsidR="00DE17AF" w:rsidRPr="00820E6E" w:rsidRDefault="00DE17AF" w:rsidP="00DE17AF">
      <w:pPr>
        <w:shd w:val="clear" w:color="auto" w:fill="FFFFFF"/>
        <w:spacing w:before="100" w:beforeAutospacing="1" w:after="240"/>
        <w:jc w:val="both"/>
        <w:rPr>
          <w:rFonts w:ascii="Times New Roman" w:hAnsi="Times New Roman"/>
          <w:b/>
          <w:bCs/>
          <w:sz w:val="24"/>
          <w:szCs w:val="24"/>
        </w:rPr>
      </w:pPr>
      <w:r w:rsidRPr="00820E6E">
        <w:rPr>
          <w:rFonts w:ascii="Times New Roman" w:hAnsi="Times New Roman"/>
          <w:b/>
          <w:bCs/>
          <w:sz w:val="24"/>
          <w:szCs w:val="24"/>
        </w:rPr>
        <w:t>Banking (prudential standard) determination No</w:t>
      </w:r>
      <w:r w:rsidRPr="000F31A6">
        <w:rPr>
          <w:rFonts w:ascii="Times New Roman" w:hAnsi="Times New Roman"/>
          <w:b/>
          <w:bCs/>
          <w:sz w:val="24"/>
          <w:szCs w:val="24"/>
        </w:rPr>
        <w:t xml:space="preserve">. </w:t>
      </w:r>
      <w:r w:rsidR="000F31A6">
        <w:rPr>
          <w:rFonts w:ascii="Times New Roman" w:hAnsi="Times New Roman"/>
          <w:b/>
          <w:bCs/>
          <w:sz w:val="24"/>
          <w:szCs w:val="24"/>
        </w:rPr>
        <w:t>4</w:t>
      </w:r>
      <w:r w:rsidR="008C0C63" w:rsidRPr="00820E6E">
        <w:rPr>
          <w:rFonts w:ascii="Times New Roman" w:hAnsi="Times New Roman"/>
          <w:b/>
          <w:bCs/>
          <w:sz w:val="24"/>
          <w:szCs w:val="24"/>
        </w:rPr>
        <w:t xml:space="preserve"> of 2019</w:t>
      </w:r>
    </w:p>
    <w:p w14:paraId="31E44FC1" w14:textId="77777777" w:rsidR="00DE17AF" w:rsidRPr="00820E6E" w:rsidRDefault="00DE17AF" w:rsidP="00DE17AF">
      <w:pPr>
        <w:shd w:val="clear" w:color="auto" w:fill="FFFFFF"/>
        <w:spacing w:before="100" w:beforeAutospacing="1" w:after="240"/>
        <w:jc w:val="both"/>
        <w:rPr>
          <w:rFonts w:ascii="Times New Roman" w:hAnsi="Times New Roman"/>
          <w:sz w:val="24"/>
          <w:szCs w:val="24"/>
          <w:lang w:val="en-US"/>
        </w:rPr>
      </w:pPr>
      <w:r w:rsidRPr="00820E6E">
        <w:rPr>
          <w:rFonts w:ascii="Times New Roman" w:hAnsi="Times New Roman"/>
          <w:sz w:val="24"/>
          <w:szCs w:val="24"/>
        </w:rPr>
        <w:t xml:space="preserve">The legislative instrument is compatible with the human rights and freedoms recognised or declared in the international instrument listed in section 3 of the </w:t>
      </w:r>
      <w:r w:rsidRPr="00820E6E">
        <w:rPr>
          <w:rFonts w:ascii="Times New Roman" w:hAnsi="Times New Roman"/>
          <w:i/>
          <w:iCs/>
          <w:sz w:val="24"/>
          <w:szCs w:val="24"/>
        </w:rPr>
        <w:t>Human Rights (Parliamentary Scrutiny) Act 2011</w:t>
      </w:r>
      <w:r w:rsidRPr="00820E6E">
        <w:rPr>
          <w:rFonts w:ascii="Times New Roman" w:hAnsi="Times New Roman"/>
          <w:sz w:val="24"/>
          <w:szCs w:val="24"/>
        </w:rPr>
        <w:t xml:space="preserve"> (HRPS Act).</w:t>
      </w:r>
    </w:p>
    <w:p w14:paraId="1ED46FAA" w14:textId="77777777" w:rsidR="00DE17AF" w:rsidRPr="00820E6E" w:rsidRDefault="00DE17AF" w:rsidP="00DE17AF">
      <w:pPr>
        <w:shd w:val="clear" w:color="auto" w:fill="FFFFFF"/>
        <w:spacing w:before="100" w:beforeAutospacing="1" w:after="240"/>
        <w:jc w:val="both"/>
        <w:rPr>
          <w:rFonts w:ascii="Times New Roman" w:hAnsi="Times New Roman"/>
          <w:sz w:val="24"/>
          <w:szCs w:val="24"/>
          <w:lang w:val="en-US"/>
        </w:rPr>
      </w:pPr>
      <w:r w:rsidRPr="00820E6E">
        <w:rPr>
          <w:rFonts w:ascii="Times New Roman" w:hAnsi="Times New Roman"/>
          <w:b/>
          <w:bCs/>
          <w:sz w:val="24"/>
          <w:szCs w:val="24"/>
        </w:rPr>
        <w:t>Overview of the Legislative Instrument</w:t>
      </w:r>
    </w:p>
    <w:p w14:paraId="56CC8A59" w14:textId="1B152C29" w:rsidR="00DE17AF" w:rsidRPr="00820E6E" w:rsidRDefault="00DE17AF" w:rsidP="00D40555">
      <w:pPr>
        <w:spacing w:after="240"/>
        <w:jc w:val="both"/>
        <w:rPr>
          <w:rFonts w:ascii="Times New Roman" w:hAnsi="Times New Roman"/>
          <w:sz w:val="24"/>
          <w:szCs w:val="24"/>
        </w:rPr>
      </w:pPr>
      <w:r w:rsidRPr="00820E6E">
        <w:rPr>
          <w:rFonts w:ascii="Times New Roman" w:hAnsi="Times New Roman"/>
          <w:sz w:val="24"/>
          <w:szCs w:val="24"/>
        </w:rPr>
        <w:t xml:space="preserve">The purpose of the instrument is to </w:t>
      </w:r>
      <w:r w:rsidR="00DB243F" w:rsidRPr="00820E6E">
        <w:rPr>
          <w:rFonts w:ascii="Times New Roman" w:hAnsi="Times New Roman"/>
          <w:sz w:val="24"/>
          <w:szCs w:val="24"/>
        </w:rPr>
        <w:t xml:space="preserve">revoke </w:t>
      </w:r>
      <w:r w:rsidR="00DB243F" w:rsidRPr="00820E6E">
        <w:rPr>
          <w:rFonts w:ascii="Times New Roman" w:hAnsi="Times New Roman"/>
          <w:i/>
          <w:sz w:val="24"/>
          <w:szCs w:val="24"/>
        </w:rPr>
        <w:t>Prudential Standard APS 22</w:t>
      </w:r>
      <w:r w:rsidR="00820E6E" w:rsidRPr="00820E6E">
        <w:rPr>
          <w:rFonts w:ascii="Times New Roman" w:hAnsi="Times New Roman"/>
          <w:i/>
          <w:sz w:val="24"/>
          <w:szCs w:val="24"/>
        </w:rPr>
        <w:t>1</w:t>
      </w:r>
      <w:r w:rsidR="00DB243F" w:rsidRPr="00820E6E">
        <w:rPr>
          <w:rFonts w:ascii="Times New Roman" w:hAnsi="Times New Roman"/>
          <w:i/>
          <w:sz w:val="24"/>
          <w:szCs w:val="24"/>
        </w:rPr>
        <w:t xml:space="preserve"> </w:t>
      </w:r>
      <w:r w:rsidR="00820E6E" w:rsidRPr="00820E6E">
        <w:rPr>
          <w:rFonts w:ascii="Times New Roman" w:hAnsi="Times New Roman"/>
          <w:i/>
          <w:sz w:val="24"/>
          <w:szCs w:val="24"/>
        </w:rPr>
        <w:t>Large Exposure</w:t>
      </w:r>
      <w:r w:rsidR="00DB243F" w:rsidRPr="00820E6E">
        <w:rPr>
          <w:rFonts w:ascii="Times New Roman" w:hAnsi="Times New Roman"/>
          <w:i/>
          <w:sz w:val="24"/>
          <w:szCs w:val="24"/>
        </w:rPr>
        <w:t>s</w:t>
      </w:r>
      <w:r w:rsidR="00DB243F" w:rsidRPr="00820E6E">
        <w:rPr>
          <w:rFonts w:ascii="Times New Roman" w:hAnsi="Times New Roman"/>
          <w:sz w:val="24"/>
          <w:szCs w:val="24"/>
        </w:rPr>
        <w:t xml:space="preserve"> determined by </w:t>
      </w:r>
      <w:r w:rsidR="00C8135A" w:rsidRPr="00820E6E">
        <w:rPr>
          <w:rFonts w:ascii="Times New Roman" w:hAnsi="Times New Roman"/>
          <w:sz w:val="24"/>
          <w:szCs w:val="24"/>
        </w:rPr>
        <w:t>the Australian Prudential Regulation Authority (</w:t>
      </w:r>
      <w:r w:rsidR="00DB243F" w:rsidRPr="00820E6E">
        <w:rPr>
          <w:rFonts w:ascii="Times New Roman" w:hAnsi="Times New Roman"/>
          <w:sz w:val="24"/>
          <w:szCs w:val="24"/>
        </w:rPr>
        <w:t>APRA</w:t>
      </w:r>
      <w:r w:rsidR="00C8135A" w:rsidRPr="00820E6E">
        <w:rPr>
          <w:rFonts w:ascii="Times New Roman" w:hAnsi="Times New Roman"/>
          <w:sz w:val="24"/>
          <w:szCs w:val="24"/>
        </w:rPr>
        <w:t>)</w:t>
      </w:r>
      <w:r w:rsidR="00DB243F" w:rsidRPr="00820E6E">
        <w:rPr>
          <w:rFonts w:ascii="Times New Roman" w:hAnsi="Times New Roman"/>
          <w:sz w:val="24"/>
          <w:szCs w:val="24"/>
        </w:rPr>
        <w:t xml:space="preserve"> in 201</w:t>
      </w:r>
      <w:r w:rsidR="00820E6E" w:rsidRPr="00820E6E">
        <w:rPr>
          <w:rFonts w:ascii="Times New Roman" w:hAnsi="Times New Roman"/>
          <w:sz w:val="24"/>
          <w:szCs w:val="24"/>
        </w:rPr>
        <w:t>8</w:t>
      </w:r>
      <w:r w:rsidR="00DB243F" w:rsidRPr="00820E6E">
        <w:rPr>
          <w:rFonts w:ascii="Times New Roman" w:hAnsi="Times New Roman"/>
          <w:sz w:val="24"/>
          <w:szCs w:val="24"/>
        </w:rPr>
        <w:t xml:space="preserve"> and replace it with a new </w:t>
      </w:r>
      <w:r w:rsidRPr="00820E6E">
        <w:rPr>
          <w:rFonts w:ascii="Times New Roman" w:hAnsi="Times New Roman"/>
          <w:i/>
          <w:sz w:val="24"/>
          <w:szCs w:val="24"/>
        </w:rPr>
        <w:t xml:space="preserve">Prudential Standard </w:t>
      </w:r>
      <w:r w:rsidR="006B1B64" w:rsidRPr="00820E6E">
        <w:rPr>
          <w:rFonts w:ascii="Times New Roman" w:hAnsi="Times New Roman"/>
          <w:i/>
          <w:sz w:val="24"/>
          <w:szCs w:val="24"/>
        </w:rPr>
        <w:t>APS 22</w:t>
      </w:r>
      <w:r w:rsidR="00820E6E" w:rsidRPr="00820E6E">
        <w:rPr>
          <w:rFonts w:ascii="Times New Roman" w:hAnsi="Times New Roman"/>
          <w:i/>
          <w:sz w:val="24"/>
          <w:szCs w:val="24"/>
        </w:rPr>
        <w:t>1</w:t>
      </w:r>
      <w:r w:rsidR="006B1B64" w:rsidRPr="00820E6E">
        <w:rPr>
          <w:rFonts w:ascii="Times New Roman" w:hAnsi="Times New Roman"/>
          <w:i/>
          <w:sz w:val="24"/>
          <w:szCs w:val="24"/>
        </w:rPr>
        <w:t xml:space="preserve"> </w:t>
      </w:r>
      <w:r w:rsidR="00820E6E" w:rsidRPr="00820E6E">
        <w:rPr>
          <w:rFonts w:ascii="Times New Roman" w:hAnsi="Times New Roman"/>
          <w:i/>
          <w:sz w:val="24"/>
          <w:szCs w:val="24"/>
        </w:rPr>
        <w:t>Large Exposures</w:t>
      </w:r>
      <w:r w:rsidR="006B1B64" w:rsidRPr="00820E6E">
        <w:rPr>
          <w:rFonts w:ascii="Times New Roman" w:hAnsi="Times New Roman"/>
          <w:i/>
          <w:sz w:val="24"/>
          <w:szCs w:val="24"/>
        </w:rPr>
        <w:t xml:space="preserve"> </w:t>
      </w:r>
      <w:r w:rsidR="00820E6E" w:rsidRPr="00820E6E">
        <w:rPr>
          <w:rFonts w:ascii="Times New Roman" w:hAnsi="Times New Roman"/>
          <w:sz w:val="24"/>
          <w:szCs w:val="24"/>
        </w:rPr>
        <w:t>(APS 221</w:t>
      </w:r>
      <w:r w:rsidR="006B1B64" w:rsidRPr="00820E6E">
        <w:rPr>
          <w:rFonts w:ascii="Times New Roman" w:hAnsi="Times New Roman"/>
          <w:sz w:val="24"/>
          <w:szCs w:val="24"/>
        </w:rPr>
        <w:t>)</w:t>
      </w:r>
      <w:r w:rsidRPr="00820E6E">
        <w:rPr>
          <w:rFonts w:ascii="Times New Roman" w:hAnsi="Times New Roman"/>
          <w:sz w:val="24"/>
          <w:szCs w:val="24"/>
        </w:rPr>
        <w:t>.</w:t>
      </w:r>
    </w:p>
    <w:p w14:paraId="03200FC7" w14:textId="59BB98A7" w:rsidR="00D40555" w:rsidRPr="00D40555" w:rsidRDefault="00D40555" w:rsidP="00D40555">
      <w:pPr>
        <w:keepNext/>
        <w:shd w:val="clear" w:color="auto" w:fill="FFFFFF"/>
        <w:spacing w:before="100" w:beforeAutospacing="1" w:after="240"/>
        <w:jc w:val="both"/>
        <w:rPr>
          <w:rFonts w:ascii="Times New Roman" w:hAnsi="Times New Roman"/>
          <w:sz w:val="24"/>
          <w:szCs w:val="24"/>
        </w:rPr>
      </w:pPr>
      <w:r w:rsidRPr="00D40555">
        <w:rPr>
          <w:rFonts w:ascii="Times New Roman" w:hAnsi="Times New Roman"/>
          <w:sz w:val="24"/>
          <w:szCs w:val="24"/>
        </w:rPr>
        <w:t>APS 221 sets out requirements for authorised deposit-taking institutions (ADIs) to implement prudent measures to monitor and control their large exposures and risk concentrations, and to set prudent limits on their exposures to counterparties. ADIs are bod</w:t>
      </w:r>
      <w:r w:rsidR="00911386">
        <w:rPr>
          <w:rFonts w:ascii="Times New Roman" w:hAnsi="Times New Roman"/>
          <w:sz w:val="24"/>
          <w:szCs w:val="24"/>
        </w:rPr>
        <w:t>ies</w:t>
      </w:r>
      <w:r w:rsidRPr="00D40555">
        <w:rPr>
          <w:rFonts w:ascii="Times New Roman" w:hAnsi="Times New Roman"/>
          <w:sz w:val="24"/>
          <w:szCs w:val="24"/>
        </w:rPr>
        <w:t xml:space="preserve"> corporate that have been granted the authority, under the</w:t>
      </w:r>
      <w:r w:rsidRPr="00730D89">
        <w:rPr>
          <w:rFonts w:ascii="Times New Roman" w:hAnsi="Times New Roman"/>
          <w:szCs w:val="22"/>
        </w:rPr>
        <w:t xml:space="preserve"> </w:t>
      </w:r>
      <w:r w:rsidRPr="00730D89">
        <w:rPr>
          <w:rFonts w:ascii="Times New Roman" w:hAnsi="Times New Roman"/>
          <w:i/>
          <w:szCs w:val="22"/>
        </w:rPr>
        <w:t>Banking Act 1959</w:t>
      </w:r>
      <w:r w:rsidRPr="00730D89">
        <w:rPr>
          <w:rFonts w:ascii="Times New Roman" w:hAnsi="Times New Roman"/>
          <w:szCs w:val="22"/>
        </w:rPr>
        <w:t xml:space="preserve">, </w:t>
      </w:r>
      <w:r w:rsidRPr="00D40555">
        <w:rPr>
          <w:rFonts w:ascii="Times New Roman" w:hAnsi="Times New Roman"/>
          <w:sz w:val="24"/>
          <w:szCs w:val="24"/>
        </w:rPr>
        <w:t>to carry on banking business in Australia.</w:t>
      </w:r>
    </w:p>
    <w:p w14:paraId="772E5CDC" w14:textId="1A66B488" w:rsidR="00BC51FC" w:rsidRPr="00BC51FC" w:rsidRDefault="00D40555" w:rsidP="00D40555">
      <w:pPr>
        <w:jc w:val="both"/>
        <w:rPr>
          <w:rFonts w:ascii="Times New Roman" w:hAnsi="Times New Roman"/>
          <w:sz w:val="24"/>
          <w:szCs w:val="24"/>
        </w:rPr>
      </w:pPr>
      <w:r w:rsidRPr="00D40555">
        <w:rPr>
          <w:rFonts w:ascii="Times New Roman" w:hAnsi="Times New Roman"/>
          <w:sz w:val="24"/>
          <w:szCs w:val="24"/>
        </w:rPr>
        <w:t xml:space="preserve">The new APS 221 </w:t>
      </w:r>
      <w:r w:rsidR="002B7647">
        <w:rPr>
          <w:rFonts w:ascii="Times New Roman" w:hAnsi="Times New Roman"/>
          <w:sz w:val="24"/>
          <w:szCs w:val="24"/>
        </w:rPr>
        <w:t xml:space="preserve">includes minor amendments to </w:t>
      </w:r>
      <w:r w:rsidR="00BC51FC">
        <w:rPr>
          <w:rFonts w:ascii="Times New Roman" w:hAnsi="Times New Roman"/>
          <w:sz w:val="24"/>
          <w:szCs w:val="24"/>
        </w:rPr>
        <w:t>remove transition</w:t>
      </w:r>
      <w:r w:rsidR="009337B0">
        <w:rPr>
          <w:rFonts w:ascii="Times New Roman" w:hAnsi="Times New Roman"/>
          <w:sz w:val="24"/>
          <w:szCs w:val="24"/>
        </w:rPr>
        <w:t>al</w:t>
      </w:r>
      <w:r w:rsidR="00BC51FC">
        <w:rPr>
          <w:rFonts w:ascii="Times New Roman" w:hAnsi="Times New Roman"/>
          <w:sz w:val="24"/>
          <w:szCs w:val="24"/>
        </w:rPr>
        <w:t xml:space="preserve"> arrangements which </w:t>
      </w:r>
      <w:r w:rsidR="00CA567A">
        <w:rPr>
          <w:rFonts w:ascii="Times New Roman" w:hAnsi="Times New Roman"/>
          <w:sz w:val="24"/>
          <w:szCs w:val="24"/>
        </w:rPr>
        <w:t xml:space="preserve">no longer have </w:t>
      </w:r>
      <w:r w:rsidR="00BC51FC">
        <w:rPr>
          <w:rFonts w:ascii="Times New Roman" w:hAnsi="Times New Roman"/>
          <w:sz w:val="24"/>
          <w:szCs w:val="24"/>
        </w:rPr>
        <w:t>effect</w:t>
      </w:r>
      <w:r w:rsidR="00CD492D">
        <w:rPr>
          <w:rFonts w:ascii="Times New Roman" w:hAnsi="Times New Roman"/>
          <w:sz w:val="24"/>
          <w:szCs w:val="24"/>
        </w:rPr>
        <w:t>, clarify</w:t>
      </w:r>
      <w:r w:rsidR="009337B0">
        <w:rPr>
          <w:rFonts w:ascii="Times New Roman" w:hAnsi="Times New Roman"/>
          <w:sz w:val="24"/>
          <w:szCs w:val="24"/>
        </w:rPr>
        <w:t xml:space="preserve"> the operation of limits in APS 221 in circumstances where limits in </w:t>
      </w:r>
      <w:r w:rsidR="009337B0" w:rsidRPr="00834E73">
        <w:rPr>
          <w:rFonts w:ascii="Times New Roman" w:hAnsi="Times New Roman"/>
          <w:i/>
          <w:sz w:val="24"/>
          <w:szCs w:val="24"/>
        </w:rPr>
        <w:t>APS 222</w:t>
      </w:r>
      <w:r w:rsidR="0099415F" w:rsidRPr="00834E73">
        <w:rPr>
          <w:rFonts w:ascii="Times New Roman" w:hAnsi="Times New Roman"/>
          <w:i/>
          <w:sz w:val="24"/>
          <w:szCs w:val="24"/>
        </w:rPr>
        <w:t xml:space="preserve"> Associations with Related Entities</w:t>
      </w:r>
      <w:r w:rsidR="0099415F">
        <w:rPr>
          <w:rFonts w:ascii="Times New Roman" w:hAnsi="Times New Roman"/>
          <w:sz w:val="24"/>
          <w:szCs w:val="24"/>
        </w:rPr>
        <w:t xml:space="preserve"> apply,</w:t>
      </w:r>
      <w:r w:rsidR="00BC51FC">
        <w:rPr>
          <w:rFonts w:ascii="Times New Roman" w:hAnsi="Times New Roman"/>
          <w:sz w:val="24"/>
          <w:szCs w:val="24"/>
        </w:rPr>
        <w:t xml:space="preserve"> and </w:t>
      </w:r>
      <w:r w:rsidR="00595561">
        <w:rPr>
          <w:rFonts w:ascii="Times New Roman" w:hAnsi="Times New Roman"/>
          <w:sz w:val="24"/>
          <w:szCs w:val="24"/>
        </w:rPr>
        <w:t>correct</w:t>
      </w:r>
      <w:r w:rsidR="00BC51FC">
        <w:rPr>
          <w:rFonts w:ascii="Times New Roman" w:hAnsi="Times New Roman"/>
          <w:sz w:val="24"/>
          <w:szCs w:val="24"/>
        </w:rPr>
        <w:t xml:space="preserve"> </w:t>
      </w:r>
      <w:r w:rsidR="00EB7F4C">
        <w:rPr>
          <w:rFonts w:ascii="Times New Roman" w:hAnsi="Times New Roman"/>
          <w:sz w:val="24"/>
          <w:szCs w:val="24"/>
        </w:rPr>
        <w:t>an</w:t>
      </w:r>
      <w:r w:rsidR="00BC51FC">
        <w:rPr>
          <w:rFonts w:ascii="Times New Roman" w:hAnsi="Times New Roman"/>
          <w:sz w:val="24"/>
          <w:szCs w:val="24"/>
        </w:rPr>
        <w:t xml:space="preserve"> </w:t>
      </w:r>
      <w:r w:rsidR="00CA567A">
        <w:rPr>
          <w:rFonts w:ascii="Times New Roman" w:hAnsi="Times New Roman"/>
          <w:sz w:val="24"/>
          <w:szCs w:val="24"/>
        </w:rPr>
        <w:t xml:space="preserve">omission in relation to an exclusion from </w:t>
      </w:r>
      <w:r w:rsidR="00BC51FC" w:rsidRPr="00BC51FC">
        <w:rPr>
          <w:rFonts w:ascii="Times New Roman" w:hAnsi="Times New Roman"/>
          <w:sz w:val="24"/>
          <w:szCs w:val="24"/>
        </w:rPr>
        <w:t xml:space="preserve">connecting a government-related entity with </w:t>
      </w:r>
      <w:r w:rsidR="00162BE0">
        <w:rPr>
          <w:rFonts w:ascii="Times New Roman" w:hAnsi="Times New Roman"/>
          <w:sz w:val="24"/>
          <w:szCs w:val="24"/>
        </w:rPr>
        <w:t>the</w:t>
      </w:r>
      <w:r w:rsidR="00BC51FC" w:rsidRPr="00BC51FC">
        <w:rPr>
          <w:rFonts w:ascii="Times New Roman" w:hAnsi="Times New Roman"/>
          <w:sz w:val="24"/>
          <w:szCs w:val="24"/>
        </w:rPr>
        <w:t xml:space="preserve"> </w:t>
      </w:r>
      <w:r w:rsidR="00162BE0">
        <w:rPr>
          <w:rFonts w:ascii="Times New Roman" w:hAnsi="Times New Roman"/>
          <w:sz w:val="24"/>
          <w:szCs w:val="24"/>
        </w:rPr>
        <w:t xml:space="preserve">related </w:t>
      </w:r>
      <w:r w:rsidR="00BC51FC" w:rsidRPr="00BC51FC">
        <w:rPr>
          <w:rFonts w:ascii="Times New Roman" w:hAnsi="Times New Roman"/>
          <w:sz w:val="24"/>
          <w:szCs w:val="24"/>
        </w:rPr>
        <w:t>government</w:t>
      </w:r>
      <w:r w:rsidR="00162BE0">
        <w:rPr>
          <w:rFonts w:ascii="Times New Roman" w:hAnsi="Times New Roman"/>
          <w:sz w:val="24"/>
          <w:szCs w:val="24"/>
        </w:rPr>
        <w:t>, central bank</w:t>
      </w:r>
      <w:r w:rsidR="00BC51FC" w:rsidRPr="00BC51FC">
        <w:rPr>
          <w:rFonts w:ascii="Times New Roman" w:hAnsi="Times New Roman"/>
          <w:sz w:val="24"/>
          <w:szCs w:val="24"/>
        </w:rPr>
        <w:t xml:space="preserve"> or other government-related entities in order to determine the counterparties to which large exposure requirements apply.</w:t>
      </w:r>
      <w:r w:rsidR="002B7647">
        <w:rPr>
          <w:rFonts w:ascii="Times New Roman" w:hAnsi="Times New Roman"/>
          <w:sz w:val="24"/>
          <w:szCs w:val="24"/>
        </w:rPr>
        <w:t xml:space="preserve"> </w:t>
      </w:r>
      <w:r w:rsidR="00162BE0">
        <w:rPr>
          <w:rFonts w:ascii="Times New Roman" w:hAnsi="Times New Roman"/>
          <w:sz w:val="24"/>
          <w:szCs w:val="24"/>
        </w:rPr>
        <w:t>T</w:t>
      </w:r>
      <w:r w:rsidR="002B7647">
        <w:rPr>
          <w:rFonts w:ascii="Times New Roman" w:hAnsi="Times New Roman"/>
          <w:sz w:val="24"/>
          <w:szCs w:val="24"/>
        </w:rPr>
        <w:t xml:space="preserve">he </w:t>
      </w:r>
      <w:r w:rsidR="00CA567A">
        <w:rPr>
          <w:rFonts w:ascii="Times New Roman" w:hAnsi="Times New Roman"/>
          <w:sz w:val="24"/>
          <w:szCs w:val="24"/>
        </w:rPr>
        <w:t xml:space="preserve">purpose of the </w:t>
      </w:r>
      <w:r w:rsidR="002B7647">
        <w:rPr>
          <w:rFonts w:ascii="Times New Roman" w:hAnsi="Times New Roman"/>
          <w:sz w:val="24"/>
          <w:szCs w:val="24"/>
        </w:rPr>
        <w:t xml:space="preserve">changes </w:t>
      </w:r>
      <w:r w:rsidR="00CA567A">
        <w:rPr>
          <w:rFonts w:ascii="Times New Roman" w:hAnsi="Times New Roman"/>
          <w:sz w:val="24"/>
          <w:szCs w:val="24"/>
        </w:rPr>
        <w:t xml:space="preserve">is </w:t>
      </w:r>
      <w:r w:rsidR="002B7647">
        <w:rPr>
          <w:rFonts w:ascii="Times New Roman" w:hAnsi="Times New Roman"/>
          <w:sz w:val="24"/>
          <w:szCs w:val="24"/>
        </w:rPr>
        <w:t xml:space="preserve">to </w:t>
      </w:r>
      <w:r w:rsidR="00CC10D1">
        <w:rPr>
          <w:rFonts w:ascii="Times New Roman" w:hAnsi="Times New Roman"/>
          <w:sz w:val="24"/>
          <w:szCs w:val="24"/>
        </w:rPr>
        <w:t xml:space="preserve">correct, </w:t>
      </w:r>
      <w:r w:rsidR="002B7647">
        <w:rPr>
          <w:rFonts w:ascii="Times New Roman" w:hAnsi="Times New Roman"/>
          <w:sz w:val="24"/>
          <w:szCs w:val="24"/>
        </w:rPr>
        <w:t>clarify and ensure APS 221 remains clear and up-to-date.</w:t>
      </w:r>
    </w:p>
    <w:p w14:paraId="76F75F38" w14:textId="77777777" w:rsidR="00DE17AF" w:rsidRPr="00D40555" w:rsidRDefault="00DE17AF" w:rsidP="00DE17AF">
      <w:pPr>
        <w:keepNext/>
        <w:shd w:val="clear" w:color="auto" w:fill="FFFFFF"/>
        <w:spacing w:before="100" w:beforeAutospacing="1" w:after="240"/>
        <w:jc w:val="both"/>
        <w:rPr>
          <w:rFonts w:ascii="Times New Roman" w:hAnsi="Times New Roman"/>
          <w:sz w:val="24"/>
          <w:szCs w:val="24"/>
          <w:lang w:val="en-US"/>
        </w:rPr>
      </w:pPr>
      <w:r w:rsidRPr="00D40555">
        <w:rPr>
          <w:rFonts w:ascii="Times New Roman" w:hAnsi="Times New Roman"/>
          <w:b/>
          <w:bCs/>
          <w:sz w:val="24"/>
          <w:szCs w:val="24"/>
        </w:rPr>
        <w:t>Human rights implications</w:t>
      </w:r>
    </w:p>
    <w:p w14:paraId="0B0CE826" w14:textId="7128779B" w:rsidR="00DE17AF" w:rsidRPr="00D40555" w:rsidRDefault="00DE17AF" w:rsidP="00DE17AF">
      <w:pPr>
        <w:keepNext/>
        <w:shd w:val="clear" w:color="auto" w:fill="FFFFFF"/>
        <w:spacing w:before="100" w:beforeAutospacing="1" w:after="240"/>
        <w:jc w:val="both"/>
        <w:rPr>
          <w:rFonts w:ascii="Times New Roman" w:hAnsi="Times New Roman"/>
          <w:sz w:val="24"/>
          <w:szCs w:val="24"/>
        </w:rPr>
      </w:pPr>
      <w:r w:rsidRPr="00D40555">
        <w:rPr>
          <w:rFonts w:ascii="Times New Roman" w:hAnsi="Times New Roman"/>
          <w:sz w:val="24"/>
          <w:szCs w:val="24"/>
        </w:rPr>
        <w:t>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0932B693" w14:textId="77777777" w:rsidR="00DE17AF" w:rsidRPr="00D40555" w:rsidRDefault="00DE17AF" w:rsidP="00DE17AF">
      <w:pPr>
        <w:shd w:val="clear" w:color="auto" w:fill="FFFFFF"/>
        <w:spacing w:before="100" w:beforeAutospacing="1" w:after="240"/>
        <w:jc w:val="both"/>
        <w:rPr>
          <w:rFonts w:ascii="Times New Roman" w:hAnsi="Times New Roman"/>
          <w:sz w:val="24"/>
          <w:szCs w:val="24"/>
          <w:lang w:val="en-US"/>
        </w:rPr>
      </w:pPr>
      <w:r w:rsidRPr="00D40555">
        <w:rPr>
          <w:rFonts w:ascii="Times New Roman" w:hAnsi="Times New Roman"/>
          <w:b/>
          <w:bCs/>
          <w:sz w:val="24"/>
          <w:szCs w:val="24"/>
        </w:rPr>
        <w:t>Conclusion</w:t>
      </w:r>
    </w:p>
    <w:p w14:paraId="7992E4CA" w14:textId="77777777" w:rsidR="00DE17AF" w:rsidRPr="00D40555" w:rsidRDefault="00DE17AF" w:rsidP="00DE17AF">
      <w:pPr>
        <w:spacing w:after="240"/>
        <w:jc w:val="both"/>
        <w:rPr>
          <w:rFonts w:ascii="Times New Roman" w:hAnsi="Times New Roman"/>
          <w:sz w:val="24"/>
          <w:szCs w:val="24"/>
        </w:rPr>
      </w:pPr>
      <w:r w:rsidRPr="00D40555">
        <w:rPr>
          <w:rFonts w:ascii="Times New Roman" w:hAnsi="Times New Roman"/>
          <w:sz w:val="24"/>
          <w:szCs w:val="24"/>
        </w:rPr>
        <w:t>The instrument is compatible with human rights as it does not raise any human rights issues.</w:t>
      </w:r>
    </w:p>
    <w:p w14:paraId="3B66CDB7" w14:textId="77777777" w:rsidR="00DE17AF" w:rsidRPr="001924DF" w:rsidRDefault="00DE17AF" w:rsidP="00DF7DA0">
      <w:pPr>
        <w:pStyle w:val="Heading"/>
        <w:spacing w:after="240"/>
        <w:rPr>
          <w:rFonts w:ascii="Times New Roman" w:hAnsi="Times New Roman"/>
          <w:b w:val="0"/>
          <w:sz w:val="24"/>
          <w:szCs w:val="24"/>
        </w:rPr>
      </w:pPr>
    </w:p>
    <w:p w14:paraId="6A77C0B2" w14:textId="77777777" w:rsidR="00B04B20" w:rsidRPr="001924DF" w:rsidRDefault="00B04B20" w:rsidP="00DF7DA0">
      <w:pPr>
        <w:spacing w:after="240"/>
        <w:rPr>
          <w:rFonts w:ascii="Times New Roman" w:hAnsi="Times New Roman"/>
          <w:sz w:val="24"/>
          <w:szCs w:val="24"/>
        </w:rPr>
      </w:pPr>
    </w:p>
    <w:sectPr w:rsidR="00B04B20" w:rsidRPr="001924DF"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E43C6" w14:textId="77777777" w:rsidR="00FD4A70" w:rsidRDefault="00FD4A70" w:rsidP="00DF7DA0">
      <w:r>
        <w:separator/>
      </w:r>
    </w:p>
  </w:endnote>
  <w:endnote w:type="continuationSeparator" w:id="0">
    <w:p w14:paraId="2FB98AEE" w14:textId="77777777" w:rsidR="00FD4A70" w:rsidRDefault="00FD4A70" w:rsidP="00DF7DA0">
      <w:r>
        <w:continuationSeparator/>
      </w:r>
    </w:p>
  </w:endnote>
  <w:endnote w:type="continuationNotice" w:id="1">
    <w:p w14:paraId="150B75BF" w14:textId="77777777" w:rsidR="00FD4A70" w:rsidRDefault="00FD4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770974" w:rsidRPr="00DF7DA0" w:rsidRDefault="00770974"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952574">
          <w:rPr>
            <w:rFonts w:ascii="Times New Roman" w:hAnsi="Times New Roman"/>
            <w:bCs/>
            <w:noProof/>
            <w:sz w:val="24"/>
            <w:szCs w:val="24"/>
          </w:rPr>
          <w:t>1</w:t>
        </w:r>
        <w:r w:rsidRPr="00DF7DA0">
          <w:rPr>
            <w:rFonts w:ascii="Times New Roman" w:hAnsi="Times New Roman"/>
            <w:bCs/>
            <w:sz w:val="24"/>
            <w:szCs w:val="24"/>
          </w:rPr>
          <w:fldChar w:fldCharType="end"/>
        </w:r>
      </w:p>
    </w:sdtContent>
  </w:sdt>
  <w:p w14:paraId="63A27E33" w14:textId="77777777" w:rsidR="00770974" w:rsidRDefault="00770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C245D" w14:textId="77777777" w:rsidR="00FD4A70" w:rsidRDefault="00FD4A70" w:rsidP="00DF7DA0">
      <w:r>
        <w:separator/>
      </w:r>
    </w:p>
  </w:footnote>
  <w:footnote w:type="continuationSeparator" w:id="0">
    <w:p w14:paraId="7AB5CC51" w14:textId="77777777" w:rsidR="00FD4A70" w:rsidRDefault="00FD4A70" w:rsidP="00DF7DA0">
      <w:r>
        <w:continuationSeparator/>
      </w:r>
    </w:p>
  </w:footnote>
  <w:footnote w:type="continuationNotice" w:id="1">
    <w:p w14:paraId="6F2B9F57" w14:textId="77777777" w:rsidR="00FD4A70" w:rsidRDefault="00FD4A70"/>
  </w:footnote>
  <w:footnote w:id="2">
    <w:p w14:paraId="3D4939C1" w14:textId="026F8F69" w:rsidR="00DD2B65" w:rsidRPr="001E4AB6" w:rsidRDefault="00DD2B65">
      <w:pPr>
        <w:pStyle w:val="FootnoteText"/>
        <w:rPr>
          <w:rFonts w:ascii="Times New Roman" w:hAnsi="Times New Roman"/>
        </w:rPr>
      </w:pPr>
      <w:r w:rsidRPr="001E4AB6">
        <w:rPr>
          <w:rStyle w:val="FootnoteReference"/>
          <w:rFonts w:ascii="Times New Roman" w:hAnsi="Times New Roman"/>
        </w:rPr>
        <w:footnoteRef/>
      </w:r>
      <w:r w:rsidRPr="001E4AB6">
        <w:rPr>
          <w:rFonts w:ascii="Times New Roman" w:hAnsi="Times New Roman"/>
        </w:rPr>
        <w:t xml:space="preserve"> Subsection 9A(4) of the Act specifically provides that APRA does not need to consult where APRA is satisfied that doing so could result in a delay in revocation that would be:</w:t>
      </w:r>
    </w:p>
    <w:p w14:paraId="780F6A57" w14:textId="3927973F" w:rsidR="00DD2B65" w:rsidRPr="001E4AB6" w:rsidRDefault="00DD2B65" w:rsidP="001E4AB6">
      <w:pPr>
        <w:pStyle w:val="FootnoteText"/>
        <w:numPr>
          <w:ilvl w:val="0"/>
          <w:numId w:val="11"/>
        </w:numPr>
        <w:rPr>
          <w:rFonts w:ascii="Times New Roman" w:hAnsi="Times New Roman"/>
        </w:rPr>
      </w:pPr>
      <w:r w:rsidRPr="001E4AB6">
        <w:rPr>
          <w:rFonts w:ascii="Times New Roman" w:hAnsi="Times New Roman"/>
        </w:rPr>
        <w:t>contrary to the national interest; or</w:t>
      </w:r>
    </w:p>
    <w:p w14:paraId="4DF1F466" w14:textId="02A07B56" w:rsidR="00DD2B65" w:rsidRDefault="00DD2B65" w:rsidP="001E4AB6">
      <w:pPr>
        <w:pStyle w:val="FootnoteText"/>
        <w:numPr>
          <w:ilvl w:val="0"/>
          <w:numId w:val="11"/>
        </w:numPr>
      </w:pPr>
      <w:r w:rsidRPr="001E4AB6">
        <w:rPr>
          <w:rFonts w:ascii="Times New Roman" w:hAnsi="Times New Roman"/>
        </w:rPr>
        <w:t>contrary to the interests of depositors with the ADI.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CEC"/>
    <w:multiLevelType w:val="hybridMultilevel"/>
    <w:tmpl w:val="37729F4C"/>
    <w:lvl w:ilvl="0" w:tplc="F06E4E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E23C7"/>
    <w:multiLevelType w:val="hybridMultilevel"/>
    <w:tmpl w:val="A3C42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B01DCC"/>
    <w:multiLevelType w:val="hybridMultilevel"/>
    <w:tmpl w:val="9814B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C92DB8"/>
    <w:multiLevelType w:val="hybridMultilevel"/>
    <w:tmpl w:val="DD025594"/>
    <w:lvl w:ilvl="0" w:tplc="6E86A1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6A3BF2"/>
    <w:multiLevelType w:val="hybridMultilevel"/>
    <w:tmpl w:val="DDEEA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FE6E91"/>
    <w:multiLevelType w:val="hybridMultilevel"/>
    <w:tmpl w:val="F02EC890"/>
    <w:lvl w:ilvl="0" w:tplc="0C090001">
      <w:start w:val="1"/>
      <w:numFmt w:val="bullet"/>
      <w:lvlText w:val=""/>
      <w:lvlJc w:val="left"/>
      <w:pPr>
        <w:ind w:left="360" w:hanging="360"/>
      </w:pPr>
      <w:rPr>
        <w:rFonts w:ascii="Symbol" w:hAnsi="Symbol" w:hint="default"/>
      </w:rPr>
    </w:lvl>
    <w:lvl w:ilvl="1" w:tplc="17C64824">
      <w:start w:val="1"/>
      <w:numFmt w:val="bullet"/>
      <w:lvlText w:val="–"/>
      <w:lvlJc w:val="left"/>
      <w:pPr>
        <w:ind w:left="1069" w:hanging="360"/>
      </w:pPr>
      <w:rPr>
        <w:rFonts w:ascii="Times New Roman" w:hAnsi="Times New Roman" w:cs="Times New Roman" w:hint="default"/>
        <w:color w:val="auto"/>
        <w:sz w:val="24"/>
        <w:szCs w:val="24"/>
      </w:rPr>
    </w:lvl>
    <w:lvl w:ilvl="2" w:tplc="0C090005" w:tentative="1">
      <w:start w:val="1"/>
      <w:numFmt w:val="bullet"/>
      <w:lvlText w:val=""/>
      <w:lvlJc w:val="left"/>
      <w:pPr>
        <w:ind w:left="2541" w:hanging="360"/>
      </w:pPr>
      <w:rPr>
        <w:rFonts w:ascii="Wingdings" w:hAnsi="Wingdings" w:hint="default"/>
      </w:rPr>
    </w:lvl>
    <w:lvl w:ilvl="3" w:tplc="0C090001" w:tentative="1">
      <w:start w:val="1"/>
      <w:numFmt w:val="bullet"/>
      <w:lvlText w:val=""/>
      <w:lvlJc w:val="left"/>
      <w:pPr>
        <w:ind w:left="3261" w:hanging="360"/>
      </w:pPr>
      <w:rPr>
        <w:rFonts w:ascii="Symbol" w:hAnsi="Symbol" w:hint="default"/>
      </w:rPr>
    </w:lvl>
    <w:lvl w:ilvl="4" w:tplc="0C090003" w:tentative="1">
      <w:start w:val="1"/>
      <w:numFmt w:val="bullet"/>
      <w:lvlText w:val="o"/>
      <w:lvlJc w:val="left"/>
      <w:pPr>
        <w:ind w:left="3981" w:hanging="360"/>
      </w:pPr>
      <w:rPr>
        <w:rFonts w:ascii="Courier New" w:hAnsi="Courier New" w:cs="Courier New" w:hint="default"/>
      </w:rPr>
    </w:lvl>
    <w:lvl w:ilvl="5" w:tplc="0C090005" w:tentative="1">
      <w:start w:val="1"/>
      <w:numFmt w:val="bullet"/>
      <w:lvlText w:val=""/>
      <w:lvlJc w:val="left"/>
      <w:pPr>
        <w:ind w:left="4701" w:hanging="360"/>
      </w:pPr>
      <w:rPr>
        <w:rFonts w:ascii="Wingdings" w:hAnsi="Wingdings" w:hint="default"/>
      </w:rPr>
    </w:lvl>
    <w:lvl w:ilvl="6" w:tplc="0C090001" w:tentative="1">
      <w:start w:val="1"/>
      <w:numFmt w:val="bullet"/>
      <w:lvlText w:val=""/>
      <w:lvlJc w:val="left"/>
      <w:pPr>
        <w:ind w:left="5421" w:hanging="360"/>
      </w:pPr>
      <w:rPr>
        <w:rFonts w:ascii="Symbol" w:hAnsi="Symbol" w:hint="default"/>
      </w:rPr>
    </w:lvl>
    <w:lvl w:ilvl="7" w:tplc="0C090003" w:tentative="1">
      <w:start w:val="1"/>
      <w:numFmt w:val="bullet"/>
      <w:lvlText w:val="o"/>
      <w:lvlJc w:val="left"/>
      <w:pPr>
        <w:ind w:left="6141" w:hanging="360"/>
      </w:pPr>
      <w:rPr>
        <w:rFonts w:ascii="Courier New" w:hAnsi="Courier New" w:cs="Courier New" w:hint="default"/>
      </w:rPr>
    </w:lvl>
    <w:lvl w:ilvl="8" w:tplc="0C090005" w:tentative="1">
      <w:start w:val="1"/>
      <w:numFmt w:val="bullet"/>
      <w:lvlText w:val=""/>
      <w:lvlJc w:val="left"/>
      <w:pPr>
        <w:ind w:left="6861" w:hanging="360"/>
      </w:pPr>
      <w:rPr>
        <w:rFonts w:ascii="Wingdings" w:hAnsi="Wingdings" w:hint="default"/>
      </w:rPr>
    </w:lvl>
  </w:abstractNum>
  <w:abstractNum w:abstractNumId="11" w15:restartNumberingAfterBreak="0">
    <w:nsid w:val="61DA3D61"/>
    <w:multiLevelType w:val="hybridMultilevel"/>
    <w:tmpl w:val="16F87DAA"/>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4"/>
  </w:num>
  <w:num w:numId="5">
    <w:abstractNumId w:val="7"/>
  </w:num>
  <w:num w:numId="6">
    <w:abstractNumId w:val="6"/>
  </w:num>
  <w:num w:numId="7">
    <w:abstractNumId w:val="2"/>
  </w:num>
  <w:num w:numId="8">
    <w:abstractNumId w:val="8"/>
  </w:num>
  <w:num w:numId="9">
    <w:abstractNumId w:val="10"/>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ttachedTemplate r:id="rId1"/>
  <w:revisionView w:inkAnnotations="0"/>
  <w:defaultTabStop w:val="720"/>
  <w:drawingGridHorizontalSpacing w:val="110"/>
  <w:displayHorizontalDrawingGridEvery w:val="2"/>
  <w:displayVerticalDrawingGridEvery w:val="2"/>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7A"/>
    <w:rsid w:val="00003930"/>
    <w:rsid w:val="00003D3A"/>
    <w:rsid w:val="00004503"/>
    <w:rsid w:val="00004FE9"/>
    <w:rsid w:val="00021420"/>
    <w:rsid w:val="00027062"/>
    <w:rsid w:val="0003666A"/>
    <w:rsid w:val="000401FC"/>
    <w:rsid w:val="0004558A"/>
    <w:rsid w:val="000542A2"/>
    <w:rsid w:val="00056198"/>
    <w:rsid w:val="00056801"/>
    <w:rsid w:val="00060835"/>
    <w:rsid w:val="00061A00"/>
    <w:rsid w:val="000637C1"/>
    <w:rsid w:val="00064675"/>
    <w:rsid w:val="000756C0"/>
    <w:rsid w:val="0008372F"/>
    <w:rsid w:val="00085E59"/>
    <w:rsid w:val="00097126"/>
    <w:rsid w:val="000B11C0"/>
    <w:rsid w:val="000B14E5"/>
    <w:rsid w:val="000B6A84"/>
    <w:rsid w:val="000D18B5"/>
    <w:rsid w:val="000E369C"/>
    <w:rsid w:val="000E4C32"/>
    <w:rsid w:val="000E5127"/>
    <w:rsid w:val="000F31A6"/>
    <w:rsid w:val="000F58B4"/>
    <w:rsid w:val="00106D35"/>
    <w:rsid w:val="001239C7"/>
    <w:rsid w:val="0013172E"/>
    <w:rsid w:val="00134644"/>
    <w:rsid w:val="00142A28"/>
    <w:rsid w:val="00143BBD"/>
    <w:rsid w:val="001507E3"/>
    <w:rsid w:val="00155C61"/>
    <w:rsid w:val="00162BE0"/>
    <w:rsid w:val="0016350D"/>
    <w:rsid w:val="00165480"/>
    <w:rsid w:val="001747B7"/>
    <w:rsid w:val="00175AE8"/>
    <w:rsid w:val="001801A1"/>
    <w:rsid w:val="00182FA1"/>
    <w:rsid w:val="001924DF"/>
    <w:rsid w:val="00194E06"/>
    <w:rsid w:val="00195547"/>
    <w:rsid w:val="0019602E"/>
    <w:rsid w:val="00197CF9"/>
    <w:rsid w:val="001B2452"/>
    <w:rsid w:val="001B4C3B"/>
    <w:rsid w:val="001B5217"/>
    <w:rsid w:val="001C3F20"/>
    <w:rsid w:val="001D056B"/>
    <w:rsid w:val="001D28D0"/>
    <w:rsid w:val="001D6AA4"/>
    <w:rsid w:val="001D7DFF"/>
    <w:rsid w:val="001E4AB6"/>
    <w:rsid w:val="001F360C"/>
    <w:rsid w:val="001F4A2C"/>
    <w:rsid w:val="002106B6"/>
    <w:rsid w:val="00214D16"/>
    <w:rsid w:val="00220F11"/>
    <w:rsid w:val="00223ADB"/>
    <w:rsid w:val="00224130"/>
    <w:rsid w:val="00230760"/>
    <w:rsid w:val="00231EC3"/>
    <w:rsid w:val="00241F27"/>
    <w:rsid w:val="002425CC"/>
    <w:rsid w:val="002436BD"/>
    <w:rsid w:val="00246723"/>
    <w:rsid w:val="00256166"/>
    <w:rsid w:val="0026539D"/>
    <w:rsid w:val="0028191A"/>
    <w:rsid w:val="00284C33"/>
    <w:rsid w:val="00291C35"/>
    <w:rsid w:val="002A1F11"/>
    <w:rsid w:val="002A73BD"/>
    <w:rsid w:val="002B1690"/>
    <w:rsid w:val="002B7647"/>
    <w:rsid w:val="002C5BE2"/>
    <w:rsid w:val="002D321F"/>
    <w:rsid w:val="002D3249"/>
    <w:rsid w:val="002D6985"/>
    <w:rsid w:val="002F56BB"/>
    <w:rsid w:val="00300AE5"/>
    <w:rsid w:val="0030506B"/>
    <w:rsid w:val="00317586"/>
    <w:rsid w:val="00320E46"/>
    <w:rsid w:val="003229A6"/>
    <w:rsid w:val="00327E4C"/>
    <w:rsid w:val="00354CB8"/>
    <w:rsid w:val="00355267"/>
    <w:rsid w:val="0036400A"/>
    <w:rsid w:val="00373958"/>
    <w:rsid w:val="00381C83"/>
    <w:rsid w:val="00386134"/>
    <w:rsid w:val="003866AD"/>
    <w:rsid w:val="00394767"/>
    <w:rsid w:val="0039654E"/>
    <w:rsid w:val="003B2F19"/>
    <w:rsid w:val="003B4C45"/>
    <w:rsid w:val="003B549E"/>
    <w:rsid w:val="003B6A16"/>
    <w:rsid w:val="003C498C"/>
    <w:rsid w:val="003C68F4"/>
    <w:rsid w:val="003D24CE"/>
    <w:rsid w:val="003D2EB4"/>
    <w:rsid w:val="003D5032"/>
    <w:rsid w:val="003D765B"/>
    <w:rsid w:val="003E12BB"/>
    <w:rsid w:val="003E4AFF"/>
    <w:rsid w:val="003F1956"/>
    <w:rsid w:val="0040175E"/>
    <w:rsid w:val="00401A41"/>
    <w:rsid w:val="00402C1B"/>
    <w:rsid w:val="0040516B"/>
    <w:rsid w:val="004126EE"/>
    <w:rsid w:val="00412941"/>
    <w:rsid w:val="00422164"/>
    <w:rsid w:val="004307AF"/>
    <w:rsid w:val="00431404"/>
    <w:rsid w:val="00443A02"/>
    <w:rsid w:val="004450A8"/>
    <w:rsid w:val="00457C57"/>
    <w:rsid w:val="004610C5"/>
    <w:rsid w:val="00462C7E"/>
    <w:rsid w:val="00462EAA"/>
    <w:rsid w:val="0046378B"/>
    <w:rsid w:val="00467C46"/>
    <w:rsid w:val="00470375"/>
    <w:rsid w:val="00474E92"/>
    <w:rsid w:val="004802F2"/>
    <w:rsid w:val="00482469"/>
    <w:rsid w:val="004912F1"/>
    <w:rsid w:val="004B2E1D"/>
    <w:rsid w:val="004C2B41"/>
    <w:rsid w:val="004C3D07"/>
    <w:rsid w:val="004D55F9"/>
    <w:rsid w:val="004E2008"/>
    <w:rsid w:val="004E4390"/>
    <w:rsid w:val="004E59AA"/>
    <w:rsid w:val="004E6051"/>
    <w:rsid w:val="004F1D71"/>
    <w:rsid w:val="004F7216"/>
    <w:rsid w:val="005030EB"/>
    <w:rsid w:val="00504781"/>
    <w:rsid w:val="005054A1"/>
    <w:rsid w:val="00506102"/>
    <w:rsid w:val="00513149"/>
    <w:rsid w:val="00516B9B"/>
    <w:rsid w:val="005242D5"/>
    <w:rsid w:val="00525897"/>
    <w:rsid w:val="005270BC"/>
    <w:rsid w:val="00534403"/>
    <w:rsid w:val="00551B84"/>
    <w:rsid w:val="0055546E"/>
    <w:rsid w:val="0056141D"/>
    <w:rsid w:val="00585DF2"/>
    <w:rsid w:val="00591F05"/>
    <w:rsid w:val="0059458C"/>
    <w:rsid w:val="00595561"/>
    <w:rsid w:val="005A038D"/>
    <w:rsid w:val="005A0E77"/>
    <w:rsid w:val="005B5B2C"/>
    <w:rsid w:val="005D197C"/>
    <w:rsid w:val="005D1AF5"/>
    <w:rsid w:val="005E5910"/>
    <w:rsid w:val="005E6E6B"/>
    <w:rsid w:val="005E7ACA"/>
    <w:rsid w:val="005F0098"/>
    <w:rsid w:val="005F3A15"/>
    <w:rsid w:val="005F3B98"/>
    <w:rsid w:val="005F5CDB"/>
    <w:rsid w:val="00613CBF"/>
    <w:rsid w:val="00616A26"/>
    <w:rsid w:val="00616AE2"/>
    <w:rsid w:val="00622480"/>
    <w:rsid w:val="00623201"/>
    <w:rsid w:val="00633F80"/>
    <w:rsid w:val="00634D9B"/>
    <w:rsid w:val="00644484"/>
    <w:rsid w:val="00647D58"/>
    <w:rsid w:val="00651403"/>
    <w:rsid w:val="0065298A"/>
    <w:rsid w:val="006536F5"/>
    <w:rsid w:val="00657678"/>
    <w:rsid w:val="006615E7"/>
    <w:rsid w:val="00673914"/>
    <w:rsid w:val="00677273"/>
    <w:rsid w:val="00682865"/>
    <w:rsid w:val="00684F73"/>
    <w:rsid w:val="00693999"/>
    <w:rsid w:val="00694691"/>
    <w:rsid w:val="006A02A5"/>
    <w:rsid w:val="006B093F"/>
    <w:rsid w:val="006B0E25"/>
    <w:rsid w:val="006B1B64"/>
    <w:rsid w:val="006D0143"/>
    <w:rsid w:val="006E309A"/>
    <w:rsid w:val="006E49EE"/>
    <w:rsid w:val="00702AEC"/>
    <w:rsid w:val="007031F4"/>
    <w:rsid w:val="00703812"/>
    <w:rsid w:val="007049CF"/>
    <w:rsid w:val="007108B7"/>
    <w:rsid w:val="0072663D"/>
    <w:rsid w:val="007368AD"/>
    <w:rsid w:val="007428D4"/>
    <w:rsid w:val="00745395"/>
    <w:rsid w:val="007477DD"/>
    <w:rsid w:val="00747AFF"/>
    <w:rsid w:val="007548D7"/>
    <w:rsid w:val="007619F6"/>
    <w:rsid w:val="00766F24"/>
    <w:rsid w:val="00770974"/>
    <w:rsid w:val="007762EF"/>
    <w:rsid w:val="0077696F"/>
    <w:rsid w:val="00784F06"/>
    <w:rsid w:val="00785CDC"/>
    <w:rsid w:val="00790080"/>
    <w:rsid w:val="007911B6"/>
    <w:rsid w:val="007923BF"/>
    <w:rsid w:val="00795735"/>
    <w:rsid w:val="007B43D2"/>
    <w:rsid w:val="007C14A8"/>
    <w:rsid w:val="007C4F01"/>
    <w:rsid w:val="007D10A1"/>
    <w:rsid w:val="007D3FF2"/>
    <w:rsid w:val="007E0C20"/>
    <w:rsid w:val="007E11AF"/>
    <w:rsid w:val="007E4B2A"/>
    <w:rsid w:val="007E4F25"/>
    <w:rsid w:val="007E5B3F"/>
    <w:rsid w:val="008067A4"/>
    <w:rsid w:val="0081325C"/>
    <w:rsid w:val="00813C4B"/>
    <w:rsid w:val="00820E6E"/>
    <w:rsid w:val="00827ACE"/>
    <w:rsid w:val="00830F66"/>
    <w:rsid w:val="00834E73"/>
    <w:rsid w:val="00837C6B"/>
    <w:rsid w:val="0084334F"/>
    <w:rsid w:val="00862025"/>
    <w:rsid w:val="00865B07"/>
    <w:rsid w:val="00877343"/>
    <w:rsid w:val="00880CC9"/>
    <w:rsid w:val="00885F41"/>
    <w:rsid w:val="0089386B"/>
    <w:rsid w:val="008A3C78"/>
    <w:rsid w:val="008B09D5"/>
    <w:rsid w:val="008B43B9"/>
    <w:rsid w:val="008C0C2E"/>
    <w:rsid w:val="008C0C63"/>
    <w:rsid w:val="008C7C92"/>
    <w:rsid w:val="008D3125"/>
    <w:rsid w:val="008D3C4E"/>
    <w:rsid w:val="008D5E81"/>
    <w:rsid w:val="008D7DE4"/>
    <w:rsid w:val="008E60AA"/>
    <w:rsid w:val="008F2DBE"/>
    <w:rsid w:val="009037D6"/>
    <w:rsid w:val="009109E2"/>
    <w:rsid w:val="009112C1"/>
    <w:rsid w:val="00911386"/>
    <w:rsid w:val="00916845"/>
    <w:rsid w:val="00920C73"/>
    <w:rsid w:val="00922FE1"/>
    <w:rsid w:val="00927E38"/>
    <w:rsid w:val="009300E9"/>
    <w:rsid w:val="00932EFA"/>
    <w:rsid w:val="009337B0"/>
    <w:rsid w:val="00952574"/>
    <w:rsid w:val="00966606"/>
    <w:rsid w:val="009669EA"/>
    <w:rsid w:val="00967D16"/>
    <w:rsid w:val="009914C8"/>
    <w:rsid w:val="009927BF"/>
    <w:rsid w:val="0099415F"/>
    <w:rsid w:val="00995B88"/>
    <w:rsid w:val="009A0533"/>
    <w:rsid w:val="009A1E69"/>
    <w:rsid w:val="009A2C39"/>
    <w:rsid w:val="009B6054"/>
    <w:rsid w:val="009B7CE6"/>
    <w:rsid w:val="009C1DC7"/>
    <w:rsid w:val="009C1FE0"/>
    <w:rsid w:val="009C502C"/>
    <w:rsid w:val="009C5368"/>
    <w:rsid w:val="009D3304"/>
    <w:rsid w:val="009E0E30"/>
    <w:rsid w:val="009E1CAA"/>
    <w:rsid w:val="009E1D26"/>
    <w:rsid w:val="009E2CF7"/>
    <w:rsid w:val="009E77FF"/>
    <w:rsid w:val="009F1700"/>
    <w:rsid w:val="00A02101"/>
    <w:rsid w:val="00A11593"/>
    <w:rsid w:val="00A279AF"/>
    <w:rsid w:val="00A303E9"/>
    <w:rsid w:val="00A33838"/>
    <w:rsid w:val="00A3706D"/>
    <w:rsid w:val="00A37583"/>
    <w:rsid w:val="00A4133B"/>
    <w:rsid w:val="00A43FD5"/>
    <w:rsid w:val="00A453DB"/>
    <w:rsid w:val="00A56CE4"/>
    <w:rsid w:val="00A573C7"/>
    <w:rsid w:val="00A61773"/>
    <w:rsid w:val="00A61C6A"/>
    <w:rsid w:val="00A6325C"/>
    <w:rsid w:val="00A63A2B"/>
    <w:rsid w:val="00A648DB"/>
    <w:rsid w:val="00A70FD9"/>
    <w:rsid w:val="00A75996"/>
    <w:rsid w:val="00A75E7F"/>
    <w:rsid w:val="00A80C4F"/>
    <w:rsid w:val="00A84FF2"/>
    <w:rsid w:val="00A85B2F"/>
    <w:rsid w:val="00A86F38"/>
    <w:rsid w:val="00A94110"/>
    <w:rsid w:val="00A957FA"/>
    <w:rsid w:val="00AA171E"/>
    <w:rsid w:val="00AA1D89"/>
    <w:rsid w:val="00AA245B"/>
    <w:rsid w:val="00AA41B4"/>
    <w:rsid w:val="00AA4AE5"/>
    <w:rsid w:val="00AB04FB"/>
    <w:rsid w:val="00AB0560"/>
    <w:rsid w:val="00AB3A36"/>
    <w:rsid w:val="00AC2517"/>
    <w:rsid w:val="00AC3447"/>
    <w:rsid w:val="00AC4101"/>
    <w:rsid w:val="00AC5FC9"/>
    <w:rsid w:val="00AC61D6"/>
    <w:rsid w:val="00AC72F0"/>
    <w:rsid w:val="00AC7A56"/>
    <w:rsid w:val="00AD023D"/>
    <w:rsid w:val="00B04B20"/>
    <w:rsid w:val="00B05171"/>
    <w:rsid w:val="00B11F7E"/>
    <w:rsid w:val="00B12C30"/>
    <w:rsid w:val="00B24023"/>
    <w:rsid w:val="00B272AC"/>
    <w:rsid w:val="00B43E55"/>
    <w:rsid w:val="00B545CB"/>
    <w:rsid w:val="00B54B6F"/>
    <w:rsid w:val="00B5548A"/>
    <w:rsid w:val="00B639CE"/>
    <w:rsid w:val="00B64B2E"/>
    <w:rsid w:val="00B773B4"/>
    <w:rsid w:val="00B81966"/>
    <w:rsid w:val="00B85B6E"/>
    <w:rsid w:val="00B97E48"/>
    <w:rsid w:val="00BA5066"/>
    <w:rsid w:val="00BB1678"/>
    <w:rsid w:val="00BB27ED"/>
    <w:rsid w:val="00BB4555"/>
    <w:rsid w:val="00BC51FC"/>
    <w:rsid w:val="00BD36E5"/>
    <w:rsid w:val="00BE5D9B"/>
    <w:rsid w:val="00BE66C3"/>
    <w:rsid w:val="00BF2953"/>
    <w:rsid w:val="00BF7ECC"/>
    <w:rsid w:val="00C27EF2"/>
    <w:rsid w:val="00C302FA"/>
    <w:rsid w:val="00C323F0"/>
    <w:rsid w:val="00C334E7"/>
    <w:rsid w:val="00C35048"/>
    <w:rsid w:val="00C5065C"/>
    <w:rsid w:val="00C52787"/>
    <w:rsid w:val="00C645D2"/>
    <w:rsid w:val="00C71DD3"/>
    <w:rsid w:val="00C732C0"/>
    <w:rsid w:val="00C8135A"/>
    <w:rsid w:val="00C81BCD"/>
    <w:rsid w:val="00C84716"/>
    <w:rsid w:val="00C87B4F"/>
    <w:rsid w:val="00C948AA"/>
    <w:rsid w:val="00C963FC"/>
    <w:rsid w:val="00C97369"/>
    <w:rsid w:val="00C97AB3"/>
    <w:rsid w:val="00CA567A"/>
    <w:rsid w:val="00CA6CB3"/>
    <w:rsid w:val="00CB384A"/>
    <w:rsid w:val="00CB3901"/>
    <w:rsid w:val="00CC10D1"/>
    <w:rsid w:val="00CC60AF"/>
    <w:rsid w:val="00CC6FEB"/>
    <w:rsid w:val="00CD02F9"/>
    <w:rsid w:val="00CD1947"/>
    <w:rsid w:val="00CD1F19"/>
    <w:rsid w:val="00CD492D"/>
    <w:rsid w:val="00CD4C92"/>
    <w:rsid w:val="00CE0A00"/>
    <w:rsid w:val="00CE1BB4"/>
    <w:rsid w:val="00CE7A4C"/>
    <w:rsid w:val="00CE7CE7"/>
    <w:rsid w:val="00D002D0"/>
    <w:rsid w:val="00D0472D"/>
    <w:rsid w:val="00D07E14"/>
    <w:rsid w:val="00D13C28"/>
    <w:rsid w:val="00D15C84"/>
    <w:rsid w:val="00D17ABC"/>
    <w:rsid w:val="00D223F7"/>
    <w:rsid w:val="00D24B37"/>
    <w:rsid w:val="00D26058"/>
    <w:rsid w:val="00D314D3"/>
    <w:rsid w:val="00D3392D"/>
    <w:rsid w:val="00D40555"/>
    <w:rsid w:val="00D44C67"/>
    <w:rsid w:val="00D45979"/>
    <w:rsid w:val="00D47910"/>
    <w:rsid w:val="00D564C9"/>
    <w:rsid w:val="00D57031"/>
    <w:rsid w:val="00D57930"/>
    <w:rsid w:val="00D61154"/>
    <w:rsid w:val="00D61431"/>
    <w:rsid w:val="00D6271C"/>
    <w:rsid w:val="00D64906"/>
    <w:rsid w:val="00D775DF"/>
    <w:rsid w:val="00D81CC2"/>
    <w:rsid w:val="00D87E36"/>
    <w:rsid w:val="00D934BF"/>
    <w:rsid w:val="00DA66A7"/>
    <w:rsid w:val="00DB0ED3"/>
    <w:rsid w:val="00DB243F"/>
    <w:rsid w:val="00DB37EB"/>
    <w:rsid w:val="00DC0565"/>
    <w:rsid w:val="00DC2B23"/>
    <w:rsid w:val="00DD2B65"/>
    <w:rsid w:val="00DD3B64"/>
    <w:rsid w:val="00DD4D94"/>
    <w:rsid w:val="00DD7DBA"/>
    <w:rsid w:val="00DE0B80"/>
    <w:rsid w:val="00DE17AF"/>
    <w:rsid w:val="00DF524E"/>
    <w:rsid w:val="00DF7DA0"/>
    <w:rsid w:val="00E02BD7"/>
    <w:rsid w:val="00E14FFC"/>
    <w:rsid w:val="00E15497"/>
    <w:rsid w:val="00E16789"/>
    <w:rsid w:val="00E201A8"/>
    <w:rsid w:val="00E223BB"/>
    <w:rsid w:val="00E250CE"/>
    <w:rsid w:val="00E25C50"/>
    <w:rsid w:val="00E2744F"/>
    <w:rsid w:val="00E464E6"/>
    <w:rsid w:val="00E51FB1"/>
    <w:rsid w:val="00E52DFE"/>
    <w:rsid w:val="00E630E6"/>
    <w:rsid w:val="00E633C2"/>
    <w:rsid w:val="00E65B55"/>
    <w:rsid w:val="00E72301"/>
    <w:rsid w:val="00E72CF1"/>
    <w:rsid w:val="00E752AA"/>
    <w:rsid w:val="00E758B5"/>
    <w:rsid w:val="00E90C89"/>
    <w:rsid w:val="00E95A52"/>
    <w:rsid w:val="00E97A47"/>
    <w:rsid w:val="00EA669F"/>
    <w:rsid w:val="00EA6751"/>
    <w:rsid w:val="00EB2719"/>
    <w:rsid w:val="00EB50E6"/>
    <w:rsid w:val="00EB7F4C"/>
    <w:rsid w:val="00EC5653"/>
    <w:rsid w:val="00EC7862"/>
    <w:rsid w:val="00ED32CF"/>
    <w:rsid w:val="00ED64C1"/>
    <w:rsid w:val="00EE2121"/>
    <w:rsid w:val="00EE384B"/>
    <w:rsid w:val="00EF1CBC"/>
    <w:rsid w:val="00EF3788"/>
    <w:rsid w:val="00EF7D25"/>
    <w:rsid w:val="00F06207"/>
    <w:rsid w:val="00F06D80"/>
    <w:rsid w:val="00F1139E"/>
    <w:rsid w:val="00F13E0A"/>
    <w:rsid w:val="00F21095"/>
    <w:rsid w:val="00F220C2"/>
    <w:rsid w:val="00F30C64"/>
    <w:rsid w:val="00F30C81"/>
    <w:rsid w:val="00F436BC"/>
    <w:rsid w:val="00F469A2"/>
    <w:rsid w:val="00F52D1E"/>
    <w:rsid w:val="00F53C76"/>
    <w:rsid w:val="00F5607A"/>
    <w:rsid w:val="00F70936"/>
    <w:rsid w:val="00F7706D"/>
    <w:rsid w:val="00F91B72"/>
    <w:rsid w:val="00F97432"/>
    <w:rsid w:val="00FA12AA"/>
    <w:rsid w:val="00FA42F6"/>
    <w:rsid w:val="00FA5345"/>
    <w:rsid w:val="00FD4A70"/>
    <w:rsid w:val="00FD5004"/>
    <w:rsid w:val="00FD66DB"/>
    <w:rsid w:val="00FD728F"/>
    <w:rsid w:val="00FF4B0B"/>
    <w:rsid w:val="00FF5166"/>
    <w:rsid w:val="00FF531B"/>
    <w:rsid w:val="00FF6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2A69A6A"/>
  <w15:docId w15:val="{F765BDB7-B49E-4618-AF5A-8D710BF1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link w:val="ListParagraphChar"/>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unhideWhenUsed/>
    <w:rsid w:val="000B6A84"/>
    <w:rPr>
      <w:sz w:val="20"/>
    </w:rPr>
  </w:style>
  <w:style w:type="character" w:customStyle="1" w:styleId="FootnoteTextChar">
    <w:name w:val="Footnote Text Char"/>
    <w:aliases w:val="Char Char"/>
    <w:basedOn w:val="DefaultParagraphFont"/>
    <w:link w:val="FootnoteText"/>
    <w:uiPriority w:val="99"/>
    <w:rsid w:val="000B6A84"/>
    <w:rPr>
      <w:rFonts w:ascii="Trebuchet MS" w:eastAsia="Times New Roman" w:hAnsi="Trebuchet MS"/>
    </w:rPr>
  </w:style>
  <w:style w:type="character" w:styleId="FootnoteReference">
    <w:name w:val="footnote reference"/>
    <w:basedOn w:val="DefaultParagraphFont"/>
    <w:uiPriority w:val="99"/>
    <w:unhideWhenUsed/>
    <w:qFormat/>
    <w:rsid w:val="000B6A84"/>
    <w:rPr>
      <w:vertAlign w:val="superscript"/>
    </w:rPr>
  </w:style>
  <w:style w:type="paragraph" w:customStyle="1" w:styleId="APRANORMAL">
    <w:name w:val="APRA NORMAL"/>
    <w:basedOn w:val="Normal"/>
    <w:link w:val="APRANORMALChar"/>
    <w:qFormat/>
    <w:rsid w:val="005D1AF5"/>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5D1AF5"/>
    <w:rPr>
      <w:rFonts w:ascii="DIN OT Light" w:eastAsiaTheme="minorHAnsi" w:hAnsi="DIN OT Light"/>
      <w:sz w:val="22"/>
      <w:szCs w:val="22"/>
      <w:lang w:val="en-GB" w:eastAsia="en-US"/>
    </w:rPr>
  </w:style>
  <w:style w:type="character" w:customStyle="1" w:styleId="ListParagraphChar">
    <w:name w:val="List Paragraph Char"/>
    <w:link w:val="ListParagraph"/>
    <w:uiPriority w:val="34"/>
    <w:rsid w:val="007477DD"/>
    <w:rPr>
      <w:rFonts w:ascii="Trebuchet MS" w:eastAsia="Times New Roman" w:hAnsi="Trebuchet MS"/>
      <w:sz w:val="22"/>
    </w:rPr>
  </w:style>
  <w:style w:type="character" w:styleId="FollowedHyperlink">
    <w:name w:val="FollowedHyperlink"/>
    <w:basedOn w:val="DefaultParagraphFont"/>
    <w:uiPriority w:val="99"/>
    <w:semiHidden/>
    <w:unhideWhenUsed/>
    <w:rsid w:val="00462E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66A5C421D8AD4F439F9FF2A1FED828D5" ma:contentTypeVersion="47" ma:contentTypeDescription="Create a new document." ma:contentTypeScope="" ma:versionID="4b1d6799ef8bad31a28aafe1a41441cd">
  <xsd:schema xmlns:xsd="http://www.w3.org/2001/XMLSchema" xmlns:xs="http://www.w3.org/2001/XMLSchema" xmlns:p="http://schemas.microsoft.com/office/2006/metadata/properties" xmlns:ns1="814d62cb-2db6-4c25-ab62-b9075facbc11" targetNamespace="http://schemas.microsoft.com/office/2006/metadata/properties" ma:root="true" ma:fieldsID="a05f14724fb02f6efb0e5679a7af7c2e"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nillable="true"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39d06302-02ef-4e2e-abab-b971cd9d1b12}" ma:internalName="TaxCatchAll" ma:showField="CatchAllData"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39d06302-02ef-4e2e-abab-b971cd9d1b12}" ma:internalName="TaxCatchAllLabel" ma:readOnly="true" ma:showField="CatchAllDataLabel" ma:web="6cf21f76-089f-49aa-b976-a2f63c0fa512">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Prudential policy development</TermName>
          <TermId xmlns="http://schemas.microsoft.com/office/infopath/2007/PartnerControls">4cf81ba0-32a2-4f8f-8216-9e632903331b</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Precedent</TermName>
          <TermId xmlns="http://schemas.microsoft.com/office/infopath/2007/PartnerControls">197f51c4-dc37-4f46-99ec-cabda449ee10</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119</AccountId>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355</Value>
      <Value>268</Value>
      <Value>333</Value>
      <Value>8</Value>
      <Value>4</Value>
      <Value>36</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ADI</TermName>
          <TermId xmlns="http://schemas.microsoft.com/office/infopath/2007/PartnerControls">906b8d6f-8851-e311-9e2e-005056b54f10</TermId>
        </TermInfo>
      </Terms>
    </l003ee8eff60461aa1bd0027aba92ea4>
    <APRADescription xmlns="814d62cb-2db6-4c25-ab62-b9075facbc11">Example of an Explanatory Statement for revoke and replace prudential standard.  Annotated.</APRADescription>
    <APRAActivityID xmlns="814d62cb-2db6-4c25-ab62-b9075facbc11">Related Parties</APRAActivityID>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TermInfo xmlns="http://schemas.microsoft.com/office/infopath/2007/PartnerControls">
          <TermName xmlns="http://schemas.microsoft.com/office/infopath/2007/PartnerControls">APS 221 Large Exposures</TermName>
          <TermId xmlns="http://schemas.microsoft.com/office/infopath/2007/PartnerControls">319ae373-517c-479b-a77f-a9a671f2765d</TermId>
        </TermInfo>
        <TermInfo xmlns="http://schemas.microsoft.com/office/infopath/2007/PartnerControls">
          <TermName xmlns="http://schemas.microsoft.com/office/infopath/2007/PartnerControls">ARS 221.0 Large Exposures</TermName>
          <TermId xmlns="http://schemas.microsoft.com/office/infopath/2007/PartnerControls">8b64252b-bdac-4a15-a780-87d0a03dd49e</TermId>
        </TermInfo>
      </Terms>
    </aa36a5a650d54f768f171f4d17b8b238>
    <_dlc_DocId xmlns="814d62cb-2db6-4c25-ab62-b9075facbc11">5PCYMS3VTAUD-626204655-6974</_dlc_DocId>
    <_dlc_DocIdUrl xmlns="814d62cb-2db6-4c25-ab62-b9075facbc11">
      <Url>https://im/teams/POLICYADI/_layouts/15/DocIdRedir.aspx?ID=5PCYMS3VTAUD-626204655-6974</Url>
      <Description>5PCYMS3VTAUD-626204655-6974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2.xml><?xml version="1.0" encoding="utf-8"?>
<ds:datastoreItem xmlns:ds="http://schemas.openxmlformats.org/officeDocument/2006/customXml" ds:itemID="{E904F458-D8B7-40A8-8245-51DD1358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1B70D-A6A8-4556-B7C1-F94206C4A61B}">
  <ds:schemaRef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5.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6.xml><?xml version="1.0" encoding="utf-8"?>
<ds:datastoreItem xmlns:ds="http://schemas.openxmlformats.org/officeDocument/2006/customXml" ds:itemID="{D79EE269-32C9-43DE-AADA-02CFC81B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4</Pages>
  <Words>1422</Words>
  <Characters>7712</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Explanatory statement revoke and replace prudential standard</vt:lpstr>
    </vt:vector>
  </TitlesOfParts>
  <Company>APRA</Company>
  <LinksUpToDate>false</LinksUpToDate>
  <CharactersWithSpaces>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revoke and replace prudential standard</dc:title>
  <dc:subject/>
  <dc:creator>Sullivan, David</dc:creator>
  <cp:keywords>[SEC=UNCLASSIFIED]</cp:keywords>
  <dc:description/>
  <cp:lastModifiedBy>Li, Joanne</cp:lastModifiedBy>
  <cp:revision>2</cp:revision>
  <cp:lastPrinted>2019-11-29T00:19:00Z</cp:lastPrinted>
  <dcterms:created xsi:type="dcterms:W3CDTF">2019-12-06T06:33:00Z</dcterms:created>
  <dcterms:modified xsi:type="dcterms:W3CDTF">2019-12-06T06:33:00Z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1CD1E0673941667F49261F5DEEE95EED755C7EF5</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3DA0F8FE99348BC73BD8D5FC9170BCB673122074</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21ED1FDBCD7D4344A20D6AFD8053454A</vt:lpwstr>
  </property>
  <property fmtid="{D5CDD505-2E9C-101B-9397-08002B2CF9AE}" pid="16" name="PM_OriginationTimeStamp">
    <vt:lpwstr>2019-11-25T21:12:47Z</vt:lpwstr>
  </property>
  <property fmtid="{D5CDD505-2E9C-101B-9397-08002B2CF9AE}" pid="17" name="PM_Hash_Version">
    <vt:lpwstr>2018.0</vt:lpwstr>
  </property>
  <property fmtid="{D5CDD505-2E9C-101B-9397-08002B2CF9AE}" pid="18" name="PM_Hash_Salt_Prev">
    <vt:lpwstr>81B71BB001CFB35FFE52946C94B437FF</vt:lpwstr>
  </property>
  <property fmtid="{D5CDD505-2E9C-101B-9397-08002B2CF9AE}" pid="19" name="PM_Hash_Salt">
    <vt:lpwstr>90F055F5B074BBC94053C9611ECC7288</vt:lpwstr>
  </property>
  <property fmtid="{D5CDD505-2E9C-101B-9397-08002B2CF9AE}" pid="20" name="PM_MinimumSecurityClassification">
    <vt:lpwstr/>
  </property>
  <property fmtid="{D5CDD505-2E9C-101B-9397-08002B2CF9AE}" pid="21" name="ContentTypeId">
    <vt:lpwstr>0x0101008CA7A4F8331B45C7B0D3158B4994D0CA020066A5C421D8AD4F439F9FF2A1FED828D5</vt:lpwstr>
  </property>
  <property fmtid="{D5CDD505-2E9C-101B-9397-08002B2CF9AE}" pid="22" name="APRAPeriod">
    <vt:lpwstr/>
  </property>
  <property fmtid="{D5CDD505-2E9C-101B-9397-08002B2CF9AE}" pid="23" name="APRACostCentre">
    <vt:lpwstr>268;#PAD300|98bbdbe4-d019-48eb-87c4-aa31a7f2f98f</vt:lpwstr>
  </property>
  <property fmtid="{D5CDD505-2E9C-101B-9397-08002B2CF9AE}" pid="24" name="APRAYear">
    <vt:lpwstr/>
  </property>
  <property fmtid="{D5CDD505-2E9C-101B-9397-08002B2CF9AE}" pid="25" name="APRAIndustry">
    <vt:lpwstr>4;#ADI|906b8d6f-8851-e311-9e2e-005056b54f10</vt:lpwstr>
  </property>
  <property fmtid="{D5CDD505-2E9C-101B-9397-08002B2CF9AE}" pid="26" name="APRAPRSG">
    <vt:lpwstr>36;#APS 221 Large Exposures|319ae373-517c-479b-a77f-a9a671f2765d;#355;#ARS 221.0 Large Exposures|8b64252b-bdac-4a15-a780-87d0a03dd49e</vt:lpwstr>
  </property>
  <property fmtid="{D5CDD505-2E9C-101B-9397-08002B2CF9AE}" pid="27" name="_dlc_DocIdItemGuid">
    <vt:lpwstr>ef30dfdc-f90d-47be-8009-5c60926d6a41</vt:lpwstr>
  </property>
  <property fmtid="{D5CDD505-2E9C-101B-9397-08002B2CF9AE}" pid="28" name="IsLocked">
    <vt:lpwstr>Yes</vt:lpwstr>
  </property>
  <property fmtid="{D5CDD505-2E9C-101B-9397-08002B2CF9AE}" pid="29" name="IT system type">
    <vt:lpwstr/>
  </property>
  <property fmtid="{D5CDD505-2E9C-101B-9397-08002B2CF9AE}" pid="30" name="APRACategory">
    <vt:lpwstr/>
  </property>
  <property fmtid="{D5CDD505-2E9C-101B-9397-08002B2CF9AE}" pid="31" name="APRADocumentType">
    <vt:lpwstr>333;#Precedent|197f51c4-dc37-4f46-99ec-cabda449ee10</vt:lpwstr>
  </property>
  <property fmtid="{D5CDD505-2E9C-101B-9397-08002B2CF9AE}" pid="32" name="APRAStatus">
    <vt:lpwstr>8;#Final|84d6b2d0-8498-4d62-bf46-bab38babbe9e</vt:lpwstr>
  </property>
  <property fmtid="{D5CDD505-2E9C-101B-9397-08002B2CF9AE}" pid="33" name="APRAActivity">
    <vt:lpwstr>19;#Prudential policy development|4cf81ba0-32a2-4f8f-8216-9e632903331b</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{6cf21f76-089f-49aa-b976-a2f63c0fa512}</vt:lpwstr>
  </property>
  <property fmtid="{D5CDD505-2E9C-101B-9397-08002B2CF9AE}" pid="40" name="RecordPoint_ActiveItemSiteId">
    <vt:lpwstr>{673c3c09-c2de-4447-b34a-12048cb74e15}</vt:lpwstr>
  </property>
  <property fmtid="{D5CDD505-2E9C-101B-9397-08002B2CF9AE}" pid="41" name="RecordPoint_ActiveItemListId">
    <vt:lpwstr>{54723745-d72c-4003-be6c-0dd489a7c0f4}</vt:lpwstr>
  </property>
  <property fmtid="{D5CDD505-2E9C-101B-9397-08002B2CF9AE}" pid="42" name="RecordPoint_ActiveItemUniqueId">
    <vt:lpwstr>{ef30dfdc-f90d-47be-8009-5c60926d6a41}</vt:lpwstr>
  </property>
  <property fmtid="{D5CDD505-2E9C-101B-9397-08002B2CF9AE}" pid="43" name="RecordPoint_RecordNumberSubmitted">
    <vt:lpwstr>R0000903508</vt:lpwstr>
  </property>
  <property fmtid="{D5CDD505-2E9C-101B-9397-08002B2CF9AE}" pid="44" name="RecordPoint_SubmissionCompleted">
    <vt:lpwstr>2019-11-29T12:19:51.6158284+11:00</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UNCLASSIFIED</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ies>
</file>