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96D" w:rsidRPr="00EC696D" w:rsidRDefault="00EC696D" w:rsidP="00EC696D">
      <w:pPr>
        <w:shd w:val="clear" w:color="auto" w:fill="FFFFFF"/>
        <w:spacing w:after="0" w:line="240" w:lineRule="auto"/>
        <w:jc w:val="center"/>
        <w:rPr>
          <w:rFonts w:ascii="Times" w:eastAsia="Times New Roman" w:hAnsi="Times" w:cs="Times"/>
          <w:b/>
          <w:bCs/>
          <w:color w:val="000000"/>
          <w:sz w:val="36"/>
          <w:szCs w:val="36"/>
          <w:lang w:eastAsia="en-AU"/>
        </w:rPr>
      </w:pPr>
      <w:r w:rsidRPr="00EC696D">
        <w:rPr>
          <w:rFonts w:ascii="Tahoma" w:eastAsia="Times New Roman" w:hAnsi="Tahoma" w:cs="Tahoma"/>
          <w:b/>
          <w:bCs/>
          <w:caps/>
          <w:color w:val="000000"/>
          <w:sz w:val="20"/>
          <w:szCs w:val="20"/>
          <w:lang w:eastAsia="en-AU"/>
        </w:rPr>
        <w:t>THE AUSTRALIAN NATIONAL UNIVERSITY</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8931B7" w:rsidRDefault="008931B7" w:rsidP="00EC696D">
      <w:pPr>
        <w:shd w:val="clear" w:color="auto" w:fill="FFFFFF"/>
        <w:spacing w:after="0" w:line="240" w:lineRule="auto"/>
        <w:jc w:val="center"/>
        <w:rPr>
          <w:rFonts w:ascii="Tahoma" w:eastAsia="Times New Roman" w:hAnsi="Tahoma" w:cs="Tahoma"/>
          <w:b/>
          <w:bCs/>
          <w:caps/>
          <w:color w:val="000000"/>
          <w:sz w:val="20"/>
          <w:szCs w:val="20"/>
          <w:lang w:eastAsia="en-AU"/>
        </w:rPr>
      </w:pPr>
      <w:r w:rsidRPr="008931B7">
        <w:rPr>
          <w:rFonts w:ascii="Tahoma" w:eastAsia="Times New Roman" w:hAnsi="Tahoma" w:cs="Tahoma"/>
          <w:b/>
          <w:bCs/>
          <w:caps/>
          <w:color w:val="000000"/>
          <w:sz w:val="20"/>
          <w:szCs w:val="20"/>
          <w:lang w:eastAsia="en-AU"/>
        </w:rPr>
        <w:t xml:space="preserve">Australian National University </w:t>
      </w:r>
    </w:p>
    <w:p w:rsidR="001F5DFD" w:rsidRDefault="001F5DFD" w:rsidP="00EC696D">
      <w:pPr>
        <w:shd w:val="clear" w:color="auto" w:fill="FFFFFF"/>
        <w:spacing w:after="0" w:line="240" w:lineRule="auto"/>
        <w:jc w:val="center"/>
        <w:rPr>
          <w:rFonts w:ascii="Tahoma" w:eastAsia="Times New Roman" w:hAnsi="Tahoma" w:cs="Tahoma"/>
          <w:b/>
          <w:bCs/>
          <w:caps/>
          <w:color w:val="000000"/>
          <w:sz w:val="20"/>
          <w:szCs w:val="20"/>
          <w:lang w:eastAsia="en-AU"/>
        </w:rPr>
      </w:pPr>
    </w:p>
    <w:p w:rsidR="001F5DFD" w:rsidRDefault="005118AA" w:rsidP="00EC696D">
      <w:pPr>
        <w:shd w:val="clear" w:color="auto" w:fill="FFFFFF"/>
        <w:spacing w:after="0" w:line="240" w:lineRule="auto"/>
        <w:jc w:val="center"/>
        <w:rPr>
          <w:rFonts w:ascii="Tahoma" w:eastAsia="Times New Roman" w:hAnsi="Tahoma" w:cs="Tahoma"/>
          <w:b/>
          <w:bCs/>
          <w:caps/>
          <w:color w:val="000000"/>
          <w:sz w:val="20"/>
          <w:szCs w:val="20"/>
          <w:lang w:eastAsia="en-AU"/>
        </w:rPr>
      </w:pPr>
      <w:r w:rsidRPr="005118AA">
        <w:rPr>
          <w:rFonts w:ascii="Tahoma" w:eastAsia="Times New Roman" w:hAnsi="Tahoma" w:cs="Tahoma"/>
          <w:b/>
          <w:bCs/>
          <w:caps/>
          <w:color w:val="000000"/>
          <w:sz w:val="20"/>
          <w:szCs w:val="20"/>
          <w:lang w:eastAsia="en-AU"/>
        </w:rPr>
        <w:t>Australian National University (Parking and Traffic) Statute 2019</w:t>
      </w:r>
    </w:p>
    <w:p w:rsidR="00EC696D" w:rsidRPr="00EC696D" w:rsidRDefault="00EC696D" w:rsidP="00EC696D">
      <w:pPr>
        <w:shd w:val="clear" w:color="auto" w:fill="FFFFFF"/>
        <w:spacing w:after="0" w:line="240" w:lineRule="auto"/>
        <w:jc w:val="center"/>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EXPLANATORY STATEMENT</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1. Authority for making the instrument:  </w:t>
      </w:r>
      <w:r w:rsidR="005118AA" w:rsidRPr="005118AA">
        <w:rPr>
          <w:rFonts w:ascii="Tahoma" w:eastAsia="Times New Roman" w:hAnsi="Tahoma" w:cs="Tahoma"/>
          <w:i/>
          <w:iCs/>
          <w:color w:val="000000"/>
          <w:sz w:val="20"/>
          <w:szCs w:val="20"/>
          <w:lang w:eastAsia="en-AU"/>
        </w:rPr>
        <w:t>This instrument is made under the Australian National University Act 1991, sections 50 and 51.</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5118AA" w:rsidRPr="005118AA" w:rsidRDefault="00EC696D" w:rsidP="005118AA">
      <w:pPr>
        <w:shd w:val="clear" w:color="auto" w:fill="FFFFFF"/>
        <w:spacing w:after="0" w:line="260" w:lineRule="atLeast"/>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xml:space="preserve">2. Purpose and operation of the instrument:  </w:t>
      </w:r>
      <w:r w:rsidR="005118AA" w:rsidRPr="005118AA">
        <w:rPr>
          <w:rFonts w:ascii="Tahoma" w:eastAsia="Times New Roman" w:hAnsi="Tahoma" w:cs="Tahoma"/>
          <w:color w:val="000000"/>
          <w:sz w:val="20"/>
          <w:szCs w:val="20"/>
          <w:lang w:eastAsia="en-AU"/>
        </w:rPr>
        <w:t>The statute regulates and controls traffic, and the parking (including the stopping, standing or leaving) of vehicles, on University land by applying ACT parking and traffic laws. There are, however, 2 main exceptions to the application of ACT law by the statute.</w:t>
      </w:r>
    </w:p>
    <w:p w:rsidR="005118AA" w:rsidRPr="005118AA" w:rsidRDefault="005118AA" w:rsidP="005118AA">
      <w:pPr>
        <w:shd w:val="clear" w:color="auto" w:fill="FFFFFF"/>
        <w:spacing w:after="0" w:line="260" w:lineRule="atLeast"/>
        <w:rPr>
          <w:rFonts w:ascii="Tahoma" w:eastAsia="Times New Roman" w:hAnsi="Tahoma" w:cs="Tahoma"/>
          <w:color w:val="000000"/>
          <w:sz w:val="20"/>
          <w:szCs w:val="20"/>
          <w:lang w:eastAsia="en-AU"/>
        </w:rPr>
      </w:pPr>
      <w:r w:rsidRPr="005118AA">
        <w:rPr>
          <w:rFonts w:ascii="Tahoma" w:eastAsia="Times New Roman" w:hAnsi="Tahoma" w:cs="Tahoma"/>
          <w:color w:val="000000"/>
          <w:sz w:val="20"/>
          <w:szCs w:val="20"/>
          <w:lang w:eastAsia="en-AU"/>
        </w:rPr>
        <w:t>First, the statute applies most, but not all, relevant ACT parking and traffic laws to University land. The applied laws are identified in section 8 and include the specific ACT laws mentioned in Schedule 1.</w:t>
      </w:r>
    </w:p>
    <w:p w:rsidR="005118AA" w:rsidRPr="005118AA" w:rsidRDefault="005118AA" w:rsidP="005118AA">
      <w:pPr>
        <w:shd w:val="clear" w:color="auto" w:fill="FFFFFF"/>
        <w:spacing w:after="0" w:line="260" w:lineRule="atLeast"/>
        <w:rPr>
          <w:rFonts w:ascii="Tahoma" w:eastAsia="Times New Roman" w:hAnsi="Tahoma" w:cs="Tahoma"/>
          <w:color w:val="000000"/>
          <w:sz w:val="20"/>
          <w:szCs w:val="20"/>
          <w:lang w:eastAsia="en-AU"/>
        </w:rPr>
      </w:pPr>
      <w:r w:rsidRPr="005118AA">
        <w:rPr>
          <w:rFonts w:ascii="Tahoma" w:eastAsia="Times New Roman" w:hAnsi="Tahoma" w:cs="Tahoma"/>
          <w:color w:val="000000"/>
          <w:sz w:val="20"/>
          <w:szCs w:val="20"/>
          <w:lang w:eastAsia="en-AU"/>
        </w:rPr>
        <w:t>As a result, most, but not all, matters relating to parking and traffic on University land are provided for under the statute by applying ACT parking and traffic laws. Some matters are, however, dealt with by provisions of the statute itself rather than applied ACT law. For example, Part 3 deals with parking permits and Part 4 deals with fees. This is consistent with the approach that, subject to any arrangements made with the ACT under Part 5, the applied parking and traffic laws are to be administered in relation to University land by the University instead of the ACT.</w:t>
      </w:r>
    </w:p>
    <w:p w:rsidR="005118AA" w:rsidRPr="005118AA" w:rsidRDefault="005118AA" w:rsidP="005118AA">
      <w:pPr>
        <w:shd w:val="clear" w:color="auto" w:fill="FFFFFF"/>
        <w:spacing w:after="0" w:line="260" w:lineRule="atLeast"/>
        <w:rPr>
          <w:rFonts w:ascii="Tahoma" w:eastAsia="Times New Roman" w:hAnsi="Tahoma" w:cs="Tahoma"/>
          <w:color w:val="000000"/>
          <w:sz w:val="20"/>
          <w:szCs w:val="20"/>
          <w:lang w:eastAsia="en-AU"/>
        </w:rPr>
      </w:pPr>
      <w:r w:rsidRPr="005118AA">
        <w:rPr>
          <w:rFonts w:ascii="Tahoma" w:eastAsia="Times New Roman" w:hAnsi="Tahoma" w:cs="Tahoma"/>
          <w:color w:val="000000"/>
          <w:sz w:val="20"/>
          <w:szCs w:val="20"/>
          <w:lang w:eastAsia="en-AU"/>
        </w:rPr>
        <w:t xml:space="preserve">Second, the statute applies ACT parking and traffic laws with certain modifications (see section 9). Schedule 2 provides modifications that apply generally to applied laws. For example, a reference in the applied laws to the road transport authority is generally a reference to the Vice-Chancellor as the designated authority under the statute (see Schedule 2, section 11). Schedule 3 provides modifications that apply to particular applied ACT parking and traffic laws. For example, section 1 of that Schedule sets out a number of specific modifications to the applied provisions of the ACT </w:t>
      </w:r>
      <w:r w:rsidRPr="005118AA">
        <w:rPr>
          <w:rFonts w:ascii="Tahoma" w:eastAsia="Times New Roman" w:hAnsi="Tahoma" w:cs="Tahoma"/>
          <w:i/>
          <w:color w:val="000000"/>
          <w:sz w:val="20"/>
          <w:szCs w:val="20"/>
          <w:lang w:eastAsia="en-AU"/>
        </w:rPr>
        <w:t>Road Transport (General) Act 1999</w:t>
      </w:r>
      <w:r w:rsidRPr="005118AA">
        <w:rPr>
          <w:rFonts w:ascii="Tahoma" w:eastAsia="Times New Roman" w:hAnsi="Tahoma" w:cs="Tahoma"/>
          <w:color w:val="000000"/>
          <w:sz w:val="20"/>
          <w:szCs w:val="20"/>
          <w:lang w:eastAsia="en-AU"/>
        </w:rPr>
        <w:t>.</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3. Documents incorporated in the instrument by reference:  None.</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8931B7" w:rsidRPr="008931B7" w:rsidRDefault="00EC696D" w:rsidP="001F5DF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4. Consultation process:</w:t>
      </w:r>
      <w:r w:rsidR="005118AA" w:rsidRPr="005118AA">
        <w:t xml:space="preserve"> </w:t>
      </w:r>
      <w:r w:rsidR="005118AA" w:rsidRPr="005118AA">
        <w:rPr>
          <w:rFonts w:ascii="Tahoma" w:eastAsia="Times New Roman" w:hAnsi="Tahoma" w:cs="Tahoma"/>
          <w:color w:val="000000"/>
          <w:sz w:val="20"/>
          <w:szCs w:val="20"/>
          <w:lang w:eastAsia="en-AU"/>
        </w:rPr>
        <w:t xml:space="preserve">The statute has been endorsed by the </w:t>
      </w:r>
      <w:r w:rsidR="005118AA">
        <w:rPr>
          <w:rFonts w:ascii="Tahoma" w:eastAsia="Times New Roman" w:hAnsi="Tahoma" w:cs="Tahoma"/>
          <w:color w:val="000000"/>
          <w:sz w:val="20"/>
          <w:szCs w:val="20"/>
          <w:lang w:eastAsia="en-AU"/>
        </w:rPr>
        <w:t xml:space="preserve">Chief Operating Officer and </w:t>
      </w:r>
      <w:r w:rsidR="005118AA" w:rsidRPr="005118AA">
        <w:rPr>
          <w:rFonts w:ascii="Tahoma" w:eastAsia="Times New Roman" w:hAnsi="Tahoma" w:cs="Tahoma"/>
          <w:color w:val="000000"/>
          <w:sz w:val="20"/>
          <w:szCs w:val="20"/>
          <w:lang w:eastAsia="en-AU"/>
        </w:rPr>
        <w:t xml:space="preserve">Council </w:t>
      </w:r>
      <w:r w:rsidR="005118AA">
        <w:rPr>
          <w:rFonts w:ascii="Tahoma" w:eastAsia="Times New Roman" w:hAnsi="Tahoma" w:cs="Tahoma"/>
          <w:color w:val="000000"/>
          <w:sz w:val="20"/>
          <w:szCs w:val="20"/>
          <w:lang w:eastAsia="en-AU"/>
        </w:rPr>
        <w:t>approved</w:t>
      </w:r>
      <w:r w:rsidR="005118AA" w:rsidRPr="005118AA">
        <w:rPr>
          <w:rFonts w:ascii="Tahoma" w:eastAsia="Times New Roman" w:hAnsi="Tahoma" w:cs="Tahoma"/>
          <w:color w:val="000000"/>
          <w:sz w:val="20"/>
          <w:szCs w:val="20"/>
          <w:lang w:eastAsia="en-AU"/>
        </w:rPr>
        <w:t xml:space="preserve"> the necessary changes</w:t>
      </w:r>
      <w:r w:rsidR="005118AA">
        <w:rPr>
          <w:rFonts w:ascii="Tahoma" w:eastAsia="Times New Roman" w:hAnsi="Tahoma" w:cs="Tahoma"/>
          <w:color w:val="000000"/>
          <w:sz w:val="20"/>
          <w:szCs w:val="20"/>
          <w:lang w:eastAsia="en-AU"/>
        </w:rPr>
        <w:t xml:space="preserve">. </w:t>
      </w:r>
      <w:r w:rsidR="005118AA" w:rsidRPr="005118AA">
        <w:rPr>
          <w:rFonts w:ascii="Tahoma" w:eastAsia="Times New Roman" w:hAnsi="Tahoma" w:cs="Tahoma"/>
          <w:color w:val="000000"/>
          <w:sz w:val="20"/>
          <w:szCs w:val="20"/>
          <w:lang w:eastAsia="en-AU"/>
        </w:rPr>
        <w:t>These updates are within the original University Council approval and reflect the legislative changes implemented by the ACT Government, hence do not require greater University consultation.</w:t>
      </w:r>
    </w:p>
    <w:p w:rsidR="008931B7" w:rsidRDefault="008931B7" w:rsidP="00EC696D">
      <w:pPr>
        <w:shd w:val="clear" w:color="auto" w:fill="FFFFFF"/>
        <w:spacing w:after="0" w:line="240" w:lineRule="auto"/>
        <w:rPr>
          <w:rFonts w:ascii="Tahoma" w:eastAsia="Times New Roman" w:hAnsi="Tahoma" w:cs="Tahoma"/>
          <w:color w:val="000000"/>
          <w:sz w:val="20"/>
          <w:szCs w:val="20"/>
          <w:lang w:eastAsia="en-AU"/>
        </w:rPr>
      </w:pPr>
      <w:bookmarkStart w:id="0" w:name="_GoBack"/>
      <w:bookmarkEnd w:id="0"/>
    </w:p>
    <w:p w:rsid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5E12A5" w:rsidRDefault="005E12A5" w:rsidP="00EC696D">
      <w:pPr>
        <w:shd w:val="clear" w:color="auto" w:fill="FFFFFF"/>
        <w:spacing w:after="0" w:line="240" w:lineRule="auto"/>
        <w:rPr>
          <w:rFonts w:ascii="Tahoma" w:eastAsia="Times New Roman" w:hAnsi="Tahoma" w:cs="Tahoma"/>
          <w:color w:val="000000"/>
          <w:sz w:val="20"/>
          <w:szCs w:val="20"/>
          <w:lang w:eastAsia="en-AU"/>
        </w:rPr>
      </w:pPr>
    </w:p>
    <w:p w:rsidR="007F5D7D" w:rsidRPr="00EC696D" w:rsidRDefault="007F5D7D" w:rsidP="00EC696D">
      <w:pPr>
        <w:shd w:val="clear" w:color="auto" w:fill="FFFFFF"/>
        <w:spacing w:after="0" w:line="240" w:lineRule="auto"/>
        <w:rPr>
          <w:rFonts w:ascii="Tahoma" w:eastAsia="Times New Roman" w:hAnsi="Tahoma" w:cs="Tahoma"/>
          <w:color w:val="000000"/>
          <w:sz w:val="20"/>
          <w:szCs w:val="20"/>
          <w:lang w:eastAsia="en-AU"/>
        </w:rPr>
      </w:pP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Corporate Governance and Risk Office</w:t>
      </w:r>
    </w:p>
    <w:p w:rsidR="00EC696D" w:rsidRPr="00EC696D" w:rsidRDefault="005118AA" w:rsidP="00EC696D">
      <w:pPr>
        <w:shd w:val="clear" w:color="auto" w:fill="FFFFFF"/>
        <w:spacing w:after="0" w:line="240" w:lineRule="auto"/>
        <w:rPr>
          <w:rFonts w:ascii="Tahoma" w:eastAsia="Times New Roman" w:hAnsi="Tahoma" w:cs="Tahoma"/>
          <w:color w:val="000000"/>
          <w:sz w:val="20"/>
          <w:szCs w:val="20"/>
          <w:lang w:eastAsia="en-AU"/>
        </w:rPr>
      </w:pPr>
      <w:r>
        <w:rPr>
          <w:rFonts w:ascii="Tahoma" w:eastAsia="Times New Roman" w:hAnsi="Tahoma" w:cs="Tahoma"/>
          <w:color w:val="000000"/>
          <w:sz w:val="20"/>
          <w:szCs w:val="20"/>
          <w:lang w:eastAsia="en-AU"/>
        </w:rPr>
        <w:t>6</w:t>
      </w:r>
      <w:r w:rsidR="001F5DFD">
        <w:rPr>
          <w:rFonts w:ascii="Tahoma" w:eastAsia="Times New Roman" w:hAnsi="Tahoma" w:cs="Tahoma"/>
          <w:color w:val="000000"/>
          <w:sz w:val="20"/>
          <w:szCs w:val="20"/>
          <w:lang w:eastAsia="en-AU"/>
        </w:rPr>
        <w:t xml:space="preserve"> December</w:t>
      </w:r>
      <w:r w:rsidR="008931B7">
        <w:rPr>
          <w:rFonts w:ascii="Tahoma" w:eastAsia="Times New Roman" w:hAnsi="Tahoma" w:cs="Tahoma"/>
          <w:color w:val="000000"/>
          <w:sz w:val="20"/>
          <w:szCs w:val="20"/>
          <w:lang w:eastAsia="en-AU"/>
        </w:rPr>
        <w:t xml:space="preserve"> 2019</w:t>
      </w:r>
    </w:p>
    <w:p w:rsidR="00615A41" w:rsidRDefault="00615A41"/>
    <w:sectPr w:rsidR="00615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F40B3"/>
    <w:multiLevelType w:val="hybridMultilevel"/>
    <w:tmpl w:val="93E0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6D"/>
    <w:rsid w:val="001F5DFD"/>
    <w:rsid w:val="005118AA"/>
    <w:rsid w:val="005E12A5"/>
    <w:rsid w:val="00615A41"/>
    <w:rsid w:val="00774198"/>
    <w:rsid w:val="007F5D7D"/>
    <w:rsid w:val="008931B7"/>
    <w:rsid w:val="00A84382"/>
    <w:rsid w:val="00A8538B"/>
    <w:rsid w:val="00C32053"/>
    <w:rsid w:val="00E2533D"/>
    <w:rsid w:val="00EC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B9A12-1636-40FF-A63E-FF7E3194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3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Easton</dc:creator>
  <cp:keywords/>
  <dc:description/>
  <cp:lastModifiedBy>Megan Easton</cp:lastModifiedBy>
  <cp:revision>3</cp:revision>
  <dcterms:created xsi:type="dcterms:W3CDTF">2019-12-06T03:16:00Z</dcterms:created>
  <dcterms:modified xsi:type="dcterms:W3CDTF">2019-12-06T03:20:00Z</dcterms:modified>
</cp:coreProperties>
</file>