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12C1D" w14:textId="77777777" w:rsidR="007B4E88" w:rsidRDefault="00EE13E3">
      <w:pPr>
        <w:pStyle w:val="Title"/>
        <w:rPr>
          <w:rFonts w:ascii="Times New Roman" w:hAnsi="Times New Roman"/>
          <w:u w:val="single"/>
        </w:rPr>
      </w:pPr>
      <w:r>
        <w:rPr>
          <w:rFonts w:ascii="Times New Roman" w:hAnsi="Times New Roman"/>
          <w:u w:val="single"/>
        </w:rPr>
        <w:t>EXPLANATORY STATEMENT</w:t>
      </w:r>
    </w:p>
    <w:p w14:paraId="7A063830" w14:textId="77777777" w:rsidR="007B4E88" w:rsidRDefault="007B4E88">
      <w:pPr>
        <w:jc w:val="center"/>
        <w:rPr>
          <w:rFonts w:ascii="Times New Roman" w:hAnsi="Times New Roman" w:cs="Times New Roman"/>
          <w:sz w:val="24"/>
        </w:rPr>
      </w:pPr>
    </w:p>
    <w:p w14:paraId="5BA6799B" w14:textId="77777777" w:rsidR="007B4E88" w:rsidRDefault="007B4E88">
      <w:pPr>
        <w:pStyle w:val="Title"/>
        <w:rPr>
          <w:rFonts w:ascii="Times New Roman" w:hAnsi="Times New Roman"/>
          <w:b w:val="0"/>
          <w:sz w:val="20"/>
          <w:szCs w:val="16"/>
          <w:u w:val="single"/>
        </w:rPr>
      </w:pPr>
    </w:p>
    <w:p w14:paraId="1C940601" w14:textId="4A44C663" w:rsidR="007B4E88" w:rsidRDefault="00EE13E3">
      <w:pPr>
        <w:jc w:val="center"/>
        <w:rPr>
          <w:rFonts w:ascii="Times New Roman" w:hAnsi="Times New Roman" w:cs="Times New Roman"/>
          <w:sz w:val="24"/>
          <w:u w:val="single"/>
        </w:rPr>
      </w:pPr>
      <w:r>
        <w:rPr>
          <w:rFonts w:ascii="Times New Roman" w:hAnsi="Times New Roman" w:cs="Times New Roman"/>
          <w:sz w:val="24"/>
          <w:u w:val="single"/>
        </w:rPr>
        <w:t>Issued by Authority of the Minister for Agriculture</w:t>
      </w:r>
      <w:r w:rsidR="00DD3A2E">
        <w:rPr>
          <w:rFonts w:ascii="Times New Roman" w:hAnsi="Times New Roman" w:cs="Times New Roman"/>
          <w:sz w:val="24"/>
          <w:u w:val="single"/>
        </w:rPr>
        <w:t xml:space="preserve"> </w:t>
      </w:r>
    </w:p>
    <w:p w14:paraId="75B70DE8" w14:textId="77777777" w:rsidR="00151BD9" w:rsidRDefault="00151BD9">
      <w:pPr>
        <w:jc w:val="center"/>
        <w:rPr>
          <w:rFonts w:ascii="Times New Roman" w:hAnsi="Times New Roman" w:cs="Times New Roman"/>
          <w:sz w:val="24"/>
        </w:rPr>
      </w:pPr>
    </w:p>
    <w:p w14:paraId="0A9D6A4E" w14:textId="77777777" w:rsidR="007B4E88" w:rsidRDefault="0042474D">
      <w:pPr>
        <w:jc w:val="center"/>
        <w:rPr>
          <w:rFonts w:ascii="Times New Roman" w:hAnsi="Times New Roman" w:cs="Times New Roman"/>
          <w:snapToGrid w:val="0"/>
          <w:sz w:val="24"/>
        </w:rPr>
      </w:pPr>
      <w:r>
        <w:rPr>
          <w:rFonts w:ascii="Times New Roman" w:hAnsi="Times New Roman" w:cs="Times New Roman"/>
          <w:i/>
          <w:snapToGrid w:val="0"/>
          <w:sz w:val="24"/>
        </w:rPr>
        <w:t>Primary Industries (Customs) Charge</w:t>
      </w:r>
      <w:r w:rsidR="00EE13E3">
        <w:rPr>
          <w:rFonts w:ascii="Times New Roman" w:hAnsi="Times New Roman" w:cs="Times New Roman"/>
          <w:i/>
          <w:snapToGrid w:val="0"/>
          <w:sz w:val="24"/>
        </w:rPr>
        <w:t>s Act 1999</w:t>
      </w:r>
    </w:p>
    <w:p w14:paraId="5403F0E6" w14:textId="77777777" w:rsidR="007B4E88" w:rsidRDefault="007B4E88">
      <w:pPr>
        <w:jc w:val="center"/>
        <w:rPr>
          <w:rFonts w:ascii="Times New Roman" w:hAnsi="Times New Roman" w:cs="Times New Roman"/>
          <w:sz w:val="24"/>
        </w:rPr>
      </w:pPr>
    </w:p>
    <w:p w14:paraId="363D9B18" w14:textId="18073589" w:rsidR="007B4E88" w:rsidRDefault="0042474D" w:rsidP="00DD1204">
      <w:pPr>
        <w:jc w:val="center"/>
        <w:rPr>
          <w:rFonts w:ascii="Times New Roman" w:hAnsi="Times New Roman" w:cs="Times New Roman"/>
          <w:sz w:val="24"/>
        </w:rPr>
      </w:pPr>
      <w:r w:rsidRPr="0042474D">
        <w:rPr>
          <w:rFonts w:ascii="Times New Roman" w:hAnsi="Times New Roman" w:cs="Times New Roman"/>
          <w:i/>
          <w:snapToGrid w:val="0"/>
          <w:sz w:val="24"/>
        </w:rPr>
        <w:t>Primary Industries (Customs) Charges Amendment (</w:t>
      </w:r>
      <w:r w:rsidR="00D358FA">
        <w:rPr>
          <w:rFonts w:ascii="Times New Roman" w:hAnsi="Times New Roman" w:cs="Times New Roman"/>
          <w:i/>
          <w:snapToGrid w:val="0"/>
          <w:sz w:val="24"/>
        </w:rPr>
        <w:t>Citrus and Farmed Prawns</w:t>
      </w:r>
      <w:r w:rsidR="00AA1862">
        <w:rPr>
          <w:rFonts w:ascii="Times New Roman" w:hAnsi="Times New Roman" w:cs="Times New Roman"/>
          <w:i/>
          <w:snapToGrid w:val="0"/>
          <w:sz w:val="24"/>
        </w:rPr>
        <w:t>) Regulations 2019</w:t>
      </w:r>
    </w:p>
    <w:p w14:paraId="7473C500" w14:textId="77777777" w:rsidR="007B4E88" w:rsidRDefault="007B4E88">
      <w:pPr>
        <w:rPr>
          <w:rFonts w:ascii="Times New Roman" w:hAnsi="Times New Roman" w:cs="Times New Roman"/>
          <w:sz w:val="24"/>
        </w:rPr>
      </w:pPr>
    </w:p>
    <w:p w14:paraId="185996AD" w14:textId="694D555B" w:rsidR="007B4E88" w:rsidRDefault="00EE13E3">
      <w:pPr>
        <w:tabs>
          <w:tab w:val="left" w:pos="1701"/>
          <w:tab w:val="right" w:pos="9072"/>
        </w:tabs>
        <w:rPr>
          <w:rFonts w:ascii="Times New Roman" w:hAnsi="Times New Roman" w:cs="Times New Roman"/>
          <w:sz w:val="24"/>
        </w:rPr>
      </w:pPr>
      <w:r>
        <w:rPr>
          <w:rFonts w:ascii="Times New Roman" w:hAnsi="Times New Roman" w:cs="Times New Roman"/>
          <w:b/>
          <w:sz w:val="24"/>
        </w:rPr>
        <w:t>Authority</w:t>
      </w:r>
    </w:p>
    <w:p w14:paraId="3A5459E1" w14:textId="77777777" w:rsidR="00A51548" w:rsidRPr="00570C3F" w:rsidRDefault="00A51548" w:rsidP="00A51548">
      <w:pPr>
        <w:tabs>
          <w:tab w:val="left" w:pos="1701"/>
          <w:tab w:val="right" w:pos="9072"/>
        </w:tabs>
        <w:rPr>
          <w:rFonts w:ascii="Times New Roman" w:hAnsi="Times New Roman" w:cs="Times New Roman"/>
          <w:sz w:val="24"/>
        </w:rPr>
      </w:pPr>
      <w:r w:rsidRPr="00570C3F">
        <w:rPr>
          <w:rFonts w:ascii="Times New Roman" w:hAnsi="Times New Roman" w:cs="Times New Roman"/>
          <w:sz w:val="24"/>
        </w:rPr>
        <w:t xml:space="preserve">The </w:t>
      </w:r>
      <w:r>
        <w:rPr>
          <w:rFonts w:ascii="Times New Roman" w:eastAsia="Calibri" w:hAnsi="Times New Roman" w:cs="Times New Roman"/>
          <w:i/>
          <w:sz w:val="24"/>
        </w:rPr>
        <w:t xml:space="preserve">Primary Industries (Customs) Charges Act 1999 </w:t>
      </w:r>
      <w:r w:rsidRPr="00570C3F">
        <w:rPr>
          <w:rFonts w:ascii="Times New Roman" w:hAnsi="Times New Roman" w:cs="Times New Roman"/>
          <w:sz w:val="24"/>
        </w:rPr>
        <w:t xml:space="preserve">(the </w:t>
      </w:r>
      <w:r>
        <w:rPr>
          <w:rFonts w:ascii="Times New Roman" w:hAnsi="Times New Roman" w:cs="Times New Roman"/>
          <w:sz w:val="24"/>
        </w:rPr>
        <w:t>Customs Charges</w:t>
      </w:r>
      <w:r w:rsidRPr="00570C3F">
        <w:rPr>
          <w:rFonts w:ascii="Times New Roman" w:hAnsi="Times New Roman" w:cs="Times New Roman"/>
          <w:sz w:val="24"/>
        </w:rPr>
        <w:t xml:space="preserve"> Act) </w:t>
      </w:r>
      <w:r>
        <w:rPr>
          <w:rFonts w:ascii="Times New Roman" w:hAnsi="Times New Roman" w:cs="Times New Roman"/>
          <w:sz w:val="24"/>
        </w:rPr>
        <w:t>authorises the imposition of primary industries charges, that are duties of customs.</w:t>
      </w:r>
    </w:p>
    <w:p w14:paraId="5108F1F7" w14:textId="77777777" w:rsidR="00A51548" w:rsidRPr="00570C3F" w:rsidRDefault="00A51548" w:rsidP="00A51548">
      <w:pPr>
        <w:tabs>
          <w:tab w:val="left" w:pos="1701"/>
          <w:tab w:val="right" w:pos="9072"/>
        </w:tabs>
        <w:rPr>
          <w:rFonts w:ascii="Times New Roman" w:hAnsi="Times New Roman" w:cs="Times New Roman"/>
          <w:sz w:val="24"/>
        </w:rPr>
      </w:pPr>
    </w:p>
    <w:p w14:paraId="5F3779C7" w14:textId="77777777" w:rsidR="00A51548" w:rsidRDefault="00A51548" w:rsidP="00A51548">
      <w:pPr>
        <w:tabs>
          <w:tab w:val="left" w:pos="1701"/>
          <w:tab w:val="right" w:pos="9072"/>
        </w:tabs>
        <w:rPr>
          <w:rFonts w:ascii="Times New Roman" w:hAnsi="Times New Roman" w:cs="Times New Roman"/>
          <w:sz w:val="24"/>
        </w:rPr>
      </w:pPr>
      <w:r w:rsidRPr="00570C3F">
        <w:rPr>
          <w:rFonts w:ascii="Times New Roman" w:hAnsi="Times New Roman" w:cs="Times New Roman"/>
          <w:sz w:val="24"/>
        </w:rPr>
        <w:t xml:space="preserve">Section 8 of the </w:t>
      </w:r>
      <w:r>
        <w:rPr>
          <w:rFonts w:ascii="Times New Roman" w:hAnsi="Times New Roman" w:cs="Times New Roman"/>
          <w:sz w:val="24"/>
        </w:rPr>
        <w:t>Customs Charges</w:t>
      </w:r>
      <w:r w:rsidRPr="00570C3F">
        <w:rPr>
          <w:rFonts w:ascii="Times New Roman" w:hAnsi="Times New Roman" w:cs="Times New Roman"/>
          <w:sz w:val="24"/>
        </w:rPr>
        <w:t xml:space="preserve"> Act provides that the Governor-General may make regulations prescribing matters required or permitted by th</w:t>
      </w:r>
      <w:r>
        <w:rPr>
          <w:rFonts w:ascii="Times New Roman" w:hAnsi="Times New Roman" w:cs="Times New Roman"/>
          <w:sz w:val="24"/>
        </w:rPr>
        <w:t>e</w:t>
      </w:r>
      <w:r w:rsidRPr="00570C3F">
        <w:rPr>
          <w:rFonts w:ascii="Times New Roman" w:hAnsi="Times New Roman" w:cs="Times New Roman"/>
          <w:sz w:val="24"/>
        </w:rPr>
        <w:t xml:space="preserve"> Act to be prescribed, or necessary or convenient to be prescribed for carrying ou</w:t>
      </w:r>
      <w:r>
        <w:rPr>
          <w:rFonts w:ascii="Times New Roman" w:hAnsi="Times New Roman" w:cs="Times New Roman"/>
          <w:sz w:val="24"/>
        </w:rPr>
        <w:t xml:space="preserve">t or giving effect to the Act. </w:t>
      </w:r>
    </w:p>
    <w:p w14:paraId="13D2795E" w14:textId="77777777" w:rsidR="00305876" w:rsidRDefault="00305876" w:rsidP="00A51548">
      <w:pPr>
        <w:tabs>
          <w:tab w:val="left" w:pos="1701"/>
          <w:tab w:val="right" w:pos="9072"/>
        </w:tabs>
        <w:rPr>
          <w:rFonts w:ascii="Times New Roman" w:hAnsi="Times New Roman" w:cs="Times New Roman"/>
          <w:sz w:val="24"/>
        </w:rPr>
      </w:pPr>
    </w:p>
    <w:p w14:paraId="0C86D089" w14:textId="2AFAD2E4" w:rsidR="00305876" w:rsidRPr="00E343CA" w:rsidRDefault="00305876" w:rsidP="00A51548">
      <w:pPr>
        <w:tabs>
          <w:tab w:val="left" w:pos="1701"/>
          <w:tab w:val="right" w:pos="9072"/>
        </w:tabs>
        <w:rPr>
          <w:rFonts w:ascii="Times New Roman" w:hAnsi="Times New Roman" w:cs="Times New Roman"/>
          <w:i/>
          <w:sz w:val="24"/>
        </w:rPr>
      </w:pPr>
      <w:r>
        <w:rPr>
          <w:rFonts w:ascii="Times New Roman" w:hAnsi="Times New Roman" w:cs="Times New Roman"/>
          <w:i/>
          <w:sz w:val="24"/>
        </w:rPr>
        <w:t>Citrus charge</w:t>
      </w:r>
    </w:p>
    <w:p w14:paraId="467B49DF" w14:textId="77777777" w:rsidR="0033574E" w:rsidRDefault="0033574E" w:rsidP="00A51548">
      <w:pPr>
        <w:tabs>
          <w:tab w:val="left" w:pos="1701"/>
          <w:tab w:val="right" w:pos="9072"/>
        </w:tabs>
        <w:rPr>
          <w:rFonts w:ascii="Times New Roman" w:hAnsi="Times New Roman" w:cs="Times New Roman"/>
          <w:sz w:val="24"/>
        </w:rPr>
      </w:pPr>
    </w:p>
    <w:p w14:paraId="02CDCF1A" w14:textId="505775FE" w:rsidR="0033574E" w:rsidRDefault="0033574E" w:rsidP="00A51548">
      <w:pPr>
        <w:tabs>
          <w:tab w:val="left" w:pos="1701"/>
          <w:tab w:val="right" w:pos="9072"/>
        </w:tabs>
        <w:rPr>
          <w:rFonts w:ascii="Times New Roman" w:hAnsi="Times New Roman" w:cs="Times New Roman"/>
          <w:sz w:val="24"/>
        </w:rPr>
      </w:pPr>
      <w:r w:rsidRPr="0033574E">
        <w:rPr>
          <w:rFonts w:ascii="Times New Roman" w:hAnsi="Times New Roman" w:cs="Times New Roman"/>
          <w:sz w:val="24"/>
        </w:rPr>
        <w:t xml:space="preserve">Subclause 2(1) of Schedule 10 to the </w:t>
      </w:r>
      <w:r w:rsidRPr="00305876">
        <w:rPr>
          <w:rFonts w:ascii="Times New Roman" w:hAnsi="Times New Roman" w:cs="Times New Roman"/>
          <w:sz w:val="24"/>
        </w:rPr>
        <w:t>Customs Charges Act</w:t>
      </w:r>
      <w:r w:rsidRPr="0033574E">
        <w:rPr>
          <w:rFonts w:ascii="Times New Roman" w:hAnsi="Times New Roman" w:cs="Times New Roman"/>
          <w:sz w:val="24"/>
        </w:rPr>
        <w:t xml:space="preserve"> imposes a charge on chargeable horticultural products produced in Australia that are exported from Australia.</w:t>
      </w:r>
      <w:r>
        <w:rPr>
          <w:rFonts w:ascii="Times New Roman" w:hAnsi="Times New Roman" w:cs="Times New Roman"/>
          <w:sz w:val="24"/>
        </w:rPr>
        <w:t xml:space="preserve"> </w:t>
      </w:r>
      <w:r w:rsidR="00305876">
        <w:rPr>
          <w:rFonts w:ascii="Times New Roman" w:hAnsi="Times New Roman" w:cs="Times New Roman"/>
          <w:sz w:val="24"/>
        </w:rPr>
        <w:t xml:space="preserve">Clause 1 of </w:t>
      </w:r>
      <w:r w:rsidR="00305876" w:rsidRPr="0033574E">
        <w:rPr>
          <w:rFonts w:ascii="Times New Roman" w:hAnsi="Times New Roman" w:cs="Times New Roman"/>
          <w:sz w:val="24"/>
        </w:rPr>
        <w:t xml:space="preserve">Schedule 10 to the </w:t>
      </w:r>
      <w:r w:rsidR="00305876" w:rsidRPr="00305876">
        <w:rPr>
          <w:rFonts w:ascii="Times New Roman" w:hAnsi="Times New Roman" w:cs="Times New Roman"/>
          <w:sz w:val="24"/>
        </w:rPr>
        <w:t>Customs Charges Act</w:t>
      </w:r>
      <w:r w:rsidR="00305876">
        <w:rPr>
          <w:rFonts w:ascii="Times New Roman" w:hAnsi="Times New Roman" w:cs="Times New Roman"/>
          <w:sz w:val="24"/>
        </w:rPr>
        <w:t xml:space="preserve"> provides that chargeable horticultural products are products prescribed by regulations. </w:t>
      </w:r>
    </w:p>
    <w:p w14:paraId="6DD0BDD0" w14:textId="77777777" w:rsidR="00305876" w:rsidRDefault="00305876" w:rsidP="00A51548">
      <w:pPr>
        <w:tabs>
          <w:tab w:val="left" w:pos="1701"/>
          <w:tab w:val="right" w:pos="9072"/>
        </w:tabs>
        <w:rPr>
          <w:rFonts w:ascii="Times New Roman" w:hAnsi="Times New Roman" w:cs="Times New Roman"/>
          <w:sz w:val="24"/>
        </w:rPr>
      </w:pPr>
    </w:p>
    <w:p w14:paraId="3A42595F" w14:textId="77777777" w:rsidR="00E343CA" w:rsidRDefault="00305876" w:rsidP="00A51548">
      <w:pPr>
        <w:tabs>
          <w:tab w:val="left" w:pos="1701"/>
          <w:tab w:val="right" w:pos="9072"/>
        </w:tabs>
        <w:rPr>
          <w:rFonts w:ascii="Times New Roman" w:hAnsi="Times New Roman" w:cs="Times New Roman"/>
          <w:sz w:val="24"/>
        </w:rPr>
      </w:pPr>
      <w:r>
        <w:rPr>
          <w:rFonts w:ascii="Times New Roman" w:hAnsi="Times New Roman" w:cs="Times New Roman"/>
          <w:sz w:val="24"/>
        </w:rPr>
        <w:t xml:space="preserve">Clause 7.1 of Schedule 10 to the </w:t>
      </w:r>
      <w:r w:rsidRPr="00E22C6F">
        <w:rPr>
          <w:rFonts w:ascii="Times New Roman" w:hAnsi="Times New Roman" w:cs="Times New Roman"/>
          <w:i/>
          <w:sz w:val="24"/>
        </w:rPr>
        <w:t>Primary Industries (Customs) Charges Regulations 2000</w:t>
      </w:r>
      <w:r w:rsidRPr="004B0522">
        <w:rPr>
          <w:rFonts w:ascii="Times New Roman" w:hAnsi="Times New Roman" w:cs="Times New Roman"/>
          <w:sz w:val="24"/>
        </w:rPr>
        <w:t xml:space="preserve"> </w:t>
      </w:r>
      <w:r>
        <w:rPr>
          <w:rFonts w:ascii="Times New Roman" w:hAnsi="Times New Roman" w:cs="Times New Roman"/>
          <w:sz w:val="24"/>
        </w:rPr>
        <w:t xml:space="preserve">(Customs Charges Regulations) prescribes ‘citrus’ to be a chargeable horticultural product, resulting in a charge being imposed on that product. </w:t>
      </w:r>
    </w:p>
    <w:p w14:paraId="1952D542" w14:textId="77777777" w:rsidR="00E343CA" w:rsidRDefault="00E343CA" w:rsidP="00A51548">
      <w:pPr>
        <w:tabs>
          <w:tab w:val="left" w:pos="1701"/>
          <w:tab w:val="right" w:pos="9072"/>
        </w:tabs>
        <w:rPr>
          <w:rFonts w:ascii="Times New Roman" w:hAnsi="Times New Roman" w:cs="Times New Roman"/>
          <w:sz w:val="24"/>
        </w:rPr>
      </w:pPr>
    </w:p>
    <w:p w14:paraId="5FA37958" w14:textId="118E8598" w:rsidR="00305876" w:rsidRDefault="00E343CA" w:rsidP="00A51548">
      <w:pPr>
        <w:tabs>
          <w:tab w:val="left" w:pos="1701"/>
          <w:tab w:val="right" w:pos="9072"/>
        </w:tabs>
        <w:rPr>
          <w:rFonts w:ascii="Times New Roman" w:hAnsi="Times New Roman" w:cs="Times New Roman"/>
          <w:sz w:val="24"/>
        </w:rPr>
      </w:pPr>
      <w:r>
        <w:rPr>
          <w:rFonts w:ascii="Times New Roman" w:hAnsi="Times New Roman" w:cs="Times New Roman"/>
          <w:sz w:val="24"/>
        </w:rPr>
        <w:t xml:space="preserve">Schedule 10, Part 7 of the Customs Charges Regulations imposes an </w:t>
      </w:r>
      <w:r w:rsidR="00BA3EE9" w:rsidRPr="00553120">
        <w:rPr>
          <w:rFonts w:ascii="Times New Roman" w:hAnsi="Times New Roman" w:cs="Times New Roman"/>
          <w:sz w:val="24"/>
        </w:rPr>
        <w:t>Emergency Plant Pest Response (EPPR)</w:t>
      </w:r>
      <w:r w:rsidR="00BA3EE9">
        <w:rPr>
          <w:rFonts w:ascii="Times New Roman" w:hAnsi="Times New Roman" w:cs="Times New Roman"/>
          <w:sz w:val="24"/>
        </w:rPr>
        <w:t xml:space="preserve"> </w:t>
      </w:r>
      <w:r>
        <w:rPr>
          <w:rFonts w:ascii="Times New Roman" w:hAnsi="Times New Roman" w:cs="Times New Roman"/>
          <w:sz w:val="24"/>
        </w:rPr>
        <w:t xml:space="preserve">charge on citrus. </w:t>
      </w:r>
    </w:p>
    <w:p w14:paraId="7379345D" w14:textId="77777777" w:rsidR="00305876" w:rsidRDefault="00305876" w:rsidP="00A51548">
      <w:pPr>
        <w:tabs>
          <w:tab w:val="left" w:pos="1701"/>
          <w:tab w:val="right" w:pos="9072"/>
        </w:tabs>
        <w:rPr>
          <w:rFonts w:ascii="Times New Roman" w:hAnsi="Times New Roman" w:cs="Times New Roman"/>
          <w:sz w:val="24"/>
        </w:rPr>
      </w:pPr>
    </w:p>
    <w:p w14:paraId="0BDAD531" w14:textId="65316096" w:rsidR="00305876" w:rsidRPr="00E343CA" w:rsidRDefault="00305876" w:rsidP="00A51548">
      <w:pPr>
        <w:tabs>
          <w:tab w:val="left" w:pos="1701"/>
          <w:tab w:val="right" w:pos="9072"/>
        </w:tabs>
        <w:rPr>
          <w:rFonts w:ascii="Times New Roman" w:hAnsi="Times New Roman" w:cs="Times New Roman"/>
          <w:i/>
          <w:sz w:val="24"/>
        </w:rPr>
      </w:pPr>
      <w:r>
        <w:rPr>
          <w:rFonts w:ascii="Times New Roman" w:hAnsi="Times New Roman" w:cs="Times New Roman"/>
          <w:i/>
          <w:sz w:val="24"/>
        </w:rPr>
        <w:t>Farmed prawns charge</w:t>
      </w:r>
    </w:p>
    <w:p w14:paraId="6E47BA75" w14:textId="77777777" w:rsidR="00A51548" w:rsidRDefault="00A51548" w:rsidP="00A51548">
      <w:pPr>
        <w:tabs>
          <w:tab w:val="left" w:pos="1701"/>
          <w:tab w:val="right" w:pos="9072"/>
        </w:tabs>
        <w:rPr>
          <w:rFonts w:ascii="Times New Roman" w:hAnsi="Times New Roman" w:cs="Times New Roman"/>
          <w:color w:val="FF0000"/>
          <w:sz w:val="24"/>
        </w:rPr>
      </w:pPr>
    </w:p>
    <w:p w14:paraId="1331A641" w14:textId="3D018644" w:rsidR="0033574E" w:rsidRDefault="00A51548" w:rsidP="00A51548">
      <w:pPr>
        <w:tabs>
          <w:tab w:val="left" w:pos="1701"/>
          <w:tab w:val="right" w:pos="9072"/>
        </w:tabs>
        <w:rPr>
          <w:rFonts w:ascii="Times New Roman" w:hAnsi="Times New Roman" w:cs="Times New Roman"/>
          <w:sz w:val="24"/>
        </w:rPr>
      </w:pPr>
      <w:r>
        <w:rPr>
          <w:rFonts w:ascii="Times New Roman" w:hAnsi="Times New Roman" w:cs="Times New Roman"/>
          <w:sz w:val="24"/>
        </w:rPr>
        <w:t xml:space="preserve">Schedule 14 </w:t>
      </w:r>
      <w:r w:rsidR="0033574E">
        <w:rPr>
          <w:rFonts w:ascii="Times New Roman" w:hAnsi="Times New Roman" w:cs="Times New Roman"/>
          <w:sz w:val="24"/>
        </w:rPr>
        <w:t xml:space="preserve">to </w:t>
      </w:r>
      <w:r>
        <w:rPr>
          <w:rFonts w:ascii="Times New Roman" w:hAnsi="Times New Roman" w:cs="Times New Roman"/>
          <w:sz w:val="24"/>
        </w:rPr>
        <w:t>the Customs Charges</w:t>
      </w:r>
      <w:r w:rsidRPr="00570C3F">
        <w:rPr>
          <w:rFonts w:ascii="Times New Roman" w:hAnsi="Times New Roman" w:cs="Times New Roman"/>
          <w:sz w:val="24"/>
        </w:rPr>
        <w:t xml:space="preserve"> </w:t>
      </w:r>
      <w:r>
        <w:rPr>
          <w:rFonts w:ascii="Times New Roman" w:hAnsi="Times New Roman" w:cs="Times New Roman"/>
          <w:sz w:val="24"/>
        </w:rPr>
        <w:t xml:space="preserve">Act provides that </w:t>
      </w:r>
      <w:r w:rsidR="0033574E">
        <w:rPr>
          <w:rFonts w:ascii="Times New Roman" w:hAnsi="Times New Roman" w:cs="Times New Roman"/>
          <w:sz w:val="24"/>
        </w:rPr>
        <w:t xml:space="preserve">regulations </w:t>
      </w:r>
      <w:r>
        <w:rPr>
          <w:rFonts w:ascii="Times New Roman" w:hAnsi="Times New Roman" w:cs="Times New Roman"/>
          <w:sz w:val="24"/>
        </w:rPr>
        <w:t>may impose charges</w:t>
      </w:r>
      <w:r w:rsidR="0033574E">
        <w:rPr>
          <w:rFonts w:ascii="Times New Roman" w:hAnsi="Times New Roman" w:cs="Times New Roman"/>
          <w:sz w:val="24"/>
        </w:rPr>
        <w:t xml:space="preserve"> on products which are the produce of primary industries</w:t>
      </w:r>
      <w:r>
        <w:rPr>
          <w:rFonts w:ascii="Times New Roman" w:hAnsi="Times New Roman" w:cs="Times New Roman"/>
          <w:sz w:val="24"/>
        </w:rPr>
        <w:t xml:space="preserve">, set the rate of the charge and specify the person liable to pay the charge. </w:t>
      </w:r>
    </w:p>
    <w:p w14:paraId="5D6685EB" w14:textId="77777777" w:rsidR="0033574E" w:rsidRDefault="0033574E" w:rsidP="00A51548">
      <w:pPr>
        <w:tabs>
          <w:tab w:val="left" w:pos="1701"/>
          <w:tab w:val="right" w:pos="9072"/>
        </w:tabs>
        <w:rPr>
          <w:rFonts w:ascii="Times New Roman" w:hAnsi="Times New Roman" w:cs="Times New Roman"/>
          <w:sz w:val="24"/>
        </w:rPr>
      </w:pPr>
    </w:p>
    <w:p w14:paraId="50C8FB50" w14:textId="2FE48150" w:rsidR="00A51548" w:rsidRDefault="00305876" w:rsidP="00A51548">
      <w:pPr>
        <w:tabs>
          <w:tab w:val="left" w:pos="1701"/>
          <w:tab w:val="right" w:pos="9072"/>
        </w:tabs>
        <w:rPr>
          <w:rFonts w:ascii="Times New Roman" w:hAnsi="Times New Roman" w:cs="Times New Roman"/>
          <w:sz w:val="24"/>
        </w:rPr>
      </w:pPr>
      <w:r>
        <w:rPr>
          <w:rFonts w:ascii="Times New Roman" w:hAnsi="Times New Roman" w:cs="Times New Roman"/>
          <w:sz w:val="24"/>
        </w:rPr>
        <w:t xml:space="preserve">Clause 2.2 of </w:t>
      </w:r>
      <w:r w:rsidR="00A51548">
        <w:rPr>
          <w:rFonts w:ascii="Times New Roman" w:hAnsi="Times New Roman" w:cs="Times New Roman"/>
          <w:sz w:val="24"/>
        </w:rPr>
        <w:t>Schedule 14</w:t>
      </w:r>
      <w:r>
        <w:rPr>
          <w:rFonts w:ascii="Times New Roman" w:hAnsi="Times New Roman" w:cs="Times New Roman"/>
          <w:sz w:val="24"/>
        </w:rPr>
        <w:t xml:space="preserve"> to</w:t>
      </w:r>
      <w:r w:rsidR="00A51548">
        <w:rPr>
          <w:rFonts w:ascii="Times New Roman" w:hAnsi="Times New Roman" w:cs="Times New Roman"/>
          <w:sz w:val="24"/>
        </w:rPr>
        <w:t xml:space="preserve"> the Customs Charges Regulations imposes a charge on farmed prawns</w:t>
      </w:r>
      <w:r>
        <w:rPr>
          <w:rFonts w:ascii="Times New Roman" w:hAnsi="Times New Roman" w:cs="Times New Roman"/>
          <w:sz w:val="24"/>
        </w:rPr>
        <w:t xml:space="preserve"> exported from Australia</w:t>
      </w:r>
      <w:r w:rsidR="00A51548">
        <w:rPr>
          <w:rFonts w:ascii="Times New Roman" w:hAnsi="Times New Roman" w:cs="Times New Roman"/>
          <w:sz w:val="24"/>
        </w:rPr>
        <w:t>.</w:t>
      </w:r>
    </w:p>
    <w:p w14:paraId="0A747D5F" w14:textId="77777777" w:rsidR="00DD1204" w:rsidRDefault="00DD1204" w:rsidP="00DD1204">
      <w:pPr>
        <w:tabs>
          <w:tab w:val="left" w:pos="1701"/>
          <w:tab w:val="right" w:pos="9072"/>
        </w:tabs>
      </w:pPr>
    </w:p>
    <w:p w14:paraId="31FA69C6" w14:textId="77777777" w:rsidR="007B4E88" w:rsidRDefault="00EE13E3">
      <w:pPr>
        <w:tabs>
          <w:tab w:val="left" w:pos="1701"/>
          <w:tab w:val="right" w:pos="9072"/>
        </w:tabs>
        <w:rPr>
          <w:rFonts w:ascii="Times New Roman" w:hAnsi="Times New Roman" w:cs="Times New Roman"/>
          <w:b/>
          <w:sz w:val="24"/>
        </w:rPr>
      </w:pPr>
      <w:r>
        <w:rPr>
          <w:rFonts w:ascii="Times New Roman" w:hAnsi="Times New Roman" w:cs="Times New Roman"/>
          <w:b/>
          <w:sz w:val="24"/>
        </w:rPr>
        <w:t>Purpose</w:t>
      </w:r>
    </w:p>
    <w:p w14:paraId="02FF730E" w14:textId="250A3602" w:rsidR="00A51548" w:rsidRDefault="00A51548" w:rsidP="00A51548">
      <w:pPr>
        <w:tabs>
          <w:tab w:val="left" w:pos="1701"/>
          <w:tab w:val="right" w:pos="9072"/>
        </w:tabs>
        <w:rPr>
          <w:rFonts w:ascii="Times New Roman" w:hAnsi="Times New Roman" w:cs="Times New Roman"/>
          <w:sz w:val="24"/>
        </w:rPr>
      </w:pPr>
      <w:r>
        <w:rPr>
          <w:rFonts w:ascii="Times New Roman" w:hAnsi="Times New Roman" w:cs="Times New Roman"/>
          <w:sz w:val="24"/>
        </w:rPr>
        <w:t xml:space="preserve">The purpose of the </w:t>
      </w:r>
      <w:r w:rsidRPr="009C7A90">
        <w:rPr>
          <w:rFonts w:ascii="Times New Roman" w:hAnsi="Times New Roman" w:cs="Times New Roman"/>
          <w:i/>
          <w:sz w:val="24"/>
        </w:rPr>
        <w:t>Primary Industries (Customs) Charges Amendment (</w:t>
      </w:r>
      <w:r>
        <w:rPr>
          <w:rFonts w:ascii="Times New Roman" w:hAnsi="Times New Roman" w:cs="Times New Roman"/>
          <w:i/>
          <w:sz w:val="24"/>
        </w:rPr>
        <w:t>Citrus and Farmed Prawns) Regulations 2019</w:t>
      </w:r>
      <w:r w:rsidRPr="009C7A90">
        <w:rPr>
          <w:rFonts w:ascii="Times New Roman" w:hAnsi="Times New Roman" w:cs="Times New Roman"/>
          <w:i/>
          <w:sz w:val="24"/>
        </w:rPr>
        <w:t xml:space="preserve"> </w:t>
      </w:r>
      <w:r>
        <w:rPr>
          <w:rFonts w:ascii="Times New Roman" w:hAnsi="Times New Roman" w:cs="Times New Roman"/>
          <w:sz w:val="24"/>
        </w:rPr>
        <w:t xml:space="preserve">(the Regulations) </w:t>
      </w:r>
      <w:r w:rsidR="000A5866">
        <w:rPr>
          <w:rFonts w:ascii="Times New Roman" w:hAnsi="Times New Roman" w:cs="Times New Roman"/>
          <w:sz w:val="24"/>
        </w:rPr>
        <w:t>is</w:t>
      </w:r>
      <w:r>
        <w:rPr>
          <w:rFonts w:ascii="Times New Roman" w:hAnsi="Times New Roman" w:cs="Times New Roman"/>
          <w:sz w:val="24"/>
        </w:rPr>
        <w:t xml:space="preserve"> to:</w:t>
      </w:r>
    </w:p>
    <w:p w14:paraId="320F37B3" w14:textId="478D12F5" w:rsidR="00A51548" w:rsidRDefault="00A51548" w:rsidP="00A51548">
      <w:pPr>
        <w:pStyle w:val="ListParagraph"/>
        <w:numPr>
          <w:ilvl w:val="0"/>
          <w:numId w:val="42"/>
        </w:numPr>
        <w:tabs>
          <w:tab w:val="left" w:pos="1701"/>
          <w:tab w:val="right" w:pos="9072"/>
        </w:tabs>
        <w:rPr>
          <w:rFonts w:ascii="Times New Roman" w:hAnsi="Times New Roman" w:cs="Times New Roman"/>
          <w:sz w:val="24"/>
        </w:rPr>
      </w:pPr>
      <w:r w:rsidRPr="00A51548">
        <w:rPr>
          <w:rFonts w:ascii="Times New Roman" w:hAnsi="Times New Roman" w:cs="Times New Roman"/>
          <w:sz w:val="24"/>
        </w:rPr>
        <w:t xml:space="preserve">activate (that is, set to a positive rate) </w:t>
      </w:r>
      <w:r>
        <w:rPr>
          <w:rFonts w:ascii="Times New Roman" w:hAnsi="Times New Roman" w:cs="Times New Roman"/>
          <w:sz w:val="24"/>
        </w:rPr>
        <w:t>the</w:t>
      </w:r>
      <w:r w:rsidRPr="00A51548">
        <w:rPr>
          <w:rFonts w:ascii="Times New Roman" w:hAnsi="Times New Roman" w:cs="Times New Roman"/>
          <w:sz w:val="24"/>
        </w:rPr>
        <w:t xml:space="preserve"> E</w:t>
      </w:r>
      <w:r w:rsidR="00BA3EE9">
        <w:rPr>
          <w:rFonts w:ascii="Times New Roman" w:hAnsi="Times New Roman" w:cs="Times New Roman"/>
          <w:sz w:val="24"/>
        </w:rPr>
        <w:t>PPR</w:t>
      </w:r>
      <w:r w:rsidRPr="00A51548">
        <w:rPr>
          <w:rFonts w:ascii="Times New Roman" w:hAnsi="Times New Roman" w:cs="Times New Roman"/>
          <w:sz w:val="24"/>
        </w:rPr>
        <w:t xml:space="preserve"> charge on citrus to $1.05 per tonne for oranges and ot</w:t>
      </w:r>
      <w:r w:rsidR="000A5866">
        <w:rPr>
          <w:rFonts w:ascii="Times New Roman" w:hAnsi="Times New Roman" w:cs="Times New Roman"/>
          <w:sz w:val="24"/>
        </w:rPr>
        <w:t>her citrus sold in bulk and 2.1 </w:t>
      </w:r>
      <w:r w:rsidRPr="00A51548">
        <w:rPr>
          <w:rFonts w:ascii="Times New Roman" w:hAnsi="Times New Roman" w:cs="Times New Roman"/>
          <w:sz w:val="24"/>
        </w:rPr>
        <w:t>cents per box for oranges and oth</w:t>
      </w:r>
      <w:r>
        <w:rPr>
          <w:rFonts w:ascii="Times New Roman" w:hAnsi="Times New Roman" w:cs="Times New Roman"/>
          <w:sz w:val="24"/>
        </w:rPr>
        <w:t>er citrus not sold in bulk</w:t>
      </w:r>
    </w:p>
    <w:p w14:paraId="6B9CD097" w14:textId="0CD8A971" w:rsidR="00A51548" w:rsidRPr="00A51548" w:rsidRDefault="00A51548" w:rsidP="00A51548">
      <w:pPr>
        <w:pStyle w:val="ListParagraph"/>
        <w:numPr>
          <w:ilvl w:val="0"/>
          <w:numId w:val="42"/>
        </w:numPr>
        <w:tabs>
          <w:tab w:val="left" w:pos="1701"/>
          <w:tab w:val="right" w:pos="9072"/>
        </w:tabs>
        <w:rPr>
          <w:rFonts w:ascii="Times New Roman" w:hAnsi="Times New Roman" w:cs="Times New Roman"/>
          <w:sz w:val="24"/>
        </w:rPr>
      </w:pPr>
      <w:r w:rsidRPr="00A51548">
        <w:rPr>
          <w:rFonts w:ascii="Times New Roman" w:hAnsi="Times New Roman" w:cs="Times New Roman"/>
          <w:sz w:val="24"/>
        </w:rPr>
        <w:t>to impose a white spot disease repayment charge on farmed prawns at a rate of 3.01 cents per kilogram.</w:t>
      </w:r>
    </w:p>
    <w:p w14:paraId="79FB2B96" w14:textId="77777777" w:rsidR="00A51548" w:rsidRDefault="00A51548" w:rsidP="00A51548">
      <w:pPr>
        <w:tabs>
          <w:tab w:val="left" w:pos="1701"/>
          <w:tab w:val="right" w:pos="9072"/>
        </w:tabs>
        <w:rPr>
          <w:rFonts w:ascii="Times New Roman" w:hAnsi="Times New Roman" w:cs="Times New Roman"/>
          <w:sz w:val="24"/>
        </w:rPr>
      </w:pPr>
    </w:p>
    <w:p w14:paraId="33C407B6" w14:textId="78D94AD7" w:rsidR="00A51548" w:rsidRDefault="00A51548" w:rsidP="00A51548">
      <w:pPr>
        <w:tabs>
          <w:tab w:val="left" w:pos="1701"/>
          <w:tab w:val="right" w:pos="9072"/>
        </w:tabs>
        <w:rPr>
          <w:rFonts w:ascii="Times New Roman" w:hAnsi="Times New Roman" w:cs="Times New Roman"/>
          <w:sz w:val="24"/>
        </w:rPr>
      </w:pPr>
      <w:r w:rsidRPr="00AA3A85">
        <w:rPr>
          <w:rFonts w:ascii="Times New Roman" w:hAnsi="Times New Roman" w:cs="Times New Roman"/>
          <w:sz w:val="24"/>
        </w:rPr>
        <w:t>The Department of Agriculture (t</w:t>
      </w:r>
      <w:r>
        <w:rPr>
          <w:rFonts w:ascii="Times New Roman" w:hAnsi="Times New Roman" w:cs="Times New Roman"/>
          <w:sz w:val="24"/>
        </w:rPr>
        <w:t>he department) collects the charge</w:t>
      </w:r>
      <w:r w:rsidRPr="00AA3A85">
        <w:rPr>
          <w:rFonts w:ascii="Times New Roman" w:hAnsi="Times New Roman" w:cs="Times New Roman"/>
          <w:sz w:val="24"/>
        </w:rPr>
        <w:t xml:space="preserve"> </w:t>
      </w:r>
      <w:r w:rsidR="00305876">
        <w:rPr>
          <w:rFonts w:ascii="Times New Roman" w:hAnsi="Times New Roman" w:cs="Times New Roman"/>
          <w:sz w:val="24"/>
        </w:rPr>
        <w:t xml:space="preserve">on behalf of the Commonwealth </w:t>
      </w:r>
      <w:r w:rsidRPr="00AA3A85">
        <w:rPr>
          <w:rFonts w:ascii="Times New Roman" w:hAnsi="Times New Roman" w:cs="Times New Roman"/>
          <w:sz w:val="24"/>
        </w:rPr>
        <w:t>and</w:t>
      </w:r>
      <w:r>
        <w:rPr>
          <w:rFonts w:ascii="Times New Roman" w:hAnsi="Times New Roman" w:cs="Times New Roman"/>
          <w:sz w:val="24"/>
        </w:rPr>
        <w:t xml:space="preserve">, where </w:t>
      </w:r>
      <w:r w:rsidR="00305876">
        <w:rPr>
          <w:rFonts w:ascii="Times New Roman" w:hAnsi="Times New Roman" w:cs="Times New Roman"/>
          <w:sz w:val="24"/>
        </w:rPr>
        <w:t>required by legislation</w:t>
      </w:r>
      <w:r>
        <w:rPr>
          <w:rFonts w:ascii="Times New Roman" w:hAnsi="Times New Roman" w:cs="Times New Roman"/>
          <w:sz w:val="24"/>
        </w:rPr>
        <w:t>,</w:t>
      </w:r>
      <w:r w:rsidRPr="00AA3A85">
        <w:rPr>
          <w:rFonts w:ascii="Times New Roman" w:hAnsi="Times New Roman" w:cs="Times New Roman"/>
          <w:sz w:val="24"/>
        </w:rPr>
        <w:t xml:space="preserve"> disburses the funds to the relevant recipient bo</w:t>
      </w:r>
      <w:r>
        <w:rPr>
          <w:rFonts w:ascii="Times New Roman" w:hAnsi="Times New Roman" w:cs="Times New Roman"/>
          <w:sz w:val="24"/>
        </w:rPr>
        <w:t xml:space="preserve">dy. </w:t>
      </w:r>
    </w:p>
    <w:p w14:paraId="0278BBC2" w14:textId="77777777" w:rsidR="001E0923" w:rsidRDefault="001E0923">
      <w:pPr>
        <w:tabs>
          <w:tab w:val="left" w:pos="1701"/>
          <w:tab w:val="right" w:pos="9072"/>
        </w:tabs>
        <w:rPr>
          <w:rFonts w:ascii="Times New Roman" w:hAnsi="Times New Roman" w:cs="Times New Roman"/>
          <w:b/>
          <w:sz w:val="24"/>
        </w:rPr>
      </w:pPr>
    </w:p>
    <w:p w14:paraId="6CC7B374" w14:textId="77777777" w:rsidR="007B4E88" w:rsidRDefault="00EE13E3">
      <w:pPr>
        <w:tabs>
          <w:tab w:val="left" w:pos="1701"/>
          <w:tab w:val="right" w:pos="9072"/>
        </w:tabs>
        <w:rPr>
          <w:rFonts w:ascii="Times New Roman" w:hAnsi="Times New Roman" w:cs="Times New Roman"/>
          <w:b/>
          <w:sz w:val="24"/>
        </w:rPr>
      </w:pPr>
      <w:r>
        <w:rPr>
          <w:rFonts w:ascii="Times New Roman" w:hAnsi="Times New Roman" w:cs="Times New Roman"/>
          <w:b/>
          <w:sz w:val="24"/>
        </w:rPr>
        <w:t>Background</w:t>
      </w:r>
    </w:p>
    <w:p w14:paraId="21310A8A" w14:textId="77777777" w:rsidR="00305876" w:rsidRDefault="00305876" w:rsidP="00A51548">
      <w:pPr>
        <w:tabs>
          <w:tab w:val="left" w:pos="1701"/>
          <w:tab w:val="right" w:pos="9072"/>
        </w:tabs>
        <w:rPr>
          <w:rFonts w:ascii="Times New Roman" w:hAnsi="Times New Roman" w:cs="Times New Roman"/>
          <w:sz w:val="24"/>
        </w:rPr>
      </w:pPr>
    </w:p>
    <w:p w14:paraId="716E1896" w14:textId="715B6A60" w:rsidR="00305876" w:rsidRPr="00E343CA" w:rsidRDefault="00305876" w:rsidP="00A51548">
      <w:pPr>
        <w:tabs>
          <w:tab w:val="left" w:pos="1701"/>
          <w:tab w:val="right" w:pos="9072"/>
        </w:tabs>
        <w:rPr>
          <w:rFonts w:ascii="Times New Roman" w:hAnsi="Times New Roman" w:cs="Times New Roman"/>
          <w:i/>
          <w:sz w:val="24"/>
        </w:rPr>
      </w:pPr>
      <w:r>
        <w:rPr>
          <w:rFonts w:ascii="Times New Roman" w:hAnsi="Times New Roman" w:cs="Times New Roman"/>
          <w:i/>
          <w:sz w:val="24"/>
        </w:rPr>
        <w:t>Citrus charge</w:t>
      </w:r>
    </w:p>
    <w:p w14:paraId="27B22522" w14:textId="77777777" w:rsidR="00305876" w:rsidRDefault="00305876" w:rsidP="00A51548">
      <w:pPr>
        <w:tabs>
          <w:tab w:val="left" w:pos="1701"/>
          <w:tab w:val="right" w:pos="9072"/>
        </w:tabs>
        <w:rPr>
          <w:rFonts w:ascii="Times New Roman" w:hAnsi="Times New Roman" w:cs="Times New Roman"/>
          <w:sz w:val="24"/>
        </w:rPr>
      </w:pPr>
    </w:p>
    <w:p w14:paraId="0270E938" w14:textId="6E7AC5F4" w:rsidR="00A51548" w:rsidRPr="001344D5" w:rsidRDefault="00A51548" w:rsidP="00A51548">
      <w:pPr>
        <w:tabs>
          <w:tab w:val="left" w:pos="1701"/>
          <w:tab w:val="right" w:pos="9072"/>
        </w:tabs>
        <w:rPr>
          <w:rFonts w:ascii="Times New Roman" w:hAnsi="Times New Roman" w:cs="Times New Roman"/>
          <w:sz w:val="24"/>
        </w:rPr>
      </w:pPr>
      <w:r w:rsidRPr="001344D5">
        <w:rPr>
          <w:rFonts w:ascii="Times New Roman" w:hAnsi="Times New Roman" w:cs="Times New Roman"/>
          <w:sz w:val="24"/>
        </w:rPr>
        <w:t xml:space="preserve">On 6 February 2019, Citrus Australia Limited (CAL), the industry body representing citrus growers in Australia, </w:t>
      </w:r>
      <w:r>
        <w:rPr>
          <w:rFonts w:ascii="Times New Roman" w:hAnsi="Times New Roman" w:cs="Times New Roman"/>
          <w:sz w:val="24"/>
        </w:rPr>
        <w:t xml:space="preserve">requested that the </w:t>
      </w:r>
      <w:r w:rsidRPr="001344D5">
        <w:rPr>
          <w:rFonts w:ascii="Times New Roman" w:hAnsi="Times New Roman" w:cs="Times New Roman"/>
          <w:sz w:val="24"/>
        </w:rPr>
        <w:t>then Minister for Agriculture and Water Resources activate the EPPR levy and c</w:t>
      </w:r>
      <w:r>
        <w:rPr>
          <w:rFonts w:ascii="Times New Roman" w:hAnsi="Times New Roman" w:cs="Times New Roman"/>
          <w:sz w:val="24"/>
        </w:rPr>
        <w:t>harge at the rates given above.</w:t>
      </w:r>
      <w:r w:rsidR="00133780">
        <w:rPr>
          <w:rFonts w:ascii="Times New Roman" w:hAnsi="Times New Roman" w:cs="Times New Roman"/>
          <w:sz w:val="24"/>
        </w:rPr>
        <w:t xml:space="preserve"> </w:t>
      </w:r>
      <w:r w:rsidRPr="001344D5">
        <w:rPr>
          <w:rFonts w:ascii="Times New Roman" w:hAnsi="Times New Roman" w:cs="Times New Roman"/>
          <w:sz w:val="24"/>
        </w:rPr>
        <w:t xml:space="preserve">The funds raised from this levy will be used to repay the </w:t>
      </w:r>
      <w:r>
        <w:rPr>
          <w:rFonts w:ascii="Times New Roman" w:hAnsi="Times New Roman" w:cs="Times New Roman"/>
          <w:sz w:val="24"/>
        </w:rPr>
        <w:t>Commonwealth</w:t>
      </w:r>
      <w:r w:rsidRPr="001344D5">
        <w:rPr>
          <w:rFonts w:ascii="Times New Roman" w:hAnsi="Times New Roman" w:cs="Times New Roman"/>
          <w:sz w:val="24"/>
        </w:rPr>
        <w:t xml:space="preserve"> for costs paid </w:t>
      </w:r>
      <w:r w:rsidR="00644CAE">
        <w:rPr>
          <w:rFonts w:ascii="Times New Roman" w:hAnsi="Times New Roman" w:cs="Times New Roman"/>
          <w:sz w:val="24"/>
        </w:rPr>
        <w:t>under</w:t>
      </w:r>
      <w:r w:rsidRPr="001344D5">
        <w:rPr>
          <w:rFonts w:ascii="Times New Roman" w:hAnsi="Times New Roman" w:cs="Times New Roman"/>
          <w:sz w:val="24"/>
        </w:rPr>
        <w:t xml:space="preserve"> the nationally cost-shared eradication response to citrus canker in the Northern Territory and Western Australia. </w:t>
      </w:r>
    </w:p>
    <w:p w14:paraId="69D3C8D8" w14:textId="77777777" w:rsidR="000025EF" w:rsidRDefault="000025EF" w:rsidP="00DD1204">
      <w:pPr>
        <w:tabs>
          <w:tab w:val="right" w:pos="9072"/>
        </w:tabs>
        <w:rPr>
          <w:rFonts w:ascii="Times New Roman" w:hAnsi="Times New Roman"/>
          <w:sz w:val="24"/>
        </w:rPr>
      </w:pPr>
    </w:p>
    <w:p w14:paraId="7CCCEF37" w14:textId="7C3CDD54" w:rsidR="000025EF" w:rsidRDefault="0042474D" w:rsidP="00DD1204">
      <w:pPr>
        <w:tabs>
          <w:tab w:val="right" w:pos="9072"/>
        </w:tabs>
        <w:rPr>
          <w:rFonts w:ascii="Times New Roman" w:hAnsi="Times New Roman" w:cs="Times New Roman"/>
          <w:sz w:val="24"/>
        </w:rPr>
      </w:pPr>
      <w:r>
        <w:rPr>
          <w:rFonts w:ascii="Times New Roman" w:hAnsi="Times New Roman" w:cs="Times New Roman"/>
          <w:sz w:val="24"/>
        </w:rPr>
        <w:t xml:space="preserve">The department </w:t>
      </w:r>
      <w:r w:rsidR="00644CAE">
        <w:rPr>
          <w:rFonts w:ascii="Times New Roman" w:hAnsi="Times New Roman" w:cs="Times New Roman"/>
          <w:sz w:val="24"/>
        </w:rPr>
        <w:t xml:space="preserve">assessed the CAL request and considered that it met </w:t>
      </w:r>
      <w:r>
        <w:rPr>
          <w:rFonts w:ascii="Times New Roman" w:hAnsi="Times New Roman" w:cs="Times New Roman"/>
          <w:sz w:val="24"/>
        </w:rPr>
        <w:t xml:space="preserve">the Australian Government </w:t>
      </w:r>
      <w:r>
        <w:rPr>
          <w:rFonts w:ascii="Times New Roman" w:hAnsi="Times New Roman" w:cs="Times New Roman"/>
          <w:i/>
          <w:sz w:val="24"/>
        </w:rPr>
        <w:t>Levy Principles and Guidelines</w:t>
      </w:r>
      <w:r>
        <w:rPr>
          <w:rFonts w:ascii="Times New Roman" w:hAnsi="Times New Roman" w:cs="Times New Roman"/>
          <w:sz w:val="24"/>
        </w:rPr>
        <w:t xml:space="preserve"> for the activation of an EPPR charge.</w:t>
      </w:r>
    </w:p>
    <w:p w14:paraId="4218E3A0" w14:textId="77777777" w:rsidR="00305876" w:rsidRDefault="00305876" w:rsidP="00DD1204">
      <w:pPr>
        <w:tabs>
          <w:tab w:val="right" w:pos="9072"/>
        </w:tabs>
        <w:rPr>
          <w:rFonts w:ascii="Times New Roman" w:hAnsi="Times New Roman" w:cs="Times New Roman"/>
          <w:sz w:val="24"/>
        </w:rPr>
      </w:pPr>
    </w:p>
    <w:p w14:paraId="106A7E64" w14:textId="77777777" w:rsidR="00305876" w:rsidRPr="00E22C6F" w:rsidRDefault="00305876" w:rsidP="00305876">
      <w:pPr>
        <w:tabs>
          <w:tab w:val="left" w:pos="1701"/>
          <w:tab w:val="right" w:pos="9072"/>
        </w:tabs>
        <w:rPr>
          <w:rFonts w:ascii="Times New Roman" w:hAnsi="Times New Roman" w:cs="Times New Roman"/>
          <w:i/>
          <w:sz w:val="24"/>
        </w:rPr>
      </w:pPr>
      <w:r>
        <w:rPr>
          <w:rFonts w:ascii="Times New Roman" w:hAnsi="Times New Roman" w:cs="Times New Roman"/>
          <w:i/>
          <w:sz w:val="24"/>
        </w:rPr>
        <w:t>Farmed prawns charge</w:t>
      </w:r>
    </w:p>
    <w:p w14:paraId="1C257564" w14:textId="0A1D0AF6" w:rsidR="00FC5A77" w:rsidRPr="00AC2F43" w:rsidRDefault="00FC5A77" w:rsidP="00FC5A77">
      <w:pPr>
        <w:spacing w:before="120"/>
        <w:rPr>
          <w:rFonts w:ascii="Times New Roman" w:hAnsi="Times New Roman" w:cs="Times New Roman"/>
          <w:sz w:val="24"/>
        </w:rPr>
      </w:pPr>
      <w:r w:rsidRPr="00AC2F43">
        <w:rPr>
          <w:rFonts w:ascii="Times New Roman" w:hAnsi="Times New Roman" w:cs="Times New Roman"/>
          <w:sz w:val="24"/>
        </w:rPr>
        <w:t xml:space="preserve">On 4 May 2017, following a request from the Australian Prawn Farmers Association (APFA), the peak body for the farmed prawn industry, the then Minister for Agriculture and Water Resources approved an up to $20 million assistance package for prawn farmers affected by the response to white spot disease in the Logan River. White spot disease is not an animal disease covered under any current response deed and APFA is not a party to the Emergency Animal Disease Response Agreement (EADRA), therefore it was agreed that costs would be shared with industry on an 80/20 split under arrangements consistent with those applied to other industries under EADRA. </w:t>
      </w:r>
    </w:p>
    <w:p w14:paraId="68C55251" w14:textId="77777777" w:rsidR="00133780" w:rsidRDefault="00133780" w:rsidP="00133780">
      <w:pPr>
        <w:tabs>
          <w:tab w:val="left" w:pos="1701"/>
          <w:tab w:val="right" w:pos="9072"/>
        </w:tabs>
        <w:rPr>
          <w:rFonts w:ascii="Times New Roman" w:hAnsi="Times New Roman" w:cs="Times New Roman"/>
          <w:sz w:val="24"/>
        </w:rPr>
      </w:pPr>
    </w:p>
    <w:p w14:paraId="6883B18F" w14:textId="3B2804E5" w:rsidR="00133780" w:rsidRDefault="00133780" w:rsidP="00133780">
      <w:pPr>
        <w:tabs>
          <w:tab w:val="left" w:pos="1701"/>
          <w:tab w:val="right" w:pos="9072"/>
        </w:tabs>
        <w:rPr>
          <w:rFonts w:ascii="Times New Roman" w:hAnsi="Times New Roman" w:cs="Times New Roman"/>
          <w:sz w:val="24"/>
        </w:rPr>
      </w:pPr>
      <w:r w:rsidRPr="001344D5">
        <w:rPr>
          <w:rFonts w:ascii="Times New Roman" w:hAnsi="Times New Roman" w:cs="Times New Roman"/>
          <w:sz w:val="24"/>
        </w:rPr>
        <w:t xml:space="preserve">The then Minister and the APFA agreed </w:t>
      </w:r>
      <w:r>
        <w:rPr>
          <w:rFonts w:ascii="Times New Roman" w:hAnsi="Times New Roman" w:cs="Times New Roman"/>
          <w:sz w:val="24"/>
        </w:rPr>
        <w:t xml:space="preserve">that </w:t>
      </w:r>
      <w:r w:rsidRPr="001344D5">
        <w:rPr>
          <w:rFonts w:ascii="Times New Roman" w:hAnsi="Times New Roman" w:cs="Times New Roman"/>
          <w:sz w:val="24"/>
        </w:rPr>
        <w:t>the industry cont</w:t>
      </w:r>
      <w:r w:rsidR="00644CAE">
        <w:rPr>
          <w:rFonts w:ascii="Times New Roman" w:hAnsi="Times New Roman" w:cs="Times New Roman"/>
          <w:sz w:val="24"/>
        </w:rPr>
        <w:t>ribution (20 per cent, up to $4 </w:t>
      </w:r>
      <w:r w:rsidRPr="001344D5">
        <w:rPr>
          <w:rFonts w:ascii="Times New Roman" w:hAnsi="Times New Roman" w:cs="Times New Roman"/>
          <w:sz w:val="24"/>
        </w:rPr>
        <w:t xml:space="preserve">million) would be </w:t>
      </w:r>
      <w:r>
        <w:rPr>
          <w:rFonts w:ascii="Times New Roman" w:hAnsi="Times New Roman" w:cs="Times New Roman"/>
          <w:sz w:val="24"/>
        </w:rPr>
        <w:t>underwritten</w:t>
      </w:r>
      <w:r w:rsidRPr="001344D5">
        <w:rPr>
          <w:rFonts w:ascii="Times New Roman" w:hAnsi="Times New Roman" w:cs="Times New Roman"/>
          <w:sz w:val="24"/>
        </w:rPr>
        <w:t xml:space="preserve"> by the Australian Government and then repaid through a statutory levy</w:t>
      </w:r>
      <w:r>
        <w:rPr>
          <w:rFonts w:ascii="Times New Roman" w:hAnsi="Times New Roman" w:cs="Times New Roman"/>
          <w:sz w:val="24"/>
        </w:rPr>
        <w:t xml:space="preserve"> and charge</w:t>
      </w:r>
      <w:r w:rsidRPr="001344D5">
        <w:rPr>
          <w:rFonts w:ascii="Times New Roman" w:hAnsi="Times New Roman" w:cs="Times New Roman"/>
          <w:sz w:val="24"/>
        </w:rPr>
        <w:t xml:space="preserve"> on farmed prawns</w:t>
      </w:r>
      <w:r>
        <w:rPr>
          <w:rFonts w:ascii="Times New Roman" w:hAnsi="Times New Roman" w:cs="Times New Roman"/>
          <w:sz w:val="24"/>
        </w:rPr>
        <w:t xml:space="preserve">. They also agreed that the </w:t>
      </w:r>
      <w:r w:rsidRPr="001344D5">
        <w:rPr>
          <w:rFonts w:ascii="Times New Roman" w:hAnsi="Times New Roman" w:cs="Times New Roman"/>
          <w:sz w:val="24"/>
        </w:rPr>
        <w:t xml:space="preserve">levy </w:t>
      </w:r>
      <w:r>
        <w:rPr>
          <w:rFonts w:ascii="Times New Roman" w:hAnsi="Times New Roman" w:cs="Times New Roman"/>
          <w:sz w:val="24"/>
        </w:rPr>
        <w:t xml:space="preserve">and charge </w:t>
      </w:r>
      <w:r w:rsidRPr="001344D5">
        <w:rPr>
          <w:rFonts w:ascii="Times New Roman" w:hAnsi="Times New Roman" w:cs="Times New Roman"/>
          <w:sz w:val="24"/>
        </w:rPr>
        <w:t>would not commence for three years after the destruction of prawns on affected farms to give the industry time to restock after a required fallow period.</w:t>
      </w:r>
    </w:p>
    <w:p w14:paraId="5D020EA2" w14:textId="77777777" w:rsidR="0042474D" w:rsidRDefault="0042474D" w:rsidP="00DD1204">
      <w:pPr>
        <w:tabs>
          <w:tab w:val="right" w:pos="9072"/>
        </w:tabs>
        <w:rPr>
          <w:rFonts w:ascii="Times New Roman" w:hAnsi="Times New Roman"/>
          <w:sz w:val="24"/>
        </w:rPr>
      </w:pPr>
    </w:p>
    <w:p w14:paraId="32F84E38" w14:textId="38C2DE44" w:rsidR="007B4E88" w:rsidRPr="00EC28B0" w:rsidRDefault="00C55FEC" w:rsidP="0042474D">
      <w:pPr>
        <w:keepNext/>
        <w:tabs>
          <w:tab w:val="left" w:pos="1701"/>
          <w:tab w:val="right" w:pos="9072"/>
        </w:tabs>
        <w:contextualSpacing/>
        <w:rPr>
          <w:rFonts w:ascii="Times New Roman" w:hAnsi="Times New Roman" w:cs="Times New Roman"/>
          <w:b/>
          <w:sz w:val="24"/>
        </w:rPr>
      </w:pPr>
      <w:r>
        <w:rPr>
          <w:rFonts w:ascii="Times New Roman" w:hAnsi="Times New Roman" w:cs="Times New Roman"/>
          <w:b/>
          <w:sz w:val="24"/>
        </w:rPr>
        <w:t>Details</w:t>
      </w:r>
      <w:r w:rsidR="00EE13E3" w:rsidRPr="00EC28B0">
        <w:rPr>
          <w:rFonts w:ascii="Times New Roman" w:hAnsi="Times New Roman" w:cs="Times New Roman"/>
          <w:b/>
          <w:sz w:val="24"/>
        </w:rPr>
        <w:t xml:space="preserve"> and Effect</w:t>
      </w:r>
    </w:p>
    <w:p w14:paraId="6A885126" w14:textId="39AA1752" w:rsidR="00151BD9" w:rsidRDefault="0042474D" w:rsidP="00DD1204">
      <w:pPr>
        <w:tabs>
          <w:tab w:val="right" w:pos="9072"/>
        </w:tabs>
        <w:rPr>
          <w:rFonts w:ascii="Times New Roman" w:hAnsi="Times New Roman" w:cs="Times New Roman"/>
          <w:sz w:val="24"/>
        </w:rPr>
      </w:pPr>
      <w:r>
        <w:rPr>
          <w:rFonts w:ascii="Times New Roman" w:hAnsi="Times New Roman" w:cs="Times New Roman"/>
          <w:sz w:val="24"/>
        </w:rPr>
        <w:t xml:space="preserve">The charge rates for </w:t>
      </w:r>
      <w:r w:rsidR="00133780">
        <w:rPr>
          <w:rFonts w:ascii="Times New Roman" w:hAnsi="Times New Roman" w:cs="Times New Roman"/>
          <w:sz w:val="24"/>
        </w:rPr>
        <w:t>citrus</w:t>
      </w:r>
      <w:r w:rsidR="0058308E">
        <w:rPr>
          <w:rFonts w:ascii="Times New Roman" w:hAnsi="Times New Roman" w:cs="Times New Roman"/>
          <w:sz w:val="24"/>
        </w:rPr>
        <w:t xml:space="preserve"> </w:t>
      </w:r>
      <w:r>
        <w:rPr>
          <w:rFonts w:ascii="Times New Roman" w:hAnsi="Times New Roman" w:cs="Times New Roman"/>
          <w:sz w:val="24"/>
        </w:rPr>
        <w:t>were calculated to ensure that the industr</w:t>
      </w:r>
      <w:r w:rsidR="00AC0687">
        <w:rPr>
          <w:rFonts w:ascii="Times New Roman" w:hAnsi="Times New Roman" w:cs="Times New Roman"/>
          <w:sz w:val="24"/>
        </w:rPr>
        <w:t>y</w:t>
      </w:r>
      <w:r>
        <w:rPr>
          <w:rFonts w:ascii="Times New Roman" w:hAnsi="Times New Roman" w:cs="Times New Roman"/>
          <w:sz w:val="24"/>
        </w:rPr>
        <w:t>’</w:t>
      </w:r>
      <w:r w:rsidR="00AC0687">
        <w:rPr>
          <w:rFonts w:ascii="Times New Roman" w:hAnsi="Times New Roman" w:cs="Times New Roman"/>
          <w:sz w:val="24"/>
        </w:rPr>
        <w:t>s</w:t>
      </w:r>
      <w:r>
        <w:rPr>
          <w:rFonts w:ascii="Times New Roman" w:hAnsi="Times New Roman" w:cs="Times New Roman"/>
          <w:sz w:val="24"/>
        </w:rPr>
        <w:t xml:space="preserve"> liability to the Australian Government w</w:t>
      </w:r>
      <w:r w:rsidR="002E552F">
        <w:rPr>
          <w:rFonts w:ascii="Times New Roman" w:hAnsi="Times New Roman" w:cs="Times New Roman"/>
          <w:sz w:val="24"/>
        </w:rPr>
        <w:t>ill</w:t>
      </w:r>
      <w:r>
        <w:rPr>
          <w:rFonts w:ascii="Times New Roman" w:hAnsi="Times New Roman" w:cs="Times New Roman"/>
          <w:sz w:val="24"/>
        </w:rPr>
        <w:t xml:space="preserve"> be repaid within approximately </w:t>
      </w:r>
      <w:r w:rsidR="00133780">
        <w:rPr>
          <w:rFonts w:ascii="Times New Roman" w:hAnsi="Times New Roman" w:cs="Times New Roman"/>
          <w:sz w:val="24"/>
        </w:rPr>
        <w:t>five</w:t>
      </w:r>
      <w:r>
        <w:rPr>
          <w:rFonts w:ascii="Times New Roman" w:hAnsi="Times New Roman" w:cs="Times New Roman"/>
          <w:sz w:val="24"/>
        </w:rPr>
        <w:t xml:space="preserve"> years, at which time </w:t>
      </w:r>
      <w:r w:rsidR="00133780">
        <w:rPr>
          <w:rFonts w:ascii="Times New Roman" w:hAnsi="Times New Roman" w:cs="Times New Roman"/>
          <w:sz w:val="24"/>
        </w:rPr>
        <w:t>CAL</w:t>
      </w:r>
      <w:r>
        <w:rPr>
          <w:rFonts w:ascii="Times New Roman" w:hAnsi="Times New Roman" w:cs="Times New Roman"/>
          <w:sz w:val="24"/>
        </w:rPr>
        <w:t xml:space="preserve"> intends to request that the charges are reset to a nil rate.</w:t>
      </w:r>
      <w:r w:rsidR="00133780">
        <w:rPr>
          <w:rFonts w:ascii="Times New Roman" w:hAnsi="Times New Roman" w:cs="Times New Roman"/>
          <w:sz w:val="24"/>
        </w:rPr>
        <w:t xml:space="preserve"> </w:t>
      </w:r>
      <w:r>
        <w:rPr>
          <w:rFonts w:ascii="Times New Roman" w:hAnsi="Times New Roman" w:cs="Times New Roman"/>
          <w:sz w:val="24"/>
        </w:rPr>
        <w:t xml:space="preserve">The charge increases are a small amount that is unlikely to influence the price of </w:t>
      </w:r>
      <w:r w:rsidR="00133780">
        <w:rPr>
          <w:rFonts w:ascii="Times New Roman" w:hAnsi="Times New Roman" w:cs="Times New Roman"/>
          <w:sz w:val="24"/>
        </w:rPr>
        <w:t xml:space="preserve">citrus </w:t>
      </w:r>
      <w:r>
        <w:rPr>
          <w:rFonts w:ascii="Times New Roman" w:hAnsi="Times New Roman" w:cs="Times New Roman"/>
          <w:sz w:val="24"/>
        </w:rPr>
        <w:t>products.</w:t>
      </w:r>
    </w:p>
    <w:p w14:paraId="47E17158" w14:textId="77777777" w:rsidR="00133780" w:rsidRDefault="00133780" w:rsidP="00DD1204">
      <w:pPr>
        <w:tabs>
          <w:tab w:val="right" w:pos="9072"/>
        </w:tabs>
        <w:rPr>
          <w:rFonts w:ascii="Times New Roman" w:hAnsi="Times New Roman" w:cs="Times New Roman"/>
          <w:sz w:val="24"/>
        </w:rPr>
      </w:pPr>
    </w:p>
    <w:p w14:paraId="2EC60A25" w14:textId="4D4D6EAB" w:rsidR="00133780" w:rsidRDefault="00133780" w:rsidP="00DD1204">
      <w:pPr>
        <w:tabs>
          <w:tab w:val="right" w:pos="9072"/>
        </w:tabs>
        <w:rPr>
          <w:rFonts w:ascii="Times New Roman" w:hAnsi="Times New Roman" w:cs="Times New Roman"/>
          <w:sz w:val="24"/>
        </w:rPr>
      </w:pPr>
      <w:r>
        <w:rPr>
          <w:rFonts w:ascii="Times New Roman" w:hAnsi="Times New Roman" w:cs="Times New Roman"/>
          <w:sz w:val="24"/>
        </w:rPr>
        <w:t>The charge rate for farmed prawns was calculated to ensure that the industr</w:t>
      </w:r>
      <w:r w:rsidR="00AC0687">
        <w:rPr>
          <w:rFonts w:ascii="Times New Roman" w:hAnsi="Times New Roman" w:cs="Times New Roman"/>
          <w:sz w:val="24"/>
        </w:rPr>
        <w:t>y</w:t>
      </w:r>
      <w:r>
        <w:rPr>
          <w:rFonts w:ascii="Times New Roman" w:hAnsi="Times New Roman" w:cs="Times New Roman"/>
          <w:sz w:val="24"/>
        </w:rPr>
        <w:t>’</w:t>
      </w:r>
      <w:r w:rsidR="00AC0687">
        <w:rPr>
          <w:rFonts w:ascii="Times New Roman" w:hAnsi="Times New Roman" w:cs="Times New Roman"/>
          <w:sz w:val="24"/>
        </w:rPr>
        <w:t>s</w:t>
      </w:r>
      <w:r>
        <w:rPr>
          <w:rFonts w:ascii="Times New Roman" w:hAnsi="Times New Roman" w:cs="Times New Roman"/>
          <w:sz w:val="24"/>
        </w:rPr>
        <w:t xml:space="preserve"> liability to the Australian Government will be repaid </w:t>
      </w:r>
      <w:r w:rsidR="000A5866">
        <w:rPr>
          <w:rFonts w:ascii="Times New Roman" w:hAnsi="Times New Roman" w:cs="Times New Roman"/>
          <w:sz w:val="24"/>
        </w:rPr>
        <w:t>in</w:t>
      </w:r>
      <w:r>
        <w:rPr>
          <w:rFonts w:ascii="Times New Roman" w:hAnsi="Times New Roman" w:cs="Times New Roman"/>
          <w:sz w:val="24"/>
        </w:rPr>
        <w:t xml:space="preserve"> approximately ten years, at which time the government intends to cease the levy. The charge is a small amount that is unlikely to influence the price of farmed prawns.</w:t>
      </w:r>
    </w:p>
    <w:p w14:paraId="0A9E1977" w14:textId="77777777" w:rsidR="0042474D" w:rsidRPr="00DD1204" w:rsidRDefault="0042474D" w:rsidP="00DD1204">
      <w:pPr>
        <w:tabs>
          <w:tab w:val="right" w:pos="9072"/>
        </w:tabs>
        <w:rPr>
          <w:rFonts w:ascii="Times New Roman" w:eastAsia="Calibri" w:hAnsi="Times New Roman" w:cs="Times New Roman"/>
        </w:rPr>
      </w:pPr>
    </w:p>
    <w:p w14:paraId="26D5B138" w14:textId="77777777" w:rsidR="00C55FEC" w:rsidRDefault="00C55FEC" w:rsidP="00CC26E4">
      <w:pPr>
        <w:keepNext/>
        <w:keepLines/>
        <w:tabs>
          <w:tab w:val="left" w:pos="1701"/>
          <w:tab w:val="right" w:pos="9072"/>
        </w:tabs>
        <w:rPr>
          <w:rFonts w:ascii="Times New Roman" w:hAnsi="Times New Roman" w:cs="Times New Roman"/>
          <w:b/>
          <w:sz w:val="24"/>
        </w:rPr>
      </w:pPr>
      <w:r>
        <w:rPr>
          <w:rFonts w:ascii="Times New Roman" w:hAnsi="Times New Roman" w:cs="Times New Roman"/>
          <w:b/>
          <w:sz w:val="24"/>
        </w:rPr>
        <w:t>Conditions</w:t>
      </w:r>
    </w:p>
    <w:p w14:paraId="0FB677D0" w14:textId="0E18BD01" w:rsidR="006F4844" w:rsidRDefault="00C55FEC" w:rsidP="00C55FEC">
      <w:pPr>
        <w:tabs>
          <w:tab w:val="left" w:pos="1701"/>
          <w:tab w:val="right" w:pos="9072"/>
        </w:tabs>
        <w:rPr>
          <w:rFonts w:ascii="Times New Roman" w:hAnsi="Times New Roman" w:cs="Times New Roman"/>
          <w:sz w:val="24"/>
        </w:rPr>
      </w:pPr>
      <w:r>
        <w:rPr>
          <w:rFonts w:ascii="Times New Roman" w:eastAsia="Calibri" w:hAnsi="Times New Roman" w:cs="Times New Roman"/>
          <w:sz w:val="24"/>
        </w:rPr>
        <w:t xml:space="preserve">Subclause </w:t>
      </w:r>
      <w:r w:rsidRPr="00423354">
        <w:rPr>
          <w:rFonts w:ascii="Times New Roman" w:eastAsia="Calibri" w:hAnsi="Times New Roman" w:cs="Times New Roman"/>
          <w:sz w:val="24"/>
        </w:rPr>
        <w:t xml:space="preserve">13(2) of Schedule 14 </w:t>
      </w:r>
      <w:r w:rsidR="00AC0687">
        <w:rPr>
          <w:rFonts w:ascii="Times New Roman" w:eastAsia="Calibri" w:hAnsi="Times New Roman" w:cs="Times New Roman"/>
          <w:sz w:val="24"/>
        </w:rPr>
        <w:t>to</w:t>
      </w:r>
      <w:r w:rsidR="00AC0687" w:rsidRPr="00423354">
        <w:rPr>
          <w:rFonts w:ascii="Times New Roman" w:eastAsia="Calibri" w:hAnsi="Times New Roman" w:cs="Times New Roman"/>
          <w:sz w:val="24"/>
        </w:rPr>
        <w:t xml:space="preserve"> </w:t>
      </w:r>
      <w:r w:rsidRPr="00423354">
        <w:rPr>
          <w:rFonts w:ascii="Times New Roman" w:eastAsia="Calibri" w:hAnsi="Times New Roman" w:cs="Times New Roman"/>
          <w:sz w:val="24"/>
        </w:rPr>
        <w:t>the Customs Charges Act provides</w:t>
      </w:r>
      <w:r>
        <w:rPr>
          <w:rFonts w:ascii="Times New Roman" w:eastAsia="Calibri" w:hAnsi="Times New Roman" w:cs="Times New Roman"/>
          <w:sz w:val="24"/>
        </w:rPr>
        <w:t xml:space="preserve"> that </w:t>
      </w:r>
      <w:r w:rsidRPr="0037631C">
        <w:rPr>
          <w:rFonts w:ascii="Times New Roman" w:hAnsi="Times New Roman" w:cs="Times New Roman"/>
          <w:sz w:val="24"/>
        </w:rPr>
        <w:t>if there is a single body that is a designated body in relation to a particular product</w:t>
      </w:r>
      <w:bookmarkStart w:id="0" w:name="_GoBack"/>
      <w:bookmarkEnd w:id="0"/>
      <w:r w:rsidRPr="0037631C">
        <w:rPr>
          <w:rFonts w:ascii="Times New Roman" w:hAnsi="Times New Roman" w:cs="Times New Roman"/>
          <w:sz w:val="24"/>
        </w:rPr>
        <w:t>, then, before the Governor</w:t>
      </w:r>
      <w:r w:rsidRPr="0037631C">
        <w:rPr>
          <w:rFonts w:ascii="Times New Roman" w:hAnsi="Times New Roman" w:cs="Times New Roman"/>
          <w:sz w:val="24"/>
        </w:rPr>
        <w:noBreakHyphen/>
        <w:t>General makes a regulation in relation to the product, the Minister must take into consideration any relevant recommendation made to the Minister by the body.</w:t>
      </w:r>
      <w:r>
        <w:rPr>
          <w:rFonts w:ascii="Times New Roman" w:hAnsi="Times New Roman" w:cs="Times New Roman"/>
          <w:sz w:val="24"/>
        </w:rPr>
        <w:t xml:space="preserve"> C</w:t>
      </w:r>
      <w:r w:rsidR="00BA3EE9">
        <w:rPr>
          <w:rFonts w:ascii="Times New Roman" w:hAnsi="Times New Roman" w:cs="Times New Roman"/>
          <w:sz w:val="24"/>
        </w:rPr>
        <w:t>AL</w:t>
      </w:r>
      <w:r>
        <w:rPr>
          <w:rFonts w:ascii="Times New Roman" w:hAnsi="Times New Roman" w:cs="Times New Roman"/>
          <w:sz w:val="24"/>
        </w:rPr>
        <w:t>, the peak industry body for the Australian citrus industry</w:t>
      </w:r>
      <w:r w:rsidR="00BA3EE9">
        <w:rPr>
          <w:rFonts w:ascii="Times New Roman" w:hAnsi="Times New Roman" w:cs="Times New Roman"/>
          <w:sz w:val="24"/>
        </w:rPr>
        <w:t>,</w:t>
      </w:r>
      <w:r>
        <w:rPr>
          <w:rFonts w:ascii="Times New Roman" w:hAnsi="Times New Roman" w:cs="Times New Roman"/>
          <w:sz w:val="24"/>
        </w:rPr>
        <w:t xml:space="preserve"> was designated as the body for citrus by the Minister through the </w:t>
      </w:r>
      <w:r w:rsidRPr="004F5981">
        <w:rPr>
          <w:rFonts w:ascii="Times New Roman" w:hAnsi="Times New Roman" w:cs="Times New Roman"/>
          <w:i/>
          <w:sz w:val="24"/>
        </w:rPr>
        <w:t>Primary Industries (Customs) Charges (Designated Bodies) Declaration 2017</w:t>
      </w:r>
      <w:r>
        <w:rPr>
          <w:rFonts w:ascii="Times New Roman" w:hAnsi="Times New Roman" w:cs="Times New Roman"/>
          <w:sz w:val="24"/>
        </w:rPr>
        <w:t xml:space="preserve"> </w:t>
      </w:r>
      <w:r w:rsidR="00AC0687">
        <w:rPr>
          <w:rFonts w:ascii="Times New Roman" w:hAnsi="Times New Roman" w:cs="Times New Roman"/>
          <w:sz w:val="24"/>
        </w:rPr>
        <w:t>made under clause 12 of Schedule 14 to</w:t>
      </w:r>
      <w:r>
        <w:rPr>
          <w:rFonts w:ascii="Times New Roman" w:hAnsi="Times New Roman" w:cs="Times New Roman"/>
          <w:sz w:val="24"/>
        </w:rPr>
        <w:t xml:space="preserve"> th</w:t>
      </w:r>
      <w:r w:rsidR="00AC0687">
        <w:rPr>
          <w:rFonts w:ascii="Times New Roman" w:hAnsi="Times New Roman" w:cs="Times New Roman"/>
          <w:sz w:val="24"/>
        </w:rPr>
        <w:t>at</w:t>
      </w:r>
      <w:r>
        <w:rPr>
          <w:rFonts w:ascii="Times New Roman" w:hAnsi="Times New Roman" w:cs="Times New Roman"/>
          <w:sz w:val="24"/>
        </w:rPr>
        <w:t xml:space="preserve"> Act. </w:t>
      </w:r>
    </w:p>
    <w:p w14:paraId="51ACC983" w14:textId="77777777" w:rsidR="006F4844" w:rsidRDefault="006F4844" w:rsidP="00C55FEC">
      <w:pPr>
        <w:tabs>
          <w:tab w:val="left" w:pos="1701"/>
          <w:tab w:val="right" w:pos="9072"/>
        </w:tabs>
        <w:rPr>
          <w:rFonts w:ascii="Times New Roman" w:hAnsi="Times New Roman" w:cs="Times New Roman"/>
          <w:sz w:val="24"/>
        </w:rPr>
      </w:pPr>
    </w:p>
    <w:p w14:paraId="67D94E3D" w14:textId="771FB72A" w:rsidR="00C55FEC" w:rsidRDefault="00C55FEC" w:rsidP="00C55FEC">
      <w:pPr>
        <w:tabs>
          <w:tab w:val="left" w:pos="1701"/>
          <w:tab w:val="right" w:pos="9072"/>
        </w:tabs>
        <w:rPr>
          <w:rFonts w:ascii="Times New Roman" w:hAnsi="Times New Roman" w:cs="Times New Roman"/>
          <w:sz w:val="24"/>
        </w:rPr>
      </w:pPr>
      <w:r>
        <w:rPr>
          <w:rFonts w:ascii="Times New Roman" w:hAnsi="Times New Roman" w:cs="Times New Roman"/>
          <w:sz w:val="24"/>
        </w:rPr>
        <w:t>CAL made such a representation on 6 Februa</w:t>
      </w:r>
      <w:r w:rsidR="006F4844">
        <w:rPr>
          <w:rFonts w:ascii="Times New Roman" w:hAnsi="Times New Roman" w:cs="Times New Roman"/>
          <w:sz w:val="24"/>
        </w:rPr>
        <w:t>ry 2019. The Minister took CAL’s recommendations into account and approved its request on 22 August 2019.</w:t>
      </w:r>
    </w:p>
    <w:p w14:paraId="169B617D" w14:textId="77777777" w:rsidR="00C55FEC" w:rsidRDefault="00C55FEC" w:rsidP="00CC26E4">
      <w:pPr>
        <w:keepNext/>
        <w:keepLines/>
        <w:tabs>
          <w:tab w:val="left" w:pos="1701"/>
          <w:tab w:val="right" w:pos="9072"/>
        </w:tabs>
        <w:rPr>
          <w:rFonts w:ascii="Times New Roman" w:hAnsi="Times New Roman" w:cs="Times New Roman"/>
          <w:b/>
          <w:sz w:val="24"/>
        </w:rPr>
      </w:pPr>
    </w:p>
    <w:p w14:paraId="6E43AAF7" w14:textId="6EFC8077" w:rsidR="007B4E88" w:rsidRDefault="00EE13E3" w:rsidP="00CC26E4">
      <w:pPr>
        <w:keepNext/>
        <w:keepLines/>
        <w:tabs>
          <w:tab w:val="left" w:pos="1701"/>
          <w:tab w:val="right" w:pos="9072"/>
        </w:tabs>
        <w:rPr>
          <w:rFonts w:ascii="Times New Roman" w:hAnsi="Times New Roman" w:cs="Times New Roman"/>
          <w:sz w:val="24"/>
        </w:rPr>
      </w:pPr>
      <w:r>
        <w:rPr>
          <w:rFonts w:ascii="Times New Roman" w:hAnsi="Times New Roman" w:cs="Times New Roman"/>
          <w:b/>
          <w:sz w:val="24"/>
        </w:rPr>
        <w:t>Consultation</w:t>
      </w:r>
    </w:p>
    <w:p w14:paraId="669734AB" w14:textId="56A3A77A" w:rsidR="00F729CD" w:rsidRDefault="0042474D" w:rsidP="007F28E7">
      <w:pPr>
        <w:keepNext/>
        <w:keepLines/>
        <w:rPr>
          <w:rFonts w:ascii="Times New Roman" w:hAnsi="Times New Roman" w:cs="Times New Roman"/>
          <w:sz w:val="24"/>
        </w:rPr>
      </w:pPr>
      <w:r>
        <w:rPr>
          <w:rFonts w:ascii="Times New Roman" w:hAnsi="Times New Roman" w:cs="Times New Roman"/>
          <w:sz w:val="24"/>
        </w:rPr>
        <w:t xml:space="preserve">Consistent with the Australian Government </w:t>
      </w:r>
      <w:r>
        <w:rPr>
          <w:rFonts w:ascii="Times New Roman" w:hAnsi="Times New Roman" w:cs="Times New Roman"/>
          <w:i/>
          <w:sz w:val="24"/>
        </w:rPr>
        <w:t>Levy Principles and Guidelines</w:t>
      </w:r>
      <w:r>
        <w:rPr>
          <w:rFonts w:ascii="Times New Roman" w:hAnsi="Times New Roman" w:cs="Times New Roman"/>
          <w:sz w:val="24"/>
        </w:rPr>
        <w:t xml:space="preserve"> for the activation of an EPPR charge, </w:t>
      </w:r>
      <w:r w:rsidR="00EF52FA">
        <w:rPr>
          <w:rFonts w:ascii="Times New Roman" w:hAnsi="Times New Roman" w:cs="Times New Roman"/>
          <w:sz w:val="24"/>
        </w:rPr>
        <w:t>CAL</w:t>
      </w:r>
      <w:r>
        <w:rPr>
          <w:rFonts w:ascii="Times New Roman" w:hAnsi="Times New Roman" w:cs="Times New Roman"/>
          <w:sz w:val="24"/>
        </w:rPr>
        <w:t xml:space="preserve"> notified charge payers of </w:t>
      </w:r>
      <w:r w:rsidR="00EF52FA">
        <w:rPr>
          <w:rFonts w:ascii="Times New Roman" w:hAnsi="Times New Roman" w:cs="Times New Roman"/>
          <w:sz w:val="24"/>
        </w:rPr>
        <w:t xml:space="preserve">its intention to request the activation of the charge at the rates described. </w:t>
      </w:r>
      <w:r w:rsidR="007F28E7">
        <w:rPr>
          <w:rFonts w:ascii="Times New Roman" w:hAnsi="Times New Roman" w:cs="Times New Roman"/>
          <w:sz w:val="24"/>
        </w:rPr>
        <w:t xml:space="preserve">It did this in a letter to industry members and through its social media channels. </w:t>
      </w:r>
      <w:r w:rsidR="00EF52FA">
        <w:rPr>
          <w:rFonts w:ascii="Times New Roman" w:hAnsi="Times New Roman" w:cs="Times New Roman"/>
          <w:sz w:val="24"/>
        </w:rPr>
        <w:t xml:space="preserve">CAL held a </w:t>
      </w:r>
      <w:r w:rsidR="00EF52FA" w:rsidRPr="0033423F">
        <w:rPr>
          <w:rFonts w:ascii="Times New Roman" w:hAnsi="Times New Roman" w:cs="Times New Roman"/>
          <w:sz w:val="24"/>
        </w:rPr>
        <w:t>30-day objection period</w:t>
      </w:r>
      <w:r w:rsidR="00EF52FA">
        <w:rPr>
          <w:rFonts w:ascii="Times New Roman" w:hAnsi="Times New Roman" w:cs="Times New Roman"/>
          <w:sz w:val="24"/>
        </w:rPr>
        <w:t xml:space="preserve"> f</w:t>
      </w:r>
      <w:r w:rsidR="00EF52FA" w:rsidRPr="0033423F">
        <w:rPr>
          <w:rFonts w:ascii="Times New Roman" w:hAnsi="Times New Roman" w:cs="Times New Roman"/>
          <w:sz w:val="24"/>
        </w:rPr>
        <w:t>rom 11 March to 12 April 2019. No objections were received.</w:t>
      </w:r>
    </w:p>
    <w:p w14:paraId="024ADA81" w14:textId="77777777" w:rsidR="007F28E7" w:rsidRDefault="007F28E7" w:rsidP="007F28E7">
      <w:pPr>
        <w:keepNext/>
        <w:keepLines/>
        <w:rPr>
          <w:rFonts w:ascii="Times New Roman" w:hAnsi="Times New Roman" w:cs="Times New Roman"/>
          <w:sz w:val="24"/>
        </w:rPr>
      </w:pPr>
    </w:p>
    <w:p w14:paraId="107AC292" w14:textId="231E015D" w:rsidR="007F28E7" w:rsidRDefault="0098267E" w:rsidP="006F4844">
      <w:pPr>
        <w:tabs>
          <w:tab w:val="left" w:pos="1701"/>
          <w:tab w:val="right" w:pos="9072"/>
        </w:tabs>
        <w:rPr>
          <w:rFonts w:ascii="Times New Roman" w:hAnsi="Times New Roman" w:cs="Times New Roman"/>
          <w:sz w:val="24"/>
        </w:rPr>
      </w:pPr>
      <w:r>
        <w:rPr>
          <w:rFonts w:ascii="Times New Roman" w:hAnsi="Times New Roman" w:cs="Times New Roman"/>
          <w:sz w:val="24"/>
        </w:rPr>
        <w:t xml:space="preserve">APFA’s </w:t>
      </w:r>
      <w:r w:rsidR="000331A2">
        <w:rPr>
          <w:rFonts w:ascii="Times New Roman" w:hAnsi="Times New Roman" w:cs="Times New Roman"/>
          <w:sz w:val="24"/>
        </w:rPr>
        <w:t>decision</w:t>
      </w:r>
      <w:r w:rsidR="007F28E7" w:rsidRPr="001344D5">
        <w:rPr>
          <w:rFonts w:ascii="Times New Roman" w:hAnsi="Times New Roman" w:cs="Times New Roman"/>
          <w:sz w:val="24"/>
        </w:rPr>
        <w:t xml:space="preserve"> was unanimously supported by farmed prawn industry members at the Ridley Australian Prawn Farmers Symposium 2017 on 2 August 2017. The matter was raised again at the 2018 symposium (on 13 August) and ag</w:t>
      </w:r>
      <w:r w:rsidR="007F28E7">
        <w:rPr>
          <w:rFonts w:ascii="Times New Roman" w:hAnsi="Times New Roman" w:cs="Times New Roman"/>
          <w:sz w:val="24"/>
        </w:rPr>
        <w:t xml:space="preserve">ain received unanimous support. </w:t>
      </w:r>
      <w:r w:rsidR="007F28E7" w:rsidRPr="001344D5">
        <w:rPr>
          <w:rFonts w:ascii="Times New Roman" w:hAnsi="Times New Roman" w:cs="Times New Roman"/>
          <w:sz w:val="24"/>
        </w:rPr>
        <w:t xml:space="preserve">APFA undertook consultation with actual and potential levy payers on the proposed rate of the </w:t>
      </w:r>
      <w:r w:rsidR="000331A2">
        <w:rPr>
          <w:rFonts w:ascii="Times New Roman" w:hAnsi="Times New Roman" w:cs="Times New Roman"/>
          <w:sz w:val="24"/>
        </w:rPr>
        <w:t>levy at 3.01 cents per kilogram</w:t>
      </w:r>
      <w:r w:rsidR="007F28E7" w:rsidRPr="001344D5">
        <w:rPr>
          <w:rFonts w:ascii="Times New Roman" w:hAnsi="Times New Roman" w:cs="Times New Roman"/>
          <w:sz w:val="24"/>
        </w:rPr>
        <w:t xml:space="preserve">. A formal objection period was held from 4 February to 8 March 2019. </w:t>
      </w:r>
      <w:r w:rsidR="000331A2">
        <w:rPr>
          <w:rFonts w:ascii="Times New Roman" w:hAnsi="Times New Roman" w:cs="Times New Roman"/>
          <w:sz w:val="24"/>
        </w:rPr>
        <w:t xml:space="preserve">No objections on the </w:t>
      </w:r>
      <w:r w:rsidR="00AC0687" w:rsidRPr="00A51548">
        <w:rPr>
          <w:rFonts w:ascii="Times New Roman" w:hAnsi="Times New Roman" w:cs="Times New Roman"/>
          <w:sz w:val="24"/>
        </w:rPr>
        <w:t xml:space="preserve">white spot disease repayment charge </w:t>
      </w:r>
      <w:r w:rsidR="000331A2">
        <w:rPr>
          <w:rFonts w:ascii="Times New Roman" w:hAnsi="Times New Roman" w:cs="Times New Roman"/>
          <w:sz w:val="24"/>
        </w:rPr>
        <w:t xml:space="preserve">were </w:t>
      </w:r>
      <w:r w:rsidR="007F28E7" w:rsidRPr="001344D5">
        <w:rPr>
          <w:rFonts w:ascii="Times New Roman" w:hAnsi="Times New Roman" w:cs="Times New Roman"/>
          <w:sz w:val="24"/>
        </w:rPr>
        <w:t>received.</w:t>
      </w:r>
    </w:p>
    <w:p w14:paraId="30BC54BC" w14:textId="77777777" w:rsidR="00EF52FA" w:rsidRDefault="00EF52FA" w:rsidP="00B354E1">
      <w:pPr>
        <w:rPr>
          <w:rFonts w:ascii="Times New Roman" w:eastAsia="Calibri" w:hAnsi="Times New Roman" w:cs="Times New Roman"/>
          <w:sz w:val="24"/>
        </w:rPr>
      </w:pPr>
    </w:p>
    <w:p w14:paraId="51CC7437" w14:textId="77777777" w:rsidR="007B4E88" w:rsidRDefault="00EE13E3">
      <w:pPr>
        <w:tabs>
          <w:tab w:val="left" w:pos="1701"/>
          <w:tab w:val="right" w:pos="9072"/>
        </w:tabs>
        <w:rPr>
          <w:rFonts w:ascii="Times New Roman" w:hAnsi="Times New Roman" w:cs="Times New Roman"/>
          <w:b/>
          <w:sz w:val="24"/>
        </w:rPr>
      </w:pPr>
      <w:r>
        <w:rPr>
          <w:rFonts w:ascii="Times New Roman" w:hAnsi="Times New Roman" w:cs="Times New Roman"/>
          <w:b/>
          <w:sz w:val="24"/>
        </w:rPr>
        <w:t>Details / Operation</w:t>
      </w:r>
    </w:p>
    <w:p w14:paraId="2B9331A1" w14:textId="77777777" w:rsidR="007B4E88" w:rsidRDefault="00EE13E3">
      <w:pPr>
        <w:tabs>
          <w:tab w:val="right" w:pos="9072"/>
        </w:tabs>
        <w:rPr>
          <w:rFonts w:ascii="Times New Roman" w:eastAsia="Calibri" w:hAnsi="Times New Roman" w:cs="Times New Roman"/>
          <w:sz w:val="24"/>
        </w:rPr>
      </w:pPr>
      <w:r>
        <w:rPr>
          <w:rFonts w:ascii="Times New Roman" w:eastAsia="Calibri" w:hAnsi="Times New Roman" w:cs="Times New Roman"/>
          <w:sz w:val="24"/>
        </w:rPr>
        <w:t>Details of the Regulation</w:t>
      </w:r>
      <w:r w:rsidR="00416E32">
        <w:rPr>
          <w:rFonts w:ascii="Times New Roman" w:eastAsia="Calibri" w:hAnsi="Times New Roman" w:cs="Times New Roman"/>
          <w:sz w:val="24"/>
        </w:rPr>
        <w:t>s</w:t>
      </w:r>
      <w:r>
        <w:rPr>
          <w:rFonts w:ascii="Times New Roman" w:eastAsia="Calibri" w:hAnsi="Times New Roman" w:cs="Times New Roman"/>
          <w:sz w:val="24"/>
        </w:rPr>
        <w:t xml:space="preserve"> are set out in </w:t>
      </w:r>
      <w:r>
        <w:rPr>
          <w:rFonts w:ascii="Times New Roman" w:eastAsia="Calibri" w:hAnsi="Times New Roman" w:cs="Times New Roman"/>
          <w:sz w:val="24"/>
          <w:u w:val="single"/>
        </w:rPr>
        <w:t>Attachment A</w:t>
      </w:r>
      <w:r>
        <w:rPr>
          <w:rFonts w:ascii="Times New Roman" w:eastAsia="Calibri" w:hAnsi="Times New Roman" w:cs="Times New Roman"/>
          <w:sz w:val="24"/>
        </w:rPr>
        <w:t>.</w:t>
      </w:r>
    </w:p>
    <w:p w14:paraId="48E3CA8D" w14:textId="77777777" w:rsidR="007B4E88" w:rsidRDefault="007B4E88">
      <w:pPr>
        <w:tabs>
          <w:tab w:val="right" w:pos="9072"/>
        </w:tabs>
        <w:rPr>
          <w:rFonts w:ascii="Times New Roman" w:hAnsi="Times New Roman" w:cs="Times New Roman"/>
          <w:sz w:val="24"/>
        </w:rPr>
      </w:pPr>
    </w:p>
    <w:p w14:paraId="65DE4DA0" w14:textId="77777777" w:rsidR="007B4E88" w:rsidRDefault="00EE13E3">
      <w:pPr>
        <w:tabs>
          <w:tab w:val="left" w:pos="1701"/>
          <w:tab w:val="right" w:pos="9072"/>
        </w:tabs>
        <w:rPr>
          <w:rFonts w:ascii="Times New Roman" w:eastAsia="Calibri" w:hAnsi="Times New Roman" w:cs="Times New Roman"/>
          <w:sz w:val="24"/>
        </w:rPr>
      </w:pPr>
      <w:r>
        <w:rPr>
          <w:rFonts w:ascii="Times New Roman" w:eastAsia="Calibri" w:hAnsi="Times New Roman" w:cs="Times New Roman"/>
          <w:sz w:val="24"/>
        </w:rPr>
        <w:t>The Regulation</w:t>
      </w:r>
      <w:r w:rsidR="00416E32">
        <w:rPr>
          <w:rFonts w:ascii="Times New Roman" w:eastAsia="Calibri" w:hAnsi="Times New Roman" w:cs="Times New Roman"/>
          <w:sz w:val="24"/>
        </w:rPr>
        <w:t>s</w:t>
      </w:r>
      <w:r>
        <w:rPr>
          <w:rFonts w:ascii="Times New Roman" w:eastAsia="Calibri" w:hAnsi="Times New Roman" w:cs="Times New Roman"/>
          <w:sz w:val="24"/>
        </w:rPr>
        <w:t xml:space="preserve"> </w:t>
      </w:r>
      <w:r w:rsidR="00AD3AEC">
        <w:rPr>
          <w:rFonts w:ascii="Times New Roman" w:eastAsia="Calibri" w:hAnsi="Times New Roman" w:cs="Times New Roman"/>
          <w:sz w:val="24"/>
        </w:rPr>
        <w:t xml:space="preserve">are </w:t>
      </w:r>
      <w:r>
        <w:rPr>
          <w:rFonts w:ascii="Times New Roman" w:eastAsia="Calibri" w:hAnsi="Times New Roman" w:cs="Times New Roman"/>
          <w:sz w:val="24"/>
        </w:rPr>
        <w:t xml:space="preserve">compatible with the human rights and freedoms recognised or declared under section 3 of the </w:t>
      </w:r>
      <w:r>
        <w:rPr>
          <w:rFonts w:ascii="Times New Roman" w:eastAsia="Calibri" w:hAnsi="Times New Roman" w:cs="Times New Roman"/>
          <w:i/>
          <w:sz w:val="24"/>
        </w:rPr>
        <w:t>Human Rights (Parliamentary Scrutiny) Act 2011</w:t>
      </w:r>
      <w:r>
        <w:rPr>
          <w:rFonts w:ascii="Times New Roman" w:eastAsia="Calibri" w:hAnsi="Times New Roman" w:cs="Times New Roman"/>
          <w:sz w:val="24"/>
        </w:rPr>
        <w:t xml:space="preserve">. A full statement of compatibility is set out in </w:t>
      </w:r>
      <w:r>
        <w:rPr>
          <w:rFonts w:ascii="Times New Roman" w:eastAsia="Calibri" w:hAnsi="Times New Roman" w:cs="Times New Roman"/>
          <w:sz w:val="24"/>
          <w:u w:val="single"/>
        </w:rPr>
        <w:t>Attachment B</w:t>
      </w:r>
      <w:r>
        <w:rPr>
          <w:rFonts w:ascii="Times New Roman" w:eastAsia="Calibri" w:hAnsi="Times New Roman" w:cs="Times New Roman"/>
          <w:sz w:val="24"/>
        </w:rPr>
        <w:t>.</w:t>
      </w:r>
    </w:p>
    <w:p w14:paraId="1C54DB21" w14:textId="77777777" w:rsidR="007B4E88" w:rsidRDefault="007B4E88">
      <w:pPr>
        <w:tabs>
          <w:tab w:val="left" w:pos="1701"/>
          <w:tab w:val="right" w:pos="9072"/>
        </w:tabs>
        <w:rPr>
          <w:rFonts w:ascii="Times New Roman" w:eastAsia="Calibri" w:hAnsi="Times New Roman" w:cs="Times New Roman"/>
          <w:sz w:val="24"/>
        </w:rPr>
      </w:pPr>
    </w:p>
    <w:p w14:paraId="7E6738F5" w14:textId="77777777" w:rsidR="007B4E88" w:rsidRDefault="00EE13E3">
      <w:pPr>
        <w:tabs>
          <w:tab w:val="left" w:pos="1701"/>
          <w:tab w:val="right" w:pos="9072"/>
        </w:tabs>
        <w:rPr>
          <w:rFonts w:ascii="Times New Roman" w:eastAsia="Calibri" w:hAnsi="Times New Roman" w:cs="Times New Roman"/>
          <w:sz w:val="24"/>
        </w:rPr>
      </w:pPr>
      <w:r>
        <w:rPr>
          <w:rFonts w:ascii="Times New Roman" w:eastAsia="Calibri" w:hAnsi="Times New Roman" w:cs="Times New Roman"/>
          <w:sz w:val="24"/>
        </w:rPr>
        <w:t>The Regulation</w:t>
      </w:r>
      <w:r w:rsidR="00AD3AEC">
        <w:rPr>
          <w:rFonts w:ascii="Times New Roman" w:eastAsia="Calibri" w:hAnsi="Times New Roman" w:cs="Times New Roman"/>
          <w:sz w:val="24"/>
        </w:rPr>
        <w:t>s</w:t>
      </w:r>
      <w:r>
        <w:rPr>
          <w:rFonts w:ascii="Times New Roman" w:eastAsia="Calibri" w:hAnsi="Times New Roman" w:cs="Times New Roman"/>
          <w:sz w:val="24"/>
        </w:rPr>
        <w:t xml:space="preserve"> </w:t>
      </w:r>
      <w:r w:rsidR="00AD3AEC">
        <w:rPr>
          <w:rFonts w:ascii="Times New Roman" w:eastAsia="Calibri" w:hAnsi="Times New Roman" w:cs="Times New Roman"/>
          <w:sz w:val="24"/>
        </w:rPr>
        <w:t xml:space="preserve">are </w:t>
      </w:r>
      <w:r>
        <w:rPr>
          <w:rFonts w:ascii="Times New Roman" w:eastAsia="Calibri" w:hAnsi="Times New Roman" w:cs="Times New Roman"/>
          <w:sz w:val="24"/>
        </w:rPr>
        <w:t xml:space="preserve">a legislative instrument for the purposes of the </w:t>
      </w:r>
      <w:r w:rsidR="000125D5">
        <w:rPr>
          <w:rFonts w:ascii="Times New Roman" w:eastAsia="Calibri" w:hAnsi="Times New Roman" w:cs="Times New Roman"/>
          <w:i/>
          <w:sz w:val="24"/>
        </w:rPr>
        <w:t>Legislati</w:t>
      </w:r>
      <w:r w:rsidR="00416E32">
        <w:rPr>
          <w:rFonts w:ascii="Times New Roman" w:eastAsia="Calibri" w:hAnsi="Times New Roman" w:cs="Times New Roman"/>
          <w:i/>
          <w:sz w:val="24"/>
        </w:rPr>
        <w:t>on</w:t>
      </w:r>
      <w:r w:rsidR="000125D5">
        <w:rPr>
          <w:rFonts w:ascii="Times New Roman" w:eastAsia="Calibri" w:hAnsi="Times New Roman" w:cs="Times New Roman"/>
          <w:i/>
          <w:sz w:val="24"/>
        </w:rPr>
        <w:t xml:space="preserve"> Act </w:t>
      </w:r>
      <w:r>
        <w:rPr>
          <w:rFonts w:ascii="Times New Roman" w:eastAsia="Calibri" w:hAnsi="Times New Roman" w:cs="Times New Roman"/>
          <w:i/>
          <w:sz w:val="24"/>
        </w:rPr>
        <w:t>2003</w:t>
      </w:r>
      <w:r>
        <w:rPr>
          <w:rFonts w:ascii="Times New Roman" w:eastAsia="Calibri" w:hAnsi="Times New Roman" w:cs="Times New Roman"/>
          <w:sz w:val="24"/>
        </w:rPr>
        <w:t>.</w:t>
      </w:r>
    </w:p>
    <w:p w14:paraId="59010324" w14:textId="77777777" w:rsidR="007B4E88" w:rsidRDefault="00EE13E3">
      <w:pPr>
        <w:tabs>
          <w:tab w:val="left" w:pos="1701"/>
          <w:tab w:val="right" w:pos="9072"/>
        </w:tabs>
        <w:rPr>
          <w:rFonts w:ascii="Times New Roman" w:hAnsi="Times New Roman" w:cs="Times New Roman"/>
          <w:sz w:val="24"/>
        </w:rPr>
      </w:pPr>
      <w:r>
        <w:rPr>
          <w:rFonts w:ascii="Times New Roman" w:hAnsi="Times New Roman" w:cs="Times New Roman"/>
          <w:sz w:val="24"/>
        </w:rPr>
        <w:br w:type="page"/>
      </w:r>
    </w:p>
    <w:p w14:paraId="16E26AE6" w14:textId="77777777" w:rsidR="007B4E88" w:rsidRDefault="007B4E88">
      <w:pPr>
        <w:rPr>
          <w:rFonts w:ascii="Times New Roman" w:hAnsi="Times New Roman" w:cs="Times New Roman"/>
          <w:sz w:val="24"/>
        </w:rPr>
      </w:pPr>
    </w:p>
    <w:p w14:paraId="072BC5D6" w14:textId="77777777" w:rsidR="007B4E88" w:rsidRDefault="00EE13E3">
      <w:pPr>
        <w:pStyle w:val="Normal-em"/>
        <w:jc w:val="right"/>
        <w:rPr>
          <w:rFonts w:ascii="Times" w:hAnsi="Times"/>
          <w:b/>
          <w:caps/>
          <w:u w:val="single"/>
        </w:rPr>
      </w:pPr>
      <w:r>
        <w:rPr>
          <w:rFonts w:ascii="Times" w:hAnsi="Times"/>
          <w:b/>
          <w:caps/>
          <w:u w:val="single"/>
        </w:rPr>
        <w:t>Attachment A</w:t>
      </w:r>
    </w:p>
    <w:p w14:paraId="355152C6" w14:textId="77777777" w:rsidR="007B4E88" w:rsidRDefault="007B4E88">
      <w:pPr>
        <w:pStyle w:val="Normal-em"/>
        <w:rPr>
          <w:color w:val="auto"/>
          <w:szCs w:val="24"/>
        </w:rPr>
      </w:pPr>
    </w:p>
    <w:p w14:paraId="0BE139F8" w14:textId="3AAE02AA" w:rsidR="00AF7F24" w:rsidRDefault="00AF7F24" w:rsidP="00CE12E1">
      <w:pPr>
        <w:tabs>
          <w:tab w:val="left" w:pos="1701"/>
          <w:tab w:val="right" w:pos="9072"/>
        </w:tabs>
        <w:rPr>
          <w:rFonts w:ascii="Times New Roman" w:hAnsi="Times New Roman" w:cs="Times New Roman"/>
          <w:b/>
          <w:i/>
          <w:iCs/>
          <w:sz w:val="24"/>
          <w:u w:val="single"/>
        </w:rPr>
      </w:pPr>
      <w:r>
        <w:rPr>
          <w:rFonts w:ascii="Times New Roman" w:eastAsia="Calibri" w:hAnsi="Times New Roman" w:cs="Times New Roman"/>
          <w:b/>
          <w:sz w:val="24"/>
          <w:u w:val="single"/>
        </w:rPr>
        <w:t xml:space="preserve">Details of </w:t>
      </w:r>
      <w:r w:rsidRPr="009664E1">
        <w:rPr>
          <w:rFonts w:ascii="Times New Roman" w:eastAsia="Calibri" w:hAnsi="Times New Roman" w:cs="Times New Roman"/>
          <w:b/>
          <w:sz w:val="24"/>
          <w:u w:val="single"/>
        </w:rPr>
        <w:t xml:space="preserve">the </w:t>
      </w:r>
      <w:r w:rsidR="006F4844" w:rsidRPr="006F4844">
        <w:rPr>
          <w:rFonts w:ascii="Times New Roman" w:hAnsi="Times New Roman" w:cs="Times New Roman"/>
          <w:b/>
          <w:i/>
          <w:iCs/>
          <w:sz w:val="24"/>
          <w:u w:val="single"/>
        </w:rPr>
        <w:t>Primary Industries (Customs) Charges Amendment (Citrus and Farmed Prawns) Regulations</w:t>
      </w:r>
      <w:r w:rsidR="00E73FDF">
        <w:rPr>
          <w:rFonts w:ascii="Times New Roman" w:hAnsi="Times New Roman" w:cs="Times New Roman"/>
          <w:b/>
          <w:i/>
          <w:iCs/>
          <w:sz w:val="24"/>
          <w:u w:val="single"/>
        </w:rPr>
        <w:t xml:space="preserve"> 2019</w:t>
      </w:r>
    </w:p>
    <w:p w14:paraId="5A798FDF" w14:textId="77777777" w:rsidR="00CE12E1" w:rsidRDefault="00CE12E1" w:rsidP="00CE12E1">
      <w:pPr>
        <w:tabs>
          <w:tab w:val="left" w:pos="1701"/>
          <w:tab w:val="right" w:pos="9072"/>
        </w:tabs>
      </w:pPr>
    </w:p>
    <w:p w14:paraId="0491415F" w14:textId="77777777" w:rsidR="00AF7F24" w:rsidRDefault="00AF7F24" w:rsidP="00AF7F24">
      <w:pPr>
        <w:pStyle w:val="Normal-em"/>
        <w:ind w:left="1440" w:hanging="1440"/>
        <w:rPr>
          <w:color w:val="auto"/>
          <w:szCs w:val="24"/>
          <w:u w:val="single"/>
        </w:rPr>
      </w:pPr>
      <w:r>
        <w:rPr>
          <w:color w:val="auto"/>
          <w:szCs w:val="24"/>
          <w:u w:val="single"/>
        </w:rPr>
        <w:t>Section 1 – Name of Regulations</w:t>
      </w:r>
    </w:p>
    <w:p w14:paraId="53858771" w14:textId="77777777" w:rsidR="00AF7F24" w:rsidRDefault="00AF7F24" w:rsidP="00AF7F24">
      <w:pPr>
        <w:pStyle w:val="Normal-em"/>
        <w:ind w:left="1440" w:hanging="1440"/>
        <w:rPr>
          <w:b/>
          <w:color w:val="auto"/>
          <w:szCs w:val="24"/>
        </w:rPr>
      </w:pPr>
    </w:p>
    <w:p w14:paraId="44A9E127" w14:textId="40A90774" w:rsidR="00AF7F24" w:rsidRPr="00D3289A" w:rsidRDefault="00AF7F24" w:rsidP="00AF7F24">
      <w:pPr>
        <w:tabs>
          <w:tab w:val="left" w:pos="1701"/>
          <w:tab w:val="right" w:pos="9072"/>
        </w:tabs>
        <w:rPr>
          <w:i/>
          <w:iCs/>
        </w:rPr>
      </w:pPr>
      <w:r w:rsidRPr="004B19EC">
        <w:rPr>
          <w:rFonts w:ascii="Times New Roman" w:hAnsi="Times New Roman" w:cs="Times New Roman"/>
          <w:sz w:val="24"/>
        </w:rPr>
        <w:t xml:space="preserve">This </w:t>
      </w:r>
      <w:r w:rsidR="00151BD9">
        <w:rPr>
          <w:rFonts w:ascii="Times New Roman" w:hAnsi="Times New Roman" w:cs="Times New Roman"/>
          <w:sz w:val="24"/>
        </w:rPr>
        <w:t>s</w:t>
      </w:r>
      <w:r w:rsidRPr="004B19EC">
        <w:rPr>
          <w:rFonts w:ascii="Times New Roman" w:hAnsi="Times New Roman" w:cs="Times New Roman"/>
          <w:sz w:val="24"/>
        </w:rPr>
        <w:t>ection provide</w:t>
      </w:r>
      <w:r w:rsidR="00BB736D">
        <w:rPr>
          <w:rFonts w:ascii="Times New Roman" w:hAnsi="Times New Roman" w:cs="Times New Roman"/>
          <w:sz w:val="24"/>
        </w:rPr>
        <w:t>s</w:t>
      </w:r>
      <w:r w:rsidRPr="004B19EC">
        <w:rPr>
          <w:rFonts w:ascii="Times New Roman" w:hAnsi="Times New Roman" w:cs="Times New Roman"/>
          <w:sz w:val="24"/>
        </w:rPr>
        <w:t xml:space="preserve"> that the name of the Regulations is the </w:t>
      </w:r>
      <w:r w:rsidR="006F4844" w:rsidRPr="006F4844">
        <w:rPr>
          <w:rFonts w:ascii="Times New Roman" w:hAnsi="Times New Roman" w:cs="Times New Roman"/>
          <w:i/>
          <w:iCs/>
          <w:sz w:val="24"/>
        </w:rPr>
        <w:t>Primary Industries (Customs) Charges Amendment (Citrus and Farmed Prawns) Regulations</w:t>
      </w:r>
      <w:r w:rsidR="00E73FDF">
        <w:rPr>
          <w:rFonts w:ascii="Times New Roman" w:hAnsi="Times New Roman" w:cs="Times New Roman"/>
          <w:i/>
          <w:iCs/>
          <w:sz w:val="24"/>
        </w:rPr>
        <w:t xml:space="preserve"> 2019</w:t>
      </w:r>
      <w:r w:rsidRPr="004B19EC">
        <w:rPr>
          <w:rFonts w:ascii="Times New Roman" w:hAnsi="Times New Roman" w:cs="Times New Roman"/>
          <w:sz w:val="24"/>
        </w:rPr>
        <w:t>.</w:t>
      </w:r>
    </w:p>
    <w:p w14:paraId="442F6C9C" w14:textId="77777777" w:rsidR="00AF7F24" w:rsidRDefault="00AF7F24" w:rsidP="00AF7F24">
      <w:pPr>
        <w:pStyle w:val="Normal-em"/>
        <w:rPr>
          <w:color w:val="auto"/>
          <w:szCs w:val="24"/>
        </w:rPr>
      </w:pPr>
    </w:p>
    <w:p w14:paraId="6A667589" w14:textId="77777777" w:rsidR="00AF7F24" w:rsidRDefault="00AF7F24" w:rsidP="00AF7F24">
      <w:pPr>
        <w:pStyle w:val="Normal-em"/>
        <w:rPr>
          <w:color w:val="auto"/>
          <w:szCs w:val="24"/>
          <w:u w:val="single"/>
        </w:rPr>
      </w:pPr>
      <w:r>
        <w:rPr>
          <w:color w:val="auto"/>
          <w:szCs w:val="24"/>
          <w:u w:val="single"/>
        </w:rPr>
        <w:t>Section 2 – Commencement</w:t>
      </w:r>
    </w:p>
    <w:p w14:paraId="77B7F2F1" w14:textId="77777777" w:rsidR="00AF7F24" w:rsidRDefault="00AF7F24" w:rsidP="00AF7F24">
      <w:pPr>
        <w:pStyle w:val="Normal-em"/>
        <w:rPr>
          <w:color w:val="auto"/>
          <w:szCs w:val="24"/>
        </w:rPr>
      </w:pPr>
    </w:p>
    <w:p w14:paraId="66EFF026" w14:textId="73425BB0" w:rsidR="00AF7F24" w:rsidRDefault="00AF7F24" w:rsidP="00AF7F24">
      <w:pPr>
        <w:pStyle w:val="Normal-em"/>
        <w:rPr>
          <w:color w:val="auto"/>
          <w:szCs w:val="24"/>
          <w:highlight w:val="yellow"/>
        </w:rPr>
      </w:pPr>
      <w:r>
        <w:rPr>
          <w:color w:val="auto"/>
          <w:szCs w:val="24"/>
        </w:rPr>
        <w:t xml:space="preserve">This </w:t>
      </w:r>
      <w:r w:rsidR="00151BD9">
        <w:rPr>
          <w:color w:val="auto"/>
          <w:szCs w:val="24"/>
        </w:rPr>
        <w:t>s</w:t>
      </w:r>
      <w:r>
        <w:rPr>
          <w:color w:val="auto"/>
          <w:szCs w:val="24"/>
        </w:rPr>
        <w:t>ection provide</w:t>
      </w:r>
      <w:r w:rsidR="00BB736D">
        <w:rPr>
          <w:color w:val="auto"/>
          <w:szCs w:val="24"/>
        </w:rPr>
        <w:t>s</w:t>
      </w:r>
      <w:r>
        <w:rPr>
          <w:color w:val="auto"/>
          <w:szCs w:val="24"/>
        </w:rPr>
        <w:t xml:space="preserve"> for the Regulations</w:t>
      </w:r>
      <w:r w:rsidR="006F4844">
        <w:rPr>
          <w:rFonts w:eastAsia="Calibri"/>
        </w:rPr>
        <w:t xml:space="preserve"> to commence on 1 January 2020</w:t>
      </w:r>
      <w:r>
        <w:rPr>
          <w:rFonts w:eastAsia="Calibri"/>
        </w:rPr>
        <w:t xml:space="preserve">. </w:t>
      </w:r>
    </w:p>
    <w:p w14:paraId="1DDCD186" w14:textId="77777777" w:rsidR="00AF7F24" w:rsidRDefault="00AF7F24" w:rsidP="00AF7F24">
      <w:pPr>
        <w:pStyle w:val="Normal-em"/>
        <w:rPr>
          <w:color w:val="auto"/>
          <w:szCs w:val="24"/>
        </w:rPr>
      </w:pPr>
    </w:p>
    <w:p w14:paraId="3B5ED4DA" w14:textId="77777777" w:rsidR="00AF7F24" w:rsidRDefault="00AF7F24" w:rsidP="00AF7F24">
      <w:pPr>
        <w:pStyle w:val="Normal-em"/>
        <w:ind w:left="1440" w:hanging="1440"/>
        <w:rPr>
          <w:color w:val="auto"/>
          <w:szCs w:val="24"/>
          <w:u w:val="single"/>
        </w:rPr>
      </w:pPr>
      <w:r>
        <w:rPr>
          <w:color w:val="auto"/>
          <w:szCs w:val="24"/>
          <w:u w:val="single"/>
        </w:rPr>
        <w:t>Section 3 – Authority</w:t>
      </w:r>
    </w:p>
    <w:p w14:paraId="40187A80" w14:textId="77777777" w:rsidR="00AF7F24" w:rsidRDefault="00AF7F24" w:rsidP="00AF7F24">
      <w:pPr>
        <w:pStyle w:val="Normal-em"/>
        <w:rPr>
          <w:color w:val="auto"/>
          <w:szCs w:val="24"/>
        </w:rPr>
      </w:pPr>
    </w:p>
    <w:p w14:paraId="06204909" w14:textId="77777777" w:rsidR="00AF7F24" w:rsidRDefault="00AF7F24" w:rsidP="00AF7F24">
      <w:pPr>
        <w:pStyle w:val="Normal-em"/>
        <w:rPr>
          <w:iCs/>
          <w:color w:val="auto"/>
          <w:szCs w:val="24"/>
        </w:rPr>
      </w:pPr>
      <w:r>
        <w:rPr>
          <w:color w:val="auto"/>
          <w:szCs w:val="24"/>
        </w:rPr>
        <w:t xml:space="preserve">This </w:t>
      </w:r>
      <w:r w:rsidR="00151BD9">
        <w:rPr>
          <w:color w:val="auto"/>
          <w:szCs w:val="24"/>
        </w:rPr>
        <w:t>s</w:t>
      </w:r>
      <w:r>
        <w:rPr>
          <w:color w:val="auto"/>
          <w:szCs w:val="24"/>
        </w:rPr>
        <w:t>ection provide</w:t>
      </w:r>
      <w:r w:rsidR="00BB736D">
        <w:rPr>
          <w:color w:val="auto"/>
          <w:szCs w:val="24"/>
        </w:rPr>
        <w:t>s</w:t>
      </w:r>
      <w:r>
        <w:rPr>
          <w:color w:val="auto"/>
          <w:szCs w:val="24"/>
        </w:rPr>
        <w:t xml:space="preserve"> that the Regulations </w:t>
      </w:r>
      <w:r w:rsidR="00AD3AEC">
        <w:rPr>
          <w:color w:val="auto"/>
          <w:szCs w:val="24"/>
        </w:rPr>
        <w:t xml:space="preserve">are </w:t>
      </w:r>
      <w:r>
        <w:rPr>
          <w:color w:val="auto"/>
          <w:szCs w:val="24"/>
        </w:rPr>
        <w:t xml:space="preserve">made under the </w:t>
      </w:r>
      <w:r w:rsidR="0010006D">
        <w:rPr>
          <w:rFonts w:eastAsia="Calibri"/>
          <w:i/>
        </w:rPr>
        <w:t>Primary Industries (Customs) Charges Act 1999</w:t>
      </w:r>
      <w:r>
        <w:rPr>
          <w:color w:val="auto"/>
          <w:szCs w:val="24"/>
        </w:rPr>
        <w:t>.</w:t>
      </w:r>
    </w:p>
    <w:p w14:paraId="1F9E8B27" w14:textId="77777777" w:rsidR="00AF7F24" w:rsidRDefault="00AF7F24" w:rsidP="00AF7F24">
      <w:pPr>
        <w:pStyle w:val="Normal-em"/>
        <w:rPr>
          <w:iCs/>
          <w:color w:val="auto"/>
          <w:szCs w:val="24"/>
        </w:rPr>
      </w:pPr>
    </w:p>
    <w:p w14:paraId="204D2971" w14:textId="77777777" w:rsidR="00AF7F24" w:rsidRDefault="00AF7F24" w:rsidP="00AF7F24">
      <w:pPr>
        <w:pStyle w:val="Normal-em"/>
        <w:ind w:left="1440" w:hanging="1440"/>
        <w:rPr>
          <w:color w:val="auto"/>
          <w:szCs w:val="24"/>
          <w:u w:val="single"/>
        </w:rPr>
      </w:pPr>
      <w:r>
        <w:rPr>
          <w:color w:val="auto"/>
          <w:szCs w:val="24"/>
          <w:u w:val="single"/>
        </w:rPr>
        <w:t>Section 4 – Schedule</w:t>
      </w:r>
    </w:p>
    <w:p w14:paraId="4B3B9876" w14:textId="77777777" w:rsidR="00AF7F24" w:rsidRDefault="00AF7F24" w:rsidP="00AF7F24">
      <w:pPr>
        <w:pStyle w:val="Normal-em"/>
        <w:rPr>
          <w:color w:val="auto"/>
          <w:szCs w:val="24"/>
        </w:rPr>
      </w:pPr>
    </w:p>
    <w:p w14:paraId="4854BA7D" w14:textId="77777777" w:rsidR="00AF7F24" w:rsidRDefault="00AF7F24" w:rsidP="00AF7F24">
      <w:pPr>
        <w:pStyle w:val="Normal-em"/>
        <w:rPr>
          <w:color w:val="auto"/>
          <w:szCs w:val="24"/>
        </w:rPr>
      </w:pPr>
      <w:r>
        <w:rPr>
          <w:color w:val="auto"/>
          <w:szCs w:val="24"/>
        </w:rPr>
        <w:t xml:space="preserve">This </w:t>
      </w:r>
      <w:r w:rsidR="00151BD9">
        <w:rPr>
          <w:color w:val="auto"/>
          <w:szCs w:val="24"/>
        </w:rPr>
        <w:t>s</w:t>
      </w:r>
      <w:r>
        <w:rPr>
          <w:color w:val="auto"/>
          <w:szCs w:val="24"/>
        </w:rPr>
        <w:t>ection provide</w:t>
      </w:r>
      <w:r w:rsidR="00BB736D">
        <w:rPr>
          <w:color w:val="auto"/>
          <w:szCs w:val="24"/>
        </w:rPr>
        <w:t>s</w:t>
      </w:r>
      <w:r>
        <w:rPr>
          <w:color w:val="auto"/>
          <w:szCs w:val="24"/>
        </w:rPr>
        <w:t xml:space="preserve"> for the </w:t>
      </w:r>
      <w:r w:rsidR="0010006D" w:rsidRPr="00EC344E">
        <w:rPr>
          <w:i/>
        </w:rPr>
        <w:t>Primary Industries (</w:t>
      </w:r>
      <w:r w:rsidR="0010006D">
        <w:rPr>
          <w:i/>
        </w:rPr>
        <w:t>Customs</w:t>
      </w:r>
      <w:r w:rsidR="0010006D" w:rsidRPr="00EC344E">
        <w:rPr>
          <w:i/>
        </w:rPr>
        <w:t xml:space="preserve">) </w:t>
      </w:r>
      <w:r w:rsidR="0010006D">
        <w:rPr>
          <w:i/>
        </w:rPr>
        <w:t>Charges</w:t>
      </w:r>
      <w:r w:rsidR="0010006D" w:rsidRPr="00EC344E">
        <w:rPr>
          <w:i/>
        </w:rPr>
        <w:t xml:space="preserve"> Regulations </w:t>
      </w:r>
      <w:r w:rsidR="0010006D">
        <w:rPr>
          <w:i/>
        </w:rPr>
        <w:t xml:space="preserve">2000 </w:t>
      </w:r>
      <w:r>
        <w:rPr>
          <w:color w:val="auto"/>
          <w:szCs w:val="24"/>
        </w:rPr>
        <w:t>to be amended as set out in Schedule 1.</w:t>
      </w:r>
    </w:p>
    <w:p w14:paraId="75831C28" w14:textId="77777777" w:rsidR="00AF7F24" w:rsidRDefault="00AF7F24" w:rsidP="00AF7F24">
      <w:pPr>
        <w:pStyle w:val="Normal-em"/>
        <w:rPr>
          <w:iCs/>
          <w:color w:val="auto"/>
          <w:szCs w:val="24"/>
        </w:rPr>
      </w:pPr>
    </w:p>
    <w:p w14:paraId="41DC2710" w14:textId="77777777" w:rsidR="00AF7F24" w:rsidRDefault="00AF7F24" w:rsidP="00AF7F24">
      <w:pPr>
        <w:pStyle w:val="Normal-em"/>
        <w:rPr>
          <w:color w:val="auto"/>
          <w:szCs w:val="24"/>
        </w:rPr>
      </w:pPr>
      <w:r>
        <w:rPr>
          <w:color w:val="auto"/>
          <w:szCs w:val="24"/>
          <w:u w:val="single"/>
        </w:rPr>
        <w:t>Schedule 1 – Amendments</w:t>
      </w:r>
    </w:p>
    <w:p w14:paraId="35D36675" w14:textId="77777777" w:rsidR="00AF7F24" w:rsidRPr="0061667C" w:rsidRDefault="00AF7F24" w:rsidP="00AF7F24">
      <w:pPr>
        <w:pStyle w:val="Normal-em"/>
        <w:rPr>
          <w:iCs/>
          <w:color w:val="auto"/>
          <w:szCs w:val="24"/>
        </w:rPr>
      </w:pPr>
    </w:p>
    <w:p w14:paraId="0B89C9C7" w14:textId="77777777" w:rsidR="006F4844" w:rsidRPr="006F4844" w:rsidRDefault="0061667C" w:rsidP="006F4844">
      <w:pPr>
        <w:pStyle w:val="Normal-em"/>
        <w:rPr>
          <w:color w:val="auto"/>
          <w:szCs w:val="24"/>
        </w:rPr>
      </w:pPr>
      <w:r w:rsidRPr="0061667C">
        <w:rPr>
          <w:b/>
          <w:color w:val="auto"/>
          <w:szCs w:val="24"/>
        </w:rPr>
        <w:t>Item 1</w:t>
      </w:r>
      <w:r w:rsidR="006F4844">
        <w:rPr>
          <w:color w:val="auto"/>
          <w:szCs w:val="24"/>
        </w:rPr>
        <w:t xml:space="preserve"> amends subclause 7</w:t>
      </w:r>
      <w:r w:rsidRPr="0061667C">
        <w:rPr>
          <w:color w:val="auto"/>
          <w:szCs w:val="24"/>
        </w:rPr>
        <w:t xml:space="preserve">.7(2) of Schedule 10 to provide that the </w:t>
      </w:r>
      <w:r w:rsidR="006F4844" w:rsidRPr="006F4844">
        <w:rPr>
          <w:color w:val="auto"/>
          <w:szCs w:val="24"/>
        </w:rPr>
        <w:t>rates of EPPR charge on citrus are as follows:</w:t>
      </w:r>
    </w:p>
    <w:p w14:paraId="400E8393" w14:textId="77777777" w:rsidR="006F4844" w:rsidRPr="006F4844" w:rsidRDefault="006F4844" w:rsidP="006F4844">
      <w:pPr>
        <w:pStyle w:val="Normal-em"/>
        <w:rPr>
          <w:color w:val="auto"/>
          <w:szCs w:val="24"/>
        </w:rPr>
      </w:pPr>
      <w:r w:rsidRPr="006F4844">
        <w:rPr>
          <w:color w:val="auto"/>
          <w:szCs w:val="24"/>
        </w:rPr>
        <w:tab/>
        <w:t>(a)</w:t>
      </w:r>
      <w:r w:rsidRPr="006F4844">
        <w:rPr>
          <w:color w:val="auto"/>
          <w:szCs w:val="24"/>
        </w:rPr>
        <w:tab/>
        <w:t>for oranges in bulk—$1.05 per tonne of oranges;</w:t>
      </w:r>
    </w:p>
    <w:p w14:paraId="07DA85A8" w14:textId="77777777" w:rsidR="006F4844" w:rsidRPr="006F4844" w:rsidRDefault="006F4844" w:rsidP="006F4844">
      <w:pPr>
        <w:pStyle w:val="Normal-em"/>
        <w:rPr>
          <w:color w:val="auto"/>
          <w:szCs w:val="24"/>
        </w:rPr>
      </w:pPr>
      <w:r w:rsidRPr="006F4844">
        <w:rPr>
          <w:color w:val="auto"/>
          <w:szCs w:val="24"/>
        </w:rPr>
        <w:tab/>
        <w:t>(b)</w:t>
      </w:r>
      <w:r w:rsidRPr="006F4844">
        <w:rPr>
          <w:color w:val="auto"/>
          <w:szCs w:val="24"/>
        </w:rPr>
        <w:tab/>
        <w:t>for oranges not in bulk—2.1 cents per box;</w:t>
      </w:r>
    </w:p>
    <w:p w14:paraId="65463D0B" w14:textId="77777777" w:rsidR="006F4844" w:rsidRPr="006F4844" w:rsidRDefault="006F4844" w:rsidP="006F4844">
      <w:pPr>
        <w:pStyle w:val="Normal-em"/>
        <w:rPr>
          <w:color w:val="auto"/>
          <w:szCs w:val="24"/>
        </w:rPr>
      </w:pPr>
      <w:r w:rsidRPr="006F4844">
        <w:rPr>
          <w:color w:val="auto"/>
          <w:szCs w:val="24"/>
        </w:rPr>
        <w:tab/>
        <w:t>(c)</w:t>
      </w:r>
      <w:r w:rsidRPr="006F4844">
        <w:rPr>
          <w:color w:val="auto"/>
          <w:szCs w:val="24"/>
        </w:rPr>
        <w:tab/>
        <w:t>for other citrus in bulk—$1.05 per tonne of citrus;</w:t>
      </w:r>
    </w:p>
    <w:p w14:paraId="0A0E6196" w14:textId="7CD8191A" w:rsidR="0061667C" w:rsidRPr="0061667C" w:rsidRDefault="006F4844" w:rsidP="006F4844">
      <w:pPr>
        <w:pStyle w:val="Normal-em"/>
        <w:rPr>
          <w:iCs/>
          <w:color w:val="auto"/>
          <w:szCs w:val="24"/>
        </w:rPr>
      </w:pPr>
      <w:r w:rsidRPr="006F4844">
        <w:rPr>
          <w:color w:val="auto"/>
          <w:szCs w:val="24"/>
        </w:rPr>
        <w:tab/>
        <w:t>(d)</w:t>
      </w:r>
      <w:r w:rsidRPr="006F4844">
        <w:rPr>
          <w:color w:val="auto"/>
          <w:szCs w:val="24"/>
        </w:rPr>
        <w:tab/>
        <w:t>for other citrus not in bulk—2.1 cents per box.</w:t>
      </w:r>
    </w:p>
    <w:p w14:paraId="64C26B1E" w14:textId="77777777" w:rsidR="0061667C" w:rsidRPr="0061667C" w:rsidRDefault="0061667C" w:rsidP="0061667C">
      <w:pPr>
        <w:rPr>
          <w:rFonts w:ascii="Times New Roman" w:hAnsi="Times New Roman" w:cs="Times New Roman"/>
          <w:sz w:val="24"/>
        </w:rPr>
      </w:pPr>
    </w:p>
    <w:p w14:paraId="7127CD6E" w14:textId="1C95D293" w:rsidR="0040080B" w:rsidRDefault="0040080B" w:rsidP="0040080B">
      <w:pPr>
        <w:rPr>
          <w:rFonts w:ascii="Times New Roman" w:hAnsi="Times New Roman" w:cs="Times New Roman"/>
          <w:sz w:val="24"/>
        </w:rPr>
      </w:pPr>
      <w:r w:rsidRPr="0061667C">
        <w:rPr>
          <w:rFonts w:ascii="Times New Roman" w:hAnsi="Times New Roman" w:cs="Times New Roman"/>
          <w:b/>
          <w:sz w:val="24"/>
        </w:rPr>
        <w:t xml:space="preserve">Item 2 </w:t>
      </w:r>
      <w:r>
        <w:rPr>
          <w:rFonts w:ascii="Times New Roman" w:hAnsi="Times New Roman" w:cs="Times New Roman"/>
          <w:sz w:val="24"/>
        </w:rPr>
        <w:t>inserts a new heading “Division 2</w:t>
      </w:r>
      <w:r w:rsidRPr="00630488">
        <w:rPr>
          <w:rFonts w:ascii="Times New Roman" w:hAnsi="Times New Roman" w:cs="Times New Roman"/>
          <w:sz w:val="24"/>
        </w:rPr>
        <w:t>.1—Definitions</w:t>
      </w:r>
      <w:r>
        <w:rPr>
          <w:rFonts w:ascii="Times New Roman" w:hAnsi="Times New Roman" w:cs="Times New Roman"/>
          <w:sz w:val="24"/>
        </w:rPr>
        <w:t>” before clause 2.1 of Schedule 14. This technical change is being made because the Part is being divided into three Divisions, to provide separately for the new special purpose charge.</w:t>
      </w:r>
    </w:p>
    <w:p w14:paraId="7790BB23" w14:textId="77777777" w:rsidR="0040080B" w:rsidRDefault="0040080B" w:rsidP="0040080B">
      <w:pPr>
        <w:rPr>
          <w:rFonts w:ascii="Times New Roman" w:hAnsi="Times New Roman" w:cs="Times New Roman"/>
          <w:sz w:val="24"/>
        </w:rPr>
      </w:pPr>
    </w:p>
    <w:p w14:paraId="06681832" w14:textId="159F0068" w:rsidR="0040080B" w:rsidRDefault="0040080B" w:rsidP="0040080B">
      <w:pPr>
        <w:rPr>
          <w:rFonts w:ascii="Times New Roman" w:hAnsi="Times New Roman" w:cs="Times New Roman"/>
          <w:sz w:val="24"/>
        </w:rPr>
      </w:pPr>
      <w:r>
        <w:rPr>
          <w:rFonts w:ascii="Times New Roman" w:hAnsi="Times New Roman" w:cs="Times New Roman"/>
          <w:b/>
          <w:sz w:val="24"/>
        </w:rPr>
        <w:t>Item 3</w:t>
      </w:r>
      <w:r>
        <w:rPr>
          <w:rFonts w:ascii="Times New Roman" w:hAnsi="Times New Roman" w:cs="Times New Roman"/>
          <w:sz w:val="24"/>
        </w:rPr>
        <w:t xml:space="preserve"> inserts a new heading “Division 2</w:t>
      </w:r>
      <w:r w:rsidRPr="00630488">
        <w:rPr>
          <w:rFonts w:ascii="Times New Roman" w:hAnsi="Times New Roman" w:cs="Times New Roman"/>
          <w:sz w:val="24"/>
        </w:rPr>
        <w:t xml:space="preserve">.2—Product </w:t>
      </w:r>
      <w:r>
        <w:rPr>
          <w:rFonts w:ascii="Times New Roman" w:hAnsi="Times New Roman" w:cs="Times New Roman"/>
          <w:sz w:val="24"/>
        </w:rPr>
        <w:t>charge” before clause 2.2 of Schedule 14. This technical change is being made because the Part is being divided into three Divisions, to provide separately for the new special purpose charge.</w:t>
      </w:r>
    </w:p>
    <w:p w14:paraId="7B6F2AB1" w14:textId="77777777" w:rsidR="0040080B" w:rsidRDefault="0040080B" w:rsidP="0040080B">
      <w:pPr>
        <w:rPr>
          <w:rFonts w:ascii="Times New Roman" w:hAnsi="Times New Roman" w:cs="Times New Roman"/>
          <w:sz w:val="24"/>
        </w:rPr>
      </w:pPr>
    </w:p>
    <w:p w14:paraId="72C5D2B1" w14:textId="5A584F97" w:rsidR="0040080B" w:rsidRDefault="0040080B" w:rsidP="0040080B">
      <w:pPr>
        <w:rPr>
          <w:rFonts w:ascii="Times New Roman" w:hAnsi="Times New Roman" w:cs="Times New Roman"/>
          <w:sz w:val="24"/>
        </w:rPr>
      </w:pPr>
      <w:r w:rsidRPr="00FB6754">
        <w:rPr>
          <w:rFonts w:ascii="Times New Roman" w:hAnsi="Times New Roman" w:cs="Times New Roman"/>
          <w:b/>
          <w:sz w:val="24"/>
        </w:rPr>
        <w:t>Item 4</w:t>
      </w:r>
      <w:r>
        <w:rPr>
          <w:rFonts w:ascii="Times New Roman" w:hAnsi="Times New Roman" w:cs="Times New Roman"/>
          <w:sz w:val="24"/>
        </w:rPr>
        <w:t xml:space="preserve"> amends subclause 2.2(2) of Schedule 14 to replace “this Part” with “this Division” to clarify that the provision only applies to the Division and not the whole Part.</w:t>
      </w:r>
    </w:p>
    <w:p w14:paraId="002CF5DC" w14:textId="77777777" w:rsidR="0040080B" w:rsidRDefault="0040080B" w:rsidP="0040080B">
      <w:pPr>
        <w:rPr>
          <w:rFonts w:ascii="Times New Roman" w:hAnsi="Times New Roman" w:cs="Times New Roman"/>
          <w:sz w:val="24"/>
        </w:rPr>
      </w:pPr>
    </w:p>
    <w:p w14:paraId="60D83B83" w14:textId="77777777" w:rsidR="0040080B" w:rsidRDefault="0040080B" w:rsidP="0040080B">
      <w:pPr>
        <w:rPr>
          <w:rFonts w:ascii="Times New Roman" w:hAnsi="Times New Roman" w:cs="Times New Roman"/>
          <w:sz w:val="24"/>
        </w:rPr>
      </w:pPr>
      <w:r w:rsidRPr="00FB6754">
        <w:rPr>
          <w:rFonts w:ascii="Times New Roman" w:hAnsi="Times New Roman" w:cs="Times New Roman"/>
          <w:b/>
          <w:sz w:val="24"/>
        </w:rPr>
        <w:t>Item 5</w:t>
      </w:r>
      <w:r>
        <w:rPr>
          <w:rFonts w:ascii="Times New Roman" w:hAnsi="Times New Roman" w:cs="Times New Roman"/>
          <w:sz w:val="24"/>
        </w:rPr>
        <w:t xml:space="preserve"> rewords clause 2.3 of Schedule 14 for clarity of meaning.</w:t>
      </w:r>
    </w:p>
    <w:p w14:paraId="124FE4DE" w14:textId="77777777" w:rsidR="0040080B" w:rsidRDefault="0040080B" w:rsidP="0040080B">
      <w:pPr>
        <w:rPr>
          <w:rFonts w:ascii="Times New Roman" w:hAnsi="Times New Roman" w:cs="Times New Roman"/>
          <w:sz w:val="24"/>
        </w:rPr>
      </w:pPr>
    </w:p>
    <w:p w14:paraId="46E1CAF1" w14:textId="77777777" w:rsidR="0040080B" w:rsidRDefault="0040080B" w:rsidP="0040080B">
      <w:pPr>
        <w:rPr>
          <w:rFonts w:ascii="Times New Roman" w:hAnsi="Times New Roman" w:cs="Times New Roman"/>
          <w:sz w:val="24"/>
        </w:rPr>
      </w:pPr>
      <w:r w:rsidRPr="00FB6754">
        <w:rPr>
          <w:rFonts w:ascii="Times New Roman" w:hAnsi="Times New Roman" w:cs="Times New Roman"/>
          <w:b/>
          <w:sz w:val="24"/>
        </w:rPr>
        <w:t>Item 6</w:t>
      </w:r>
      <w:r>
        <w:rPr>
          <w:rFonts w:ascii="Times New Roman" w:hAnsi="Times New Roman" w:cs="Times New Roman"/>
          <w:sz w:val="24"/>
        </w:rPr>
        <w:t xml:space="preserve"> amends clause 2.4 of Schedule 14 to replace “this Part” with “this Division” to clarify that the provision only applies to the Division and not the whole Part.</w:t>
      </w:r>
    </w:p>
    <w:p w14:paraId="5057FEBB" w14:textId="77777777" w:rsidR="0040080B" w:rsidRDefault="0040080B" w:rsidP="0040080B">
      <w:pPr>
        <w:rPr>
          <w:rFonts w:ascii="Times New Roman" w:hAnsi="Times New Roman" w:cs="Times New Roman"/>
          <w:sz w:val="24"/>
        </w:rPr>
      </w:pPr>
    </w:p>
    <w:p w14:paraId="1A46713F" w14:textId="77777777" w:rsidR="0040080B" w:rsidRDefault="0040080B" w:rsidP="0040080B">
      <w:pPr>
        <w:rPr>
          <w:rFonts w:ascii="Times New Roman" w:hAnsi="Times New Roman" w:cs="Times New Roman"/>
          <w:sz w:val="24"/>
        </w:rPr>
      </w:pPr>
      <w:r w:rsidRPr="00FB6754">
        <w:rPr>
          <w:rFonts w:ascii="Times New Roman" w:hAnsi="Times New Roman" w:cs="Times New Roman"/>
          <w:b/>
          <w:sz w:val="24"/>
        </w:rPr>
        <w:t>Item 7</w:t>
      </w:r>
      <w:r>
        <w:rPr>
          <w:rFonts w:ascii="Times New Roman" w:hAnsi="Times New Roman" w:cs="Times New Roman"/>
          <w:sz w:val="24"/>
        </w:rPr>
        <w:t xml:space="preserve"> replaces the note with a new note on the meaning of the term “producer.” This is a consequential change to </w:t>
      </w:r>
      <w:r w:rsidRPr="006672C2">
        <w:rPr>
          <w:rFonts w:ascii="Times New Roman" w:hAnsi="Times New Roman" w:cs="Times New Roman"/>
          <w:sz w:val="24"/>
        </w:rPr>
        <w:t xml:space="preserve">reflect the amendments of clause 3.4 of the </w:t>
      </w:r>
      <w:r w:rsidRPr="00E343CA">
        <w:rPr>
          <w:rFonts w:ascii="Times New Roman" w:hAnsi="Times New Roman" w:cs="Times New Roman"/>
          <w:i/>
          <w:sz w:val="24"/>
        </w:rPr>
        <w:t xml:space="preserve">Primary Industries Levies </w:t>
      </w:r>
      <w:r w:rsidRPr="00E343CA">
        <w:rPr>
          <w:rFonts w:ascii="Times New Roman" w:hAnsi="Times New Roman" w:cs="Times New Roman"/>
          <w:i/>
          <w:sz w:val="24"/>
        </w:rPr>
        <w:lastRenderedPageBreak/>
        <w:t>and Charges Collection Regulations 1991</w:t>
      </w:r>
      <w:r>
        <w:rPr>
          <w:rFonts w:ascii="Times New Roman" w:hAnsi="Times New Roman" w:cs="Times New Roman"/>
          <w:sz w:val="24"/>
        </w:rPr>
        <w:t xml:space="preserve"> </w:t>
      </w:r>
      <w:r w:rsidRPr="006672C2">
        <w:rPr>
          <w:rFonts w:ascii="Times New Roman" w:hAnsi="Times New Roman" w:cs="Times New Roman"/>
          <w:sz w:val="24"/>
        </w:rPr>
        <w:t>being made by the Primary Industries Levies and Charges Collection Amendment (Farmed Prawns) Regulations 2019.</w:t>
      </w:r>
    </w:p>
    <w:p w14:paraId="7B197FE8" w14:textId="77777777" w:rsidR="00FB6754" w:rsidRDefault="00FB6754" w:rsidP="00FB6754">
      <w:pPr>
        <w:rPr>
          <w:rFonts w:ascii="Times New Roman" w:hAnsi="Times New Roman" w:cs="Times New Roman"/>
          <w:sz w:val="24"/>
        </w:rPr>
      </w:pPr>
    </w:p>
    <w:p w14:paraId="2D0D87A5" w14:textId="69FEA083" w:rsidR="00FB6754" w:rsidRDefault="00FB6754" w:rsidP="00FB6754">
      <w:pPr>
        <w:rPr>
          <w:rFonts w:ascii="Times New Roman" w:hAnsi="Times New Roman" w:cs="Times New Roman"/>
          <w:sz w:val="24"/>
        </w:rPr>
      </w:pPr>
      <w:r>
        <w:rPr>
          <w:rFonts w:ascii="Times New Roman" w:hAnsi="Times New Roman" w:cs="Times New Roman"/>
          <w:b/>
          <w:sz w:val="24"/>
        </w:rPr>
        <w:t>Item 8</w:t>
      </w:r>
      <w:r w:rsidRPr="0061667C">
        <w:rPr>
          <w:rFonts w:ascii="Times New Roman" w:hAnsi="Times New Roman" w:cs="Times New Roman"/>
          <w:b/>
          <w:sz w:val="24"/>
        </w:rPr>
        <w:t xml:space="preserve"> </w:t>
      </w:r>
      <w:r>
        <w:rPr>
          <w:rFonts w:ascii="Times New Roman" w:hAnsi="Times New Roman" w:cs="Times New Roman"/>
          <w:sz w:val="24"/>
        </w:rPr>
        <w:t>adds Division 2.3 at the end of Part 2 of Schedule 14, which provides for the imposition of a white spot disease repayment charge on farmed prawns, the rate of charge and who pays the charge.</w:t>
      </w:r>
    </w:p>
    <w:p w14:paraId="77C71F6D" w14:textId="77777777" w:rsidR="00FB6754" w:rsidRDefault="00FB6754" w:rsidP="00FB6754">
      <w:pPr>
        <w:rPr>
          <w:rFonts w:ascii="Times New Roman" w:hAnsi="Times New Roman" w:cs="Times New Roman"/>
          <w:sz w:val="24"/>
        </w:rPr>
      </w:pPr>
    </w:p>
    <w:p w14:paraId="3A707189" w14:textId="77777777" w:rsidR="00FB6754" w:rsidRPr="0061667C" w:rsidRDefault="00FB6754" w:rsidP="00FB6754">
      <w:pPr>
        <w:rPr>
          <w:rFonts w:ascii="Times New Roman" w:hAnsi="Times New Roman" w:cs="Times New Roman"/>
          <w:sz w:val="24"/>
          <w:lang w:val="en-GB"/>
        </w:rPr>
      </w:pPr>
    </w:p>
    <w:p w14:paraId="2E2303A7" w14:textId="77777777" w:rsidR="00FB6754" w:rsidRPr="0061667C" w:rsidRDefault="00FB6754" w:rsidP="0061667C">
      <w:pPr>
        <w:rPr>
          <w:rFonts w:ascii="Times New Roman" w:hAnsi="Times New Roman" w:cs="Times New Roman"/>
          <w:sz w:val="24"/>
          <w:lang w:val="en-GB"/>
        </w:rPr>
      </w:pPr>
    </w:p>
    <w:p w14:paraId="7F08755F" w14:textId="77777777" w:rsidR="00357BA0" w:rsidRDefault="00357BA0" w:rsidP="00357BA0">
      <w:pPr>
        <w:tabs>
          <w:tab w:val="right" w:pos="9072"/>
        </w:tabs>
        <w:rPr>
          <w:rFonts w:ascii="Times New Roman" w:eastAsia="Calibri" w:hAnsi="Times New Roman" w:cs="Times New Roman"/>
          <w:sz w:val="24"/>
        </w:rPr>
      </w:pPr>
    </w:p>
    <w:p w14:paraId="29496228" w14:textId="5F1A86E8" w:rsidR="007B4E88" w:rsidRDefault="00EE13E3" w:rsidP="00FB6754">
      <w:pPr>
        <w:pStyle w:val="norm1"/>
        <w:rPr>
          <w:rFonts w:ascii="Times" w:hAnsi="Times"/>
          <w:b/>
          <w:caps/>
          <w:u w:val="single"/>
        </w:rPr>
      </w:pPr>
      <w:r>
        <w:br w:type="page"/>
      </w:r>
      <w:r>
        <w:rPr>
          <w:rFonts w:ascii="Times" w:hAnsi="Times"/>
          <w:b/>
          <w:caps/>
          <w:u w:val="single"/>
        </w:rPr>
        <w:lastRenderedPageBreak/>
        <w:t>Attachment B</w:t>
      </w:r>
    </w:p>
    <w:p w14:paraId="7F47658E" w14:textId="77777777" w:rsidR="007B4E88" w:rsidRDefault="007B4E88">
      <w:pPr>
        <w:pStyle w:val="Normal-em"/>
        <w:rPr>
          <w:color w:val="auto"/>
          <w:szCs w:val="24"/>
        </w:rPr>
      </w:pPr>
    </w:p>
    <w:p w14:paraId="710FEE4C" w14:textId="77777777" w:rsidR="00D36E34" w:rsidRDefault="00D36E34" w:rsidP="00D50168">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0B35C13D" w14:textId="77777777" w:rsidR="00D36E34" w:rsidRDefault="00D36E34" w:rsidP="00D50168">
      <w:pPr>
        <w:spacing w:before="120" w:after="120"/>
        <w:jc w:val="center"/>
        <w:rPr>
          <w:rFonts w:ascii="Times New Roman" w:hAnsi="Times New Roman"/>
          <w:sz w:val="24"/>
        </w:rPr>
      </w:pPr>
      <w:r>
        <w:rPr>
          <w:rFonts w:ascii="Times New Roman" w:hAnsi="Times New Roman"/>
          <w:i/>
          <w:sz w:val="24"/>
        </w:rPr>
        <w:t>Prepared in accordance with Part 3 of the Human Rights (Parliamentary Scrutiny) Act 2011</w:t>
      </w:r>
    </w:p>
    <w:p w14:paraId="2842FCBB" w14:textId="77777777" w:rsidR="00D36E34" w:rsidRDefault="00D36E34" w:rsidP="00D50168">
      <w:pPr>
        <w:spacing w:before="120" w:after="120"/>
        <w:jc w:val="center"/>
        <w:rPr>
          <w:rFonts w:ascii="Times New Roman" w:hAnsi="Times New Roman"/>
          <w:sz w:val="24"/>
        </w:rPr>
      </w:pPr>
    </w:p>
    <w:p w14:paraId="1B54A40C" w14:textId="1E8F3F33" w:rsidR="00D36E34" w:rsidRDefault="00B63448" w:rsidP="00D50168">
      <w:pPr>
        <w:jc w:val="center"/>
        <w:rPr>
          <w:rFonts w:ascii="Times New Roman" w:hAnsi="Times New Roman"/>
          <w:sz w:val="24"/>
        </w:rPr>
      </w:pPr>
      <w:r w:rsidRPr="00B63448">
        <w:rPr>
          <w:rFonts w:ascii="Times New Roman" w:hAnsi="Times New Roman" w:cs="Times New Roman"/>
          <w:b/>
          <w:i/>
          <w:snapToGrid w:val="0"/>
          <w:sz w:val="24"/>
        </w:rPr>
        <w:t>Primary Industries (Customs) Charges Amendment (Citrus and Farmed Prawns) Regulations 2019</w:t>
      </w:r>
    </w:p>
    <w:p w14:paraId="192630AF" w14:textId="77777777" w:rsidR="00D36E34" w:rsidRDefault="00D36E34" w:rsidP="00E343CA">
      <w:pPr>
        <w:spacing w:before="120" w:after="120"/>
        <w:rPr>
          <w:rFonts w:ascii="Times New Roman" w:hAnsi="Times New Roman"/>
          <w:sz w:val="24"/>
        </w:rPr>
      </w:pPr>
      <w:r>
        <w:rPr>
          <w:rFonts w:ascii="Times New Roman" w:hAnsi="Times New Roman"/>
          <w:sz w:val="24"/>
        </w:rPr>
        <w:t xml:space="preserve">This Legislative Instrument is compatible with the human rights and freedoms recognised or declared in the international instruments listed in section 3 of the </w:t>
      </w:r>
      <w:r>
        <w:rPr>
          <w:rFonts w:ascii="Times New Roman" w:hAnsi="Times New Roman"/>
          <w:i/>
          <w:sz w:val="24"/>
        </w:rPr>
        <w:t>Human Rights (Parliamentary Scrutiny) Act 2011</w:t>
      </w:r>
      <w:r>
        <w:rPr>
          <w:rFonts w:ascii="Times New Roman" w:hAnsi="Times New Roman"/>
          <w:sz w:val="24"/>
        </w:rPr>
        <w:t>.</w:t>
      </w:r>
    </w:p>
    <w:p w14:paraId="6926789F" w14:textId="77777777" w:rsidR="00D36E34" w:rsidRDefault="00D36E34" w:rsidP="00D50168">
      <w:pPr>
        <w:rPr>
          <w:rFonts w:ascii="Times New Roman" w:hAnsi="Times New Roman"/>
          <w:sz w:val="24"/>
        </w:rPr>
      </w:pPr>
    </w:p>
    <w:p w14:paraId="03EE5DCE" w14:textId="77777777" w:rsidR="00D36E34" w:rsidRDefault="00D36E34" w:rsidP="00D50168">
      <w:pPr>
        <w:spacing w:after="120"/>
        <w:jc w:val="both"/>
        <w:rPr>
          <w:rFonts w:ascii="Times New Roman" w:hAnsi="Times New Roman"/>
          <w:b/>
          <w:sz w:val="24"/>
        </w:rPr>
      </w:pPr>
      <w:r>
        <w:rPr>
          <w:rFonts w:ascii="Times New Roman" w:hAnsi="Times New Roman"/>
          <w:b/>
          <w:sz w:val="24"/>
        </w:rPr>
        <w:t>Overview of the Legislative Instrument</w:t>
      </w:r>
    </w:p>
    <w:p w14:paraId="16D5CCE7" w14:textId="13C6A03A" w:rsidR="00B63448" w:rsidRDefault="00B63448" w:rsidP="00B63448">
      <w:pPr>
        <w:tabs>
          <w:tab w:val="left" w:pos="1701"/>
          <w:tab w:val="right" w:pos="9072"/>
        </w:tabs>
        <w:rPr>
          <w:rFonts w:ascii="Times New Roman" w:hAnsi="Times New Roman" w:cs="Times New Roman"/>
          <w:sz w:val="24"/>
        </w:rPr>
      </w:pPr>
      <w:r>
        <w:rPr>
          <w:rFonts w:ascii="Times New Roman" w:hAnsi="Times New Roman" w:cs="Times New Roman"/>
          <w:sz w:val="24"/>
        </w:rPr>
        <w:t xml:space="preserve">The purpose of the </w:t>
      </w:r>
      <w:r w:rsidRPr="009C7A90">
        <w:rPr>
          <w:rFonts w:ascii="Times New Roman" w:hAnsi="Times New Roman" w:cs="Times New Roman"/>
          <w:i/>
          <w:sz w:val="24"/>
        </w:rPr>
        <w:t>Primary Industries (Customs) Charges Amendment (</w:t>
      </w:r>
      <w:r>
        <w:rPr>
          <w:rFonts w:ascii="Times New Roman" w:hAnsi="Times New Roman" w:cs="Times New Roman"/>
          <w:i/>
          <w:sz w:val="24"/>
        </w:rPr>
        <w:t>Citrus and Farmed Prawns) Regulations 2019</w:t>
      </w:r>
      <w:r w:rsidRPr="009C7A90">
        <w:rPr>
          <w:rFonts w:ascii="Times New Roman" w:hAnsi="Times New Roman" w:cs="Times New Roman"/>
          <w:i/>
          <w:sz w:val="24"/>
        </w:rPr>
        <w:t xml:space="preserve"> </w:t>
      </w:r>
      <w:r>
        <w:rPr>
          <w:rFonts w:ascii="Times New Roman" w:hAnsi="Times New Roman" w:cs="Times New Roman"/>
          <w:sz w:val="24"/>
        </w:rPr>
        <w:t>(the Regulations) is to:</w:t>
      </w:r>
    </w:p>
    <w:p w14:paraId="2322794F" w14:textId="77777777" w:rsidR="00B63448" w:rsidRDefault="00B63448" w:rsidP="00B63448">
      <w:pPr>
        <w:pStyle w:val="ListParagraph"/>
        <w:numPr>
          <w:ilvl w:val="0"/>
          <w:numId w:val="42"/>
        </w:numPr>
        <w:tabs>
          <w:tab w:val="left" w:pos="1701"/>
          <w:tab w:val="right" w:pos="9072"/>
        </w:tabs>
        <w:rPr>
          <w:rFonts w:ascii="Times New Roman" w:hAnsi="Times New Roman" w:cs="Times New Roman"/>
          <w:sz w:val="24"/>
        </w:rPr>
      </w:pPr>
      <w:r w:rsidRPr="00A51548">
        <w:rPr>
          <w:rFonts w:ascii="Times New Roman" w:hAnsi="Times New Roman" w:cs="Times New Roman"/>
          <w:sz w:val="24"/>
        </w:rPr>
        <w:t xml:space="preserve">activate (that is, set to a positive rate) </w:t>
      </w:r>
      <w:r>
        <w:rPr>
          <w:rFonts w:ascii="Times New Roman" w:hAnsi="Times New Roman" w:cs="Times New Roman"/>
          <w:sz w:val="24"/>
        </w:rPr>
        <w:t>the</w:t>
      </w:r>
      <w:r w:rsidRPr="00A51548">
        <w:rPr>
          <w:rFonts w:ascii="Times New Roman" w:hAnsi="Times New Roman" w:cs="Times New Roman"/>
          <w:sz w:val="24"/>
        </w:rPr>
        <w:t xml:space="preserve"> Emergency Plant Pest Response (EPPR) charge on citrus to $1.05 per tonne for oranges and ot</w:t>
      </w:r>
      <w:r>
        <w:rPr>
          <w:rFonts w:ascii="Times New Roman" w:hAnsi="Times New Roman" w:cs="Times New Roman"/>
          <w:sz w:val="24"/>
        </w:rPr>
        <w:t>her citrus sold in bulk and 2.1 </w:t>
      </w:r>
      <w:r w:rsidRPr="00A51548">
        <w:rPr>
          <w:rFonts w:ascii="Times New Roman" w:hAnsi="Times New Roman" w:cs="Times New Roman"/>
          <w:sz w:val="24"/>
        </w:rPr>
        <w:t>cents per box for oranges and oth</w:t>
      </w:r>
      <w:r>
        <w:rPr>
          <w:rFonts w:ascii="Times New Roman" w:hAnsi="Times New Roman" w:cs="Times New Roman"/>
          <w:sz w:val="24"/>
        </w:rPr>
        <w:t>er citrus not sold in bulk</w:t>
      </w:r>
    </w:p>
    <w:p w14:paraId="7C9498CC" w14:textId="77777777" w:rsidR="00B63448" w:rsidRPr="00A51548" w:rsidRDefault="00B63448" w:rsidP="00B63448">
      <w:pPr>
        <w:pStyle w:val="ListParagraph"/>
        <w:numPr>
          <w:ilvl w:val="0"/>
          <w:numId w:val="42"/>
        </w:numPr>
        <w:tabs>
          <w:tab w:val="left" w:pos="1701"/>
          <w:tab w:val="right" w:pos="9072"/>
        </w:tabs>
        <w:rPr>
          <w:rFonts w:ascii="Times New Roman" w:hAnsi="Times New Roman" w:cs="Times New Roman"/>
          <w:sz w:val="24"/>
        </w:rPr>
      </w:pPr>
      <w:r w:rsidRPr="00A51548">
        <w:rPr>
          <w:rFonts w:ascii="Times New Roman" w:hAnsi="Times New Roman" w:cs="Times New Roman"/>
          <w:sz w:val="24"/>
        </w:rPr>
        <w:t>to impose a white spot disease repayment charge on farmed prawns at a rate of 3.01 cents per kilogram.</w:t>
      </w:r>
    </w:p>
    <w:p w14:paraId="010BD39D" w14:textId="77777777" w:rsidR="00763A65" w:rsidRPr="00763A65" w:rsidRDefault="00763A65" w:rsidP="00763A65">
      <w:pPr>
        <w:tabs>
          <w:tab w:val="left" w:pos="1701"/>
          <w:tab w:val="right" w:pos="9072"/>
        </w:tabs>
        <w:rPr>
          <w:rFonts w:ascii="Times New Roman" w:hAnsi="Times New Roman" w:cs="Times New Roman"/>
          <w:sz w:val="24"/>
        </w:rPr>
      </w:pPr>
    </w:p>
    <w:p w14:paraId="3DC1E75B" w14:textId="5DF516D0" w:rsidR="00D36E34" w:rsidRDefault="00D36E34" w:rsidP="00D50168">
      <w:pPr>
        <w:pStyle w:val="Normal1"/>
        <w:spacing w:before="0" w:after="0"/>
        <w:jc w:val="left"/>
        <w:rPr>
          <w:rFonts w:ascii="Times New Roman" w:hAnsi="Times New Roman"/>
          <w:sz w:val="24"/>
        </w:rPr>
      </w:pPr>
      <w:r>
        <w:rPr>
          <w:rFonts w:ascii="Times New Roman" w:eastAsia="Calibri" w:hAnsi="Times New Roman"/>
          <w:sz w:val="24"/>
        </w:rPr>
        <w:t xml:space="preserve">The Regulations </w:t>
      </w:r>
      <w:r w:rsidR="00B63448">
        <w:rPr>
          <w:rFonts w:ascii="Times New Roman" w:eastAsia="Calibri" w:hAnsi="Times New Roman"/>
          <w:sz w:val="24"/>
        </w:rPr>
        <w:t>commence on 1 January 2020</w:t>
      </w:r>
      <w:r w:rsidRPr="00C70CD5">
        <w:rPr>
          <w:rFonts w:ascii="Times New Roman" w:hAnsi="Times New Roman"/>
          <w:sz w:val="24"/>
        </w:rPr>
        <w:t>.</w:t>
      </w:r>
    </w:p>
    <w:p w14:paraId="52D5662D" w14:textId="77777777" w:rsidR="00D36E34" w:rsidRDefault="00D36E34" w:rsidP="00D50168"/>
    <w:p w14:paraId="5FBDA2AA" w14:textId="77777777" w:rsidR="00D36E34" w:rsidRDefault="00D36E34" w:rsidP="00D50168">
      <w:pPr>
        <w:spacing w:after="120"/>
        <w:jc w:val="both"/>
        <w:rPr>
          <w:rFonts w:ascii="Times New Roman" w:hAnsi="Times New Roman"/>
          <w:b/>
          <w:sz w:val="24"/>
        </w:rPr>
      </w:pPr>
      <w:r>
        <w:rPr>
          <w:rFonts w:ascii="Times New Roman" w:hAnsi="Times New Roman"/>
          <w:b/>
          <w:sz w:val="24"/>
        </w:rPr>
        <w:t>Human rights implications</w:t>
      </w:r>
    </w:p>
    <w:p w14:paraId="09163731" w14:textId="77777777" w:rsidR="00D36E34" w:rsidRPr="00B95A8B" w:rsidRDefault="00D36E34" w:rsidP="00D50168">
      <w:pPr>
        <w:rPr>
          <w:rFonts w:ascii="Times New Roman" w:hAnsi="Times New Roman" w:cs="Times New Roman"/>
          <w:sz w:val="24"/>
        </w:rPr>
      </w:pPr>
      <w:r w:rsidRPr="00B95A8B">
        <w:rPr>
          <w:rFonts w:ascii="Times New Roman" w:hAnsi="Times New Roman" w:cs="Times New Roman"/>
          <w:sz w:val="24"/>
        </w:rPr>
        <w:t xml:space="preserve">These Regulations do not engage any of the applicable rights or freedoms. </w:t>
      </w:r>
    </w:p>
    <w:p w14:paraId="345007B4" w14:textId="77777777" w:rsidR="00D36E34" w:rsidRPr="00B95A8B" w:rsidRDefault="00D36E34" w:rsidP="00D50168">
      <w:pPr>
        <w:rPr>
          <w:sz w:val="24"/>
        </w:rPr>
      </w:pPr>
    </w:p>
    <w:p w14:paraId="7D444101" w14:textId="77777777" w:rsidR="00D36E34" w:rsidRDefault="00D36E34" w:rsidP="00D50168">
      <w:pPr>
        <w:spacing w:after="120"/>
        <w:jc w:val="both"/>
        <w:rPr>
          <w:rFonts w:ascii="Times New Roman" w:hAnsi="Times New Roman"/>
          <w:b/>
          <w:sz w:val="24"/>
        </w:rPr>
      </w:pPr>
      <w:r>
        <w:rPr>
          <w:rFonts w:ascii="Times New Roman" w:hAnsi="Times New Roman"/>
          <w:b/>
          <w:sz w:val="24"/>
        </w:rPr>
        <w:t>Conclusion</w:t>
      </w:r>
    </w:p>
    <w:p w14:paraId="3E7EC18B" w14:textId="77777777" w:rsidR="00D36E34" w:rsidRPr="00B95A8B" w:rsidRDefault="00925271" w:rsidP="00D50168">
      <w:pPr>
        <w:rPr>
          <w:rFonts w:ascii="Times New Roman" w:hAnsi="Times New Roman" w:cs="Times New Roman"/>
          <w:sz w:val="24"/>
        </w:rPr>
      </w:pPr>
      <w:r w:rsidRPr="00D8347C">
        <w:rPr>
          <w:rFonts w:ascii="Times New Roman" w:hAnsi="Times New Roman" w:cs="Times New Roman"/>
          <w:sz w:val="24"/>
        </w:rPr>
        <w:t xml:space="preserve">The measures in the Regulations are compatible with the human rights and freedoms recognised or declared in the international instruments listed in section 3 of </w:t>
      </w:r>
      <w:r w:rsidR="00667196" w:rsidRPr="00D8347C">
        <w:rPr>
          <w:rFonts w:ascii="Times New Roman" w:hAnsi="Times New Roman" w:cs="Times New Roman"/>
          <w:sz w:val="24"/>
        </w:rPr>
        <w:t xml:space="preserve">the </w:t>
      </w:r>
      <w:r w:rsidR="00667196" w:rsidRPr="00D8347C">
        <w:rPr>
          <w:rFonts w:ascii="Times New Roman" w:hAnsi="Times New Roman" w:cs="Times New Roman"/>
          <w:i/>
          <w:sz w:val="24"/>
        </w:rPr>
        <w:t>Human</w:t>
      </w:r>
      <w:r w:rsidRPr="00D8347C">
        <w:rPr>
          <w:rFonts w:ascii="Times New Roman" w:hAnsi="Times New Roman" w:cs="Times New Roman"/>
          <w:i/>
          <w:sz w:val="24"/>
        </w:rPr>
        <w:t xml:space="preserve"> Rights (Parliamentary Scrutiny) Act 2011</w:t>
      </w:r>
      <w:r w:rsidRPr="00D8347C">
        <w:rPr>
          <w:rFonts w:ascii="Times New Roman" w:hAnsi="Times New Roman" w:cs="Times New Roman"/>
          <w:sz w:val="24"/>
        </w:rPr>
        <w:t xml:space="preserve"> as the Regulations do not engage any human rights issues.</w:t>
      </w:r>
    </w:p>
    <w:p w14:paraId="1FD3C6D7" w14:textId="77777777" w:rsidR="00D36E34" w:rsidRDefault="00D36E34" w:rsidP="00D50168"/>
    <w:p w14:paraId="1A7FFBAD" w14:textId="12CB44FE" w:rsidR="00D36E34" w:rsidRDefault="00FB6754" w:rsidP="00D50168">
      <w:pPr>
        <w:jc w:val="center"/>
        <w:rPr>
          <w:rFonts w:ascii="Times New Roman" w:hAnsi="Times New Roman"/>
          <w:b/>
          <w:bCs/>
          <w:sz w:val="24"/>
        </w:rPr>
      </w:pPr>
      <w:r>
        <w:rPr>
          <w:rFonts w:ascii="Times New Roman" w:hAnsi="Times New Roman"/>
          <w:b/>
          <w:bCs/>
          <w:sz w:val="24"/>
        </w:rPr>
        <w:t>Senator t</w:t>
      </w:r>
      <w:r w:rsidR="00D36E34">
        <w:rPr>
          <w:rFonts w:ascii="Times New Roman" w:hAnsi="Times New Roman"/>
          <w:b/>
          <w:bCs/>
          <w:sz w:val="24"/>
        </w:rPr>
        <w:t xml:space="preserve">he Hon. </w:t>
      </w:r>
      <w:r>
        <w:rPr>
          <w:rFonts w:ascii="Times New Roman" w:hAnsi="Times New Roman"/>
          <w:b/>
          <w:bCs/>
          <w:sz w:val="24"/>
        </w:rPr>
        <w:t>Bridget McKenzie</w:t>
      </w:r>
    </w:p>
    <w:p w14:paraId="3AE6DFF5" w14:textId="10A4DCD4" w:rsidR="00D36E34" w:rsidRDefault="00B63448" w:rsidP="00D50168">
      <w:pPr>
        <w:jc w:val="center"/>
        <w:rPr>
          <w:rFonts w:ascii="Times New Roman" w:hAnsi="Times New Roman"/>
          <w:b/>
          <w:bCs/>
          <w:sz w:val="24"/>
        </w:rPr>
      </w:pPr>
      <w:r>
        <w:rPr>
          <w:rFonts w:ascii="Times New Roman" w:hAnsi="Times New Roman"/>
          <w:b/>
          <w:bCs/>
          <w:sz w:val="24"/>
        </w:rPr>
        <w:t>Minister for Agriculture</w:t>
      </w:r>
    </w:p>
    <w:p w14:paraId="462A981D" w14:textId="77777777" w:rsidR="007B4E88" w:rsidRDefault="007B4E88">
      <w:pPr>
        <w:rPr>
          <w:rFonts w:ascii="Times New Roman" w:hAnsi="Times New Roman" w:cs="Times New Roman"/>
          <w:lang w:val="en-GB"/>
        </w:rPr>
      </w:pPr>
    </w:p>
    <w:sectPr w:rsidR="007B4E88" w:rsidSect="00FF546F">
      <w:footerReference w:type="default" r:id="rId11"/>
      <w:pgSz w:w="11907" w:h="16840" w:code="9"/>
      <w:pgMar w:top="1135" w:right="1418" w:bottom="993"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975B0" w14:textId="77777777" w:rsidR="00392DB5" w:rsidRDefault="00392DB5">
      <w:r>
        <w:separator/>
      </w:r>
    </w:p>
  </w:endnote>
  <w:endnote w:type="continuationSeparator" w:id="0">
    <w:p w14:paraId="47790F75" w14:textId="77777777" w:rsidR="00392DB5" w:rsidRDefault="0039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Rounded MT Bold">
    <w:altName w:val="Nyala"/>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7257698"/>
      <w:docPartObj>
        <w:docPartGallery w:val="Page Numbers (Bottom of Page)"/>
        <w:docPartUnique/>
      </w:docPartObj>
    </w:sdtPr>
    <w:sdtEndPr>
      <w:rPr>
        <w:rFonts w:ascii="Times New Roman" w:hAnsi="Times New Roman" w:cs="Times New Roman"/>
        <w:sz w:val="22"/>
        <w:szCs w:val="22"/>
      </w:rPr>
    </w:sdtEndPr>
    <w:sdtContent>
      <w:p w14:paraId="28AC8D2D" w14:textId="77777777" w:rsidR="007B4E88" w:rsidRDefault="00EE13E3">
        <w:pPr>
          <w:pStyle w:val="Footer"/>
          <w:jc w:val="center"/>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sidR="00644CAE">
          <w:rPr>
            <w:rFonts w:ascii="Times New Roman" w:hAnsi="Times New Roman" w:cs="Times New Roman"/>
            <w:noProof/>
            <w:sz w:val="22"/>
            <w:szCs w:val="22"/>
          </w:rPr>
          <w:t>6</w:t>
        </w:r>
        <w:r>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8BA87" w14:textId="77777777" w:rsidR="00392DB5" w:rsidRDefault="00392DB5">
      <w:r>
        <w:separator/>
      </w:r>
    </w:p>
  </w:footnote>
  <w:footnote w:type="continuationSeparator" w:id="0">
    <w:p w14:paraId="677E0D4A" w14:textId="77777777" w:rsidR="00392DB5" w:rsidRDefault="00392D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61142A"/>
    <w:multiLevelType w:val="hybridMultilevel"/>
    <w:tmpl w:val="6A56F0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56934F6"/>
    <w:multiLevelType w:val="hybridMultilevel"/>
    <w:tmpl w:val="2048E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643E7E"/>
    <w:multiLevelType w:val="hybridMultilevel"/>
    <w:tmpl w:val="59B28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257EB5"/>
    <w:multiLevelType w:val="hybridMultilevel"/>
    <w:tmpl w:val="7674B3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E61E90"/>
    <w:multiLevelType w:val="hybridMultilevel"/>
    <w:tmpl w:val="558413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020EB3"/>
    <w:multiLevelType w:val="hybridMultilevel"/>
    <w:tmpl w:val="184A2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812DC9"/>
    <w:multiLevelType w:val="hybridMultilevel"/>
    <w:tmpl w:val="036EF0E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F63214"/>
    <w:multiLevelType w:val="hybridMultilevel"/>
    <w:tmpl w:val="E8803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A71FFE"/>
    <w:multiLevelType w:val="hybridMultilevel"/>
    <w:tmpl w:val="A5205DC0"/>
    <w:lvl w:ilvl="0" w:tplc="0C090001">
      <w:start w:val="1"/>
      <w:numFmt w:val="bullet"/>
      <w:lvlText w:val=""/>
      <w:lvlJc w:val="left"/>
      <w:pPr>
        <w:ind w:left="774" w:hanging="360"/>
      </w:pPr>
      <w:rPr>
        <w:rFonts w:ascii="Symbol" w:hAnsi="Symbol" w:hint="default"/>
      </w:rPr>
    </w:lvl>
    <w:lvl w:ilvl="1" w:tplc="0C090001">
      <w:start w:val="1"/>
      <w:numFmt w:val="bullet"/>
      <w:lvlText w:val=""/>
      <w:lvlJc w:val="left"/>
      <w:pPr>
        <w:ind w:left="1494" w:hanging="360"/>
      </w:pPr>
      <w:rPr>
        <w:rFonts w:ascii="Symbol" w:hAnsi="Symbol" w:hint="default"/>
      </w:rPr>
    </w:lvl>
    <w:lvl w:ilvl="2" w:tplc="0C090005">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4" w15:restartNumberingAfterBreak="0">
    <w:nsid w:val="30920492"/>
    <w:multiLevelType w:val="hybridMultilevel"/>
    <w:tmpl w:val="03541A1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0C65595"/>
    <w:multiLevelType w:val="hybridMultilevel"/>
    <w:tmpl w:val="F56E0AE0"/>
    <w:lvl w:ilvl="0" w:tplc="0C090001">
      <w:start w:val="1"/>
      <w:numFmt w:val="bullet"/>
      <w:lvlText w:val=""/>
      <w:lvlJc w:val="left"/>
      <w:pPr>
        <w:ind w:left="780" w:hanging="360"/>
      </w:pPr>
      <w:rPr>
        <w:rFonts w:ascii="Symbol" w:hAnsi="Symbol"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6"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9" w15:restartNumberingAfterBreak="0">
    <w:nsid w:val="37834AAC"/>
    <w:multiLevelType w:val="hybridMultilevel"/>
    <w:tmpl w:val="F84E692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3A2A2219"/>
    <w:multiLevelType w:val="hybridMultilevel"/>
    <w:tmpl w:val="3A52B5A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2E7FAC"/>
    <w:multiLevelType w:val="hybridMultilevel"/>
    <w:tmpl w:val="5C5A4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23" w15:restartNumberingAfterBreak="0">
    <w:nsid w:val="4028759F"/>
    <w:multiLevelType w:val="hybridMultilevel"/>
    <w:tmpl w:val="2BF6C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E41EC2"/>
    <w:multiLevelType w:val="hybridMultilevel"/>
    <w:tmpl w:val="4000AA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43961D82"/>
    <w:multiLevelType w:val="hybridMultilevel"/>
    <w:tmpl w:val="5C56A92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7" w15:restartNumberingAfterBreak="0">
    <w:nsid w:val="44D313EE"/>
    <w:multiLevelType w:val="hybridMultilevel"/>
    <w:tmpl w:val="AFB0A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4BA65414"/>
    <w:multiLevelType w:val="hybridMultilevel"/>
    <w:tmpl w:val="90C8BB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4FD43B4B"/>
    <w:multiLevelType w:val="hybridMultilevel"/>
    <w:tmpl w:val="CE5E8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36B78BD"/>
    <w:multiLevelType w:val="hybridMultilevel"/>
    <w:tmpl w:val="A7E80D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3DA5C47"/>
    <w:multiLevelType w:val="hybridMultilevel"/>
    <w:tmpl w:val="BE2E9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456429"/>
    <w:multiLevelType w:val="multilevel"/>
    <w:tmpl w:val="44B0612A"/>
    <w:lvl w:ilvl="0">
      <w:start w:val="1"/>
      <w:numFmt w:val="decimal"/>
      <w:pStyle w:val="ListNumber"/>
      <w:lvlText w:val="%1."/>
      <w:lvlJc w:val="left"/>
      <w:pPr>
        <w:ind w:left="369" w:hanging="369"/>
      </w:pPr>
      <w:rPr>
        <w:rFonts w:ascii="Calibri" w:hAnsi="Calibri" w:cs="Calibri" w:hint="default"/>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35"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165949"/>
    <w:multiLevelType w:val="hybridMultilevel"/>
    <w:tmpl w:val="3A52B5A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94032D"/>
    <w:multiLevelType w:val="hybridMultilevel"/>
    <w:tmpl w:val="E750A4B0"/>
    <w:lvl w:ilvl="0" w:tplc="101C83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DC27B98"/>
    <w:multiLevelType w:val="hybridMultilevel"/>
    <w:tmpl w:val="558413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A1B26BE"/>
    <w:multiLevelType w:val="hybridMultilevel"/>
    <w:tmpl w:val="21AAE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18"/>
  </w:num>
  <w:num w:numId="2">
    <w:abstractNumId w:val="40"/>
  </w:num>
  <w:num w:numId="3">
    <w:abstractNumId w:val="26"/>
  </w:num>
  <w:num w:numId="4">
    <w:abstractNumId w:val="7"/>
  </w:num>
  <w:num w:numId="5">
    <w:abstractNumId w:val="4"/>
  </w:num>
  <w:num w:numId="6">
    <w:abstractNumId w:val="17"/>
  </w:num>
  <w:num w:numId="7">
    <w:abstractNumId w:val="6"/>
  </w:num>
  <w:num w:numId="8">
    <w:abstractNumId w:val="8"/>
  </w:num>
  <w:num w:numId="9">
    <w:abstractNumId w:val="16"/>
  </w:num>
  <w:num w:numId="10">
    <w:abstractNumId w:val="30"/>
  </w:num>
  <w:num w:numId="11">
    <w:abstractNumId w:val="35"/>
  </w:num>
  <w:num w:numId="12">
    <w:abstractNumId w:val="22"/>
  </w:num>
  <w:num w:numId="13">
    <w:abstractNumId w:val="22"/>
    <w:lvlOverride w:ilvl="0">
      <w:startOverride w:val="1"/>
    </w:lvlOverride>
  </w:num>
  <w:num w:numId="14">
    <w:abstractNumId w:val="0"/>
  </w:num>
  <w:num w:numId="15">
    <w:abstractNumId w:val="28"/>
  </w:num>
  <w:num w:numId="16">
    <w:abstractNumId w:val="3"/>
  </w:num>
  <w:num w:numId="17">
    <w:abstractNumId w:val="32"/>
  </w:num>
  <w:num w:numId="18">
    <w:abstractNumId w:val="19"/>
  </w:num>
  <w:num w:numId="19">
    <w:abstractNumId w:val="10"/>
  </w:num>
  <w:num w:numId="20">
    <w:abstractNumId w:val="36"/>
  </w:num>
  <w:num w:numId="21">
    <w:abstractNumId w:val="20"/>
  </w:num>
  <w:num w:numId="22">
    <w:abstractNumId w:val="2"/>
  </w:num>
  <w:num w:numId="23">
    <w:abstractNumId w:val="31"/>
  </w:num>
  <w:num w:numId="24">
    <w:abstractNumId w:val="29"/>
  </w:num>
  <w:num w:numId="25">
    <w:abstractNumId w:val="14"/>
  </w:num>
  <w:num w:numId="26">
    <w:abstractNumId w:val="11"/>
  </w:num>
  <w:num w:numId="27">
    <w:abstractNumId w:val="1"/>
  </w:num>
  <w:num w:numId="28">
    <w:abstractNumId w:val="23"/>
  </w:num>
  <w:num w:numId="29">
    <w:abstractNumId w:val="34"/>
  </w:num>
  <w:num w:numId="30">
    <w:abstractNumId w:val="34"/>
  </w:num>
  <w:num w:numId="31">
    <w:abstractNumId w:val="12"/>
  </w:num>
  <w:num w:numId="32">
    <w:abstractNumId w:val="9"/>
  </w:num>
  <w:num w:numId="33">
    <w:abstractNumId w:val="5"/>
  </w:num>
  <w:num w:numId="34">
    <w:abstractNumId w:val="38"/>
  </w:num>
  <w:num w:numId="35">
    <w:abstractNumId w:val="15"/>
  </w:num>
  <w:num w:numId="36">
    <w:abstractNumId w:val="25"/>
  </w:num>
  <w:num w:numId="37">
    <w:abstractNumId w:val="27"/>
  </w:num>
  <w:num w:numId="38">
    <w:abstractNumId w:val="37"/>
  </w:num>
  <w:num w:numId="39">
    <w:abstractNumId w:val="39"/>
  </w:num>
  <w:num w:numId="40">
    <w:abstractNumId w:val="21"/>
  </w:num>
  <w:num w:numId="41">
    <w:abstractNumId w:val="13"/>
  </w:num>
  <w:num w:numId="42">
    <w:abstractNumId w:val="33"/>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activeWritingStyle w:appName="MSWord" w:lang="en-GB" w:vendorID="64" w:dllVersion="131078" w:nlCheck="1" w:checkStyle="1"/>
  <w:activeWritingStyle w:appName="MSWord" w:lang="en-AU"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E88"/>
    <w:rsid w:val="000025EF"/>
    <w:rsid w:val="00005B54"/>
    <w:rsid w:val="000125D5"/>
    <w:rsid w:val="00016886"/>
    <w:rsid w:val="000331A2"/>
    <w:rsid w:val="00072E4F"/>
    <w:rsid w:val="00076DBE"/>
    <w:rsid w:val="00090B5C"/>
    <w:rsid w:val="000A29D4"/>
    <w:rsid w:val="000A5866"/>
    <w:rsid w:val="000C595E"/>
    <w:rsid w:val="000E5858"/>
    <w:rsid w:val="000E5898"/>
    <w:rsid w:val="000E6B56"/>
    <w:rsid w:val="0010006D"/>
    <w:rsid w:val="00105896"/>
    <w:rsid w:val="001302A7"/>
    <w:rsid w:val="001330D8"/>
    <w:rsid w:val="00133780"/>
    <w:rsid w:val="00151BD9"/>
    <w:rsid w:val="001712FA"/>
    <w:rsid w:val="00193F9B"/>
    <w:rsid w:val="001A2C4B"/>
    <w:rsid w:val="001C4497"/>
    <w:rsid w:val="001E0923"/>
    <w:rsid w:val="001F1786"/>
    <w:rsid w:val="001F41CE"/>
    <w:rsid w:val="002206BC"/>
    <w:rsid w:val="00233D65"/>
    <w:rsid w:val="00241352"/>
    <w:rsid w:val="00250B8B"/>
    <w:rsid w:val="00272E5F"/>
    <w:rsid w:val="002C2721"/>
    <w:rsid w:val="002C7A13"/>
    <w:rsid w:val="002E552F"/>
    <w:rsid w:val="00301DA5"/>
    <w:rsid w:val="00305876"/>
    <w:rsid w:val="0033574E"/>
    <w:rsid w:val="00340C6D"/>
    <w:rsid w:val="003460F4"/>
    <w:rsid w:val="00357BA0"/>
    <w:rsid w:val="00363701"/>
    <w:rsid w:val="00372263"/>
    <w:rsid w:val="00382DF2"/>
    <w:rsid w:val="00392DB5"/>
    <w:rsid w:val="003B4896"/>
    <w:rsid w:val="003B6780"/>
    <w:rsid w:val="0040080B"/>
    <w:rsid w:val="00402883"/>
    <w:rsid w:val="00414ACE"/>
    <w:rsid w:val="00416E32"/>
    <w:rsid w:val="0042474D"/>
    <w:rsid w:val="00446A22"/>
    <w:rsid w:val="00455CF2"/>
    <w:rsid w:val="00480FE5"/>
    <w:rsid w:val="004C1A93"/>
    <w:rsid w:val="004E349F"/>
    <w:rsid w:val="00520888"/>
    <w:rsid w:val="005211CA"/>
    <w:rsid w:val="005357C2"/>
    <w:rsid w:val="0058308E"/>
    <w:rsid w:val="005B7B05"/>
    <w:rsid w:val="005E40E4"/>
    <w:rsid w:val="005F4850"/>
    <w:rsid w:val="0061667C"/>
    <w:rsid w:val="00616754"/>
    <w:rsid w:val="00617F57"/>
    <w:rsid w:val="00631B20"/>
    <w:rsid w:val="00644CAE"/>
    <w:rsid w:val="00653702"/>
    <w:rsid w:val="00667196"/>
    <w:rsid w:val="00672CFF"/>
    <w:rsid w:val="00676EE6"/>
    <w:rsid w:val="006B785D"/>
    <w:rsid w:val="006C008E"/>
    <w:rsid w:val="006C46E4"/>
    <w:rsid w:val="006D7244"/>
    <w:rsid w:val="006E0743"/>
    <w:rsid w:val="006E4199"/>
    <w:rsid w:val="006E6601"/>
    <w:rsid w:val="006F4844"/>
    <w:rsid w:val="00702B31"/>
    <w:rsid w:val="00742111"/>
    <w:rsid w:val="00763A65"/>
    <w:rsid w:val="007A0DC2"/>
    <w:rsid w:val="007B4E88"/>
    <w:rsid w:val="007C0D9C"/>
    <w:rsid w:val="007C1527"/>
    <w:rsid w:val="007F28E7"/>
    <w:rsid w:val="007F30CC"/>
    <w:rsid w:val="008046D3"/>
    <w:rsid w:val="0081141C"/>
    <w:rsid w:val="008307F4"/>
    <w:rsid w:val="00836E0A"/>
    <w:rsid w:val="008565B1"/>
    <w:rsid w:val="008712A1"/>
    <w:rsid w:val="0087475D"/>
    <w:rsid w:val="00884BDE"/>
    <w:rsid w:val="008924C5"/>
    <w:rsid w:val="0089371A"/>
    <w:rsid w:val="008E1490"/>
    <w:rsid w:val="00925271"/>
    <w:rsid w:val="00932630"/>
    <w:rsid w:val="009664E1"/>
    <w:rsid w:val="0098267E"/>
    <w:rsid w:val="009B5FF4"/>
    <w:rsid w:val="009C13A9"/>
    <w:rsid w:val="009F3B44"/>
    <w:rsid w:val="009F7D90"/>
    <w:rsid w:val="00A507CD"/>
    <w:rsid w:val="00A51548"/>
    <w:rsid w:val="00A732C2"/>
    <w:rsid w:val="00A74AA0"/>
    <w:rsid w:val="00AA1734"/>
    <w:rsid w:val="00AA1862"/>
    <w:rsid w:val="00AB0730"/>
    <w:rsid w:val="00AC0687"/>
    <w:rsid w:val="00AC1404"/>
    <w:rsid w:val="00AD3AEC"/>
    <w:rsid w:val="00AF6F36"/>
    <w:rsid w:val="00AF7641"/>
    <w:rsid w:val="00AF7F24"/>
    <w:rsid w:val="00B17A35"/>
    <w:rsid w:val="00B354E1"/>
    <w:rsid w:val="00B37743"/>
    <w:rsid w:val="00B52812"/>
    <w:rsid w:val="00B54CEA"/>
    <w:rsid w:val="00B63448"/>
    <w:rsid w:val="00B77990"/>
    <w:rsid w:val="00B90337"/>
    <w:rsid w:val="00BA3EE9"/>
    <w:rsid w:val="00BA63B2"/>
    <w:rsid w:val="00BB736D"/>
    <w:rsid w:val="00BC0680"/>
    <w:rsid w:val="00BD4F43"/>
    <w:rsid w:val="00BE1665"/>
    <w:rsid w:val="00BE3471"/>
    <w:rsid w:val="00BF4E51"/>
    <w:rsid w:val="00C47D98"/>
    <w:rsid w:val="00C55FEC"/>
    <w:rsid w:val="00C5652A"/>
    <w:rsid w:val="00C664BB"/>
    <w:rsid w:val="00C714CC"/>
    <w:rsid w:val="00CA0C55"/>
    <w:rsid w:val="00CB6580"/>
    <w:rsid w:val="00CC26E4"/>
    <w:rsid w:val="00CE12E1"/>
    <w:rsid w:val="00D20807"/>
    <w:rsid w:val="00D30DC2"/>
    <w:rsid w:val="00D30E29"/>
    <w:rsid w:val="00D358FA"/>
    <w:rsid w:val="00D36E34"/>
    <w:rsid w:val="00D413CA"/>
    <w:rsid w:val="00D42AF4"/>
    <w:rsid w:val="00D45957"/>
    <w:rsid w:val="00D4767A"/>
    <w:rsid w:val="00D750C7"/>
    <w:rsid w:val="00D82902"/>
    <w:rsid w:val="00D8347C"/>
    <w:rsid w:val="00D862BE"/>
    <w:rsid w:val="00DD1204"/>
    <w:rsid w:val="00DD23AC"/>
    <w:rsid w:val="00DD3A2E"/>
    <w:rsid w:val="00DD7BB7"/>
    <w:rsid w:val="00DF1497"/>
    <w:rsid w:val="00DF7FCB"/>
    <w:rsid w:val="00E0352C"/>
    <w:rsid w:val="00E04709"/>
    <w:rsid w:val="00E151FD"/>
    <w:rsid w:val="00E343CA"/>
    <w:rsid w:val="00E52529"/>
    <w:rsid w:val="00E73FDF"/>
    <w:rsid w:val="00EC28B0"/>
    <w:rsid w:val="00ED52A8"/>
    <w:rsid w:val="00EE13E3"/>
    <w:rsid w:val="00EF34C4"/>
    <w:rsid w:val="00EF52FA"/>
    <w:rsid w:val="00F27648"/>
    <w:rsid w:val="00F729CD"/>
    <w:rsid w:val="00F770FC"/>
    <w:rsid w:val="00F929B1"/>
    <w:rsid w:val="00F9547C"/>
    <w:rsid w:val="00FA140C"/>
    <w:rsid w:val="00FB6754"/>
    <w:rsid w:val="00FC5A77"/>
    <w:rsid w:val="00FC6A53"/>
    <w:rsid w:val="00FE7E3A"/>
    <w:rsid w:val="00FF54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0CDD39B0"/>
  <w15:docId w15:val="{E0EF72C5-DF18-4087-877E-0D8C0B59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A6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pPr>
      <w:tabs>
        <w:tab w:val="center" w:pos="4320"/>
        <w:tab w:val="right" w:pos="8640"/>
      </w:tabs>
    </w:pPr>
    <w:rPr>
      <w:sz w:val="19"/>
    </w:rPr>
  </w:style>
  <w:style w:type="character" w:customStyle="1" w:styleId="HeaderChar">
    <w:name w:val="Header Char"/>
    <w:basedOn w:val="DefaultParagraphFont"/>
    <w:link w:val="Header"/>
    <w:uiPriority w:val="99"/>
    <w:semiHidden/>
    <w:rPr>
      <w:sz w:val="19"/>
    </w:rPr>
  </w:style>
  <w:style w:type="paragraph" w:styleId="Footer">
    <w:name w:val="footer"/>
    <w:basedOn w:val="Normal"/>
    <w:link w:val="FooterChar"/>
    <w:uiPriority w:val="99"/>
    <w:pPr>
      <w:tabs>
        <w:tab w:val="center" w:pos="4320"/>
        <w:tab w:val="right" w:pos="8640"/>
      </w:tabs>
    </w:pPr>
    <w:rPr>
      <w:sz w:val="19"/>
    </w:rPr>
  </w:style>
  <w:style w:type="character" w:customStyle="1" w:styleId="FooterChar">
    <w:name w:val="Footer Char"/>
    <w:basedOn w:val="DefaultParagraphFont"/>
    <w:link w:val="Footer"/>
    <w:uiPriority w:val="99"/>
    <w:rPr>
      <w:sz w:val="19"/>
    </w:rPr>
  </w:style>
  <w:style w:type="paragraph" w:styleId="BalloonText">
    <w:name w:val="Balloon Text"/>
    <w:basedOn w:val="Normal"/>
    <w:link w:val="BalloonTextChar"/>
    <w:uiPriority w:val="99"/>
    <w:semiHidden/>
    <w:unhideWhenUsed/>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rFonts w:asciiTheme="majorHAnsi" w:hAnsiTheme="majorHAnsi"/>
      <w:sz w:val="16"/>
    </w:rPr>
  </w:style>
  <w:style w:type="paragraph" w:customStyle="1" w:styleId="Normal-em">
    <w:name w:val="Normal-em"/>
    <w:basedOn w:val="Normal"/>
    <w:rPr>
      <w:rFonts w:ascii="Times New Roman" w:eastAsia="Times New Roman" w:hAnsi="Times New Roman" w:cs="Times New Roman"/>
      <w:color w:val="000000"/>
      <w:sz w:val="24"/>
      <w:szCs w:val="20"/>
    </w:rPr>
  </w:style>
  <w:style w:type="paragraph" w:customStyle="1" w:styleId="HB-Table-dotpoint">
    <w:name w:val="HB - Table - dot point"/>
    <w:basedOn w:val="Normal"/>
    <w:pPr>
      <w:numPr>
        <w:numId w:val="1"/>
      </w:numPr>
      <w:tabs>
        <w:tab w:val="clear" w:pos="720"/>
        <w:tab w:val="num" w:pos="567"/>
      </w:tabs>
      <w:spacing w:before="120" w:after="120"/>
      <w:ind w:left="567" w:hanging="425"/>
    </w:pPr>
    <w:rPr>
      <w:rFonts w:ascii="Times New Roman" w:eastAsia="Times New Roman" w:hAnsi="Times New Roman" w:cs="Times New Roman"/>
      <w:sz w:val="24"/>
      <w:szCs w:val="20"/>
      <w:lang w:eastAsia="en-AU"/>
    </w:rPr>
  </w:style>
  <w:style w:type="paragraph" w:customStyle="1" w:styleId="HB-Table-Subpoint">
    <w:name w:val="HB - Table - Subpoint"/>
    <w:basedOn w:val="Normal"/>
    <w:pPr>
      <w:numPr>
        <w:numId w:val="2"/>
      </w:numPr>
      <w:tabs>
        <w:tab w:val="clear" w:pos="360"/>
        <w:tab w:val="num" w:pos="993"/>
      </w:tabs>
      <w:spacing w:before="60" w:after="60"/>
      <w:ind w:left="993" w:hanging="426"/>
    </w:pPr>
    <w:rPr>
      <w:rFonts w:ascii="Times New Roman" w:eastAsia="Times New Roman" w:hAnsi="Times New Roman" w:cs="Times New Roman"/>
      <w:sz w:val="24"/>
      <w:szCs w:val="20"/>
      <w:lang w:eastAsia="en-AU"/>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customStyle="1" w:styleId="HB-Paragraph-alphpoint">
    <w:name w:val="HB - Paragraph - alph point"/>
    <w:basedOn w:val="Normal"/>
    <w:pPr>
      <w:numPr>
        <w:numId w:val="12"/>
      </w:numPr>
      <w:spacing w:before="120"/>
    </w:pPr>
    <w:rPr>
      <w:rFonts w:ascii="Times New Roman" w:eastAsia="Times New Roman" w:hAnsi="Times New Roman" w:cs="Times New Roman"/>
      <w:sz w:val="24"/>
      <w:szCs w:val="20"/>
      <w:lang w:eastAsia="en-AU"/>
    </w:rPr>
  </w:style>
  <w:style w:type="paragraph" w:styleId="Title">
    <w:name w:val="Title"/>
    <w:basedOn w:val="Normal"/>
    <w:link w:val="TitleChar"/>
    <w:qFormat/>
    <w:pPr>
      <w:jc w:val="center"/>
    </w:pPr>
    <w:rPr>
      <w:rFonts w:ascii="Arial Rounded MT Bold" w:eastAsia="Times New Roman" w:hAnsi="Arial Rounded MT Bold" w:cs="Times New Roman"/>
      <w:b/>
      <w:sz w:val="24"/>
      <w:szCs w:val="20"/>
    </w:rPr>
  </w:style>
  <w:style w:type="character" w:customStyle="1" w:styleId="TitleChar">
    <w:name w:val="Title Char"/>
    <w:basedOn w:val="DefaultParagraphFont"/>
    <w:link w:val="Title"/>
    <w:rPr>
      <w:rFonts w:ascii="Arial Rounded MT Bold" w:eastAsia="Times New Roman" w:hAnsi="Arial Rounded MT Bold" w:cs="Times New Roman"/>
      <w:b/>
      <w:szCs w:val="20"/>
    </w:rPr>
  </w:style>
  <w:style w:type="paragraph" w:customStyle="1" w:styleId="norm1">
    <w:name w:val="norm 1"/>
    <w:basedOn w:val="Normal"/>
    <w:rPr>
      <w:rFonts w:ascii="Times New Roman" w:eastAsia="Times New Roman" w:hAnsi="Times New Roman" w:cs="Times New Roman"/>
      <w:sz w:val="24"/>
      <w:szCs w:val="20"/>
      <w:lang w:val="en-GB"/>
    </w:rPr>
  </w:style>
  <w:style w:type="paragraph" w:customStyle="1" w:styleId="Normal1">
    <w:name w:val="Normal1"/>
    <w:basedOn w:val="Normal"/>
    <w:qFormat/>
    <w:pPr>
      <w:spacing w:before="120" w:after="120"/>
      <w:jc w:val="both"/>
    </w:pPr>
    <w:rPr>
      <w:rFonts w:asciiTheme="majorHAnsi" w:eastAsia="Times New Roman" w:hAnsiTheme="majorHAnsi" w:cs="Times New Roman"/>
    </w:rPr>
  </w:style>
  <w:style w:type="paragraph" w:customStyle="1" w:styleId="TableTextform">
    <w:name w:val="TableText form"/>
    <w:basedOn w:val="Normal"/>
    <w:qFormat/>
    <w:rsid w:val="00382DF2"/>
    <w:pPr>
      <w:spacing w:before="40" w:after="240"/>
    </w:pPr>
    <w:rPr>
      <w:rFonts w:ascii="Arial" w:eastAsiaTheme="majorEastAsia" w:hAnsi="Arial" w:cs="Arial"/>
      <w:bCs/>
      <w:sz w:val="20"/>
      <w:szCs w:val="20"/>
    </w:rPr>
  </w:style>
  <w:style w:type="paragraph" w:styleId="ListNumber">
    <w:name w:val="List Number"/>
    <w:basedOn w:val="Normal"/>
    <w:autoRedefine/>
    <w:uiPriority w:val="99"/>
    <w:qFormat/>
    <w:rsid w:val="00382DF2"/>
    <w:pPr>
      <w:numPr>
        <w:numId w:val="29"/>
      </w:numPr>
      <w:spacing w:after="200"/>
    </w:pPr>
    <w:rPr>
      <w:rFonts w:ascii="Calibri" w:eastAsia="Calibri" w:hAnsi="Calibri" w:cs="Times New Roman"/>
      <w:sz w:val="24"/>
      <w:szCs w:val="22"/>
    </w:rPr>
  </w:style>
  <w:style w:type="paragraph" w:styleId="ListNumber2">
    <w:name w:val="List Number 2"/>
    <w:basedOn w:val="Normal"/>
    <w:autoRedefine/>
    <w:uiPriority w:val="99"/>
    <w:rsid w:val="00382DF2"/>
    <w:pPr>
      <w:numPr>
        <w:ilvl w:val="1"/>
        <w:numId w:val="29"/>
      </w:numPr>
      <w:spacing w:after="200"/>
    </w:pPr>
    <w:rPr>
      <w:rFonts w:ascii="Calibri" w:eastAsia="Calibri" w:hAnsi="Calibri" w:cs="Times New Roman"/>
      <w:sz w:val="24"/>
      <w:szCs w:val="22"/>
    </w:rPr>
  </w:style>
  <w:style w:type="paragraph" w:styleId="ListNumber3">
    <w:name w:val="List Number 3"/>
    <w:basedOn w:val="Normal"/>
    <w:uiPriority w:val="99"/>
    <w:rsid w:val="00382DF2"/>
    <w:pPr>
      <w:numPr>
        <w:ilvl w:val="2"/>
        <w:numId w:val="29"/>
      </w:numPr>
      <w:spacing w:after="200"/>
    </w:pPr>
    <w:rPr>
      <w:rFonts w:ascii="Calibri" w:eastAsia="Calibri" w:hAnsi="Calibri" w:cs="Times New Roman"/>
      <w:sz w:val="24"/>
      <w:szCs w:val="22"/>
    </w:rPr>
  </w:style>
  <w:style w:type="paragraph" w:styleId="ListNumber4">
    <w:name w:val="List Number 4"/>
    <w:basedOn w:val="Normal"/>
    <w:uiPriority w:val="99"/>
    <w:rsid w:val="00382DF2"/>
    <w:pPr>
      <w:numPr>
        <w:ilvl w:val="3"/>
        <w:numId w:val="29"/>
      </w:numPr>
      <w:spacing w:after="200"/>
    </w:pPr>
    <w:rPr>
      <w:rFonts w:ascii="Calibri" w:eastAsia="Calibri" w:hAnsi="Calibri" w:cs="Times New Roman"/>
      <w:sz w:val="24"/>
      <w:szCs w:val="22"/>
    </w:rPr>
  </w:style>
  <w:style w:type="paragraph" w:styleId="ListNumber5">
    <w:name w:val="List Number 5"/>
    <w:basedOn w:val="Normal"/>
    <w:uiPriority w:val="99"/>
    <w:rsid w:val="00382DF2"/>
    <w:pPr>
      <w:numPr>
        <w:ilvl w:val="4"/>
        <w:numId w:val="29"/>
      </w:numPr>
      <w:spacing w:after="200"/>
    </w:pPr>
    <w:rPr>
      <w:rFonts w:ascii="Calibri" w:eastAsia="Calibri" w:hAnsi="Calibri" w:cs="Times New Roman"/>
      <w:sz w:val="24"/>
      <w:szCs w:val="22"/>
    </w:rPr>
  </w:style>
  <w:style w:type="paragraph" w:customStyle="1" w:styleId="subsection">
    <w:name w:val="subsection"/>
    <w:aliases w:val="ss"/>
    <w:basedOn w:val="Normal"/>
    <w:link w:val="subsectionChar"/>
    <w:rsid w:val="00AF7F24"/>
    <w:pPr>
      <w:tabs>
        <w:tab w:val="right" w:pos="1021"/>
      </w:tabs>
      <w:spacing w:before="180"/>
      <w:ind w:left="1134" w:hanging="1134"/>
    </w:pPr>
    <w:rPr>
      <w:rFonts w:ascii="Times New Roman" w:eastAsia="Times New Roman" w:hAnsi="Times New Roman" w:cs="Times New Roman"/>
      <w:szCs w:val="20"/>
      <w:lang w:eastAsia="en-AU"/>
    </w:rPr>
  </w:style>
  <w:style w:type="paragraph" w:customStyle="1" w:styleId="paragraph">
    <w:name w:val="paragraph"/>
    <w:aliases w:val="a"/>
    <w:basedOn w:val="Normal"/>
    <w:rsid w:val="00AF7F24"/>
    <w:pPr>
      <w:tabs>
        <w:tab w:val="right" w:pos="1531"/>
      </w:tabs>
      <w:spacing w:before="40"/>
      <w:ind w:left="1644" w:hanging="1644"/>
    </w:pPr>
    <w:rPr>
      <w:rFonts w:ascii="Times New Roman" w:eastAsia="Times New Roman" w:hAnsi="Times New Roman" w:cs="Times New Roman"/>
      <w:szCs w:val="20"/>
      <w:lang w:eastAsia="en-AU"/>
    </w:rPr>
  </w:style>
  <w:style w:type="character" w:customStyle="1" w:styleId="subsectionChar">
    <w:name w:val="subsection Char"/>
    <w:aliases w:val="ss Char"/>
    <w:link w:val="subsection"/>
    <w:locked/>
    <w:rsid w:val="00AF7F24"/>
    <w:rPr>
      <w:rFonts w:ascii="Times New Roman" w:eastAsia="Times New Roman" w:hAnsi="Times New Roman" w:cs="Times New Roman"/>
      <w:sz w:val="22"/>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dms_Reason xmlns="66D2D458-D9F5-42F6-B305-520D8CDD0C9C" xsi:nil="true"/>
    <SecurityClassification xmlns="66D2D458-D9F5-42F6-B305-520D8CDD0C9C" xsi:nil="true"/>
    <pdms_SecurityClassification xmlns="66D2D458-D9F5-42F6-B305-520D8CDD0C9C" xsi:nil="true"/>
    <pdms_DocumentType xmlns="66D2D458-D9F5-42F6-B305-520D8CDD0C9C" xsi:nil="true"/>
    <pdms_AttachedBy xmlns="66D2D458-D9F5-42F6-B305-520D8CDD0C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41E725CDA623D74A81A2493404DC722F" ma:contentTypeVersion="" ma:contentTypeDescription="PDMS Documentation Content Type" ma:contentTypeScope="" ma:versionID="34662647930ead15bf4b88ed74fc6c18">
  <xsd:schema xmlns:xsd="http://www.w3.org/2001/XMLSchema" xmlns:xs="http://www.w3.org/2001/XMLSchema" xmlns:p="http://schemas.microsoft.com/office/2006/metadata/properties" xmlns:ns2="66D2D458-D9F5-42F6-B305-520D8CDD0C9C" targetNamespace="http://schemas.microsoft.com/office/2006/metadata/properties" ma:root="true" ma:fieldsID="20c71b032bc60fec733fe99ce805871f" ns2:_="">
    <xsd:import namespace="66D2D458-D9F5-42F6-B305-520D8CDD0C9C"/>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2D458-D9F5-42F6-B305-520D8CDD0C9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37829-6A3F-409E-A909-29C3E9200F95}">
  <ds:schemaRefs>
    <ds:schemaRef ds:uri="http://purl.org/dc/elements/1.1/"/>
    <ds:schemaRef ds:uri="http://schemas.microsoft.com/office/2006/metadata/properties"/>
    <ds:schemaRef ds:uri="66D2D458-D9F5-42F6-B305-520D8CDD0C9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6671CA5-3A5A-4935-9FC0-CD7B6EA05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2D458-D9F5-42F6-B305-520D8CDD0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E61F00-47F2-415E-AC1E-9885B407A03A}">
  <ds:schemaRefs>
    <ds:schemaRef ds:uri="http://schemas.microsoft.com/sharepoint/v3/contenttype/forms"/>
  </ds:schemaRefs>
</ds:datastoreItem>
</file>

<file path=customXml/itemProps4.xml><?xml version="1.0" encoding="utf-8"?>
<ds:datastoreItem xmlns:ds="http://schemas.openxmlformats.org/officeDocument/2006/customXml" ds:itemID="{73447FE5-52A9-46A0-9074-D27059D17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1600</Words>
  <Characters>9124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10703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GILLARD PETER</dc:creator>
  <cp:lastModifiedBy>DAWR</cp:lastModifiedBy>
  <cp:revision>7</cp:revision>
  <cp:lastPrinted>2019-11-07T23:25:00Z</cp:lastPrinted>
  <dcterms:created xsi:type="dcterms:W3CDTF">2019-11-03T05:10:00Z</dcterms:created>
  <dcterms:modified xsi:type="dcterms:W3CDTF">2019-11-07T23:26:00Z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0x010100266966F133664895A6EE3632470D45F5010041E725CDA623D74A81A2493404DC722F</vt:lpwstr>
  </property>
</Properties>
</file>