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119E7" w14:textId="6D6D2E92" w:rsidR="00E9138A" w:rsidRDefault="00E9138A" w:rsidP="00E9138A">
      <w:pPr>
        <w:tabs>
          <w:tab w:val="right" w:pos="9072"/>
        </w:tabs>
        <w:ind w:right="91"/>
        <w:jc w:val="center"/>
        <w:rPr>
          <w:rFonts w:ascii="Times New Roman" w:hAnsi="Times New Roman"/>
          <w:b/>
          <w:sz w:val="24"/>
          <w:szCs w:val="24"/>
          <w:u w:val="single"/>
        </w:rPr>
      </w:pPr>
      <w:r w:rsidRPr="007F37AB">
        <w:rPr>
          <w:rFonts w:ascii="Times New Roman" w:hAnsi="Times New Roman"/>
          <w:b/>
          <w:sz w:val="24"/>
          <w:szCs w:val="24"/>
          <w:u w:val="single"/>
        </w:rPr>
        <w:t xml:space="preserve">EXPLANATORY </w:t>
      </w:r>
      <w:r>
        <w:rPr>
          <w:rFonts w:ascii="Times New Roman" w:hAnsi="Times New Roman"/>
          <w:b/>
          <w:sz w:val="24"/>
          <w:szCs w:val="24"/>
          <w:u w:val="single"/>
        </w:rPr>
        <w:t>STATEMENT</w:t>
      </w:r>
    </w:p>
    <w:p w14:paraId="0F936278" w14:textId="77777777" w:rsidR="00746DA9" w:rsidRPr="00CA5E3A" w:rsidRDefault="00746DA9" w:rsidP="00746DA9">
      <w:pPr>
        <w:jc w:val="center"/>
        <w:rPr>
          <w:rFonts w:ascii="Times New Roman" w:hAnsi="Times New Roman" w:cs="Times New Roman"/>
          <w:sz w:val="24"/>
          <w:szCs w:val="24"/>
        </w:rPr>
      </w:pPr>
      <w:r w:rsidRPr="00CA5E3A">
        <w:rPr>
          <w:rFonts w:ascii="Times New Roman" w:hAnsi="Times New Roman" w:cs="Times New Roman"/>
          <w:sz w:val="24"/>
          <w:szCs w:val="24"/>
        </w:rPr>
        <w:t>Issued by the Minister for Home Affairs</w:t>
      </w:r>
    </w:p>
    <w:p w14:paraId="2AEA6E3F" w14:textId="45D19082" w:rsidR="00E9138A" w:rsidRPr="00CA5E3A" w:rsidRDefault="00E9138A" w:rsidP="00746DA9">
      <w:pPr>
        <w:jc w:val="center"/>
        <w:rPr>
          <w:rFonts w:ascii="Times New Roman" w:hAnsi="Times New Roman" w:cs="Times New Roman"/>
          <w:i/>
          <w:sz w:val="24"/>
          <w:szCs w:val="24"/>
        </w:rPr>
      </w:pPr>
      <w:r w:rsidRPr="00CA5E3A">
        <w:rPr>
          <w:rFonts w:ascii="Times New Roman" w:hAnsi="Times New Roman" w:cs="Times New Roman"/>
          <w:i/>
          <w:sz w:val="24"/>
          <w:szCs w:val="24"/>
        </w:rPr>
        <w:t>Telecommunications (Interception and Access) Act 1979</w:t>
      </w:r>
    </w:p>
    <w:p w14:paraId="7E94351C" w14:textId="77777777" w:rsidR="00E9138A" w:rsidRPr="00CA5E3A" w:rsidRDefault="00E9138A" w:rsidP="00746DA9">
      <w:pPr>
        <w:spacing w:after="0"/>
        <w:jc w:val="center"/>
        <w:rPr>
          <w:rFonts w:ascii="Times New Roman" w:hAnsi="Times New Roman" w:cs="Times New Roman"/>
          <w:sz w:val="24"/>
          <w:szCs w:val="24"/>
        </w:rPr>
      </w:pPr>
      <w:r w:rsidRPr="00CA5E3A">
        <w:rPr>
          <w:rFonts w:ascii="Times New Roman" w:hAnsi="Times New Roman" w:cs="Times New Roman"/>
          <w:i/>
          <w:sz w:val="24"/>
          <w:szCs w:val="24"/>
        </w:rPr>
        <w:t>Telecommunications (Interception and Access) Amendment (Form of Warrants</w:t>
      </w:r>
      <w:r w:rsidR="000F675C" w:rsidRPr="00CA5E3A">
        <w:rPr>
          <w:rFonts w:ascii="Times New Roman" w:hAnsi="Times New Roman" w:cs="Times New Roman"/>
          <w:i/>
          <w:sz w:val="24"/>
          <w:szCs w:val="24"/>
        </w:rPr>
        <w:t xml:space="preserve"> No. 2</w:t>
      </w:r>
      <w:r w:rsidRPr="00CA5E3A">
        <w:rPr>
          <w:rFonts w:ascii="Times New Roman" w:hAnsi="Times New Roman" w:cs="Times New Roman"/>
          <w:i/>
          <w:sz w:val="24"/>
          <w:szCs w:val="24"/>
        </w:rPr>
        <w:t>) Regulations 2019</w:t>
      </w:r>
    </w:p>
    <w:p w14:paraId="16C6654A" w14:textId="77777777" w:rsidR="000F675C" w:rsidRPr="00CA5E3A" w:rsidRDefault="000F675C" w:rsidP="00746DA9">
      <w:pPr>
        <w:spacing w:after="0"/>
        <w:jc w:val="center"/>
        <w:rPr>
          <w:rFonts w:ascii="Times New Roman" w:hAnsi="Times New Roman" w:cs="Times New Roman"/>
          <w:sz w:val="24"/>
          <w:szCs w:val="24"/>
        </w:rPr>
      </w:pPr>
    </w:p>
    <w:p w14:paraId="542893EF" w14:textId="2FD62314" w:rsidR="000F675C" w:rsidRPr="00A701A7" w:rsidRDefault="00A34748" w:rsidP="000F675C">
      <w:pPr>
        <w:spacing w:after="0"/>
        <w:rPr>
          <w:rFonts w:ascii="Times New Roman" w:hAnsi="Times New Roman" w:cs="Times New Roman"/>
          <w:sz w:val="24"/>
          <w:szCs w:val="24"/>
        </w:rPr>
      </w:pPr>
      <w:r w:rsidRPr="00CA5E3A">
        <w:rPr>
          <w:rFonts w:ascii="Times New Roman" w:hAnsi="Times New Roman" w:cs="Times New Roman"/>
          <w:sz w:val="24"/>
          <w:szCs w:val="24"/>
        </w:rPr>
        <w:t xml:space="preserve">The </w:t>
      </w:r>
      <w:r w:rsidRPr="00CA5E3A">
        <w:rPr>
          <w:rFonts w:ascii="Times New Roman" w:hAnsi="Times New Roman" w:cs="Times New Roman"/>
          <w:i/>
          <w:sz w:val="24"/>
          <w:szCs w:val="24"/>
        </w:rPr>
        <w:t>Telecommunications (Interception and Access) Act 1979</w:t>
      </w:r>
      <w:r w:rsidRPr="00CA5E3A">
        <w:rPr>
          <w:rFonts w:ascii="Times New Roman" w:hAnsi="Times New Roman" w:cs="Times New Roman"/>
          <w:sz w:val="24"/>
          <w:szCs w:val="24"/>
        </w:rPr>
        <w:t xml:space="preserve"> (the Act)</w:t>
      </w:r>
      <w:r w:rsidR="00624058" w:rsidRPr="00CA5E3A">
        <w:rPr>
          <w:rFonts w:ascii="Times New Roman" w:hAnsi="Times New Roman" w:cs="Times New Roman"/>
          <w:sz w:val="24"/>
          <w:szCs w:val="24"/>
        </w:rPr>
        <w:t xml:space="preserve"> protects the privacy of, and regulates access to</w:t>
      </w:r>
      <w:r w:rsidR="000407EC" w:rsidRPr="00CA5E3A">
        <w:rPr>
          <w:rFonts w:ascii="Times New Roman" w:hAnsi="Times New Roman" w:cs="Times New Roman"/>
          <w:sz w:val="24"/>
          <w:szCs w:val="24"/>
        </w:rPr>
        <w:t>,</w:t>
      </w:r>
      <w:r w:rsidR="00624058" w:rsidRPr="00B57898">
        <w:rPr>
          <w:rFonts w:ascii="Times New Roman" w:hAnsi="Times New Roman" w:cs="Times New Roman"/>
          <w:sz w:val="24"/>
          <w:szCs w:val="24"/>
        </w:rPr>
        <w:t xml:space="preserve"> </w:t>
      </w:r>
      <w:r w:rsidR="00246683" w:rsidRPr="00B57898">
        <w:rPr>
          <w:rFonts w:ascii="Times New Roman" w:hAnsi="Times New Roman" w:cs="Times New Roman"/>
          <w:sz w:val="24"/>
          <w:szCs w:val="24"/>
        </w:rPr>
        <w:t xml:space="preserve">the </w:t>
      </w:r>
      <w:r w:rsidR="00624058" w:rsidRPr="00B57898">
        <w:rPr>
          <w:rFonts w:ascii="Times New Roman" w:hAnsi="Times New Roman" w:cs="Times New Roman"/>
          <w:sz w:val="24"/>
          <w:szCs w:val="24"/>
        </w:rPr>
        <w:t xml:space="preserve">content of telecommunications and telecommunications data. </w:t>
      </w:r>
      <w:r w:rsidR="00F9323C" w:rsidRPr="00A701A7">
        <w:rPr>
          <w:rFonts w:ascii="Times New Roman" w:hAnsi="Times New Roman" w:cs="Times New Roman"/>
          <w:sz w:val="24"/>
          <w:szCs w:val="24"/>
        </w:rPr>
        <w:t xml:space="preserve">It </w:t>
      </w:r>
      <w:r w:rsidR="006D2D46" w:rsidRPr="00A701A7">
        <w:rPr>
          <w:rFonts w:ascii="Times New Roman" w:hAnsi="Times New Roman" w:cs="Times New Roman"/>
          <w:sz w:val="24"/>
          <w:szCs w:val="24"/>
        </w:rPr>
        <w:t xml:space="preserve">creates a </w:t>
      </w:r>
      <w:r w:rsidR="00F9323C" w:rsidRPr="00A701A7">
        <w:rPr>
          <w:rFonts w:ascii="Times New Roman" w:hAnsi="Times New Roman" w:cs="Times New Roman"/>
          <w:sz w:val="24"/>
          <w:szCs w:val="24"/>
        </w:rPr>
        <w:t>legal framework for intelligence and law</w:t>
      </w:r>
      <w:r w:rsidR="00246683" w:rsidRPr="00A701A7">
        <w:rPr>
          <w:rFonts w:ascii="Times New Roman" w:hAnsi="Times New Roman" w:cs="Times New Roman"/>
          <w:sz w:val="24"/>
          <w:szCs w:val="24"/>
        </w:rPr>
        <w:t xml:space="preserve"> </w:t>
      </w:r>
      <w:r w:rsidR="00F9323C" w:rsidRPr="00A701A7">
        <w:rPr>
          <w:rFonts w:ascii="Times New Roman" w:hAnsi="Times New Roman" w:cs="Times New Roman"/>
          <w:sz w:val="24"/>
          <w:szCs w:val="24"/>
        </w:rPr>
        <w:t xml:space="preserve">enforcement agencies to access information held by communications providers for the investigation of criminal offences and other activities that threaten safety and security. The Act prohibits the interception of communications, except in specified circumstances. The Act outlines the </w:t>
      </w:r>
      <w:r w:rsidR="00246683" w:rsidRPr="00A701A7">
        <w:rPr>
          <w:rFonts w:ascii="Times New Roman" w:hAnsi="Times New Roman" w:cs="Times New Roman"/>
          <w:sz w:val="24"/>
          <w:szCs w:val="24"/>
        </w:rPr>
        <w:t xml:space="preserve">process for the </w:t>
      </w:r>
      <w:r w:rsidR="00F9323C" w:rsidRPr="00A701A7">
        <w:rPr>
          <w:rFonts w:ascii="Times New Roman" w:hAnsi="Times New Roman" w:cs="Times New Roman"/>
          <w:sz w:val="24"/>
          <w:szCs w:val="24"/>
        </w:rPr>
        <w:t>issue of warrants for authorising the interception of communications.</w:t>
      </w:r>
    </w:p>
    <w:p w14:paraId="33C01FAD" w14:textId="77777777" w:rsidR="00F9323C" w:rsidRPr="00A701A7" w:rsidRDefault="00F9323C" w:rsidP="000F675C">
      <w:pPr>
        <w:spacing w:after="0"/>
        <w:rPr>
          <w:rFonts w:ascii="Times New Roman" w:hAnsi="Times New Roman" w:cs="Times New Roman"/>
          <w:sz w:val="24"/>
          <w:szCs w:val="24"/>
        </w:rPr>
      </w:pPr>
    </w:p>
    <w:p w14:paraId="6C8C003E" w14:textId="02CBCD82" w:rsidR="00E9138A" w:rsidRPr="00A701A7" w:rsidRDefault="00F9323C" w:rsidP="00F9323C">
      <w:pPr>
        <w:spacing w:after="0"/>
        <w:rPr>
          <w:rFonts w:ascii="Times New Roman" w:hAnsi="Times New Roman" w:cs="Times New Roman"/>
          <w:sz w:val="24"/>
          <w:szCs w:val="24"/>
        </w:rPr>
      </w:pPr>
      <w:r w:rsidRPr="00A701A7">
        <w:rPr>
          <w:rFonts w:ascii="Times New Roman" w:hAnsi="Times New Roman" w:cs="Times New Roman"/>
          <w:sz w:val="24"/>
          <w:szCs w:val="24"/>
        </w:rPr>
        <w:t xml:space="preserve">Section 300 of the Act provides that the Governor-General may make regulations, not inconsistent with the Act, prescribing matters </w:t>
      </w:r>
      <w:r w:rsidR="00246683" w:rsidRPr="00A701A7">
        <w:rPr>
          <w:rFonts w:ascii="Times New Roman" w:hAnsi="Times New Roman" w:cs="Times New Roman"/>
          <w:sz w:val="24"/>
          <w:szCs w:val="24"/>
        </w:rPr>
        <w:t xml:space="preserve">required or permitted by </w:t>
      </w:r>
      <w:r w:rsidRPr="00A701A7">
        <w:rPr>
          <w:rFonts w:ascii="Times New Roman" w:hAnsi="Times New Roman" w:cs="Times New Roman"/>
          <w:sz w:val="24"/>
          <w:szCs w:val="24"/>
        </w:rPr>
        <w:t>the Act</w:t>
      </w:r>
      <w:r w:rsidR="00246683" w:rsidRPr="00A701A7">
        <w:rPr>
          <w:rFonts w:ascii="Times New Roman" w:hAnsi="Times New Roman" w:cs="Times New Roman"/>
          <w:sz w:val="24"/>
          <w:szCs w:val="24"/>
        </w:rPr>
        <w:t xml:space="preserve"> to be prescribed</w:t>
      </w:r>
      <w:r w:rsidRPr="00A701A7">
        <w:rPr>
          <w:rFonts w:ascii="Times New Roman" w:hAnsi="Times New Roman" w:cs="Times New Roman"/>
          <w:sz w:val="24"/>
          <w:szCs w:val="24"/>
        </w:rPr>
        <w:t xml:space="preserve"> or necessary or convenient to be prescribed for carrying out or giving effect to the Act.</w:t>
      </w:r>
    </w:p>
    <w:p w14:paraId="51F246E7" w14:textId="77777777" w:rsidR="00F9323C" w:rsidRPr="00A701A7" w:rsidRDefault="00F9323C" w:rsidP="00F9323C">
      <w:pPr>
        <w:spacing w:after="0"/>
        <w:rPr>
          <w:rFonts w:ascii="Times New Roman" w:hAnsi="Times New Roman" w:cs="Times New Roman"/>
          <w:sz w:val="24"/>
          <w:szCs w:val="24"/>
        </w:rPr>
      </w:pPr>
    </w:p>
    <w:p w14:paraId="5696F9D6" w14:textId="5F97B231" w:rsidR="00F9323C" w:rsidRPr="00A701A7" w:rsidRDefault="00F9323C" w:rsidP="00F9323C">
      <w:pPr>
        <w:spacing w:after="0"/>
        <w:rPr>
          <w:rFonts w:ascii="Times New Roman" w:hAnsi="Times New Roman" w:cs="Times New Roman"/>
          <w:sz w:val="24"/>
          <w:szCs w:val="24"/>
        </w:rPr>
      </w:pPr>
      <w:r w:rsidRPr="00A701A7">
        <w:rPr>
          <w:rFonts w:ascii="Times New Roman" w:hAnsi="Times New Roman" w:cs="Times New Roman"/>
          <w:sz w:val="24"/>
          <w:szCs w:val="24"/>
        </w:rPr>
        <w:t>Subsection 49(1) of the Act provides that a warrant shall be in accordance with the prescribed form and shall be signed by the Judge or nominated Administrative Appeals Tribunal (AAT) member who issues it.</w:t>
      </w:r>
    </w:p>
    <w:p w14:paraId="78FB727C" w14:textId="77777777" w:rsidR="00F9323C" w:rsidRPr="00A701A7" w:rsidRDefault="00F9323C" w:rsidP="00F9323C">
      <w:pPr>
        <w:spacing w:after="0"/>
        <w:rPr>
          <w:rFonts w:ascii="Times New Roman" w:hAnsi="Times New Roman" w:cs="Times New Roman"/>
          <w:sz w:val="24"/>
          <w:szCs w:val="24"/>
        </w:rPr>
      </w:pPr>
    </w:p>
    <w:p w14:paraId="5B29515A" w14:textId="70701B31" w:rsidR="007D1D50" w:rsidRDefault="0037587A" w:rsidP="00F9323C">
      <w:pPr>
        <w:spacing w:after="0"/>
        <w:rPr>
          <w:rFonts w:ascii="Times New Roman" w:hAnsi="Times New Roman"/>
          <w:sz w:val="24"/>
          <w:szCs w:val="24"/>
        </w:rPr>
      </w:pPr>
      <w:r w:rsidRPr="00A701A7">
        <w:rPr>
          <w:rFonts w:ascii="Times New Roman" w:hAnsi="Times New Roman" w:cs="Times New Roman"/>
          <w:sz w:val="24"/>
          <w:szCs w:val="24"/>
        </w:rPr>
        <w:t xml:space="preserve">The </w:t>
      </w:r>
      <w:r w:rsidRPr="00A701A7">
        <w:rPr>
          <w:rFonts w:ascii="Times New Roman" w:hAnsi="Times New Roman" w:cs="Times New Roman"/>
          <w:i/>
          <w:sz w:val="24"/>
          <w:szCs w:val="24"/>
        </w:rPr>
        <w:t>Telecommunications (Interception and Access) Amendment (Form of Warrants No. 2) Regulations 2019</w:t>
      </w:r>
      <w:r w:rsidRPr="00A701A7">
        <w:rPr>
          <w:rFonts w:ascii="Times New Roman" w:hAnsi="Times New Roman" w:cs="Times New Roman"/>
          <w:sz w:val="24"/>
          <w:szCs w:val="24"/>
        </w:rPr>
        <w:t xml:space="preserve"> (the Regulations) amend</w:t>
      </w:r>
      <w:r w:rsidR="00CE0743" w:rsidRPr="00A701A7">
        <w:rPr>
          <w:rFonts w:ascii="Times New Roman" w:hAnsi="Times New Roman" w:cs="Times New Roman"/>
          <w:sz w:val="24"/>
          <w:szCs w:val="24"/>
        </w:rPr>
        <w:t>s</w:t>
      </w:r>
      <w:r w:rsidRPr="00A701A7">
        <w:rPr>
          <w:rFonts w:ascii="Times New Roman" w:hAnsi="Times New Roman" w:cs="Times New Roman"/>
          <w:sz w:val="24"/>
          <w:szCs w:val="24"/>
        </w:rPr>
        <w:t xml:space="preserve"> the </w:t>
      </w:r>
      <w:r w:rsidRPr="00A701A7">
        <w:rPr>
          <w:rFonts w:ascii="Times New Roman" w:hAnsi="Times New Roman" w:cs="Times New Roman"/>
          <w:i/>
          <w:sz w:val="24"/>
          <w:szCs w:val="24"/>
        </w:rPr>
        <w:t>Telecommunications (Interception and Access) Regulations 2017</w:t>
      </w:r>
      <w:r w:rsidRPr="00A701A7">
        <w:rPr>
          <w:rFonts w:ascii="Times New Roman" w:hAnsi="Times New Roman" w:cs="Times New Roman"/>
          <w:sz w:val="24"/>
          <w:szCs w:val="24"/>
        </w:rPr>
        <w:t xml:space="preserve"> (2017 Regulations</w:t>
      </w:r>
      <w:r w:rsidRPr="007D1D50">
        <w:rPr>
          <w:rFonts w:ascii="Times New Roman" w:hAnsi="Times New Roman" w:cs="Times New Roman"/>
          <w:sz w:val="24"/>
          <w:szCs w:val="24"/>
        </w:rPr>
        <w:t>)</w:t>
      </w:r>
      <w:r w:rsidR="00913ED1" w:rsidRPr="007D1D50">
        <w:rPr>
          <w:rFonts w:ascii="Times New Roman" w:hAnsi="Times New Roman" w:cs="Times New Roman"/>
          <w:sz w:val="24"/>
          <w:szCs w:val="24"/>
        </w:rPr>
        <w:t xml:space="preserve">. The </w:t>
      </w:r>
      <w:r w:rsidR="0079411C" w:rsidRPr="007D1D50">
        <w:rPr>
          <w:rFonts w:ascii="Times New Roman" w:hAnsi="Times New Roman" w:cs="Times New Roman"/>
          <w:sz w:val="24"/>
          <w:szCs w:val="24"/>
        </w:rPr>
        <w:t>amendments</w:t>
      </w:r>
      <w:r w:rsidR="00913ED1" w:rsidRPr="007D1D50">
        <w:rPr>
          <w:rFonts w:ascii="Times New Roman" w:hAnsi="Times New Roman" w:cs="Times New Roman"/>
          <w:sz w:val="24"/>
          <w:szCs w:val="24"/>
        </w:rPr>
        <w:t xml:space="preserve"> </w:t>
      </w:r>
      <w:r w:rsidR="00EF5565" w:rsidRPr="007D1D50">
        <w:rPr>
          <w:rFonts w:ascii="Times New Roman" w:hAnsi="Times New Roman" w:cs="Times New Roman"/>
          <w:sz w:val="24"/>
          <w:szCs w:val="24"/>
        </w:rPr>
        <w:t>relate to the issu</w:t>
      </w:r>
      <w:r w:rsidR="0079411C" w:rsidRPr="007D1D50">
        <w:rPr>
          <w:rFonts w:ascii="Times New Roman" w:hAnsi="Times New Roman" w:cs="Times New Roman"/>
          <w:sz w:val="24"/>
          <w:szCs w:val="24"/>
        </w:rPr>
        <w:t>ing</w:t>
      </w:r>
      <w:r w:rsidR="00EF5565" w:rsidRPr="007D1D50">
        <w:rPr>
          <w:rFonts w:ascii="Times New Roman" w:hAnsi="Times New Roman" w:cs="Times New Roman"/>
          <w:sz w:val="24"/>
          <w:szCs w:val="24"/>
        </w:rPr>
        <w:t xml:space="preserve"> of telecommunications service warrants </w:t>
      </w:r>
      <w:r w:rsidR="0079411C" w:rsidRPr="007D1D50">
        <w:rPr>
          <w:rFonts w:ascii="Times New Roman" w:hAnsi="Times New Roman" w:cs="Times New Roman"/>
          <w:sz w:val="24"/>
          <w:szCs w:val="24"/>
        </w:rPr>
        <w:t>and</w:t>
      </w:r>
      <w:r w:rsidR="00EF5565" w:rsidRPr="007D1D50">
        <w:rPr>
          <w:rFonts w:ascii="Times New Roman" w:hAnsi="Times New Roman" w:cs="Times New Roman"/>
          <w:sz w:val="24"/>
          <w:szCs w:val="24"/>
        </w:rPr>
        <w:t xml:space="preserve"> named person w</w:t>
      </w:r>
      <w:r w:rsidR="00B2505D" w:rsidRPr="007D1D50">
        <w:rPr>
          <w:rFonts w:ascii="Times New Roman" w:hAnsi="Times New Roman" w:cs="Times New Roman"/>
          <w:sz w:val="24"/>
          <w:szCs w:val="24"/>
        </w:rPr>
        <w:t>a</w:t>
      </w:r>
      <w:r w:rsidR="00C94B73" w:rsidRPr="007D1D50">
        <w:rPr>
          <w:rFonts w:ascii="Times New Roman" w:hAnsi="Times New Roman" w:cs="Times New Roman"/>
          <w:sz w:val="24"/>
          <w:szCs w:val="24"/>
        </w:rPr>
        <w:t>rrant</w:t>
      </w:r>
      <w:r w:rsidR="00EF5565" w:rsidRPr="007D1D50">
        <w:rPr>
          <w:rFonts w:ascii="Times New Roman" w:hAnsi="Times New Roman" w:cs="Times New Roman"/>
          <w:sz w:val="24"/>
          <w:szCs w:val="24"/>
        </w:rPr>
        <w:t xml:space="preserve"> under </w:t>
      </w:r>
      <w:r w:rsidR="007D1D50" w:rsidRPr="00392409">
        <w:rPr>
          <w:rFonts w:ascii="Times New Roman" w:hAnsi="Times New Roman"/>
          <w:sz w:val="24"/>
          <w:szCs w:val="24"/>
        </w:rPr>
        <w:t>sections </w:t>
      </w:r>
      <w:r w:rsidR="007D1D50" w:rsidRPr="00AB47D5">
        <w:rPr>
          <w:rFonts w:ascii="Times New Roman" w:hAnsi="Times New Roman"/>
          <w:sz w:val="24"/>
          <w:szCs w:val="24"/>
        </w:rPr>
        <w:t>46</w:t>
      </w:r>
      <w:r w:rsidR="007D1D50" w:rsidRPr="00392409">
        <w:rPr>
          <w:rFonts w:ascii="Times New Roman" w:hAnsi="Times New Roman"/>
          <w:sz w:val="24"/>
          <w:szCs w:val="24"/>
        </w:rPr>
        <w:t xml:space="preserve"> </w:t>
      </w:r>
      <w:r w:rsidR="007D1D50" w:rsidRPr="00AB47D5">
        <w:rPr>
          <w:rFonts w:ascii="Times New Roman" w:hAnsi="Times New Roman"/>
          <w:sz w:val="24"/>
          <w:szCs w:val="24"/>
        </w:rPr>
        <w:t>and 46A</w:t>
      </w:r>
      <w:r w:rsidR="007D1D50" w:rsidRPr="00392409">
        <w:rPr>
          <w:rFonts w:ascii="Times New Roman" w:hAnsi="Times New Roman"/>
          <w:sz w:val="24"/>
          <w:szCs w:val="24"/>
        </w:rPr>
        <w:t xml:space="preserve"> </w:t>
      </w:r>
      <w:r w:rsidR="007D1D50">
        <w:rPr>
          <w:rFonts w:ascii="Times New Roman" w:hAnsi="Times New Roman"/>
          <w:sz w:val="24"/>
          <w:szCs w:val="24"/>
        </w:rPr>
        <w:t>of the Act, respectively.</w:t>
      </w:r>
      <w:r w:rsidR="007D1D50" w:rsidRPr="00AB47D5">
        <w:rPr>
          <w:rFonts w:ascii="Times New Roman" w:hAnsi="Times New Roman"/>
          <w:sz w:val="24"/>
          <w:szCs w:val="24"/>
        </w:rPr>
        <w:t xml:space="preserve"> </w:t>
      </w:r>
      <w:r w:rsidR="007D1D50">
        <w:rPr>
          <w:rFonts w:ascii="Times New Roman" w:hAnsi="Times New Roman"/>
          <w:sz w:val="24"/>
          <w:szCs w:val="24"/>
        </w:rPr>
        <w:t>In particular, the amendments relate to the matters to which an eligible Judge or nominated AAT member must have regard under paragraphs 46(2</w:t>
      </w:r>
      <w:proofErr w:type="gramStart"/>
      <w:r w:rsidR="007D1D50">
        <w:rPr>
          <w:rFonts w:ascii="Times New Roman" w:hAnsi="Times New Roman"/>
          <w:sz w:val="24"/>
          <w:szCs w:val="24"/>
        </w:rPr>
        <w:t>)(</w:t>
      </w:r>
      <w:proofErr w:type="gramEnd"/>
      <w:r w:rsidR="007D1D50">
        <w:rPr>
          <w:rFonts w:ascii="Times New Roman" w:hAnsi="Times New Roman"/>
          <w:sz w:val="24"/>
          <w:szCs w:val="24"/>
        </w:rPr>
        <w:t xml:space="preserve">fa) and (g) and paragraphs 46A(2)(fa) and (g) of the Act. </w:t>
      </w:r>
    </w:p>
    <w:p w14:paraId="764B5EFD" w14:textId="77777777" w:rsidR="007D1D50" w:rsidRDefault="007D1D50" w:rsidP="00F9323C">
      <w:pPr>
        <w:spacing w:after="0"/>
        <w:rPr>
          <w:rFonts w:ascii="Times New Roman" w:hAnsi="Times New Roman"/>
          <w:sz w:val="24"/>
          <w:szCs w:val="24"/>
        </w:rPr>
      </w:pPr>
    </w:p>
    <w:p w14:paraId="616406E4" w14:textId="447A23B5" w:rsidR="00F9323C" w:rsidRPr="00A701A7" w:rsidRDefault="006D2D46" w:rsidP="00F9323C">
      <w:pPr>
        <w:spacing w:after="0"/>
        <w:rPr>
          <w:rFonts w:ascii="Times New Roman" w:hAnsi="Times New Roman" w:cs="Times New Roman"/>
          <w:sz w:val="24"/>
          <w:szCs w:val="24"/>
        </w:rPr>
      </w:pPr>
      <w:r w:rsidRPr="00A701A7">
        <w:rPr>
          <w:rFonts w:ascii="Times New Roman" w:hAnsi="Times New Roman" w:cs="Times New Roman"/>
          <w:sz w:val="24"/>
          <w:szCs w:val="24"/>
        </w:rPr>
        <w:t>S</w:t>
      </w:r>
      <w:r w:rsidR="00C94B73" w:rsidRPr="00A701A7">
        <w:rPr>
          <w:rFonts w:ascii="Times New Roman" w:hAnsi="Times New Roman" w:cs="Times New Roman"/>
          <w:sz w:val="24"/>
          <w:szCs w:val="24"/>
        </w:rPr>
        <w:t>pecifically, the Re</w:t>
      </w:r>
      <w:r w:rsidR="00EF5565" w:rsidRPr="00A701A7">
        <w:rPr>
          <w:rFonts w:ascii="Times New Roman" w:hAnsi="Times New Roman" w:cs="Times New Roman"/>
          <w:sz w:val="24"/>
          <w:szCs w:val="24"/>
        </w:rPr>
        <w:t>gulations a</w:t>
      </w:r>
      <w:r w:rsidR="00B2505D" w:rsidRPr="00A701A7">
        <w:rPr>
          <w:rFonts w:ascii="Times New Roman" w:hAnsi="Times New Roman" w:cs="Times New Roman"/>
          <w:sz w:val="24"/>
          <w:szCs w:val="24"/>
        </w:rPr>
        <w:t>mend</w:t>
      </w:r>
      <w:r w:rsidR="00D61855" w:rsidRPr="00A701A7">
        <w:rPr>
          <w:rFonts w:ascii="Times New Roman" w:hAnsi="Times New Roman" w:cs="Times New Roman"/>
          <w:sz w:val="24"/>
          <w:szCs w:val="24"/>
        </w:rPr>
        <w:t xml:space="preserve"> </w:t>
      </w:r>
      <w:r w:rsidR="0079411C" w:rsidRPr="00A701A7">
        <w:rPr>
          <w:rFonts w:ascii="Times New Roman" w:hAnsi="Times New Roman" w:cs="Times New Roman"/>
          <w:sz w:val="24"/>
          <w:szCs w:val="24"/>
        </w:rPr>
        <w:t>F</w:t>
      </w:r>
      <w:r w:rsidR="00D61855" w:rsidRPr="00A701A7">
        <w:rPr>
          <w:rFonts w:ascii="Times New Roman" w:hAnsi="Times New Roman" w:cs="Times New Roman"/>
          <w:sz w:val="24"/>
          <w:szCs w:val="24"/>
        </w:rPr>
        <w:t xml:space="preserve">orms 1, 2, 3, and 4 </w:t>
      </w:r>
      <w:r w:rsidR="0079411C" w:rsidRPr="00A701A7">
        <w:rPr>
          <w:rFonts w:ascii="Times New Roman" w:hAnsi="Times New Roman" w:cs="Times New Roman"/>
          <w:sz w:val="24"/>
          <w:szCs w:val="24"/>
        </w:rPr>
        <w:t xml:space="preserve">that are </w:t>
      </w:r>
      <w:r w:rsidR="00D61855" w:rsidRPr="00A701A7">
        <w:rPr>
          <w:rFonts w:ascii="Times New Roman" w:hAnsi="Times New Roman" w:cs="Times New Roman"/>
          <w:sz w:val="24"/>
          <w:szCs w:val="24"/>
        </w:rPr>
        <w:t xml:space="preserve">prescribed </w:t>
      </w:r>
      <w:r w:rsidR="006F719A" w:rsidRPr="00A701A7">
        <w:rPr>
          <w:rFonts w:ascii="Times New Roman" w:hAnsi="Times New Roman" w:cs="Times New Roman"/>
          <w:sz w:val="24"/>
          <w:szCs w:val="24"/>
        </w:rPr>
        <w:t>in Schedule 1 to the 2017 Regula</w:t>
      </w:r>
      <w:r w:rsidR="003D748D" w:rsidRPr="00A701A7">
        <w:rPr>
          <w:rFonts w:ascii="Times New Roman" w:hAnsi="Times New Roman" w:cs="Times New Roman"/>
          <w:sz w:val="24"/>
          <w:szCs w:val="24"/>
        </w:rPr>
        <w:t>tions</w:t>
      </w:r>
      <w:r w:rsidR="009D547F" w:rsidRPr="00A701A7">
        <w:rPr>
          <w:rFonts w:ascii="Times New Roman" w:hAnsi="Times New Roman" w:cs="Times New Roman"/>
          <w:sz w:val="24"/>
          <w:szCs w:val="24"/>
        </w:rPr>
        <w:t xml:space="preserve"> </w:t>
      </w:r>
      <w:r w:rsidR="0079411C" w:rsidRPr="00A701A7">
        <w:rPr>
          <w:rFonts w:ascii="Times New Roman" w:hAnsi="Times New Roman" w:cs="Times New Roman"/>
          <w:sz w:val="24"/>
          <w:szCs w:val="24"/>
        </w:rPr>
        <w:t>and which are to be completed as part of the warrant-issuing process</w:t>
      </w:r>
      <w:r w:rsidR="0079411C" w:rsidRPr="00CA5E3A">
        <w:rPr>
          <w:rFonts w:ascii="Times New Roman" w:hAnsi="Times New Roman" w:cs="Times New Roman"/>
          <w:sz w:val="24"/>
          <w:szCs w:val="24"/>
        </w:rPr>
        <w:t xml:space="preserve">. The amendments make it clear, </w:t>
      </w:r>
      <w:r w:rsidR="006D7BD7" w:rsidRPr="00B57898">
        <w:rPr>
          <w:rFonts w:ascii="Times New Roman" w:hAnsi="Times New Roman" w:cs="Times New Roman"/>
          <w:sz w:val="24"/>
          <w:szCs w:val="24"/>
        </w:rPr>
        <w:t>on the face of those forms</w:t>
      </w:r>
      <w:r w:rsidR="00391D9C" w:rsidRPr="00B57898">
        <w:rPr>
          <w:rFonts w:ascii="Times New Roman" w:hAnsi="Times New Roman" w:cs="Times New Roman"/>
          <w:sz w:val="24"/>
          <w:szCs w:val="24"/>
        </w:rPr>
        <w:t>,</w:t>
      </w:r>
      <w:r w:rsidR="00FC64E5" w:rsidRPr="00B57898">
        <w:rPr>
          <w:rFonts w:ascii="Times New Roman" w:hAnsi="Times New Roman" w:cs="Times New Roman"/>
          <w:sz w:val="24"/>
          <w:szCs w:val="24"/>
        </w:rPr>
        <w:t xml:space="preserve"> that</w:t>
      </w:r>
      <w:r w:rsidR="0079411C" w:rsidRPr="00B57898">
        <w:rPr>
          <w:rFonts w:ascii="Times New Roman" w:hAnsi="Times New Roman" w:cs="Times New Roman"/>
          <w:sz w:val="24"/>
          <w:szCs w:val="24"/>
        </w:rPr>
        <w:t>, in deciding whether to issue a warrant, an eligible</w:t>
      </w:r>
      <w:r w:rsidR="00F06A3C" w:rsidRPr="00110375">
        <w:rPr>
          <w:rFonts w:ascii="Times New Roman" w:hAnsi="Times New Roman" w:cs="Times New Roman"/>
          <w:sz w:val="24"/>
          <w:szCs w:val="24"/>
        </w:rPr>
        <w:t xml:space="preserve"> Judge or </w:t>
      </w:r>
      <w:r w:rsidR="0079411C" w:rsidRPr="00110375">
        <w:rPr>
          <w:rFonts w:ascii="Times New Roman" w:hAnsi="Times New Roman" w:cs="Times New Roman"/>
          <w:sz w:val="24"/>
          <w:szCs w:val="24"/>
        </w:rPr>
        <w:t xml:space="preserve">nominated </w:t>
      </w:r>
      <w:r w:rsidR="00F06A3C" w:rsidRPr="00110375">
        <w:rPr>
          <w:rFonts w:ascii="Times New Roman" w:hAnsi="Times New Roman" w:cs="Times New Roman"/>
          <w:sz w:val="24"/>
          <w:szCs w:val="24"/>
        </w:rPr>
        <w:t xml:space="preserve">AAT member </w:t>
      </w:r>
      <w:r w:rsidR="0079411C" w:rsidRPr="00A701A7">
        <w:rPr>
          <w:rFonts w:ascii="Times New Roman" w:hAnsi="Times New Roman" w:cs="Times New Roman"/>
          <w:sz w:val="24"/>
          <w:szCs w:val="24"/>
        </w:rPr>
        <w:t xml:space="preserve">must be satisfied that any submissions made by the Victorian Public Interest Monitor or the Queensland Public Interest Monitor (under </w:t>
      </w:r>
      <w:r w:rsidR="0079411C" w:rsidRPr="00CA5E3A">
        <w:rPr>
          <w:rFonts w:ascii="Times New Roman" w:hAnsi="Times New Roman" w:cs="Times New Roman"/>
          <w:sz w:val="24"/>
          <w:szCs w:val="24"/>
        </w:rPr>
        <w:t>sections 44A or 45 of the Act, respectively</w:t>
      </w:r>
      <w:r w:rsidR="0079411C" w:rsidRPr="00A701A7">
        <w:rPr>
          <w:rFonts w:ascii="Times New Roman" w:hAnsi="Times New Roman" w:cs="Times New Roman"/>
          <w:sz w:val="24"/>
          <w:szCs w:val="24"/>
        </w:rPr>
        <w:t>) have been taken into consideration.</w:t>
      </w:r>
    </w:p>
    <w:p w14:paraId="55693ECE" w14:textId="77777777" w:rsidR="00A15210" w:rsidRPr="00A701A7" w:rsidRDefault="00A15210" w:rsidP="00F9323C">
      <w:pPr>
        <w:spacing w:after="0"/>
        <w:rPr>
          <w:rFonts w:ascii="Times New Roman" w:hAnsi="Times New Roman" w:cs="Times New Roman"/>
          <w:sz w:val="24"/>
          <w:szCs w:val="24"/>
        </w:rPr>
      </w:pPr>
    </w:p>
    <w:p w14:paraId="419B46D8" w14:textId="3AFD95CF" w:rsidR="00A15210" w:rsidRPr="00A701A7" w:rsidRDefault="00A15210" w:rsidP="00F9323C">
      <w:pPr>
        <w:spacing w:after="0"/>
        <w:rPr>
          <w:rFonts w:ascii="Times New Roman" w:hAnsi="Times New Roman" w:cs="Times New Roman"/>
          <w:sz w:val="24"/>
          <w:szCs w:val="24"/>
        </w:rPr>
      </w:pPr>
      <w:r w:rsidRPr="00A701A7">
        <w:rPr>
          <w:rFonts w:ascii="Times New Roman" w:hAnsi="Times New Roman" w:cs="Times New Roman"/>
          <w:sz w:val="24"/>
          <w:szCs w:val="24"/>
        </w:rPr>
        <w:t xml:space="preserve">Details of the Regulations are set out in </w:t>
      </w:r>
      <w:r w:rsidRPr="00A701A7">
        <w:rPr>
          <w:rFonts w:ascii="Times New Roman" w:hAnsi="Times New Roman" w:cs="Times New Roman"/>
          <w:b/>
          <w:sz w:val="24"/>
          <w:szCs w:val="24"/>
          <w:u w:val="single"/>
        </w:rPr>
        <w:t>Attachment A.</w:t>
      </w:r>
    </w:p>
    <w:p w14:paraId="7CF9966B" w14:textId="77777777" w:rsidR="00A15210" w:rsidRPr="00A701A7" w:rsidRDefault="00A15210" w:rsidP="00F9323C">
      <w:pPr>
        <w:spacing w:after="0"/>
        <w:rPr>
          <w:rFonts w:ascii="Times New Roman" w:hAnsi="Times New Roman" w:cs="Times New Roman"/>
          <w:sz w:val="24"/>
          <w:szCs w:val="24"/>
        </w:rPr>
      </w:pPr>
    </w:p>
    <w:p w14:paraId="0E0C91CB" w14:textId="7907BDBC" w:rsidR="00A15210" w:rsidRPr="00A701A7" w:rsidRDefault="00A15210" w:rsidP="00F9323C">
      <w:pPr>
        <w:spacing w:after="0"/>
        <w:rPr>
          <w:rFonts w:ascii="Times New Roman" w:hAnsi="Times New Roman" w:cs="Times New Roman"/>
          <w:sz w:val="24"/>
          <w:szCs w:val="24"/>
        </w:rPr>
      </w:pPr>
      <w:r w:rsidRPr="00A701A7">
        <w:rPr>
          <w:rFonts w:ascii="Times New Roman" w:hAnsi="Times New Roman" w:cs="Times New Roman"/>
          <w:sz w:val="24"/>
          <w:szCs w:val="24"/>
        </w:rPr>
        <w:t>A Statement of Compatibility with Human Rights</w:t>
      </w:r>
      <w:r w:rsidR="0079411C" w:rsidRPr="00A701A7">
        <w:rPr>
          <w:rFonts w:ascii="Times New Roman" w:hAnsi="Times New Roman" w:cs="Times New Roman"/>
          <w:sz w:val="24"/>
          <w:szCs w:val="24"/>
        </w:rPr>
        <w:t>,</w:t>
      </w:r>
      <w:r w:rsidRPr="00A701A7">
        <w:rPr>
          <w:rFonts w:ascii="Times New Roman" w:hAnsi="Times New Roman" w:cs="Times New Roman"/>
          <w:sz w:val="24"/>
          <w:szCs w:val="24"/>
        </w:rPr>
        <w:t xml:space="preserve"> prepared in accordance with Part 3 of the </w:t>
      </w:r>
      <w:r w:rsidRPr="00A701A7">
        <w:rPr>
          <w:rFonts w:ascii="Times New Roman" w:hAnsi="Times New Roman" w:cs="Times New Roman"/>
          <w:i/>
          <w:sz w:val="24"/>
          <w:szCs w:val="24"/>
        </w:rPr>
        <w:t>Human Rights (</w:t>
      </w:r>
      <w:r w:rsidR="00F81F30" w:rsidRPr="00A701A7">
        <w:rPr>
          <w:rFonts w:ascii="Times New Roman" w:hAnsi="Times New Roman" w:cs="Times New Roman"/>
          <w:i/>
          <w:sz w:val="24"/>
          <w:szCs w:val="24"/>
        </w:rPr>
        <w:t>Parliamentary Scrutiny) Act 2011</w:t>
      </w:r>
      <w:r w:rsidR="0079411C" w:rsidRPr="00A701A7">
        <w:rPr>
          <w:rFonts w:ascii="Times New Roman" w:hAnsi="Times New Roman" w:cs="Times New Roman"/>
          <w:sz w:val="24"/>
          <w:szCs w:val="24"/>
        </w:rPr>
        <w:t>,</w:t>
      </w:r>
      <w:r w:rsidR="00F81F30" w:rsidRPr="00A701A7">
        <w:rPr>
          <w:rFonts w:ascii="Times New Roman" w:hAnsi="Times New Roman" w:cs="Times New Roman"/>
          <w:sz w:val="24"/>
          <w:szCs w:val="24"/>
        </w:rPr>
        <w:t xml:space="preserve"> is set out in </w:t>
      </w:r>
      <w:r w:rsidR="00F81F30" w:rsidRPr="00A701A7">
        <w:rPr>
          <w:rFonts w:ascii="Times New Roman" w:hAnsi="Times New Roman" w:cs="Times New Roman"/>
          <w:b/>
          <w:sz w:val="24"/>
          <w:szCs w:val="24"/>
          <w:u w:val="single"/>
        </w:rPr>
        <w:t>Attachment B.</w:t>
      </w:r>
      <w:r w:rsidR="00FB65D6" w:rsidRPr="00A701A7">
        <w:rPr>
          <w:rFonts w:ascii="Times New Roman" w:hAnsi="Times New Roman" w:cs="Times New Roman"/>
          <w:sz w:val="24"/>
          <w:szCs w:val="24"/>
        </w:rPr>
        <w:t xml:space="preserve"> </w:t>
      </w:r>
      <w:r w:rsidR="00FB65D6" w:rsidRPr="00F64D0B">
        <w:rPr>
          <w:rFonts w:ascii="Times New Roman" w:hAnsi="Times New Roman" w:cs="Times New Roman"/>
          <w:sz w:val="24"/>
          <w:szCs w:val="24"/>
        </w:rPr>
        <w:t>The overall assessment is that the Regulations are compatible with human rights.</w:t>
      </w:r>
      <w:r w:rsidR="00FB65D6" w:rsidRPr="00A701A7">
        <w:rPr>
          <w:rFonts w:ascii="Times New Roman" w:hAnsi="Times New Roman" w:cs="Times New Roman"/>
          <w:sz w:val="24"/>
          <w:szCs w:val="24"/>
          <w:highlight w:val="yellow"/>
        </w:rPr>
        <w:t xml:space="preserve"> </w:t>
      </w:r>
    </w:p>
    <w:p w14:paraId="11382862" w14:textId="6755B662" w:rsidR="001B30D1" w:rsidRPr="00A701A7" w:rsidRDefault="001B30D1" w:rsidP="00F9323C">
      <w:pPr>
        <w:spacing w:after="0"/>
        <w:rPr>
          <w:rFonts w:ascii="Times New Roman" w:hAnsi="Times New Roman" w:cs="Times New Roman"/>
          <w:sz w:val="24"/>
          <w:szCs w:val="24"/>
        </w:rPr>
      </w:pPr>
    </w:p>
    <w:p w14:paraId="6395A4AD" w14:textId="77777777" w:rsidR="008872FE" w:rsidRDefault="008872FE">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0748FD62" w14:textId="174C423C" w:rsidR="0079411C" w:rsidRPr="00A701A7" w:rsidRDefault="0079411C" w:rsidP="00F9323C">
      <w:pPr>
        <w:spacing w:after="0"/>
        <w:rPr>
          <w:rFonts w:ascii="Times New Roman" w:hAnsi="Times New Roman" w:cs="Times New Roman"/>
          <w:sz w:val="24"/>
          <w:szCs w:val="24"/>
        </w:rPr>
      </w:pPr>
      <w:r w:rsidRPr="00A701A7">
        <w:rPr>
          <w:rFonts w:ascii="Times New Roman" w:hAnsi="Times New Roman" w:cs="Times New Roman"/>
          <w:sz w:val="24"/>
          <w:szCs w:val="24"/>
          <w:u w:val="single"/>
        </w:rPr>
        <w:lastRenderedPageBreak/>
        <w:t>Consultation</w:t>
      </w:r>
      <w:r w:rsidRPr="00A701A7">
        <w:rPr>
          <w:rFonts w:ascii="Times New Roman" w:hAnsi="Times New Roman" w:cs="Times New Roman"/>
          <w:sz w:val="24"/>
          <w:szCs w:val="24"/>
        </w:rPr>
        <w:t xml:space="preserve"> </w:t>
      </w:r>
    </w:p>
    <w:p w14:paraId="652531E8" w14:textId="77777777" w:rsidR="0079411C" w:rsidRPr="00A701A7" w:rsidRDefault="0079411C" w:rsidP="00F9323C">
      <w:pPr>
        <w:spacing w:after="0"/>
        <w:rPr>
          <w:rFonts w:ascii="Times New Roman" w:hAnsi="Times New Roman" w:cs="Times New Roman"/>
          <w:sz w:val="24"/>
          <w:szCs w:val="24"/>
        </w:rPr>
      </w:pPr>
    </w:p>
    <w:p w14:paraId="327203F4" w14:textId="6CDE1C44" w:rsidR="001B30D1" w:rsidRPr="00CA5E3A" w:rsidRDefault="001B30D1" w:rsidP="00F9323C">
      <w:pPr>
        <w:spacing w:after="0"/>
        <w:rPr>
          <w:rFonts w:ascii="Times New Roman" w:hAnsi="Times New Roman" w:cs="Times New Roman"/>
          <w:sz w:val="24"/>
          <w:szCs w:val="24"/>
        </w:rPr>
      </w:pPr>
      <w:r w:rsidRPr="00A701A7">
        <w:rPr>
          <w:rFonts w:ascii="Times New Roman" w:hAnsi="Times New Roman" w:cs="Times New Roman"/>
          <w:sz w:val="24"/>
          <w:szCs w:val="24"/>
        </w:rPr>
        <w:t xml:space="preserve">The Office of Best Practice Regulation (the OBPR) has </w:t>
      </w:r>
      <w:r w:rsidR="00246683" w:rsidRPr="00A701A7">
        <w:rPr>
          <w:rFonts w:ascii="Times New Roman" w:hAnsi="Times New Roman" w:cs="Times New Roman"/>
          <w:sz w:val="24"/>
          <w:szCs w:val="24"/>
        </w:rPr>
        <w:t xml:space="preserve">advised that </w:t>
      </w:r>
      <w:r w:rsidR="00B57898">
        <w:rPr>
          <w:rFonts w:ascii="Times New Roman" w:hAnsi="Times New Roman" w:cs="Times New Roman"/>
          <w:sz w:val="24"/>
          <w:szCs w:val="24"/>
        </w:rPr>
        <w:t>a</w:t>
      </w:r>
      <w:r w:rsidRPr="00110375">
        <w:rPr>
          <w:rFonts w:ascii="Times New Roman" w:hAnsi="Times New Roman" w:cs="Times New Roman"/>
          <w:sz w:val="24"/>
          <w:szCs w:val="24"/>
        </w:rPr>
        <w:t xml:space="preserve"> Regulation Impact Statement is</w:t>
      </w:r>
      <w:r w:rsidR="00B57898">
        <w:rPr>
          <w:rFonts w:ascii="Times New Roman" w:hAnsi="Times New Roman" w:cs="Times New Roman"/>
          <w:sz w:val="24"/>
          <w:szCs w:val="24"/>
        </w:rPr>
        <w:t xml:space="preserve"> not</w:t>
      </w:r>
      <w:r w:rsidRPr="00110375">
        <w:rPr>
          <w:rFonts w:ascii="Times New Roman" w:hAnsi="Times New Roman" w:cs="Times New Roman"/>
          <w:sz w:val="24"/>
          <w:szCs w:val="24"/>
        </w:rPr>
        <w:t xml:space="preserve"> required. The OBPR consultation reference</w:t>
      </w:r>
      <w:r w:rsidR="00714786" w:rsidRPr="00110375">
        <w:rPr>
          <w:rFonts w:ascii="Times New Roman" w:hAnsi="Times New Roman" w:cs="Times New Roman"/>
          <w:sz w:val="24"/>
          <w:szCs w:val="24"/>
        </w:rPr>
        <w:t xml:space="preserve"> number</w:t>
      </w:r>
      <w:r w:rsidRPr="00110375">
        <w:rPr>
          <w:rFonts w:ascii="Times New Roman" w:hAnsi="Times New Roman" w:cs="Times New Roman"/>
          <w:sz w:val="24"/>
          <w:szCs w:val="24"/>
        </w:rPr>
        <w:t xml:space="preserve"> is </w:t>
      </w:r>
      <w:r w:rsidR="0039359C" w:rsidRPr="00110375">
        <w:rPr>
          <w:rFonts w:ascii="Times New Roman" w:hAnsi="Times New Roman" w:cs="Times New Roman"/>
          <w:sz w:val="24"/>
          <w:szCs w:val="24"/>
        </w:rPr>
        <w:t>25325</w:t>
      </w:r>
      <w:r w:rsidR="00F92A89" w:rsidRPr="00CA5E3A">
        <w:rPr>
          <w:rFonts w:ascii="Times New Roman" w:hAnsi="Times New Roman" w:cs="Times New Roman"/>
          <w:sz w:val="24"/>
          <w:szCs w:val="24"/>
        </w:rPr>
        <w:t>.</w:t>
      </w:r>
    </w:p>
    <w:p w14:paraId="7CF8A38B" w14:textId="69A7106B" w:rsidR="00F92A89" w:rsidRPr="00B57898" w:rsidRDefault="00F92A89" w:rsidP="00F9323C">
      <w:pPr>
        <w:spacing w:after="0"/>
        <w:rPr>
          <w:rFonts w:ascii="Times New Roman" w:hAnsi="Times New Roman" w:cs="Times New Roman"/>
          <w:sz w:val="24"/>
          <w:szCs w:val="24"/>
        </w:rPr>
      </w:pPr>
    </w:p>
    <w:p w14:paraId="15364054" w14:textId="3616DD00" w:rsidR="006D05C0" w:rsidRPr="00A701A7" w:rsidRDefault="00F92A89" w:rsidP="00F9323C">
      <w:pPr>
        <w:spacing w:after="0"/>
        <w:rPr>
          <w:rFonts w:ascii="Times New Roman" w:hAnsi="Times New Roman" w:cs="Times New Roman"/>
          <w:sz w:val="24"/>
          <w:szCs w:val="24"/>
        </w:rPr>
      </w:pPr>
      <w:r w:rsidRPr="00A701A7">
        <w:rPr>
          <w:rFonts w:ascii="Times New Roman" w:hAnsi="Times New Roman" w:cs="Times New Roman"/>
          <w:sz w:val="24"/>
          <w:szCs w:val="24"/>
        </w:rPr>
        <w:t>The Regulations were informed by consultation with the Attorney-General’</w:t>
      </w:r>
      <w:r w:rsidR="00641236" w:rsidRPr="00A701A7">
        <w:rPr>
          <w:rFonts w:ascii="Times New Roman" w:hAnsi="Times New Roman" w:cs="Times New Roman"/>
          <w:sz w:val="24"/>
          <w:szCs w:val="24"/>
        </w:rPr>
        <w:t>s Departme</w:t>
      </w:r>
      <w:r w:rsidR="00B452C9" w:rsidRPr="00A701A7">
        <w:rPr>
          <w:rFonts w:ascii="Times New Roman" w:hAnsi="Times New Roman" w:cs="Times New Roman"/>
          <w:sz w:val="24"/>
          <w:szCs w:val="24"/>
        </w:rPr>
        <w:t xml:space="preserve">nt, particularly regarding how changes to </w:t>
      </w:r>
      <w:r w:rsidR="0080585F" w:rsidRPr="00A701A7">
        <w:rPr>
          <w:rFonts w:ascii="Times New Roman" w:hAnsi="Times New Roman" w:cs="Times New Roman"/>
          <w:sz w:val="24"/>
          <w:szCs w:val="24"/>
        </w:rPr>
        <w:t>F</w:t>
      </w:r>
      <w:r w:rsidR="00B452C9" w:rsidRPr="00A701A7">
        <w:rPr>
          <w:rFonts w:ascii="Times New Roman" w:hAnsi="Times New Roman" w:cs="Times New Roman"/>
          <w:sz w:val="24"/>
          <w:szCs w:val="24"/>
        </w:rPr>
        <w:t xml:space="preserve">orms 1, 2, 3 and 4 prescribed in Schedule 1 to the 2017 Regulations will impact Judges and </w:t>
      </w:r>
      <w:r w:rsidR="00CF4145" w:rsidRPr="00A701A7">
        <w:rPr>
          <w:rFonts w:ascii="Times New Roman" w:hAnsi="Times New Roman" w:cs="Times New Roman"/>
          <w:sz w:val="24"/>
          <w:szCs w:val="24"/>
        </w:rPr>
        <w:t>AAT members who</w:t>
      </w:r>
      <w:r w:rsidR="006D05C0" w:rsidRPr="00A701A7">
        <w:rPr>
          <w:rFonts w:ascii="Times New Roman" w:hAnsi="Times New Roman" w:cs="Times New Roman"/>
          <w:sz w:val="24"/>
          <w:szCs w:val="24"/>
        </w:rPr>
        <w:t xml:space="preserve"> use those forms in order to issue warrants.</w:t>
      </w:r>
    </w:p>
    <w:p w14:paraId="492DBBB4" w14:textId="78CF67CA" w:rsidR="00F92A89" w:rsidRPr="00A701A7" w:rsidRDefault="00F92A89" w:rsidP="00F9323C">
      <w:pPr>
        <w:spacing w:after="0"/>
        <w:rPr>
          <w:rFonts w:ascii="Times New Roman" w:hAnsi="Times New Roman" w:cs="Times New Roman"/>
          <w:sz w:val="24"/>
          <w:szCs w:val="24"/>
        </w:rPr>
      </w:pPr>
    </w:p>
    <w:p w14:paraId="47CD9F34" w14:textId="24BA855C" w:rsidR="006D05C0" w:rsidRPr="00A701A7" w:rsidRDefault="00E57096" w:rsidP="00F9323C">
      <w:pPr>
        <w:spacing w:after="0"/>
        <w:rPr>
          <w:rFonts w:ascii="Times New Roman" w:hAnsi="Times New Roman" w:cs="Times New Roman"/>
          <w:sz w:val="24"/>
          <w:szCs w:val="24"/>
        </w:rPr>
      </w:pPr>
      <w:r w:rsidRPr="00A701A7">
        <w:rPr>
          <w:rFonts w:ascii="Times New Roman" w:hAnsi="Times New Roman" w:cs="Times New Roman"/>
          <w:sz w:val="24"/>
          <w:szCs w:val="24"/>
        </w:rPr>
        <w:t>The Act does not specify other conditions that need to be satisfied before the power to make the Regulations may be exercised.</w:t>
      </w:r>
    </w:p>
    <w:p w14:paraId="229AD34B" w14:textId="28A8B8EB" w:rsidR="00E57096" w:rsidRPr="00A701A7" w:rsidRDefault="00E57096" w:rsidP="00F9323C">
      <w:pPr>
        <w:spacing w:after="0"/>
        <w:rPr>
          <w:rFonts w:ascii="Times New Roman" w:hAnsi="Times New Roman" w:cs="Times New Roman"/>
          <w:sz w:val="24"/>
          <w:szCs w:val="24"/>
        </w:rPr>
      </w:pPr>
    </w:p>
    <w:p w14:paraId="6BCACC96" w14:textId="08280B07" w:rsidR="00E57096" w:rsidRPr="00A701A7" w:rsidRDefault="00E57096" w:rsidP="00F9323C">
      <w:pPr>
        <w:spacing w:after="0"/>
        <w:rPr>
          <w:rFonts w:ascii="Times New Roman" w:hAnsi="Times New Roman" w:cs="Times New Roman"/>
          <w:sz w:val="24"/>
          <w:szCs w:val="24"/>
        </w:rPr>
      </w:pPr>
      <w:r w:rsidRPr="00A701A7">
        <w:rPr>
          <w:rFonts w:ascii="Times New Roman" w:hAnsi="Times New Roman" w:cs="Times New Roman"/>
          <w:sz w:val="24"/>
          <w:szCs w:val="24"/>
        </w:rPr>
        <w:t xml:space="preserve">The Regulations are a legislative instrument for the purposes of the </w:t>
      </w:r>
      <w:r w:rsidRPr="00A701A7">
        <w:rPr>
          <w:rFonts w:ascii="Times New Roman" w:hAnsi="Times New Roman" w:cs="Times New Roman"/>
          <w:i/>
          <w:sz w:val="24"/>
          <w:szCs w:val="24"/>
        </w:rPr>
        <w:t>Legislation Act 2003.</w:t>
      </w:r>
    </w:p>
    <w:p w14:paraId="033BB369" w14:textId="245E6889" w:rsidR="00DC180E" w:rsidRPr="00A701A7" w:rsidRDefault="00DC180E" w:rsidP="00F9323C">
      <w:pPr>
        <w:spacing w:after="0"/>
        <w:rPr>
          <w:rFonts w:ascii="Times New Roman" w:hAnsi="Times New Roman" w:cs="Times New Roman"/>
          <w:sz w:val="24"/>
          <w:szCs w:val="24"/>
        </w:rPr>
      </w:pPr>
    </w:p>
    <w:p w14:paraId="54DD1BC0" w14:textId="716CCBA1" w:rsidR="00DC180E" w:rsidRPr="00A701A7" w:rsidRDefault="00DC180E" w:rsidP="00F9323C">
      <w:pPr>
        <w:spacing w:after="0"/>
        <w:rPr>
          <w:rFonts w:ascii="Times New Roman" w:hAnsi="Times New Roman" w:cs="Times New Roman"/>
          <w:sz w:val="24"/>
          <w:szCs w:val="24"/>
        </w:rPr>
      </w:pPr>
      <w:r w:rsidRPr="00A701A7">
        <w:rPr>
          <w:rFonts w:ascii="Times New Roman" w:hAnsi="Times New Roman" w:cs="Times New Roman"/>
          <w:sz w:val="24"/>
          <w:szCs w:val="24"/>
        </w:rPr>
        <w:t>The Regulations commence on the day after the Regulations are registered on the Federal Register of Legislation.</w:t>
      </w:r>
    </w:p>
    <w:p w14:paraId="75CCC982" w14:textId="4C5B8154" w:rsidR="00DC180E" w:rsidRPr="00A701A7" w:rsidRDefault="00DC180E" w:rsidP="00F9323C">
      <w:pPr>
        <w:spacing w:after="0"/>
        <w:rPr>
          <w:rFonts w:ascii="Times New Roman" w:hAnsi="Times New Roman" w:cs="Times New Roman"/>
          <w:sz w:val="24"/>
          <w:szCs w:val="24"/>
        </w:rPr>
      </w:pPr>
    </w:p>
    <w:p w14:paraId="68D0DA38" w14:textId="2E2CE96F" w:rsidR="00DC180E" w:rsidRPr="00A701A7" w:rsidRDefault="00DC180E" w:rsidP="00F9323C">
      <w:pPr>
        <w:spacing w:after="0"/>
        <w:rPr>
          <w:rFonts w:ascii="Times New Roman" w:hAnsi="Times New Roman" w:cs="Times New Roman"/>
          <w:sz w:val="24"/>
          <w:szCs w:val="24"/>
        </w:rPr>
      </w:pPr>
    </w:p>
    <w:p w14:paraId="1F2174DD" w14:textId="445A7AE5" w:rsidR="00DC180E" w:rsidRPr="00A701A7" w:rsidRDefault="00010273" w:rsidP="00A701A7">
      <w:pPr>
        <w:spacing w:after="0"/>
        <w:ind w:left="2880" w:firstLine="720"/>
        <w:jc w:val="right"/>
        <w:rPr>
          <w:rFonts w:ascii="Times New Roman" w:hAnsi="Times New Roman" w:cs="Times New Roman"/>
          <w:i/>
          <w:sz w:val="24"/>
          <w:szCs w:val="24"/>
        </w:rPr>
      </w:pPr>
      <w:r w:rsidRPr="00A701A7">
        <w:rPr>
          <w:rFonts w:ascii="Times New Roman" w:hAnsi="Times New Roman" w:cs="Times New Roman"/>
          <w:sz w:val="24"/>
          <w:szCs w:val="24"/>
          <w:u w:val="single"/>
        </w:rPr>
        <w:t>Authority:</w:t>
      </w:r>
      <w:r w:rsidRPr="00A701A7">
        <w:rPr>
          <w:rFonts w:ascii="Times New Roman" w:hAnsi="Times New Roman" w:cs="Times New Roman"/>
          <w:sz w:val="24"/>
          <w:szCs w:val="24"/>
        </w:rPr>
        <w:tab/>
      </w:r>
      <w:r w:rsidR="00DC180E" w:rsidRPr="00A701A7">
        <w:rPr>
          <w:rFonts w:ascii="Times New Roman" w:hAnsi="Times New Roman" w:cs="Times New Roman"/>
          <w:sz w:val="24"/>
          <w:szCs w:val="24"/>
        </w:rPr>
        <w:t>Section 300 of the</w:t>
      </w:r>
      <w:r w:rsidRPr="00A701A7">
        <w:rPr>
          <w:rFonts w:ascii="Times New Roman" w:hAnsi="Times New Roman" w:cs="Times New Roman"/>
          <w:sz w:val="24"/>
          <w:szCs w:val="24"/>
        </w:rPr>
        <w:t xml:space="preserve"> </w:t>
      </w:r>
      <w:r w:rsidRPr="00A701A7">
        <w:rPr>
          <w:rFonts w:ascii="Times New Roman" w:hAnsi="Times New Roman" w:cs="Times New Roman"/>
          <w:i/>
          <w:sz w:val="24"/>
          <w:szCs w:val="24"/>
        </w:rPr>
        <w:t>Telecommunication</w:t>
      </w:r>
      <w:r w:rsidR="008872FE">
        <w:rPr>
          <w:rFonts w:ascii="Times New Roman" w:hAnsi="Times New Roman" w:cs="Times New Roman"/>
          <w:i/>
          <w:sz w:val="24"/>
          <w:szCs w:val="24"/>
        </w:rPr>
        <w:t>s</w:t>
      </w:r>
      <w:r w:rsidRPr="00A701A7">
        <w:rPr>
          <w:rFonts w:ascii="Times New Roman" w:hAnsi="Times New Roman" w:cs="Times New Roman"/>
          <w:i/>
          <w:sz w:val="24"/>
          <w:szCs w:val="24"/>
        </w:rPr>
        <w:t xml:space="preserve"> </w:t>
      </w:r>
      <w:r w:rsidR="00DC180E" w:rsidRPr="00A701A7">
        <w:rPr>
          <w:rFonts w:ascii="Times New Roman" w:hAnsi="Times New Roman" w:cs="Times New Roman"/>
          <w:i/>
          <w:sz w:val="24"/>
          <w:szCs w:val="24"/>
        </w:rPr>
        <w:t>(Interception and Access) Act 1979</w:t>
      </w:r>
    </w:p>
    <w:p w14:paraId="3168C3DE" w14:textId="1B2EF0EB" w:rsidR="00F83214" w:rsidRDefault="00F83214" w:rsidP="00010273">
      <w:pPr>
        <w:spacing w:after="0"/>
        <w:rPr>
          <w:rFonts w:ascii="Times New Roman" w:hAnsi="Times New Roman"/>
          <w:i/>
          <w:sz w:val="24"/>
          <w:szCs w:val="24"/>
        </w:rPr>
      </w:pPr>
    </w:p>
    <w:p w14:paraId="72DD35F8" w14:textId="2B6C59B1" w:rsidR="00F83214" w:rsidRDefault="00F83214">
      <w:pPr>
        <w:rPr>
          <w:rFonts w:ascii="Times New Roman" w:hAnsi="Times New Roman"/>
          <w:sz w:val="24"/>
          <w:szCs w:val="24"/>
        </w:rPr>
      </w:pPr>
      <w:r>
        <w:rPr>
          <w:rFonts w:ascii="Times New Roman" w:hAnsi="Times New Roman"/>
          <w:sz w:val="24"/>
          <w:szCs w:val="24"/>
        </w:rPr>
        <w:br w:type="page"/>
      </w:r>
    </w:p>
    <w:p w14:paraId="76B992AB" w14:textId="19245305" w:rsidR="00F83214" w:rsidRPr="00F83214" w:rsidRDefault="00F83214" w:rsidP="00F83214">
      <w:pPr>
        <w:spacing w:after="0"/>
        <w:jc w:val="right"/>
        <w:rPr>
          <w:rFonts w:ascii="Times New Roman" w:hAnsi="Times New Roman"/>
          <w:b/>
          <w:sz w:val="24"/>
          <w:szCs w:val="24"/>
        </w:rPr>
      </w:pPr>
      <w:r w:rsidRPr="00F83214">
        <w:rPr>
          <w:rFonts w:ascii="Times New Roman" w:hAnsi="Times New Roman"/>
          <w:b/>
          <w:sz w:val="24"/>
          <w:szCs w:val="24"/>
        </w:rPr>
        <w:lastRenderedPageBreak/>
        <w:t>ATTACHMENT A</w:t>
      </w:r>
    </w:p>
    <w:p w14:paraId="2191A0AA" w14:textId="6ACD55EC" w:rsidR="00F83214" w:rsidRDefault="00F83214" w:rsidP="00F83214">
      <w:pPr>
        <w:spacing w:after="0"/>
        <w:jc w:val="right"/>
        <w:rPr>
          <w:rFonts w:ascii="Times New Roman" w:hAnsi="Times New Roman"/>
          <w:sz w:val="24"/>
          <w:szCs w:val="24"/>
        </w:rPr>
      </w:pPr>
    </w:p>
    <w:p w14:paraId="62663977" w14:textId="500006C2" w:rsidR="00F83214" w:rsidRPr="0095235A" w:rsidRDefault="0095235A" w:rsidP="00F83214">
      <w:pPr>
        <w:spacing w:after="0"/>
        <w:rPr>
          <w:rFonts w:ascii="Times New Roman" w:hAnsi="Times New Roman"/>
          <w:b/>
          <w:i/>
          <w:sz w:val="24"/>
          <w:szCs w:val="24"/>
          <w:u w:val="single"/>
        </w:rPr>
      </w:pPr>
      <w:r w:rsidRPr="0095235A">
        <w:rPr>
          <w:rFonts w:ascii="Times New Roman" w:hAnsi="Times New Roman"/>
          <w:b/>
          <w:sz w:val="24"/>
          <w:szCs w:val="24"/>
          <w:u w:val="single"/>
        </w:rPr>
        <w:t xml:space="preserve">Details of the </w:t>
      </w:r>
      <w:r w:rsidRPr="0095235A">
        <w:rPr>
          <w:rFonts w:ascii="Times New Roman" w:hAnsi="Times New Roman"/>
          <w:b/>
          <w:i/>
          <w:sz w:val="24"/>
          <w:szCs w:val="24"/>
          <w:u w:val="single"/>
        </w:rPr>
        <w:t>Telecommunications (Interception and Access) Amendment (Form of Warrants No. 2) Regulations 2019</w:t>
      </w:r>
    </w:p>
    <w:p w14:paraId="2C102110" w14:textId="01D11B76" w:rsidR="0095235A" w:rsidRDefault="0095235A" w:rsidP="00F83214">
      <w:pPr>
        <w:spacing w:after="0"/>
        <w:rPr>
          <w:rFonts w:ascii="Times New Roman" w:hAnsi="Times New Roman"/>
          <w:i/>
          <w:sz w:val="24"/>
          <w:szCs w:val="24"/>
        </w:rPr>
      </w:pPr>
    </w:p>
    <w:p w14:paraId="4D36F6AD" w14:textId="77777777" w:rsidR="0095235A" w:rsidRDefault="0095235A" w:rsidP="00F83214">
      <w:pPr>
        <w:spacing w:after="0"/>
        <w:rPr>
          <w:rFonts w:ascii="Times New Roman" w:hAnsi="Times New Roman"/>
          <w:sz w:val="24"/>
          <w:szCs w:val="24"/>
        </w:rPr>
      </w:pPr>
    </w:p>
    <w:p w14:paraId="4E173DA1" w14:textId="1FB0659D" w:rsidR="0095235A" w:rsidRPr="0095235A" w:rsidRDefault="0095235A" w:rsidP="00F83214">
      <w:pPr>
        <w:spacing w:after="0"/>
        <w:rPr>
          <w:rFonts w:ascii="Times New Roman" w:hAnsi="Times New Roman"/>
          <w:sz w:val="24"/>
          <w:szCs w:val="24"/>
          <w:u w:val="single"/>
        </w:rPr>
      </w:pPr>
      <w:r w:rsidRPr="0095235A">
        <w:rPr>
          <w:rFonts w:ascii="Times New Roman" w:hAnsi="Times New Roman"/>
          <w:sz w:val="24"/>
          <w:szCs w:val="24"/>
          <w:u w:val="single"/>
        </w:rPr>
        <w:t>Section 1 – Name</w:t>
      </w:r>
    </w:p>
    <w:p w14:paraId="5BFF3CEA" w14:textId="2C03C1E4" w:rsidR="0095235A" w:rsidRDefault="0095235A" w:rsidP="00F83214">
      <w:pPr>
        <w:spacing w:after="0"/>
        <w:rPr>
          <w:rFonts w:ascii="Times New Roman" w:hAnsi="Times New Roman"/>
          <w:sz w:val="24"/>
          <w:szCs w:val="24"/>
        </w:rPr>
      </w:pPr>
    </w:p>
    <w:p w14:paraId="273211DC" w14:textId="32F6FF77" w:rsidR="0095235A" w:rsidRDefault="0095235A" w:rsidP="00F83214">
      <w:pPr>
        <w:spacing w:after="0"/>
        <w:rPr>
          <w:rFonts w:ascii="Times New Roman" w:hAnsi="Times New Roman"/>
          <w:sz w:val="24"/>
          <w:szCs w:val="24"/>
        </w:rPr>
      </w:pPr>
      <w:r>
        <w:rPr>
          <w:rFonts w:ascii="Times New Roman" w:hAnsi="Times New Roman"/>
          <w:sz w:val="24"/>
          <w:szCs w:val="24"/>
        </w:rPr>
        <w:t xml:space="preserve">This section provides that the title of this instrument is the </w:t>
      </w:r>
      <w:r>
        <w:rPr>
          <w:rFonts w:ascii="Times New Roman" w:hAnsi="Times New Roman"/>
          <w:i/>
          <w:sz w:val="24"/>
          <w:szCs w:val="24"/>
        </w:rPr>
        <w:t>Telecommunications (Interception and Access) Amendment (Form of Warrants No. 2) Regulations 2019.</w:t>
      </w:r>
    </w:p>
    <w:p w14:paraId="48B34A47" w14:textId="21355BAA" w:rsidR="0095235A" w:rsidRDefault="0095235A" w:rsidP="00F83214">
      <w:pPr>
        <w:spacing w:after="0"/>
        <w:rPr>
          <w:rFonts w:ascii="Times New Roman" w:hAnsi="Times New Roman"/>
          <w:sz w:val="24"/>
          <w:szCs w:val="24"/>
        </w:rPr>
      </w:pPr>
    </w:p>
    <w:p w14:paraId="170A4261" w14:textId="6787F35A" w:rsidR="0095235A" w:rsidRPr="0095235A" w:rsidRDefault="0095235A" w:rsidP="00F83214">
      <w:pPr>
        <w:spacing w:after="0"/>
        <w:rPr>
          <w:rFonts w:ascii="Times New Roman" w:hAnsi="Times New Roman"/>
          <w:sz w:val="24"/>
          <w:szCs w:val="24"/>
          <w:u w:val="single"/>
        </w:rPr>
      </w:pPr>
      <w:r w:rsidRPr="0095235A">
        <w:rPr>
          <w:rFonts w:ascii="Times New Roman" w:hAnsi="Times New Roman"/>
          <w:sz w:val="24"/>
          <w:szCs w:val="24"/>
          <w:u w:val="single"/>
        </w:rPr>
        <w:t>Section 2 – Commencement</w:t>
      </w:r>
    </w:p>
    <w:p w14:paraId="7226FDAD" w14:textId="658FBB47" w:rsidR="0095235A" w:rsidRDefault="0095235A" w:rsidP="00F83214">
      <w:pPr>
        <w:spacing w:after="0"/>
        <w:rPr>
          <w:rFonts w:ascii="Times New Roman" w:hAnsi="Times New Roman"/>
          <w:sz w:val="24"/>
          <w:szCs w:val="24"/>
        </w:rPr>
      </w:pPr>
    </w:p>
    <w:p w14:paraId="56108F19" w14:textId="14347660" w:rsidR="0095235A" w:rsidRDefault="0095235A" w:rsidP="00F83214">
      <w:pPr>
        <w:spacing w:after="0"/>
        <w:rPr>
          <w:rFonts w:ascii="Times New Roman" w:hAnsi="Times New Roman"/>
          <w:sz w:val="24"/>
          <w:szCs w:val="24"/>
        </w:rPr>
      </w:pPr>
      <w:r>
        <w:rPr>
          <w:rFonts w:ascii="Times New Roman" w:hAnsi="Times New Roman"/>
          <w:sz w:val="24"/>
          <w:szCs w:val="24"/>
        </w:rPr>
        <w:t xml:space="preserve">This section provides that the whole of this instrument is to commence </w:t>
      </w:r>
      <w:r w:rsidR="00C16CFC">
        <w:rPr>
          <w:rFonts w:ascii="Times New Roman" w:hAnsi="Times New Roman"/>
          <w:sz w:val="24"/>
          <w:szCs w:val="24"/>
        </w:rPr>
        <w:t xml:space="preserve">on </w:t>
      </w:r>
      <w:r>
        <w:rPr>
          <w:rFonts w:ascii="Times New Roman" w:hAnsi="Times New Roman"/>
          <w:sz w:val="24"/>
          <w:szCs w:val="24"/>
        </w:rPr>
        <w:t>the day after the instrument is registered on the Federal Register of Legislation.</w:t>
      </w:r>
    </w:p>
    <w:p w14:paraId="18A781CB" w14:textId="6D2B00B7" w:rsidR="0095235A" w:rsidRDefault="0095235A" w:rsidP="00F83214">
      <w:pPr>
        <w:spacing w:after="0"/>
        <w:rPr>
          <w:rFonts w:ascii="Times New Roman" w:hAnsi="Times New Roman"/>
          <w:sz w:val="24"/>
          <w:szCs w:val="24"/>
        </w:rPr>
      </w:pPr>
    </w:p>
    <w:p w14:paraId="3A669800" w14:textId="2E3066DA" w:rsidR="0095235A" w:rsidRPr="0095235A" w:rsidRDefault="0095235A" w:rsidP="00F83214">
      <w:pPr>
        <w:spacing w:after="0"/>
        <w:rPr>
          <w:rFonts w:ascii="Times New Roman" w:hAnsi="Times New Roman"/>
          <w:sz w:val="24"/>
          <w:szCs w:val="24"/>
          <w:u w:val="single"/>
        </w:rPr>
      </w:pPr>
      <w:r w:rsidRPr="0095235A">
        <w:rPr>
          <w:rFonts w:ascii="Times New Roman" w:hAnsi="Times New Roman"/>
          <w:sz w:val="24"/>
          <w:szCs w:val="24"/>
          <w:u w:val="single"/>
        </w:rPr>
        <w:t>Section 3 – Authority</w:t>
      </w:r>
    </w:p>
    <w:p w14:paraId="11E679DD" w14:textId="51DDBD65" w:rsidR="0095235A" w:rsidRDefault="0095235A" w:rsidP="00F83214">
      <w:pPr>
        <w:spacing w:after="0"/>
        <w:rPr>
          <w:rFonts w:ascii="Times New Roman" w:hAnsi="Times New Roman"/>
          <w:sz w:val="24"/>
          <w:szCs w:val="24"/>
        </w:rPr>
      </w:pPr>
    </w:p>
    <w:p w14:paraId="42B7A8AD" w14:textId="1E3FBF55" w:rsidR="0095235A" w:rsidRDefault="0095235A" w:rsidP="00F83214">
      <w:pPr>
        <w:spacing w:after="0"/>
        <w:rPr>
          <w:rFonts w:ascii="Times New Roman" w:hAnsi="Times New Roman"/>
          <w:sz w:val="24"/>
          <w:szCs w:val="24"/>
        </w:rPr>
      </w:pPr>
      <w:r>
        <w:rPr>
          <w:rFonts w:ascii="Times New Roman" w:hAnsi="Times New Roman"/>
          <w:sz w:val="24"/>
          <w:szCs w:val="24"/>
        </w:rPr>
        <w:t xml:space="preserve">This </w:t>
      </w:r>
      <w:r w:rsidR="00053F9D">
        <w:rPr>
          <w:rFonts w:ascii="Times New Roman" w:hAnsi="Times New Roman"/>
          <w:sz w:val="24"/>
          <w:szCs w:val="24"/>
        </w:rPr>
        <w:t xml:space="preserve">section provides that the instrument is made under the </w:t>
      </w:r>
      <w:r w:rsidR="00053F9D">
        <w:rPr>
          <w:rFonts w:ascii="Times New Roman" w:hAnsi="Times New Roman"/>
          <w:i/>
          <w:sz w:val="24"/>
          <w:szCs w:val="24"/>
        </w:rPr>
        <w:t>Telecommunications (Interception and Access) Act 1979</w:t>
      </w:r>
      <w:r w:rsidR="008D7318">
        <w:rPr>
          <w:rFonts w:ascii="Times New Roman" w:hAnsi="Times New Roman"/>
          <w:sz w:val="24"/>
          <w:szCs w:val="24"/>
        </w:rPr>
        <w:t xml:space="preserve"> (the Act)</w:t>
      </w:r>
      <w:r w:rsidR="00053F9D">
        <w:rPr>
          <w:rFonts w:ascii="Times New Roman" w:hAnsi="Times New Roman"/>
          <w:i/>
          <w:sz w:val="24"/>
          <w:szCs w:val="24"/>
        </w:rPr>
        <w:t>.</w:t>
      </w:r>
    </w:p>
    <w:p w14:paraId="4AD08BF3" w14:textId="3D95D7A6" w:rsidR="00053F9D" w:rsidRDefault="00053F9D" w:rsidP="00F83214">
      <w:pPr>
        <w:spacing w:after="0"/>
        <w:rPr>
          <w:rFonts w:ascii="Times New Roman" w:hAnsi="Times New Roman"/>
          <w:sz w:val="24"/>
          <w:szCs w:val="24"/>
        </w:rPr>
      </w:pPr>
    </w:p>
    <w:p w14:paraId="387EC423" w14:textId="78E1A352" w:rsidR="00053F9D" w:rsidRPr="008B3143" w:rsidRDefault="00053F9D" w:rsidP="00F83214">
      <w:pPr>
        <w:spacing w:after="0"/>
        <w:rPr>
          <w:rFonts w:ascii="Times New Roman" w:hAnsi="Times New Roman"/>
          <w:sz w:val="24"/>
          <w:szCs w:val="24"/>
          <w:u w:val="single"/>
        </w:rPr>
      </w:pPr>
      <w:r w:rsidRPr="008B3143">
        <w:rPr>
          <w:rFonts w:ascii="Times New Roman" w:hAnsi="Times New Roman"/>
          <w:sz w:val="24"/>
          <w:szCs w:val="24"/>
          <w:u w:val="single"/>
        </w:rPr>
        <w:t>Section 4 – Schedules</w:t>
      </w:r>
    </w:p>
    <w:p w14:paraId="56C7B822" w14:textId="410AF61A" w:rsidR="00053F9D" w:rsidRDefault="00053F9D" w:rsidP="00F83214">
      <w:pPr>
        <w:spacing w:after="0"/>
        <w:rPr>
          <w:rFonts w:ascii="Times New Roman" w:hAnsi="Times New Roman"/>
          <w:sz w:val="24"/>
          <w:szCs w:val="24"/>
        </w:rPr>
      </w:pPr>
    </w:p>
    <w:p w14:paraId="5C902AD8" w14:textId="19307D92" w:rsidR="00053F9D" w:rsidRDefault="00053F9D" w:rsidP="00F83214">
      <w:pPr>
        <w:spacing w:after="0"/>
        <w:rPr>
          <w:rFonts w:ascii="Times New Roman" w:hAnsi="Times New Roman"/>
          <w:sz w:val="24"/>
          <w:szCs w:val="24"/>
        </w:rPr>
      </w:pPr>
      <w:r>
        <w:rPr>
          <w:rFonts w:ascii="Times New Roman" w:hAnsi="Times New Roman"/>
          <w:sz w:val="24"/>
          <w:szCs w:val="24"/>
        </w:rPr>
        <w:t xml:space="preserve">This section specifies that each instrument that is specified in a Schedule to </w:t>
      </w:r>
      <w:r w:rsidR="00C16CFC">
        <w:rPr>
          <w:rFonts w:ascii="Times New Roman" w:hAnsi="Times New Roman"/>
          <w:sz w:val="24"/>
          <w:szCs w:val="24"/>
        </w:rPr>
        <w:t>this instrument</w:t>
      </w:r>
      <w:r>
        <w:rPr>
          <w:rFonts w:ascii="Times New Roman" w:hAnsi="Times New Roman"/>
          <w:sz w:val="24"/>
          <w:szCs w:val="24"/>
        </w:rPr>
        <w:t xml:space="preserve"> </w:t>
      </w:r>
      <w:r w:rsidR="008B3143">
        <w:rPr>
          <w:rFonts w:ascii="Times New Roman" w:hAnsi="Times New Roman"/>
          <w:sz w:val="24"/>
          <w:szCs w:val="24"/>
        </w:rPr>
        <w:t>is amended or repealed as set out in the applicable items in the Schedule concerned</w:t>
      </w:r>
      <w:r w:rsidR="00C16CFC">
        <w:rPr>
          <w:rFonts w:ascii="Times New Roman" w:hAnsi="Times New Roman"/>
          <w:sz w:val="24"/>
          <w:szCs w:val="24"/>
        </w:rPr>
        <w:t xml:space="preserve"> and</w:t>
      </w:r>
      <w:r w:rsidR="008B3143">
        <w:rPr>
          <w:rFonts w:ascii="Times New Roman" w:hAnsi="Times New Roman"/>
          <w:sz w:val="24"/>
          <w:szCs w:val="24"/>
        </w:rPr>
        <w:t xml:space="preserve"> any other item in a Schedule to </w:t>
      </w:r>
      <w:r w:rsidR="00C16CFC">
        <w:rPr>
          <w:rFonts w:ascii="Times New Roman" w:hAnsi="Times New Roman"/>
          <w:sz w:val="24"/>
          <w:szCs w:val="24"/>
        </w:rPr>
        <w:t>this instrument</w:t>
      </w:r>
      <w:r w:rsidR="008B3143">
        <w:rPr>
          <w:rFonts w:ascii="Times New Roman" w:hAnsi="Times New Roman"/>
          <w:sz w:val="24"/>
          <w:szCs w:val="24"/>
        </w:rPr>
        <w:t xml:space="preserve"> has effect according to its terms.</w:t>
      </w:r>
    </w:p>
    <w:p w14:paraId="32B6C8B7" w14:textId="293EE04F" w:rsidR="008B3143" w:rsidRDefault="008B3143" w:rsidP="00F83214">
      <w:pPr>
        <w:spacing w:after="0"/>
        <w:rPr>
          <w:rFonts w:ascii="Times New Roman" w:hAnsi="Times New Roman"/>
          <w:sz w:val="24"/>
          <w:szCs w:val="24"/>
        </w:rPr>
      </w:pPr>
    </w:p>
    <w:p w14:paraId="2B736640" w14:textId="1D54F4C4" w:rsidR="005F0B38" w:rsidRDefault="005F0B38" w:rsidP="00F83214">
      <w:pPr>
        <w:spacing w:after="0"/>
        <w:rPr>
          <w:rFonts w:ascii="Times New Roman" w:hAnsi="Times New Roman"/>
          <w:b/>
          <w:sz w:val="24"/>
          <w:szCs w:val="24"/>
          <w:u w:val="single"/>
        </w:rPr>
      </w:pPr>
      <w:r w:rsidRPr="00295296">
        <w:rPr>
          <w:rFonts w:ascii="Times New Roman" w:hAnsi="Times New Roman"/>
          <w:b/>
          <w:sz w:val="24"/>
          <w:szCs w:val="24"/>
          <w:u w:val="single"/>
        </w:rPr>
        <w:t>Schedule 1 – Amendments</w:t>
      </w:r>
    </w:p>
    <w:p w14:paraId="5F3ED6AC" w14:textId="08BE6BAA" w:rsidR="00D73B7B" w:rsidRDefault="00D73B7B" w:rsidP="00F83214">
      <w:pPr>
        <w:spacing w:after="0"/>
        <w:rPr>
          <w:rFonts w:ascii="Times New Roman" w:hAnsi="Times New Roman"/>
          <w:b/>
          <w:sz w:val="24"/>
          <w:szCs w:val="24"/>
          <w:u w:val="single"/>
        </w:rPr>
      </w:pPr>
    </w:p>
    <w:p w14:paraId="0C3510CF" w14:textId="25097F67" w:rsidR="00D73B7B" w:rsidRPr="00684967" w:rsidRDefault="00684967" w:rsidP="00F83214">
      <w:pPr>
        <w:spacing w:after="0"/>
        <w:rPr>
          <w:rFonts w:ascii="Times New Roman" w:hAnsi="Times New Roman"/>
          <w:i/>
          <w:sz w:val="24"/>
          <w:szCs w:val="24"/>
        </w:rPr>
      </w:pPr>
      <w:r>
        <w:rPr>
          <w:rFonts w:ascii="Times New Roman" w:hAnsi="Times New Roman"/>
          <w:i/>
          <w:sz w:val="24"/>
          <w:szCs w:val="24"/>
        </w:rPr>
        <w:t>Telecommunications (Interception and Access) Regulations 2017</w:t>
      </w:r>
    </w:p>
    <w:p w14:paraId="32965FB5" w14:textId="77777777" w:rsidR="009921EA" w:rsidRDefault="009921EA" w:rsidP="009921EA">
      <w:pPr>
        <w:spacing w:after="0"/>
        <w:rPr>
          <w:rFonts w:ascii="Times New Roman" w:hAnsi="Times New Roman"/>
          <w:sz w:val="24"/>
          <w:szCs w:val="24"/>
        </w:rPr>
      </w:pPr>
    </w:p>
    <w:p w14:paraId="4BF2B0C1" w14:textId="23DD6CB1" w:rsidR="009921EA" w:rsidRPr="00B05044" w:rsidRDefault="009921EA" w:rsidP="009921EA">
      <w:pPr>
        <w:spacing w:after="0"/>
        <w:rPr>
          <w:rFonts w:ascii="Times New Roman" w:hAnsi="Times New Roman"/>
          <w:sz w:val="24"/>
          <w:szCs w:val="24"/>
        </w:rPr>
      </w:pPr>
      <w:r>
        <w:rPr>
          <w:rFonts w:ascii="Times New Roman" w:hAnsi="Times New Roman"/>
          <w:sz w:val="24"/>
          <w:szCs w:val="24"/>
        </w:rPr>
        <w:t xml:space="preserve">The term </w:t>
      </w:r>
      <w:r w:rsidR="00C16CFC" w:rsidRPr="00A701A7">
        <w:rPr>
          <w:rFonts w:ascii="Times New Roman" w:hAnsi="Times New Roman"/>
          <w:i/>
          <w:sz w:val="24"/>
          <w:szCs w:val="24"/>
        </w:rPr>
        <w:t>PIM</w:t>
      </w:r>
      <w:r w:rsidR="00C16CFC">
        <w:rPr>
          <w:rFonts w:ascii="Times New Roman" w:hAnsi="Times New Roman"/>
          <w:i/>
          <w:sz w:val="24"/>
          <w:szCs w:val="24"/>
        </w:rPr>
        <w:t xml:space="preserve"> </w:t>
      </w:r>
      <w:r w:rsidR="00C16CFC" w:rsidRPr="00A701A7">
        <w:rPr>
          <w:rFonts w:ascii="Times New Roman" w:hAnsi="Times New Roman"/>
          <w:sz w:val="24"/>
          <w:szCs w:val="24"/>
        </w:rPr>
        <w:t xml:space="preserve">(short for public interest monitor) </w:t>
      </w:r>
      <w:r>
        <w:rPr>
          <w:rFonts w:ascii="Times New Roman" w:hAnsi="Times New Roman"/>
          <w:sz w:val="24"/>
          <w:szCs w:val="24"/>
        </w:rPr>
        <w:t xml:space="preserve">is </w:t>
      </w:r>
      <w:r w:rsidR="00C16CFC">
        <w:rPr>
          <w:rFonts w:ascii="Times New Roman" w:hAnsi="Times New Roman"/>
          <w:sz w:val="24"/>
          <w:szCs w:val="24"/>
        </w:rPr>
        <w:t xml:space="preserve">defined in </w:t>
      </w:r>
      <w:r>
        <w:rPr>
          <w:rFonts w:ascii="Times New Roman" w:hAnsi="Times New Roman"/>
          <w:sz w:val="24"/>
          <w:szCs w:val="24"/>
        </w:rPr>
        <w:t>section 5 of the Act</w:t>
      </w:r>
      <w:r w:rsidR="00C16CFC">
        <w:rPr>
          <w:rFonts w:ascii="Times New Roman" w:hAnsi="Times New Roman"/>
          <w:sz w:val="24"/>
          <w:szCs w:val="24"/>
        </w:rPr>
        <w:t xml:space="preserve"> to mean: (a) in relation to Victoria, </w:t>
      </w:r>
      <w:r>
        <w:rPr>
          <w:rFonts w:ascii="Times New Roman" w:hAnsi="Times New Roman"/>
          <w:sz w:val="24"/>
          <w:szCs w:val="24"/>
        </w:rPr>
        <w:t xml:space="preserve">a person appointed as a Public Interest Monitor under the </w:t>
      </w:r>
      <w:r>
        <w:rPr>
          <w:rFonts w:ascii="Times New Roman" w:hAnsi="Times New Roman"/>
          <w:i/>
          <w:sz w:val="24"/>
          <w:szCs w:val="24"/>
        </w:rPr>
        <w:t>Public Interest Monitor Act 2011</w:t>
      </w:r>
      <w:r>
        <w:rPr>
          <w:rFonts w:ascii="Times New Roman" w:hAnsi="Times New Roman"/>
          <w:sz w:val="24"/>
          <w:szCs w:val="24"/>
        </w:rPr>
        <w:t xml:space="preserve"> of Victoria</w:t>
      </w:r>
      <w:r w:rsidR="00CB601F">
        <w:rPr>
          <w:rFonts w:ascii="Times New Roman" w:hAnsi="Times New Roman"/>
          <w:sz w:val="24"/>
          <w:szCs w:val="24"/>
        </w:rPr>
        <w:t xml:space="preserve">; and (b) in relation to Queensland, </w:t>
      </w:r>
      <w:r>
        <w:rPr>
          <w:rFonts w:ascii="Times New Roman" w:hAnsi="Times New Roman"/>
          <w:sz w:val="24"/>
          <w:szCs w:val="24"/>
        </w:rPr>
        <w:t xml:space="preserve">a person appointed as the public interest monitor under either the </w:t>
      </w:r>
      <w:r>
        <w:rPr>
          <w:rFonts w:ascii="Times New Roman" w:hAnsi="Times New Roman"/>
          <w:i/>
          <w:sz w:val="24"/>
          <w:szCs w:val="24"/>
        </w:rPr>
        <w:t>Crime and Corruption Act 2001</w:t>
      </w:r>
      <w:r>
        <w:rPr>
          <w:rFonts w:ascii="Times New Roman" w:hAnsi="Times New Roman"/>
          <w:sz w:val="24"/>
          <w:szCs w:val="24"/>
        </w:rPr>
        <w:t xml:space="preserve"> of Queensland or the </w:t>
      </w:r>
      <w:r>
        <w:rPr>
          <w:rFonts w:ascii="Times New Roman" w:hAnsi="Times New Roman"/>
          <w:i/>
          <w:sz w:val="24"/>
          <w:szCs w:val="24"/>
        </w:rPr>
        <w:t>Police Powers and Responsibilities Act 2000</w:t>
      </w:r>
      <w:r>
        <w:rPr>
          <w:rFonts w:ascii="Times New Roman" w:hAnsi="Times New Roman"/>
          <w:sz w:val="24"/>
          <w:szCs w:val="24"/>
        </w:rPr>
        <w:t xml:space="preserve"> of Queensland.</w:t>
      </w:r>
    </w:p>
    <w:p w14:paraId="3873CA09" w14:textId="77777777" w:rsidR="009921EA" w:rsidRDefault="009921EA" w:rsidP="009921EA">
      <w:pPr>
        <w:spacing w:after="0"/>
        <w:rPr>
          <w:rFonts w:ascii="Times New Roman" w:hAnsi="Times New Roman"/>
          <w:sz w:val="24"/>
          <w:szCs w:val="24"/>
        </w:rPr>
      </w:pPr>
    </w:p>
    <w:p w14:paraId="4D1A80A7" w14:textId="3AC258D3" w:rsidR="009921EA" w:rsidRDefault="00CB601F" w:rsidP="009921EA">
      <w:pPr>
        <w:spacing w:after="0"/>
        <w:rPr>
          <w:rFonts w:ascii="Times New Roman" w:hAnsi="Times New Roman"/>
          <w:sz w:val="24"/>
          <w:szCs w:val="24"/>
        </w:rPr>
      </w:pPr>
      <w:r w:rsidRPr="007D1D50">
        <w:rPr>
          <w:rFonts w:ascii="Times New Roman" w:hAnsi="Times New Roman"/>
          <w:sz w:val="24"/>
          <w:szCs w:val="24"/>
        </w:rPr>
        <w:t xml:space="preserve">Provisions relating to the issuing of </w:t>
      </w:r>
      <w:r w:rsidR="009921EA" w:rsidRPr="007D1D50">
        <w:rPr>
          <w:rFonts w:ascii="Times New Roman" w:hAnsi="Times New Roman"/>
          <w:sz w:val="24"/>
          <w:szCs w:val="24"/>
        </w:rPr>
        <w:t>telecommunications service warrant</w:t>
      </w:r>
      <w:r w:rsidRPr="007D1D50">
        <w:rPr>
          <w:rFonts w:ascii="Times New Roman" w:hAnsi="Times New Roman"/>
          <w:sz w:val="24"/>
          <w:szCs w:val="24"/>
        </w:rPr>
        <w:t xml:space="preserve">s and named person warrants are contained in </w:t>
      </w:r>
      <w:r w:rsidR="007D1D50">
        <w:rPr>
          <w:rFonts w:ascii="Times New Roman" w:hAnsi="Times New Roman"/>
          <w:sz w:val="24"/>
          <w:szCs w:val="24"/>
        </w:rPr>
        <w:t>sections </w:t>
      </w:r>
      <w:r w:rsidR="009921EA" w:rsidRPr="007D1D50">
        <w:rPr>
          <w:rFonts w:ascii="Times New Roman" w:hAnsi="Times New Roman"/>
          <w:sz w:val="24"/>
          <w:szCs w:val="24"/>
        </w:rPr>
        <w:t>46</w:t>
      </w:r>
      <w:r w:rsidRPr="007D1D50">
        <w:rPr>
          <w:rFonts w:ascii="Times New Roman" w:hAnsi="Times New Roman"/>
          <w:sz w:val="24"/>
          <w:szCs w:val="24"/>
        </w:rPr>
        <w:t xml:space="preserve"> and </w:t>
      </w:r>
      <w:r w:rsidR="009921EA" w:rsidRPr="007D1D50">
        <w:rPr>
          <w:rFonts w:ascii="Times New Roman" w:hAnsi="Times New Roman"/>
          <w:sz w:val="24"/>
          <w:szCs w:val="24"/>
        </w:rPr>
        <w:t>46A of the Act</w:t>
      </w:r>
      <w:r w:rsidRPr="007D1D50">
        <w:rPr>
          <w:rFonts w:ascii="Times New Roman" w:hAnsi="Times New Roman"/>
          <w:sz w:val="24"/>
          <w:szCs w:val="24"/>
        </w:rPr>
        <w:t>, r</w:t>
      </w:r>
      <w:r>
        <w:rPr>
          <w:rFonts w:ascii="Times New Roman" w:hAnsi="Times New Roman"/>
          <w:sz w:val="24"/>
          <w:szCs w:val="24"/>
        </w:rPr>
        <w:t>espectively</w:t>
      </w:r>
      <w:r w:rsidR="009921EA">
        <w:rPr>
          <w:rFonts w:ascii="Times New Roman" w:hAnsi="Times New Roman"/>
          <w:sz w:val="24"/>
          <w:szCs w:val="24"/>
        </w:rPr>
        <w:t xml:space="preserve">. </w:t>
      </w:r>
    </w:p>
    <w:p w14:paraId="1276CD5B" w14:textId="074950D6" w:rsidR="005F0B38" w:rsidRDefault="005F0B38" w:rsidP="00F83214">
      <w:pPr>
        <w:spacing w:after="0"/>
        <w:rPr>
          <w:rFonts w:ascii="Times New Roman" w:hAnsi="Times New Roman"/>
          <w:sz w:val="24"/>
          <w:szCs w:val="24"/>
        </w:rPr>
      </w:pPr>
    </w:p>
    <w:p w14:paraId="22AECAA8" w14:textId="71CDED74" w:rsidR="00295296" w:rsidRPr="000A218E" w:rsidRDefault="00295296" w:rsidP="00F83214">
      <w:pPr>
        <w:spacing w:after="0"/>
        <w:rPr>
          <w:rFonts w:ascii="Times New Roman" w:hAnsi="Times New Roman"/>
          <w:sz w:val="24"/>
          <w:szCs w:val="24"/>
          <w:u w:val="single"/>
        </w:rPr>
      </w:pPr>
      <w:r w:rsidRPr="000A218E">
        <w:rPr>
          <w:rFonts w:ascii="Times New Roman" w:hAnsi="Times New Roman"/>
          <w:sz w:val="24"/>
          <w:szCs w:val="24"/>
          <w:u w:val="single"/>
        </w:rPr>
        <w:t>Item 1 – Schedule 1 (at the end of paragraph 2(e) of item 1 of Forms 1, 2, 3 and 4)</w:t>
      </w:r>
    </w:p>
    <w:p w14:paraId="041B623F" w14:textId="7A0BF0DF" w:rsidR="000A218E" w:rsidRDefault="000A218E" w:rsidP="00F83214">
      <w:pPr>
        <w:spacing w:after="0"/>
        <w:rPr>
          <w:rFonts w:ascii="Times New Roman" w:hAnsi="Times New Roman"/>
          <w:sz w:val="24"/>
          <w:szCs w:val="24"/>
        </w:rPr>
      </w:pPr>
    </w:p>
    <w:p w14:paraId="67A7F29C" w14:textId="02CC3C39" w:rsidR="00CB601F" w:rsidRDefault="00B06EF4" w:rsidP="00F83214">
      <w:pPr>
        <w:spacing w:after="0"/>
        <w:rPr>
          <w:rFonts w:ascii="Times New Roman" w:hAnsi="Times New Roman"/>
          <w:sz w:val="24"/>
          <w:szCs w:val="24"/>
        </w:rPr>
      </w:pPr>
      <w:r>
        <w:rPr>
          <w:rFonts w:ascii="Times New Roman" w:hAnsi="Times New Roman"/>
          <w:sz w:val="24"/>
          <w:szCs w:val="24"/>
        </w:rPr>
        <w:t xml:space="preserve">Item 1 in Schedule 1 </w:t>
      </w:r>
      <w:r w:rsidR="00CB601F">
        <w:rPr>
          <w:rFonts w:ascii="Times New Roman" w:hAnsi="Times New Roman"/>
          <w:sz w:val="24"/>
          <w:szCs w:val="24"/>
        </w:rPr>
        <w:t>to</w:t>
      </w:r>
      <w:r>
        <w:rPr>
          <w:rFonts w:ascii="Times New Roman" w:hAnsi="Times New Roman"/>
          <w:sz w:val="24"/>
          <w:szCs w:val="24"/>
        </w:rPr>
        <w:t xml:space="preserve"> the Regulations </w:t>
      </w:r>
      <w:r w:rsidR="00CB601F">
        <w:rPr>
          <w:rFonts w:ascii="Times New Roman" w:hAnsi="Times New Roman"/>
          <w:sz w:val="24"/>
          <w:szCs w:val="24"/>
        </w:rPr>
        <w:t xml:space="preserve">inserts new sub-paragraphs (vii) and (viii) at the end of </w:t>
      </w:r>
      <w:r w:rsidR="00CB601F" w:rsidRPr="00EE39F5">
        <w:rPr>
          <w:rFonts w:ascii="Times New Roman" w:hAnsi="Times New Roman"/>
          <w:sz w:val="24"/>
          <w:szCs w:val="24"/>
        </w:rPr>
        <w:t xml:space="preserve">paragraph 2(e) of item 1 of Forms 1, 2, 3 and 4. The amendments relate to </w:t>
      </w:r>
      <w:r w:rsidR="00CB601F" w:rsidRPr="000D7DDB">
        <w:rPr>
          <w:rFonts w:ascii="Times New Roman" w:hAnsi="Times New Roman"/>
          <w:sz w:val="24"/>
          <w:szCs w:val="24"/>
        </w:rPr>
        <w:t>any</w:t>
      </w:r>
      <w:r w:rsidR="00CB601F" w:rsidRPr="008C554D">
        <w:rPr>
          <w:rFonts w:ascii="Times New Roman" w:hAnsi="Times New Roman"/>
          <w:sz w:val="24"/>
          <w:szCs w:val="24"/>
        </w:rPr>
        <w:t xml:space="preserve"> submissions made by the Victorian PIM under section 44A of the Act</w:t>
      </w:r>
      <w:r w:rsidR="00CB601F">
        <w:rPr>
          <w:rFonts w:ascii="Times New Roman" w:hAnsi="Times New Roman"/>
          <w:sz w:val="24"/>
          <w:szCs w:val="24"/>
        </w:rPr>
        <w:t xml:space="preserve">, or by the Queensland PIM under </w:t>
      </w:r>
      <w:r w:rsidR="00CB601F">
        <w:rPr>
          <w:rFonts w:ascii="Times New Roman" w:hAnsi="Times New Roman"/>
          <w:sz w:val="24"/>
          <w:szCs w:val="24"/>
        </w:rPr>
        <w:lastRenderedPageBreak/>
        <w:t xml:space="preserve">section 45 of the Act, as those submissions in turn relate to the issuing of a warrant under paragraphs 46(2)(fa) and (g) and paragraphs 46A(2)(fa) and (g) of the Act. </w:t>
      </w:r>
    </w:p>
    <w:p w14:paraId="475ED28B" w14:textId="1BC00779" w:rsidR="00CB601F" w:rsidRDefault="00CB601F" w:rsidP="00F83214">
      <w:pPr>
        <w:spacing w:after="0"/>
        <w:rPr>
          <w:rFonts w:ascii="Times New Roman" w:hAnsi="Times New Roman"/>
          <w:sz w:val="24"/>
          <w:szCs w:val="24"/>
        </w:rPr>
      </w:pPr>
    </w:p>
    <w:p w14:paraId="30EB72CB" w14:textId="66BA61A3" w:rsidR="00CB601F" w:rsidRPr="00F65FBB" w:rsidRDefault="00CB601F" w:rsidP="00F83214">
      <w:pPr>
        <w:spacing w:after="0"/>
        <w:rPr>
          <w:rFonts w:ascii="Times New Roman" w:hAnsi="Times New Roman" w:cs="Times New Roman"/>
          <w:sz w:val="24"/>
          <w:szCs w:val="24"/>
        </w:rPr>
      </w:pPr>
      <w:r w:rsidRPr="00F65FBB">
        <w:rPr>
          <w:rFonts w:ascii="Times New Roman" w:hAnsi="Times New Roman" w:cs="Times New Roman"/>
          <w:sz w:val="24"/>
          <w:szCs w:val="24"/>
        </w:rPr>
        <w:t xml:space="preserve">The effect of the amendments is </w:t>
      </w:r>
      <w:r w:rsidR="00F65FBB">
        <w:rPr>
          <w:rFonts w:ascii="Times New Roman" w:hAnsi="Times New Roman" w:cs="Times New Roman"/>
          <w:sz w:val="24"/>
          <w:szCs w:val="24"/>
        </w:rPr>
        <w:t xml:space="preserve">that it will now be </w:t>
      </w:r>
      <w:r w:rsidRPr="00A701A7">
        <w:rPr>
          <w:rFonts w:ascii="Times New Roman" w:hAnsi="Times New Roman" w:cs="Times New Roman"/>
          <w:sz w:val="24"/>
          <w:szCs w:val="24"/>
        </w:rPr>
        <w:t>clear, on the face of th</w:t>
      </w:r>
      <w:r w:rsidR="00C90BB2">
        <w:rPr>
          <w:rFonts w:ascii="Times New Roman" w:hAnsi="Times New Roman" w:cs="Times New Roman"/>
          <w:sz w:val="24"/>
          <w:szCs w:val="24"/>
        </w:rPr>
        <w:t>e</w:t>
      </w:r>
      <w:r w:rsidRPr="00A701A7">
        <w:rPr>
          <w:rFonts w:ascii="Times New Roman" w:hAnsi="Times New Roman" w:cs="Times New Roman"/>
          <w:sz w:val="24"/>
          <w:szCs w:val="24"/>
        </w:rPr>
        <w:t xml:space="preserve"> forms, that, in deciding whether to issue a warrant, an eligible Judge or nominated Administrative Appeals Tribunal member must be satisfied that any submissions made by the Victorian </w:t>
      </w:r>
      <w:r w:rsidR="00AE1621">
        <w:rPr>
          <w:rFonts w:ascii="Times New Roman" w:hAnsi="Times New Roman" w:cs="Times New Roman"/>
          <w:sz w:val="24"/>
          <w:szCs w:val="24"/>
        </w:rPr>
        <w:t>PIM</w:t>
      </w:r>
      <w:r w:rsidRPr="00A701A7">
        <w:rPr>
          <w:rFonts w:ascii="Times New Roman" w:hAnsi="Times New Roman" w:cs="Times New Roman"/>
          <w:sz w:val="24"/>
          <w:szCs w:val="24"/>
        </w:rPr>
        <w:t xml:space="preserve"> or the Queensland </w:t>
      </w:r>
      <w:r w:rsidR="00AE1621">
        <w:rPr>
          <w:rFonts w:ascii="Times New Roman" w:hAnsi="Times New Roman" w:cs="Times New Roman"/>
          <w:sz w:val="24"/>
          <w:szCs w:val="24"/>
        </w:rPr>
        <w:t xml:space="preserve">PIM </w:t>
      </w:r>
      <w:r w:rsidRPr="00A701A7">
        <w:rPr>
          <w:rFonts w:ascii="Times New Roman" w:hAnsi="Times New Roman" w:cs="Times New Roman"/>
          <w:sz w:val="24"/>
          <w:szCs w:val="24"/>
        </w:rPr>
        <w:t>have been taken into consideration</w:t>
      </w:r>
      <w:r w:rsidR="00DB0F37">
        <w:rPr>
          <w:rFonts w:ascii="Times New Roman" w:hAnsi="Times New Roman" w:cs="Times New Roman"/>
          <w:sz w:val="24"/>
          <w:szCs w:val="24"/>
        </w:rPr>
        <w:t>.</w:t>
      </w:r>
    </w:p>
    <w:p w14:paraId="3AB24CBB" w14:textId="613CC2AB" w:rsidR="006D05C0" w:rsidRPr="00FB65D6" w:rsidRDefault="001C6AB1" w:rsidP="002C6139">
      <w:pPr>
        <w:spacing w:after="0"/>
        <w:rPr>
          <w:rFonts w:ascii="Times New Roman" w:hAnsi="Times New Roman"/>
          <w:sz w:val="24"/>
          <w:szCs w:val="24"/>
        </w:rPr>
      </w:pPr>
      <w:r>
        <w:rPr>
          <w:rFonts w:ascii="Times New Roman" w:hAnsi="Times New Roman"/>
          <w:sz w:val="24"/>
          <w:szCs w:val="24"/>
        </w:rPr>
        <w:t xml:space="preserve"> </w:t>
      </w:r>
    </w:p>
    <w:p w14:paraId="5B0E8500" w14:textId="1AC28284" w:rsidR="009E04DD" w:rsidRDefault="009E04DD">
      <w:pPr>
        <w:rPr>
          <w:rFonts w:ascii="Times New Roman" w:hAnsi="Times New Roman"/>
          <w:sz w:val="24"/>
          <w:szCs w:val="24"/>
        </w:rPr>
      </w:pPr>
      <w:r>
        <w:rPr>
          <w:rFonts w:ascii="Times New Roman" w:hAnsi="Times New Roman"/>
          <w:sz w:val="24"/>
          <w:szCs w:val="24"/>
        </w:rPr>
        <w:br w:type="page"/>
      </w:r>
    </w:p>
    <w:p w14:paraId="57113747" w14:textId="55AE6EBE" w:rsidR="00E9138A" w:rsidRPr="009E04DD" w:rsidRDefault="009E04DD" w:rsidP="00A701A7">
      <w:pPr>
        <w:spacing w:before="240" w:after="120" w:line="240" w:lineRule="auto"/>
        <w:jc w:val="right"/>
        <w:rPr>
          <w:rFonts w:ascii="Times New Roman" w:hAnsi="Times New Roman"/>
          <w:b/>
          <w:sz w:val="24"/>
          <w:szCs w:val="24"/>
        </w:rPr>
      </w:pPr>
      <w:r w:rsidRPr="009E04DD">
        <w:rPr>
          <w:rFonts w:ascii="Times New Roman" w:hAnsi="Times New Roman"/>
          <w:b/>
          <w:sz w:val="24"/>
          <w:szCs w:val="24"/>
        </w:rPr>
        <w:lastRenderedPageBreak/>
        <w:t>ATTACHMENT B</w:t>
      </w:r>
    </w:p>
    <w:p w14:paraId="1FDB4305" w14:textId="39A6E20C" w:rsidR="009E04DD" w:rsidRDefault="009E04DD" w:rsidP="00A701A7">
      <w:pPr>
        <w:spacing w:before="240" w:after="120" w:line="240" w:lineRule="auto"/>
        <w:jc w:val="right"/>
        <w:rPr>
          <w:rFonts w:ascii="Times New Roman" w:hAnsi="Times New Roman"/>
          <w:sz w:val="24"/>
          <w:szCs w:val="24"/>
        </w:rPr>
      </w:pPr>
    </w:p>
    <w:p w14:paraId="4B19C08B" w14:textId="77777777" w:rsidR="009E04DD" w:rsidRDefault="009E04DD" w:rsidP="00A701A7">
      <w:pPr>
        <w:spacing w:before="240" w:after="120" w:line="240" w:lineRule="auto"/>
        <w:jc w:val="center"/>
        <w:rPr>
          <w:rFonts w:ascii="Times New Roman" w:hAnsi="Times New Roman"/>
          <w:sz w:val="24"/>
          <w:szCs w:val="24"/>
        </w:rPr>
      </w:pPr>
    </w:p>
    <w:p w14:paraId="1C4DFFFE" w14:textId="712A34BE" w:rsidR="00110375" w:rsidRDefault="009E04DD" w:rsidP="00A701A7">
      <w:pPr>
        <w:spacing w:before="240" w:after="120" w:line="240" w:lineRule="auto"/>
        <w:jc w:val="center"/>
        <w:rPr>
          <w:rFonts w:ascii="Times New Roman" w:hAnsi="Times New Roman"/>
          <w:b/>
          <w:sz w:val="24"/>
          <w:szCs w:val="24"/>
          <w:u w:val="single"/>
        </w:rPr>
      </w:pPr>
      <w:r w:rsidRPr="009E04DD">
        <w:rPr>
          <w:rFonts w:ascii="Times New Roman" w:hAnsi="Times New Roman"/>
          <w:b/>
          <w:sz w:val="24"/>
          <w:szCs w:val="24"/>
          <w:u w:val="single"/>
        </w:rPr>
        <w:t>Statement of Compatibility with Human Rights</w:t>
      </w:r>
    </w:p>
    <w:p w14:paraId="660F0285" w14:textId="7B365116" w:rsidR="008927EA" w:rsidRDefault="00110375" w:rsidP="00A701A7">
      <w:pPr>
        <w:spacing w:before="240" w:after="120" w:line="240" w:lineRule="auto"/>
        <w:jc w:val="center"/>
        <w:rPr>
          <w:rFonts w:ascii="Times New Roman" w:hAnsi="Times New Roman"/>
          <w:i/>
          <w:sz w:val="24"/>
          <w:szCs w:val="24"/>
        </w:rPr>
      </w:pPr>
      <w:r>
        <w:rPr>
          <w:rFonts w:ascii="Times New Roman" w:hAnsi="Times New Roman"/>
          <w:i/>
          <w:sz w:val="24"/>
          <w:szCs w:val="24"/>
        </w:rPr>
        <w:t>Prepared in accordance with Part 3 of the Human Rights (Parliamentary Scrutiny) Act 2011</w:t>
      </w:r>
    </w:p>
    <w:p w14:paraId="6DD1A0C4" w14:textId="77777777" w:rsidR="00187195" w:rsidRDefault="00187195" w:rsidP="00A701A7">
      <w:pPr>
        <w:spacing w:before="240" w:after="120" w:line="240" w:lineRule="auto"/>
        <w:jc w:val="center"/>
        <w:rPr>
          <w:rFonts w:ascii="Times New Roman" w:hAnsi="Times New Roman"/>
          <w:sz w:val="24"/>
          <w:szCs w:val="24"/>
        </w:rPr>
      </w:pPr>
    </w:p>
    <w:p w14:paraId="65C6AD3A" w14:textId="1254E212" w:rsidR="00110375" w:rsidRDefault="00110375" w:rsidP="00A701A7">
      <w:pPr>
        <w:spacing w:before="240" w:after="120" w:line="240" w:lineRule="auto"/>
        <w:jc w:val="center"/>
        <w:rPr>
          <w:rFonts w:ascii="Times New Roman" w:hAnsi="Times New Roman"/>
          <w:sz w:val="24"/>
          <w:szCs w:val="24"/>
        </w:rPr>
      </w:pPr>
      <w:r>
        <w:rPr>
          <w:rFonts w:ascii="Times New Roman" w:hAnsi="Times New Roman"/>
          <w:b/>
          <w:i/>
          <w:sz w:val="24"/>
          <w:szCs w:val="24"/>
        </w:rPr>
        <w:t>Telecommunications (Interception and Access) Amendment (Form of Warrants No. 2) Regulations 2019</w:t>
      </w:r>
    </w:p>
    <w:p w14:paraId="5D71773F" w14:textId="64F89A41" w:rsidR="00110375" w:rsidRDefault="00110375" w:rsidP="00A701A7">
      <w:pPr>
        <w:spacing w:before="240" w:after="120" w:line="240" w:lineRule="auto"/>
        <w:jc w:val="center"/>
        <w:rPr>
          <w:rFonts w:ascii="Times New Roman" w:hAnsi="Times New Roman"/>
          <w:sz w:val="24"/>
          <w:szCs w:val="24"/>
        </w:rPr>
      </w:pPr>
    </w:p>
    <w:p w14:paraId="2A635542" w14:textId="45A87E9F" w:rsidR="00006ABE" w:rsidRPr="00006ABE" w:rsidRDefault="00110375" w:rsidP="00006ABE">
      <w:pPr>
        <w:pStyle w:val="ListParagraph"/>
        <w:numPr>
          <w:ilvl w:val="0"/>
          <w:numId w:val="2"/>
        </w:numPr>
        <w:spacing w:before="240" w:after="120" w:line="240" w:lineRule="auto"/>
        <w:rPr>
          <w:rFonts w:ascii="Times New Roman" w:hAnsi="Times New Roman"/>
          <w:sz w:val="24"/>
          <w:szCs w:val="24"/>
        </w:rPr>
      </w:pPr>
      <w:r w:rsidRPr="00F64D0B">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F64D0B">
        <w:rPr>
          <w:rFonts w:ascii="Times New Roman" w:hAnsi="Times New Roman"/>
          <w:i/>
          <w:sz w:val="24"/>
          <w:szCs w:val="24"/>
        </w:rPr>
        <w:t>Human Rights (Parliamentary Scrutiny) Act 2011</w:t>
      </w:r>
      <w:r w:rsidRPr="00F64D0B">
        <w:rPr>
          <w:rFonts w:ascii="Times New Roman" w:hAnsi="Times New Roman"/>
          <w:sz w:val="24"/>
          <w:szCs w:val="24"/>
        </w:rPr>
        <w:t>.</w:t>
      </w:r>
    </w:p>
    <w:p w14:paraId="4A05A30F" w14:textId="323CAA79" w:rsidR="00D10358" w:rsidRPr="00006ABE" w:rsidRDefault="00110375" w:rsidP="00A701A7">
      <w:pPr>
        <w:spacing w:before="240" w:after="120" w:line="240" w:lineRule="auto"/>
        <w:rPr>
          <w:rFonts w:ascii="Times New Roman" w:hAnsi="Times New Roman"/>
          <w:b/>
          <w:sz w:val="24"/>
          <w:szCs w:val="24"/>
          <w:u w:val="single"/>
        </w:rPr>
      </w:pPr>
      <w:r w:rsidRPr="00006ABE">
        <w:rPr>
          <w:rFonts w:ascii="Times New Roman" w:hAnsi="Times New Roman"/>
          <w:b/>
          <w:sz w:val="24"/>
          <w:szCs w:val="24"/>
          <w:u w:val="single"/>
        </w:rPr>
        <w:t>Overview of the legislative instrument</w:t>
      </w:r>
    </w:p>
    <w:p w14:paraId="0646740A" w14:textId="2387B52C" w:rsidR="00006ABE" w:rsidRPr="00006ABE" w:rsidRDefault="002E3597" w:rsidP="00006ABE">
      <w:pPr>
        <w:pStyle w:val="ListParagraph"/>
        <w:numPr>
          <w:ilvl w:val="0"/>
          <w:numId w:val="2"/>
        </w:numPr>
        <w:spacing w:before="240" w:after="120" w:line="240" w:lineRule="auto"/>
        <w:rPr>
          <w:rFonts w:ascii="Times New Roman" w:hAnsi="Times New Roman"/>
          <w:sz w:val="24"/>
          <w:szCs w:val="24"/>
        </w:rPr>
      </w:pPr>
      <w:r w:rsidRPr="00006ABE">
        <w:rPr>
          <w:rFonts w:ascii="Times New Roman" w:hAnsi="Times New Roman"/>
          <w:sz w:val="24"/>
          <w:szCs w:val="24"/>
        </w:rPr>
        <w:t xml:space="preserve">The </w:t>
      </w:r>
      <w:r w:rsidRPr="00006ABE">
        <w:rPr>
          <w:rFonts w:ascii="Times New Roman" w:hAnsi="Times New Roman"/>
          <w:i/>
          <w:iCs/>
          <w:sz w:val="24"/>
          <w:szCs w:val="24"/>
        </w:rPr>
        <w:t xml:space="preserve">Telecommunications (Interception and Access) Amendment (Form of Warrants </w:t>
      </w:r>
      <w:r w:rsidR="00F64D0B" w:rsidRPr="00006ABE">
        <w:rPr>
          <w:rFonts w:ascii="Times New Roman" w:hAnsi="Times New Roman"/>
          <w:i/>
          <w:iCs/>
          <w:sz w:val="24"/>
          <w:szCs w:val="24"/>
        </w:rPr>
        <w:br/>
      </w:r>
      <w:r w:rsidRPr="00006ABE">
        <w:rPr>
          <w:rFonts w:ascii="Times New Roman" w:hAnsi="Times New Roman"/>
          <w:i/>
          <w:iCs/>
          <w:sz w:val="24"/>
          <w:szCs w:val="24"/>
        </w:rPr>
        <w:t>No. 2) Regulations 2019</w:t>
      </w:r>
      <w:r w:rsidRPr="00006ABE">
        <w:rPr>
          <w:rFonts w:ascii="Times New Roman" w:hAnsi="Times New Roman"/>
          <w:sz w:val="24"/>
          <w:szCs w:val="24"/>
        </w:rPr>
        <w:t xml:space="preserve"> (the Regulations) are made by the Governor-General under section 300 of the </w:t>
      </w:r>
      <w:r w:rsidRPr="00006ABE">
        <w:rPr>
          <w:rFonts w:ascii="Times New Roman" w:hAnsi="Times New Roman"/>
          <w:i/>
          <w:iCs/>
          <w:sz w:val="24"/>
          <w:szCs w:val="24"/>
        </w:rPr>
        <w:t>Telecommunications (Interception and Access) Act 1979</w:t>
      </w:r>
      <w:r w:rsidR="00006ABE">
        <w:rPr>
          <w:rFonts w:ascii="Times New Roman" w:hAnsi="Times New Roman"/>
          <w:sz w:val="24"/>
          <w:szCs w:val="24"/>
        </w:rPr>
        <w:t xml:space="preserve"> (the Act).</w:t>
      </w:r>
    </w:p>
    <w:p w14:paraId="449434EF" w14:textId="77777777" w:rsidR="002E3597" w:rsidRPr="00006ABE" w:rsidRDefault="002E3597" w:rsidP="00A701A7">
      <w:pPr>
        <w:numPr>
          <w:ilvl w:val="0"/>
          <w:numId w:val="2"/>
        </w:numPr>
        <w:spacing w:before="240" w:after="120" w:line="240" w:lineRule="auto"/>
        <w:rPr>
          <w:rFonts w:ascii="Times New Roman" w:hAnsi="Times New Roman"/>
          <w:sz w:val="24"/>
          <w:szCs w:val="24"/>
        </w:rPr>
      </w:pPr>
      <w:r w:rsidRPr="00006ABE">
        <w:rPr>
          <w:rFonts w:ascii="Times New Roman" w:hAnsi="Times New Roman"/>
          <w:sz w:val="24"/>
          <w:szCs w:val="24"/>
        </w:rPr>
        <w:t xml:space="preserve">The Regulations amend the </w:t>
      </w:r>
      <w:r w:rsidRPr="00006ABE">
        <w:rPr>
          <w:rFonts w:ascii="Times New Roman" w:hAnsi="Times New Roman"/>
          <w:i/>
          <w:sz w:val="24"/>
          <w:szCs w:val="24"/>
        </w:rPr>
        <w:t>Telecommunications (Interception and Access) Regulations 2017</w:t>
      </w:r>
      <w:r w:rsidRPr="00006ABE">
        <w:rPr>
          <w:rFonts w:ascii="Times New Roman" w:hAnsi="Times New Roman"/>
          <w:sz w:val="24"/>
          <w:szCs w:val="24"/>
        </w:rPr>
        <w:t xml:space="preserve"> (2017 Regulations) to provide for matters that must be considered when a warrant is issued under the Act. </w:t>
      </w:r>
    </w:p>
    <w:p w14:paraId="78CF008D" w14:textId="4881F468" w:rsidR="00006ABE" w:rsidRDefault="002E3597" w:rsidP="00006ABE">
      <w:pPr>
        <w:numPr>
          <w:ilvl w:val="0"/>
          <w:numId w:val="2"/>
        </w:numPr>
        <w:spacing w:before="240" w:after="120" w:line="240" w:lineRule="auto"/>
        <w:rPr>
          <w:rFonts w:ascii="Times New Roman" w:hAnsi="Times New Roman"/>
          <w:sz w:val="24"/>
          <w:szCs w:val="24"/>
        </w:rPr>
      </w:pPr>
      <w:r w:rsidRPr="00006ABE">
        <w:rPr>
          <w:rFonts w:ascii="Times New Roman" w:hAnsi="Times New Roman"/>
          <w:sz w:val="24"/>
          <w:szCs w:val="24"/>
        </w:rPr>
        <w:t>The Regulations amend</w:t>
      </w:r>
      <w:r w:rsidR="0022034A" w:rsidRPr="00006ABE">
        <w:rPr>
          <w:rFonts w:ascii="Times New Roman" w:hAnsi="Times New Roman"/>
          <w:sz w:val="24"/>
          <w:szCs w:val="24"/>
        </w:rPr>
        <w:t xml:space="preserve"> F</w:t>
      </w:r>
      <w:r w:rsidRPr="00006ABE">
        <w:rPr>
          <w:rFonts w:ascii="Times New Roman" w:hAnsi="Times New Roman"/>
          <w:sz w:val="24"/>
          <w:szCs w:val="24"/>
        </w:rPr>
        <w:t>orms 1, 2, 3, and 4 in Schedule 1 to the 2017 Regulations, to ensure that in accordance with paragraphs 46(2)(fa) and (g)</w:t>
      </w:r>
      <w:r w:rsidR="00F64D0B" w:rsidRPr="00006ABE">
        <w:rPr>
          <w:rFonts w:ascii="Times New Roman" w:hAnsi="Times New Roman"/>
          <w:sz w:val="24"/>
          <w:szCs w:val="24"/>
        </w:rPr>
        <w:t>,</w:t>
      </w:r>
      <w:r w:rsidRPr="00006ABE">
        <w:rPr>
          <w:rFonts w:ascii="Times New Roman" w:hAnsi="Times New Roman"/>
          <w:sz w:val="24"/>
          <w:szCs w:val="24"/>
        </w:rPr>
        <w:t xml:space="preserve"> as well as paragraphs 46A(2)(fa) and (g) of the Act, a</w:t>
      </w:r>
      <w:r w:rsidR="00051EE8" w:rsidRPr="00006ABE">
        <w:rPr>
          <w:rFonts w:ascii="Times New Roman" w:hAnsi="Times New Roman"/>
          <w:sz w:val="24"/>
          <w:szCs w:val="24"/>
        </w:rPr>
        <w:t>n eligible</w:t>
      </w:r>
      <w:r w:rsidRPr="00006ABE">
        <w:rPr>
          <w:rFonts w:ascii="Times New Roman" w:hAnsi="Times New Roman"/>
          <w:sz w:val="24"/>
          <w:szCs w:val="24"/>
        </w:rPr>
        <w:t xml:space="preserve"> Judge or nominated Administrative Appeals Tribunal (AAT) member shall have regard to any submissions made by the Victorian</w:t>
      </w:r>
      <w:r w:rsidR="00D21D92" w:rsidRPr="00D21D92">
        <w:rPr>
          <w:rFonts w:ascii="Times New Roman" w:hAnsi="Times New Roman"/>
          <w:sz w:val="24"/>
          <w:szCs w:val="24"/>
        </w:rPr>
        <w:t xml:space="preserve"> </w:t>
      </w:r>
      <w:r w:rsidR="00D21D92">
        <w:rPr>
          <w:rFonts w:ascii="Times New Roman" w:hAnsi="Times New Roman"/>
          <w:sz w:val="24"/>
          <w:szCs w:val="24"/>
        </w:rPr>
        <w:t>Public Interest Monitor</w:t>
      </w:r>
      <w:r w:rsidRPr="00006ABE">
        <w:rPr>
          <w:rFonts w:ascii="Times New Roman" w:hAnsi="Times New Roman"/>
          <w:sz w:val="24"/>
          <w:szCs w:val="24"/>
        </w:rPr>
        <w:t xml:space="preserve"> </w:t>
      </w:r>
      <w:r w:rsidR="00D21D92">
        <w:rPr>
          <w:rFonts w:ascii="Times New Roman" w:hAnsi="Times New Roman"/>
          <w:sz w:val="24"/>
          <w:szCs w:val="24"/>
        </w:rPr>
        <w:t>(</w:t>
      </w:r>
      <w:r w:rsidR="00051EE8" w:rsidRPr="00006ABE">
        <w:rPr>
          <w:rFonts w:ascii="Times New Roman" w:hAnsi="Times New Roman"/>
          <w:sz w:val="24"/>
          <w:szCs w:val="24"/>
        </w:rPr>
        <w:t>PIM</w:t>
      </w:r>
      <w:r w:rsidR="00D21D92">
        <w:rPr>
          <w:rFonts w:ascii="Times New Roman" w:hAnsi="Times New Roman"/>
          <w:sz w:val="24"/>
          <w:szCs w:val="24"/>
        </w:rPr>
        <w:t>)</w:t>
      </w:r>
      <w:r w:rsidRPr="00006ABE">
        <w:rPr>
          <w:rFonts w:ascii="Times New Roman" w:hAnsi="Times New Roman"/>
          <w:sz w:val="24"/>
          <w:szCs w:val="24"/>
        </w:rPr>
        <w:t xml:space="preserve"> or the Queensland </w:t>
      </w:r>
      <w:r w:rsidR="00051EE8" w:rsidRPr="00006ABE">
        <w:rPr>
          <w:rFonts w:ascii="Times New Roman" w:hAnsi="Times New Roman"/>
          <w:sz w:val="24"/>
          <w:szCs w:val="24"/>
        </w:rPr>
        <w:t>PIM</w:t>
      </w:r>
      <w:r w:rsidRPr="00006ABE">
        <w:rPr>
          <w:rFonts w:ascii="Times New Roman" w:hAnsi="Times New Roman"/>
          <w:sz w:val="24"/>
          <w:szCs w:val="24"/>
        </w:rPr>
        <w:t xml:space="preserve"> when considering the issue of a warrant under Part 2-5 of the Act.</w:t>
      </w:r>
    </w:p>
    <w:p w14:paraId="5EC32FFE" w14:textId="7E46AFB0" w:rsidR="00110375" w:rsidRPr="00006ABE" w:rsidRDefault="002E3597" w:rsidP="00006ABE">
      <w:pPr>
        <w:numPr>
          <w:ilvl w:val="0"/>
          <w:numId w:val="2"/>
        </w:numPr>
        <w:spacing w:before="240" w:after="120" w:line="240" w:lineRule="auto"/>
        <w:rPr>
          <w:rFonts w:ascii="Times New Roman" w:hAnsi="Times New Roman"/>
          <w:sz w:val="24"/>
          <w:szCs w:val="24"/>
        </w:rPr>
      </w:pPr>
      <w:r w:rsidRPr="00006ABE">
        <w:rPr>
          <w:rFonts w:ascii="Times New Roman" w:hAnsi="Times New Roman"/>
          <w:sz w:val="24"/>
          <w:szCs w:val="24"/>
        </w:rPr>
        <w:t>The Act regulates access to telecommunications content and data. It provides the legal framework for intelligence and law</w:t>
      </w:r>
      <w:r w:rsidR="00F64D0B" w:rsidRPr="00006ABE">
        <w:rPr>
          <w:rFonts w:ascii="Times New Roman" w:hAnsi="Times New Roman"/>
          <w:sz w:val="24"/>
          <w:szCs w:val="24"/>
        </w:rPr>
        <w:t xml:space="preserve"> </w:t>
      </w:r>
      <w:r w:rsidRPr="00006ABE">
        <w:rPr>
          <w:rFonts w:ascii="Times New Roman" w:hAnsi="Times New Roman"/>
          <w:sz w:val="24"/>
          <w:szCs w:val="24"/>
        </w:rPr>
        <w:t xml:space="preserve">enforcement agencies to access information held by communications providers for the investigation of criminal offences and other activities that threaten safety and security. For the purposes of such investigations, Part 2-5 of the Act establishes a framework of warrants authorising agencies to intercept telecommunications. Section 49 of the Act also provides that a warrant shall be in accordance with the prescribed forms in the </w:t>
      </w:r>
      <w:r w:rsidR="00F64D0B" w:rsidRPr="00006ABE">
        <w:rPr>
          <w:rFonts w:ascii="Times New Roman" w:hAnsi="Times New Roman"/>
          <w:sz w:val="24"/>
          <w:szCs w:val="24"/>
        </w:rPr>
        <w:t xml:space="preserve">2017 </w:t>
      </w:r>
      <w:r w:rsidRPr="00006ABE">
        <w:rPr>
          <w:rFonts w:ascii="Times New Roman" w:hAnsi="Times New Roman"/>
          <w:sz w:val="24"/>
          <w:szCs w:val="24"/>
        </w:rPr>
        <w:t>Regulations.</w:t>
      </w:r>
    </w:p>
    <w:p w14:paraId="158D0F0C" w14:textId="2AB00932" w:rsidR="009C7298" w:rsidRPr="00A701A7" w:rsidRDefault="009C7298" w:rsidP="00A701A7">
      <w:pPr>
        <w:spacing w:before="240" w:after="120" w:line="240" w:lineRule="auto"/>
        <w:rPr>
          <w:rFonts w:ascii="Times New Roman" w:hAnsi="Times New Roman"/>
          <w:b/>
          <w:sz w:val="24"/>
          <w:szCs w:val="24"/>
          <w:u w:val="single"/>
        </w:rPr>
      </w:pPr>
      <w:r>
        <w:rPr>
          <w:rFonts w:ascii="Times New Roman" w:hAnsi="Times New Roman"/>
          <w:b/>
          <w:sz w:val="24"/>
          <w:szCs w:val="24"/>
          <w:u w:val="single"/>
        </w:rPr>
        <w:t>Human rights implications</w:t>
      </w:r>
    </w:p>
    <w:p w14:paraId="22C306D6" w14:textId="52D0074D" w:rsidR="006975AF" w:rsidRPr="006975AF" w:rsidRDefault="006975AF" w:rsidP="006975AF">
      <w:pPr>
        <w:numPr>
          <w:ilvl w:val="0"/>
          <w:numId w:val="2"/>
        </w:numPr>
        <w:spacing w:before="240" w:after="120" w:line="240" w:lineRule="auto"/>
        <w:rPr>
          <w:rFonts w:ascii="Times New Roman" w:hAnsi="Times New Roman"/>
          <w:sz w:val="24"/>
          <w:szCs w:val="24"/>
        </w:rPr>
      </w:pPr>
      <w:r w:rsidRPr="006975AF">
        <w:rPr>
          <w:rFonts w:ascii="Times New Roman" w:hAnsi="Times New Roman"/>
          <w:sz w:val="24"/>
          <w:szCs w:val="24"/>
        </w:rPr>
        <w:t xml:space="preserve">This Disallowable Legislative Instrument does not engage any of the applicable rights or freedoms. The Instrument makes technical amendments to the Regulations to give effect to the requirement in paragraphs 46(2)(fa) and (g) and in paragraphs 46A(2)(fa) and (g) of </w:t>
      </w:r>
      <w:r w:rsidRPr="006975AF">
        <w:rPr>
          <w:rFonts w:ascii="Times New Roman" w:hAnsi="Times New Roman"/>
          <w:sz w:val="24"/>
          <w:szCs w:val="24"/>
        </w:rPr>
        <w:lastRenderedPageBreak/>
        <w:t xml:space="preserve">the Act that a Judge or nominated AAT member </w:t>
      </w:r>
      <w:r w:rsidR="00D21D92">
        <w:rPr>
          <w:rFonts w:ascii="Times New Roman" w:hAnsi="Times New Roman"/>
          <w:sz w:val="24"/>
          <w:szCs w:val="24"/>
        </w:rPr>
        <w:t>must</w:t>
      </w:r>
      <w:r w:rsidR="00D21D92" w:rsidRPr="006975AF">
        <w:rPr>
          <w:rFonts w:ascii="Times New Roman" w:hAnsi="Times New Roman"/>
          <w:sz w:val="24"/>
          <w:szCs w:val="24"/>
        </w:rPr>
        <w:t xml:space="preserve"> </w:t>
      </w:r>
      <w:r w:rsidRPr="006975AF">
        <w:rPr>
          <w:rFonts w:ascii="Times New Roman" w:hAnsi="Times New Roman"/>
          <w:sz w:val="24"/>
          <w:szCs w:val="24"/>
        </w:rPr>
        <w:t xml:space="preserve">have regard to any submissions made by the Victorian </w:t>
      </w:r>
      <w:r w:rsidR="00D21D92">
        <w:rPr>
          <w:rFonts w:ascii="Times New Roman" w:hAnsi="Times New Roman"/>
          <w:sz w:val="24"/>
          <w:szCs w:val="24"/>
        </w:rPr>
        <w:t>PIM</w:t>
      </w:r>
      <w:r w:rsidRPr="006975AF">
        <w:rPr>
          <w:rFonts w:ascii="Times New Roman" w:hAnsi="Times New Roman"/>
          <w:sz w:val="24"/>
          <w:szCs w:val="24"/>
        </w:rPr>
        <w:t xml:space="preserve"> or the Queensland </w:t>
      </w:r>
      <w:r w:rsidR="00D21D92">
        <w:rPr>
          <w:rFonts w:ascii="Times New Roman" w:hAnsi="Times New Roman"/>
          <w:sz w:val="24"/>
          <w:szCs w:val="24"/>
        </w:rPr>
        <w:t xml:space="preserve">PIM </w:t>
      </w:r>
      <w:r w:rsidRPr="006975AF">
        <w:rPr>
          <w:rFonts w:ascii="Times New Roman" w:hAnsi="Times New Roman"/>
          <w:sz w:val="24"/>
          <w:szCs w:val="24"/>
        </w:rPr>
        <w:t xml:space="preserve">when issuing a warrant. </w:t>
      </w:r>
    </w:p>
    <w:p w14:paraId="28498C48" w14:textId="3049CF4A" w:rsidR="009C7298" w:rsidRDefault="006975AF" w:rsidP="00A701A7">
      <w:pPr>
        <w:numPr>
          <w:ilvl w:val="0"/>
          <w:numId w:val="2"/>
        </w:numPr>
        <w:spacing w:before="240" w:after="120" w:line="240" w:lineRule="auto"/>
        <w:rPr>
          <w:rFonts w:ascii="Times New Roman" w:hAnsi="Times New Roman"/>
          <w:sz w:val="24"/>
          <w:szCs w:val="24"/>
        </w:rPr>
      </w:pPr>
      <w:r w:rsidRPr="006975AF">
        <w:rPr>
          <w:rFonts w:ascii="Times New Roman" w:hAnsi="Times New Roman"/>
          <w:sz w:val="24"/>
          <w:szCs w:val="24"/>
        </w:rPr>
        <w:t xml:space="preserve">The Regulation amends the prescribed forms for the application for a warrant under sections 46 and 46A, to make clear on the face of the forms that a Judge or nominated AAT member must have regard to any submissions made by the Victorian </w:t>
      </w:r>
      <w:r w:rsidR="00D21D92">
        <w:rPr>
          <w:rFonts w:ascii="Times New Roman" w:hAnsi="Times New Roman"/>
          <w:sz w:val="24"/>
          <w:szCs w:val="24"/>
        </w:rPr>
        <w:t>PIM</w:t>
      </w:r>
      <w:r w:rsidRPr="006975AF">
        <w:rPr>
          <w:rFonts w:ascii="Times New Roman" w:hAnsi="Times New Roman"/>
          <w:sz w:val="24"/>
          <w:szCs w:val="24"/>
        </w:rPr>
        <w:t xml:space="preserve"> or the Queensland </w:t>
      </w:r>
      <w:r w:rsidR="00D21D92">
        <w:rPr>
          <w:rFonts w:ascii="Times New Roman" w:hAnsi="Times New Roman"/>
          <w:sz w:val="24"/>
          <w:szCs w:val="24"/>
        </w:rPr>
        <w:t xml:space="preserve">PIM </w:t>
      </w:r>
      <w:r w:rsidRPr="006975AF">
        <w:rPr>
          <w:rFonts w:ascii="Times New Roman" w:hAnsi="Times New Roman"/>
          <w:sz w:val="24"/>
          <w:szCs w:val="24"/>
        </w:rPr>
        <w:t xml:space="preserve">when issuing the warrant. </w:t>
      </w:r>
    </w:p>
    <w:p w14:paraId="0DF124C5" w14:textId="5DC950F5" w:rsidR="006975AF" w:rsidRPr="00A701A7" w:rsidRDefault="006975AF" w:rsidP="00A701A7">
      <w:pPr>
        <w:spacing w:before="240" w:after="120" w:line="240" w:lineRule="auto"/>
        <w:rPr>
          <w:rFonts w:ascii="Times New Roman" w:hAnsi="Times New Roman"/>
          <w:b/>
          <w:sz w:val="24"/>
          <w:szCs w:val="24"/>
          <w:u w:val="single"/>
        </w:rPr>
      </w:pPr>
      <w:r>
        <w:rPr>
          <w:rFonts w:ascii="Times New Roman" w:hAnsi="Times New Roman"/>
          <w:b/>
          <w:sz w:val="24"/>
          <w:szCs w:val="24"/>
          <w:u w:val="single"/>
        </w:rPr>
        <w:t>Conclusion</w:t>
      </w:r>
    </w:p>
    <w:p w14:paraId="4A3F3A41" w14:textId="5D28DB83" w:rsidR="006975AF" w:rsidRDefault="004F347B" w:rsidP="00A701A7">
      <w:pPr>
        <w:numPr>
          <w:ilvl w:val="0"/>
          <w:numId w:val="2"/>
        </w:numPr>
        <w:spacing w:before="240" w:after="120" w:line="240" w:lineRule="auto"/>
        <w:rPr>
          <w:rFonts w:ascii="Times New Roman" w:hAnsi="Times New Roman"/>
          <w:sz w:val="24"/>
          <w:szCs w:val="24"/>
        </w:rPr>
      </w:pPr>
      <w:r w:rsidRPr="004F347B">
        <w:rPr>
          <w:rFonts w:ascii="Times New Roman" w:hAnsi="Times New Roman"/>
          <w:sz w:val="24"/>
          <w:szCs w:val="24"/>
        </w:rPr>
        <w:t>This Disallowable Legislative Instrument is compatible with human rights as it does not raise any human rights issues.</w:t>
      </w:r>
      <w:bookmarkStart w:id="0" w:name="_GoBack"/>
      <w:bookmarkEnd w:id="0"/>
    </w:p>
    <w:p w14:paraId="037A23E9" w14:textId="60899B89" w:rsidR="00D57DFF" w:rsidRDefault="00D57DFF" w:rsidP="00941911">
      <w:pPr>
        <w:spacing w:before="240" w:after="120" w:line="240" w:lineRule="auto"/>
        <w:rPr>
          <w:rFonts w:ascii="Times New Roman" w:hAnsi="Times New Roman"/>
          <w:sz w:val="24"/>
          <w:szCs w:val="24"/>
        </w:rPr>
      </w:pPr>
    </w:p>
    <w:p w14:paraId="1A20AF7D" w14:textId="06755B19" w:rsidR="00D57DFF" w:rsidRDefault="00D57DFF" w:rsidP="00941911">
      <w:pPr>
        <w:spacing w:before="240" w:after="120" w:line="240" w:lineRule="auto"/>
        <w:rPr>
          <w:rFonts w:ascii="Times New Roman" w:hAnsi="Times New Roman"/>
          <w:sz w:val="24"/>
          <w:szCs w:val="24"/>
        </w:rPr>
      </w:pPr>
    </w:p>
    <w:p w14:paraId="5F348561" w14:textId="4BB500FB" w:rsidR="00D57DFF" w:rsidRDefault="00D57DFF" w:rsidP="00941911">
      <w:pPr>
        <w:spacing w:before="240" w:after="120" w:line="240" w:lineRule="auto"/>
        <w:rPr>
          <w:rFonts w:ascii="Times New Roman" w:hAnsi="Times New Roman"/>
          <w:sz w:val="24"/>
          <w:szCs w:val="24"/>
        </w:rPr>
      </w:pPr>
    </w:p>
    <w:p w14:paraId="79F378E5" w14:textId="1291F0E3" w:rsidR="00D57DFF" w:rsidRDefault="00D57DFF" w:rsidP="00941911">
      <w:pPr>
        <w:spacing w:before="240" w:after="120" w:line="240" w:lineRule="auto"/>
        <w:rPr>
          <w:rFonts w:ascii="Times New Roman" w:hAnsi="Times New Roman"/>
          <w:sz w:val="24"/>
          <w:szCs w:val="24"/>
        </w:rPr>
      </w:pPr>
    </w:p>
    <w:p w14:paraId="03D2E04D" w14:textId="5F1A5BA7" w:rsidR="00D57DFF" w:rsidRDefault="00D57DFF" w:rsidP="00941911">
      <w:pPr>
        <w:spacing w:before="240" w:after="120" w:line="240" w:lineRule="auto"/>
        <w:rPr>
          <w:rFonts w:ascii="Times New Roman" w:hAnsi="Times New Roman"/>
          <w:sz w:val="24"/>
          <w:szCs w:val="24"/>
        </w:rPr>
      </w:pPr>
    </w:p>
    <w:p w14:paraId="2934FA9D" w14:textId="77777777" w:rsidR="00D57DFF" w:rsidRPr="007465E4" w:rsidRDefault="00D57DFF" w:rsidP="00D57DFF">
      <w:pPr>
        <w:pStyle w:val="ListParagraph"/>
        <w:keepNext/>
        <w:keepLines/>
        <w:ind w:left="0"/>
        <w:jc w:val="center"/>
        <w:rPr>
          <w:rFonts w:ascii="Times New Roman" w:hAnsi="Times New Roman" w:cs="Times New Roman"/>
          <w:b/>
          <w:szCs w:val="24"/>
        </w:rPr>
      </w:pPr>
      <w:r w:rsidRPr="007465E4">
        <w:rPr>
          <w:rFonts w:ascii="Times New Roman" w:hAnsi="Times New Roman" w:cs="Times New Roman"/>
          <w:b/>
          <w:szCs w:val="24"/>
        </w:rPr>
        <w:t>The Hon Peter Dutton MP</w:t>
      </w:r>
    </w:p>
    <w:p w14:paraId="707F1ECA" w14:textId="77777777" w:rsidR="00D57DFF" w:rsidRPr="007465E4" w:rsidRDefault="00D57DFF" w:rsidP="00D57DFF">
      <w:pPr>
        <w:pStyle w:val="ListParagraph"/>
        <w:keepNext/>
        <w:keepLines/>
        <w:ind w:left="0"/>
        <w:jc w:val="center"/>
        <w:rPr>
          <w:rFonts w:ascii="Times New Roman" w:hAnsi="Times New Roman" w:cs="Times New Roman"/>
          <w:b/>
          <w:szCs w:val="24"/>
        </w:rPr>
      </w:pPr>
      <w:r w:rsidRPr="007465E4">
        <w:rPr>
          <w:rFonts w:ascii="Times New Roman" w:hAnsi="Times New Roman" w:cs="Times New Roman"/>
          <w:b/>
          <w:szCs w:val="24"/>
        </w:rPr>
        <w:t>Minister for Home Affairs</w:t>
      </w:r>
    </w:p>
    <w:p w14:paraId="113B08B0" w14:textId="77777777" w:rsidR="00D57DFF" w:rsidRPr="00A701A7" w:rsidRDefault="00D57DFF" w:rsidP="00941911">
      <w:pPr>
        <w:spacing w:before="240" w:after="120" w:line="240" w:lineRule="auto"/>
        <w:jc w:val="center"/>
        <w:rPr>
          <w:rFonts w:ascii="Times New Roman" w:hAnsi="Times New Roman"/>
          <w:sz w:val="24"/>
          <w:szCs w:val="24"/>
        </w:rPr>
      </w:pPr>
    </w:p>
    <w:sectPr w:rsidR="00D57DFF" w:rsidRPr="00A701A7" w:rsidSect="00A701A7">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BB134" w14:textId="77777777" w:rsidR="000C0563" w:rsidRDefault="000C0563" w:rsidP="000C0563">
      <w:pPr>
        <w:spacing w:after="0" w:line="240" w:lineRule="auto"/>
      </w:pPr>
      <w:r>
        <w:separator/>
      </w:r>
    </w:p>
  </w:endnote>
  <w:endnote w:type="continuationSeparator" w:id="0">
    <w:p w14:paraId="4FD0844A" w14:textId="77777777" w:rsidR="000C0563" w:rsidRDefault="000C0563" w:rsidP="000C0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98340" w14:textId="77777777" w:rsidR="000C0563" w:rsidRDefault="000C0563" w:rsidP="000C0563">
      <w:pPr>
        <w:spacing w:after="0" w:line="240" w:lineRule="auto"/>
      </w:pPr>
      <w:r>
        <w:separator/>
      </w:r>
    </w:p>
  </w:footnote>
  <w:footnote w:type="continuationSeparator" w:id="0">
    <w:p w14:paraId="322C9784" w14:textId="77777777" w:rsidR="000C0563" w:rsidRDefault="000C0563" w:rsidP="000C0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96695" w14:textId="56985962" w:rsidR="000C0563" w:rsidRPr="00A701A7" w:rsidRDefault="000C0563" w:rsidP="00A701A7">
    <w:pPr>
      <w:pStyle w:val="Header"/>
      <w:tabs>
        <w:tab w:val="left" w:pos="5520"/>
      </w:tabs>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879513961"/>
        <w:docPartObj>
          <w:docPartGallery w:val="Page Numbers (Top of Page)"/>
          <w:docPartUnique/>
        </w:docPartObj>
      </w:sdtPr>
      <w:sdtEndPr>
        <w:rPr>
          <w:noProof/>
        </w:rPr>
      </w:sdtEndPr>
      <w:sdtContent>
        <w:r w:rsidRPr="00A701A7">
          <w:rPr>
            <w:rFonts w:ascii="Times New Roman" w:hAnsi="Times New Roman" w:cs="Times New Roman"/>
          </w:rPr>
          <w:fldChar w:fldCharType="begin"/>
        </w:r>
        <w:r w:rsidRPr="00A701A7">
          <w:rPr>
            <w:rFonts w:ascii="Times New Roman" w:hAnsi="Times New Roman" w:cs="Times New Roman"/>
          </w:rPr>
          <w:instrText xml:space="preserve"> PAGE   \* MERGEFORMAT </w:instrText>
        </w:r>
        <w:r w:rsidRPr="00A701A7">
          <w:rPr>
            <w:rFonts w:ascii="Times New Roman" w:hAnsi="Times New Roman" w:cs="Times New Roman"/>
          </w:rPr>
          <w:fldChar w:fldCharType="separate"/>
        </w:r>
        <w:r w:rsidR="00941911">
          <w:rPr>
            <w:rFonts w:ascii="Times New Roman" w:hAnsi="Times New Roman" w:cs="Times New Roman"/>
            <w:noProof/>
          </w:rPr>
          <w:t>5</w:t>
        </w:r>
        <w:r w:rsidRPr="00A701A7">
          <w:rPr>
            <w:rFonts w:ascii="Times New Roman" w:hAnsi="Times New Roman" w:cs="Times New Roman"/>
            <w:noProof/>
          </w:rPr>
          <w:fldChar w:fldCharType="end"/>
        </w:r>
      </w:sdtContent>
    </w:sdt>
    <w:r>
      <w:rPr>
        <w:rFonts w:ascii="Times New Roman" w:hAnsi="Times New Roman" w:cs="Times New Roman"/>
        <w:noProof/>
      </w:rPr>
      <w:tab/>
    </w:r>
  </w:p>
  <w:p w14:paraId="5C90FCE4" w14:textId="77777777" w:rsidR="000C0563" w:rsidRDefault="000C0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C1540"/>
    <w:multiLevelType w:val="hybridMultilevel"/>
    <w:tmpl w:val="FDE85E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28033E9"/>
    <w:multiLevelType w:val="hybridMultilevel"/>
    <w:tmpl w:val="C3842D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7FA22BB"/>
    <w:multiLevelType w:val="hybridMultilevel"/>
    <w:tmpl w:val="C8D083A8"/>
    <w:lvl w:ilvl="0" w:tplc="76620B10">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51"/>
    <w:rsid w:val="00001911"/>
    <w:rsid w:val="00006ABE"/>
    <w:rsid w:val="00010273"/>
    <w:rsid w:val="00016F19"/>
    <w:rsid w:val="00022CA9"/>
    <w:rsid w:val="00031BB7"/>
    <w:rsid w:val="000407EC"/>
    <w:rsid w:val="00051EE8"/>
    <w:rsid w:val="00053F9D"/>
    <w:rsid w:val="00075718"/>
    <w:rsid w:val="00090D85"/>
    <w:rsid w:val="000A218E"/>
    <w:rsid w:val="000C0563"/>
    <w:rsid w:val="000D47E9"/>
    <w:rsid w:val="000D7DDB"/>
    <w:rsid w:val="000F675C"/>
    <w:rsid w:val="00110375"/>
    <w:rsid w:val="00187195"/>
    <w:rsid w:val="001B30D1"/>
    <w:rsid w:val="001C6AB1"/>
    <w:rsid w:val="001D26D9"/>
    <w:rsid w:val="0022034A"/>
    <w:rsid w:val="00221412"/>
    <w:rsid w:val="0022507B"/>
    <w:rsid w:val="00246683"/>
    <w:rsid w:val="00262884"/>
    <w:rsid w:val="00292B1B"/>
    <w:rsid w:val="00295296"/>
    <w:rsid w:val="0029598D"/>
    <w:rsid w:val="002C6139"/>
    <w:rsid w:val="002E248F"/>
    <w:rsid w:val="002E3597"/>
    <w:rsid w:val="002F6F9C"/>
    <w:rsid w:val="002F748E"/>
    <w:rsid w:val="0030084C"/>
    <w:rsid w:val="0037587A"/>
    <w:rsid w:val="00391D9C"/>
    <w:rsid w:val="0039359C"/>
    <w:rsid w:val="003D4829"/>
    <w:rsid w:val="003D748D"/>
    <w:rsid w:val="003E1583"/>
    <w:rsid w:val="003E5849"/>
    <w:rsid w:val="004034B0"/>
    <w:rsid w:val="00473315"/>
    <w:rsid w:val="004D09F6"/>
    <w:rsid w:val="004F347B"/>
    <w:rsid w:val="0052526C"/>
    <w:rsid w:val="005517EF"/>
    <w:rsid w:val="00575A67"/>
    <w:rsid w:val="005970E6"/>
    <w:rsid w:val="005A092A"/>
    <w:rsid w:val="005B03EF"/>
    <w:rsid w:val="005C6EE1"/>
    <w:rsid w:val="005F0B38"/>
    <w:rsid w:val="00624058"/>
    <w:rsid w:val="00641236"/>
    <w:rsid w:val="0068274E"/>
    <w:rsid w:val="00684967"/>
    <w:rsid w:val="006975AF"/>
    <w:rsid w:val="006C06CF"/>
    <w:rsid w:val="006C0E0B"/>
    <w:rsid w:val="006D05C0"/>
    <w:rsid w:val="006D2D46"/>
    <w:rsid w:val="006D7BD7"/>
    <w:rsid w:val="006E1874"/>
    <w:rsid w:val="006F719A"/>
    <w:rsid w:val="00714786"/>
    <w:rsid w:val="00731B4F"/>
    <w:rsid w:val="00742A99"/>
    <w:rsid w:val="00746DA9"/>
    <w:rsid w:val="00770E68"/>
    <w:rsid w:val="00783756"/>
    <w:rsid w:val="0079184A"/>
    <w:rsid w:val="00792DCC"/>
    <w:rsid w:val="00792F9B"/>
    <w:rsid w:val="0079411C"/>
    <w:rsid w:val="007D1D50"/>
    <w:rsid w:val="007F59E0"/>
    <w:rsid w:val="0080585F"/>
    <w:rsid w:val="00825651"/>
    <w:rsid w:val="0084336C"/>
    <w:rsid w:val="008872FE"/>
    <w:rsid w:val="008927EA"/>
    <w:rsid w:val="008A0AF1"/>
    <w:rsid w:val="008B15C2"/>
    <w:rsid w:val="008B3143"/>
    <w:rsid w:val="008C554D"/>
    <w:rsid w:val="008D7318"/>
    <w:rsid w:val="00913ED1"/>
    <w:rsid w:val="00941911"/>
    <w:rsid w:val="0095235A"/>
    <w:rsid w:val="009921EA"/>
    <w:rsid w:val="009B531F"/>
    <w:rsid w:val="009C2E67"/>
    <w:rsid w:val="009C7298"/>
    <w:rsid w:val="009D547F"/>
    <w:rsid w:val="009E04DD"/>
    <w:rsid w:val="009F5D8B"/>
    <w:rsid w:val="00A00A23"/>
    <w:rsid w:val="00A15210"/>
    <w:rsid w:val="00A24199"/>
    <w:rsid w:val="00A32176"/>
    <w:rsid w:val="00A34748"/>
    <w:rsid w:val="00A5750A"/>
    <w:rsid w:val="00A701A7"/>
    <w:rsid w:val="00AE1621"/>
    <w:rsid w:val="00B05044"/>
    <w:rsid w:val="00B06EF4"/>
    <w:rsid w:val="00B248D7"/>
    <w:rsid w:val="00B2505D"/>
    <w:rsid w:val="00B271E4"/>
    <w:rsid w:val="00B452C9"/>
    <w:rsid w:val="00B57898"/>
    <w:rsid w:val="00B805E2"/>
    <w:rsid w:val="00B84DD2"/>
    <w:rsid w:val="00BD189D"/>
    <w:rsid w:val="00BE1119"/>
    <w:rsid w:val="00BE66EE"/>
    <w:rsid w:val="00C16CFC"/>
    <w:rsid w:val="00C36E55"/>
    <w:rsid w:val="00C47DFC"/>
    <w:rsid w:val="00C5347F"/>
    <w:rsid w:val="00C776C6"/>
    <w:rsid w:val="00C90BB2"/>
    <w:rsid w:val="00C94B73"/>
    <w:rsid w:val="00CA5E3A"/>
    <w:rsid w:val="00CB601F"/>
    <w:rsid w:val="00CC2D82"/>
    <w:rsid w:val="00CC6BF3"/>
    <w:rsid w:val="00CC7E1C"/>
    <w:rsid w:val="00CD3AC4"/>
    <w:rsid w:val="00CE0743"/>
    <w:rsid w:val="00CF4145"/>
    <w:rsid w:val="00D10358"/>
    <w:rsid w:val="00D12617"/>
    <w:rsid w:val="00D21D92"/>
    <w:rsid w:val="00D57DFF"/>
    <w:rsid w:val="00D61855"/>
    <w:rsid w:val="00D73B7B"/>
    <w:rsid w:val="00DB0F37"/>
    <w:rsid w:val="00DB1001"/>
    <w:rsid w:val="00DC180E"/>
    <w:rsid w:val="00DD1867"/>
    <w:rsid w:val="00DD344B"/>
    <w:rsid w:val="00E25A79"/>
    <w:rsid w:val="00E5045C"/>
    <w:rsid w:val="00E54E80"/>
    <w:rsid w:val="00E57096"/>
    <w:rsid w:val="00E9138A"/>
    <w:rsid w:val="00EE39F5"/>
    <w:rsid w:val="00EF5565"/>
    <w:rsid w:val="00F06A3C"/>
    <w:rsid w:val="00F43CA3"/>
    <w:rsid w:val="00F60A1C"/>
    <w:rsid w:val="00F64D0B"/>
    <w:rsid w:val="00F65FBB"/>
    <w:rsid w:val="00F81F30"/>
    <w:rsid w:val="00F83214"/>
    <w:rsid w:val="00F92A89"/>
    <w:rsid w:val="00F9323C"/>
    <w:rsid w:val="00FA108C"/>
    <w:rsid w:val="00FB65D6"/>
    <w:rsid w:val="00FC64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FC08"/>
  <w15:chartTrackingRefBased/>
  <w15:docId w15:val="{34271301-2A9D-4187-8C49-CBBC4FA7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30D1"/>
    <w:rPr>
      <w:sz w:val="16"/>
      <w:szCs w:val="16"/>
    </w:rPr>
  </w:style>
  <w:style w:type="paragraph" w:styleId="CommentText">
    <w:name w:val="annotation text"/>
    <w:basedOn w:val="Normal"/>
    <w:link w:val="CommentTextChar"/>
    <w:uiPriority w:val="99"/>
    <w:semiHidden/>
    <w:unhideWhenUsed/>
    <w:rsid w:val="001B30D1"/>
    <w:pPr>
      <w:spacing w:line="240" w:lineRule="auto"/>
    </w:pPr>
    <w:rPr>
      <w:sz w:val="20"/>
      <w:szCs w:val="20"/>
    </w:rPr>
  </w:style>
  <w:style w:type="character" w:customStyle="1" w:styleId="CommentTextChar">
    <w:name w:val="Comment Text Char"/>
    <w:basedOn w:val="DefaultParagraphFont"/>
    <w:link w:val="CommentText"/>
    <w:uiPriority w:val="99"/>
    <w:semiHidden/>
    <w:rsid w:val="001B30D1"/>
    <w:rPr>
      <w:sz w:val="20"/>
      <w:szCs w:val="20"/>
    </w:rPr>
  </w:style>
  <w:style w:type="paragraph" w:styleId="CommentSubject">
    <w:name w:val="annotation subject"/>
    <w:basedOn w:val="CommentText"/>
    <w:next w:val="CommentText"/>
    <w:link w:val="CommentSubjectChar"/>
    <w:uiPriority w:val="99"/>
    <w:semiHidden/>
    <w:unhideWhenUsed/>
    <w:rsid w:val="001B30D1"/>
    <w:rPr>
      <w:b/>
      <w:bCs/>
    </w:rPr>
  </w:style>
  <w:style w:type="character" w:customStyle="1" w:styleId="CommentSubjectChar">
    <w:name w:val="Comment Subject Char"/>
    <w:basedOn w:val="CommentTextChar"/>
    <w:link w:val="CommentSubject"/>
    <w:uiPriority w:val="99"/>
    <w:semiHidden/>
    <w:rsid w:val="001B30D1"/>
    <w:rPr>
      <w:b/>
      <w:bCs/>
      <w:sz w:val="20"/>
      <w:szCs w:val="20"/>
    </w:rPr>
  </w:style>
  <w:style w:type="paragraph" w:styleId="BalloonText">
    <w:name w:val="Balloon Text"/>
    <w:basedOn w:val="Normal"/>
    <w:link w:val="BalloonTextChar"/>
    <w:uiPriority w:val="99"/>
    <w:semiHidden/>
    <w:unhideWhenUsed/>
    <w:rsid w:val="001B3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0D1"/>
    <w:rPr>
      <w:rFonts w:ascii="Segoe UI" w:hAnsi="Segoe UI" w:cs="Segoe UI"/>
      <w:sz w:val="18"/>
      <w:szCs w:val="18"/>
    </w:rPr>
  </w:style>
  <w:style w:type="paragraph" w:styleId="ListParagraph">
    <w:name w:val="List Paragraph"/>
    <w:aliases w:val="List Paragraph1,Recommendation,List Paragraph11,List Paragraph111,L,F5 List Paragraph,Dot pt,CV text,Table text,Medium Grid 1 - Accent 21,Numbered Paragraph,List Paragraph2,Bullets,Main numbered paragraph,Numbered List Paragraph"/>
    <w:basedOn w:val="Normal"/>
    <w:link w:val="ListParagraphChar"/>
    <w:uiPriority w:val="34"/>
    <w:qFormat/>
    <w:rsid w:val="008C554D"/>
    <w:pPr>
      <w:ind w:left="720"/>
      <w:contextualSpacing/>
    </w:pPr>
  </w:style>
  <w:style w:type="paragraph" w:styleId="Header">
    <w:name w:val="header"/>
    <w:basedOn w:val="Normal"/>
    <w:link w:val="HeaderChar"/>
    <w:uiPriority w:val="99"/>
    <w:unhideWhenUsed/>
    <w:rsid w:val="000C0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563"/>
  </w:style>
  <w:style w:type="paragraph" w:styleId="Footer">
    <w:name w:val="footer"/>
    <w:basedOn w:val="Normal"/>
    <w:link w:val="FooterChar"/>
    <w:uiPriority w:val="99"/>
    <w:unhideWhenUsed/>
    <w:rsid w:val="000C0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563"/>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rsid w:val="00D57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59AEB-EFB3-472B-9A4E-15BA6BF5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WOO</dc:creator>
  <cp:keywords/>
  <dc:description/>
  <cp:lastModifiedBy>Jonathon SAVERY</cp:lastModifiedBy>
  <cp:revision>5</cp:revision>
  <dcterms:created xsi:type="dcterms:W3CDTF">2019-10-21T22:00:00Z</dcterms:created>
  <dcterms:modified xsi:type="dcterms:W3CDTF">2019-10-22T00:24:00Z</dcterms:modified>
</cp:coreProperties>
</file>