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9C1" w:rsidRPr="00A621EF" w:rsidRDefault="001719C1" w:rsidP="001719C1">
      <w:pPr>
        <w:jc w:val="both"/>
        <w:rPr>
          <w:sz w:val="28"/>
        </w:rPr>
      </w:pPr>
      <w:r w:rsidRPr="00A621EF">
        <w:rPr>
          <w:noProof/>
          <w:lang w:eastAsia="en-AU"/>
        </w:rPr>
        <w:drawing>
          <wp:inline distT="0" distB="0" distL="0" distR="0" wp14:anchorId="7D647949" wp14:editId="128DEA72">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1719C1" w:rsidRPr="00A621EF" w:rsidRDefault="001719C1" w:rsidP="001719C1">
      <w:pPr>
        <w:rPr>
          <w:sz w:val="19"/>
        </w:rPr>
      </w:pPr>
    </w:p>
    <w:p w:rsidR="001719C1" w:rsidRPr="00A621EF" w:rsidRDefault="001719C1" w:rsidP="001719C1">
      <w:pPr>
        <w:pStyle w:val="ShortT"/>
      </w:pPr>
      <w:r w:rsidRPr="00A621EF">
        <w:t>Industrial Chemicals (General) Rules</w:t>
      </w:r>
      <w:r w:rsidR="00A621EF" w:rsidRPr="00A621EF">
        <w:t> </w:t>
      </w:r>
      <w:r w:rsidRPr="00A621EF">
        <w:t>201</w:t>
      </w:r>
      <w:r w:rsidR="00A14B82" w:rsidRPr="00A621EF">
        <w:t>9</w:t>
      </w:r>
    </w:p>
    <w:p w:rsidR="00304999" w:rsidRPr="00A621EF" w:rsidRDefault="00304999" w:rsidP="00C97044">
      <w:pPr>
        <w:pStyle w:val="SignCoverPageStart"/>
        <w:rPr>
          <w:szCs w:val="22"/>
        </w:rPr>
      </w:pPr>
      <w:r w:rsidRPr="00A621EF">
        <w:rPr>
          <w:szCs w:val="22"/>
        </w:rPr>
        <w:t xml:space="preserve">I, Mark </w:t>
      </w:r>
      <w:proofErr w:type="spellStart"/>
      <w:r w:rsidRPr="00A621EF">
        <w:rPr>
          <w:szCs w:val="22"/>
        </w:rPr>
        <w:t>Coulton</w:t>
      </w:r>
      <w:proofErr w:type="spellEnd"/>
      <w:r w:rsidRPr="00A621EF">
        <w:rPr>
          <w:szCs w:val="22"/>
        </w:rPr>
        <w:t>, Minister for Regional Services, Decentralisation and Local Government, make the following rule</w:t>
      </w:r>
      <w:r w:rsidR="00723E0A" w:rsidRPr="00A621EF">
        <w:rPr>
          <w:szCs w:val="22"/>
        </w:rPr>
        <w:t>s</w:t>
      </w:r>
      <w:r w:rsidRPr="00A621EF">
        <w:rPr>
          <w:szCs w:val="22"/>
        </w:rPr>
        <w:t>.</w:t>
      </w:r>
    </w:p>
    <w:p w:rsidR="00304999" w:rsidRPr="00A621EF" w:rsidRDefault="00304999" w:rsidP="00C97044">
      <w:pPr>
        <w:keepNext/>
        <w:spacing w:before="300" w:line="240" w:lineRule="atLeast"/>
        <w:ind w:right="397"/>
        <w:jc w:val="both"/>
        <w:rPr>
          <w:szCs w:val="22"/>
        </w:rPr>
      </w:pPr>
      <w:r w:rsidRPr="00A621EF">
        <w:rPr>
          <w:szCs w:val="22"/>
        </w:rPr>
        <w:t>Dated</w:t>
      </w:r>
      <w:r w:rsidRPr="00A621EF">
        <w:rPr>
          <w:szCs w:val="22"/>
        </w:rPr>
        <w:tab/>
      </w:r>
      <w:r w:rsidRPr="00A621EF">
        <w:rPr>
          <w:szCs w:val="22"/>
        </w:rPr>
        <w:fldChar w:fldCharType="begin"/>
      </w:r>
      <w:r w:rsidRPr="00A621EF">
        <w:rPr>
          <w:szCs w:val="22"/>
        </w:rPr>
        <w:instrText xml:space="preserve"> DOCPROPERTY  DateMade </w:instrText>
      </w:r>
      <w:r w:rsidRPr="00A621EF">
        <w:rPr>
          <w:szCs w:val="22"/>
        </w:rPr>
        <w:fldChar w:fldCharType="separate"/>
      </w:r>
      <w:r w:rsidR="001F6F85">
        <w:rPr>
          <w:szCs w:val="22"/>
        </w:rPr>
        <w:t>27 November 2019</w:t>
      </w:r>
      <w:r w:rsidRPr="00A621EF">
        <w:rPr>
          <w:szCs w:val="22"/>
        </w:rPr>
        <w:fldChar w:fldCharType="end"/>
      </w:r>
    </w:p>
    <w:p w:rsidR="00304999" w:rsidRPr="00A621EF" w:rsidRDefault="00304999" w:rsidP="00C97044">
      <w:pPr>
        <w:keepNext/>
        <w:tabs>
          <w:tab w:val="left" w:pos="3402"/>
        </w:tabs>
        <w:spacing w:before="1440" w:line="300" w:lineRule="atLeast"/>
        <w:ind w:right="397"/>
        <w:rPr>
          <w:szCs w:val="22"/>
        </w:rPr>
      </w:pPr>
      <w:r w:rsidRPr="00A621EF">
        <w:rPr>
          <w:szCs w:val="22"/>
        </w:rPr>
        <w:t xml:space="preserve">Mark </w:t>
      </w:r>
      <w:proofErr w:type="spellStart"/>
      <w:r w:rsidRPr="00A621EF">
        <w:rPr>
          <w:szCs w:val="22"/>
        </w:rPr>
        <w:t>Coulton</w:t>
      </w:r>
      <w:proofErr w:type="spellEnd"/>
    </w:p>
    <w:p w:rsidR="00304999" w:rsidRPr="00A621EF" w:rsidRDefault="00304999" w:rsidP="00C97044">
      <w:pPr>
        <w:pStyle w:val="SignCoverPageEnd"/>
        <w:rPr>
          <w:szCs w:val="22"/>
        </w:rPr>
      </w:pPr>
      <w:r w:rsidRPr="00A621EF">
        <w:rPr>
          <w:szCs w:val="22"/>
        </w:rPr>
        <w:t>Minister for Regional Services, Decentralisation and Local Government</w:t>
      </w:r>
    </w:p>
    <w:p w:rsidR="00304999" w:rsidRPr="00A621EF" w:rsidRDefault="00304999" w:rsidP="00C97044"/>
    <w:p w:rsidR="00304999" w:rsidRPr="00A621EF" w:rsidRDefault="00304999" w:rsidP="00304999"/>
    <w:p w:rsidR="001719C1" w:rsidRPr="00A621EF" w:rsidRDefault="001719C1" w:rsidP="001719C1">
      <w:pPr>
        <w:pStyle w:val="Header"/>
        <w:tabs>
          <w:tab w:val="clear" w:pos="4150"/>
          <w:tab w:val="clear" w:pos="8307"/>
        </w:tabs>
      </w:pPr>
      <w:r w:rsidRPr="00A621EF">
        <w:rPr>
          <w:rStyle w:val="CharChapNo"/>
        </w:rPr>
        <w:t xml:space="preserve"> </w:t>
      </w:r>
      <w:r w:rsidRPr="00A621EF">
        <w:rPr>
          <w:rStyle w:val="CharChapText"/>
        </w:rPr>
        <w:t xml:space="preserve"> </w:t>
      </w:r>
    </w:p>
    <w:p w:rsidR="001719C1" w:rsidRPr="00A621EF" w:rsidRDefault="001719C1" w:rsidP="001719C1">
      <w:pPr>
        <w:pStyle w:val="Header"/>
        <w:tabs>
          <w:tab w:val="clear" w:pos="4150"/>
          <w:tab w:val="clear" w:pos="8307"/>
        </w:tabs>
      </w:pPr>
      <w:r w:rsidRPr="00A621EF">
        <w:rPr>
          <w:rStyle w:val="CharPartNo"/>
        </w:rPr>
        <w:t xml:space="preserve"> </w:t>
      </w:r>
      <w:r w:rsidRPr="00A621EF">
        <w:rPr>
          <w:rStyle w:val="CharPartText"/>
        </w:rPr>
        <w:t xml:space="preserve"> </w:t>
      </w:r>
    </w:p>
    <w:p w:rsidR="001719C1" w:rsidRPr="00A621EF" w:rsidRDefault="001719C1" w:rsidP="001719C1">
      <w:pPr>
        <w:pStyle w:val="Header"/>
        <w:tabs>
          <w:tab w:val="clear" w:pos="4150"/>
          <w:tab w:val="clear" w:pos="8307"/>
        </w:tabs>
      </w:pPr>
      <w:r w:rsidRPr="00A621EF">
        <w:rPr>
          <w:rStyle w:val="CharDivNo"/>
        </w:rPr>
        <w:t xml:space="preserve"> </w:t>
      </w:r>
      <w:r w:rsidRPr="00A621EF">
        <w:rPr>
          <w:rStyle w:val="CharDivText"/>
        </w:rPr>
        <w:t xml:space="preserve"> </w:t>
      </w:r>
    </w:p>
    <w:p w:rsidR="001719C1" w:rsidRPr="00A621EF" w:rsidRDefault="001719C1" w:rsidP="001719C1">
      <w:pPr>
        <w:sectPr w:rsidR="001719C1" w:rsidRPr="00A621EF" w:rsidSect="00D9141F">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1719C1" w:rsidRPr="00A621EF" w:rsidRDefault="001719C1" w:rsidP="001719C1">
      <w:pPr>
        <w:rPr>
          <w:sz w:val="36"/>
        </w:rPr>
      </w:pPr>
      <w:r w:rsidRPr="00A621EF">
        <w:rPr>
          <w:sz w:val="36"/>
        </w:rPr>
        <w:lastRenderedPageBreak/>
        <w:t>Contents</w:t>
      </w:r>
    </w:p>
    <w:p w:rsidR="004C3E1C" w:rsidRPr="00A621EF" w:rsidRDefault="004C3E1C">
      <w:pPr>
        <w:pStyle w:val="TOC1"/>
        <w:rPr>
          <w:rFonts w:asciiTheme="minorHAnsi" w:eastAsiaTheme="minorEastAsia" w:hAnsiTheme="minorHAnsi" w:cstheme="minorBidi"/>
          <w:b w:val="0"/>
          <w:noProof/>
          <w:kern w:val="0"/>
          <w:sz w:val="22"/>
          <w:szCs w:val="22"/>
        </w:rPr>
      </w:pPr>
      <w:r w:rsidRPr="00A621EF">
        <w:fldChar w:fldCharType="begin"/>
      </w:r>
      <w:r w:rsidRPr="00A621EF">
        <w:instrText xml:space="preserve"> TOC \o "1-9" </w:instrText>
      </w:r>
      <w:r w:rsidRPr="00A621EF">
        <w:fldChar w:fldCharType="separate"/>
      </w:r>
      <w:r w:rsidRPr="00A621EF">
        <w:rPr>
          <w:noProof/>
        </w:rPr>
        <w:t>Chapter</w:t>
      </w:r>
      <w:r w:rsidR="00A621EF" w:rsidRPr="00A621EF">
        <w:rPr>
          <w:noProof/>
        </w:rPr>
        <w:t> </w:t>
      </w:r>
      <w:r w:rsidRPr="00A621EF">
        <w:rPr>
          <w:noProof/>
        </w:rPr>
        <w:t>1—Preliminary</w:t>
      </w:r>
      <w:r w:rsidRPr="00A621EF">
        <w:rPr>
          <w:b w:val="0"/>
          <w:noProof/>
          <w:sz w:val="18"/>
        </w:rPr>
        <w:tab/>
      </w:r>
      <w:r w:rsidRPr="00A621EF">
        <w:rPr>
          <w:b w:val="0"/>
          <w:noProof/>
          <w:sz w:val="18"/>
        </w:rPr>
        <w:fldChar w:fldCharType="begin"/>
      </w:r>
      <w:r w:rsidRPr="00A621EF">
        <w:rPr>
          <w:b w:val="0"/>
          <w:noProof/>
          <w:sz w:val="18"/>
        </w:rPr>
        <w:instrText xml:space="preserve"> PAGEREF _Toc22218726 \h </w:instrText>
      </w:r>
      <w:r w:rsidRPr="00A621EF">
        <w:rPr>
          <w:b w:val="0"/>
          <w:noProof/>
          <w:sz w:val="18"/>
        </w:rPr>
      </w:r>
      <w:r w:rsidRPr="00A621EF">
        <w:rPr>
          <w:b w:val="0"/>
          <w:noProof/>
          <w:sz w:val="18"/>
        </w:rPr>
        <w:fldChar w:fldCharType="separate"/>
      </w:r>
      <w:r w:rsidR="001F6F85">
        <w:rPr>
          <w:b w:val="0"/>
          <w:noProof/>
          <w:sz w:val="18"/>
        </w:rPr>
        <w:t>1</w:t>
      </w:r>
      <w:r w:rsidRPr="00A621EF">
        <w:rPr>
          <w:b w:val="0"/>
          <w:noProof/>
          <w:sz w:val="18"/>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1—Preliminary</w:t>
      </w:r>
      <w:r w:rsidRPr="00A621EF">
        <w:rPr>
          <w:b w:val="0"/>
          <w:noProof/>
          <w:sz w:val="18"/>
        </w:rPr>
        <w:tab/>
      </w:r>
      <w:r w:rsidRPr="00A621EF">
        <w:rPr>
          <w:b w:val="0"/>
          <w:noProof/>
          <w:sz w:val="18"/>
        </w:rPr>
        <w:fldChar w:fldCharType="begin"/>
      </w:r>
      <w:r w:rsidRPr="00A621EF">
        <w:rPr>
          <w:b w:val="0"/>
          <w:noProof/>
          <w:sz w:val="18"/>
        </w:rPr>
        <w:instrText xml:space="preserve"> PAGEREF _Toc22218727 \h </w:instrText>
      </w:r>
      <w:r w:rsidRPr="00A621EF">
        <w:rPr>
          <w:b w:val="0"/>
          <w:noProof/>
          <w:sz w:val="18"/>
        </w:rPr>
      </w:r>
      <w:r w:rsidRPr="00A621EF">
        <w:rPr>
          <w:b w:val="0"/>
          <w:noProof/>
          <w:sz w:val="18"/>
        </w:rPr>
        <w:fldChar w:fldCharType="separate"/>
      </w:r>
      <w:r w:rsidR="001F6F85">
        <w:rPr>
          <w:b w:val="0"/>
          <w:noProof/>
          <w:sz w:val="18"/>
        </w:rPr>
        <w:t>1</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1</w:t>
      </w:r>
      <w:r w:rsidRPr="00A621EF">
        <w:rPr>
          <w:noProof/>
        </w:rPr>
        <w:tab/>
        <w:t>Name</w:t>
      </w:r>
      <w:r w:rsidRPr="00A621EF">
        <w:rPr>
          <w:noProof/>
        </w:rPr>
        <w:tab/>
      </w:r>
      <w:r w:rsidRPr="00A621EF">
        <w:rPr>
          <w:noProof/>
        </w:rPr>
        <w:fldChar w:fldCharType="begin"/>
      </w:r>
      <w:r w:rsidRPr="00A621EF">
        <w:rPr>
          <w:noProof/>
        </w:rPr>
        <w:instrText xml:space="preserve"> PAGEREF _Toc22218728 \h </w:instrText>
      </w:r>
      <w:r w:rsidRPr="00A621EF">
        <w:rPr>
          <w:noProof/>
        </w:rPr>
      </w:r>
      <w:r w:rsidRPr="00A621EF">
        <w:rPr>
          <w:noProof/>
        </w:rPr>
        <w:fldChar w:fldCharType="separate"/>
      </w:r>
      <w:r w:rsidR="001F6F85">
        <w:rPr>
          <w:noProof/>
        </w:rPr>
        <w:t>1</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2</w:t>
      </w:r>
      <w:r w:rsidRPr="00A621EF">
        <w:rPr>
          <w:noProof/>
        </w:rPr>
        <w:tab/>
        <w:t>Commencement</w:t>
      </w:r>
      <w:r w:rsidRPr="00A621EF">
        <w:rPr>
          <w:noProof/>
        </w:rPr>
        <w:tab/>
      </w:r>
      <w:r w:rsidRPr="00A621EF">
        <w:rPr>
          <w:noProof/>
        </w:rPr>
        <w:fldChar w:fldCharType="begin"/>
      </w:r>
      <w:r w:rsidRPr="00A621EF">
        <w:rPr>
          <w:noProof/>
        </w:rPr>
        <w:instrText xml:space="preserve"> PAGEREF _Toc22218729 \h </w:instrText>
      </w:r>
      <w:r w:rsidRPr="00A621EF">
        <w:rPr>
          <w:noProof/>
        </w:rPr>
      </w:r>
      <w:r w:rsidRPr="00A621EF">
        <w:rPr>
          <w:noProof/>
        </w:rPr>
        <w:fldChar w:fldCharType="separate"/>
      </w:r>
      <w:r w:rsidR="001F6F85">
        <w:rPr>
          <w:noProof/>
        </w:rPr>
        <w:t>1</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3</w:t>
      </w:r>
      <w:r w:rsidRPr="00A621EF">
        <w:rPr>
          <w:noProof/>
        </w:rPr>
        <w:tab/>
        <w:t>Authority</w:t>
      </w:r>
      <w:r w:rsidRPr="00A621EF">
        <w:rPr>
          <w:noProof/>
        </w:rPr>
        <w:tab/>
      </w:r>
      <w:r w:rsidRPr="00A621EF">
        <w:rPr>
          <w:noProof/>
        </w:rPr>
        <w:fldChar w:fldCharType="begin"/>
      </w:r>
      <w:r w:rsidRPr="00A621EF">
        <w:rPr>
          <w:noProof/>
        </w:rPr>
        <w:instrText xml:space="preserve"> PAGEREF _Toc22218730 \h </w:instrText>
      </w:r>
      <w:r w:rsidRPr="00A621EF">
        <w:rPr>
          <w:noProof/>
        </w:rPr>
      </w:r>
      <w:r w:rsidRPr="00A621EF">
        <w:rPr>
          <w:noProof/>
        </w:rPr>
        <w:fldChar w:fldCharType="separate"/>
      </w:r>
      <w:r w:rsidR="001F6F85">
        <w:rPr>
          <w:noProof/>
        </w:rPr>
        <w:t>1</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4</w:t>
      </w:r>
      <w:r w:rsidRPr="00A621EF">
        <w:rPr>
          <w:noProof/>
        </w:rPr>
        <w:tab/>
        <w:t>Simplified outline of this instrument</w:t>
      </w:r>
      <w:r w:rsidRPr="00A621EF">
        <w:rPr>
          <w:noProof/>
        </w:rPr>
        <w:tab/>
      </w:r>
      <w:r w:rsidRPr="00A621EF">
        <w:rPr>
          <w:noProof/>
        </w:rPr>
        <w:fldChar w:fldCharType="begin"/>
      </w:r>
      <w:r w:rsidRPr="00A621EF">
        <w:rPr>
          <w:noProof/>
        </w:rPr>
        <w:instrText xml:space="preserve"> PAGEREF _Toc22218731 \h </w:instrText>
      </w:r>
      <w:r w:rsidRPr="00A621EF">
        <w:rPr>
          <w:noProof/>
        </w:rPr>
      </w:r>
      <w:r w:rsidRPr="00A621EF">
        <w:rPr>
          <w:noProof/>
        </w:rPr>
        <w:fldChar w:fldCharType="separate"/>
      </w:r>
      <w:r w:rsidR="001F6F85">
        <w:rPr>
          <w:noProof/>
        </w:rPr>
        <w:t>1</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5</w:t>
      </w:r>
      <w:r w:rsidRPr="00A621EF">
        <w:rPr>
          <w:noProof/>
        </w:rPr>
        <w:tab/>
        <w:t>Definitions</w:t>
      </w:r>
      <w:r w:rsidRPr="00A621EF">
        <w:rPr>
          <w:noProof/>
        </w:rPr>
        <w:tab/>
      </w:r>
      <w:r w:rsidRPr="00A621EF">
        <w:rPr>
          <w:noProof/>
        </w:rPr>
        <w:fldChar w:fldCharType="begin"/>
      </w:r>
      <w:r w:rsidRPr="00A621EF">
        <w:rPr>
          <w:noProof/>
        </w:rPr>
        <w:instrText xml:space="preserve"> PAGEREF _Toc22218732 \h </w:instrText>
      </w:r>
      <w:r w:rsidRPr="00A621EF">
        <w:rPr>
          <w:noProof/>
        </w:rPr>
      </w:r>
      <w:r w:rsidRPr="00A621EF">
        <w:rPr>
          <w:noProof/>
        </w:rPr>
        <w:fldChar w:fldCharType="separate"/>
      </w:r>
      <w:r w:rsidR="001F6F85">
        <w:rPr>
          <w:noProof/>
        </w:rPr>
        <w:t>2</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6</w:t>
      </w:r>
      <w:r w:rsidRPr="00A621EF">
        <w:rPr>
          <w:noProof/>
        </w:rPr>
        <w:tab/>
        <w:t>Internationally</w:t>
      </w:r>
      <w:r w:rsidR="00A621EF">
        <w:rPr>
          <w:noProof/>
        </w:rPr>
        <w:noBreakHyphen/>
      </w:r>
      <w:r w:rsidRPr="00A621EF">
        <w:rPr>
          <w:noProof/>
        </w:rPr>
        <w:t>assessed industrial chemicals</w:t>
      </w:r>
      <w:r w:rsidRPr="00A621EF">
        <w:rPr>
          <w:noProof/>
        </w:rPr>
        <w:tab/>
      </w:r>
      <w:r w:rsidRPr="00A621EF">
        <w:rPr>
          <w:noProof/>
        </w:rPr>
        <w:fldChar w:fldCharType="begin"/>
      </w:r>
      <w:r w:rsidRPr="00A621EF">
        <w:rPr>
          <w:noProof/>
        </w:rPr>
        <w:instrText xml:space="preserve"> PAGEREF _Toc22218733 \h </w:instrText>
      </w:r>
      <w:r w:rsidRPr="00A621EF">
        <w:rPr>
          <w:noProof/>
        </w:rPr>
      </w:r>
      <w:r w:rsidRPr="00A621EF">
        <w:rPr>
          <w:noProof/>
        </w:rPr>
        <w:fldChar w:fldCharType="separate"/>
      </w:r>
      <w:r w:rsidR="001F6F85">
        <w:rPr>
          <w:noProof/>
        </w:rPr>
        <w:t>8</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7</w:t>
      </w:r>
      <w:r w:rsidRPr="00A621EF">
        <w:rPr>
          <w:noProof/>
        </w:rPr>
        <w:tab/>
        <w:t>Specified classes of introductions</w:t>
      </w:r>
      <w:r w:rsidRPr="00A621EF">
        <w:rPr>
          <w:noProof/>
        </w:rPr>
        <w:tab/>
      </w:r>
      <w:r w:rsidRPr="00A621EF">
        <w:rPr>
          <w:noProof/>
        </w:rPr>
        <w:fldChar w:fldCharType="begin"/>
      </w:r>
      <w:r w:rsidRPr="00A621EF">
        <w:rPr>
          <w:noProof/>
        </w:rPr>
        <w:instrText xml:space="preserve"> PAGEREF _Toc22218734 \h </w:instrText>
      </w:r>
      <w:r w:rsidRPr="00A621EF">
        <w:rPr>
          <w:noProof/>
        </w:rPr>
      </w:r>
      <w:r w:rsidRPr="00A621EF">
        <w:rPr>
          <w:noProof/>
        </w:rPr>
        <w:fldChar w:fldCharType="separate"/>
      </w:r>
      <w:r w:rsidR="001F6F85">
        <w:rPr>
          <w:noProof/>
        </w:rPr>
        <w:t>11</w:t>
      </w:r>
      <w:r w:rsidRPr="00A621EF">
        <w:rPr>
          <w:noProof/>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2—Provisions relating to defined terms in the Act</w:t>
      </w:r>
      <w:r w:rsidRPr="00A621EF">
        <w:rPr>
          <w:b w:val="0"/>
          <w:noProof/>
          <w:sz w:val="18"/>
        </w:rPr>
        <w:tab/>
      </w:r>
      <w:r w:rsidRPr="00A621EF">
        <w:rPr>
          <w:b w:val="0"/>
          <w:noProof/>
          <w:sz w:val="18"/>
        </w:rPr>
        <w:fldChar w:fldCharType="begin"/>
      </w:r>
      <w:r w:rsidRPr="00A621EF">
        <w:rPr>
          <w:b w:val="0"/>
          <w:noProof/>
          <w:sz w:val="18"/>
        </w:rPr>
        <w:instrText xml:space="preserve"> PAGEREF _Toc22218735 \h </w:instrText>
      </w:r>
      <w:r w:rsidRPr="00A621EF">
        <w:rPr>
          <w:b w:val="0"/>
          <w:noProof/>
          <w:sz w:val="18"/>
        </w:rPr>
      </w:r>
      <w:r w:rsidRPr="00A621EF">
        <w:rPr>
          <w:b w:val="0"/>
          <w:noProof/>
          <w:sz w:val="18"/>
        </w:rPr>
        <w:fldChar w:fldCharType="separate"/>
      </w:r>
      <w:r w:rsidR="001F6F85">
        <w:rPr>
          <w:b w:val="0"/>
          <w:noProof/>
          <w:sz w:val="18"/>
        </w:rPr>
        <w:t>13</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8</w:t>
      </w:r>
      <w:r w:rsidRPr="00A621EF">
        <w:rPr>
          <w:noProof/>
        </w:rPr>
        <w:tab/>
        <w:t>Kinds of data or information that relate to tests conducted on animals</w:t>
      </w:r>
      <w:r w:rsidRPr="00A621EF">
        <w:rPr>
          <w:noProof/>
        </w:rPr>
        <w:tab/>
      </w:r>
      <w:r w:rsidRPr="00A621EF">
        <w:rPr>
          <w:noProof/>
        </w:rPr>
        <w:fldChar w:fldCharType="begin"/>
      </w:r>
      <w:r w:rsidRPr="00A621EF">
        <w:rPr>
          <w:noProof/>
        </w:rPr>
        <w:instrText xml:space="preserve"> PAGEREF _Toc22218736 \h </w:instrText>
      </w:r>
      <w:r w:rsidRPr="00A621EF">
        <w:rPr>
          <w:noProof/>
        </w:rPr>
      </w:r>
      <w:r w:rsidRPr="00A621EF">
        <w:rPr>
          <w:noProof/>
        </w:rPr>
        <w:fldChar w:fldCharType="separate"/>
      </w:r>
      <w:r w:rsidR="001F6F85">
        <w:rPr>
          <w:noProof/>
        </w:rPr>
        <w:t>13</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9</w:t>
      </w:r>
      <w:r w:rsidRPr="00A621EF">
        <w:rPr>
          <w:noProof/>
        </w:rPr>
        <w:tab/>
        <w:t xml:space="preserve">Additional kind of animal for the purposes of the definition of </w:t>
      </w:r>
      <w:r w:rsidRPr="00A621EF">
        <w:rPr>
          <w:i/>
          <w:noProof/>
        </w:rPr>
        <w:t>animal test data</w:t>
      </w:r>
      <w:r w:rsidRPr="00A621EF">
        <w:rPr>
          <w:noProof/>
        </w:rPr>
        <w:tab/>
      </w:r>
      <w:r w:rsidRPr="00A621EF">
        <w:rPr>
          <w:noProof/>
        </w:rPr>
        <w:fldChar w:fldCharType="begin"/>
      </w:r>
      <w:r w:rsidRPr="00A621EF">
        <w:rPr>
          <w:noProof/>
        </w:rPr>
        <w:instrText xml:space="preserve"> PAGEREF _Toc22218737 \h </w:instrText>
      </w:r>
      <w:r w:rsidRPr="00A621EF">
        <w:rPr>
          <w:noProof/>
        </w:rPr>
      </w:r>
      <w:r w:rsidRPr="00A621EF">
        <w:rPr>
          <w:noProof/>
        </w:rPr>
        <w:fldChar w:fldCharType="separate"/>
      </w:r>
      <w:r w:rsidR="001F6F85">
        <w:rPr>
          <w:noProof/>
        </w:rPr>
        <w:t>13</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10</w:t>
      </w:r>
      <w:r w:rsidRPr="00A621EF">
        <w:rPr>
          <w:noProof/>
        </w:rPr>
        <w:tab/>
        <w:t>Kinds of objects that are not articles</w:t>
      </w:r>
      <w:r w:rsidRPr="00A621EF">
        <w:rPr>
          <w:noProof/>
        </w:rPr>
        <w:tab/>
      </w:r>
      <w:r w:rsidRPr="00A621EF">
        <w:rPr>
          <w:noProof/>
        </w:rPr>
        <w:fldChar w:fldCharType="begin"/>
      </w:r>
      <w:r w:rsidRPr="00A621EF">
        <w:rPr>
          <w:noProof/>
        </w:rPr>
        <w:instrText xml:space="preserve"> PAGEREF _Toc22218738 \h </w:instrText>
      </w:r>
      <w:r w:rsidRPr="00A621EF">
        <w:rPr>
          <w:noProof/>
        </w:rPr>
      </w:r>
      <w:r w:rsidRPr="00A621EF">
        <w:rPr>
          <w:noProof/>
        </w:rPr>
        <w:fldChar w:fldCharType="separate"/>
      </w:r>
      <w:r w:rsidR="001F6F85">
        <w:rPr>
          <w:noProof/>
        </w:rPr>
        <w:t>13</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11</w:t>
      </w:r>
      <w:r w:rsidRPr="00A621EF">
        <w:rPr>
          <w:noProof/>
        </w:rPr>
        <w:tab/>
        <w:t>Prescribed international agreements</w:t>
      </w:r>
      <w:r w:rsidRPr="00A621EF">
        <w:rPr>
          <w:noProof/>
        </w:rPr>
        <w:tab/>
      </w:r>
      <w:r w:rsidRPr="00A621EF">
        <w:rPr>
          <w:noProof/>
        </w:rPr>
        <w:fldChar w:fldCharType="begin"/>
      </w:r>
      <w:r w:rsidRPr="00A621EF">
        <w:rPr>
          <w:noProof/>
        </w:rPr>
        <w:instrText xml:space="preserve"> PAGEREF _Toc22218739 \h </w:instrText>
      </w:r>
      <w:r w:rsidRPr="00A621EF">
        <w:rPr>
          <w:noProof/>
        </w:rPr>
      </w:r>
      <w:r w:rsidRPr="00A621EF">
        <w:rPr>
          <w:noProof/>
        </w:rPr>
        <w:fldChar w:fldCharType="separate"/>
      </w:r>
      <w:r w:rsidR="001F6F85">
        <w:rPr>
          <w:noProof/>
        </w:rPr>
        <w:t>13</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12</w:t>
      </w:r>
      <w:r w:rsidRPr="00A621EF">
        <w:rPr>
          <w:noProof/>
        </w:rPr>
        <w:tab/>
        <w:t>Days that are not working days</w:t>
      </w:r>
      <w:r w:rsidRPr="00A621EF">
        <w:rPr>
          <w:noProof/>
        </w:rPr>
        <w:tab/>
      </w:r>
      <w:r w:rsidRPr="00A621EF">
        <w:rPr>
          <w:noProof/>
        </w:rPr>
        <w:fldChar w:fldCharType="begin"/>
      </w:r>
      <w:r w:rsidRPr="00A621EF">
        <w:rPr>
          <w:noProof/>
        </w:rPr>
        <w:instrText xml:space="preserve"> PAGEREF _Toc22218740 \h </w:instrText>
      </w:r>
      <w:r w:rsidRPr="00A621EF">
        <w:rPr>
          <w:noProof/>
        </w:rPr>
      </w:r>
      <w:r w:rsidRPr="00A621EF">
        <w:rPr>
          <w:noProof/>
        </w:rPr>
        <w:fldChar w:fldCharType="separate"/>
      </w:r>
      <w:r w:rsidR="001F6F85">
        <w:rPr>
          <w:noProof/>
        </w:rPr>
        <w:t>13</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13</w:t>
      </w:r>
      <w:r w:rsidRPr="00A621EF">
        <w:rPr>
          <w:noProof/>
        </w:rPr>
        <w:tab/>
        <w:t>Chemicals or substances that are not industrial chemicals</w:t>
      </w:r>
      <w:r w:rsidRPr="00A621EF">
        <w:rPr>
          <w:noProof/>
        </w:rPr>
        <w:tab/>
      </w:r>
      <w:r w:rsidRPr="00A621EF">
        <w:rPr>
          <w:noProof/>
        </w:rPr>
        <w:fldChar w:fldCharType="begin"/>
      </w:r>
      <w:r w:rsidRPr="00A621EF">
        <w:rPr>
          <w:noProof/>
        </w:rPr>
        <w:instrText xml:space="preserve"> PAGEREF _Toc22218741 \h </w:instrText>
      </w:r>
      <w:r w:rsidRPr="00A621EF">
        <w:rPr>
          <w:noProof/>
        </w:rPr>
      </w:r>
      <w:r w:rsidRPr="00A621EF">
        <w:rPr>
          <w:noProof/>
        </w:rPr>
        <w:fldChar w:fldCharType="separate"/>
      </w:r>
      <w:r w:rsidR="001F6F85">
        <w:rPr>
          <w:noProof/>
        </w:rPr>
        <w:t>14</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14</w:t>
      </w:r>
      <w:r w:rsidRPr="00A621EF">
        <w:rPr>
          <w:noProof/>
        </w:rPr>
        <w:tab/>
        <w:t>Circumstances in which introductions are excluded introductions</w:t>
      </w:r>
      <w:r w:rsidRPr="00A621EF">
        <w:rPr>
          <w:noProof/>
        </w:rPr>
        <w:tab/>
      </w:r>
      <w:r w:rsidRPr="00A621EF">
        <w:rPr>
          <w:noProof/>
        </w:rPr>
        <w:fldChar w:fldCharType="begin"/>
      </w:r>
      <w:r w:rsidRPr="00A621EF">
        <w:rPr>
          <w:noProof/>
        </w:rPr>
        <w:instrText xml:space="preserve"> PAGEREF _Toc22218742 \h </w:instrText>
      </w:r>
      <w:r w:rsidRPr="00A621EF">
        <w:rPr>
          <w:noProof/>
        </w:rPr>
      </w:r>
      <w:r w:rsidRPr="00A621EF">
        <w:rPr>
          <w:noProof/>
        </w:rPr>
        <w:fldChar w:fldCharType="separate"/>
      </w:r>
      <w:r w:rsidR="001F6F85">
        <w:rPr>
          <w:noProof/>
        </w:rPr>
        <w:t>14</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15</w:t>
      </w:r>
      <w:r w:rsidRPr="00A621EF">
        <w:rPr>
          <w:noProof/>
        </w:rPr>
        <w:tab/>
        <w:t>Introductions that are taken not to be for personal use</w:t>
      </w:r>
      <w:r w:rsidRPr="00A621EF">
        <w:rPr>
          <w:noProof/>
        </w:rPr>
        <w:tab/>
      </w:r>
      <w:r w:rsidRPr="00A621EF">
        <w:rPr>
          <w:noProof/>
        </w:rPr>
        <w:fldChar w:fldCharType="begin"/>
      </w:r>
      <w:r w:rsidRPr="00A621EF">
        <w:rPr>
          <w:noProof/>
        </w:rPr>
        <w:instrText xml:space="preserve"> PAGEREF _Toc22218743 \h </w:instrText>
      </w:r>
      <w:r w:rsidRPr="00A621EF">
        <w:rPr>
          <w:noProof/>
        </w:rPr>
      </w:r>
      <w:r w:rsidRPr="00A621EF">
        <w:rPr>
          <w:noProof/>
        </w:rPr>
        <w:fldChar w:fldCharType="separate"/>
      </w:r>
      <w:r w:rsidR="001F6F85">
        <w:rPr>
          <w:noProof/>
        </w:rPr>
        <w:t>14</w:t>
      </w:r>
      <w:r w:rsidRPr="00A621EF">
        <w:rPr>
          <w:noProof/>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3—Prescribed bodies</w:t>
      </w:r>
      <w:r w:rsidRPr="00A621EF">
        <w:rPr>
          <w:b w:val="0"/>
          <w:noProof/>
          <w:sz w:val="18"/>
        </w:rPr>
        <w:tab/>
      </w:r>
      <w:r w:rsidRPr="00A621EF">
        <w:rPr>
          <w:b w:val="0"/>
          <w:noProof/>
          <w:sz w:val="18"/>
        </w:rPr>
        <w:fldChar w:fldCharType="begin"/>
      </w:r>
      <w:r w:rsidRPr="00A621EF">
        <w:rPr>
          <w:b w:val="0"/>
          <w:noProof/>
          <w:sz w:val="18"/>
        </w:rPr>
        <w:instrText xml:space="preserve"> PAGEREF _Toc22218744 \h </w:instrText>
      </w:r>
      <w:r w:rsidRPr="00A621EF">
        <w:rPr>
          <w:b w:val="0"/>
          <w:noProof/>
          <w:sz w:val="18"/>
        </w:rPr>
      </w:r>
      <w:r w:rsidRPr="00A621EF">
        <w:rPr>
          <w:b w:val="0"/>
          <w:noProof/>
          <w:sz w:val="18"/>
        </w:rPr>
        <w:fldChar w:fldCharType="separate"/>
      </w:r>
      <w:r w:rsidR="001F6F85">
        <w:rPr>
          <w:b w:val="0"/>
          <w:noProof/>
          <w:sz w:val="18"/>
        </w:rPr>
        <w:t>15</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16</w:t>
      </w:r>
      <w:r w:rsidRPr="00A621EF">
        <w:rPr>
          <w:noProof/>
        </w:rPr>
        <w:tab/>
        <w:t>Bodies from which the Executive Director must seek advice</w:t>
      </w:r>
      <w:r w:rsidRPr="00A621EF">
        <w:rPr>
          <w:noProof/>
        </w:rPr>
        <w:tab/>
      </w:r>
      <w:r w:rsidRPr="00A621EF">
        <w:rPr>
          <w:noProof/>
        </w:rPr>
        <w:fldChar w:fldCharType="begin"/>
      </w:r>
      <w:r w:rsidRPr="00A621EF">
        <w:rPr>
          <w:noProof/>
        </w:rPr>
        <w:instrText xml:space="preserve"> PAGEREF _Toc22218745 \h </w:instrText>
      </w:r>
      <w:r w:rsidRPr="00A621EF">
        <w:rPr>
          <w:noProof/>
        </w:rPr>
      </w:r>
      <w:r w:rsidRPr="00A621EF">
        <w:rPr>
          <w:noProof/>
        </w:rPr>
        <w:fldChar w:fldCharType="separate"/>
      </w:r>
      <w:r w:rsidR="001F6F85">
        <w:rPr>
          <w:noProof/>
        </w:rPr>
        <w:t>15</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17</w:t>
      </w:r>
      <w:r w:rsidRPr="00A621EF">
        <w:rPr>
          <w:noProof/>
        </w:rPr>
        <w:tab/>
        <w:t>Bodies from which the Executive Director may seek advice</w:t>
      </w:r>
      <w:r w:rsidRPr="00A621EF">
        <w:rPr>
          <w:noProof/>
        </w:rPr>
        <w:tab/>
      </w:r>
      <w:r w:rsidRPr="00A621EF">
        <w:rPr>
          <w:noProof/>
        </w:rPr>
        <w:fldChar w:fldCharType="begin"/>
      </w:r>
      <w:r w:rsidRPr="00A621EF">
        <w:rPr>
          <w:noProof/>
        </w:rPr>
        <w:instrText xml:space="preserve"> PAGEREF _Toc22218746 \h </w:instrText>
      </w:r>
      <w:r w:rsidRPr="00A621EF">
        <w:rPr>
          <w:noProof/>
        </w:rPr>
      </w:r>
      <w:r w:rsidRPr="00A621EF">
        <w:rPr>
          <w:noProof/>
        </w:rPr>
        <w:fldChar w:fldCharType="separate"/>
      </w:r>
      <w:r w:rsidR="001F6F85">
        <w:rPr>
          <w:noProof/>
        </w:rPr>
        <w:t>15</w:t>
      </w:r>
      <w:r w:rsidRPr="00A621EF">
        <w:rPr>
          <w:noProof/>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4—Commercial evaluation authorisations</w:t>
      </w:r>
      <w:r w:rsidRPr="00A621EF">
        <w:rPr>
          <w:b w:val="0"/>
          <w:noProof/>
          <w:sz w:val="18"/>
        </w:rPr>
        <w:tab/>
      </w:r>
      <w:r w:rsidRPr="00A621EF">
        <w:rPr>
          <w:b w:val="0"/>
          <w:noProof/>
          <w:sz w:val="18"/>
        </w:rPr>
        <w:fldChar w:fldCharType="begin"/>
      </w:r>
      <w:r w:rsidRPr="00A621EF">
        <w:rPr>
          <w:b w:val="0"/>
          <w:noProof/>
          <w:sz w:val="18"/>
        </w:rPr>
        <w:instrText xml:space="preserve"> PAGEREF _Toc22218747 \h </w:instrText>
      </w:r>
      <w:r w:rsidRPr="00A621EF">
        <w:rPr>
          <w:b w:val="0"/>
          <w:noProof/>
          <w:sz w:val="18"/>
        </w:rPr>
      </w:r>
      <w:r w:rsidRPr="00A621EF">
        <w:rPr>
          <w:b w:val="0"/>
          <w:noProof/>
          <w:sz w:val="18"/>
        </w:rPr>
        <w:fldChar w:fldCharType="separate"/>
      </w:r>
      <w:r w:rsidR="001F6F85">
        <w:rPr>
          <w:b w:val="0"/>
          <w:noProof/>
          <w:sz w:val="18"/>
        </w:rPr>
        <w:t>17</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18</w:t>
      </w:r>
      <w:r w:rsidRPr="00A621EF">
        <w:rPr>
          <w:noProof/>
        </w:rPr>
        <w:tab/>
        <w:t>Circumstances in which an application cannot be made</w:t>
      </w:r>
      <w:r w:rsidRPr="00A621EF">
        <w:rPr>
          <w:noProof/>
        </w:rPr>
        <w:tab/>
      </w:r>
      <w:r w:rsidRPr="00A621EF">
        <w:rPr>
          <w:noProof/>
        </w:rPr>
        <w:fldChar w:fldCharType="begin"/>
      </w:r>
      <w:r w:rsidRPr="00A621EF">
        <w:rPr>
          <w:noProof/>
        </w:rPr>
        <w:instrText xml:space="preserve"> PAGEREF _Toc22218748 \h </w:instrText>
      </w:r>
      <w:r w:rsidRPr="00A621EF">
        <w:rPr>
          <w:noProof/>
        </w:rPr>
      </w:r>
      <w:r w:rsidRPr="00A621EF">
        <w:rPr>
          <w:noProof/>
        </w:rPr>
        <w:fldChar w:fldCharType="separate"/>
      </w:r>
      <w:r w:rsidR="001F6F85">
        <w:rPr>
          <w:noProof/>
        </w:rPr>
        <w:t>17</w:t>
      </w:r>
      <w:r w:rsidRPr="00A621EF">
        <w:rPr>
          <w:noProof/>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5—Restrictions on animal test data for applications relating to end use in cosmetics</w:t>
      </w:r>
      <w:r w:rsidRPr="00A621EF">
        <w:rPr>
          <w:b w:val="0"/>
          <w:noProof/>
          <w:sz w:val="18"/>
        </w:rPr>
        <w:tab/>
      </w:r>
      <w:r w:rsidRPr="00A621EF">
        <w:rPr>
          <w:b w:val="0"/>
          <w:noProof/>
          <w:sz w:val="18"/>
        </w:rPr>
        <w:fldChar w:fldCharType="begin"/>
      </w:r>
      <w:r w:rsidRPr="00A621EF">
        <w:rPr>
          <w:b w:val="0"/>
          <w:noProof/>
          <w:sz w:val="18"/>
        </w:rPr>
        <w:instrText xml:space="preserve"> PAGEREF _Toc22218749 \h </w:instrText>
      </w:r>
      <w:r w:rsidRPr="00A621EF">
        <w:rPr>
          <w:b w:val="0"/>
          <w:noProof/>
          <w:sz w:val="18"/>
        </w:rPr>
      </w:r>
      <w:r w:rsidRPr="00A621EF">
        <w:rPr>
          <w:b w:val="0"/>
          <w:noProof/>
          <w:sz w:val="18"/>
        </w:rPr>
        <w:fldChar w:fldCharType="separate"/>
      </w:r>
      <w:r w:rsidR="001F6F85">
        <w:rPr>
          <w:b w:val="0"/>
          <w:noProof/>
          <w:sz w:val="18"/>
        </w:rPr>
        <w:t>18</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19</w:t>
      </w:r>
      <w:r w:rsidRPr="00A621EF">
        <w:rPr>
          <w:noProof/>
        </w:rPr>
        <w:tab/>
        <w:t>Restriction on animal test data for applications for industrial chemicals with multiple end uses including an end use in cosmetics</w:t>
      </w:r>
      <w:r w:rsidRPr="00A621EF">
        <w:rPr>
          <w:noProof/>
        </w:rPr>
        <w:tab/>
      </w:r>
      <w:r w:rsidRPr="00A621EF">
        <w:rPr>
          <w:noProof/>
        </w:rPr>
        <w:fldChar w:fldCharType="begin"/>
      </w:r>
      <w:r w:rsidRPr="00A621EF">
        <w:rPr>
          <w:noProof/>
        </w:rPr>
        <w:instrText xml:space="preserve"> PAGEREF _Toc22218750 \h </w:instrText>
      </w:r>
      <w:r w:rsidRPr="00A621EF">
        <w:rPr>
          <w:noProof/>
        </w:rPr>
      </w:r>
      <w:r w:rsidRPr="00A621EF">
        <w:rPr>
          <w:noProof/>
        </w:rPr>
        <w:fldChar w:fldCharType="separate"/>
      </w:r>
      <w:r w:rsidR="001F6F85">
        <w:rPr>
          <w:noProof/>
        </w:rPr>
        <w:t>18</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20</w:t>
      </w:r>
      <w:r w:rsidRPr="00A621EF">
        <w:rPr>
          <w:noProof/>
        </w:rPr>
        <w:tab/>
        <w:t>Applications for industrial chemicals with multiple end uses including an end use in cosmetics</w:t>
      </w:r>
      <w:r w:rsidRPr="00A621EF">
        <w:rPr>
          <w:noProof/>
        </w:rPr>
        <w:tab/>
      </w:r>
      <w:r w:rsidRPr="00A621EF">
        <w:rPr>
          <w:noProof/>
        </w:rPr>
        <w:fldChar w:fldCharType="begin"/>
      </w:r>
      <w:r w:rsidRPr="00A621EF">
        <w:rPr>
          <w:noProof/>
        </w:rPr>
        <w:instrText xml:space="preserve"> PAGEREF _Toc22218751 \h </w:instrText>
      </w:r>
      <w:r w:rsidRPr="00A621EF">
        <w:rPr>
          <w:noProof/>
        </w:rPr>
      </w:r>
      <w:r w:rsidRPr="00A621EF">
        <w:rPr>
          <w:noProof/>
        </w:rPr>
        <w:fldChar w:fldCharType="separate"/>
      </w:r>
      <w:r w:rsidR="001F6F85">
        <w:rPr>
          <w:noProof/>
        </w:rPr>
        <w:t>18</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21</w:t>
      </w:r>
      <w:r w:rsidRPr="00A621EF">
        <w:rPr>
          <w:noProof/>
        </w:rPr>
        <w:tab/>
        <w:t>Decision on application</w:t>
      </w:r>
      <w:r w:rsidRPr="00A621EF">
        <w:rPr>
          <w:noProof/>
        </w:rPr>
        <w:tab/>
      </w:r>
      <w:r w:rsidRPr="00A621EF">
        <w:rPr>
          <w:noProof/>
        </w:rPr>
        <w:fldChar w:fldCharType="begin"/>
      </w:r>
      <w:r w:rsidRPr="00A621EF">
        <w:rPr>
          <w:noProof/>
        </w:rPr>
        <w:instrText xml:space="preserve"> PAGEREF _Toc22218752 \h </w:instrText>
      </w:r>
      <w:r w:rsidRPr="00A621EF">
        <w:rPr>
          <w:noProof/>
        </w:rPr>
      </w:r>
      <w:r w:rsidRPr="00A621EF">
        <w:rPr>
          <w:noProof/>
        </w:rPr>
        <w:fldChar w:fldCharType="separate"/>
      </w:r>
      <w:r w:rsidR="001F6F85">
        <w:rPr>
          <w:noProof/>
        </w:rPr>
        <w:t>19</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22</w:t>
      </w:r>
      <w:r w:rsidRPr="00A621EF">
        <w:rPr>
          <w:noProof/>
        </w:rPr>
        <w:tab/>
        <w:t>Ban on animal test data for applications for industrial chemicals with end use solely in cosmetics</w:t>
      </w:r>
      <w:r w:rsidRPr="00A621EF">
        <w:rPr>
          <w:noProof/>
        </w:rPr>
        <w:tab/>
      </w:r>
      <w:r w:rsidRPr="00A621EF">
        <w:rPr>
          <w:noProof/>
        </w:rPr>
        <w:fldChar w:fldCharType="begin"/>
      </w:r>
      <w:r w:rsidRPr="00A621EF">
        <w:rPr>
          <w:noProof/>
        </w:rPr>
        <w:instrText xml:space="preserve"> PAGEREF _Toc22218753 \h </w:instrText>
      </w:r>
      <w:r w:rsidRPr="00A621EF">
        <w:rPr>
          <w:noProof/>
        </w:rPr>
      </w:r>
      <w:r w:rsidRPr="00A621EF">
        <w:rPr>
          <w:noProof/>
        </w:rPr>
        <w:fldChar w:fldCharType="separate"/>
      </w:r>
      <w:r w:rsidR="001F6F85">
        <w:rPr>
          <w:noProof/>
        </w:rPr>
        <w:t>20</w:t>
      </w:r>
      <w:r w:rsidRPr="00A621EF">
        <w:rPr>
          <w:noProof/>
        </w:rPr>
        <w:fldChar w:fldCharType="end"/>
      </w:r>
    </w:p>
    <w:p w:rsidR="004C3E1C" w:rsidRPr="00A621EF" w:rsidRDefault="004C3E1C">
      <w:pPr>
        <w:pStyle w:val="TOC1"/>
        <w:rPr>
          <w:rFonts w:asciiTheme="minorHAnsi" w:eastAsiaTheme="minorEastAsia" w:hAnsiTheme="minorHAnsi" w:cstheme="minorBidi"/>
          <w:b w:val="0"/>
          <w:noProof/>
          <w:kern w:val="0"/>
          <w:sz w:val="22"/>
          <w:szCs w:val="22"/>
        </w:rPr>
      </w:pPr>
      <w:r w:rsidRPr="00A621EF">
        <w:rPr>
          <w:noProof/>
        </w:rPr>
        <w:t>Chapter</w:t>
      </w:r>
      <w:r w:rsidR="00A621EF" w:rsidRPr="00A621EF">
        <w:rPr>
          <w:noProof/>
        </w:rPr>
        <w:t> </w:t>
      </w:r>
      <w:r w:rsidRPr="00A621EF">
        <w:rPr>
          <w:noProof/>
        </w:rPr>
        <w:t>2—Categorisation of introductions of industrial chemicals</w:t>
      </w:r>
      <w:r w:rsidRPr="00A621EF">
        <w:rPr>
          <w:b w:val="0"/>
          <w:noProof/>
          <w:sz w:val="18"/>
        </w:rPr>
        <w:tab/>
      </w:r>
      <w:r w:rsidRPr="00A621EF">
        <w:rPr>
          <w:b w:val="0"/>
          <w:noProof/>
          <w:sz w:val="18"/>
        </w:rPr>
        <w:fldChar w:fldCharType="begin"/>
      </w:r>
      <w:r w:rsidRPr="00A621EF">
        <w:rPr>
          <w:b w:val="0"/>
          <w:noProof/>
          <w:sz w:val="18"/>
        </w:rPr>
        <w:instrText xml:space="preserve"> PAGEREF _Toc22218754 \h </w:instrText>
      </w:r>
      <w:r w:rsidRPr="00A621EF">
        <w:rPr>
          <w:b w:val="0"/>
          <w:noProof/>
          <w:sz w:val="18"/>
        </w:rPr>
      </w:r>
      <w:r w:rsidRPr="00A621EF">
        <w:rPr>
          <w:b w:val="0"/>
          <w:noProof/>
          <w:sz w:val="18"/>
        </w:rPr>
        <w:fldChar w:fldCharType="separate"/>
      </w:r>
      <w:r w:rsidR="001F6F85">
        <w:rPr>
          <w:b w:val="0"/>
          <w:noProof/>
          <w:sz w:val="18"/>
        </w:rPr>
        <w:t>21</w:t>
      </w:r>
      <w:r w:rsidRPr="00A621EF">
        <w:rPr>
          <w:b w:val="0"/>
          <w:noProof/>
          <w:sz w:val="18"/>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1—Simplified outline of this Chapter</w:t>
      </w:r>
      <w:r w:rsidRPr="00A621EF">
        <w:rPr>
          <w:b w:val="0"/>
          <w:noProof/>
          <w:sz w:val="18"/>
        </w:rPr>
        <w:tab/>
      </w:r>
      <w:r w:rsidRPr="00A621EF">
        <w:rPr>
          <w:b w:val="0"/>
          <w:noProof/>
          <w:sz w:val="18"/>
        </w:rPr>
        <w:fldChar w:fldCharType="begin"/>
      </w:r>
      <w:r w:rsidRPr="00A621EF">
        <w:rPr>
          <w:b w:val="0"/>
          <w:noProof/>
          <w:sz w:val="18"/>
        </w:rPr>
        <w:instrText xml:space="preserve"> PAGEREF _Toc22218755 \h </w:instrText>
      </w:r>
      <w:r w:rsidRPr="00A621EF">
        <w:rPr>
          <w:b w:val="0"/>
          <w:noProof/>
          <w:sz w:val="18"/>
        </w:rPr>
      </w:r>
      <w:r w:rsidRPr="00A621EF">
        <w:rPr>
          <w:b w:val="0"/>
          <w:noProof/>
          <w:sz w:val="18"/>
        </w:rPr>
        <w:fldChar w:fldCharType="separate"/>
      </w:r>
      <w:r w:rsidR="001F6F85">
        <w:rPr>
          <w:b w:val="0"/>
          <w:noProof/>
          <w:sz w:val="18"/>
        </w:rPr>
        <w:t>21</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23</w:t>
      </w:r>
      <w:r w:rsidRPr="00A621EF">
        <w:rPr>
          <w:noProof/>
        </w:rPr>
        <w:tab/>
        <w:t>Simplified outline of this Chapter</w:t>
      </w:r>
      <w:r w:rsidRPr="00A621EF">
        <w:rPr>
          <w:noProof/>
        </w:rPr>
        <w:tab/>
      </w:r>
      <w:r w:rsidRPr="00A621EF">
        <w:rPr>
          <w:noProof/>
        </w:rPr>
        <w:fldChar w:fldCharType="begin"/>
      </w:r>
      <w:r w:rsidRPr="00A621EF">
        <w:rPr>
          <w:noProof/>
        </w:rPr>
        <w:instrText xml:space="preserve"> PAGEREF _Toc22218756 \h </w:instrText>
      </w:r>
      <w:r w:rsidRPr="00A621EF">
        <w:rPr>
          <w:noProof/>
        </w:rPr>
      </w:r>
      <w:r w:rsidRPr="00A621EF">
        <w:rPr>
          <w:noProof/>
        </w:rPr>
        <w:fldChar w:fldCharType="separate"/>
      </w:r>
      <w:r w:rsidR="001F6F85">
        <w:rPr>
          <w:noProof/>
        </w:rPr>
        <w:t>21</w:t>
      </w:r>
      <w:r w:rsidRPr="00A621EF">
        <w:rPr>
          <w:noProof/>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2—Determining if an introduction is exempted or reported</w:t>
      </w:r>
      <w:r w:rsidRPr="00A621EF">
        <w:rPr>
          <w:b w:val="0"/>
          <w:noProof/>
          <w:sz w:val="18"/>
        </w:rPr>
        <w:tab/>
      </w:r>
      <w:r w:rsidRPr="00A621EF">
        <w:rPr>
          <w:b w:val="0"/>
          <w:noProof/>
          <w:sz w:val="18"/>
        </w:rPr>
        <w:fldChar w:fldCharType="begin"/>
      </w:r>
      <w:r w:rsidRPr="00A621EF">
        <w:rPr>
          <w:b w:val="0"/>
          <w:noProof/>
          <w:sz w:val="18"/>
        </w:rPr>
        <w:instrText xml:space="preserve"> PAGEREF _Toc22218757 \h </w:instrText>
      </w:r>
      <w:r w:rsidRPr="00A621EF">
        <w:rPr>
          <w:b w:val="0"/>
          <w:noProof/>
          <w:sz w:val="18"/>
        </w:rPr>
      </w:r>
      <w:r w:rsidRPr="00A621EF">
        <w:rPr>
          <w:b w:val="0"/>
          <w:noProof/>
          <w:sz w:val="18"/>
        </w:rPr>
        <w:fldChar w:fldCharType="separate"/>
      </w:r>
      <w:r w:rsidR="001F6F85">
        <w:rPr>
          <w:b w:val="0"/>
          <w:noProof/>
          <w:sz w:val="18"/>
        </w:rPr>
        <w:t>22</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24</w:t>
      </w:r>
      <w:r w:rsidRPr="00A621EF">
        <w:rPr>
          <w:noProof/>
        </w:rPr>
        <w:tab/>
        <w:t>Determining if an introduction is exempted or reported</w:t>
      </w:r>
      <w:r w:rsidRPr="00A621EF">
        <w:rPr>
          <w:noProof/>
        </w:rPr>
        <w:tab/>
      </w:r>
      <w:r w:rsidRPr="00A621EF">
        <w:rPr>
          <w:noProof/>
        </w:rPr>
        <w:fldChar w:fldCharType="begin"/>
      </w:r>
      <w:r w:rsidRPr="00A621EF">
        <w:rPr>
          <w:noProof/>
        </w:rPr>
        <w:instrText xml:space="preserve"> PAGEREF _Toc22218758 \h </w:instrText>
      </w:r>
      <w:r w:rsidRPr="00A621EF">
        <w:rPr>
          <w:noProof/>
        </w:rPr>
      </w:r>
      <w:r w:rsidRPr="00A621EF">
        <w:rPr>
          <w:noProof/>
        </w:rPr>
        <w:fldChar w:fldCharType="separate"/>
      </w:r>
      <w:r w:rsidR="001F6F85">
        <w:rPr>
          <w:noProof/>
        </w:rPr>
        <w:t>22</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25</w:t>
      </w:r>
      <w:r w:rsidRPr="00A621EF">
        <w:rPr>
          <w:noProof/>
        </w:rPr>
        <w:tab/>
        <w:t>Circumstances in which introductions are not exempted or reported</w:t>
      </w:r>
      <w:r w:rsidRPr="00A621EF">
        <w:rPr>
          <w:noProof/>
        </w:rPr>
        <w:tab/>
      </w:r>
      <w:r w:rsidRPr="00A621EF">
        <w:rPr>
          <w:noProof/>
        </w:rPr>
        <w:fldChar w:fldCharType="begin"/>
      </w:r>
      <w:r w:rsidRPr="00A621EF">
        <w:rPr>
          <w:noProof/>
        </w:rPr>
        <w:instrText xml:space="preserve"> PAGEREF _Toc22218759 \h </w:instrText>
      </w:r>
      <w:r w:rsidRPr="00A621EF">
        <w:rPr>
          <w:noProof/>
        </w:rPr>
      </w:r>
      <w:r w:rsidRPr="00A621EF">
        <w:rPr>
          <w:noProof/>
        </w:rPr>
        <w:fldChar w:fldCharType="separate"/>
      </w:r>
      <w:r w:rsidR="001F6F85">
        <w:rPr>
          <w:noProof/>
        </w:rPr>
        <w:t>23</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26</w:t>
      </w:r>
      <w:r w:rsidRPr="00A621EF">
        <w:rPr>
          <w:noProof/>
        </w:rPr>
        <w:tab/>
        <w:t>Circumstances in which introductions are exempted introductions</w:t>
      </w:r>
      <w:r w:rsidRPr="00A621EF">
        <w:rPr>
          <w:noProof/>
        </w:rPr>
        <w:tab/>
      </w:r>
      <w:r w:rsidRPr="00A621EF">
        <w:rPr>
          <w:noProof/>
        </w:rPr>
        <w:fldChar w:fldCharType="begin"/>
      </w:r>
      <w:r w:rsidRPr="00A621EF">
        <w:rPr>
          <w:noProof/>
        </w:rPr>
        <w:instrText xml:space="preserve"> PAGEREF _Toc22218760 \h </w:instrText>
      </w:r>
      <w:r w:rsidRPr="00A621EF">
        <w:rPr>
          <w:noProof/>
        </w:rPr>
      </w:r>
      <w:r w:rsidRPr="00A621EF">
        <w:rPr>
          <w:noProof/>
        </w:rPr>
        <w:fldChar w:fldCharType="separate"/>
      </w:r>
      <w:r w:rsidR="001F6F85">
        <w:rPr>
          <w:noProof/>
        </w:rPr>
        <w:t>24</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27</w:t>
      </w:r>
      <w:r w:rsidRPr="00A621EF">
        <w:rPr>
          <w:noProof/>
        </w:rPr>
        <w:tab/>
        <w:t>Circumstances in which introductions are reported introductions</w:t>
      </w:r>
      <w:r w:rsidRPr="00A621EF">
        <w:rPr>
          <w:noProof/>
        </w:rPr>
        <w:tab/>
      </w:r>
      <w:r w:rsidRPr="00A621EF">
        <w:rPr>
          <w:noProof/>
        </w:rPr>
        <w:fldChar w:fldCharType="begin"/>
      </w:r>
      <w:r w:rsidRPr="00A621EF">
        <w:rPr>
          <w:noProof/>
        </w:rPr>
        <w:instrText xml:space="preserve"> PAGEREF _Toc22218761 \h </w:instrText>
      </w:r>
      <w:r w:rsidRPr="00A621EF">
        <w:rPr>
          <w:noProof/>
        </w:rPr>
      </w:r>
      <w:r w:rsidRPr="00A621EF">
        <w:rPr>
          <w:noProof/>
        </w:rPr>
        <w:fldChar w:fldCharType="separate"/>
      </w:r>
      <w:r w:rsidR="001F6F85">
        <w:rPr>
          <w:noProof/>
        </w:rPr>
        <w:t>28</w:t>
      </w:r>
      <w:r w:rsidRPr="00A621EF">
        <w:rPr>
          <w:noProof/>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3—Determining indicative risk</w:t>
      </w:r>
      <w:r w:rsidRPr="00A621EF">
        <w:rPr>
          <w:b w:val="0"/>
          <w:noProof/>
          <w:sz w:val="18"/>
        </w:rPr>
        <w:tab/>
      </w:r>
      <w:r w:rsidRPr="00A621EF">
        <w:rPr>
          <w:b w:val="0"/>
          <w:noProof/>
          <w:sz w:val="18"/>
        </w:rPr>
        <w:fldChar w:fldCharType="begin"/>
      </w:r>
      <w:r w:rsidRPr="00A621EF">
        <w:rPr>
          <w:b w:val="0"/>
          <w:noProof/>
          <w:sz w:val="18"/>
        </w:rPr>
        <w:instrText xml:space="preserve"> PAGEREF _Toc22218762 \h </w:instrText>
      </w:r>
      <w:r w:rsidRPr="00A621EF">
        <w:rPr>
          <w:b w:val="0"/>
          <w:noProof/>
          <w:sz w:val="18"/>
        </w:rPr>
      </w:r>
      <w:r w:rsidRPr="00A621EF">
        <w:rPr>
          <w:b w:val="0"/>
          <w:noProof/>
          <w:sz w:val="18"/>
        </w:rPr>
        <w:fldChar w:fldCharType="separate"/>
      </w:r>
      <w:r w:rsidR="001F6F85">
        <w:rPr>
          <w:b w:val="0"/>
          <w:noProof/>
          <w:sz w:val="18"/>
        </w:rPr>
        <w:t>31</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28</w:t>
      </w:r>
      <w:r w:rsidRPr="00A621EF">
        <w:rPr>
          <w:noProof/>
        </w:rPr>
        <w:tab/>
        <w:t>Indicative human health risk for introduction of an industrial chemical</w:t>
      </w:r>
      <w:r w:rsidRPr="00A621EF">
        <w:rPr>
          <w:noProof/>
        </w:rPr>
        <w:tab/>
      </w:r>
      <w:r w:rsidRPr="00A621EF">
        <w:rPr>
          <w:noProof/>
        </w:rPr>
        <w:fldChar w:fldCharType="begin"/>
      </w:r>
      <w:r w:rsidRPr="00A621EF">
        <w:rPr>
          <w:noProof/>
        </w:rPr>
        <w:instrText xml:space="preserve"> PAGEREF _Toc22218763 \h </w:instrText>
      </w:r>
      <w:r w:rsidRPr="00A621EF">
        <w:rPr>
          <w:noProof/>
        </w:rPr>
      </w:r>
      <w:r w:rsidRPr="00A621EF">
        <w:rPr>
          <w:noProof/>
        </w:rPr>
        <w:fldChar w:fldCharType="separate"/>
      </w:r>
      <w:r w:rsidR="001F6F85">
        <w:rPr>
          <w:noProof/>
        </w:rPr>
        <w:t>31</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29</w:t>
      </w:r>
      <w:r w:rsidRPr="00A621EF">
        <w:rPr>
          <w:noProof/>
        </w:rPr>
        <w:tab/>
        <w:t>Indicative environment risk for introduction of an industrial chemical</w:t>
      </w:r>
      <w:r w:rsidRPr="00A621EF">
        <w:rPr>
          <w:noProof/>
        </w:rPr>
        <w:tab/>
      </w:r>
      <w:r w:rsidRPr="00A621EF">
        <w:rPr>
          <w:noProof/>
        </w:rPr>
        <w:fldChar w:fldCharType="begin"/>
      </w:r>
      <w:r w:rsidRPr="00A621EF">
        <w:rPr>
          <w:noProof/>
        </w:rPr>
        <w:instrText xml:space="preserve"> PAGEREF _Toc22218764 \h </w:instrText>
      </w:r>
      <w:r w:rsidRPr="00A621EF">
        <w:rPr>
          <w:noProof/>
        </w:rPr>
      </w:r>
      <w:r w:rsidRPr="00A621EF">
        <w:rPr>
          <w:noProof/>
        </w:rPr>
        <w:fldChar w:fldCharType="separate"/>
      </w:r>
      <w:r w:rsidR="001F6F85">
        <w:rPr>
          <w:noProof/>
        </w:rPr>
        <w:t>34</w:t>
      </w:r>
      <w:r w:rsidRPr="00A621EF">
        <w:rPr>
          <w:noProof/>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lastRenderedPageBreak/>
        <w:t>Part</w:t>
      </w:r>
      <w:r w:rsidR="00A621EF" w:rsidRPr="00A621EF">
        <w:rPr>
          <w:noProof/>
        </w:rPr>
        <w:t> </w:t>
      </w:r>
      <w:r w:rsidRPr="00A621EF">
        <w:rPr>
          <w:noProof/>
        </w:rPr>
        <w:t>4—Information required to demonstrate categorisation</w:t>
      </w:r>
      <w:r w:rsidRPr="00A621EF">
        <w:rPr>
          <w:b w:val="0"/>
          <w:noProof/>
          <w:sz w:val="18"/>
        </w:rPr>
        <w:tab/>
      </w:r>
      <w:r w:rsidRPr="00A621EF">
        <w:rPr>
          <w:b w:val="0"/>
          <w:noProof/>
          <w:sz w:val="18"/>
        </w:rPr>
        <w:fldChar w:fldCharType="begin"/>
      </w:r>
      <w:r w:rsidRPr="00A621EF">
        <w:rPr>
          <w:b w:val="0"/>
          <w:noProof/>
          <w:sz w:val="18"/>
        </w:rPr>
        <w:instrText xml:space="preserve"> PAGEREF _Toc22218765 \h </w:instrText>
      </w:r>
      <w:r w:rsidRPr="00A621EF">
        <w:rPr>
          <w:b w:val="0"/>
          <w:noProof/>
          <w:sz w:val="18"/>
        </w:rPr>
      </w:r>
      <w:r w:rsidRPr="00A621EF">
        <w:rPr>
          <w:b w:val="0"/>
          <w:noProof/>
          <w:sz w:val="18"/>
        </w:rPr>
        <w:fldChar w:fldCharType="separate"/>
      </w:r>
      <w:r w:rsidR="001F6F85">
        <w:rPr>
          <w:b w:val="0"/>
          <w:noProof/>
          <w:sz w:val="18"/>
        </w:rPr>
        <w:t>38</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30</w:t>
      </w:r>
      <w:r w:rsidRPr="00A621EF">
        <w:rPr>
          <w:noProof/>
        </w:rPr>
        <w:tab/>
        <w:t>Information required to demonstrate categorisation</w:t>
      </w:r>
      <w:r w:rsidRPr="00A621EF">
        <w:rPr>
          <w:noProof/>
        </w:rPr>
        <w:tab/>
      </w:r>
      <w:r w:rsidRPr="00A621EF">
        <w:rPr>
          <w:noProof/>
        </w:rPr>
        <w:fldChar w:fldCharType="begin"/>
      </w:r>
      <w:r w:rsidRPr="00A621EF">
        <w:rPr>
          <w:noProof/>
        </w:rPr>
        <w:instrText xml:space="preserve"> PAGEREF _Toc22218766 \h </w:instrText>
      </w:r>
      <w:r w:rsidRPr="00A621EF">
        <w:rPr>
          <w:noProof/>
        </w:rPr>
      </w:r>
      <w:r w:rsidRPr="00A621EF">
        <w:rPr>
          <w:noProof/>
        </w:rPr>
        <w:fldChar w:fldCharType="separate"/>
      </w:r>
      <w:r w:rsidR="001F6F85">
        <w:rPr>
          <w:noProof/>
        </w:rPr>
        <w:t>38</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31</w:t>
      </w:r>
      <w:r w:rsidRPr="00A621EF">
        <w:rPr>
          <w:noProof/>
        </w:rPr>
        <w:tab/>
        <w:t>Restriction on using animal test data for determining category of introduction for industrial chemicals with multiple end uses including an end use in cosmetics</w:t>
      </w:r>
      <w:r w:rsidRPr="00A621EF">
        <w:rPr>
          <w:noProof/>
        </w:rPr>
        <w:tab/>
      </w:r>
      <w:r w:rsidRPr="00A621EF">
        <w:rPr>
          <w:noProof/>
        </w:rPr>
        <w:fldChar w:fldCharType="begin"/>
      </w:r>
      <w:r w:rsidRPr="00A621EF">
        <w:rPr>
          <w:noProof/>
        </w:rPr>
        <w:instrText xml:space="preserve"> PAGEREF _Toc22218767 \h </w:instrText>
      </w:r>
      <w:r w:rsidRPr="00A621EF">
        <w:rPr>
          <w:noProof/>
        </w:rPr>
      </w:r>
      <w:r w:rsidRPr="00A621EF">
        <w:rPr>
          <w:noProof/>
        </w:rPr>
        <w:fldChar w:fldCharType="separate"/>
      </w:r>
      <w:r w:rsidR="001F6F85">
        <w:rPr>
          <w:noProof/>
        </w:rPr>
        <w:t>38</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32</w:t>
      </w:r>
      <w:r w:rsidRPr="00A621EF">
        <w:rPr>
          <w:noProof/>
        </w:rPr>
        <w:tab/>
        <w:t>Applying for approval to use animal test data for determining category of introduction for industrial chemicals with multiple end uses including an end use in cosmetics</w:t>
      </w:r>
      <w:r w:rsidRPr="00A621EF">
        <w:rPr>
          <w:noProof/>
        </w:rPr>
        <w:tab/>
      </w:r>
      <w:r w:rsidRPr="00A621EF">
        <w:rPr>
          <w:noProof/>
        </w:rPr>
        <w:fldChar w:fldCharType="begin"/>
      </w:r>
      <w:r w:rsidRPr="00A621EF">
        <w:rPr>
          <w:noProof/>
        </w:rPr>
        <w:instrText xml:space="preserve"> PAGEREF _Toc22218768 \h </w:instrText>
      </w:r>
      <w:r w:rsidRPr="00A621EF">
        <w:rPr>
          <w:noProof/>
        </w:rPr>
      </w:r>
      <w:r w:rsidRPr="00A621EF">
        <w:rPr>
          <w:noProof/>
        </w:rPr>
        <w:fldChar w:fldCharType="separate"/>
      </w:r>
      <w:r w:rsidR="001F6F85">
        <w:rPr>
          <w:noProof/>
        </w:rPr>
        <w:t>39</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33</w:t>
      </w:r>
      <w:r w:rsidRPr="00A621EF">
        <w:rPr>
          <w:noProof/>
        </w:rPr>
        <w:tab/>
        <w:t>Decision on application</w:t>
      </w:r>
      <w:r w:rsidRPr="00A621EF">
        <w:rPr>
          <w:noProof/>
        </w:rPr>
        <w:tab/>
      </w:r>
      <w:r w:rsidRPr="00A621EF">
        <w:rPr>
          <w:noProof/>
        </w:rPr>
        <w:fldChar w:fldCharType="begin"/>
      </w:r>
      <w:r w:rsidRPr="00A621EF">
        <w:rPr>
          <w:noProof/>
        </w:rPr>
        <w:instrText xml:space="preserve"> PAGEREF _Toc22218769 \h </w:instrText>
      </w:r>
      <w:r w:rsidRPr="00A621EF">
        <w:rPr>
          <w:noProof/>
        </w:rPr>
      </w:r>
      <w:r w:rsidRPr="00A621EF">
        <w:rPr>
          <w:noProof/>
        </w:rPr>
        <w:fldChar w:fldCharType="separate"/>
      </w:r>
      <w:r w:rsidR="001F6F85">
        <w:rPr>
          <w:noProof/>
        </w:rPr>
        <w:t>39</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34</w:t>
      </w:r>
      <w:r w:rsidRPr="00A621EF">
        <w:rPr>
          <w:noProof/>
        </w:rPr>
        <w:tab/>
        <w:t>Ban on using animal test data for determining category of introduction for industrial chemical with end use solely in cosmetics</w:t>
      </w:r>
      <w:r w:rsidRPr="00A621EF">
        <w:rPr>
          <w:noProof/>
        </w:rPr>
        <w:tab/>
      </w:r>
      <w:r w:rsidRPr="00A621EF">
        <w:rPr>
          <w:noProof/>
        </w:rPr>
        <w:fldChar w:fldCharType="begin"/>
      </w:r>
      <w:r w:rsidRPr="00A621EF">
        <w:rPr>
          <w:noProof/>
        </w:rPr>
        <w:instrText xml:space="preserve"> PAGEREF _Toc22218770 \h </w:instrText>
      </w:r>
      <w:r w:rsidRPr="00A621EF">
        <w:rPr>
          <w:noProof/>
        </w:rPr>
      </w:r>
      <w:r w:rsidRPr="00A621EF">
        <w:rPr>
          <w:noProof/>
        </w:rPr>
        <w:fldChar w:fldCharType="separate"/>
      </w:r>
      <w:r w:rsidR="001F6F85">
        <w:rPr>
          <w:noProof/>
        </w:rPr>
        <w:t>40</w:t>
      </w:r>
      <w:r w:rsidRPr="00A621EF">
        <w:rPr>
          <w:noProof/>
        </w:rPr>
        <w:fldChar w:fldCharType="end"/>
      </w:r>
    </w:p>
    <w:p w:rsidR="004C3E1C" w:rsidRPr="00A621EF" w:rsidRDefault="004C3E1C">
      <w:pPr>
        <w:pStyle w:val="TOC1"/>
        <w:rPr>
          <w:rFonts w:asciiTheme="minorHAnsi" w:eastAsiaTheme="minorEastAsia" w:hAnsiTheme="minorHAnsi" w:cstheme="minorBidi"/>
          <w:b w:val="0"/>
          <w:noProof/>
          <w:kern w:val="0"/>
          <w:sz w:val="22"/>
          <w:szCs w:val="22"/>
        </w:rPr>
      </w:pPr>
      <w:r w:rsidRPr="00A621EF">
        <w:rPr>
          <w:noProof/>
        </w:rPr>
        <w:t>Chapter</w:t>
      </w:r>
      <w:r w:rsidR="00A621EF" w:rsidRPr="00A621EF">
        <w:rPr>
          <w:noProof/>
        </w:rPr>
        <w:t> </w:t>
      </w:r>
      <w:r w:rsidRPr="00A621EF">
        <w:rPr>
          <w:noProof/>
        </w:rPr>
        <w:t>3—Reporting</w:t>
      </w:r>
      <w:r w:rsidRPr="00A621EF">
        <w:rPr>
          <w:b w:val="0"/>
          <w:noProof/>
          <w:sz w:val="18"/>
        </w:rPr>
        <w:tab/>
      </w:r>
      <w:r w:rsidRPr="00A621EF">
        <w:rPr>
          <w:b w:val="0"/>
          <w:noProof/>
          <w:sz w:val="18"/>
        </w:rPr>
        <w:fldChar w:fldCharType="begin"/>
      </w:r>
      <w:r w:rsidRPr="00A621EF">
        <w:rPr>
          <w:b w:val="0"/>
          <w:noProof/>
          <w:sz w:val="18"/>
        </w:rPr>
        <w:instrText xml:space="preserve"> PAGEREF _Toc22218771 \h </w:instrText>
      </w:r>
      <w:r w:rsidRPr="00A621EF">
        <w:rPr>
          <w:b w:val="0"/>
          <w:noProof/>
          <w:sz w:val="18"/>
        </w:rPr>
      </w:r>
      <w:r w:rsidRPr="00A621EF">
        <w:rPr>
          <w:b w:val="0"/>
          <w:noProof/>
          <w:sz w:val="18"/>
        </w:rPr>
        <w:fldChar w:fldCharType="separate"/>
      </w:r>
      <w:r w:rsidR="001F6F85">
        <w:rPr>
          <w:b w:val="0"/>
          <w:noProof/>
          <w:sz w:val="18"/>
        </w:rPr>
        <w:t>42</w:t>
      </w:r>
      <w:r w:rsidRPr="00A621EF">
        <w:rPr>
          <w:b w:val="0"/>
          <w:noProof/>
          <w:sz w:val="18"/>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1—Simplified outline of this Chapter</w:t>
      </w:r>
      <w:r w:rsidRPr="00A621EF">
        <w:rPr>
          <w:b w:val="0"/>
          <w:noProof/>
          <w:sz w:val="18"/>
        </w:rPr>
        <w:tab/>
      </w:r>
      <w:r w:rsidRPr="00A621EF">
        <w:rPr>
          <w:b w:val="0"/>
          <w:noProof/>
          <w:sz w:val="18"/>
        </w:rPr>
        <w:fldChar w:fldCharType="begin"/>
      </w:r>
      <w:r w:rsidRPr="00A621EF">
        <w:rPr>
          <w:b w:val="0"/>
          <w:noProof/>
          <w:sz w:val="18"/>
        </w:rPr>
        <w:instrText xml:space="preserve"> PAGEREF _Toc22218772 \h </w:instrText>
      </w:r>
      <w:r w:rsidRPr="00A621EF">
        <w:rPr>
          <w:b w:val="0"/>
          <w:noProof/>
          <w:sz w:val="18"/>
        </w:rPr>
      </w:r>
      <w:r w:rsidRPr="00A621EF">
        <w:rPr>
          <w:b w:val="0"/>
          <w:noProof/>
          <w:sz w:val="18"/>
        </w:rPr>
        <w:fldChar w:fldCharType="separate"/>
      </w:r>
      <w:r w:rsidR="001F6F85">
        <w:rPr>
          <w:b w:val="0"/>
          <w:noProof/>
          <w:sz w:val="18"/>
        </w:rPr>
        <w:t>42</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35</w:t>
      </w:r>
      <w:r w:rsidRPr="00A621EF">
        <w:rPr>
          <w:noProof/>
        </w:rPr>
        <w:tab/>
        <w:t>Simplified outline of this Chapter</w:t>
      </w:r>
      <w:r w:rsidRPr="00A621EF">
        <w:rPr>
          <w:noProof/>
        </w:rPr>
        <w:tab/>
      </w:r>
      <w:r w:rsidRPr="00A621EF">
        <w:rPr>
          <w:noProof/>
        </w:rPr>
        <w:fldChar w:fldCharType="begin"/>
      </w:r>
      <w:r w:rsidRPr="00A621EF">
        <w:rPr>
          <w:noProof/>
        </w:rPr>
        <w:instrText xml:space="preserve"> PAGEREF _Toc22218773 \h </w:instrText>
      </w:r>
      <w:r w:rsidRPr="00A621EF">
        <w:rPr>
          <w:noProof/>
        </w:rPr>
      </w:r>
      <w:r w:rsidRPr="00A621EF">
        <w:rPr>
          <w:noProof/>
        </w:rPr>
        <w:fldChar w:fldCharType="separate"/>
      </w:r>
      <w:r w:rsidR="001F6F85">
        <w:rPr>
          <w:noProof/>
        </w:rPr>
        <w:t>42</w:t>
      </w:r>
      <w:r w:rsidRPr="00A621EF">
        <w:rPr>
          <w:noProof/>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2—Post</w:t>
      </w:r>
      <w:r w:rsidR="00A621EF">
        <w:rPr>
          <w:noProof/>
        </w:rPr>
        <w:noBreakHyphen/>
      </w:r>
      <w:r w:rsidRPr="00A621EF">
        <w:rPr>
          <w:noProof/>
        </w:rPr>
        <w:t>introduction declarations for exempted introductions</w:t>
      </w:r>
      <w:r w:rsidRPr="00A621EF">
        <w:rPr>
          <w:b w:val="0"/>
          <w:noProof/>
          <w:sz w:val="18"/>
        </w:rPr>
        <w:tab/>
      </w:r>
      <w:r w:rsidRPr="00A621EF">
        <w:rPr>
          <w:b w:val="0"/>
          <w:noProof/>
          <w:sz w:val="18"/>
        </w:rPr>
        <w:fldChar w:fldCharType="begin"/>
      </w:r>
      <w:r w:rsidRPr="00A621EF">
        <w:rPr>
          <w:b w:val="0"/>
          <w:noProof/>
          <w:sz w:val="18"/>
        </w:rPr>
        <w:instrText xml:space="preserve"> PAGEREF _Toc22218774 \h </w:instrText>
      </w:r>
      <w:r w:rsidRPr="00A621EF">
        <w:rPr>
          <w:b w:val="0"/>
          <w:noProof/>
          <w:sz w:val="18"/>
        </w:rPr>
      </w:r>
      <w:r w:rsidRPr="00A621EF">
        <w:rPr>
          <w:b w:val="0"/>
          <w:noProof/>
          <w:sz w:val="18"/>
        </w:rPr>
        <w:fldChar w:fldCharType="separate"/>
      </w:r>
      <w:r w:rsidR="001F6F85">
        <w:rPr>
          <w:b w:val="0"/>
          <w:noProof/>
          <w:sz w:val="18"/>
        </w:rPr>
        <w:t>43</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36</w:t>
      </w:r>
      <w:r w:rsidRPr="00A621EF">
        <w:rPr>
          <w:noProof/>
        </w:rPr>
        <w:tab/>
        <w:t>Post</w:t>
      </w:r>
      <w:r w:rsidR="00A621EF">
        <w:rPr>
          <w:noProof/>
        </w:rPr>
        <w:noBreakHyphen/>
      </w:r>
      <w:r w:rsidRPr="00A621EF">
        <w:rPr>
          <w:noProof/>
        </w:rPr>
        <w:t>introduction declarations for exempted introductions</w:t>
      </w:r>
      <w:r w:rsidRPr="00A621EF">
        <w:rPr>
          <w:noProof/>
        </w:rPr>
        <w:tab/>
      </w:r>
      <w:r w:rsidRPr="00A621EF">
        <w:rPr>
          <w:noProof/>
        </w:rPr>
        <w:fldChar w:fldCharType="begin"/>
      </w:r>
      <w:r w:rsidRPr="00A621EF">
        <w:rPr>
          <w:noProof/>
        </w:rPr>
        <w:instrText xml:space="preserve"> PAGEREF _Toc22218775 \h </w:instrText>
      </w:r>
      <w:r w:rsidRPr="00A621EF">
        <w:rPr>
          <w:noProof/>
        </w:rPr>
      </w:r>
      <w:r w:rsidRPr="00A621EF">
        <w:rPr>
          <w:noProof/>
        </w:rPr>
        <w:fldChar w:fldCharType="separate"/>
      </w:r>
      <w:r w:rsidR="001F6F85">
        <w:rPr>
          <w:noProof/>
        </w:rPr>
        <w:t>43</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37</w:t>
      </w:r>
      <w:r w:rsidRPr="00A621EF">
        <w:rPr>
          <w:noProof/>
        </w:rPr>
        <w:tab/>
        <w:t>Circumstances in which a post</w:t>
      </w:r>
      <w:r w:rsidR="00A621EF">
        <w:rPr>
          <w:noProof/>
        </w:rPr>
        <w:noBreakHyphen/>
      </w:r>
      <w:r w:rsidRPr="00A621EF">
        <w:rPr>
          <w:noProof/>
        </w:rPr>
        <w:t>introduction declaration for exempted introductions is not required</w:t>
      </w:r>
      <w:r w:rsidRPr="00A621EF">
        <w:rPr>
          <w:noProof/>
        </w:rPr>
        <w:tab/>
      </w:r>
      <w:r w:rsidRPr="00A621EF">
        <w:rPr>
          <w:noProof/>
        </w:rPr>
        <w:fldChar w:fldCharType="begin"/>
      </w:r>
      <w:r w:rsidRPr="00A621EF">
        <w:rPr>
          <w:noProof/>
        </w:rPr>
        <w:instrText xml:space="preserve"> PAGEREF _Toc22218776 \h </w:instrText>
      </w:r>
      <w:r w:rsidRPr="00A621EF">
        <w:rPr>
          <w:noProof/>
        </w:rPr>
      </w:r>
      <w:r w:rsidRPr="00A621EF">
        <w:rPr>
          <w:noProof/>
        </w:rPr>
        <w:fldChar w:fldCharType="separate"/>
      </w:r>
      <w:r w:rsidR="001F6F85">
        <w:rPr>
          <w:noProof/>
        </w:rPr>
        <w:t>44</w:t>
      </w:r>
      <w:r w:rsidRPr="00A621EF">
        <w:rPr>
          <w:noProof/>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3—Pre</w:t>
      </w:r>
      <w:r w:rsidR="00A621EF">
        <w:rPr>
          <w:noProof/>
        </w:rPr>
        <w:noBreakHyphen/>
      </w:r>
      <w:r w:rsidRPr="00A621EF">
        <w:rPr>
          <w:noProof/>
        </w:rPr>
        <w:t>introduction reports for reported introductions</w:t>
      </w:r>
      <w:r w:rsidRPr="00A621EF">
        <w:rPr>
          <w:b w:val="0"/>
          <w:noProof/>
          <w:sz w:val="18"/>
        </w:rPr>
        <w:tab/>
      </w:r>
      <w:r w:rsidRPr="00A621EF">
        <w:rPr>
          <w:b w:val="0"/>
          <w:noProof/>
          <w:sz w:val="18"/>
        </w:rPr>
        <w:fldChar w:fldCharType="begin"/>
      </w:r>
      <w:r w:rsidRPr="00A621EF">
        <w:rPr>
          <w:b w:val="0"/>
          <w:noProof/>
          <w:sz w:val="18"/>
        </w:rPr>
        <w:instrText xml:space="preserve"> PAGEREF _Toc22218777 \h </w:instrText>
      </w:r>
      <w:r w:rsidRPr="00A621EF">
        <w:rPr>
          <w:b w:val="0"/>
          <w:noProof/>
          <w:sz w:val="18"/>
        </w:rPr>
      </w:r>
      <w:r w:rsidRPr="00A621EF">
        <w:rPr>
          <w:b w:val="0"/>
          <w:noProof/>
          <w:sz w:val="18"/>
        </w:rPr>
        <w:fldChar w:fldCharType="separate"/>
      </w:r>
      <w:r w:rsidR="001F6F85">
        <w:rPr>
          <w:b w:val="0"/>
          <w:noProof/>
          <w:sz w:val="18"/>
        </w:rPr>
        <w:t>45</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38</w:t>
      </w:r>
      <w:r w:rsidRPr="00A621EF">
        <w:rPr>
          <w:noProof/>
        </w:rPr>
        <w:tab/>
        <w:t>Introductions of industrial chemicals that are internationally</w:t>
      </w:r>
      <w:r w:rsidR="00A621EF">
        <w:rPr>
          <w:noProof/>
        </w:rPr>
        <w:noBreakHyphen/>
      </w:r>
      <w:r w:rsidRPr="00A621EF">
        <w:rPr>
          <w:noProof/>
        </w:rPr>
        <w:t>assessed for human health and the environment</w:t>
      </w:r>
      <w:r w:rsidRPr="00A621EF">
        <w:rPr>
          <w:noProof/>
        </w:rPr>
        <w:tab/>
      </w:r>
      <w:r w:rsidRPr="00A621EF">
        <w:rPr>
          <w:noProof/>
        </w:rPr>
        <w:fldChar w:fldCharType="begin"/>
      </w:r>
      <w:r w:rsidRPr="00A621EF">
        <w:rPr>
          <w:noProof/>
        </w:rPr>
        <w:instrText xml:space="preserve"> PAGEREF _Toc22218778 \h </w:instrText>
      </w:r>
      <w:r w:rsidRPr="00A621EF">
        <w:rPr>
          <w:noProof/>
        </w:rPr>
      </w:r>
      <w:r w:rsidRPr="00A621EF">
        <w:rPr>
          <w:noProof/>
        </w:rPr>
        <w:fldChar w:fldCharType="separate"/>
      </w:r>
      <w:r w:rsidR="001F6F85">
        <w:rPr>
          <w:noProof/>
        </w:rPr>
        <w:t>45</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39</w:t>
      </w:r>
      <w:r w:rsidRPr="00A621EF">
        <w:rPr>
          <w:noProof/>
        </w:rPr>
        <w:tab/>
        <w:t>Introductions of industrial chemicals that are internationally</w:t>
      </w:r>
      <w:r w:rsidR="00A621EF">
        <w:rPr>
          <w:noProof/>
        </w:rPr>
        <w:noBreakHyphen/>
      </w:r>
      <w:r w:rsidRPr="00A621EF">
        <w:rPr>
          <w:noProof/>
        </w:rPr>
        <w:t>assessed for human health but not internationally</w:t>
      </w:r>
      <w:r w:rsidR="00A621EF">
        <w:rPr>
          <w:noProof/>
        </w:rPr>
        <w:noBreakHyphen/>
      </w:r>
      <w:r w:rsidRPr="00A621EF">
        <w:rPr>
          <w:noProof/>
        </w:rPr>
        <w:t>assessed for the environment</w:t>
      </w:r>
      <w:r w:rsidRPr="00A621EF">
        <w:rPr>
          <w:noProof/>
        </w:rPr>
        <w:tab/>
      </w:r>
      <w:r w:rsidRPr="00A621EF">
        <w:rPr>
          <w:noProof/>
        </w:rPr>
        <w:fldChar w:fldCharType="begin"/>
      </w:r>
      <w:r w:rsidRPr="00A621EF">
        <w:rPr>
          <w:noProof/>
        </w:rPr>
        <w:instrText xml:space="preserve"> PAGEREF _Toc22218779 \h </w:instrText>
      </w:r>
      <w:r w:rsidRPr="00A621EF">
        <w:rPr>
          <w:noProof/>
        </w:rPr>
      </w:r>
      <w:r w:rsidRPr="00A621EF">
        <w:rPr>
          <w:noProof/>
        </w:rPr>
        <w:fldChar w:fldCharType="separate"/>
      </w:r>
      <w:r w:rsidR="001F6F85">
        <w:rPr>
          <w:noProof/>
        </w:rPr>
        <w:t>46</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40</w:t>
      </w:r>
      <w:r w:rsidRPr="00A621EF">
        <w:rPr>
          <w:noProof/>
        </w:rPr>
        <w:tab/>
        <w:t>Introductions of industrial chemicals that are internationally</w:t>
      </w:r>
      <w:r w:rsidR="00A621EF">
        <w:rPr>
          <w:noProof/>
        </w:rPr>
        <w:noBreakHyphen/>
      </w:r>
      <w:r w:rsidRPr="00A621EF">
        <w:rPr>
          <w:noProof/>
        </w:rPr>
        <w:t>assessed for the environment but not internationally</w:t>
      </w:r>
      <w:r w:rsidR="00A621EF">
        <w:rPr>
          <w:noProof/>
        </w:rPr>
        <w:noBreakHyphen/>
      </w:r>
      <w:r w:rsidRPr="00A621EF">
        <w:rPr>
          <w:noProof/>
        </w:rPr>
        <w:t>assessed for human health</w:t>
      </w:r>
      <w:r w:rsidRPr="00A621EF">
        <w:rPr>
          <w:noProof/>
        </w:rPr>
        <w:tab/>
      </w:r>
      <w:r w:rsidRPr="00A621EF">
        <w:rPr>
          <w:noProof/>
        </w:rPr>
        <w:fldChar w:fldCharType="begin"/>
      </w:r>
      <w:r w:rsidRPr="00A621EF">
        <w:rPr>
          <w:noProof/>
        </w:rPr>
        <w:instrText xml:space="preserve"> PAGEREF _Toc22218780 \h </w:instrText>
      </w:r>
      <w:r w:rsidRPr="00A621EF">
        <w:rPr>
          <w:noProof/>
        </w:rPr>
      </w:r>
      <w:r w:rsidRPr="00A621EF">
        <w:rPr>
          <w:noProof/>
        </w:rPr>
        <w:fldChar w:fldCharType="separate"/>
      </w:r>
      <w:r w:rsidR="001F6F85">
        <w:rPr>
          <w:noProof/>
        </w:rPr>
        <w:t>49</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41</w:t>
      </w:r>
      <w:r w:rsidRPr="00A621EF">
        <w:rPr>
          <w:noProof/>
        </w:rPr>
        <w:tab/>
        <w:t>Introductions of industrial chemicals that are solely for use in research and development</w:t>
      </w:r>
      <w:r w:rsidRPr="00A621EF">
        <w:rPr>
          <w:noProof/>
        </w:rPr>
        <w:tab/>
      </w:r>
      <w:r w:rsidRPr="00A621EF">
        <w:rPr>
          <w:noProof/>
        </w:rPr>
        <w:fldChar w:fldCharType="begin"/>
      </w:r>
      <w:r w:rsidRPr="00A621EF">
        <w:rPr>
          <w:noProof/>
        </w:rPr>
        <w:instrText xml:space="preserve"> PAGEREF _Toc22218781 \h </w:instrText>
      </w:r>
      <w:r w:rsidRPr="00A621EF">
        <w:rPr>
          <w:noProof/>
        </w:rPr>
      </w:r>
      <w:r w:rsidRPr="00A621EF">
        <w:rPr>
          <w:noProof/>
        </w:rPr>
        <w:fldChar w:fldCharType="separate"/>
      </w:r>
      <w:r w:rsidR="001F6F85">
        <w:rPr>
          <w:noProof/>
        </w:rPr>
        <w:t>51</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42</w:t>
      </w:r>
      <w:r w:rsidRPr="00A621EF">
        <w:rPr>
          <w:noProof/>
        </w:rPr>
        <w:tab/>
        <w:t>Low</w:t>
      </w:r>
      <w:r w:rsidR="00A621EF">
        <w:rPr>
          <w:noProof/>
        </w:rPr>
        <w:noBreakHyphen/>
      </w:r>
      <w:r w:rsidRPr="00A621EF">
        <w:rPr>
          <w:noProof/>
        </w:rPr>
        <w:t>risk flavour or fragrance blend introductions</w:t>
      </w:r>
      <w:r w:rsidRPr="00A621EF">
        <w:rPr>
          <w:noProof/>
        </w:rPr>
        <w:tab/>
      </w:r>
      <w:r w:rsidRPr="00A621EF">
        <w:rPr>
          <w:noProof/>
        </w:rPr>
        <w:fldChar w:fldCharType="begin"/>
      </w:r>
      <w:r w:rsidRPr="00A621EF">
        <w:rPr>
          <w:noProof/>
        </w:rPr>
        <w:instrText xml:space="preserve"> PAGEREF _Toc22218782 \h </w:instrText>
      </w:r>
      <w:r w:rsidRPr="00A621EF">
        <w:rPr>
          <w:noProof/>
        </w:rPr>
      </w:r>
      <w:r w:rsidRPr="00A621EF">
        <w:rPr>
          <w:noProof/>
        </w:rPr>
        <w:fldChar w:fldCharType="separate"/>
      </w:r>
      <w:r w:rsidR="001F6F85">
        <w:rPr>
          <w:noProof/>
        </w:rPr>
        <w:t>52</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43</w:t>
      </w:r>
      <w:r w:rsidRPr="00A621EF">
        <w:rPr>
          <w:noProof/>
        </w:rPr>
        <w:tab/>
        <w:t>Other introductions where the highest indicative risk is low risk</w:t>
      </w:r>
      <w:r w:rsidRPr="00A621EF">
        <w:rPr>
          <w:noProof/>
        </w:rPr>
        <w:tab/>
      </w:r>
      <w:r w:rsidRPr="00A621EF">
        <w:rPr>
          <w:noProof/>
        </w:rPr>
        <w:fldChar w:fldCharType="begin"/>
      </w:r>
      <w:r w:rsidRPr="00A621EF">
        <w:rPr>
          <w:noProof/>
        </w:rPr>
        <w:instrText xml:space="preserve"> PAGEREF _Toc22218783 \h </w:instrText>
      </w:r>
      <w:r w:rsidRPr="00A621EF">
        <w:rPr>
          <w:noProof/>
        </w:rPr>
      </w:r>
      <w:r w:rsidRPr="00A621EF">
        <w:rPr>
          <w:noProof/>
        </w:rPr>
        <w:fldChar w:fldCharType="separate"/>
      </w:r>
      <w:r w:rsidR="001F6F85">
        <w:rPr>
          <w:noProof/>
        </w:rPr>
        <w:t>53</w:t>
      </w:r>
      <w:r w:rsidRPr="00A621EF">
        <w:rPr>
          <w:noProof/>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4—Annual declaration for all introduction categories</w:t>
      </w:r>
      <w:r w:rsidRPr="00A621EF">
        <w:rPr>
          <w:b w:val="0"/>
          <w:noProof/>
          <w:sz w:val="18"/>
        </w:rPr>
        <w:tab/>
      </w:r>
      <w:r w:rsidRPr="00A621EF">
        <w:rPr>
          <w:b w:val="0"/>
          <w:noProof/>
          <w:sz w:val="18"/>
        </w:rPr>
        <w:fldChar w:fldCharType="begin"/>
      </w:r>
      <w:r w:rsidRPr="00A621EF">
        <w:rPr>
          <w:b w:val="0"/>
          <w:noProof/>
          <w:sz w:val="18"/>
        </w:rPr>
        <w:instrText xml:space="preserve"> PAGEREF _Toc22218784 \h </w:instrText>
      </w:r>
      <w:r w:rsidRPr="00A621EF">
        <w:rPr>
          <w:b w:val="0"/>
          <w:noProof/>
          <w:sz w:val="18"/>
        </w:rPr>
      </w:r>
      <w:r w:rsidRPr="00A621EF">
        <w:rPr>
          <w:b w:val="0"/>
          <w:noProof/>
          <w:sz w:val="18"/>
        </w:rPr>
        <w:fldChar w:fldCharType="separate"/>
      </w:r>
      <w:r w:rsidR="001F6F85">
        <w:rPr>
          <w:b w:val="0"/>
          <w:noProof/>
          <w:sz w:val="18"/>
        </w:rPr>
        <w:t>56</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44</w:t>
      </w:r>
      <w:r w:rsidRPr="00A621EF">
        <w:rPr>
          <w:noProof/>
        </w:rPr>
        <w:tab/>
        <w:t>Annual declaration for all introduction categories</w:t>
      </w:r>
      <w:r w:rsidRPr="00A621EF">
        <w:rPr>
          <w:noProof/>
        </w:rPr>
        <w:tab/>
      </w:r>
      <w:r w:rsidRPr="00A621EF">
        <w:rPr>
          <w:noProof/>
        </w:rPr>
        <w:fldChar w:fldCharType="begin"/>
      </w:r>
      <w:r w:rsidRPr="00A621EF">
        <w:rPr>
          <w:noProof/>
        </w:rPr>
        <w:instrText xml:space="preserve"> PAGEREF _Toc22218785 \h </w:instrText>
      </w:r>
      <w:r w:rsidRPr="00A621EF">
        <w:rPr>
          <w:noProof/>
        </w:rPr>
      </w:r>
      <w:r w:rsidRPr="00A621EF">
        <w:rPr>
          <w:noProof/>
        </w:rPr>
        <w:fldChar w:fldCharType="separate"/>
      </w:r>
      <w:r w:rsidR="001F6F85">
        <w:rPr>
          <w:noProof/>
        </w:rPr>
        <w:t>56</w:t>
      </w:r>
      <w:r w:rsidRPr="00A621EF">
        <w:rPr>
          <w:noProof/>
        </w:rPr>
        <w:fldChar w:fldCharType="end"/>
      </w:r>
    </w:p>
    <w:p w:rsidR="004C3E1C" w:rsidRPr="00A621EF" w:rsidRDefault="004C3E1C">
      <w:pPr>
        <w:pStyle w:val="TOC1"/>
        <w:rPr>
          <w:rFonts w:asciiTheme="minorHAnsi" w:eastAsiaTheme="minorEastAsia" w:hAnsiTheme="minorHAnsi" w:cstheme="minorBidi"/>
          <w:b w:val="0"/>
          <w:noProof/>
          <w:kern w:val="0"/>
          <w:sz w:val="22"/>
          <w:szCs w:val="22"/>
        </w:rPr>
      </w:pPr>
      <w:r w:rsidRPr="00A621EF">
        <w:rPr>
          <w:noProof/>
        </w:rPr>
        <w:t>Chapter</w:t>
      </w:r>
      <w:r w:rsidR="00A621EF" w:rsidRPr="00A621EF">
        <w:rPr>
          <w:noProof/>
        </w:rPr>
        <w:t> </w:t>
      </w:r>
      <w:r w:rsidRPr="00A621EF">
        <w:rPr>
          <w:noProof/>
        </w:rPr>
        <w:t>4—Record keeping</w:t>
      </w:r>
      <w:r w:rsidRPr="00A621EF">
        <w:rPr>
          <w:b w:val="0"/>
          <w:noProof/>
          <w:sz w:val="18"/>
        </w:rPr>
        <w:tab/>
      </w:r>
      <w:r w:rsidRPr="00A621EF">
        <w:rPr>
          <w:b w:val="0"/>
          <w:noProof/>
          <w:sz w:val="18"/>
        </w:rPr>
        <w:fldChar w:fldCharType="begin"/>
      </w:r>
      <w:r w:rsidRPr="00A621EF">
        <w:rPr>
          <w:b w:val="0"/>
          <w:noProof/>
          <w:sz w:val="18"/>
        </w:rPr>
        <w:instrText xml:space="preserve"> PAGEREF _Toc22218786 \h </w:instrText>
      </w:r>
      <w:r w:rsidRPr="00A621EF">
        <w:rPr>
          <w:b w:val="0"/>
          <w:noProof/>
          <w:sz w:val="18"/>
        </w:rPr>
      </w:r>
      <w:r w:rsidRPr="00A621EF">
        <w:rPr>
          <w:b w:val="0"/>
          <w:noProof/>
          <w:sz w:val="18"/>
        </w:rPr>
        <w:fldChar w:fldCharType="separate"/>
      </w:r>
      <w:r w:rsidR="001F6F85">
        <w:rPr>
          <w:b w:val="0"/>
          <w:noProof/>
          <w:sz w:val="18"/>
        </w:rPr>
        <w:t>57</w:t>
      </w:r>
      <w:r w:rsidRPr="00A621EF">
        <w:rPr>
          <w:b w:val="0"/>
          <w:noProof/>
          <w:sz w:val="18"/>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1—Simplified outline of this Chapter</w:t>
      </w:r>
      <w:r w:rsidRPr="00A621EF">
        <w:rPr>
          <w:b w:val="0"/>
          <w:noProof/>
          <w:sz w:val="18"/>
        </w:rPr>
        <w:tab/>
      </w:r>
      <w:r w:rsidRPr="00A621EF">
        <w:rPr>
          <w:b w:val="0"/>
          <w:noProof/>
          <w:sz w:val="18"/>
        </w:rPr>
        <w:fldChar w:fldCharType="begin"/>
      </w:r>
      <w:r w:rsidRPr="00A621EF">
        <w:rPr>
          <w:b w:val="0"/>
          <w:noProof/>
          <w:sz w:val="18"/>
        </w:rPr>
        <w:instrText xml:space="preserve"> PAGEREF _Toc22218787 \h </w:instrText>
      </w:r>
      <w:r w:rsidRPr="00A621EF">
        <w:rPr>
          <w:b w:val="0"/>
          <w:noProof/>
          <w:sz w:val="18"/>
        </w:rPr>
      </w:r>
      <w:r w:rsidRPr="00A621EF">
        <w:rPr>
          <w:b w:val="0"/>
          <w:noProof/>
          <w:sz w:val="18"/>
        </w:rPr>
        <w:fldChar w:fldCharType="separate"/>
      </w:r>
      <w:r w:rsidR="001F6F85">
        <w:rPr>
          <w:b w:val="0"/>
          <w:noProof/>
          <w:sz w:val="18"/>
        </w:rPr>
        <w:t>57</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45</w:t>
      </w:r>
      <w:r w:rsidRPr="00A621EF">
        <w:rPr>
          <w:noProof/>
        </w:rPr>
        <w:tab/>
        <w:t>Simplified outline of this Chapter</w:t>
      </w:r>
      <w:r w:rsidRPr="00A621EF">
        <w:rPr>
          <w:noProof/>
        </w:rPr>
        <w:tab/>
      </w:r>
      <w:r w:rsidRPr="00A621EF">
        <w:rPr>
          <w:noProof/>
        </w:rPr>
        <w:fldChar w:fldCharType="begin"/>
      </w:r>
      <w:r w:rsidRPr="00A621EF">
        <w:rPr>
          <w:noProof/>
        </w:rPr>
        <w:instrText xml:space="preserve"> PAGEREF _Toc22218788 \h </w:instrText>
      </w:r>
      <w:r w:rsidRPr="00A621EF">
        <w:rPr>
          <w:noProof/>
        </w:rPr>
      </w:r>
      <w:r w:rsidRPr="00A621EF">
        <w:rPr>
          <w:noProof/>
        </w:rPr>
        <w:fldChar w:fldCharType="separate"/>
      </w:r>
      <w:r w:rsidR="001F6F85">
        <w:rPr>
          <w:noProof/>
        </w:rPr>
        <w:t>57</w:t>
      </w:r>
      <w:r w:rsidRPr="00A621EF">
        <w:rPr>
          <w:noProof/>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2—Record keeping for listed introductions</w:t>
      </w:r>
      <w:r w:rsidRPr="00A621EF">
        <w:rPr>
          <w:b w:val="0"/>
          <w:noProof/>
          <w:sz w:val="18"/>
        </w:rPr>
        <w:tab/>
      </w:r>
      <w:r w:rsidRPr="00A621EF">
        <w:rPr>
          <w:b w:val="0"/>
          <w:noProof/>
          <w:sz w:val="18"/>
        </w:rPr>
        <w:fldChar w:fldCharType="begin"/>
      </w:r>
      <w:r w:rsidRPr="00A621EF">
        <w:rPr>
          <w:b w:val="0"/>
          <w:noProof/>
          <w:sz w:val="18"/>
        </w:rPr>
        <w:instrText xml:space="preserve"> PAGEREF _Toc22218789 \h </w:instrText>
      </w:r>
      <w:r w:rsidRPr="00A621EF">
        <w:rPr>
          <w:b w:val="0"/>
          <w:noProof/>
          <w:sz w:val="18"/>
        </w:rPr>
      </w:r>
      <w:r w:rsidRPr="00A621EF">
        <w:rPr>
          <w:b w:val="0"/>
          <w:noProof/>
          <w:sz w:val="18"/>
        </w:rPr>
        <w:fldChar w:fldCharType="separate"/>
      </w:r>
      <w:r w:rsidR="001F6F85">
        <w:rPr>
          <w:b w:val="0"/>
          <w:noProof/>
          <w:sz w:val="18"/>
        </w:rPr>
        <w:t>58</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46</w:t>
      </w:r>
      <w:r w:rsidRPr="00A621EF">
        <w:rPr>
          <w:noProof/>
        </w:rPr>
        <w:tab/>
        <w:t>Listed introductions</w:t>
      </w:r>
      <w:r w:rsidRPr="00A621EF">
        <w:rPr>
          <w:noProof/>
        </w:rPr>
        <w:tab/>
      </w:r>
      <w:r w:rsidRPr="00A621EF">
        <w:rPr>
          <w:noProof/>
        </w:rPr>
        <w:fldChar w:fldCharType="begin"/>
      </w:r>
      <w:r w:rsidRPr="00A621EF">
        <w:rPr>
          <w:noProof/>
        </w:rPr>
        <w:instrText xml:space="preserve"> PAGEREF _Toc22218790 \h </w:instrText>
      </w:r>
      <w:r w:rsidRPr="00A621EF">
        <w:rPr>
          <w:noProof/>
        </w:rPr>
      </w:r>
      <w:r w:rsidRPr="00A621EF">
        <w:rPr>
          <w:noProof/>
        </w:rPr>
        <w:fldChar w:fldCharType="separate"/>
      </w:r>
      <w:r w:rsidR="001F6F85">
        <w:rPr>
          <w:noProof/>
        </w:rPr>
        <w:t>58</w:t>
      </w:r>
      <w:r w:rsidRPr="00A621EF">
        <w:rPr>
          <w:noProof/>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3—Record keeping for exempted introductions</w:t>
      </w:r>
      <w:r w:rsidRPr="00A621EF">
        <w:rPr>
          <w:b w:val="0"/>
          <w:noProof/>
          <w:sz w:val="18"/>
        </w:rPr>
        <w:tab/>
      </w:r>
      <w:r w:rsidRPr="00A621EF">
        <w:rPr>
          <w:b w:val="0"/>
          <w:noProof/>
          <w:sz w:val="18"/>
        </w:rPr>
        <w:fldChar w:fldCharType="begin"/>
      </w:r>
      <w:r w:rsidRPr="00A621EF">
        <w:rPr>
          <w:b w:val="0"/>
          <w:noProof/>
          <w:sz w:val="18"/>
        </w:rPr>
        <w:instrText xml:space="preserve"> PAGEREF _Toc22218791 \h </w:instrText>
      </w:r>
      <w:r w:rsidRPr="00A621EF">
        <w:rPr>
          <w:b w:val="0"/>
          <w:noProof/>
          <w:sz w:val="18"/>
        </w:rPr>
      </w:r>
      <w:r w:rsidRPr="00A621EF">
        <w:rPr>
          <w:b w:val="0"/>
          <w:noProof/>
          <w:sz w:val="18"/>
        </w:rPr>
        <w:fldChar w:fldCharType="separate"/>
      </w:r>
      <w:r w:rsidR="001F6F85">
        <w:rPr>
          <w:b w:val="0"/>
          <w:noProof/>
          <w:sz w:val="18"/>
        </w:rPr>
        <w:t>59</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47</w:t>
      </w:r>
      <w:r w:rsidRPr="00A621EF">
        <w:rPr>
          <w:noProof/>
        </w:rPr>
        <w:tab/>
        <w:t>Certain introductions of industrial chemicals under section</w:t>
      </w:r>
      <w:r w:rsidR="00A621EF" w:rsidRPr="00A621EF">
        <w:rPr>
          <w:noProof/>
        </w:rPr>
        <w:t> </w:t>
      </w:r>
      <w:r w:rsidRPr="00A621EF">
        <w:rPr>
          <w:noProof/>
        </w:rPr>
        <w:t>26</w:t>
      </w:r>
      <w:r w:rsidRPr="00A621EF">
        <w:rPr>
          <w:noProof/>
        </w:rPr>
        <w:tab/>
      </w:r>
      <w:r w:rsidRPr="00A621EF">
        <w:rPr>
          <w:noProof/>
        </w:rPr>
        <w:fldChar w:fldCharType="begin"/>
      </w:r>
      <w:r w:rsidRPr="00A621EF">
        <w:rPr>
          <w:noProof/>
        </w:rPr>
        <w:instrText xml:space="preserve"> PAGEREF _Toc22218792 \h </w:instrText>
      </w:r>
      <w:r w:rsidRPr="00A621EF">
        <w:rPr>
          <w:noProof/>
        </w:rPr>
      </w:r>
      <w:r w:rsidRPr="00A621EF">
        <w:rPr>
          <w:noProof/>
        </w:rPr>
        <w:fldChar w:fldCharType="separate"/>
      </w:r>
      <w:r w:rsidR="001F6F85">
        <w:rPr>
          <w:noProof/>
        </w:rPr>
        <w:t>59</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48</w:t>
      </w:r>
      <w:r w:rsidRPr="00A621EF">
        <w:rPr>
          <w:noProof/>
        </w:rPr>
        <w:tab/>
        <w:t>Introductions of industrial chemicals that are solely for use in research and development</w:t>
      </w:r>
      <w:r w:rsidRPr="00A621EF">
        <w:rPr>
          <w:noProof/>
        </w:rPr>
        <w:tab/>
      </w:r>
      <w:r w:rsidRPr="00A621EF">
        <w:rPr>
          <w:noProof/>
        </w:rPr>
        <w:fldChar w:fldCharType="begin"/>
      </w:r>
      <w:r w:rsidRPr="00A621EF">
        <w:rPr>
          <w:noProof/>
        </w:rPr>
        <w:instrText xml:space="preserve"> PAGEREF _Toc22218793 \h </w:instrText>
      </w:r>
      <w:r w:rsidRPr="00A621EF">
        <w:rPr>
          <w:noProof/>
        </w:rPr>
      </w:r>
      <w:r w:rsidRPr="00A621EF">
        <w:rPr>
          <w:noProof/>
        </w:rPr>
        <w:fldChar w:fldCharType="separate"/>
      </w:r>
      <w:r w:rsidR="001F6F85">
        <w:rPr>
          <w:noProof/>
        </w:rPr>
        <w:t>60</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49</w:t>
      </w:r>
      <w:r w:rsidRPr="00A621EF">
        <w:rPr>
          <w:noProof/>
        </w:rPr>
        <w:tab/>
        <w:t>Introductions of polymers that are comparable to listed polymers</w:t>
      </w:r>
      <w:r w:rsidRPr="00A621EF">
        <w:rPr>
          <w:noProof/>
        </w:rPr>
        <w:tab/>
      </w:r>
      <w:r w:rsidRPr="00A621EF">
        <w:rPr>
          <w:noProof/>
        </w:rPr>
        <w:fldChar w:fldCharType="begin"/>
      </w:r>
      <w:r w:rsidRPr="00A621EF">
        <w:rPr>
          <w:noProof/>
        </w:rPr>
        <w:instrText xml:space="preserve"> PAGEREF _Toc22218794 \h </w:instrText>
      </w:r>
      <w:r w:rsidRPr="00A621EF">
        <w:rPr>
          <w:noProof/>
        </w:rPr>
      </w:r>
      <w:r w:rsidRPr="00A621EF">
        <w:rPr>
          <w:noProof/>
        </w:rPr>
        <w:fldChar w:fldCharType="separate"/>
      </w:r>
      <w:r w:rsidR="001F6F85">
        <w:rPr>
          <w:noProof/>
        </w:rPr>
        <w:t>61</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50</w:t>
      </w:r>
      <w:r w:rsidRPr="00A621EF">
        <w:rPr>
          <w:noProof/>
        </w:rPr>
        <w:tab/>
        <w:t>Introductions of industrial chemicals resulting from non</w:t>
      </w:r>
      <w:r w:rsidR="00A621EF">
        <w:rPr>
          <w:noProof/>
        </w:rPr>
        <w:noBreakHyphen/>
      </w:r>
      <w:r w:rsidRPr="00A621EF">
        <w:rPr>
          <w:noProof/>
        </w:rPr>
        <w:t>functionalised surface treatment of listed industrial chemicals</w:t>
      </w:r>
      <w:r w:rsidRPr="00A621EF">
        <w:rPr>
          <w:noProof/>
        </w:rPr>
        <w:tab/>
      </w:r>
      <w:r w:rsidRPr="00A621EF">
        <w:rPr>
          <w:noProof/>
        </w:rPr>
        <w:fldChar w:fldCharType="begin"/>
      </w:r>
      <w:r w:rsidRPr="00A621EF">
        <w:rPr>
          <w:noProof/>
        </w:rPr>
        <w:instrText xml:space="preserve"> PAGEREF _Toc22218795 \h </w:instrText>
      </w:r>
      <w:r w:rsidRPr="00A621EF">
        <w:rPr>
          <w:noProof/>
        </w:rPr>
      </w:r>
      <w:r w:rsidRPr="00A621EF">
        <w:rPr>
          <w:noProof/>
        </w:rPr>
        <w:fldChar w:fldCharType="separate"/>
      </w:r>
      <w:r w:rsidR="001F6F85">
        <w:rPr>
          <w:noProof/>
        </w:rPr>
        <w:t>62</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51</w:t>
      </w:r>
      <w:r w:rsidRPr="00A621EF">
        <w:rPr>
          <w:noProof/>
        </w:rPr>
        <w:tab/>
        <w:t>Other introductions where the highest indicative risk is very low risk</w:t>
      </w:r>
      <w:r w:rsidRPr="00A621EF">
        <w:rPr>
          <w:noProof/>
        </w:rPr>
        <w:tab/>
      </w:r>
      <w:r w:rsidRPr="00A621EF">
        <w:rPr>
          <w:noProof/>
        </w:rPr>
        <w:fldChar w:fldCharType="begin"/>
      </w:r>
      <w:r w:rsidRPr="00A621EF">
        <w:rPr>
          <w:noProof/>
        </w:rPr>
        <w:instrText xml:space="preserve"> PAGEREF _Toc22218796 \h </w:instrText>
      </w:r>
      <w:r w:rsidRPr="00A621EF">
        <w:rPr>
          <w:noProof/>
        </w:rPr>
      </w:r>
      <w:r w:rsidRPr="00A621EF">
        <w:rPr>
          <w:noProof/>
        </w:rPr>
        <w:fldChar w:fldCharType="separate"/>
      </w:r>
      <w:r w:rsidR="001F6F85">
        <w:rPr>
          <w:noProof/>
        </w:rPr>
        <w:t>64</w:t>
      </w:r>
      <w:r w:rsidRPr="00A621EF">
        <w:rPr>
          <w:noProof/>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4—Record keeping for reported introductions</w:t>
      </w:r>
      <w:r w:rsidRPr="00A621EF">
        <w:rPr>
          <w:b w:val="0"/>
          <w:noProof/>
          <w:sz w:val="18"/>
        </w:rPr>
        <w:tab/>
      </w:r>
      <w:r w:rsidRPr="00A621EF">
        <w:rPr>
          <w:b w:val="0"/>
          <w:noProof/>
          <w:sz w:val="18"/>
        </w:rPr>
        <w:fldChar w:fldCharType="begin"/>
      </w:r>
      <w:r w:rsidRPr="00A621EF">
        <w:rPr>
          <w:b w:val="0"/>
          <w:noProof/>
          <w:sz w:val="18"/>
        </w:rPr>
        <w:instrText xml:space="preserve"> PAGEREF _Toc22218797 \h </w:instrText>
      </w:r>
      <w:r w:rsidRPr="00A621EF">
        <w:rPr>
          <w:b w:val="0"/>
          <w:noProof/>
          <w:sz w:val="18"/>
        </w:rPr>
      </w:r>
      <w:r w:rsidRPr="00A621EF">
        <w:rPr>
          <w:b w:val="0"/>
          <w:noProof/>
          <w:sz w:val="18"/>
        </w:rPr>
        <w:fldChar w:fldCharType="separate"/>
      </w:r>
      <w:r w:rsidR="001F6F85">
        <w:rPr>
          <w:b w:val="0"/>
          <w:noProof/>
          <w:sz w:val="18"/>
        </w:rPr>
        <w:t>70</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52</w:t>
      </w:r>
      <w:r w:rsidRPr="00A621EF">
        <w:rPr>
          <w:noProof/>
        </w:rPr>
        <w:tab/>
        <w:t>Introductions of industrial chemicals that are internationally</w:t>
      </w:r>
      <w:r w:rsidR="00A621EF">
        <w:rPr>
          <w:noProof/>
        </w:rPr>
        <w:noBreakHyphen/>
      </w:r>
      <w:r w:rsidRPr="00A621EF">
        <w:rPr>
          <w:noProof/>
        </w:rPr>
        <w:t>assessed for human health and the environment</w:t>
      </w:r>
      <w:r w:rsidRPr="00A621EF">
        <w:rPr>
          <w:noProof/>
        </w:rPr>
        <w:tab/>
      </w:r>
      <w:r w:rsidRPr="00A621EF">
        <w:rPr>
          <w:noProof/>
        </w:rPr>
        <w:fldChar w:fldCharType="begin"/>
      </w:r>
      <w:r w:rsidRPr="00A621EF">
        <w:rPr>
          <w:noProof/>
        </w:rPr>
        <w:instrText xml:space="preserve"> PAGEREF _Toc22218798 \h </w:instrText>
      </w:r>
      <w:r w:rsidRPr="00A621EF">
        <w:rPr>
          <w:noProof/>
        </w:rPr>
      </w:r>
      <w:r w:rsidRPr="00A621EF">
        <w:rPr>
          <w:noProof/>
        </w:rPr>
        <w:fldChar w:fldCharType="separate"/>
      </w:r>
      <w:r w:rsidR="001F6F85">
        <w:rPr>
          <w:noProof/>
        </w:rPr>
        <w:t>70</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53</w:t>
      </w:r>
      <w:r w:rsidRPr="00A621EF">
        <w:rPr>
          <w:noProof/>
        </w:rPr>
        <w:tab/>
        <w:t>Introductions of industrial chemicals that are internationally</w:t>
      </w:r>
      <w:r w:rsidR="00A621EF">
        <w:rPr>
          <w:noProof/>
        </w:rPr>
        <w:noBreakHyphen/>
      </w:r>
      <w:r w:rsidRPr="00A621EF">
        <w:rPr>
          <w:noProof/>
        </w:rPr>
        <w:t>assessed for human health but not internationally</w:t>
      </w:r>
      <w:r w:rsidR="00A621EF">
        <w:rPr>
          <w:noProof/>
        </w:rPr>
        <w:noBreakHyphen/>
      </w:r>
      <w:r w:rsidRPr="00A621EF">
        <w:rPr>
          <w:noProof/>
        </w:rPr>
        <w:t>assessed for the environment</w:t>
      </w:r>
      <w:r w:rsidRPr="00A621EF">
        <w:rPr>
          <w:noProof/>
        </w:rPr>
        <w:tab/>
      </w:r>
      <w:r w:rsidRPr="00A621EF">
        <w:rPr>
          <w:noProof/>
        </w:rPr>
        <w:fldChar w:fldCharType="begin"/>
      </w:r>
      <w:r w:rsidRPr="00A621EF">
        <w:rPr>
          <w:noProof/>
        </w:rPr>
        <w:instrText xml:space="preserve"> PAGEREF _Toc22218799 \h </w:instrText>
      </w:r>
      <w:r w:rsidRPr="00A621EF">
        <w:rPr>
          <w:noProof/>
        </w:rPr>
      </w:r>
      <w:r w:rsidRPr="00A621EF">
        <w:rPr>
          <w:noProof/>
        </w:rPr>
        <w:fldChar w:fldCharType="separate"/>
      </w:r>
      <w:r w:rsidR="001F6F85">
        <w:rPr>
          <w:noProof/>
        </w:rPr>
        <w:t>71</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54</w:t>
      </w:r>
      <w:r w:rsidRPr="00A621EF">
        <w:rPr>
          <w:noProof/>
        </w:rPr>
        <w:tab/>
        <w:t>Introductions of industrial chemicals that are internationally</w:t>
      </w:r>
      <w:r w:rsidR="00A621EF">
        <w:rPr>
          <w:noProof/>
        </w:rPr>
        <w:noBreakHyphen/>
      </w:r>
      <w:r w:rsidRPr="00A621EF">
        <w:rPr>
          <w:noProof/>
        </w:rPr>
        <w:t>assessed for the environment but not internationally</w:t>
      </w:r>
      <w:r w:rsidR="00A621EF">
        <w:rPr>
          <w:noProof/>
        </w:rPr>
        <w:noBreakHyphen/>
      </w:r>
      <w:r w:rsidRPr="00A621EF">
        <w:rPr>
          <w:noProof/>
        </w:rPr>
        <w:t>assessed for human health</w:t>
      </w:r>
      <w:r w:rsidRPr="00A621EF">
        <w:rPr>
          <w:noProof/>
        </w:rPr>
        <w:tab/>
      </w:r>
      <w:r w:rsidRPr="00A621EF">
        <w:rPr>
          <w:noProof/>
        </w:rPr>
        <w:fldChar w:fldCharType="begin"/>
      </w:r>
      <w:r w:rsidRPr="00A621EF">
        <w:rPr>
          <w:noProof/>
        </w:rPr>
        <w:instrText xml:space="preserve"> PAGEREF _Toc22218800 \h </w:instrText>
      </w:r>
      <w:r w:rsidRPr="00A621EF">
        <w:rPr>
          <w:noProof/>
        </w:rPr>
      </w:r>
      <w:r w:rsidRPr="00A621EF">
        <w:rPr>
          <w:noProof/>
        </w:rPr>
        <w:fldChar w:fldCharType="separate"/>
      </w:r>
      <w:r w:rsidR="001F6F85">
        <w:rPr>
          <w:noProof/>
        </w:rPr>
        <w:t>75</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55</w:t>
      </w:r>
      <w:r w:rsidRPr="00A621EF">
        <w:rPr>
          <w:noProof/>
        </w:rPr>
        <w:tab/>
        <w:t>Introduction of industrial chemicals that are solely for use in research and development</w:t>
      </w:r>
      <w:r w:rsidRPr="00A621EF">
        <w:rPr>
          <w:noProof/>
        </w:rPr>
        <w:tab/>
      </w:r>
      <w:r w:rsidRPr="00A621EF">
        <w:rPr>
          <w:noProof/>
        </w:rPr>
        <w:fldChar w:fldCharType="begin"/>
      </w:r>
      <w:r w:rsidRPr="00A621EF">
        <w:rPr>
          <w:noProof/>
        </w:rPr>
        <w:instrText xml:space="preserve"> PAGEREF _Toc22218801 \h </w:instrText>
      </w:r>
      <w:r w:rsidRPr="00A621EF">
        <w:rPr>
          <w:noProof/>
        </w:rPr>
      </w:r>
      <w:r w:rsidRPr="00A621EF">
        <w:rPr>
          <w:noProof/>
        </w:rPr>
        <w:fldChar w:fldCharType="separate"/>
      </w:r>
      <w:r w:rsidR="001F6F85">
        <w:rPr>
          <w:noProof/>
        </w:rPr>
        <w:t>79</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56</w:t>
      </w:r>
      <w:r w:rsidRPr="00A621EF">
        <w:rPr>
          <w:noProof/>
        </w:rPr>
        <w:tab/>
        <w:t>Low</w:t>
      </w:r>
      <w:r w:rsidR="00A621EF">
        <w:rPr>
          <w:noProof/>
        </w:rPr>
        <w:noBreakHyphen/>
      </w:r>
      <w:r w:rsidRPr="00A621EF">
        <w:rPr>
          <w:noProof/>
        </w:rPr>
        <w:t>risk flavour or fragrance blend introductions</w:t>
      </w:r>
      <w:r w:rsidRPr="00A621EF">
        <w:rPr>
          <w:noProof/>
        </w:rPr>
        <w:tab/>
      </w:r>
      <w:r w:rsidRPr="00A621EF">
        <w:rPr>
          <w:noProof/>
        </w:rPr>
        <w:fldChar w:fldCharType="begin"/>
      </w:r>
      <w:r w:rsidRPr="00A621EF">
        <w:rPr>
          <w:noProof/>
        </w:rPr>
        <w:instrText xml:space="preserve"> PAGEREF _Toc22218802 \h </w:instrText>
      </w:r>
      <w:r w:rsidRPr="00A621EF">
        <w:rPr>
          <w:noProof/>
        </w:rPr>
      </w:r>
      <w:r w:rsidRPr="00A621EF">
        <w:rPr>
          <w:noProof/>
        </w:rPr>
        <w:fldChar w:fldCharType="separate"/>
      </w:r>
      <w:r w:rsidR="001F6F85">
        <w:rPr>
          <w:noProof/>
        </w:rPr>
        <w:t>80</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57</w:t>
      </w:r>
      <w:r w:rsidRPr="00A621EF">
        <w:rPr>
          <w:noProof/>
        </w:rPr>
        <w:tab/>
        <w:t>Other introductions where highest indicative risk is low risk</w:t>
      </w:r>
      <w:r w:rsidRPr="00A621EF">
        <w:rPr>
          <w:noProof/>
        </w:rPr>
        <w:tab/>
      </w:r>
      <w:r w:rsidRPr="00A621EF">
        <w:rPr>
          <w:noProof/>
        </w:rPr>
        <w:fldChar w:fldCharType="begin"/>
      </w:r>
      <w:r w:rsidRPr="00A621EF">
        <w:rPr>
          <w:noProof/>
        </w:rPr>
        <w:instrText xml:space="preserve"> PAGEREF _Toc22218803 \h </w:instrText>
      </w:r>
      <w:r w:rsidRPr="00A621EF">
        <w:rPr>
          <w:noProof/>
        </w:rPr>
      </w:r>
      <w:r w:rsidRPr="00A621EF">
        <w:rPr>
          <w:noProof/>
        </w:rPr>
        <w:fldChar w:fldCharType="separate"/>
      </w:r>
      <w:r w:rsidR="001F6F85">
        <w:rPr>
          <w:noProof/>
        </w:rPr>
        <w:t>81</w:t>
      </w:r>
      <w:r w:rsidRPr="00A621EF">
        <w:rPr>
          <w:noProof/>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5—Record keeping for assessed introductions</w:t>
      </w:r>
      <w:r w:rsidRPr="00A621EF">
        <w:rPr>
          <w:b w:val="0"/>
          <w:noProof/>
          <w:sz w:val="18"/>
        </w:rPr>
        <w:tab/>
      </w:r>
      <w:r w:rsidRPr="00A621EF">
        <w:rPr>
          <w:b w:val="0"/>
          <w:noProof/>
          <w:sz w:val="18"/>
        </w:rPr>
        <w:fldChar w:fldCharType="begin"/>
      </w:r>
      <w:r w:rsidRPr="00A621EF">
        <w:rPr>
          <w:b w:val="0"/>
          <w:noProof/>
          <w:sz w:val="18"/>
        </w:rPr>
        <w:instrText xml:space="preserve"> PAGEREF _Toc22218804 \h </w:instrText>
      </w:r>
      <w:r w:rsidRPr="00A621EF">
        <w:rPr>
          <w:b w:val="0"/>
          <w:noProof/>
          <w:sz w:val="18"/>
        </w:rPr>
      </w:r>
      <w:r w:rsidRPr="00A621EF">
        <w:rPr>
          <w:b w:val="0"/>
          <w:noProof/>
          <w:sz w:val="18"/>
        </w:rPr>
        <w:fldChar w:fldCharType="separate"/>
      </w:r>
      <w:r w:rsidR="001F6F85">
        <w:rPr>
          <w:b w:val="0"/>
          <w:noProof/>
          <w:sz w:val="18"/>
        </w:rPr>
        <w:t>85</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58</w:t>
      </w:r>
      <w:r w:rsidRPr="00A621EF">
        <w:rPr>
          <w:noProof/>
        </w:rPr>
        <w:tab/>
        <w:t>Assessed introductions</w:t>
      </w:r>
      <w:r w:rsidRPr="00A621EF">
        <w:rPr>
          <w:noProof/>
        </w:rPr>
        <w:tab/>
      </w:r>
      <w:r w:rsidRPr="00A621EF">
        <w:rPr>
          <w:noProof/>
        </w:rPr>
        <w:fldChar w:fldCharType="begin"/>
      </w:r>
      <w:r w:rsidRPr="00A621EF">
        <w:rPr>
          <w:noProof/>
        </w:rPr>
        <w:instrText xml:space="preserve"> PAGEREF _Toc22218805 \h </w:instrText>
      </w:r>
      <w:r w:rsidRPr="00A621EF">
        <w:rPr>
          <w:noProof/>
        </w:rPr>
      </w:r>
      <w:r w:rsidRPr="00A621EF">
        <w:rPr>
          <w:noProof/>
        </w:rPr>
        <w:fldChar w:fldCharType="separate"/>
      </w:r>
      <w:r w:rsidR="001F6F85">
        <w:rPr>
          <w:noProof/>
        </w:rPr>
        <w:t>85</w:t>
      </w:r>
      <w:r w:rsidRPr="00A621EF">
        <w:rPr>
          <w:noProof/>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6—Record keeping for commercial evaluation introductions</w:t>
      </w:r>
      <w:r w:rsidRPr="00A621EF">
        <w:rPr>
          <w:b w:val="0"/>
          <w:noProof/>
          <w:sz w:val="18"/>
        </w:rPr>
        <w:tab/>
      </w:r>
      <w:r w:rsidRPr="00A621EF">
        <w:rPr>
          <w:b w:val="0"/>
          <w:noProof/>
          <w:sz w:val="18"/>
        </w:rPr>
        <w:fldChar w:fldCharType="begin"/>
      </w:r>
      <w:r w:rsidRPr="00A621EF">
        <w:rPr>
          <w:b w:val="0"/>
          <w:noProof/>
          <w:sz w:val="18"/>
        </w:rPr>
        <w:instrText xml:space="preserve"> PAGEREF _Toc22218806 \h </w:instrText>
      </w:r>
      <w:r w:rsidRPr="00A621EF">
        <w:rPr>
          <w:b w:val="0"/>
          <w:noProof/>
          <w:sz w:val="18"/>
        </w:rPr>
      </w:r>
      <w:r w:rsidRPr="00A621EF">
        <w:rPr>
          <w:b w:val="0"/>
          <w:noProof/>
          <w:sz w:val="18"/>
        </w:rPr>
        <w:fldChar w:fldCharType="separate"/>
      </w:r>
      <w:r w:rsidR="001F6F85">
        <w:rPr>
          <w:b w:val="0"/>
          <w:noProof/>
          <w:sz w:val="18"/>
        </w:rPr>
        <w:t>86</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59</w:t>
      </w:r>
      <w:r w:rsidRPr="00A621EF">
        <w:rPr>
          <w:noProof/>
        </w:rPr>
        <w:tab/>
        <w:t>Commercial evaluation introductions</w:t>
      </w:r>
      <w:r w:rsidRPr="00A621EF">
        <w:rPr>
          <w:noProof/>
        </w:rPr>
        <w:tab/>
      </w:r>
      <w:r w:rsidRPr="00A621EF">
        <w:rPr>
          <w:noProof/>
        </w:rPr>
        <w:fldChar w:fldCharType="begin"/>
      </w:r>
      <w:r w:rsidRPr="00A621EF">
        <w:rPr>
          <w:noProof/>
        </w:rPr>
        <w:instrText xml:space="preserve"> PAGEREF _Toc22218807 \h </w:instrText>
      </w:r>
      <w:r w:rsidRPr="00A621EF">
        <w:rPr>
          <w:noProof/>
        </w:rPr>
      </w:r>
      <w:r w:rsidRPr="00A621EF">
        <w:rPr>
          <w:noProof/>
        </w:rPr>
        <w:fldChar w:fldCharType="separate"/>
      </w:r>
      <w:r w:rsidR="001F6F85">
        <w:rPr>
          <w:noProof/>
        </w:rPr>
        <w:t>86</w:t>
      </w:r>
      <w:r w:rsidRPr="00A621EF">
        <w:rPr>
          <w:noProof/>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7—Record keeping for exceptional circumstances introductions</w:t>
      </w:r>
      <w:r w:rsidRPr="00A621EF">
        <w:rPr>
          <w:b w:val="0"/>
          <w:noProof/>
          <w:sz w:val="18"/>
        </w:rPr>
        <w:tab/>
      </w:r>
      <w:r w:rsidRPr="00A621EF">
        <w:rPr>
          <w:b w:val="0"/>
          <w:noProof/>
          <w:sz w:val="18"/>
        </w:rPr>
        <w:fldChar w:fldCharType="begin"/>
      </w:r>
      <w:r w:rsidRPr="00A621EF">
        <w:rPr>
          <w:b w:val="0"/>
          <w:noProof/>
          <w:sz w:val="18"/>
        </w:rPr>
        <w:instrText xml:space="preserve"> PAGEREF _Toc22218808 \h </w:instrText>
      </w:r>
      <w:r w:rsidRPr="00A621EF">
        <w:rPr>
          <w:b w:val="0"/>
          <w:noProof/>
          <w:sz w:val="18"/>
        </w:rPr>
      </w:r>
      <w:r w:rsidRPr="00A621EF">
        <w:rPr>
          <w:b w:val="0"/>
          <w:noProof/>
          <w:sz w:val="18"/>
        </w:rPr>
        <w:fldChar w:fldCharType="separate"/>
      </w:r>
      <w:r w:rsidR="001F6F85">
        <w:rPr>
          <w:b w:val="0"/>
          <w:noProof/>
          <w:sz w:val="18"/>
        </w:rPr>
        <w:t>87</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60</w:t>
      </w:r>
      <w:r w:rsidRPr="00A621EF">
        <w:rPr>
          <w:noProof/>
        </w:rPr>
        <w:tab/>
        <w:t>Exceptional circumstances introductions</w:t>
      </w:r>
      <w:r w:rsidRPr="00A621EF">
        <w:rPr>
          <w:noProof/>
        </w:rPr>
        <w:tab/>
      </w:r>
      <w:r w:rsidRPr="00A621EF">
        <w:rPr>
          <w:noProof/>
        </w:rPr>
        <w:fldChar w:fldCharType="begin"/>
      </w:r>
      <w:r w:rsidRPr="00A621EF">
        <w:rPr>
          <w:noProof/>
        </w:rPr>
        <w:instrText xml:space="preserve"> PAGEREF _Toc22218809 \h </w:instrText>
      </w:r>
      <w:r w:rsidRPr="00A621EF">
        <w:rPr>
          <w:noProof/>
        </w:rPr>
      </w:r>
      <w:r w:rsidRPr="00A621EF">
        <w:rPr>
          <w:noProof/>
        </w:rPr>
        <w:fldChar w:fldCharType="separate"/>
      </w:r>
      <w:r w:rsidR="001F6F85">
        <w:rPr>
          <w:noProof/>
        </w:rPr>
        <w:t>87</w:t>
      </w:r>
      <w:r w:rsidRPr="00A621EF">
        <w:rPr>
          <w:noProof/>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8—Record keeping for introductions under section</w:t>
      </w:r>
      <w:r w:rsidR="00A621EF" w:rsidRPr="00A621EF">
        <w:rPr>
          <w:noProof/>
        </w:rPr>
        <w:t> </w:t>
      </w:r>
      <w:r w:rsidRPr="00A621EF">
        <w:rPr>
          <w:noProof/>
        </w:rPr>
        <w:t>163 of the Act</w:t>
      </w:r>
      <w:r w:rsidRPr="00A621EF">
        <w:rPr>
          <w:b w:val="0"/>
          <w:noProof/>
          <w:sz w:val="18"/>
        </w:rPr>
        <w:tab/>
      </w:r>
      <w:r w:rsidRPr="00A621EF">
        <w:rPr>
          <w:b w:val="0"/>
          <w:noProof/>
          <w:sz w:val="18"/>
        </w:rPr>
        <w:fldChar w:fldCharType="begin"/>
      </w:r>
      <w:r w:rsidRPr="00A621EF">
        <w:rPr>
          <w:b w:val="0"/>
          <w:noProof/>
          <w:sz w:val="18"/>
        </w:rPr>
        <w:instrText xml:space="preserve"> PAGEREF _Toc22218810 \h </w:instrText>
      </w:r>
      <w:r w:rsidRPr="00A621EF">
        <w:rPr>
          <w:b w:val="0"/>
          <w:noProof/>
          <w:sz w:val="18"/>
        </w:rPr>
      </w:r>
      <w:r w:rsidRPr="00A621EF">
        <w:rPr>
          <w:b w:val="0"/>
          <w:noProof/>
          <w:sz w:val="18"/>
        </w:rPr>
        <w:fldChar w:fldCharType="separate"/>
      </w:r>
      <w:r w:rsidR="001F6F85">
        <w:rPr>
          <w:b w:val="0"/>
          <w:noProof/>
          <w:sz w:val="18"/>
        </w:rPr>
        <w:t>88</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61</w:t>
      </w:r>
      <w:r w:rsidRPr="00A621EF">
        <w:rPr>
          <w:noProof/>
        </w:rPr>
        <w:tab/>
        <w:t>Introductions under section</w:t>
      </w:r>
      <w:r w:rsidR="00A621EF" w:rsidRPr="00A621EF">
        <w:rPr>
          <w:noProof/>
        </w:rPr>
        <w:t> </w:t>
      </w:r>
      <w:r w:rsidRPr="00A621EF">
        <w:rPr>
          <w:noProof/>
        </w:rPr>
        <w:t>163 of the Act</w:t>
      </w:r>
      <w:r w:rsidRPr="00A621EF">
        <w:rPr>
          <w:noProof/>
        </w:rPr>
        <w:tab/>
      </w:r>
      <w:r w:rsidRPr="00A621EF">
        <w:rPr>
          <w:noProof/>
        </w:rPr>
        <w:fldChar w:fldCharType="begin"/>
      </w:r>
      <w:r w:rsidRPr="00A621EF">
        <w:rPr>
          <w:noProof/>
        </w:rPr>
        <w:instrText xml:space="preserve"> PAGEREF _Toc22218811 \h </w:instrText>
      </w:r>
      <w:r w:rsidRPr="00A621EF">
        <w:rPr>
          <w:noProof/>
        </w:rPr>
      </w:r>
      <w:r w:rsidRPr="00A621EF">
        <w:rPr>
          <w:noProof/>
        </w:rPr>
        <w:fldChar w:fldCharType="separate"/>
      </w:r>
      <w:r w:rsidR="001F6F85">
        <w:rPr>
          <w:noProof/>
        </w:rPr>
        <w:t>88</w:t>
      </w:r>
      <w:r w:rsidRPr="00A621EF">
        <w:rPr>
          <w:noProof/>
        </w:rPr>
        <w:fldChar w:fldCharType="end"/>
      </w:r>
    </w:p>
    <w:p w:rsidR="004C3E1C" w:rsidRPr="00A621EF" w:rsidRDefault="004C3E1C">
      <w:pPr>
        <w:pStyle w:val="TOC1"/>
        <w:rPr>
          <w:rFonts w:asciiTheme="minorHAnsi" w:eastAsiaTheme="minorEastAsia" w:hAnsiTheme="minorHAnsi" w:cstheme="minorBidi"/>
          <w:b w:val="0"/>
          <w:noProof/>
          <w:kern w:val="0"/>
          <w:sz w:val="22"/>
          <w:szCs w:val="22"/>
        </w:rPr>
      </w:pPr>
      <w:r w:rsidRPr="00A621EF">
        <w:rPr>
          <w:noProof/>
        </w:rPr>
        <w:t>Chapter</w:t>
      </w:r>
      <w:r w:rsidR="00A621EF" w:rsidRPr="00A621EF">
        <w:rPr>
          <w:noProof/>
        </w:rPr>
        <w:t> </w:t>
      </w:r>
      <w:r w:rsidRPr="00A621EF">
        <w:rPr>
          <w:noProof/>
        </w:rPr>
        <w:t>5—Confidentiality and disclosure</w:t>
      </w:r>
      <w:r w:rsidRPr="00A621EF">
        <w:rPr>
          <w:b w:val="0"/>
          <w:noProof/>
          <w:sz w:val="18"/>
        </w:rPr>
        <w:tab/>
      </w:r>
      <w:r w:rsidRPr="00A621EF">
        <w:rPr>
          <w:b w:val="0"/>
          <w:noProof/>
          <w:sz w:val="18"/>
        </w:rPr>
        <w:fldChar w:fldCharType="begin"/>
      </w:r>
      <w:r w:rsidRPr="00A621EF">
        <w:rPr>
          <w:b w:val="0"/>
          <w:noProof/>
          <w:sz w:val="18"/>
        </w:rPr>
        <w:instrText xml:space="preserve"> PAGEREF _Toc22218812 \h </w:instrText>
      </w:r>
      <w:r w:rsidRPr="00A621EF">
        <w:rPr>
          <w:b w:val="0"/>
          <w:noProof/>
          <w:sz w:val="18"/>
        </w:rPr>
      </w:r>
      <w:r w:rsidRPr="00A621EF">
        <w:rPr>
          <w:b w:val="0"/>
          <w:noProof/>
          <w:sz w:val="18"/>
        </w:rPr>
        <w:fldChar w:fldCharType="separate"/>
      </w:r>
      <w:r w:rsidR="001F6F85">
        <w:rPr>
          <w:b w:val="0"/>
          <w:noProof/>
          <w:sz w:val="18"/>
        </w:rPr>
        <w:t>89</w:t>
      </w:r>
      <w:r w:rsidRPr="00A621EF">
        <w:rPr>
          <w:b w:val="0"/>
          <w:noProof/>
          <w:sz w:val="18"/>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1—Simplified outline of this Chapter</w:t>
      </w:r>
      <w:r w:rsidRPr="00A621EF">
        <w:rPr>
          <w:b w:val="0"/>
          <w:noProof/>
          <w:sz w:val="18"/>
        </w:rPr>
        <w:tab/>
      </w:r>
      <w:r w:rsidRPr="00A621EF">
        <w:rPr>
          <w:b w:val="0"/>
          <w:noProof/>
          <w:sz w:val="18"/>
        </w:rPr>
        <w:fldChar w:fldCharType="begin"/>
      </w:r>
      <w:r w:rsidRPr="00A621EF">
        <w:rPr>
          <w:b w:val="0"/>
          <w:noProof/>
          <w:sz w:val="18"/>
        </w:rPr>
        <w:instrText xml:space="preserve"> PAGEREF _Toc22218813 \h </w:instrText>
      </w:r>
      <w:r w:rsidRPr="00A621EF">
        <w:rPr>
          <w:b w:val="0"/>
          <w:noProof/>
          <w:sz w:val="18"/>
        </w:rPr>
      </w:r>
      <w:r w:rsidRPr="00A621EF">
        <w:rPr>
          <w:b w:val="0"/>
          <w:noProof/>
          <w:sz w:val="18"/>
        </w:rPr>
        <w:fldChar w:fldCharType="separate"/>
      </w:r>
      <w:r w:rsidR="001F6F85">
        <w:rPr>
          <w:b w:val="0"/>
          <w:noProof/>
          <w:sz w:val="18"/>
        </w:rPr>
        <w:t>89</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62</w:t>
      </w:r>
      <w:r w:rsidRPr="00A621EF">
        <w:rPr>
          <w:noProof/>
        </w:rPr>
        <w:tab/>
        <w:t>Simplified outline of this Chapter</w:t>
      </w:r>
      <w:r w:rsidRPr="00A621EF">
        <w:rPr>
          <w:noProof/>
        </w:rPr>
        <w:tab/>
      </w:r>
      <w:r w:rsidRPr="00A621EF">
        <w:rPr>
          <w:noProof/>
        </w:rPr>
        <w:fldChar w:fldCharType="begin"/>
      </w:r>
      <w:r w:rsidRPr="00A621EF">
        <w:rPr>
          <w:noProof/>
        </w:rPr>
        <w:instrText xml:space="preserve"> PAGEREF _Toc22218814 \h </w:instrText>
      </w:r>
      <w:r w:rsidRPr="00A621EF">
        <w:rPr>
          <w:noProof/>
        </w:rPr>
      </w:r>
      <w:r w:rsidRPr="00A621EF">
        <w:rPr>
          <w:noProof/>
        </w:rPr>
        <w:fldChar w:fldCharType="separate"/>
      </w:r>
      <w:r w:rsidR="001F6F85">
        <w:rPr>
          <w:noProof/>
        </w:rPr>
        <w:t>89</w:t>
      </w:r>
      <w:r w:rsidRPr="00A621EF">
        <w:rPr>
          <w:noProof/>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2—Publication of certain information</w:t>
      </w:r>
      <w:r w:rsidRPr="00A621EF">
        <w:rPr>
          <w:b w:val="0"/>
          <w:noProof/>
          <w:sz w:val="18"/>
        </w:rPr>
        <w:tab/>
      </w:r>
      <w:r w:rsidRPr="00A621EF">
        <w:rPr>
          <w:b w:val="0"/>
          <w:noProof/>
          <w:sz w:val="18"/>
        </w:rPr>
        <w:fldChar w:fldCharType="begin"/>
      </w:r>
      <w:r w:rsidRPr="00A621EF">
        <w:rPr>
          <w:b w:val="0"/>
          <w:noProof/>
          <w:sz w:val="18"/>
        </w:rPr>
        <w:instrText xml:space="preserve"> PAGEREF _Toc22218815 \h </w:instrText>
      </w:r>
      <w:r w:rsidRPr="00A621EF">
        <w:rPr>
          <w:b w:val="0"/>
          <w:noProof/>
          <w:sz w:val="18"/>
        </w:rPr>
      </w:r>
      <w:r w:rsidRPr="00A621EF">
        <w:rPr>
          <w:b w:val="0"/>
          <w:noProof/>
          <w:sz w:val="18"/>
        </w:rPr>
        <w:fldChar w:fldCharType="separate"/>
      </w:r>
      <w:r w:rsidR="001F6F85">
        <w:rPr>
          <w:b w:val="0"/>
          <w:noProof/>
          <w:sz w:val="18"/>
        </w:rPr>
        <w:t>90</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63</w:t>
      </w:r>
      <w:r w:rsidRPr="00A621EF">
        <w:rPr>
          <w:noProof/>
        </w:rPr>
        <w:tab/>
        <w:t>Publication of information relating to reported introductions</w:t>
      </w:r>
      <w:r w:rsidRPr="00A621EF">
        <w:rPr>
          <w:noProof/>
        </w:rPr>
        <w:tab/>
      </w:r>
      <w:r w:rsidRPr="00A621EF">
        <w:rPr>
          <w:noProof/>
        </w:rPr>
        <w:fldChar w:fldCharType="begin"/>
      </w:r>
      <w:r w:rsidRPr="00A621EF">
        <w:rPr>
          <w:noProof/>
        </w:rPr>
        <w:instrText xml:space="preserve"> PAGEREF _Toc22218816 \h </w:instrText>
      </w:r>
      <w:r w:rsidRPr="00A621EF">
        <w:rPr>
          <w:noProof/>
        </w:rPr>
      </w:r>
      <w:r w:rsidRPr="00A621EF">
        <w:rPr>
          <w:noProof/>
        </w:rPr>
        <w:fldChar w:fldCharType="separate"/>
      </w:r>
      <w:r w:rsidR="001F6F85">
        <w:rPr>
          <w:noProof/>
        </w:rPr>
        <w:t>90</w:t>
      </w:r>
      <w:r w:rsidRPr="00A621EF">
        <w:rPr>
          <w:noProof/>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3—Confidentiality and disclosure</w:t>
      </w:r>
      <w:r w:rsidRPr="00A621EF">
        <w:rPr>
          <w:b w:val="0"/>
          <w:noProof/>
          <w:sz w:val="18"/>
        </w:rPr>
        <w:tab/>
      </w:r>
      <w:r w:rsidRPr="00A621EF">
        <w:rPr>
          <w:b w:val="0"/>
          <w:noProof/>
          <w:sz w:val="18"/>
        </w:rPr>
        <w:fldChar w:fldCharType="begin"/>
      </w:r>
      <w:r w:rsidRPr="00A621EF">
        <w:rPr>
          <w:b w:val="0"/>
          <w:noProof/>
          <w:sz w:val="18"/>
        </w:rPr>
        <w:instrText xml:space="preserve"> PAGEREF _Toc22218817 \h </w:instrText>
      </w:r>
      <w:r w:rsidRPr="00A621EF">
        <w:rPr>
          <w:b w:val="0"/>
          <w:noProof/>
          <w:sz w:val="18"/>
        </w:rPr>
      </w:r>
      <w:r w:rsidRPr="00A621EF">
        <w:rPr>
          <w:b w:val="0"/>
          <w:noProof/>
          <w:sz w:val="18"/>
        </w:rPr>
        <w:fldChar w:fldCharType="separate"/>
      </w:r>
      <w:r w:rsidR="001F6F85">
        <w:rPr>
          <w:b w:val="0"/>
          <w:noProof/>
          <w:sz w:val="18"/>
        </w:rPr>
        <w:t>91</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64</w:t>
      </w:r>
      <w:r w:rsidRPr="00A621EF">
        <w:rPr>
          <w:noProof/>
        </w:rPr>
        <w:tab/>
        <w:t>Notice of proposed variations to Inventory listings</w:t>
      </w:r>
      <w:r w:rsidRPr="00A621EF">
        <w:rPr>
          <w:noProof/>
        </w:rPr>
        <w:tab/>
      </w:r>
      <w:r w:rsidRPr="00A621EF">
        <w:rPr>
          <w:noProof/>
        </w:rPr>
        <w:fldChar w:fldCharType="begin"/>
      </w:r>
      <w:r w:rsidRPr="00A621EF">
        <w:rPr>
          <w:noProof/>
        </w:rPr>
        <w:instrText xml:space="preserve"> PAGEREF _Toc22218818 \h </w:instrText>
      </w:r>
      <w:r w:rsidRPr="00A621EF">
        <w:rPr>
          <w:noProof/>
        </w:rPr>
      </w:r>
      <w:r w:rsidRPr="00A621EF">
        <w:rPr>
          <w:noProof/>
        </w:rPr>
        <w:fldChar w:fldCharType="separate"/>
      </w:r>
      <w:r w:rsidR="001F6F85">
        <w:rPr>
          <w:noProof/>
        </w:rPr>
        <w:t>91</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65</w:t>
      </w:r>
      <w:r w:rsidRPr="00A621EF">
        <w:rPr>
          <w:noProof/>
        </w:rPr>
        <w:tab/>
        <w:t>Protection of proper name or end use</w:t>
      </w:r>
      <w:r w:rsidRPr="00A621EF">
        <w:rPr>
          <w:noProof/>
        </w:rPr>
        <w:tab/>
      </w:r>
      <w:r w:rsidRPr="00A621EF">
        <w:rPr>
          <w:noProof/>
        </w:rPr>
        <w:fldChar w:fldCharType="begin"/>
      </w:r>
      <w:r w:rsidRPr="00A621EF">
        <w:rPr>
          <w:noProof/>
        </w:rPr>
        <w:instrText xml:space="preserve"> PAGEREF _Toc22218819 \h </w:instrText>
      </w:r>
      <w:r w:rsidRPr="00A621EF">
        <w:rPr>
          <w:noProof/>
        </w:rPr>
      </w:r>
      <w:r w:rsidRPr="00A621EF">
        <w:rPr>
          <w:noProof/>
        </w:rPr>
        <w:fldChar w:fldCharType="separate"/>
      </w:r>
      <w:r w:rsidR="001F6F85">
        <w:rPr>
          <w:noProof/>
        </w:rPr>
        <w:t>91</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66</w:t>
      </w:r>
      <w:r w:rsidRPr="00A621EF">
        <w:rPr>
          <w:noProof/>
        </w:rPr>
        <w:tab/>
        <w:t>When an AACN or a generalised end use must be used</w:t>
      </w:r>
      <w:r w:rsidRPr="00A621EF">
        <w:rPr>
          <w:noProof/>
        </w:rPr>
        <w:tab/>
      </w:r>
      <w:r w:rsidRPr="00A621EF">
        <w:rPr>
          <w:noProof/>
        </w:rPr>
        <w:fldChar w:fldCharType="begin"/>
      </w:r>
      <w:r w:rsidRPr="00A621EF">
        <w:rPr>
          <w:noProof/>
        </w:rPr>
        <w:instrText xml:space="preserve"> PAGEREF _Toc22218820 \h </w:instrText>
      </w:r>
      <w:r w:rsidRPr="00A621EF">
        <w:rPr>
          <w:noProof/>
        </w:rPr>
      </w:r>
      <w:r w:rsidRPr="00A621EF">
        <w:rPr>
          <w:noProof/>
        </w:rPr>
        <w:fldChar w:fldCharType="separate"/>
      </w:r>
      <w:r w:rsidR="001F6F85">
        <w:rPr>
          <w:noProof/>
        </w:rPr>
        <w:t>92</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67</w:t>
      </w:r>
      <w:r w:rsidRPr="00A621EF">
        <w:rPr>
          <w:noProof/>
        </w:rPr>
        <w:tab/>
        <w:t>Circumstances in which notice of review of protection of proper name or end use must be given</w:t>
      </w:r>
      <w:r w:rsidRPr="00A621EF">
        <w:rPr>
          <w:noProof/>
        </w:rPr>
        <w:tab/>
      </w:r>
      <w:r w:rsidRPr="00A621EF">
        <w:rPr>
          <w:noProof/>
        </w:rPr>
        <w:fldChar w:fldCharType="begin"/>
      </w:r>
      <w:r w:rsidRPr="00A621EF">
        <w:rPr>
          <w:noProof/>
        </w:rPr>
        <w:instrText xml:space="preserve"> PAGEREF _Toc22218821 \h </w:instrText>
      </w:r>
      <w:r w:rsidRPr="00A621EF">
        <w:rPr>
          <w:noProof/>
        </w:rPr>
      </w:r>
      <w:r w:rsidRPr="00A621EF">
        <w:rPr>
          <w:noProof/>
        </w:rPr>
        <w:fldChar w:fldCharType="separate"/>
      </w:r>
      <w:r w:rsidR="001F6F85">
        <w:rPr>
          <w:noProof/>
        </w:rPr>
        <w:t>93</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68</w:t>
      </w:r>
      <w:r w:rsidRPr="00A621EF">
        <w:rPr>
          <w:noProof/>
        </w:rPr>
        <w:tab/>
        <w:t>Persons to whom notice regarding protection of proper name or end use is to be given</w:t>
      </w:r>
      <w:r w:rsidRPr="00A621EF">
        <w:rPr>
          <w:noProof/>
        </w:rPr>
        <w:tab/>
      </w:r>
      <w:r w:rsidRPr="00A621EF">
        <w:rPr>
          <w:noProof/>
        </w:rPr>
        <w:fldChar w:fldCharType="begin"/>
      </w:r>
      <w:r w:rsidRPr="00A621EF">
        <w:rPr>
          <w:noProof/>
        </w:rPr>
        <w:instrText xml:space="preserve"> PAGEREF _Toc22218822 \h </w:instrText>
      </w:r>
      <w:r w:rsidRPr="00A621EF">
        <w:rPr>
          <w:noProof/>
        </w:rPr>
      </w:r>
      <w:r w:rsidRPr="00A621EF">
        <w:rPr>
          <w:noProof/>
        </w:rPr>
        <w:fldChar w:fldCharType="separate"/>
      </w:r>
      <w:r w:rsidR="001F6F85">
        <w:rPr>
          <w:noProof/>
        </w:rPr>
        <w:t>93</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69</w:t>
      </w:r>
      <w:r w:rsidRPr="00A621EF">
        <w:rPr>
          <w:noProof/>
        </w:rPr>
        <w:tab/>
        <w:t>Disclosure to certain entities</w:t>
      </w:r>
      <w:r w:rsidRPr="00A621EF">
        <w:rPr>
          <w:noProof/>
        </w:rPr>
        <w:tab/>
      </w:r>
      <w:r w:rsidRPr="00A621EF">
        <w:rPr>
          <w:noProof/>
        </w:rPr>
        <w:fldChar w:fldCharType="begin"/>
      </w:r>
      <w:r w:rsidRPr="00A621EF">
        <w:rPr>
          <w:noProof/>
        </w:rPr>
        <w:instrText xml:space="preserve"> PAGEREF _Toc22218823 \h </w:instrText>
      </w:r>
      <w:r w:rsidRPr="00A621EF">
        <w:rPr>
          <w:noProof/>
        </w:rPr>
      </w:r>
      <w:r w:rsidRPr="00A621EF">
        <w:rPr>
          <w:noProof/>
        </w:rPr>
        <w:fldChar w:fldCharType="separate"/>
      </w:r>
      <w:r w:rsidR="001F6F85">
        <w:rPr>
          <w:noProof/>
        </w:rPr>
        <w:t>96</w:t>
      </w:r>
      <w:r w:rsidRPr="00A621EF">
        <w:rPr>
          <w:noProof/>
        </w:rPr>
        <w:fldChar w:fldCharType="end"/>
      </w:r>
    </w:p>
    <w:p w:rsidR="004C3E1C" w:rsidRPr="00A621EF" w:rsidRDefault="004C3E1C">
      <w:pPr>
        <w:pStyle w:val="TOC1"/>
        <w:rPr>
          <w:rFonts w:asciiTheme="minorHAnsi" w:eastAsiaTheme="minorEastAsia" w:hAnsiTheme="minorHAnsi" w:cstheme="minorBidi"/>
          <w:b w:val="0"/>
          <w:noProof/>
          <w:kern w:val="0"/>
          <w:sz w:val="22"/>
          <w:szCs w:val="22"/>
        </w:rPr>
      </w:pPr>
      <w:r w:rsidRPr="00A621EF">
        <w:rPr>
          <w:noProof/>
        </w:rPr>
        <w:t>Chapter</w:t>
      </w:r>
      <w:r w:rsidR="00A621EF" w:rsidRPr="00A621EF">
        <w:rPr>
          <w:noProof/>
        </w:rPr>
        <w:t> </w:t>
      </w:r>
      <w:r w:rsidRPr="00A621EF">
        <w:rPr>
          <w:noProof/>
        </w:rPr>
        <w:t>6—International agreements and arrangements</w:t>
      </w:r>
      <w:r w:rsidRPr="00A621EF">
        <w:rPr>
          <w:b w:val="0"/>
          <w:noProof/>
          <w:sz w:val="18"/>
        </w:rPr>
        <w:tab/>
      </w:r>
      <w:r w:rsidRPr="00A621EF">
        <w:rPr>
          <w:b w:val="0"/>
          <w:noProof/>
          <w:sz w:val="18"/>
        </w:rPr>
        <w:fldChar w:fldCharType="begin"/>
      </w:r>
      <w:r w:rsidRPr="00A621EF">
        <w:rPr>
          <w:b w:val="0"/>
          <w:noProof/>
          <w:sz w:val="18"/>
        </w:rPr>
        <w:instrText xml:space="preserve"> PAGEREF _Toc22218824 \h </w:instrText>
      </w:r>
      <w:r w:rsidRPr="00A621EF">
        <w:rPr>
          <w:b w:val="0"/>
          <w:noProof/>
          <w:sz w:val="18"/>
        </w:rPr>
      </w:r>
      <w:r w:rsidRPr="00A621EF">
        <w:rPr>
          <w:b w:val="0"/>
          <w:noProof/>
          <w:sz w:val="18"/>
        </w:rPr>
        <w:fldChar w:fldCharType="separate"/>
      </w:r>
      <w:r w:rsidR="001F6F85">
        <w:rPr>
          <w:b w:val="0"/>
          <w:noProof/>
          <w:sz w:val="18"/>
        </w:rPr>
        <w:t>97</w:t>
      </w:r>
      <w:r w:rsidRPr="00A621EF">
        <w:rPr>
          <w:b w:val="0"/>
          <w:noProof/>
          <w:sz w:val="18"/>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1—Simplified outline of this Chapter</w:t>
      </w:r>
      <w:r w:rsidRPr="00A621EF">
        <w:rPr>
          <w:b w:val="0"/>
          <w:noProof/>
          <w:sz w:val="18"/>
        </w:rPr>
        <w:tab/>
      </w:r>
      <w:r w:rsidRPr="00A621EF">
        <w:rPr>
          <w:b w:val="0"/>
          <w:noProof/>
          <w:sz w:val="18"/>
        </w:rPr>
        <w:fldChar w:fldCharType="begin"/>
      </w:r>
      <w:r w:rsidRPr="00A621EF">
        <w:rPr>
          <w:b w:val="0"/>
          <w:noProof/>
          <w:sz w:val="18"/>
        </w:rPr>
        <w:instrText xml:space="preserve"> PAGEREF _Toc22218825 \h </w:instrText>
      </w:r>
      <w:r w:rsidRPr="00A621EF">
        <w:rPr>
          <w:b w:val="0"/>
          <w:noProof/>
          <w:sz w:val="18"/>
        </w:rPr>
      </w:r>
      <w:r w:rsidRPr="00A621EF">
        <w:rPr>
          <w:b w:val="0"/>
          <w:noProof/>
          <w:sz w:val="18"/>
        </w:rPr>
        <w:fldChar w:fldCharType="separate"/>
      </w:r>
      <w:r w:rsidR="001F6F85">
        <w:rPr>
          <w:b w:val="0"/>
          <w:noProof/>
          <w:sz w:val="18"/>
        </w:rPr>
        <w:t>97</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70</w:t>
      </w:r>
      <w:r w:rsidRPr="00A621EF">
        <w:rPr>
          <w:noProof/>
        </w:rPr>
        <w:tab/>
        <w:t>Simplified outline of this Chapter</w:t>
      </w:r>
      <w:r w:rsidRPr="00A621EF">
        <w:rPr>
          <w:noProof/>
        </w:rPr>
        <w:tab/>
      </w:r>
      <w:r w:rsidRPr="00A621EF">
        <w:rPr>
          <w:noProof/>
        </w:rPr>
        <w:fldChar w:fldCharType="begin"/>
      </w:r>
      <w:r w:rsidRPr="00A621EF">
        <w:rPr>
          <w:noProof/>
        </w:rPr>
        <w:instrText xml:space="preserve"> PAGEREF _Toc22218826 \h </w:instrText>
      </w:r>
      <w:r w:rsidRPr="00A621EF">
        <w:rPr>
          <w:noProof/>
        </w:rPr>
      </w:r>
      <w:r w:rsidRPr="00A621EF">
        <w:rPr>
          <w:noProof/>
        </w:rPr>
        <w:fldChar w:fldCharType="separate"/>
      </w:r>
      <w:r w:rsidR="001F6F85">
        <w:rPr>
          <w:noProof/>
        </w:rPr>
        <w:t>97</w:t>
      </w:r>
      <w:r w:rsidRPr="00A621EF">
        <w:rPr>
          <w:noProof/>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2—Movement of industrial chemicals into or out of Australia</w:t>
      </w:r>
      <w:r w:rsidRPr="00A621EF">
        <w:rPr>
          <w:b w:val="0"/>
          <w:noProof/>
          <w:sz w:val="18"/>
        </w:rPr>
        <w:tab/>
      </w:r>
      <w:r w:rsidRPr="00A621EF">
        <w:rPr>
          <w:b w:val="0"/>
          <w:noProof/>
          <w:sz w:val="18"/>
        </w:rPr>
        <w:fldChar w:fldCharType="begin"/>
      </w:r>
      <w:r w:rsidRPr="00A621EF">
        <w:rPr>
          <w:b w:val="0"/>
          <w:noProof/>
          <w:sz w:val="18"/>
        </w:rPr>
        <w:instrText xml:space="preserve"> PAGEREF _Toc22218827 \h </w:instrText>
      </w:r>
      <w:r w:rsidRPr="00A621EF">
        <w:rPr>
          <w:b w:val="0"/>
          <w:noProof/>
          <w:sz w:val="18"/>
        </w:rPr>
      </w:r>
      <w:r w:rsidRPr="00A621EF">
        <w:rPr>
          <w:b w:val="0"/>
          <w:noProof/>
          <w:sz w:val="18"/>
        </w:rPr>
        <w:fldChar w:fldCharType="separate"/>
      </w:r>
      <w:r w:rsidR="001F6F85">
        <w:rPr>
          <w:b w:val="0"/>
          <w:noProof/>
          <w:sz w:val="18"/>
        </w:rPr>
        <w:t>98</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71</w:t>
      </w:r>
      <w:r w:rsidRPr="00A621EF">
        <w:rPr>
          <w:noProof/>
        </w:rPr>
        <w:tab/>
        <w:t>Introduction of certain industrial chemicals subject to conditions</w:t>
      </w:r>
      <w:r w:rsidRPr="00A621EF">
        <w:rPr>
          <w:noProof/>
        </w:rPr>
        <w:tab/>
      </w:r>
      <w:r w:rsidRPr="00A621EF">
        <w:rPr>
          <w:noProof/>
        </w:rPr>
        <w:fldChar w:fldCharType="begin"/>
      </w:r>
      <w:r w:rsidRPr="00A621EF">
        <w:rPr>
          <w:noProof/>
        </w:rPr>
        <w:instrText xml:space="preserve"> PAGEREF _Toc22218828 \h </w:instrText>
      </w:r>
      <w:r w:rsidRPr="00A621EF">
        <w:rPr>
          <w:noProof/>
        </w:rPr>
      </w:r>
      <w:r w:rsidRPr="00A621EF">
        <w:rPr>
          <w:noProof/>
        </w:rPr>
        <w:fldChar w:fldCharType="separate"/>
      </w:r>
      <w:r w:rsidR="001F6F85">
        <w:rPr>
          <w:noProof/>
        </w:rPr>
        <w:t>98</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72</w:t>
      </w:r>
      <w:r w:rsidRPr="00A621EF">
        <w:rPr>
          <w:noProof/>
        </w:rPr>
        <w:tab/>
        <w:t>Introduction of tetraethyl lead subject to conditions</w:t>
      </w:r>
      <w:r w:rsidRPr="00A621EF">
        <w:rPr>
          <w:noProof/>
        </w:rPr>
        <w:tab/>
      </w:r>
      <w:r w:rsidRPr="00A621EF">
        <w:rPr>
          <w:noProof/>
        </w:rPr>
        <w:fldChar w:fldCharType="begin"/>
      </w:r>
      <w:r w:rsidRPr="00A621EF">
        <w:rPr>
          <w:noProof/>
        </w:rPr>
        <w:instrText xml:space="preserve"> PAGEREF _Toc22218829 \h </w:instrText>
      </w:r>
      <w:r w:rsidRPr="00A621EF">
        <w:rPr>
          <w:noProof/>
        </w:rPr>
      </w:r>
      <w:r w:rsidRPr="00A621EF">
        <w:rPr>
          <w:noProof/>
        </w:rPr>
        <w:fldChar w:fldCharType="separate"/>
      </w:r>
      <w:r w:rsidR="001F6F85">
        <w:rPr>
          <w:noProof/>
        </w:rPr>
        <w:t>99</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73</w:t>
      </w:r>
      <w:r w:rsidRPr="00A621EF">
        <w:rPr>
          <w:noProof/>
        </w:rPr>
        <w:tab/>
        <w:t>Export of certain industrial chemicals subject to conditions</w:t>
      </w:r>
      <w:r w:rsidRPr="00A621EF">
        <w:rPr>
          <w:noProof/>
        </w:rPr>
        <w:tab/>
      </w:r>
      <w:r w:rsidRPr="00A621EF">
        <w:rPr>
          <w:noProof/>
        </w:rPr>
        <w:fldChar w:fldCharType="begin"/>
      </w:r>
      <w:r w:rsidRPr="00A621EF">
        <w:rPr>
          <w:noProof/>
        </w:rPr>
        <w:instrText xml:space="preserve"> PAGEREF _Toc22218830 \h </w:instrText>
      </w:r>
      <w:r w:rsidRPr="00A621EF">
        <w:rPr>
          <w:noProof/>
        </w:rPr>
      </w:r>
      <w:r w:rsidRPr="00A621EF">
        <w:rPr>
          <w:noProof/>
        </w:rPr>
        <w:fldChar w:fldCharType="separate"/>
      </w:r>
      <w:r w:rsidR="001F6F85">
        <w:rPr>
          <w:noProof/>
        </w:rPr>
        <w:t>99</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74</w:t>
      </w:r>
      <w:r w:rsidRPr="00A621EF">
        <w:rPr>
          <w:noProof/>
        </w:rPr>
        <w:tab/>
        <w:t>Applying for approval to introduce or export restricted industrial chemicals</w:t>
      </w:r>
      <w:r w:rsidRPr="00A621EF">
        <w:rPr>
          <w:noProof/>
        </w:rPr>
        <w:tab/>
      </w:r>
      <w:r w:rsidRPr="00A621EF">
        <w:rPr>
          <w:noProof/>
        </w:rPr>
        <w:fldChar w:fldCharType="begin"/>
      </w:r>
      <w:r w:rsidRPr="00A621EF">
        <w:rPr>
          <w:noProof/>
        </w:rPr>
        <w:instrText xml:space="preserve"> PAGEREF _Toc22218831 \h </w:instrText>
      </w:r>
      <w:r w:rsidRPr="00A621EF">
        <w:rPr>
          <w:noProof/>
        </w:rPr>
      </w:r>
      <w:r w:rsidRPr="00A621EF">
        <w:rPr>
          <w:noProof/>
        </w:rPr>
        <w:fldChar w:fldCharType="separate"/>
      </w:r>
      <w:r w:rsidR="001F6F85">
        <w:rPr>
          <w:noProof/>
        </w:rPr>
        <w:t>100</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75</w:t>
      </w:r>
      <w:r w:rsidRPr="00A621EF">
        <w:rPr>
          <w:noProof/>
        </w:rPr>
        <w:tab/>
        <w:t>Decision on application</w:t>
      </w:r>
      <w:r w:rsidRPr="00A621EF">
        <w:rPr>
          <w:noProof/>
        </w:rPr>
        <w:tab/>
      </w:r>
      <w:r w:rsidRPr="00A621EF">
        <w:rPr>
          <w:noProof/>
        </w:rPr>
        <w:fldChar w:fldCharType="begin"/>
      </w:r>
      <w:r w:rsidRPr="00A621EF">
        <w:rPr>
          <w:noProof/>
        </w:rPr>
        <w:instrText xml:space="preserve"> PAGEREF _Toc22218832 \h </w:instrText>
      </w:r>
      <w:r w:rsidRPr="00A621EF">
        <w:rPr>
          <w:noProof/>
        </w:rPr>
      </w:r>
      <w:r w:rsidRPr="00A621EF">
        <w:rPr>
          <w:noProof/>
        </w:rPr>
        <w:fldChar w:fldCharType="separate"/>
      </w:r>
      <w:r w:rsidR="001F6F85">
        <w:rPr>
          <w:noProof/>
        </w:rPr>
        <w:t>101</w:t>
      </w:r>
      <w:r w:rsidRPr="00A621EF">
        <w:rPr>
          <w:noProof/>
        </w:rPr>
        <w:fldChar w:fldCharType="end"/>
      </w:r>
    </w:p>
    <w:p w:rsidR="004C3E1C" w:rsidRPr="00A621EF" w:rsidRDefault="004C3E1C">
      <w:pPr>
        <w:pStyle w:val="TOC1"/>
        <w:rPr>
          <w:rFonts w:asciiTheme="minorHAnsi" w:eastAsiaTheme="minorEastAsia" w:hAnsiTheme="minorHAnsi" w:cstheme="minorBidi"/>
          <w:b w:val="0"/>
          <w:noProof/>
          <w:kern w:val="0"/>
          <w:sz w:val="22"/>
          <w:szCs w:val="22"/>
        </w:rPr>
      </w:pPr>
      <w:r w:rsidRPr="00A621EF">
        <w:rPr>
          <w:noProof/>
        </w:rPr>
        <w:t>Chapter</w:t>
      </w:r>
      <w:r w:rsidR="00A621EF" w:rsidRPr="00A621EF">
        <w:rPr>
          <w:noProof/>
        </w:rPr>
        <w:t> </w:t>
      </w:r>
      <w:r w:rsidRPr="00A621EF">
        <w:rPr>
          <w:noProof/>
        </w:rPr>
        <w:t>7—Miscellaneous</w:t>
      </w:r>
      <w:r w:rsidRPr="00A621EF">
        <w:rPr>
          <w:b w:val="0"/>
          <w:noProof/>
          <w:sz w:val="18"/>
        </w:rPr>
        <w:tab/>
      </w:r>
      <w:r w:rsidRPr="00A621EF">
        <w:rPr>
          <w:b w:val="0"/>
          <w:noProof/>
          <w:sz w:val="18"/>
        </w:rPr>
        <w:fldChar w:fldCharType="begin"/>
      </w:r>
      <w:r w:rsidRPr="00A621EF">
        <w:rPr>
          <w:b w:val="0"/>
          <w:noProof/>
          <w:sz w:val="18"/>
        </w:rPr>
        <w:instrText xml:space="preserve"> PAGEREF _Toc22218833 \h </w:instrText>
      </w:r>
      <w:r w:rsidRPr="00A621EF">
        <w:rPr>
          <w:b w:val="0"/>
          <w:noProof/>
          <w:sz w:val="18"/>
        </w:rPr>
      </w:r>
      <w:r w:rsidRPr="00A621EF">
        <w:rPr>
          <w:b w:val="0"/>
          <w:noProof/>
          <w:sz w:val="18"/>
        </w:rPr>
        <w:fldChar w:fldCharType="separate"/>
      </w:r>
      <w:r w:rsidR="001F6F85">
        <w:rPr>
          <w:b w:val="0"/>
          <w:noProof/>
          <w:sz w:val="18"/>
        </w:rPr>
        <w:t>102</w:t>
      </w:r>
      <w:r w:rsidRPr="00A621EF">
        <w:rPr>
          <w:b w:val="0"/>
          <w:noProof/>
          <w:sz w:val="18"/>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1—Simplified outline of this Chapter</w:t>
      </w:r>
      <w:r w:rsidRPr="00A621EF">
        <w:rPr>
          <w:b w:val="0"/>
          <w:noProof/>
          <w:sz w:val="18"/>
        </w:rPr>
        <w:tab/>
      </w:r>
      <w:r w:rsidRPr="00A621EF">
        <w:rPr>
          <w:b w:val="0"/>
          <w:noProof/>
          <w:sz w:val="18"/>
        </w:rPr>
        <w:fldChar w:fldCharType="begin"/>
      </w:r>
      <w:r w:rsidRPr="00A621EF">
        <w:rPr>
          <w:b w:val="0"/>
          <w:noProof/>
          <w:sz w:val="18"/>
        </w:rPr>
        <w:instrText xml:space="preserve"> PAGEREF _Toc22218834 \h </w:instrText>
      </w:r>
      <w:r w:rsidRPr="00A621EF">
        <w:rPr>
          <w:b w:val="0"/>
          <w:noProof/>
          <w:sz w:val="18"/>
        </w:rPr>
      </w:r>
      <w:r w:rsidRPr="00A621EF">
        <w:rPr>
          <w:b w:val="0"/>
          <w:noProof/>
          <w:sz w:val="18"/>
        </w:rPr>
        <w:fldChar w:fldCharType="separate"/>
      </w:r>
      <w:r w:rsidR="001F6F85">
        <w:rPr>
          <w:b w:val="0"/>
          <w:noProof/>
          <w:sz w:val="18"/>
        </w:rPr>
        <w:t>102</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76</w:t>
      </w:r>
      <w:r w:rsidRPr="00A621EF">
        <w:rPr>
          <w:noProof/>
        </w:rPr>
        <w:tab/>
        <w:t>Simplified outline of this Chapter</w:t>
      </w:r>
      <w:r w:rsidRPr="00A621EF">
        <w:rPr>
          <w:noProof/>
        </w:rPr>
        <w:tab/>
      </w:r>
      <w:r w:rsidRPr="00A621EF">
        <w:rPr>
          <w:noProof/>
        </w:rPr>
        <w:fldChar w:fldCharType="begin"/>
      </w:r>
      <w:r w:rsidRPr="00A621EF">
        <w:rPr>
          <w:noProof/>
        </w:rPr>
        <w:instrText xml:space="preserve"> PAGEREF _Toc22218835 \h </w:instrText>
      </w:r>
      <w:r w:rsidRPr="00A621EF">
        <w:rPr>
          <w:noProof/>
        </w:rPr>
      </w:r>
      <w:r w:rsidRPr="00A621EF">
        <w:rPr>
          <w:noProof/>
        </w:rPr>
        <w:fldChar w:fldCharType="separate"/>
      </w:r>
      <w:r w:rsidR="001F6F85">
        <w:rPr>
          <w:noProof/>
        </w:rPr>
        <w:t>102</w:t>
      </w:r>
      <w:r w:rsidRPr="00A621EF">
        <w:rPr>
          <w:noProof/>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2—Miscellaneous</w:t>
      </w:r>
      <w:r w:rsidRPr="00A621EF">
        <w:rPr>
          <w:b w:val="0"/>
          <w:noProof/>
          <w:sz w:val="18"/>
        </w:rPr>
        <w:tab/>
      </w:r>
      <w:r w:rsidRPr="00A621EF">
        <w:rPr>
          <w:b w:val="0"/>
          <w:noProof/>
          <w:sz w:val="18"/>
        </w:rPr>
        <w:fldChar w:fldCharType="begin"/>
      </w:r>
      <w:r w:rsidRPr="00A621EF">
        <w:rPr>
          <w:b w:val="0"/>
          <w:noProof/>
          <w:sz w:val="18"/>
        </w:rPr>
        <w:instrText xml:space="preserve"> PAGEREF _Toc22218836 \h </w:instrText>
      </w:r>
      <w:r w:rsidRPr="00A621EF">
        <w:rPr>
          <w:b w:val="0"/>
          <w:noProof/>
          <w:sz w:val="18"/>
        </w:rPr>
      </w:r>
      <w:r w:rsidRPr="00A621EF">
        <w:rPr>
          <w:b w:val="0"/>
          <w:noProof/>
          <w:sz w:val="18"/>
        </w:rPr>
        <w:fldChar w:fldCharType="separate"/>
      </w:r>
      <w:r w:rsidR="001F6F85">
        <w:rPr>
          <w:b w:val="0"/>
          <w:noProof/>
          <w:sz w:val="18"/>
        </w:rPr>
        <w:t>103</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77</w:t>
      </w:r>
      <w:r w:rsidRPr="00A621EF">
        <w:rPr>
          <w:noProof/>
        </w:rPr>
        <w:tab/>
        <w:t>Additional function of Executive Director</w:t>
      </w:r>
      <w:r w:rsidRPr="00A621EF">
        <w:rPr>
          <w:noProof/>
        </w:rPr>
        <w:tab/>
      </w:r>
      <w:r w:rsidRPr="00A621EF">
        <w:rPr>
          <w:noProof/>
        </w:rPr>
        <w:fldChar w:fldCharType="begin"/>
      </w:r>
      <w:r w:rsidRPr="00A621EF">
        <w:rPr>
          <w:noProof/>
        </w:rPr>
        <w:instrText xml:space="preserve"> PAGEREF _Toc22218837 \h </w:instrText>
      </w:r>
      <w:r w:rsidRPr="00A621EF">
        <w:rPr>
          <w:noProof/>
        </w:rPr>
      </w:r>
      <w:r w:rsidRPr="00A621EF">
        <w:rPr>
          <w:noProof/>
        </w:rPr>
        <w:fldChar w:fldCharType="separate"/>
      </w:r>
      <w:r w:rsidR="001F6F85">
        <w:rPr>
          <w:noProof/>
        </w:rPr>
        <w:t>103</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78</w:t>
      </w:r>
      <w:r w:rsidRPr="00A621EF">
        <w:rPr>
          <w:noProof/>
        </w:rPr>
        <w:tab/>
        <w:t>Reconsideration and review of decisions</w:t>
      </w:r>
      <w:r w:rsidRPr="00A621EF">
        <w:rPr>
          <w:noProof/>
        </w:rPr>
        <w:tab/>
      </w:r>
      <w:r w:rsidRPr="00A621EF">
        <w:rPr>
          <w:noProof/>
        </w:rPr>
        <w:fldChar w:fldCharType="begin"/>
      </w:r>
      <w:r w:rsidRPr="00A621EF">
        <w:rPr>
          <w:noProof/>
        </w:rPr>
        <w:instrText xml:space="preserve"> PAGEREF _Toc22218838 \h </w:instrText>
      </w:r>
      <w:r w:rsidRPr="00A621EF">
        <w:rPr>
          <w:noProof/>
        </w:rPr>
      </w:r>
      <w:r w:rsidRPr="00A621EF">
        <w:rPr>
          <w:noProof/>
        </w:rPr>
        <w:fldChar w:fldCharType="separate"/>
      </w:r>
      <w:r w:rsidR="001F6F85">
        <w:rPr>
          <w:noProof/>
        </w:rPr>
        <w:t>103</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79</w:t>
      </w:r>
      <w:r w:rsidRPr="00A621EF">
        <w:rPr>
          <w:noProof/>
        </w:rPr>
        <w:tab/>
        <w:t>Calculating the consideration period for an application</w:t>
      </w:r>
      <w:r w:rsidRPr="00A621EF">
        <w:rPr>
          <w:noProof/>
        </w:rPr>
        <w:tab/>
      </w:r>
      <w:r w:rsidRPr="00A621EF">
        <w:rPr>
          <w:noProof/>
        </w:rPr>
        <w:fldChar w:fldCharType="begin"/>
      </w:r>
      <w:r w:rsidRPr="00A621EF">
        <w:rPr>
          <w:noProof/>
        </w:rPr>
        <w:instrText xml:space="preserve"> PAGEREF _Toc22218839 \h </w:instrText>
      </w:r>
      <w:r w:rsidRPr="00A621EF">
        <w:rPr>
          <w:noProof/>
        </w:rPr>
      </w:r>
      <w:r w:rsidRPr="00A621EF">
        <w:rPr>
          <w:noProof/>
        </w:rPr>
        <w:fldChar w:fldCharType="separate"/>
      </w:r>
      <w:r w:rsidR="001F6F85">
        <w:rPr>
          <w:noProof/>
        </w:rPr>
        <w:t>103</w:t>
      </w:r>
      <w:r w:rsidRPr="00A621EF">
        <w:rPr>
          <w:noProof/>
        </w:rPr>
        <w:fldChar w:fldCharType="end"/>
      </w:r>
    </w:p>
    <w:p w:rsidR="004C3E1C" w:rsidRPr="00A621EF" w:rsidRDefault="004C3E1C">
      <w:pPr>
        <w:pStyle w:val="TOC1"/>
        <w:rPr>
          <w:rFonts w:asciiTheme="minorHAnsi" w:eastAsiaTheme="minorEastAsia" w:hAnsiTheme="minorHAnsi" w:cstheme="minorBidi"/>
          <w:b w:val="0"/>
          <w:noProof/>
          <w:kern w:val="0"/>
          <w:sz w:val="22"/>
          <w:szCs w:val="22"/>
        </w:rPr>
      </w:pPr>
      <w:r w:rsidRPr="00A621EF">
        <w:rPr>
          <w:noProof/>
        </w:rPr>
        <w:t>Schedule</w:t>
      </w:r>
      <w:r w:rsidR="00A621EF" w:rsidRPr="00A621EF">
        <w:rPr>
          <w:noProof/>
        </w:rPr>
        <w:t> </w:t>
      </w:r>
      <w:r w:rsidRPr="00A621EF">
        <w:rPr>
          <w:noProof/>
        </w:rPr>
        <w:t>1—Exposure bands and hazard bands</w:t>
      </w:r>
      <w:r w:rsidRPr="00A621EF">
        <w:rPr>
          <w:b w:val="0"/>
          <w:noProof/>
          <w:sz w:val="18"/>
        </w:rPr>
        <w:tab/>
      </w:r>
      <w:r w:rsidRPr="00A621EF">
        <w:rPr>
          <w:b w:val="0"/>
          <w:noProof/>
          <w:sz w:val="18"/>
        </w:rPr>
        <w:fldChar w:fldCharType="begin"/>
      </w:r>
      <w:r w:rsidRPr="00A621EF">
        <w:rPr>
          <w:b w:val="0"/>
          <w:noProof/>
          <w:sz w:val="18"/>
        </w:rPr>
        <w:instrText xml:space="preserve"> PAGEREF _Toc22218840 \h </w:instrText>
      </w:r>
      <w:r w:rsidRPr="00A621EF">
        <w:rPr>
          <w:b w:val="0"/>
          <w:noProof/>
          <w:sz w:val="18"/>
        </w:rPr>
      </w:r>
      <w:r w:rsidRPr="00A621EF">
        <w:rPr>
          <w:b w:val="0"/>
          <w:noProof/>
          <w:sz w:val="18"/>
        </w:rPr>
        <w:fldChar w:fldCharType="separate"/>
      </w:r>
      <w:r w:rsidR="001F6F85">
        <w:rPr>
          <w:b w:val="0"/>
          <w:noProof/>
          <w:sz w:val="18"/>
        </w:rPr>
        <w:t>105</w:t>
      </w:r>
      <w:r w:rsidRPr="00A621EF">
        <w:rPr>
          <w:b w:val="0"/>
          <w:noProof/>
          <w:sz w:val="18"/>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1—Human health</w:t>
      </w:r>
      <w:r w:rsidRPr="00A621EF">
        <w:rPr>
          <w:b w:val="0"/>
          <w:noProof/>
          <w:sz w:val="18"/>
        </w:rPr>
        <w:tab/>
      </w:r>
      <w:r w:rsidRPr="00A621EF">
        <w:rPr>
          <w:b w:val="0"/>
          <w:noProof/>
          <w:sz w:val="18"/>
        </w:rPr>
        <w:fldChar w:fldCharType="begin"/>
      </w:r>
      <w:r w:rsidRPr="00A621EF">
        <w:rPr>
          <w:b w:val="0"/>
          <w:noProof/>
          <w:sz w:val="18"/>
        </w:rPr>
        <w:instrText xml:space="preserve"> PAGEREF _Toc22218841 \h </w:instrText>
      </w:r>
      <w:r w:rsidRPr="00A621EF">
        <w:rPr>
          <w:b w:val="0"/>
          <w:noProof/>
          <w:sz w:val="18"/>
        </w:rPr>
      </w:r>
      <w:r w:rsidRPr="00A621EF">
        <w:rPr>
          <w:b w:val="0"/>
          <w:noProof/>
          <w:sz w:val="18"/>
        </w:rPr>
        <w:fldChar w:fldCharType="separate"/>
      </w:r>
      <w:r w:rsidR="001F6F85">
        <w:rPr>
          <w:b w:val="0"/>
          <w:noProof/>
          <w:sz w:val="18"/>
        </w:rPr>
        <w:t>105</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1</w:t>
      </w:r>
      <w:r w:rsidRPr="00A621EF">
        <w:rPr>
          <w:noProof/>
        </w:rPr>
        <w:tab/>
        <w:t>Human health exposure band</w:t>
      </w:r>
      <w:r w:rsidRPr="00A621EF">
        <w:rPr>
          <w:noProof/>
        </w:rPr>
        <w:tab/>
      </w:r>
      <w:r w:rsidRPr="00A621EF">
        <w:rPr>
          <w:noProof/>
        </w:rPr>
        <w:fldChar w:fldCharType="begin"/>
      </w:r>
      <w:r w:rsidRPr="00A621EF">
        <w:rPr>
          <w:noProof/>
        </w:rPr>
        <w:instrText xml:space="preserve"> PAGEREF _Toc22218842 \h </w:instrText>
      </w:r>
      <w:r w:rsidRPr="00A621EF">
        <w:rPr>
          <w:noProof/>
        </w:rPr>
      </w:r>
      <w:r w:rsidRPr="00A621EF">
        <w:rPr>
          <w:noProof/>
        </w:rPr>
        <w:fldChar w:fldCharType="separate"/>
      </w:r>
      <w:r w:rsidR="001F6F85">
        <w:rPr>
          <w:noProof/>
        </w:rPr>
        <w:t>105</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2</w:t>
      </w:r>
      <w:r w:rsidRPr="00A621EF">
        <w:rPr>
          <w:noProof/>
        </w:rPr>
        <w:tab/>
        <w:t>Human health hazard band</w:t>
      </w:r>
      <w:r w:rsidRPr="00A621EF">
        <w:rPr>
          <w:noProof/>
        </w:rPr>
        <w:tab/>
      </w:r>
      <w:r w:rsidRPr="00A621EF">
        <w:rPr>
          <w:noProof/>
        </w:rPr>
        <w:fldChar w:fldCharType="begin"/>
      </w:r>
      <w:r w:rsidRPr="00A621EF">
        <w:rPr>
          <w:noProof/>
        </w:rPr>
        <w:instrText xml:space="preserve"> PAGEREF _Toc22218843 \h </w:instrText>
      </w:r>
      <w:r w:rsidRPr="00A621EF">
        <w:rPr>
          <w:noProof/>
        </w:rPr>
      </w:r>
      <w:r w:rsidRPr="00A621EF">
        <w:rPr>
          <w:noProof/>
        </w:rPr>
        <w:fldChar w:fldCharType="separate"/>
      </w:r>
      <w:r w:rsidR="001F6F85">
        <w:rPr>
          <w:noProof/>
        </w:rPr>
        <w:t>106</w:t>
      </w:r>
      <w:r w:rsidRPr="00A621EF">
        <w:rPr>
          <w:noProof/>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2—Environment</w:t>
      </w:r>
      <w:r w:rsidRPr="00A621EF">
        <w:rPr>
          <w:b w:val="0"/>
          <w:noProof/>
          <w:sz w:val="18"/>
        </w:rPr>
        <w:tab/>
      </w:r>
      <w:r w:rsidRPr="00A621EF">
        <w:rPr>
          <w:b w:val="0"/>
          <w:noProof/>
          <w:sz w:val="18"/>
        </w:rPr>
        <w:fldChar w:fldCharType="begin"/>
      </w:r>
      <w:r w:rsidRPr="00A621EF">
        <w:rPr>
          <w:b w:val="0"/>
          <w:noProof/>
          <w:sz w:val="18"/>
        </w:rPr>
        <w:instrText xml:space="preserve"> PAGEREF _Toc22218844 \h </w:instrText>
      </w:r>
      <w:r w:rsidRPr="00A621EF">
        <w:rPr>
          <w:b w:val="0"/>
          <w:noProof/>
          <w:sz w:val="18"/>
        </w:rPr>
      </w:r>
      <w:r w:rsidRPr="00A621EF">
        <w:rPr>
          <w:b w:val="0"/>
          <w:noProof/>
          <w:sz w:val="18"/>
        </w:rPr>
        <w:fldChar w:fldCharType="separate"/>
      </w:r>
      <w:r w:rsidR="001F6F85">
        <w:rPr>
          <w:b w:val="0"/>
          <w:noProof/>
          <w:sz w:val="18"/>
        </w:rPr>
        <w:t>108</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3</w:t>
      </w:r>
      <w:r w:rsidRPr="00A621EF">
        <w:rPr>
          <w:noProof/>
        </w:rPr>
        <w:tab/>
        <w:t>Environment exposure band</w:t>
      </w:r>
      <w:r w:rsidRPr="00A621EF">
        <w:rPr>
          <w:noProof/>
        </w:rPr>
        <w:tab/>
      </w:r>
      <w:r w:rsidRPr="00A621EF">
        <w:rPr>
          <w:noProof/>
        </w:rPr>
        <w:fldChar w:fldCharType="begin"/>
      </w:r>
      <w:r w:rsidRPr="00A621EF">
        <w:rPr>
          <w:noProof/>
        </w:rPr>
        <w:instrText xml:space="preserve"> PAGEREF _Toc22218845 \h </w:instrText>
      </w:r>
      <w:r w:rsidRPr="00A621EF">
        <w:rPr>
          <w:noProof/>
        </w:rPr>
      </w:r>
      <w:r w:rsidRPr="00A621EF">
        <w:rPr>
          <w:noProof/>
        </w:rPr>
        <w:fldChar w:fldCharType="separate"/>
      </w:r>
      <w:r w:rsidR="001F6F85">
        <w:rPr>
          <w:noProof/>
        </w:rPr>
        <w:t>108</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4</w:t>
      </w:r>
      <w:r w:rsidRPr="00A621EF">
        <w:rPr>
          <w:noProof/>
        </w:rPr>
        <w:tab/>
        <w:t>Environment hazard band</w:t>
      </w:r>
      <w:r w:rsidRPr="00A621EF">
        <w:rPr>
          <w:noProof/>
        </w:rPr>
        <w:tab/>
      </w:r>
      <w:r w:rsidRPr="00A621EF">
        <w:rPr>
          <w:noProof/>
        </w:rPr>
        <w:fldChar w:fldCharType="begin"/>
      </w:r>
      <w:r w:rsidRPr="00A621EF">
        <w:rPr>
          <w:noProof/>
        </w:rPr>
        <w:instrText xml:space="preserve"> PAGEREF _Toc22218846 \h </w:instrText>
      </w:r>
      <w:r w:rsidRPr="00A621EF">
        <w:rPr>
          <w:noProof/>
        </w:rPr>
      </w:r>
      <w:r w:rsidRPr="00A621EF">
        <w:rPr>
          <w:noProof/>
        </w:rPr>
        <w:fldChar w:fldCharType="separate"/>
      </w:r>
      <w:r w:rsidR="001F6F85">
        <w:rPr>
          <w:noProof/>
        </w:rPr>
        <w:t>108</w:t>
      </w:r>
      <w:r w:rsidRPr="00A621EF">
        <w:rPr>
          <w:noProof/>
        </w:rPr>
        <w:fldChar w:fldCharType="end"/>
      </w:r>
    </w:p>
    <w:p w:rsidR="004C3E1C" w:rsidRPr="00A621EF" w:rsidRDefault="004C3E1C">
      <w:pPr>
        <w:pStyle w:val="TOC1"/>
        <w:rPr>
          <w:rFonts w:asciiTheme="minorHAnsi" w:eastAsiaTheme="minorEastAsia" w:hAnsiTheme="minorHAnsi" w:cstheme="minorBidi"/>
          <w:b w:val="0"/>
          <w:noProof/>
          <w:kern w:val="0"/>
          <w:sz w:val="22"/>
          <w:szCs w:val="22"/>
        </w:rPr>
      </w:pPr>
      <w:r w:rsidRPr="00A621EF">
        <w:rPr>
          <w:noProof/>
        </w:rPr>
        <w:t>Schedule</w:t>
      </w:r>
      <w:r w:rsidR="00A621EF" w:rsidRPr="00A621EF">
        <w:rPr>
          <w:noProof/>
        </w:rPr>
        <w:t> </w:t>
      </w:r>
      <w:r w:rsidRPr="00A621EF">
        <w:rPr>
          <w:noProof/>
        </w:rPr>
        <w:t>2—Polymers of low concern</w:t>
      </w:r>
      <w:r w:rsidRPr="00A621EF">
        <w:rPr>
          <w:b w:val="0"/>
          <w:noProof/>
          <w:sz w:val="18"/>
        </w:rPr>
        <w:tab/>
      </w:r>
      <w:r w:rsidRPr="00A621EF">
        <w:rPr>
          <w:b w:val="0"/>
          <w:noProof/>
          <w:sz w:val="18"/>
        </w:rPr>
        <w:fldChar w:fldCharType="begin"/>
      </w:r>
      <w:r w:rsidRPr="00A621EF">
        <w:rPr>
          <w:b w:val="0"/>
          <w:noProof/>
          <w:sz w:val="18"/>
        </w:rPr>
        <w:instrText xml:space="preserve"> PAGEREF _Toc22218847 \h </w:instrText>
      </w:r>
      <w:r w:rsidRPr="00A621EF">
        <w:rPr>
          <w:b w:val="0"/>
          <w:noProof/>
          <w:sz w:val="18"/>
        </w:rPr>
      </w:r>
      <w:r w:rsidRPr="00A621EF">
        <w:rPr>
          <w:b w:val="0"/>
          <w:noProof/>
          <w:sz w:val="18"/>
        </w:rPr>
        <w:fldChar w:fldCharType="separate"/>
      </w:r>
      <w:r w:rsidR="001F6F85">
        <w:rPr>
          <w:b w:val="0"/>
          <w:noProof/>
          <w:sz w:val="18"/>
        </w:rPr>
        <w:t>110</w:t>
      </w:r>
      <w:r w:rsidRPr="00A621EF">
        <w:rPr>
          <w:b w:val="0"/>
          <w:noProof/>
          <w:sz w:val="18"/>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1—Polymers of low concern</w:t>
      </w:r>
      <w:r w:rsidRPr="00A621EF">
        <w:rPr>
          <w:b w:val="0"/>
          <w:noProof/>
          <w:sz w:val="18"/>
        </w:rPr>
        <w:tab/>
      </w:r>
      <w:r w:rsidRPr="00A621EF">
        <w:rPr>
          <w:b w:val="0"/>
          <w:noProof/>
          <w:sz w:val="18"/>
        </w:rPr>
        <w:fldChar w:fldCharType="begin"/>
      </w:r>
      <w:r w:rsidRPr="00A621EF">
        <w:rPr>
          <w:b w:val="0"/>
          <w:noProof/>
          <w:sz w:val="18"/>
        </w:rPr>
        <w:instrText xml:space="preserve"> PAGEREF _Toc22218848 \h </w:instrText>
      </w:r>
      <w:r w:rsidRPr="00A621EF">
        <w:rPr>
          <w:b w:val="0"/>
          <w:noProof/>
          <w:sz w:val="18"/>
        </w:rPr>
      </w:r>
      <w:r w:rsidRPr="00A621EF">
        <w:rPr>
          <w:b w:val="0"/>
          <w:noProof/>
          <w:sz w:val="18"/>
        </w:rPr>
        <w:fldChar w:fldCharType="separate"/>
      </w:r>
      <w:r w:rsidR="001F6F85">
        <w:rPr>
          <w:b w:val="0"/>
          <w:noProof/>
          <w:sz w:val="18"/>
        </w:rPr>
        <w:t>110</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1</w:t>
      </w:r>
      <w:r w:rsidRPr="00A621EF">
        <w:rPr>
          <w:noProof/>
        </w:rPr>
        <w:tab/>
        <w:t>Polymers of low concern</w:t>
      </w:r>
      <w:r w:rsidRPr="00A621EF">
        <w:rPr>
          <w:noProof/>
        </w:rPr>
        <w:tab/>
      </w:r>
      <w:r w:rsidRPr="00A621EF">
        <w:rPr>
          <w:noProof/>
        </w:rPr>
        <w:fldChar w:fldCharType="begin"/>
      </w:r>
      <w:r w:rsidRPr="00A621EF">
        <w:rPr>
          <w:noProof/>
        </w:rPr>
        <w:instrText xml:space="preserve"> PAGEREF _Toc22218849 \h </w:instrText>
      </w:r>
      <w:r w:rsidRPr="00A621EF">
        <w:rPr>
          <w:noProof/>
        </w:rPr>
      </w:r>
      <w:r w:rsidRPr="00A621EF">
        <w:rPr>
          <w:noProof/>
        </w:rPr>
        <w:fldChar w:fldCharType="separate"/>
      </w:r>
      <w:r w:rsidR="001F6F85">
        <w:rPr>
          <w:noProof/>
        </w:rPr>
        <w:t>110</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2</w:t>
      </w:r>
      <w:r w:rsidRPr="00A621EF">
        <w:rPr>
          <w:noProof/>
        </w:rPr>
        <w:tab/>
        <w:t>Number average molecular weight greater than or equal to 1,000 g/mol and less than 10,000 g/mol</w:t>
      </w:r>
      <w:r w:rsidRPr="00A621EF">
        <w:rPr>
          <w:noProof/>
        </w:rPr>
        <w:tab/>
      </w:r>
      <w:r w:rsidRPr="00A621EF">
        <w:rPr>
          <w:noProof/>
        </w:rPr>
        <w:fldChar w:fldCharType="begin"/>
      </w:r>
      <w:r w:rsidRPr="00A621EF">
        <w:rPr>
          <w:noProof/>
        </w:rPr>
        <w:instrText xml:space="preserve"> PAGEREF _Toc22218850 \h </w:instrText>
      </w:r>
      <w:r w:rsidRPr="00A621EF">
        <w:rPr>
          <w:noProof/>
        </w:rPr>
      </w:r>
      <w:r w:rsidRPr="00A621EF">
        <w:rPr>
          <w:noProof/>
        </w:rPr>
        <w:fldChar w:fldCharType="separate"/>
      </w:r>
      <w:r w:rsidR="001F6F85">
        <w:rPr>
          <w:noProof/>
        </w:rPr>
        <w:t>110</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3</w:t>
      </w:r>
      <w:r w:rsidRPr="00A621EF">
        <w:rPr>
          <w:noProof/>
        </w:rPr>
        <w:tab/>
        <w:t>Number average molecular weight that is greater than or equal to 10,000 g/mol</w:t>
      </w:r>
      <w:r w:rsidRPr="00A621EF">
        <w:rPr>
          <w:noProof/>
        </w:rPr>
        <w:tab/>
      </w:r>
      <w:r w:rsidRPr="00A621EF">
        <w:rPr>
          <w:noProof/>
        </w:rPr>
        <w:fldChar w:fldCharType="begin"/>
      </w:r>
      <w:r w:rsidRPr="00A621EF">
        <w:rPr>
          <w:noProof/>
        </w:rPr>
        <w:instrText xml:space="preserve"> PAGEREF _Toc22218851 \h </w:instrText>
      </w:r>
      <w:r w:rsidRPr="00A621EF">
        <w:rPr>
          <w:noProof/>
        </w:rPr>
      </w:r>
      <w:r w:rsidRPr="00A621EF">
        <w:rPr>
          <w:noProof/>
        </w:rPr>
        <w:fldChar w:fldCharType="separate"/>
      </w:r>
      <w:r w:rsidR="001F6F85">
        <w:rPr>
          <w:noProof/>
        </w:rPr>
        <w:t>112</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4</w:t>
      </w:r>
      <w:r w:rsidRPr="00A621EF">
        <w:rPr>
          <w:noProof/>
        </w:rPr>
        <w:tab/>
        <w:t>Prescribed reactants</w:t>
      </w:r>
      <w:r w:rsidRPr="00A621EF">
        <w:rPr>
          <w:noProof/>
        </w:rPr>
        <w:tab/>
      </w:r>
      <w:r w:rsidRPr="00A621EF">
        <w:rPr>
          <w:noProof/>
        </w:rPr>
        <w:fldChar w:fldCharType="begin"/>
      </w:r>
      <w:r w:rsidRPr="00A621EF">
        <w:rPr>
          <w:noProof/>
        </w:rPr>
        <w:instrText xml:space="preserve"> PAGEREF _Toc22218852 \h </w:instrText>
      </w:r>
      <w:r w:rsidRPr="00A621EF">
        <w:rPr>
          <w:noProof/>
        </w:rPr>
      </w:r>
      <w:r w:rsidRPr="00A621EF">
        <w:rPr>
          <w:noProof/>
        </w:rPr>
        <w:fldChar w:fldCharType="separate"/>
      </w:r>
      <w:r w:rsidR="001F6F85">
        <w:rPr>
          <w:noProof/>
        </w:rPr>
        <w:t>113</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5</w:t>
      </w:r>
      <w:r w:rsidRPr="00A621EF">
        <w:rPr>
          <w:noProof/>
        </w:rPr>
        <w:tab/>
        <w:t>Chemical elements the polymer must contain as integral part of composition</w:t>
      </w:r>
      <w:r w:rsidRPr="00A621EF">
        <w:rPr>
          <w:noProof/>
        </w:rPr>
        <w:tab/>
      </w:r>
      <w:r w:rsidRPr="00A621EF">
        <w:rPr>
          <w:noProof/>
        </w:rPr>
        <w:fldChar w:fldCharType="begin"/>
      </w:r>
      <w:r w:rsidRPr="00A621EF">
        <w:rPr>
          <w:noProof/>
        </w:rPr>
        <w:instrText xml:space="preserve"> PAGEREF _Toc22218853 \h </w:instrText>
      </w:r>
      <w:r w:rsidRPr="00A621EF">
        <w:rPr>
          <w:noProof/>
        </w:rPr>
      </w:r>
      <w:r w:rsidRPr="00A621EF">
        <w:rPr>
          <w:noProof/>
        </w:rPr>
        <w:fldChar w:fldCharType="separate"/>
      </w:r>
      <w:r w:rsidR="001F6F85">
        <w:rPr>
          <w:noProof/>
        </w:rPr>
        <w:t>113</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6</w:t>
      </w:r>
      <w:r w:rsidRPr="00A621EF">
        <w:rPr>
          <w:noProof/>
        </w:rPr>
        <w:tab/>
        <w:t>Chemical elements the polymer may contain as integral part of composition</w:t>
      </w:r>
      <w:r w:rsidRPr="00A621EF">
        <w:rPr>
          <w:noProof/>
        </w:rPr>
        <w:tab/>
      </w:r>
      <w:r w:rsidRPr="00A621EF">
        <w:rPr>
          <w:noProof/>
        </w:rPr>
        <w:fldChar w:fldCharType="begin"/>
      </w:r>
      <w:r w:rsidRPr="00A621EF">
        <w:rPr>
          <w:noProof/>
        </w:rPr>
        <w:instrText xml:space="preserve"> PAGEREF _Toc22218854 \h </w:instrText>
      </w:r>
      <w:r w:rsidRPr="00A621EF">
        <w:rPr>
          <w:noProof/>
        </w:rPr>
      </w:r>
      <w:r w:rsidRPr="00A621EF">
        <w:rPr>
          <w:noProof/>
        </w:rPr>
        <w:fldChar w:fldCharType="separate"/>
      </w:r>
      <w:r w:rsidR="001F6F85">
        <w:rPr>
          <w:noProof/>
        </w:rPr>
        <w:t>113</w:t>
      </w:r>
      <w:r w:rsidRPr="00A621EF">
        <w:rPr>
          <w:noProof/>
        </w:rPr>
        <w:fldChar w:fldCharType="end"/>
      </w:r>
    </w:p>
    <w:p w:rsidR="004C3E1C" w:rsidRPr="00A621EF" w:rsidRDefault="004C3E1C">
      <w:pPr>
        <w:pStyle w:val="TOC2"/>
        <w:rPr>
          <w:rFonts w:asciiTheme="minorHAnsi" w:eastAsiaTheme="minorEastAsia" w:hAnsiTheme="minorHAnsi" w:cstheme="minorBidi"/>
          <w:b w:val="0"/>
          <w:noProof/>
          <w:kern w:val="0"/>
          <w:sz w:val="22"/>
          <w:szCs w:val="22"/>
        </w:rPr>
      </w:pPr>
      <w:r w:rsidRPr="00A621EF">
        <w:rPr>
          <w:noProof/>
        </w:rPr>
        <w:t>Part</w:t>
      </w:r>
      <w:r w:rsidR="00A621EF" w:rsidRPr="00A621EF">
        <w:rPr>
          <w:noProof/>
        </w:rPr>
        <w:t> </w:t>
      </w:r>
      <w:r w:rsidRPr="00A621EF">
        <w:rPr>
          <w:noProof/>
        </w:rPr>
        <w:t>2—Prescribed reactants</w:t>
      </w:r>
      <w:r w:rsidRPr="00A621EF">
        <w:rPr>
          <w:b w:val="0"/>
          <w:noProof/>
          <w:sz w:val="18"/>
        </w:rPr>
        <w:tab/>
      </w:r>
      <w:r w:rsidRPr="00A621EF">
        <w:rPr>
          <w:b w:val="0"/>
          <w:noProof/>
          <w:sz w:val="18"/>
        </w:rPr>
        <w:fldChar w:fldCharType="begin"/>
      </w:r>
      <w:r w:rsidRPr="00A621EF">
        <w:rPr>
          <w:b w:val="0"/>
          <w:noProof/>
          <w:sz w:val="18"/>
        </w:rPr>
        <w:instrText xml:space="preserve"> PAGEREF _Toc22218855 \h </w:instrText>
      </w:r>
      <w:r w:rsidRPr="00A621EF">
        <w:rPr>
          <w:b w:val="0"/>
          <w:noProof/>
          <w:sz w:val="18"/>
        </w:rPr>
      </w:r>
      <w:r w:rsidRPr="00A621EF">
        <w:rPr>
          <w:b w:val="0"/>
          <w:noProof/>
          <w:sz w:val="18"/>
        </w:rPr>
        <w:fldChar w:fldCharType="separate"/>
      </w:r>
      <w:r w:rsidR="001F6F85">
        <w:rPr>
          <w:b w:val="0"/>
          <w:noProof/>
          <w:sz w:val="18"/>
        </w:rPr>
        <w:t>115</w:t>
      </w:r>
      <w:r w:rsidRPr="00A621EF">
        <w:rPr>
          <w:b w:val="0"/>
          <w:noProof/>
          <w:sz w:val="18"/>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7</w:t>
      </w:r>
      <w:r w:rsidRPr="00A621EF">
        <w:rPr>
          <w:noProof/>
        </w:rPr>
        <w:tab/>
        <w:t>Dibasic and tribasic acids</w:t>
      </w:r>
      <w:r w:rsidRPr="00A621EF">
        <w:rPr>
          <w:noProof/>
        </w:rPr>
        <w:tab/>
      </w:r>
      <w:r w:rsidRPr="00A621EF">
        <w:rPr>
          <w:noProof/>
        </w:rPr>
        <w:fldChar w:fldCharType="begin"/>
      </w:r>
      <w:r w:rsidRPr="00A621EF">
        <w:rPr>
          <w:noProof/>
        </w:rPr>
        <w:instrText xml:space="preserve"> PAGEREF _Toc22218856 \h </w:instrText>
      </w:r>
      <w:r w:rsidRPr="00A621EF">
        <w:rPr>
          <w:noProof/>
        </w:rPr>
      </w:r>
      <w:r w:rsidRPr="00A621EF">
        <w:rPr>
          <w:noProof/>
        </w:rPr>
        <w:fldChar w:fldCharType="separate"/>
      </w:r>
      <w:r w:rsidR="001F6F85">
        <w:rPr>
          <w:noProof/>
        </w:rPr>
        <w:t>115</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8</w:t>
      </w:r>
      <w:r w:rsidRPr="00A621EF">
        <w:rPr>
          <w:noProof/>
        </w:rPr>
        <w:tab/>
        <w:t>Modifiers</w:t>
      </w:r>
      <w:r w:rsidRPr="00A621EF">
        <w:rPr>
          <w:noProof/>
        </w:rPr>
        <w:tab/>
      </w:r>
      <w:r w:rsidRPr="00A621EF">
        <w:rPr>
          <w:noProof/>
        </w:rPr>
        <w:fldChar w:fldCharType="begin"/>
      </w:r>
      <w:r w:rsidRPr="00A621EF">
        <w:rPr>
          <w:noProof/>
        </w:rPr>
        <w:instrText xml:space="preserve"> PAGEREF _Toc22218857 \h </w:instrText>
      </w:r>
      <w:r w:rsidRPr="00A621EF">
        <w:rPr>
          <w:noProof/>
        </w:rPr>
      </w:r>
      <w:r w:rsidRPr="00A621EF">
        <w:rPr>
          <w:noProof/>
        </w:rPr>
        <w:fldChar w:fldCharType="separate"/>
      </w:r>
      <w:r w:rsidR="001F6F85">
        <w:rPr>
          <w:noProof/>
        </w:rPr>
        <w:t>116</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9</w:t>
      </w:r>
      <w:r w:rsidRPr="00A621EF">
        <w:rPr>
          <w:noProof/>
        </w:rPr>
        <w:tab/>
        <w:t>Monobasic acids and natural oils</w:t>
      </w:r>
      <w:r w:rsidRPr="00A621EF">
        <w:rPr>
          <w:noProof/>
        </w:rPr>
        <w:tab/>
      </w:r>
      <w:r w:rsidRPr="00A621EF">
        <w:rPr>
          <w:noProof/>
        </w:rPr>
        <w:fldChar w:fldCharType="begin"/>
      </w:r>
      <w:r w:rsidRPr="00A621EF">
        <w:rPr>
          <w:noProof/>
        </w:rPr>
        <w:instrText xml:space="preserve"> PAGEREF _Toc22218858 \h </w:instrText>
      </w:r>
      <w:r w:rsidRPr="00A621EF">
        <w:rPr>
          <w:noProof/>
        </w:rPr>
      </w:r>
      <w:r w:rsidRPr="00A621EF">
        <w:rPr>
          <w:noProof/>
        </w:rPr>
        <w:fldChar w:fldCharType="separate"/>
      </w:r>
      <w:r w:rsidR="001F6F85">
        <w:rPr>
          <w:noProof/>
        </w:rPr>
        <w:t>116</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10</w:t>
      </w:r>
      <w:r w:rsidRPr="00A621EF">
        <w:rPr>
          <w:noProof/>
        </w:rPr>
        <w:tab/>
        <w:t>Polyols</w:t>
      </w:r>
      <w:r w:rsidRPr="00A621EF">
        <w:rPr>
          <w:noProof/>
        </w:rPr>
        <w:tab/>
      </w:r>
      <w:r w:rsidRPr="00A621EF">
        <w:rPr>
          <w:noProof/>
        </w:rPr>
        <w:fldChar w:fldCharType="begin"/>
      </w:r>
      <w:r w:rsidRPr="00A621EF">
        <w:rPr>
          <w:noProof/>
        </w:rPr>
        <w:instrText xml:space="preserve"> PAGEREF _Toc22218859 \h </w:instrText>
      </w:r>
      <w:r w:rsidRPr="00A621EF">
        <w:rPr>
          <w:noProof/>
        </w:rPr>
      </w:r>
      <w:r w:rsidRPr="00A621EF">
        <w:rPr>
          <w:noProof/>
        </w:rPr>
        <w:fldChar w:fldCharType="separate"/>
      </w:r>
      <w:r w:rsidR="001F6F85">
        <w:rPr>
          <w:noProof/>
        </w:rPr>
        <w:t>118</w:t>
      </w:r>
      <w:r w:rsidRPr="00A621EF">
        <w:rPr>
          <w:noProof/>
        </w:rPr>
        <w:fldChar w:fldCharType="end"/>
      </w:r>
    </w:p>
    <w:p w:rsidR="004C3E1C" w:rsidRPr="00A621EF" w:rsidRDefault="004C3E1C">
      <w:pPr>
        <w:pStyle w:val="TOC5"/>
        <w:rPr>
          <w:rFonts w:asciiTheme="minorHAnsi" w:eastAsiaTheme="minorEastAsia" w:hAnsiTheme="minorHAnsi" w:cstheme="minorBidi"/>
          <w:noProof/>
          <w:kern w:val="0"/>
          <w:sz w:val="22"/>
          <w:szCs w:val="22"/>
        </w:rPr>
      </w:pPr>
      <w:r w:rsidRPr="00A621EF">
        <w:rPr>
          <w:noProof/>
        </w:rPr>
        <w:t>11</w:t>
      </w:r>
      <w:r w:rsidRPr="00A621EF">
        <w:rPr>
          <w:noProof/>
        </w:rPr>
        <w:tab/>
        <w:t>Derivatives</w:t>
      </w:r>
      <w:r w:rsidRPr="00A621EF">
        <w:rPr>
          <w:noProof/>
        </w:rPr>
        <w:tab/>
      </w:r>
      <w:r w:rsidRPr="00A621EF">
        <w:rPr>
          <w:noProof/>
        </w:rPr>
        <w:fldChar w:fldCharType="begin"/>
      </w:r>
      <w:r w:rsidRPr="00A621EF">
        <w:rPr>
          <w:noProof/>
        </w:rPr>
        <w:instrText xml:space="preserve"> PAGEREF _Toc22218860 \h </w:instrText>
      </w:r>
      <w:r w:rsidRPr="00A621EF">
        <w:rPr>
          <w:noProof/>
        </w:rPr>
      </w:r>
      <w:r w:rsidRPr="00A621EF">
        <w:rPr>
          <w:noProof/>
        </w:rPr>
        <w:fldChar w:fldCharType="separate"/>
      </w:r>
      <w:r w:rsidR="001F6F85">
        <w:rPr>
          <w:noProof/>
        </w:rPr>
        <w:t>119</w:t>
      </w:r>
      <w:r w:rsidRPr="00A621EF">
        <w:rPr>
          <w:noProof/>
        </w:rPr>
        <w:fldChar w:fldCharType="end"/>
      </w:r>
    </w:p>
    <w:p w:rsidR="001719C1" w:rsidRPr="00A621EF" w:rsidRDefault="004C3E1C" w:rsidP="001719C1">
      <w:r w:rsidRPr="00A621EF">
        <w:fldChar w:fldCharType="end"/>
      </w:r>
    </w:p>
    <w:p w:rsidR="001719C1" w:rsidRPr="00A621EF" w:rsidRDefault="001719C1" w:rsidP="001719C1">
      <w:pPr>
        <w:sectPr w:rsidR="001719C1" w:rsidRPr="00A621EF" w:rsidSect="00D9141F">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1719C1" w:rsidRPr="00A621EF" w:rsidRDefault="001719C1" w:rsidP="001719C1">
      <w:pPr>
        <w:pStyle w:val="ActHead1"/>
        <w:pageBreakBefore/>
      </w:pPr>
      <w:bookmarkStart w:id="0" w:name="_Toc22218726"/>
      <w:r w:rsidRPr="00A621EF">
        <w:rPr>
          <w:rStyle w:val="CharChapNo"/>
        </w:rPr>
        <w:t>Chapter</w:t>
      </w:r>
      <w:r w:rsidR="00A621EF" w:rsidRPr="00A621EF">
        <w:rPr>
          <w:rStyle w:val="CharChapNo"/>
        </w:rPr>
        <w:t> </w:t>
      </w:r>
      <w:r w:rsidRPr="00A621EF">
        <w:rPr>
          <w:rStyle w:val="CharChapNo"/>
        </w:rPr>
        <w:t>1</w:t>
      </w:r>
      <w:r w:rsidRPr="00A621EF">
        <w:t>—</w:t>
      </w:r>
      <w:r w:rsidRPr="00A621EF">
        <w:rPr>
          <w:rStyle w:val="CharChapText"/>
        </w:rPr>
        <w:t>Preliminary</w:t>
      </w:r>
      <w:bookmarkEnd w:id="0"/>
    </w:p>
    <w:p w:rsidR="001719C1" w:rsidRPr="00A621EF" w:rsidRDefault="001719C1" w:rsidP="001719C1">
      <w:pPr>
        <w:pStyle w:val="ActHead2"/>
      </w:pPr>
      <w:bookmarkStart w:id="1" w:name="f_Check_Lines_above"/>
      <w:bookmarkStart w:id="2" w:name="_Toc22218727"/>
      <w:bookmarkEnd w:id="1"/>
      <w:r w:rsidRPr="00A621EF">
        <w:rPr>
          <w:rStyle w:val="CharPartNo"/>
        </w:rPr>
        <w:t>Part</w:t>
      </w:r>
      <w:r w:rsidR="00A621EF" w:rsidRPr="00A621EF">
        <w:rPr>
          <w:rStyle w:val="CharPartNo"/>
        </w:rPr>
        <w:t> </w:t>
      </w:r>
      <w:r w:rsidRPr="00A621EF">
        <w:rPr>
          <w:rStyle w:val="CharPartNo"/>
        </w:rPr>
        <w:t>1</w:t>
      </w:r>
      <w:r w:rsidRPr="00A621EF">
        <w:t>—</w:t>
      </w:r>
      <w:r w:rsidRPr="00A621EF">
        <w:rPr>
          <w:rStyle w:val="CharPartText"/>
        </w:rPr>
        <w:t>Preliminary</w:t>
      </w:r>
      <w:bookmarkEnd w:id="2"/>
    </w:p>
    <w:p w:rsidR="00F7106F" w:rsidRPr="00A621EF" w:rsidRDefault="00F7106F" w:rsidP="00F7106F">
      <w:pPr>
        <w:pStyle w:val="Header"/>
      </w:pPr>
      <w:r w:rsidRPr="00A621EF">
        <w:rPr>
          <w:rStyle w:val="CharDivNo"/>
        </w:rPr>
        <w:t xml:space="preserve"> </w:t>
      </w:r>
      <w:r w:rsidRPr="00A621EF">
        <w:rPr>
          <w:rStyle w:val="CharDivText"/>
        </w:rPr>
        <w:t xml:space="preserve"> </w:t>
      </w:r>
    </w:p>
    <w:p w:rsidR="001719C1" w:rsidRPr="00A621EF" w:rsidRDefault="002F272D" w:rsidP="001719C1">
      <w:pPr>
        <w:pStyle w:val="ActHead5"/>
      </w:pPr>
      <w:bookmarkStart w:id="3" w:name="_Toc22218728"/>
      <w:r w:rsidRPr="00A621EF">
        <w:rPr>
          <w:rStyle w:val="CharSectno"/>
        </w:rPr>
        <w:t>1</w:t>
      </w:r>
      <w:r w:rsidR="001719C1" w:rsidRPr="00A621EF">
        <w:t xml:space="preserve">  Name</w:t>
      </w:r>
      <w:bookmarkEnd w:id="3"/>
    </w:p>
    <w:p w:rsidR="001719C1" w:rsidRPr="00A621EF" w:rsidRDefault="001719C1" w:rsidP="001719C1">
      <w:pPr>
        <w:pStyle w:val="subsection"/>
      </w:pPr>
      <w:r w:rsidRPr="00A621EF">
        <w:tab/>
      </w:r>
      <w:r w:rsidRPr="00A621EF">
        <w:tab/>
        <w:t xml:space="preserve">This instrument is the </w:t>
      </w:r>
      <w:r w:rsidRPr="00A621EF">
        <w:rPr>
          <w:i/>
        </w:rPr>
        <w:fldChar w:fldCharType="begin"/>
      </w:r>
      <w:r w:rsidRPr="00A621EF">
        <w:rPr>
          <w:i/>
        </w:rPr>
        <w:instrText xml:space="preserve"> STYLEREF  ShortT </w:instrText>
      </w:r>
      <w:r w:rsidRPr="00A621EF">
        <w:rPr>
          <w:i/>
        </w:rPr>
        <w:fldChar w:fldCharType="separate"/>
      </w:r>
      <w:r w:rsidR="001F6F85">
        <w:rPr>
          <w:i/>
          <w:noProof/>
        </w:rPr>
        <w:t>Industrial Chemicals (General) Rules 2019</w:t>
      </w:r>
      <w:r w:rsidRPr="00A621EF">
        <w:rPr>
          <w:i/>
        </w:rPr>
        <w:fldChar w:fldCharType="end"/>
      </w:r>
      <w:r w:rsidRPr="00A621EF">
        <w:t>.</w:t>
      </w:r>
    </w:p>
    <w:p w:rsidR="001719C1" w:rsidRPr="00A621EF" w:rsidRDefault="002F272D" w:rsidP="001719C1">
      <w:pPr>
        <w:pStyle w:val="ActHead5"/>
      </w:pPr>
      <w:bookmarkStart w:id="4" w:name="_Toc22218729"/>
      <w:r w:rsidRPr="00A621EF">
        <w:rPr>
          <w:rStyle w:val="CharSectno"/>
        </w:rPr>
        <w:t>2</w:t>
      </w:r>
      <w:r w:rsidR="001719C1" w:rsidRPr="00A621EF">
        <w:t xml:space="preserve">  Commencement</w:t>
      </w:r>
      <w:bookmarkEnd w:id="4"/>
    </w:p>
    <w:p w:rsidR="001719C1" w:rsidRPr="00A621EF" w:rsidRDefault="001719C1" w:rsidP="001719C1">
      <w:pPr>
        <w:pStyle w:val="subsection"/>
      </w:pPr>
      <w:r w:rsidRPr="00A621EF">
        <w:tab/>
        <w:t>(1)</w:t>
      </w:r>
      <w:r w:rsidRPr="00A621EF">
        <w:tab/>
        <w:t>Each provision of this instrument specified in column 1 of the table commences, or is taken to have commenced, in accordance with column 2 of the table. Any other statement in column 2 has effect according to its terms.</w:t>
      </w:r>
    </w:p>
    <w:p w:rsidR="001719C1" w:rsidRPr="00A621EF" w:rsidRDefault="001719C1" w:rsidP="001719C1">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1719C1" w:rsidRPr="00A621EF" w:rsidTr="001719C1">
        <w:trPr>
          <w:tblHeader/>
        </w:trPr>
        <w:tc>
          <w:tcPr>
            <w:tcW w:w="8364" w:type="dxa"/>
            <w:gridSpan w:val="3"/>
            <w:tcBorders>
              <w:top w:val="single" w:sz="12" w:space="0" w:color="auto"/>
              <w:bottom w:val="single" w:sz="2" w:space="0" w:color="auto"/>
            </w:tcBorders>
            <w:shd w:val="clear" w:color="auto" w:fill="auto"/>
            <w:hideMark/>
          </w:tcPr>
          <w:p w:rsidR="001719C1" w:rsidRPr="00A621EF" w:rsidRDefault="001719C1" w:rsidP="001719C1">
            <w:pPr>
              <w:pStyle w:val="TableHeading"/>
            </w:pPr>
            <w:r w:rsidRPr="00A621EF">
              <w:t>Commencement information</w:t>
            </w:r>
          </w:p>
        </w:tc>
      </w:tr>
      <w:tr w:rsidR="001719C1" w:rsidRPr="00A621EF" w:rsidTr="001719C1">
        <w:trPr>
          <w:tblHeader/>
        </w:trPr>
        <w:tc>
          <w:tcPr>
            <w:tcW w:w="2127" w:type="dxa"/>
            <w:tcBorders>
              <w:top w:val="single" w:sz="2" w:space="0" w:color="auto"/>
              <w:bottom w:val="single" w:sz="2" w:space="0" w:color="auto"/>
            </w:tcBorders>
            <w:shd w:val="clear" w:color="auto" w:fill="auto"/>
            <w:hideMark/>
          </w:tcPr>
          <w:p w:rsidR="001719C1" w:rsidRPr="00A621EF" w:rsidRDefault="001719C1" w:rsidP="001719C1">
            <w:pPr>
              <w:pStyle w:val="TableHeading"/>
            </w:pPr>
            <w:r w:rsidRPr="00A621EF">
              <w:t>Column 1</w:t>
            </w:r>
          </w:p>
        </w:tc>
        <w:tc>
          <w:tcPr>
            <w:tcW w:w="4394" w:type="dxa"/>
            <w:tcBorders>
              <w:top w:val="single" w:sz="2" w:space="0" w:color="auto"/>
              <w:bottom w:val="single" w:sz="2" w:space="0" w:color="auto"/>
            </w:tcBorders>
            <w:shd w:val="clear" w:color="auto" w:fill="auto"/>
            <w:hideMark/>
          </w:tcPr>
          <w:p w:rsidR="001719C1" w:rsidRPr="00A621EF" w:rsidRDefault="001719C1" w:rsidP="001719C1">
            <w:pPr>
              <w:pStyle w:val="TableHeading"/>
            </w:pPr>
            <w:r w:rsidRPr="00A621EF">
              <w:t>Column 2</w:t>
            </w:r>
          </w:p>
        </w:tc>
        <w:tc>
          <w:tcPr>
            <w:tcW w:w="1843" w:type="dxa"/>
            <w:tcBorders>
              <w:top w:val="single" w:sz="2" w:space="0" w:color="auto"/>
              <w:bottom w:val="single" w:sz="2" w:space="0" w:color="auto"/>
            </w:tcBorders>
            <w:shd w:val="clear" w:color="auto" w:fill="auto"/>
            <w:hideMark/>
          </w:tcPr>
          <w:p w:rsidR="001719C1" w:rsidRPr="00A621EF" w:rsidRDefault="001719C1" w:rsidP="001719C1">
            <w:pPr>
              <w:pStyle w:val="TableHeading"/>
            </w:pPr>
            <w:r w:rsidRPr="00A621EF">
              <w:t>Column 3</w:t>
            </w:r>
          </w:p>
        </w:tc>
      </w:tr>
      <w:tr w:rsidR="001719C1" w:rsidRPr="00A621EF" w:rsidTr="001719C1">
        <w:trPr>
          <w:tblHeader/>
        </w:trPr>
        <w:tc>
          <w:tcPr>
            <w:tcW w:w="2127" w:type="dxa"/>
            <w:tcBorders>
              <w:top w:val="single" w:sz="2" w:space="0" w:color="auto"/>
              <w:bottom w:val="single" w:sz="12" w:space="0" w:color="auto"/>
            </w:tcBorders>
            <w:shd w:val="clear" w:color="auto" w:fill="auto"/>
            <w:hideMark/>
          </w:tcPr>
          <w:p w:rsidR="001719C1" w:rsidRPr="00A621EF" w:rsidRDefault="001719C1" w:rsidP="001719C1">
            <w:pPr>
              <w:pStyle w:val="TableHeading"/>
            </w:pPr>
            <w:r w:rsidRPr="00A621EF">
              <w:t>Provisions</w:t>
            </w:r>
          </w:p>
        </w:tc>
        <w:tc>
          <w:tcPr>
            <w:tcW w:w="4394" w:type="dxa"/>
            <w:tcBorders>
              <w:top w:val="single" w:sz="2" w:space="0" w:color="auto"/>
              <w:bottom w:val="single" w:sz="12" w:space="0" w:color="auto"/>
            </w:tcBorders>
            <w:shd w:val="clear" w:color="auto" w:fill="auto"/>
            <w:hideMark/>
          </w:tcPr>
          <w:p w:rsidR="001719C1" w:rsidRPr="00A621EF" w:rsidRDefault="001719C1" w:rsidP="001719C1">
            <w:pPr>
              <w:pStyle w:val="TableHeading"/>
            </w:pPr>
            <w:r w:rsidRPr="00A621EF">
              <w:t>Commencement</w:t>
            </w:r>
          </w:p>
        </w:tc>
        <w:tc>
          <w:tcPr>
            <w:tcW w:w="1843" w:type="dxa"/>
            <w:tcBorders>
              <w:top w:val="single" w:sz="2" w:space="0" w:color="auto"/>
              <w:bottom w:val="single" w:sz="12" w:space="0" w:color="auto"/>
            </w:tcBorders>
            <w:shd w:val="clear" w:color="auto" w:fill="auto"/>
            <w:hideMark/>
          </w:tcPr>
          <w:p w:rsidR="001719C1" w:rsidRPr="00A621EF" w:rsidRDefault="001719C1" w:rsidP="001719C1">
            <w:pPr>
              <w:pStyle w:val="TableHeading"/>
            </w:pPr>
            <w:r w:rsidRPr="00A621EF">
              <w:t>Date/Details</w:t>
            </w:r>
          </w:p>
        </w:tc>
      </w:tr>
      <w:tr w:rsidR="001719C1" w:rsidRPr="00A621EF" w:rsidTr="001719C1">
        <w:tc>
          <w:tcPr>
            <w:tcW w:w="2127" w:type="dxa"/>
            <w:tcBorders>
              <w:top w:val="single" w:sz="12" w:space="0" w:color="auto"/>
              <w:bottom w:val="single" w:sz="12" w:space="0" w:color="auto"/>
            </w:tcBorders>
            <w:shd w:val="clear" w:color="auto" w:fill="auto"/>
            <w:hideMark/>
          </w:tcPr>
          <w:p w:rsidR="001719C1" w:rsidRPr="00A621EF" w:rsidRDefault="001719C1" w:rsidP="001719C1">
            <w:pPr>
              <w:pStyle w:val="Tabletext"/>
            </w:pPr>
            <w:r w:rsidRPr="00A621EF">
              <w:t>1.  The whole of this instrument</w:t>
            </w:r>
          </w:p>
        </w:tc>
        <w:tc>
          <w:tcPr>
            <w:tcW w:w="4394" w:type="dxa"/>
            <w:tcBorders>
              <w:top w:val="single" w:sz="12" w:space="0" w:color="auto"/>
              <w:bottom w:val="single" w:sz="12" w:space="0" w:color="auto"/>
            </w:tcBorders>
            <w:shd w:val="clear" w:color="auto" w:fill="auto"/>
            <w:hideMark/>
          </w:tcPr>
          <w:p w:rsidR="001719C1" w:rsidRPr="00A621EF" w:rsidRDefault="001719C1" w:rsidP="00293ADE">
            <w:pPr>
              <w:pStyle w:val="Tabletext"/>
            </w:pPr>
            <w:r w:rsidRPr="00A621EF">
              <w:t>Immediately after the commencement of section</w:t>
            </w:r>
            <w:r w:rsidR="00A621EF" w:rsidRPr="00A621EF">
              <w:t> </w:t>
            </w:r>
            <w:r w:rsidRPr="00A621EF">
              <w:t xml:space="preserve">3 of the </w:t>
            </w:r>
            <w:r w:rsidRPr="00A621EF">
              <w:rPr>
                <w:i/>
              </w:rPr>
              <w:t>Industrial Chemicals Act 201</w:t>
            </w:r>
            <w:r w:rsidR="00293ADE" w:rsidRPr="00A621EF">
              <w:rPr>
                <w:i/>
              </w:rPr>
              <w:t>9</w:t>
            </w:r>
            <w:r w:rsidRPr="00A621EF">
              <w:t>.</w:t>
            </w:r>
          </w:p>
        </w:tc>
        <w:tc>
          <w:tcPr>
            <w:tcW w:w="1843" w:type="dxa"/>
            <w:tcBorders>
              <w:top w:val="single" w:sz="12" w:space="0" w:color="auto"/>
              <w:bottom w:val="single" w:sz="12" w:space="0" w:color="auto"/>
            </w:tcBorders>
            <w:shd w:val="clear" w:color="auto" w:fill="auto"/>
          </w:tcPr>
          <w:p w:rsidR="001719C1" w:rsidRPr="00A621EF" w:rsidRDefault="00E116D8" w:rsidP="001719C1">
            <w:pPr>
              <w:pStyle w:val="Tabletext"/>
            </w:pPr>
            <w:r>
              <w:t>1 July 2020</w:t>
            </w:r>
            <w:bookmarkStart w:id="5" w:name="_GoBack"/>
            <w:bookmarkEnd w:id="5"/>
          </w:p>
        </w:tc>
      </w:tr>
    </w:tbl>
    <w:p w:rsidR="001719C1" w:rsidRPr="00A621EF" w:rsidRDefault="001719C1" w:rsidP="001719C1">
      <w:pPr>
        <w:pStyle w:val="notetext"/>
        <w:rPr>
          <w:snapToGrid w:val="0"/>
          <w:lang w:eastAsia="en-US"/>
        </w:rPr>
      </w:pPr>
      <w:r w:rsidRPr="00A621EF">
        <w:rPr>
          <w:snapToGrid w:val="0"/>
          <w:lang w:eastAsia="en-US"/>
        </w:rPr>
        <w:t>Note:</w:t>
      </w:r>
      <w:r w:rsidRPr="00A621EF">
        <w:rPr>
          <w:snapToGrid w:val="0"/>
          <w:lang w:eastAsia="en-US"/>
        </w:rPr>
        <w:tab/>
        <w:t xml:space="preserve">This table relates only to the provisions of this </w:t>
      </w:r>
      <w:r w:rsidRPr="00A621EF">
        <w:t xml:space="preserve">instrument </w:t>
      </w:r>
      <w:r w:rsidRPr="00A621EF">
        <w:rPr>
          <w:snapToGrid w:val="0"/>
          <w:lang w:eastAsia="en-US"/>
        </w:rPr>
        <w:t xml:space="preserve">as originally made. It will not be amended to deal with any later amendments of this </w:t>
      </w:r>
      <w:r w:rsidRPr="00A621EF">
        <w:t>instrument</w:t>
      </w:r>
      <w:r w:rsidRPr="00A621EF">
        <w:rPr>
          <w:snapToGrid w:val="0"/>
          <w:lang w:eastAsia="en-US"/>
        </w:rPr>
        <w:t>.</w:t>
      </w:r>
    </w:p>
    <w:p w:rsidR="001719C1" w:rsidRPr="00A621EF" w:rsidRDefault="001719C1" w:rsidP="001719C1">
      <w:pPr>
        <w:pStyle w:val="subsection"/>
      </w:pPr>
      <w:r w:rsidRPr="00A621EF">
        <w:tab/>
        <w:t>(2)</w:t>
      </w:r>
      <w:r w:rsidRPr="00A621EF">
        <w:tab/>
        <w:t>Any information in column 3 of the table is not part of this instrument. Information may be inserted in this column, or information in it may be edited, in any published version of this instrument.</w:t>
      </w:r>
    </w:p>
    <w:p w:rsidR="001719C1" w:rsidRPr="00A621EF" w:rsidRDefault="002F272D" w:rsidP="001719C1">
      <w:pPr>
        <w:pStyle w:val="ActHead5"/>
      </w:pPr>
      <w:bookmarkStart w:id="6" w:name="_Toc22218730"/>
      <w:r w:rsidRPr="00A621EF">
        <w:rPr>
          <w:rStyle w:val="CharSectno"/>
        </w:rPr>
        <w:t>3</w:t>
      </w:r>
      <w:r w:rsidR="001719C1" w:rsidRPr="00A621EF">
        <w:t xml:space="preserve">  Authority</w:t>
      </w:r>
      <w:bookmarkEnd w:id="6"/>
    </w:p>
    <w:p w:rsidR="001719C1" w:rsidRPr="00A621EF" w:rsidRDefault="001719C1" w:rsidP="001719C1">
      <w:pPr>
        <w:pStyle w:val="subsection"/>
      </w:pPr>
      <w:r w:rsidRPr="00A621EF">
        <w:tab/>
      </w:r>
      <w:r w:rsidRPr="00A621EF">
        <w:tab/>
        <w:t xml:space="preserve">This instrument is made under the </w:t>
      </w:r>
      <w:r w:rsidRPr="00A621EF">
        <w:rPr>
          <w:i/>
        </w:rPr>
        <w:t>Industrial Chemicals Act 201</w:t>
      </w:r>
      <w:r w:rsidR="00E866D6" w:rsidRPr="00A621EF">
        <w:rPr>
          <w:i/>
        </w:rPr>
        <w:t>9</w:t>
      </w:r>
      <w:r w:rsidRPr="00A621EF">
        <w:t>.</w:t>
      </w:r>
    </w:p>
    <w:p w:rsidR="001719C1" w:rsidRPr="00A621EF" w:rsidRDefault="002F272D" w:rsidP="001719C1">
      <w:pPr>
        <w:pStyle w:val="ActHead5"/>
      </w:pPr>
      <w:bookmarkStart w:id="7" w:name="_Toc22218731"/>
      <w:r w:rsidRPr="00A621EF">
        <w:rPr>
          <w:rStyle w:val="CharSectno"/>
        </w:rPr>
        <w:t>4</w:t>
      </w:r>
      <w:r w:rsidR="001719C1" w:rsidRPr="00A621EF">
        <w:t xml:space="preserve">  Simplified outline of this instrument</w:t>
      </w:r>
      <w:bookmarkEnd w:id="7"/>
    </w:p>
    <w:p w:rsidR="001719C1" w:rsidRPr="00A621EF" w:rsidRDefault="001719C1" w:rsidP="001719C1">
      <w:pPr>
        <w:pStyle w:val="SOText"/>
        <w:pBdr>
          <w:bottom w:val="single" w:sz="6" w:space="6" w:color="auto"/>
        </w:pBdr>
      </w:pPr>
      <w:r w:rsidRPr="00A621EF">
        <w:t xml:space="preserve">This instrument prescribes various matters for the purposes of the </w:t>
      </w:r>
      <w:r w:rsidRPr="00A621EF">
        <w:rPr>
          <w:i/>
        </w:rPr>
        <w:t>Industrial Chemicals Act 201</w:t>
      </w:r>
      <w:r w:rsidR="00E866D6" w:rsidRPr="00A621EF">
        <w:rPr>
          <w:i/>
        </w:rPr>
        <w:t>9</w:t>
      </w:r>
      <w:r w:rsidRPr="00A621EF">
        <w:t>.</w:t>
      </w:r>
    </w:p>
    <w:p w:rsidR="001719C1" w:rsidRPr="00A621EF" w:rsidRDefault="001719C1" w:rsidP="001719C1">
      <w:pPr>
        <w:pStyle w:val="SOText"/>
        <w:pBdr>
          <w:bottom w:val="single" w:sz="6" w:space="6" w:color="auto"/>
        </w:pBdr>
      </w:pPr>
      <w:r w:rsidRPr="00A621EF">
        <w:t xml:space="preserve">This Chapter </w:t>
      </w:r>
      <w:r w:rsidR="00B104AF" w:rsidRPr="00A621EF">
        <w:t>contains</w:t>
      </w:r>
      <w:r w:rsidRPr="00A621EF">
        <w:t xml:space="preserve"> preliminary provisions, including defi</w:t>
      </w:r>
      <w:r w:rsidR="001F29CA" w:rsidRPr="00A621EF">
        <w:t>nitions for the purposes of the</w:t>
      </w:r>
      <w:r w:rsidRPr="00A621EF">
        <w:t xml:space="preserve"> Act and this instrument. It also sets out certain circumstances in which the use of animal test data </w:t>
      </w:r>
      <w:r w:rsidR="00FF0DCE" w:rsidRPr="00A621EF">
        <w:t xml:space="preserve">will be restricted </w:t>
      </w:r>
      <w:r w:rsidRPr="00A621EF">
        <w:t xml:space="preserve">for applications relating to industrial chemicals that are to be introduced for an end use </w:t>
      </w:r>
      <w:r w:rsidR="00FF0DCE" w:rsidRPr="00A621EF">
        <w:t>in cosmetics</w:t>
      </w:r>
      <w:r w:rsidRPr="00A621EF">
        <w:t>.</w:t>
      </w:r>
    </w:p>
    <w:p w:rsidR="001719C1" w:rsidRPr="00A621EF" w:rsidRDefault="001719C1" w:rsidP="001719C1">
      <w:pPr>
        <w:pStyle w:val="SOText"/>
        <w:pBdr>
          <w:bottom w:val="single" w:sz="6" w:space="6" w:color="auto"/>
        </w:pBdr>
      </w:pPr>
      <w:r w:rsidRPr="00A621EF">
        <w:t>Chapter</w:t>
      </w:r>
      <w:r w:rsidR="00A621EF" w:rsidRPr="00A621EF">
        <w:t> </w:t>
      </w:r>
      <w:r w:rsidRPr="00A621EF">
        <w:t>2 deals with the catego</w:t>
      </w:r>
      <w:r w:rsidR="00F851C3" w:rsidRPr="00A621EF">
        <w:t>risation of industrial chemical introductions</w:t>
      </w:r>
      <w:r w:rsidRPr="00A621EF">
        <w:t xml:space="preserve">. Under the Act, there are 6 different categories of introductions, with provision for the rules to specify the circumstances in which an introduction of an industrial chemical will be an exempted introduction or a reported introduction. </w:t>
      </w:r>
      <w:r w:rsidR="007730F0" w:rsidRPr="00A621EF">
        <w:t>It</w:t>
      </w:r>
      <w:r w:rsidRPr="00A621EF">
        <w:t xml:space="preserve"> sets out how introductions can be categorised as exempted or reported by dealing with certain circumstances in which introductions will be exempted or reported, as well as providing a means to determine the level of indicative risk posed by the introduction of an industrial chemical.</w:t>
      </w:r>
    </w:p>
    <w:p w:rsidR="001719C1" w:rsidRPr="00A621EF" w:rsidRDefault="001719C1" w:rsidP="001719C1">
      <w:pPr>
        <w:pStyle w:val="SOText"/>
        <w:pBdr>
          <w:bottom w:val="single" w:sz="6" w:space="6" w:color="auto"/>
        </w:pBdr>
      </w:pPr>
      <w:r w:rsidRPr="00A621EF">
        <w:t>Chapter</w:t>
      </w:r>
      <w:r w:rsidR="00A621EF" w:rsidRPr="00A621EF">
        <w:t> </w:t>
      </w:r>
      <w:r w:rsidRPr="00A621EF">
        <w:t xml:space="preserve">3 deals with reporting obligations. It sets out the requirements that must be met for </w:t>
      </w:r>
      <w:r w:rsidR="00BA504A" w:rsidRPr="00A621EF">
        <w:t>post</w:t>
      </w:r>
      <w:r w:rsidR="00A621EF">
        <w:noBreakHyphen/>
      </w:r>
      <w:r w:rsidR="00BA504A" w:rsidRPr="00A621EF">
        <w:t xml:space="preserve">introduction declarations for exempted introductions and </w:t>
      </w:r>
      <w:r w:rsidRPr="00A621EF">
        <w:t>pre</w:t>
      </w:r>
      <w:r w:rsidR="00A621EF">
        <w:noBreakHyphen/>
      </w:r>
      <w:r w:rsidRPr="00A621EF">
        <w:t>introduction rep</w:t>
      </w:r>
      <w:r w:rsidR="00BA504A" w:rsidRPr="00A621EF">
        <w:t>orts for reported introductions. It also sets out the requirements</w:t>
      </w:r>
      <w:r w:rsidRPr="00A621EF">
        <w:t xml:space="preserve"> for annual declarations that must be made by all persons who introduce industrial chemicals in a registration year (other than excluded introductions).</w:t>
      </w:r>
    </w:p>
    <w:p w:rsidR="001719C1" w:rsidRPr="00A621EF" w:rsidRDefault="001719C1" w:rsidP="001719C1">
      <w:pPr>
        <w:pStyle w:val="SOText"/>
        <w:pBdr>
          <w:bottom w:val="single" w:sz="6" w:space="6" w:color="auto"/>
        </w:pBdr>
      </w:pPr>
      <w:r w:rsidRPr="00A621EF">
        <w:t>Chapter</w:t>
      </w:r>
      <w:r w:rsidR="00A621EF" w:rsidRPr="00A621EF">
        <w:t> </w:t>
      </w:r>
      <w:r w:rsidRPr="00A621EF">
        <w:t>4 sets out the record keeping obligations in relation to all introductions under the Act by reference to the category of introduction, and in some cases the sub</w:t>
      </w:r>
      <w:r w:rsidR="00A621EF">
        <w:noBreakHyphen/>
      </w:r>
      <w:r w:rsidRPr="00A621EF">
        <w:t>category of introduction.</w:t>
      </w:r>
    </w:p>
    <w:p w:rsidR="001719C1" w:rsidRPr="00A621EF" w:rsidRDefault="001719C1" w:rsidP="001719C1">
      <w:pPr>
        <w:pStyle w:val="SOText"/>
        <w:pBdr>
          <w:bottom w:val="single" w:sz="6" w:space="6" w:color="auto"/>
        </w:pBdr>
      </w:pPr>
      <w:r w:rsidRPr="00A621EF">
        <w:t>Chapter</w:t>
      </w:r>
      <w:r w:rsidR="00A621EF" w:rsidRPr="00A621EF">
        <w:t> </w:t>
      </w:r>
      <w:r w:rsidRPr="00A621EF">
        <w:t xml:space="preserve">5 deals with the confidentiality and disclosure of information, including the circumstances in which an </w:t>
      </w:r>
      <w:proofErr w:type="spellStart"/>
      <w:r w:rsidRPr="00A621EF">
        <w:t>AACN</w:t>
      </w:r>
      <w:proofErr w:type="spellEnd"/>
      <w:r w:rsidRPr="00A621EF">
        <w:t xml:space="preserve"> or </w:t>
      </w:r>
      <w:r w:rsidR="00153665" w:rsidRPr="00A621EF">
        <w:t xml:space="preserve">a </w:t>
      </w:r>
      <w:r w:rsidRPr="00A621EF">
        <w:t>generalised end use must be used.</w:t>
      </w:r>
    </w:p>
    <w:p w:rsidR="001719C1" w:rsidRPr="00A621EF" w:rsidRDefault="001719C1" w:rsidP="001719C1">
      <w:pPr>
        <w:pStyle w:val="SOText"/>
        <w:pBdr>
          <w:bottom w:val="single" w:sz="6" w:space="6" w:color="auto"/>
        </w:pBdr>
      </w:pPr>
      <w:r w:rsidRPr="00A621EF">
        <w:t>Chapter</w:t>
      </w:r>
      <w:r w:rsidR="00A621EF" w:rsidRPr="00A621EF">
        <w:t> </w:t>
      </w:r>
      <w:r w:rsidRPr="00A621EF">
        <w:t>6 deals with the movement of industrial chemicals into and out of Australia in accordance with international agreements and arrangements, and the Executive Director</w:t>
      </w:r>
      <w:r w:rsidR="00372D3C" w:rsidRPr="00A621EF">
        <w:t>’</w:t>
      </w:r>
      <w:r w:rsidRPr="00A621EF">
        <w:t>s power to approve the import or export of certain industrial chemicals that relate to those agreements and arrangements on application.</w:t>
      </w:r>
    </w:p>
    <w:p w:rsidR="00211050" w:rsidRPr="00A621EF" w:rsidRDefault="00211050" w:rsidP="001719C1">
      <w:pPr>
        <w:pStyle w:val="SOText"/>
        <w:pBdr>
          <w:bottom w:val="single" w:sz="6" w:space="6" w:color="auto"/>
        </w:pBdr>
      </w:pPr>
      <w:r w:rsidRPr="00A621EF">
        <w:t>Chapter</w:t>
      </w:r>
      <w:r w:rsidR="00A621EF" w:rsidRPr="00A621EF">
        <w:t> </w:t>
      </w:r>
      <w:r w:rsidRPr="00A621EF">
        <w:t xml:space="preserve">7 </w:t>
      </w:r>
      <w:r w:rsidR="00EE1E44" w:rsidRPr="00A621EF">
        <w:t>deals with miscellaneous matters, including additional functions for the Executive Director and reviewable decisions</w:t>
      </w:r>
      <w:r w:rsidRPr="00A621EF">
        <w:t>.</w:t>
      </w:r>
    </w:p>
    <w:p w:rsidR="001719C1" w:rsidRPr="00A621EF" w:rsidRDefault="002F272D" w:rsidP="001719C1">
      <w:pPr>
        <w:pStyle w:val="ActHead5"/>
      </w:pPr>
      <w:bookmarkStart w:id="8" w:name="_Toc22218732"/>
      <w:r w:rsidRPr="00A621EF">
        <w:rPr>
          <w:rStyle w:val="CharSectno"/>
        </w:rPr>
        <w:t>5</w:t>
      </w:r>
      <w:r w:rsidR="001719C1" w:rsidRPr="00A621EF">
        <w:t xml:space="preserve">  Definitions</w:t>
      </w:r>
      <w:bookmarkEnd w:id="8"/>
    </w:p>
    <w:p w:rsidR="00AA0E74" w:rsidRPr="00A621EF" w:rsidRDefault="006A6B7E" w:rsidP="00AA0E74">
      <w:pPr>
        <w:pStyle w:val="notetext"/>
      </w:pPr>
      <w:r w:rsidRPr="00A621EF">
        <w:t>Note:</w:t>
      </w:r>
      <w:r w:rsidRPr="00A621EF">
        <w:tab/>
      </w:r>
      <w:r w:rsidR="00AA0E74" w:rsidRPr="00A621EF">
        <w:t>A number of expressions used in this instrument are defined in the Act, including the following:</w:t>
      </w:r>
    </w:p>
    <w:p w:rsidR="002C1CD2" w:rsidRPr="00A621EF" w:rsidRDefault="002C1CD2" w:rsidP="008F6DC6">
      <w:pPr>
        <w:pStyle w:val="notepara"/>
      </w:pPr>
      <w:r w:rsidRPr="00A621EF">
        <w:t>(a)</w:t>
      </w:r>
      <w:r w:rsidRPr="00A621EF">
        <w:tab/>
      </w:r>
      <w:proofErr w:type="spellStart"/>
      <w:r w:rsidR="00A17821" w:rsidRPr="00A621EF">
        <w:t>AACN</w:t>
      </w:r>
      <w:proofErr w:type="spellEnd"/>
      <w:r w:rsidRPr="00A621EF">
        <w:t>;</w:t>
      </w:r>
    </w:p>
    <w:p w:rsidR="002C1CD2" w:rsidRPr="00A621EF" w:rsidRDefault="002C1CD2" w:rsidP="008F6DC6">
      <w:pPr>
        <w:pStyle w:val="notepara"/>
      </w:pPr>
      <w:r w:rsidRPr="00A621EF">
        <w:t>(b)</w:t>
      </w:r>
      <w:r w:rsidRPr="00A621EF">
        <w:tab/>
      </w:r>
      <w:r w:rsidR="00A17821" w:rsidRPr="00A621EF">
        <w:t>end use</w:t>
      </w:r>
      <w:r w:rsidRPr="00A621EF">
        <w:t>;</w:t>
      </w:r>
    </w:p>
    <w:p w:rsidR="002C1CD2" w:rsidRPr="00A621EF" w:rsidRDefault="002C1CD2" w:rsidP="008F6DC6">
      <w:pPr>
        <w:pStyle w:val="notepara"/>
      </w:pPr>
      <w:r w:rsidRPr="00A621EF">
        <w:t>(c)</w:t>
      </w:r>
      <w:r w:rsidRPr="00A621EF">
        <w:tab/>
      </w:r>
      <w:r w:rsidR="00A17821" w:rsidRPr="00A621EF">
        <w:t>industrial chemical</w:t>
      </w:r>
      <w:r w:rsidRPr="00A621EF">
        <w:t>;</w:t>
      </w:r>
    </w:p>
    <w:p w:rsidR="00AA0E74" w:rsidRPr="00A621EF" w:rsidRDefault="002C1CD2" w:rsidP="008F6DC6">
      <w:pPr>
        <w:pStyle w:val="notepara"/>
      </w:pPr>
      <w:r w:rsidRPr="00A621EF">
        <w:t>(d)</w:t>
      </w:r>
      <w:r w:rsidRPr="00A621EF">
        <w:tab/>
      </w:r>
      <w:r w:rsidR="00A17821" w:rsidRPr="00A621EF">
        <w:t>manufacture</w:t>
      </w:r>
      <w:r w:rsidRPr="00A621EF">
        <w:t>;</w:t>
      </w:r>
    </w:p>
    <w:p w:rsidR="002C1CD2" w:rsidRPr="00A621EF" w:rsidRDefault="002C1CD2" w:rsidP="008F6DC6">
      <w:pPr>
        <w:pStyle w:val="notepara"/>
      </w:pPr>
      <w:r w:rsidRPr="00A621EF">
        <w:t>(e)</w:t>
      </w:r>
      <w:r w:rsidRPr="00A621EF">
        <w:tab/>
        <w:t>use.</w:t>
      </w:r>
    </w:p>
    <w:p w:rsidR="001719C1" w:rsidRPr="00A621EF" w:rsidRDefault="001719C1" w:rsidP="001719C1">
      <w:pPr>
        <w:pStyle w:val="subsection"/>
      </w:pPr>
      <w:r w:rsidRPr="00A621EF">
        <w:tab/>
      </w:r>
      <w:r w:rsidRPr="00A621EF">
        <w:tab/>
        <w:t>In this instrument:</w:t>
      </w:r>
    </w:p>
    <w:p w:rsidR="001719C1" w:rsidRPr="00A621EF" w:rsidRDefault="001719C1" w:rsidP="001719C1">
      <w:pPr>
        <w:pStyle w:val="Definition"/>
      </w:pPr>
      <w:r w:rsidRPr="00A621EF">
        <w:rPr>
          <w:b/>
          <w:i/>
        </w:rPr>
        <w:t>Act</w:t>
      </w:r>
      <w:r w:rsidRPr="00A621EF">
        <w:t xml:space="preserve"> means the </w:t>
      </w:r>
      <w:r w:rsidRPr="00A621EF">
        <w:rPr>
          <w:i/>
        </w:rPr>
        <w:t>Industrial Chemicals Act 201</w:t>
      </w:r>
      <w:r w:rsidR="00E866D6" w:rsidRPr="00A621EF">
        <w:rPr>
          <w:i/>
        </w:rPr>
        <w:t>9</w:t>
      </w:r>
      <w:r w:rsidRPr="00A621EF">
        <w:t>.</w:t>
      </w:r>
    </w:p>
    <w:p w:rsidR="001719C1" w:rsidRPr="00A621EF" w:rsidRDefault="001719C1" w:rsidP="001719C1">
      <w:pPr>
        <w:pStyle w:val="Definition"/>
      </w:pPr>
      <w:r w:rsidRPr="00A621EF">
        <w:rPr>
          <w:b/>
          <w:i/>
        </w:rPr>
        <w:t>biochemical</w:t>
      </w:r>
      <w:r w:rsidRPr="00A621EF">
        <w:t xml:space="preserve"> means a</w:t>
      </w:r>
      <w:r w:rsidR="00EF33A7" w:rsidRPr="00A621EF">
        <w:t xml:space="preserve"> biological</w:t>
      </w:r>
      <w:r w:rsidRPr="00A621EF">
        <w:t xml:space="preserve"> chemical that:</w:t>
      </w:r>
    </w:p>
    <w:p w:rsidR="001719C1" w:rsidRPr="00A621EF" w:rsidRDefault="001719C1" w:rsidP="001719C1">
      <w:pPr>
        <w:pStyle w:val="paragraph"/>
      </w:pPr>
      <w:r w:rsidRPr="00A621EF">
        <w:tab/>
        <w:t>(a)</w:t>
      </w:r>
      <w:r w:rsidRPr="00A621EF">
        <w:tab/>
        <w:t xml:space="preserve">is directly produced by </w:t>
      </w:r>
      <w:r w:rsidR="00EF33A7" w:rsidRPr="00A621EF">
        <w:t>a microscopic organism</w:t>
      </w:r>
      <w:r w:rsidRPr="00A621EF">
        <w:t>; or</w:t>
      </w:r>
    </w:p>
    <w:p w:rsidR="001719C1" w:rsidRPr="00A621EF" w:rsidRDefault="001719C1" w:rsidP="001719C1">
      <w:pPr>
        <w:pStyle w:val="paragraph"/>
      </w:pPr>
      <w:r w:rsidRPr="00A621EF">
        <w:tab/>
        <w:t>(b)</w:t>
      </w:r>
      <w:r w:rsidRPr="00A621EF">
        <w:tab/>
        <w:t xml:space="preserve">is </w:t>
      </w:r>
      <w:r w:rsidR="00EF33A7" w:rsidRPr="00A621EF">
        <w:t xml:space="preserve">a protein or </w:t>
      </w:r>
      <w:r w:rsidR="00675F39" w:rsidRPr="00A621EF">
        <w:t xml:space="preserve">a </w:t>
      </w:r>
      <w:r w:rsidR="00EF33A7" w:rsidRPr="00A621EF">
        <w:t>nucleic acid</w:t>
      </w:r>
      <w:r w:rsidRPr="00A621EF">
        <w:t>.</w:t>
      </w:r>
    </w:p>
    <w:p w:rsidR="001C21C1" w:rsidRPr="00A621EF" w:rsidRDefault="001719C1" w:rsidP="001719C1">
      <w:pPr>
        <w:pStyle w:val="Definition"/>
      </w:pPr>
      <w:r w:rsidRPr="00A621EF">
        <w:rPr>
          <w:b/>
          <w:i/>
        </w:rPr>
        <w:t>biocid</w:t>
      </w:r>
      <w:r w:rsidR="001C21C1" w:rsidRPr="00A621EF">
        <w:rPr>
          <w:b/>
          <w:i/>
        </w:rPr>
        <w:t>al active</w:t>
      </w:r>
      <w:r w:rsidRPr="00A621EF">
        <w:t xml:space="preserve"> means an </w:t>
      </w:r>
      <w:r w:rsidR="008C66E6" w:rsidRPr="00A621EF">
        <w:t xml:space="preserve">industrial chemical that is </w:t>
      </w:r>
      <w:r w:rsidR="001C21C1" w:rsidRPr="00A621EF">
        <w:t>intended to act by chemical means on or against a harmful organism by destroying, deterring, rendering harmless, preventing the action of, or otherwise exerting a controlling effect on, the harmful organism.</w:t>
      </w:r>
    </w:p>
    <w:p w:rsidR="008F4AC7" w:rsidRPr="00A621EF" w:rsidRDefault="008F4AC7" w:rsidP="008F4AC7">
      <w:pPr>
        <w:pStyle w:val="Definition"/>
      </w:pPr>
      <w:r w:rsidRPr="00A621EF">
        <w:rPr>
          <w:b/>
          <w:i/>
        </w:rPr>
        <w:t>biological chemical</w:t>
      </w:r>
      <w:r w:rsidRPr="00A621EF">
        <w:t xml:space="preserve"> means an industrial chemical that is derived from, or produced by, a living or once</w:t>
      </w:r>
      <w:r w:rsidR="00A621EF">
        <w:noBreakHyphen/>
      </w:r>
      <w:r w:rsidRPr="00A621EF">
        <w:t>living organism.</w:t>
      </w:r>
    </w:p>
    <w:p w:rsidR="001719C1" w:rsidRPr="00A621EF" w:rsidRDefault="001719C1" w:rsidP="001719C1">
      <w:pPr>
        <w:pStyle w:val="Definition"/>
      </w:pPr>
      <w:r w:rsidRPr="00A621EF">
        <w:rPr>
          <w:b/>
          <w:i/>
        </w:rPr>
        <w:t>chemical identity holder</w:t>
      </w:r>
      <w:r w:rsidRPr="00A621EF">
        <w:t xml:space="preserve"> has the meaning given by the Guidelines.</w:t>
      </w:r>
    </w:p>
    <w:p w:rsidR="00EF1B64" w:rsidRPr="00A621EF" w:rsidRDefault="005B1DF7" w:rsidP="005B1DF7">
      <w:pPr>
        <w:pStyle w:val="Definition"/>
      </w:pPr>
      <w:r w:rsidRPr="00A621EF">
        <w:rPr>
          <w:b/>
          <w:i/>
        </w:rPr>
        <w:t>children</w:t>
      </w:r>
      <w:r w:rsidR="00372D3C" w:rsidRPr="00A621EF">
        <w:rPr>
          <w:b/>
          <w:i/>
        </w:rPr>
        <w:t>’</w:t>
      </w:r>
      <w:r w:rsidRPr="00A621EF">
        <w:rPr>
          <w:b/>
          <w:i/>
        </w:rPr>
        <w:t xml:space="preserve">s care </w:t>
      </w:r>
      <w:r w:rsidR="000E6F6C" w:rsidRPr="00A621EF">
        <w:rPr>
          <w:b/>
          <w:i/>
        </w:rPr>
        <w:t>product</w:t>
      </w:r>
      <w:r w:rsidRPr="00A621EF">
        <w:t xml:space="preserve"> means </w:t>
      </w:r>
      <w:r w:rsidR="000E6F6C" w:rsidRPr="00A621EF">
        <w:t>a</w:t>
      </w:r>
      <w:r w:rsidRPr="00A621EF">
        <w:t xml:space="preserve"> product </w:t>
      </w:r>
      <w:r w:rsidR="00EF1B64" w:rsidRPr="00A621EF">
        <w:t>that is intended to facilitate:</w:t>
      </w:r>
    </w:p>
    <w:p w:rsidR="005B1DF7" w:rsidRPr="00A621EF" w:rsidRDefault="00EF1B64" w:rsidP="00EF1B64">
      <w:pPr>
        <w:pStyle w:val="paragraph"/>
      </w:pPr>
      <w:r w:rsidRPr="00A621EF">
        <w:tab/>
        <w:t>(a)</w:t>
      </w:r>
      <w:r w:rsidRPr="00A621EF">
        <w:tab/>
        <w:t>children</w:t>
      </w:r>
      <w:r w:rsidR="00372D3C" w:rsidRPr="00A621EF">
        <w:t>’</w:t>
      </w:r>
      <w:r w:rsidRPr="00A621EF">
        <w:t>s sleep, relaxation or hygiene; or</w:t>
      </w:r>
    </w:p>
    <w:p w:rsidR="00EF1B64" w:rsidRPr="00A621EF" w:rsidRDefault="00EF1B64" w:rsidP="00EF1B64">
      <w:pPr>
        <w:pStyle w:val="paragraph"/>
      </w:pPr>
      <w:r w:rsidRPr="00A621EF">
        <w:tab/>
        <w:t>(b)</w:t>
      </w:r>
      <w:r w:rsidRPr="00A621EF">
        <w:tab/>
        <w:t>the feeding of children; or</w:t>
      </w:r>
    </w:p>
    <w:p w:rsidR="00EF1B64" w:rsidRPr="00A621EF" w:rsidRDefault="00EF1B64" w:rsidP="00EF1B64">
      <w:pPr>
        <w:pStyle w:val="paragraph"/>
      </w:pPr>
      <w:r w:rsidRPr="00A621EF">
        <w:tab/>
        <w:t>(c)</w:t>
      </w:r>
      <w:r w:rsidRPr="00A621EF">
        <w:tab/>
        <w:t xml:space="preserve">sucking </w:t>
      </w:r>
      <w:r w:rsidR="000E6F6C" w:rsidRPr="00A621EF">
        <w:t>by</w:t>
      </w:r>
      <w:r w:rsidRPr="00A621EF">
        <w:t xml:space="preserve"> children.</w:t>
      </w:r>
    </w:p>
    <w:p w:rsidR="0003298F" w:rsidRPr="00A621EF" w:rsidRDefault="0003298F" w:rsidP="0003298F">
      <w:pPr>
        <w:pStyle w:val="Definition"/>
      </w:pPr>
      <w:r w:rsidRPr="00A621EF">
        <w:rPr>
          <w:b/>
          <w:i/>
        </w:rPr>
        <w:t>consumer end use</w:t>
      </w:r>
      <w:r w:rsidRPr="00A621EF">
        <w:t xml:space="preserve">, </w:t>
      </w:r>
      <w:r w:rsidR="0046374C" w:rsidRPr="00A621EF">
        <w:t>for</w:t>
      </w:r>
      <w:r w:rsidRPr="00A621EF">
        <w:t xml:space="preserve"> an industrial chemical, means an end use for the industrial chemical that involves making the industrial chemical available to the general public:</w:t>
      </w:r>
    </w:p>
    <w:p w:rsidR="0003298F" w:rsidRPr="00A621EF" w:rsidRDefault="0003298F" w:rsidP="0003298F">
      <w:pPr>
        <w:pStyle w:val="paragraph"/>
      </w:pPr>
      <w:r w:rsidRPr="00A621EF">
        <w:tab/>
        <w:t>(a)</w:t>
      </w:r>
      <w:r w:rsidRPr="00A621EF">
        <w:tab/>
        <w:t>on its own; or</w:t>
      </w:r>
    </w:p>
    <w:p w:rsidR="0003298F" w:rsidRPr="00A621EF" w:rsidRDefault="0003298F" w:rsidP="0003298F">
      <w:pPr>
        <w:pStyle w:val="paragraph"/>
      </w:pPr>
      <w:r w:rsidRPr="00A621EF">
        <w:tab/>
        <w:t>(b)</w:t>
      </w:r>
      <w:r w:rsidRPr="00A621EF">
        <w:tab/>
        <w:t>in combination with one or more other</w:t>
      </w:r>
      <w:r w:rsidR="000E3CF3" w:rsidRPr="00A621EF">
        <w:t xml:space="preserve"> industrial</w:t>
      </w:r>
      <w:r w:rsidRPr="00A621EF">
        <w:t xml:space="preserve"> chemicals; or</w:t>
      </w:r>
    </w:p>
    <w:p w:rsidR="0003298F" w:rsidRPr="00A621EF" w:rsidRDefault="0003298F" w:rsidP="0003298F">
      <w:pPr>
        <w:pStyle w:val="paragraph"/>
      </w:pPr>
      <w:r w:rsidRPr="00A621EF">
        <w:tab/>
        <w:t>(c)</w:t>
      </w:r>
      <w:r w:rsidRPr="00A621EF">
        <w:tab/>
        <w:t>as part of an article (other than where the industrial chemical undergoes a chemical change to produce the article).</w:t>
      </w:r>
    </w:p>
    <w:p w:rsidR="001719C1" w:rsidRPr="00A621EF" w:rsidRDefault="001719C1" w:rsidP="001719C1">
      <w:pPr>
        <w:pStyle w:val="Definition"/>
      </w:pPr>
      <w:r w:rsidRPr="00A621EF">
        <w:rPr>
          <w:b/>
          <w:i/>
        </w:rPr>
        <w:t>designated kind of release into the environment</w:t>
      </w:r>
      <w:r w:rsidRPr="00A621EF">
        <w:t xml:space="preserve"> has the meaning given by </w:t>
      </w:r>
      <w:r w:rsidR="00966669" w:rsidRPr="00A621EF">
        <w:t>subclause</w:t>
      </w:r>
      <w:r w:rsidR="00A621EF" w:rsidRPr="00A621EF">
        <w:t> </w:t>
      </w:r>
      <w:r w:rsidR="00966669" w:rsidRPr="00A621EF">
        <w:t>3</w:t>
      </w:r>
      <w:r w:rsidRPr="00A621EF">
        <w:t>(2)</w:t>
      </w:r>
      <w:r w:rsidR="00966669" w:rsidRPr="00A621EF">
        <w:t xml:space="preserve"> of Schedule</w:t>
      </w:r>
      <w:r w:rsidR="00A621EF" w:rsidRPr="00A621EF">
        <w:t> </w:t>
      </w:r>
      <w:r w:rsidR="00235F86" w:rsidRPr="00A621EF">
        <w:t>1</w:t>
      </w:r>
      <w:r w:rsidRPr="00A621EF">
        <w:t>.</w:t>
      </w:r>
    </w:p>
    <w:p w:rsidR="001719C1" w:rsidRPr="00A621EF" w:rsidRDefault="001719C1" w:rsidP="001719C1">
      <w:pPr>
        <w:pStyle w:val="Definition"/>
      </w:pPr>
      <w:r w:rsidRPr="00A621EF">
        <w:rPr>
          <w:b/>
          <w:i/>
        </w:rPr>
        <w:t>end use in an article with food contact</w:t>
      </w:r>
      <w:r w:rsidRPr="00A621EF">
        <w:t xml:space="preserve">: an industrial chemical has an </w:t>
      </w:r>
      <w:r w:rsidRPr="00A621EF">
        <w:rPr>
          <w:b/>
          <w:i/>
        </w:rPr>
        <w:t>end use in an article with food contact</w:t>
      </w:r>
      <w:r w:rsidRPr="00A621EF">
        <w:t xml:space="preserve"> where</w:t>
      </w:r>
      <w:r w:rsidR="002029A0" w:rsidRPr="00A621EF">
        <w:t xml:space="preserve"> </w:t>
      </w:r>
      <w:r w:rsidRPr="00A621EF">
        <w:t>the industrial chemical becomes part of an article that will come into contact with food, other than:</w:t>
      </w:r>
    </w:p>
    <w:p w:rsidR="001719C1" w:rsidRPr="00A621EF" w:rsidRDefault="001719C1" w:rsidP="001719C1">
      <w:pPr>
        <w:pStyle w:val="paragraph"/>
      </w:pPr>
      <w:r w:rsidRPr="00A621EF">
        <w:tab/>
        <w:t>(a)</w:t>
      </w:r>
      <w:r w:rsidRPr="00A621EF">
        <w:tab/>
        <w:t>where the end use of the industrial chemical is at the non</w:t>
      </w:r>
      <w:r w:rsidR="00A621EF">
        <w:noBreakHyphen/>
      </w:r>
      <w:r w:rsidRPr="00A621EF">
        <w:t>food contact surface of a glass or metal article; or</w:t>
      </w:r>
    </w:p>
    <w:p w:rsidR="001719C1" w:rsidRPr="00A621EF" w:rsidRDefault="001719C1" w:rsidP="001719C1">
      <w:pPr>
        <w:pStyle w:val="paragraph"/>
      </w:pPr>
      <w:r w:rsidRPr="00A621EF">
        <w:tab/>
        <w:t>(b)</w:t>
      </w:r>
      <w:r w:rsidRPr="00A621EF">
        <w:tab/>
        <w:t>if the food that the article will come into contact with is rainwater—where the contact with the rainwater is transient.</w:t>
      </w:r>
    </w:p>
    <w:p w:rsidR="001719C1" w:rsidRPr="00A621EF" w:rsidRDefault="001719C1" w:rsidP="005E6958">
      <w:pPr>
        <w:pStyle w:val="Definition"/>
      </w:pPr>
      <w:r w:rsidRPr="00A621EF">
        <w:rPr>
          <w:b/>
          <w:i/>
        </w:rPr>
        <w:t>environment categorisation volume</w:t>
      </w:r>
      <w:r w:rsidR="00CE152E" w:rsidRPr="00A621EF">
        <w:t>,</w:t>
      </w:r>
      <w:r w:rsidRPr="00A621EF">
        <w:t xml:space="preserve"> f</w:t>
      </w:r>
      <w:r w:rsidR="005E6958" w:rsidRPr="00A621EF">
        <w:t>or an industrial chemical</w:t>
      </w:r>
      <w:r w:rsidR="00CE152E" w:rsidRPr="00A621EF">
        <w:t>,</w:t>
      </w:r>
      <w:r w:rsidR="005E6958" w:rsidRPr="00A621EF">
        <w:t xml:space="preserve"> means the </w:t>
      </w:r>
      <w:r w:rsidR="007559E1" w:rsidRPr="00A621EF">
        <w:t xml:space="preserve">environment categorisation volume </w:t>
      </w:r>
      <w:r w:rsidR="005E6958" w:rsidRPr="00A621EF">
        <w:t xml:space="preserve">for the industrial chemical </w:t>
      </w:r>
      <w:r w:rsidR="007559E1" w:rsidRPr="00A621EF">
        <w:t>worked out in accordance with the Guidelines</w:t>
      </w:r>
      <w:r w:rsidRPr="00A621EF">
        <w:t>.</w:t>
      </w:r>
    </w:p>
    <w:p w:rsidR="001719C1" w:rsidRPr="00A621EF" w:rsidRDefault="001719C1" w:rsidP="001719C1">
      <w:pPr>
        <w:pStyle w:val="Definition"/>
      </w:pPr>
      <w:r w:rsidRPr="00A621EF">
        <w:rPr>
          <w:b/>
          <w:i/>
        </w:rPr>
        <w:t>Environment Department</w:t>
      </w:r>
      <w:r w:rsidRPr="00A621EF">
        <w:t xml:space="preserve"> means the Department administered by the Minister administering the </w:t>
      </w:r>
      <w:r w:rsidRPr="00A621EF">
        <w:rPr>
          <w:i/>
        </w:rPr>
        <w:t>Environment Protection and Biodiversity Conservation Act 1999</w:t>
      </w:r>
      <w:r w:rsidRPr="00A621EF">
        <w:t>.</w:t>
      </w:r>
    </w:p>
    <w:p w:rsidR="00F40B71" w:rsidRPr="00A621EF" w:rsidRDefault="00F40B71" w:rsidP="00F40B71">
      <w:pPr>
        <w:pStyle w:val="Definition"/>
      </w:pPr>
      <w:r w:rsidRPr="00A621EF">
        <w:rPr>
          <w:b/>
          <w:i/>
        </w:rPr>
        <w:t>environment exposure band</w:t>
      </w:r>
      <w:r w:rsidR="0036235C" w:rsidRPr="00A621EF">
        <w:t>,</w:t>
      </w:r>
      <w:r w:rsidRPr="00A621EF">
        <w:t xml:space="preserve"> for the introduction of an industrial chemical</w:t>
      </w:r>
      <w:r w:rsidR="0036235C" w:rsidRPr="00A621EF">
        <w:t>,</w:t>
      </w:r>
      <w:r w:rsidRPr="00A621EF">
        <w:t xml:space="preserve"> has the meaning given by </w:t>
      </w:r>
      <w:r w:rsidR="009842A4" w:rsidRPr="00A621EF">
        <w:t>clause</w:t>
      </w:r>
      <w:r w:rsidR="00A621EF" w:rsidRPr="00A621EF">
        <w:t> </w:t>
      </w:r>
      <w:r w:rsidR="00966669" w:rsidRPr="00A621EF">
        <w:t>3</w:t>
      </w:r>
      <w:r w:rsidR="009842A4" w:rsidRPr="00A621EF">
        <w:t xml:space="preserve"> of Schedule</w:t>
      </w:r>
      <w:r w:rsidR="00A621EF" w:rsidRPr="00A621EF">
        <w:t> </w:t>
      </w:r>
      <w:r w:rsidR="00235F86" w:rsidRPr="00A621EF">
        <w:t>1</w:t>
      </w:r>
      <w:r w:rsidRPr="00A621EF">
        <w:t>.</w:t>
      </w:r>
    </w:p>
    <w:p w:rsidR="00AA7688" w:rsidRPr="00A621EF" w:rsidRDefault="00AA7688" w:rsidP="00AA7688">
      <w:pPr>
        <w:pStyle w:val="Definition"/>
      </w:pPr>
      <w:r w:rsidRPr="00A621EF">
        <w:rPr>
          <w:b/>
          <w:i/>
        </w:rPr>
        <w:t>environment hazard band</w:t>
      </w:r>
      <w:r w:rsidRPr="00A621EF">
        <w:t xml:space="preserve"> that applies to the </w:t>
      </w:r>
      <w:r w:rsidR="00BF5F53" w:rsidRPr="00A621EF">
        <w:t xml:space="preserve">environment </w:t>
      </w:r>
      <w:r w:rsidRPr="00A621EF">
        <w:t>hazard characteristic of an industrial chemical ha</w:t>
      </w:r>
      <w:r w:rsidR="00966669" w:rsidRPr="00A621EF">
        <w:t>s the meaning given by clause</w:t>
      </w:r>
      <w:r w:rsidR="00A621EF" w:rsidRPr="00A621EF">
        <w:t> </w:t>
      </w:r>
      <w:r w:rsidR="00966669" w:rsidRPr="00A621EF">
        <w:t>4</w:t>
      </w:r>
      <w:r w:rsidRPr="00A621EF">
        <w:t xml:space="preserve"> of Schedule</w:t>
      </w:r>
      <w:r w:rsidR="00A621EF" w:rsidRPr="00A621EF">
        <w:t> </w:t>
      </w:r>
      <w:r w:rsidR="00235F86" w:rsidRPr="00A621EF">
        <w:t>1</w:t>
      </w:r>
      <w:r w:rsidRPr="00A621EF">
        <w:t>.</w:t>
      </w:r>
    </w:p>
    <w:p w:rsidR="001719C1" w:rsidRPr="00A621EF" w:rsidRDefault="001719C1" w:rsidP="001719C1">
      <w:pPr>
        <w:pStyle w:val="Definition"/>
      </w:pPr>
      <w:r w:rsidRPr="00A621EF">
        <w:rPr>
          <w:b/>
          <w:i/>
        </w:rPr>
        <w:t>environment hazard characteristic</w:t>
      </w:r>
      <w:r w:rsidR="0046374C" w:rsidRPr="00A621EF">
        <w:t>,</w:t>
      </w:r>
      <w:r w:rsidRPr="00A621EF">
        <w:t xml:space="preserve"> of an industrial chemical</w:t>
      </w:r>
      <w:r w:rsidR="0046374C" w:rsidRPr="00A621EF">
        <w:t>,</w:t>
      </w:r>
      <w:r w:rsidRPr="00A621EF">
        <w:t xml:space="preserve"> means a hazard characteristic, of the industrial chemical, that is mentioned in the table in </w:t>
      </w:r>
      <w:r w:rsidR="009842A4" w:rsidRPr="00A621EF">
        <w:t>clause</w:t>
      </w:r>
      <w:r w:rsidR="00A621EF" w:rsidRPr="00A621EF">
        <w:t> </w:t>
      </w:r>
      <w:r w:rsidR="008345F7" w:rsidRPr="00A621EF">
        <w:t>4</w:t>
      </w:r>
      <w:r w:rsidR="009842A4" w:rsidRPr="00A621EF">
        <w:t xml:space="preserve"> of Schedule</w:t>
      </w:r>
      <w:r w:rsidR="00A621EF" w:rsidRPr="00A621EF">
        <w:t> </w:t>
      </w:r>
      <w:r w:rsidR="00235F86" w:rsidRPr="00A621EF">
        <w:t>1</w:t>
      </w:r>
      <w:r w:rsidRPr="00A621EF">
        <w:t>.</w:t>
      </w:r>
    </w:p>
    <w:p w:rsidR="00861FFB" w:rsidRPr="00A621EF" w:rsidRDefault="00861FFB" w:rsidP="00861FFB">
      <w:pPr>
        <w:pStyle w:val="Definition"/>
      </w:pPr>
      <w:r w:rsidRPr="00A621EF">
        <w:rPr>
          <w:b/>
          <w:i/>
        </w:rPr>
        <w:t>flavour blend</w:t>
      </w:r>
      <w:r w:rsidRPr="00A621EF">
        <w:t xml:space="preserve"> means a mixture of industrial chemicals </w:t>
      </w:r>
      <w:r w:rsidR="00560B2B" w:rsidRPr="00A621EF">
        <w:t xml:space="preserve">that is formulated to impart a </w:t>
      </w:r>
      <w:r w:rsidRPr="00A621EF">
        <w:t>taste.</w:t>
      </w:r>
    </w:p>
    <w:p w:rsidR="007112F5" w:rsidRPr="00A621EF" w:rsidRDefault="00625CAB" w:rsidP="007112F5">
      <w:pPr>
        <w:pStyle w:val="Definition"/>
      </w:pPr>
      <w:r w:rsidRPr="00A621EF">
        <w:rPr>
          <w:b/>
          <w:i/>
        </w:rPr>
        <w:t>flavour blend</w:t>
      </w:r>
      <w:r w:rsidRPr="00A621EF">
        <w:t xml:space="preserve"> </w:t>
      </w:r>
      <w:r w:rsidRPr="00A621EF">
        <w:rPr>
          <w:b/>
          <w:i/>
        </w:rPr>
        <w:t>introduction</w:t>
      </w:r>
      <w:r w:rsidR="007112F5" w:rsidRPr="00A621EF">
        <w:t xml:space="preserve">: an introduction of an industrial chemical is a </w:t>
      </w:r>
      <w:r w:rsidR="007112F5" w:rsidRPr="00A621EF">
        <w:rPr>
          <w:b/>
          <w:i/>
        </w:rPr>
        <w:t>flavour blend introduction</w:t>
      </w:r>
      <w:r w:rsidR="007112F5" w:rsidRPr="00A621EF">
        <w:t xml:space="preserve"> if:</w:t>
      </w:r>
    </w:p>
    <w:p w:rsidR="007112F5" w:rsidRPr="00A621EF" w:rsidRDefault="007112F5" w:rsidP="007112F5">
      <w:pPr>
        <w:pStyle w:val="paragraph"/>
      </w:pPr>
      <w:r w:rsidRPr="00A621EF">
        <w:tab/>
        <w:t>(a)</w:t>
      </w:r>
      <w:r w:rsidRPr="00A621EF">
        <w:tab/>
        <w:t>the industrial chemical is introduced as part of a flavour blend; and</w:t>
      </w:r>
    </w:p>
    <w:p w:rsidR="007112F5" w:rsidRPr="00A621EF" w:rsidRDefault="007112F5" w:rsidP="007112F5">
      <w:pPr>
        <w:pStyle w:val="paragraph"/>
      </w:pPr>
      <w:r w:rsidRPr="00A621EF">
        <w:tab/>
        <w:t>(b)</w:t>
      </w:r>
      <w:r w:rsidRPr="00A621EF">
        <w:tab/>
        <w:t xml:space="preserve">the introduction </w:t>
      </w:r>
      <w:r w:rsidR="00DD11A6" w:rsidRPr="00A621EF">
        <w:t xml:space="preserve">is either </w:t>
      </w:r>
      <w:r w:rsidRPr="00A621EF">
        <w:t xml:space="preserve">of the flavour blend </w:t>
      </w:r>
      <w:r w:rsidR="00DD11A6" w:rsidRPr="00A621EF">
        <w:t>on its own</w:t>
      </w:r>
      <w:r w:rsidRPr="00A621EF">
        <w:t xml:space="preserve"> or </w:t>
      </w:r>
      <w:r w:rsidR="00CB29DA" w:rsidRPr="00A621EF">
        <w:t>of the flavour blend in</w:t>
      </w:r>
      <w:r w:rsidRPr="00A621EF">
        <w:t xml:space="preserve"> combination with one or more other </w:t>
      </w:r>
      <w:r w:rsidR="00546C18" w:rsidRPr="00A621EF">
        <w:t xml:space="preserve">industrial </w:t>
      </w:r>
      <w:r w:rsidRPr="00A621EF">
        <w:t>chemicals.</w:t>
      </w:r>
    </w:p>
    <w:p w:rsidR="001719C1" w:rsidRPr="00A621EF" w:rsidRDefault="001719C1" w:rsidP="001719C1">
      <w:pPr>
        <w:pStyle w:val="Definition"/>
      </w:pPr>
      <w:r w:rsidRPr="00A621EF">
        <w:rPr>
          <w:b/>
          <w:i/>
        </w:rPr>
        <w:t>food</w:t>
      </w:r>
      <w:r w:rsidRPr="00A621EF">
        <w:t xml:space="preserve"> has the same meaning as in the </w:t>
      </w:r>
      <w:r w:rsidRPr="00A621EF">
        <w:rPr>
          <w:i/>
        </w:rPr>
        <w:t>Food Standards Australia New Zealand Act 1991</w:t>
      </w:r>
      <w:r w:rsidRPr="00A621EF">
        <w:t>.</w:t>
      </w:r>
    </w:p>
    <w:p w:rsidR="00C7327B" w:rsidRPr="00A621EF" w:rsidRDefault="00C7327B" w:rsidP="00C7327B">
      <w:pPr>
        <w:pStyle w:val="Definition"/>
      </w:pPr>
      <w:r w:rsidRPr="00A621EF">
        <w:rPr>
          <w:b/>
          <w:i/>
        </w:rPr>
        <w:t>fragrance blend</w:t>
      </w:r>
      <w:r w:rsidRPr="00A621EF">
        <w:t xml:space="preserve"> means a mixture of industrial chemicals that is formulated to impart a scent or to cover a malodour.</w:t>
      </w:r>
    </w:p>
    <w:p w:rsidR="00227C99" w:rsidRPr="00A621EF" w:rsidRDefault="00A7796E" w:rsidP="00227C99">
      <w:pPr>
        <w:pStyle w:val="Definition"/>
      </w:pPr>
      <w:r w:rsidRPr="00A621EF">
        <w:rPr>
          <w:b/>
          <w:i/>
        </w:rPr>
        <w:t>fragrance blend introduction</w:t>
      </w:r>
      <w:r w:rsidRPr="00A621EF">
        <w:t xml:space="preserve">: </w:t>
      </w:r>
      <w:r w:rsidR="00227C99" w:rsidRPr="00A621EF">
        <w:t xml:space="preserve">an introduction of an industrial chemical is a </w:t>
      </w:r>
      <w:r w:rsidR="00227C99" w:rsidRPr="00A621EF">
        <w:rPr>
          <w:b/>
          <w:i/>
        </w:rPr>
        <w:t>fragrance blend introduction</w:t>
      </w:r>
      <w:r w:rsidR="00227C99" w:rsidRPr="00A621EF">
        <w:t xml:space="preserve"> if:</w:t>
      </w:r>
    </w:p>
    <w:p w:rsidR="00227C99" w:rsidRPr="00A621EF" w:rsidRDefault="00227C99" w:rsidP="00227C99">
      <w:pPr>
        <w:pStyle w:val="paragraph"/>
      </w:pPr>
      <w:r w:rsidRPr="00A621EF">
        <w:tab/>
        <w:t>(a)</w:t>
      </w:r>
      <w:r w:rsidRPr="00A621EF">
        <w:tab/>
        <w:t>the industrial chemical is introduced as part of a fragrance blend; and</w:t>
      </w:r>
    </w:p>
    <w:p w:rsidR="00227C99" w:rsidRPr="00A621EF" w:rsidRDefault="00227C99" w:rsidP="00227C99">
      <w:pPr>
        <w:pStyle w:val="paragraph"/>
      </w:pPr>
      <w:r w:rsidRPr="00A621EF">
        <w:tab/>
        <w:t>(b)</w:t>
      </w:r>
      <w:r w:rsidRPr="00A621EF">
        <w:tab/>
        <w:t xml:space="preserve">the introduction </w:t>
      </w:r>
      <w:r w:rsidR="000B3470" w:rsidRPr="00A621EF">
        <w:t xml:space="preserve">is either </w:t>
      </w:r>
      <w:r w:rsidRPr="00A621EF">
        <w:t xml:space="preserve">of the fragrance blend </w:t>
      </w:r>
      <w:r w:rsidR="00DD11A6" w:rsidRPr="00A621EF">
        <w:t>on its own</w:t>
      </w:r>
      <w:r w:rsidRPr="00A621EF">
        <w:t xml:space="preserve"> or </w:t>
      </w:r>
      <w:r w:rsidR="00A37791" w:rsidRPr="00A621EF">
        <w:t xml:space="preserve">of the fragrance blend </w:t>
      </w:r>
      <w:r w:rsidRPr="00A621EF">
        <w:t xml:space="preserve">in combination with one or more other </w:t>
      </w:r>
      <w:r w:rsidR="00546C18" w:rsidRPr="00A621EF">
        <w:t xml:space="preserve">industrial </w:t>
      </w:r>
      <w:r w:rsidRPr="00A621EF">
        <w:t>chemicals.</w:t>
      </w:r>
    </w:p>
    <w:p w:rsidR="001719C1" w:rsidRPr="00A621EF" w:rsidRDefault="001719C1" w:rsidP="001719C1">
      <w:pPr>
        <w:pStyle w:val="Definition"/>
      </w:pPr>
      <w:r w:rsidRPr="00A621EF">
        <w:rPr>
          <w:b/>
          <w:i/>
        </w:rPr>
        <w:t>fuel</w:t>
      </w:r>
      <w:r w:rsidRPr="00A621EF">
        <w:t xml:space="preserve"> has the same meaning as in the </w:t>
      </w:r>
      <w:r w:rsidRPr="00A621EF">
        <w:rPr>
          <w:i/>
        </w:rPr>
        <w:t>Fuel Quality Standards Act 2000</w:t>
      </w:r>
      <w:r w:rsidRPr="00A621EF">
        <w:t>.</w:t>
      </w:r>
    </w:p>
    <w:p w:rsidR="001719C1" w:rsidRPr="00A621EF" w:rsidRDefault="001719C1" w:rsidP="001719C1">
      <w:pPr>
        <w:pStyle w:val="Definition"/>
      </w:pPr>
      <w:r w:rsidRPr="00A621EF">
        <w:rPr>
          <w:b/>
          <w:i/>
        </w:rPr>
        <w:t>Guidelines</w:t>
      </w:r>
      <w:r w:rsidRPr="00A621EF">
        <w:t xml:space="preserve"> means the Industrial Chemicals Categorisation Guidelines issued by the Executive Director, as </w:t>
      </w:r>
      <w:r w:rsidR="0036235C" w:rsidRPr="00A621EF">
        <w:t>existing</w:t>
      </w:r>
      <w:r w:rsidR="00784AE0" w:rsidRPr="00A621EF">
        <w:t xml:space="preserve"> from time to time</w:t>
      </w:r>
      <w:r w:rsidRPr="00A621EF">
        <w:t>.</w:t>
      </w:r>
    </w:p>
    <w:p w:rsidR="00965374" w:rsidRPr="00A621EF" w:rsidRDefault="00965374" w:rsidP="00965374">
      <w:pPr>
        <w:pStyle w:val="Definition"/>
      </w:pPr>
      <w:r w:rsidRPr="00A621EF">
        <w:rPr>
          <w:b/>
          <w:i/>
        </w:rPr>
        <w:t>harmful organism</w:t>
      </w:r>
      <w:r w:rsidRPr="00A621EF">
        <w:t xml:space="preserve"> means an organism that has an unwanted presence or a detrimental effect on human</w:t>
      </w:r>
      <w:r w:rsidR="00F001C2" w:rsidRPr="00A621EF">
        <w:t>s</w:t>
      </w:r>
      <w:r w:rsidRPr="00A621EF">
        <w:t xml:space="preserve">, </w:t>
      </w:r>
      <w:r w:rsidR="00F001C2" w:rsidRPr="00A621EF">
        <w:t>human activities, products used or produced by humans, or the environment.</w:t>
      </w:r>
    </w:p>
    <w:p w:rsidR="00844853" w:rsidRPr="00A621EF" w:rsidRDefault="00844853" w:rsidP="00844853">
      <w:pPr>
        <w:pStyle w:val="Definition"/>
      </w:pPr>
      <w:r w:rsidRPr="00A621EF">
        <w:rPr>
          <w:b/>
          <w:i/>
        </w:rPr>
        <w:t>hazard characteristic</w:t>
      </w:r>
      <w:r w:rsidR="00CB29DA" w:rsidRPr="00A621EF">
        <w:t>,</w:t>
      </w:r>
      <w:r w:rsidRPr="00A621EF">
        <w:t xml:space="preserve"> of an industrial chemical</w:t>
      </w:r>
      <w:r w:rsidR="00CB29DA" w:rsidRPr="00A621EF">
        <w:t>,</w:t>
      </w:r>
      <w:r w:rsidRPr="00A621EF">
        <w:t xml:space="preserve"> means a human health hazard characteristic, or an environment hazard characteristic, of the industrial chemical.</w:t>
      </w:r>
    </w:p>
    <w:p w:rsidR="006A6B7E" w:rsidRPr="00A621EF" w:rsidRDefault="006A6B7E" w:rsidP="006A6B7E">
      <w:pPr>
        <w:pStyle w:val="Definition"/>
      </w:pPr>
      <w:r w:rsidRPr="00A621EF">
        <w:rPr>
          <w:b/>
          <w:i/>
        </w:rPr>
        <w:t>Health Department</w:t>
      </w:r>
      <w:r w:rsidRPr="00A621EF">
        <w:t xml:space="preserve"> means the Department administered by the Minister administering the </w:t>
      </w:r>
      <w:r w:rsidRPr="00A621EF">
        <w:rPr>
          <w:i/>
        </w:rPr>
        <w:t>National Health Act 1953</w:t>
      </w:r>
      <w:r w:rsidRPr="00A621EF">
        <w:t>.</w:t>
      </w:r>
    </w:p>
    <w:p w:rsidR="001719C1" w:rsidRPr="00A621EF" w:rsidRDefault="001719C1" w:rsidP="001719C1">
      <w:pPr>
        <w:pStyle w:val="Definition"/>
      </w:pPr>
      <w:r w:rsidRPr="00A621EF">
        <w:rPr>
          <w:b/>
          <w:i/>
        </w:rPr>
        <w:t>highest indicative risk</w:t>
      </w:r>
      <w:r w:rsidRPr="00A621EF">
        <w:t>, in relation to the introduction of an industrial chemical, has the meaning given by step 6 of the method statement in section</w:t>
      </w:r>
      <w:r w:rsidR="00A621EF" w:rsidRPr="00A621EF">
        <w:t> </w:t>
      </w:r>
      <w:r w:rsidR="002F272D" w:rsidRPr="00A621EF">
        <w:t>24</w:t>
      </w:r>
      <w:r w:rsidRPr="00A621EF">
        <w:t>.</w:t>
      </w:r>
    </w:p>
    <w:p w:rsidR="00483677" w:rsidRPr="00A621EF" w:rsidRDefault="001719C1" w:rsidP="001719C1">
      <w:pPr>
        <w:pStyle w:val="Definition"/>
      </w:pPr>
      <w:r w:rsidRPr="00A621EF">
        <w:rPr>
          <w:b/>
          <w:i/>
        </w:rPr>
        <w:t>highly branched organic chemical</w:t>
      </w:r>
      <w:r w:rsidRPr="00A621EF">
        <w:t xml:space="preserve"> means an industrial chemical that</w:t>
      </w:r>
      <w:r w:rsidR="00483677" w:rsidRPr="00A621EF">
        <w:t>:</w:t>
      </w:r>
    </w:p>
    <w:p w:rsidR="00483677" w:rsidRPr="00A621EF" w:rsidRDefault="00483677" w:rsidP="00483677">
      <w:pPr>
        <w:pStyle w:val="paragraph"/>
      </w:pPr>
      <w:r w:rsidRPr="00A621EF">
        <w:tab/>
        <w:t>(a)</w:t>
      </w:r>
      <w:r w:rsidRPr="00A621EF">
        <w:tab/>
        <w:t>is carbon based; and</w:t>
      </w:r>
    </w:p>
    <w:p w:rsidR="00483677" w:rsidRPr="00A621EF" w:rsidRDefault="00483677" w:rsidP="00483677">
      <w:pPr>
        <w:pStyle w:val="paragraph"/>
      </w:pPr>
      <w:r w:rsidRPr="00A621EF">
        <w:tab/>
        <w:t>(b)</w:t>
      </w:r>
      <w:r w:rsidRPr="00A621EF">
        <w:tab/>
        <w:t>is branched at:</w:t>
      </w:r>
    </w:p>
    <w:p w:rsidR="001719C1" w:rsidRPr="00A621EF" w:rsidRDefault="00483677" w:rsidP="00483677">
      <w:pPr>
        <w:pStyle w:val="paragraphsub"/>
      </w:pPr>
      <w:r w:rsidRPr="00A621EF">
        <w:tab/>
        <w:t>(</w:t>
      </w:r>
      <w:proofErr w:type="spellStart"/>
      <w:r w:rsidRPr="00A621EF">
        <w:t>i</w:t>
      </w:r>
      <w:proofErr w:type="spellEnd"/>
      <w:r w:rsidRPr="00A621EF">
        <w:t>)</w:t>
      </w:r>
      <w:r w:rsidRPr="00A621EF">
        <w:tab/>
      </w:r>
      <w:r w:rsidR="001719C1" w:rsidRPr="00A621EF">
        <w:t>more than one tertiary carbon; or</w:t>
      </w:r>
    </w:p>
    <w:p w:rsidR="001719C1" w:rsidRPr="00A621EF" w:rsidRDefault="00483677" w:rsidP="00483677">
      <w:pPr>
        <w:pStyle w:val="paragraphsub"/>
      </w:pPr>
      <w:r w:rsidRPr="00A621EF">
        <w:tab/>
        <w:t>(ii)</w:t>
      </w:r>
      <w:r w:rsidRPr="00A621EF">
        <w:tab/>
      </w:r>
      <w:r w:rsidR="001719C1" w:rsidRPr="00A621EF">
        <w:t>more than one quaternary carbon; or</w:t>
      </w:r>
    </w:p>
    <w:p w:rsidR="001719C1" w:rsidRPr="00A621EF" w:rsidRDefault="00483677" w:rsidP="00483677">
      <w:pPr>
        <w:pStyle w:val="paragraphsub"/>
      </w:pPr>
      <w:r w:rsidRPr="00A621EF">
        <w:tab/>
        <w:t>(iii)</w:t>
      </w:r>
      <w:r w:rsidRPr="00A621EF">
        <w:tab/>
      </w:r>
      <w:r w:rsidR="001719C1" w:rsidRPr="00A621EF">
        <w:t xml:space="preserve">a combination of </w:t>
      </w:r>
      <w:r w:rsidRPr="00A621EF">
        <w:t>tertiary and quaternary carbons; and</w:t>
      </w:r>
    </w:p>
    <w:p w:rsidR="00483677" w:rsidRPr="00A621EF" w:rsidRDefault="00483677" w:rsidP="00483677">
      <w:pPr>
        <w:pStyle w:val="paragraph"/>
      </w:pPr>
      <w:r w:rsidRPr="00A621EF">
        <w:tab/>
        <w:t>(c)</w:t>
      </w:r>
      <w:r w:rsidRPr="00A621EF">
        <w:tab/>
        <w:t>is not a polymer.</w:t>
      </w:r>
    </w:p>
    <w:p w:rsidR="001719C1" w:rsidRPr="00A621EF" w:rsidRDefault="001719C1" w:rsidP="001719C1">
      <w:pPr>
        <w:pStyle w:val="Definition"/>
      </w:pPr>
      <w:r w:rsidRPr="00A621EF">
        <w:rPr>
          <w:b/>
          <w:i/>
        </w:rPr>
        <w:t>high molecular weight polymer</w:t>
      </w:r>
      <w:r w:rsidRPr="00A621EF">
        <w:t xml:space="preserve"> means a polymer that has a number average molecular weight that is greater than or equal to 1,000 g/mol.</w:t>
      </w:r>
    </w:p>
    <w:p w:rsidR="001A630D" w:rsidRPr="00A621EF" w:rsidRDefault="001A630D" w:rsidP="001A630D">
      <w:pPr>
        <w:pStyle w:val="Definition"/>
      </w:pPr>
      <w:r w:rsidRPr="00A621EF">
        <w:rPr>
          <w:b/>
          <w:i/>
        </w:rPr>
        <w:t>Home Affairs Department</w:t>
      </w:r>
      <w:r w:rsidRPr="00A621EF">
        <w:t xml:space="preserve"> means the Department administered by the Minister administering the </w:t>
      </w:r>
      <w:r w:rsidRPr="00A621EF">
        <w:rPr>
          <w:i/>
        </w:rPr>
        <w:t>Australian Border Force Act 2015</w:t>
      </w:r>
      <w:r w:rsidRPr="00A621EF">
        <w:t>.</w:t>
      </w:r>
    </w:p>
    <w:p w:rsidR="00CF0822" w:rsidRPr="00A621EF" w:rsidRDefault="007559E1" w:rsidP="00247807">
      <w:pPr>
        <w:pStyle w:val="Definition"/>
      </w:pPr>
      <w:r w:rsidRPr="00A621EF">
        <w:rPr>
          <w:b/>
          <w:i/>
        </w:rPr>
        <w:t>human health categorisation volume</w:t>
      </w:r>
      <w:r w:rsidR="0036235C" w:rsidRPr="00A621EF">
        <w:t>,</w:t>
      </w:r>
      <w:r w:rsidRPr="00A621EF">
        <w:t xml:space="preserve"> </w:t>
      </w:r>
      <w:r w:rsidR="00247807" w:rsidRPr="00A621EF">
        <w:t>for an industrial chemical</w:t>
      </w:r>
      <w:r w:rsidR="0036235C" w:rsidRPr="00A621EF">
        <w:t>,</w:t>
      </w:r>
      <w:r w:rsidR="00247807" w:rsidRPr="00A621EF">
        <w:t xml:space="preserve"> means the human health categorisation volume for the industrial chemical worked out in accordance with the Guidelines.</w:t>
      </w:r>
    </w:p>
    <w:p w:rsidR="003A5CDC" w:rsidRPr="00A621EF" w:rsidRDefault="003A5CDC" w:rsidP="003A5CDC">
      <w:pPr>
        <w:pStyle w:val="Definition"/>
      </w:pPr>
      <w:r w:rsidRPr="00A621EF">
        <w:rPr>
          <w:b/>
          <w:i/>
        </w:rPr>
        <w:t>human health exposure band</w:t>
      </w:r>
      <w:r w:rsidR="0036235C" w:rsidRPr="00A621EF">
        <w:t>,</w:t>
      </w:r>
      <w:r w:rsidRPr="00A621EF">
        <w:t xml:space="preserve"> for the introduction of an industrial chemical</w:t>
      </w:r>
      <w:r w:rsidR="0036235C" w:rsidRPr="00A621EF">
        <w:t>,</w:t>
      </w:r>
      <w:r w:rsidRPr="00A621EF">
        <w:t xml:space="preserve"> has the meaning given by </w:t>
      </w:r>
      <w:r w:rsidR="009842A4" w:rsidRPr="00A621EF">
        <w:t>clause</w:t>
      </w:r>
      <w:r w:rsidR="00A621EF" w:rsidRPr="00A621EF">
        <w:t> </w:t>
      </w:r>
      <w:r w:rsidR="00966669" w:rsidRPr="00A621EF">
        <w:t xml:space="preserve">1 </w:t>
      </w:r>
      <w:r w:rsidR="009842A4" w:rsidRPr="00A621EF">
        <w:t>of Schedule</w:t>
      </w:r>
      <w:r w:rsidR="00A621EF" w:rsidRPr="00A621EF">
        <w:t> </w:t>
      </w:r>
      <w:r w:rsidR="00235F86" w:rsidRPr="00A621EF">
        <w:t>1</w:t>
      </w:r>
      <w:r w:rsidRPr="00A621EF">
        <w:t>.</w:t>
      </w:r>
    </w:p>
    <w:p w:rsidR="00EE30EC" w:rsidRPr="00A621EF" w:rsidRDefault="00EE30EC" w:rsidP="00EE30EC">
      <w:pPr>
        <w:pStyle w:val="Definition"/>
      </w:pPr>
      <w:r w:rsidRPr="00A621EF">
        <w:rPr>
          <w:b/>
          <w:i/>
        </w:rPr>
        <w:t>human health hazard band</w:t>
      </w:r>
      <w:r w:rsidR="00CB29DA" w:rsidRPr="00A621EF">
        <w:t>,</w:t>
      </w:r>
      <w:r w:rsidRPr="00A621EF">
        <w:t xml:space="preserve"> </w:t>
      </w:r>
      <w:r w:rsidR="007A526B" w:rsidRPr="00A621EF">
        <w:t xml:space="preserve">that applies to the </w:t>
      </w:r>
      <w:r w:rsidR="00BF5F53" w:rsidRPr="00A621EF">
        <w:t xml:space="preserve">human health </w:t>
      </w:r>
      <w:r w:rsidR="007A526B" w:rsidRPr="00A621EF">
        <w:t xml:space="preserve">hazard characteristic </w:t>
      </w:r>
      <w:r w:rsidRPr="00A621EF">
        <w:t>of an industrial chemical</w:t>
      </w:r>
      <w:r w:rsidR="00CB29DA" w:rsidRPr="00A621EF">
        <w:t>,</w:t>
      </w:r>
      <w:r w:rsidRPr="00A621EF">
        <w:t xml:space="preserve"> has</w:t>
      </w:r>
      <w:r w:rsidR="00966669" w:rsidRPr="00A621EF">
        <w:t xml:space="preserve"> the meaning given by clause</w:t>
      </w:r>
      <w:r w:rsidR="00A621EF" w:rsidRPr="00A621EF">
        <w:t> </w:t>
      </w:r>
      <w:r w:rsidR="00966669" w:rsidRPr="00A621EF">
        <w:t>2</w:t>
      </w:r>
      <w:r w:rsidRPr="00A621EF">
        <w:t xml:space="preserve"> of Schedule</w:t>
      </w:r>
      <w:r w:rsidR="00A621EF" w:rsidRPr="00A621EF">
        <w:t> </w:t>
      </w:r>
      <w:r w:rsidR="00235F86" w:rsidRPr="00A621EF">
        <w:t>1</w:t>
      </w:r>
      <w:r w:rsidRPr="00A621EF">
        <w:t>.</w:t>
      </w:r>
    </w:p>
    <w:p w:rsidR="001719C1" w:rsidRPr="00A621EF" w:rsidRDefault="001719C1" w:rsidP="001719C1">
      <w:pPr>
        <w:pStyle w:val="Definition"/>
      </w:pPr>
      <w:r w:rsidRPr="00A621EF">
        <w:rPr>
          <w:b/>
          <w:i/>
        </w:rPr>
        <w:t>human health hazard characteristic</w:t>
      </w:r>
      <w:r w:rsidR="0036235C" w:rsidRPr="00A621EF">
        <w:t>,</w:t>
      </w:r>
      <w:r w:rsidRPr="00A621EF">
        <w:t xml:space="preserve"> of an industrial chemical</w:t>
      </w:r>
      <w:r w:rsidR="0036235C" w:rsidRPr="00A621EF">
        <w:t>,</w:t>
      </w:r>
      <w:r w:rsidRPr="00A621EF">
        <w:t xml:space="preserve"> means a hazard characteristic, of the industrial chemical, that is mentioned in the table in </w:t>
      </w:r>
      <w:r w:rsidR="009842A4" w:rsidRPr="00A621EF">
        <w:t>clause</w:t>
      </w:r>
      <w:r w:rsidR="00A621EF" w:rsidRPr="00A621EF">
        <w:t> </w:t>
      </w:r>
      <w:r w:rsidR="00966669" w:rsidRPr="00A621EF">
        <w:t>2</w:t>
      </w:r>
      <w:r w:rsidR="009842A4" w:rsidRPr="00A621EF">
        <w:t xml:space="preserve"> of Schedule</w:t>
      </w:r>
      <w:r w:rsidR="00A621EF" w:rsidRPr="00A621EF">
        <w:t> </w:t>
      </w:r>
      <w:r w:rsidR="00235F86" w:rsidRPr="00A621EF">
        <w:t>1</w:t>
      </w:r>
      <w:r w:rsidRPr="00A621EF">
        <w:t>.</w:t>
      </w:r>
    </w:p>
    <w:p w:rsidR="006831BD" w:rsidRPr="00A621EF" w:rsidRDefault="006831BD" w:rsidP="001719C1">
      <w:pPr>
        <w:pStyle w:val="Definition"/>
      </w:pPr>
      <w:proofErr w:type="spellStart"/>
      <w:r w:rsidRPr="00A621EF">
        <w:rPr>
          <w:b/>
          <w:i/>
        </w:rPr>
        <w:t>IFRA</w:t>
      </w:r>
      <w:proofErr w:type="spellEnd"/>
      <w:r w:rsidRPr="00A621EF">
        <w:rPr>
          <w:b/>
          <w:i/>
        </w:rPr>
        <w:t xml:space="preserve"> Transparency List</w:t>
      </w:r>
      <w:r w:rsidRPr="00A621EF">
        <w:t xml:space="preserve"> means the </w:t>
      </w:r>
      <w:proofErr w:type="spellStart"/>
      <w:r w:rsidRPr="00A621EF">
        <w:t>IFRA</w:t>
      </w:r>
      <w:proofErr w:type="spellEnd"/>
      <w:r w:rsidRPr="00A621EF">
        <w:t xml:space="preserve"> Transparency List published by the International Fragrance Association, as existing from time to time.</w:t>
      </w:r>
    </w:p>
    <w:p w:rsidR="006831BD" w:rsidRPr="00A621EF" w:rsidRDefault="00AE5E6E" w:rsidP="00AE5E6E">
      <w:pPr>
        <w:pStyle w:val="notetext"/>
      </w:pPr>
      <w:r w:rsidRPr="00A621EF">
        <w:t>Note:</w:t>
      </w:r>
      <w:r w:rsidRPr="00A621EF">
        <w:tab/>
        <w:t xml:space="preserve">The </w:t>
      </w:r>
      <w:proofErr w:type="spellStart"/>
      <w:r w:rsidRPr="00A621EF">
        <w:t>IFRA</w:t>
      </w:r>
      <w:proofErr w:type="spellEnd"/>
      <w:r w:rsidRPr="00A621EF">
        <w:t xml:space="preserve"> Transparency List could in 2019 be viewed on the International Fragrance Association</w:t>
      </w:r>
      <w:r w:rsidR="00372D3C" w:rsidRPr="00A621EF">
        <w:t>’</w:t>
      </w:r>
      <w:r w:rsidRPr="00A621EF">
        <w:t>s website (https://ifrafragrance.org).</w:t>
      </w:r>
    </w:p>
    <w:p w:rsidR="00F4324E" w:rsidRPr="00A621EF" w:rsidRDefault="00F4324E" w:rsidP="00F4324E">
      <w:pPr>
        <w:pStyle w:val="Definition"/>
      </w:pPr>
      <w:proofErr w:type="spellStart"/>
      <w:r w:rsidRPr="00A621EF">
        <w:rPr>
          <w:b/>
          <w:i/>
        </w:rPr>
        <w:t>INCI</w:t>
      </w:r>
      <w:proofErr w:type="spellEnd"/>
      <w:r w:rsidR="0034772B" w:rsidRPr="00A621EF">
        <w:rPr>
          <w:b/>
          <w:i/>
        </w:rPr>
        <w:t xml:space="preserve"> name</w:t>
      </w:r>
      <w:r w:rsidR="0034772B" w:rsidRPr="00A621EF">
        <w:t>, for an industrial chemical, means the International Nomenclature of Cosmetic Ingredients name for the industrial chemical.</w:t>
      </w:r>
    </w:p>
    <w:p w:rsidR="001719C1" w:rsidRPr="00A621EF" w:rsidRDefault="001719C1" w:rsidP="001719C1">
      <w:pPr>
        <w:pStyle w:val="Definition"/>
      </w:pPr>
      <w:r w:rsidRPr="00A621EF">
        <w:rPr>
          <w:b/>
          <w:i/>
        </w:rPr>
        <w:t>indicative environment risk</w:t>
      </w:r>
      <w:r w:rsidRPr="00A621EF">
        <w:t xml:space="preserve">, in relation to the introduction of an industrial chemical, has </w:t>
      </w:r>
      <w:r w:rsidR="00E7623D" w:rsidRPr="00A621EF">
        <w:t xml:space="preserve">the meaning given by </w:t>
      </w:r>
      <w:r w:rsidR="000B2F86" w:rsidRPr="00A621EF">
        <w:t>sub</w:t>
      </w:r>
      <w:r w:rsidR="00E7623D" w:rsidRPr="00A621EF">
        <w:t>section</w:t>
      </w:r>
      <w:r w:rsidR="00A621EF" w:rsidRPr="00A621EF">
        <w:t> </w:t>
      </w:r>
      <w:r w:rsidR="002F272D" w:rsidRPr="00A621EF">
        <w:t>29</w:t>
      </w:r>
      <w:r w:rsidR="000B2F86" w:rsidRPr="00A621EF">
        <w:t>(1)</w:t>
      </w:r>
      <w:r w:rsidRPr="00A621EF">
        <w:t>.</w:t>
      </w:r>
    </w:p>
    <w:p w:rsidR="001719C1" w:rsidRPr="00A621EF" w:rsidRDefault="001719C1" w:rsidP="001719C1">
      <w:pPr>
        <w:pStyle w:val="Definition"/>
      </w:pPr>
      <w:r w:rsidRPr="00A621EF">
        <w:rPr>
          <w:b/>
          <w:i/>
        </w:rPr>
        <w:t>indicative human health risk</w:t>
      </w:r>
      <w:r w:rsidRPr="00A621EF">
        <w:t xml:space="preserve">, in relation to the introduction of an industrial chemical, has the meaning given by </w:t>
      </w:r>
      <w:r w:rsidR="006E1873" w:rsidRPr="00A621EF">
        <w:t>sub</w:t>
      </w:r>
      <w:r w:rsidRPr="00A621EF">
        <w:t>sect</w:t>
      </w:r>
      <w:r w:rsidR="006E1873" w:rsidRPr="00A621EF">
        <w:t>ion</w:t>
      </w:r>
      <w:r w:rsidR="00A621EF" w:rsidRPr="00A621EF">
        <w:t> </w:t>
      </w:r>
      <w:r w:rsidR="002F272D" w:rsidRPr="00A621EF">
        <w:t>28</w:t>
      </w:r>
      <w:r w:rsidR="006E1873" w:rsidRPr="00A621EF">
        <w:t>(1)</w:t>
      </w:r>
      <w:r w:rsidRPr="00A621EF">
        <w:t>.</w:t>
      </w:r>
    </w:p>
    <w:p w:rsidR="004C0C70" w:rsidRPr="00A621EF" w:rsidRDefault="001719C1" w:rsidP="001719C1">
      <w:pPr>
        <w:pStyle w:val="Definition"/>
      </w:pPr>
      <w:r w:rsidRPr="00A621EF">
        <w:rPr>
          <w:b/>
          <w:i/>
        </w:rPr>
        <w:t>international assessment body</w:t>
      </w:r>
      <w:r w:rsidR="004C0C70" w:rsidRPr="00A621EF">
        <w:t>:</w:t>
      </w:r>
    </w:p>
    <w:p w:rsidR="004C0C70" w:rsidRPr="00A621EF" w:rsidRDefault="004C0C70" w:rsidP="004C0C70">
      <w:pPr>
        <w:pStyle w:val="paragraph"/>
      </w:pPr>
      <w:r w:rsidRPr="00A621EF">
        <w:tab/>
        <w:t>(a)</w:t>
      </w:r>
      <w:r w:rsidRPr="00A621EF">
        <w:tab/>
      </w:r>
      <w:r w:rsidR="001719C1" w:rsidRPr="00A621EF">
        <w:t>in relation to an industrial chemical that is internationally</w:t>
      </w:r>
      <w:r w:rsidR="00A621EF">
        <w:noBreakHyphen/>
      </w:r>
      <w:r w:rsidR="001719C1" w:rsidRPr="00A621EF">
        <w:t>assessed for human health</w:t>
      </w:r>
      <w:r w:rsidRPr="00A621EF">
        <w:t>—has the meaning given by paragraph</w:t>
      </w:r>
      <w:r w:rsidR="00A621EF" w:rsidRPr="00A621EF">
        <w:t> </w:t>
      </w:r>
      <w:r w:rsidR="002F272D" w:rsidRPr="00A621EF">
        <w:t>6</w:t>
      </w:r>
      <w:r w:rsidRPr="00A621EF">
        <w:t>(1)(a); and</w:t>
      </w:r>
    </w:p>
    <w:p w:rsidR="001719C1" w:rsidRPr="00A621EF" w:rsidRDefault="004C0C70" w:rsidP="004C0C70">
      <w:pPr>
        <w:pStyle w:val="paragraph"/>
      </w:pPr>
      <w:r w:rsidRPr="00A621EF">
        <w:tab/>
        <w:t>(b)</w:t>
      </w:r>
      <w:r w:rsidRPr="00A621EF">
        <w:tab/>
        <w:t>in relation to an industrial chemical that is internationally</w:t>
      </w:r>
      <w:r w:rsidR="00A621EF">
        <w:noBreakHyphen/>
      </w:r>
      <w:r w:rsidRPr="00A621EF">
        <w:t>assessed for the environment—has the meaning given by paragraph</w:t>
      </w:r>
      <w:r w:rsidR="00A621EF" w:rsidRPr="00A621EF">
        <w:t> </w:t>
      </w:r>
      <w:r w:rsidR="002F272D" w:rsidRPr="00A621EF">
        <w:t>6</w:t>
      </w:r>
      <w:r w:rsidRPr="00A621EF">
        <w:t>(2)(a).</w:t>
      </w:r>
    </w:p>
    <w:p w:rsidR="00BD1BE4" w:rsidRPr="00A621EF" w:rsidRDefault="008A5E9C" w:rsidP="008A5E9C">
      <w:pPr>
        <w:pStyle w:val="Definition"/>
      </w:pPr>
      <w:r w:rsidRPr="00A621EF">
        <w:rPr>
          <w:b/>
          <w:i/>
        </w:rPr>
        <w:t>international assessment report</w:t>
      </w:r>
      <w:r w:rsidR="00BD1BE4" w:rsidRPr="00A621EF">
        <w:t>:</w:t>
      </w:r>
    </w:p>
    <w:p w:rsidR="00BD1BE4" w:rsidRPr="00A621EF" w:rsidRDefault="00BD1BE4" w:rsidP="00BD1BE4">
      <w:pPr>
        <w:pStyle w:val="paragraph"/>
      </w:pPr>
      <w:r w:rsidRPr="00A621EF">
        <w:tab/>
        <w:t>(a)</w:t>
      </w:r>
      <w:r w:rsidRPr="00A621EF">
        <w:tab/>
        <w:t>in relation to an industrial chemical that is internationally</w:t>
      </w:r>
      <w:r w:rsidR="00A621EF">
        <w:noBreakHyphen/>
      </w:r>
      <w:r w:rsidRPr="00A621EF">
        <w:t>assessed for human health—has the meaning given by paragraph</w:t>
      </w:r>
      <w:r w:rsidR="00A621EF" w:rsidRPr="00A621EF">
        <w:t> </w:t>
      </w:r>
      <w:r w:rsidR="002F272D" w:rsidRPr="00A621EF">
        <w:t>6</w:t>
      </w:r>
      <w:r w:rsidR="008A5E9C" w:rsidRPr="00A621EF">
        <w:t>(1)(</w:t>
      </w:r>
      <w:r w:rsidR="004C0C70" w:rsidRPr="00A621EF">
        <w:t>d</w:t>
      </w:r>
      <w:r w:rsidR="008A5E9C" w:rsidRPr="00A621EF">
        <w:t>)</w:t>
      </w:r>
      <w:r w:rsidRPr="00A621EF">
        <w:t>;</w:t>
      </w:r>
      <w:r w:rsidR="004C0C70" w:rsidRPr="00A621EF">
        <w:t xml:space="preserve"> and</w:t>
      </w:r>
    </w:p>
    <w:p w:rsidR="008A5E9C" w:rsidRPr="00A621EF" w:rsidRDefault="00BD1BE4" w:rsidP="00BD1BE4">
      <w:pPr>
        <w:pStyle w:val="paragraph"/>
      </w:pPr>
      <w:r w:rsidRPr="00A621EF">
        <w:tab/>
        <w:t>(b)</w:t>
      </w:r>
      <w:r w:rsidRPr="00A621EF">
        <w:tab/>
        <w:t>in relation to an industrial chemical that is internationally</w:t>
      </w:r>
      <w:r w:rsidR="00A621EF">
        <w:noBreakHyphen/>
      </w:r>
      <w:r w:rsidRPr="00A621EF">
        <w:t>assessed for the environment—has the meaning given by paragraph</w:t>
      </w:r>
      <w:r w:rsidR="00A621EF" w:rsidRPr="00A621EF">
        <w:t> </w:t>
      </w:r>
      <w:r w:rsidR="002F272D" w:rsidRPr="00A621EF">
        <w:t>6</w:t>
      </w:r>
      <w:r w:rsidR="004C0C70" w:rsidRPr="00A621EF">
        <w:t>(2)(d</w:t>
      </w:r>
      <w:r w:rsidR="008A5E9C" w:rsidRPr="00A621EF">
        <w:t>).</w:t>
      </w:r>
    </w:p>
    <w:p w:rsidR="001719C1" w:rsidRPr="00A621EF" w:rsidRDefault="001719C1" w:rsidP="001719C1">
      <w:pPr>
        <w:pStyle w:val="Definition"/>
      </w:pPr>
      <w:r w:rsidRPr="00A621EF">
        <w:rPr>
          <w:b/>
          <w:i/>
        </w:rPr>
        <w:t>internationally</w:t>
      </w:r>
      <w:r w:rsidR="00A621EF">
        <w:rPr>
          <w:b/>
          <w:i/>
        </w:rPr>
        <w:noBreakHyphen/>
      </w:r>
      <w:r w:rsidRPr="00A621EF">
        <w:rPr>
          <w:b/>
          <w:i/>
        </w:rPr>
        <w:t>assessed for human health</w:t>
      </w:r>
      <w:r w:rsidRPr="00A621EF">
        <w:t>: see subsection</w:t>
      </w:r>
      <w:r w:rsidR="00A621EF" w:rsidRPr="00A621EF">
        <w:t> </w:t>
      </w:r>
      <w:r w:rsidR="002F272D" w:rsidRPr="00A621EF">
        <w:t>6</w:t>
      </w:r>
      <w:r w:rsidRPr="00A621EF">
        <w:t>(1).</w:t>
      </w:r>
    </w:p>
    <w:p w:rsidR="001719C1" w:rsidRPr="00A621EF" w:rsidRDefault="001719C1" w:rsidP="001719C1">
      <w:pPr>
        <w:pStyle w:val="Definition"/>
      </w:pPr>
      <w:r w:rsidRPr="00A621EF">
        <w:rPr>
          <w:b/>
          <w:i/>
        </w:rPr>
        <w:t>internationally</w:t>
      </w:r>
      <w:r w:rsidR="00A621EF">
        <w:rPr>
          <w:b/>
          <w:i/>
        </w:rPr>
        <w:noBreakHyphen/>
      </w:r>
      <w:r w:rsidRPr="00A621EF">
        <w:rPr>
          <w:b/>
          <w:i/>
        </w:rPr>
        <w:t>assessed for the environment</w:t>
      </w:r>
      <w:r w:rsidRPr="00A621EF">
        <w:t>: see subsection</w:t>
      </w:r>
      <w:r w:rsidR="00A621EF" w:rsidRPr="00A621EF">
        <w:t> </w:t>
      </w:r>
      <w:r w:rsidR="002F272D" w:rsidRPr="00A621EF">
        <w:t>6</w:t>
      </w:r>
      <w:r w:rsidRPr="00A621EF">
        <w:t>(2).</w:t>
      </w:r>
    </w:p>
    <w:p w:rsidR="001719C1" w:rsidRPr="00A621EF" w:rsidRDefault="001719C1" w:rsidP="001719C1">
      <w:pPr>
        <w:pStyle w:val="Definition"/>
      </w:pPr>
      <w:proofErr w:type="spellStart"/>
      <w:r w:rsidRPr="00A621EF">
        <w:rPr>
          <w:b/>
          <w:i/>
        </w:rPr>
        <w:t>IUPAC</w:t>
      </w:r>
      <w:proofErr w:type="spellEnd"/>
      <w:r w:rsidRPr="00A621EF">
        <w:rPr>
          <w:b/>
          <w:i/>
        </w:rPr>
        <w:t xml:space="preserve"> name</w:t>
      </w:r>
      <w:r w:rsidRPr="00A621EF">
        <w:t>, for an industrial chemical, means the International Union of Pure and Applied Chemistry name for the industrial chemical.</w:t>
      </w:r>
    </w:p>
    <w:p w:rsidR="00D56999" w:rsidRPr="00A621EF" w:rsidRDefault="00D56999" w:rsidP="00D56999">
      <w:pPr>
        <w:pStyle w:val="Definition"/>
      </w:pPr>
      <w:r w:rsidRPr="00A621EF">
        <w:rPr>
          <w:b/>
          <w:i/>
        </w:rPr>
        <w:t xml:space="preserve">known </w:t>
      </w:r>
      <w:r w:rsidR="008758EF" w:rsidRPr="00A621EF">
        <w:rPr>
          <w:b/>
          <w:i/>
        </w:rPr>
        <w:t xml:space="preserve">environmental </w:t>
      </w:r>
      <w:r w:rsidRPr="00A621EF">
        <w:rPr>
          <w:b/>
          <w:i/>
        </w:rPr>
        <w:t>degradation products</w:t>
      </w:r>
      <w:r w:rsidRPr="00A621EF">
        <w:t xml:space="preserve">, in relation to an industrial chemical, </w:t>
      </w:r>
      <w:r w:rsidR="008758EF" w:rsidRPr="00A621EF">
        <w:t>has the meaning given by the Guidelines</w:t>
      </w:r>
      <w:r w:rsidRPr="00A621EF">
        <w:t>.</w:t>
      </w:r>
    </w:p>
    <w:p w:rsidR="001719C1" w:rsidRPr="00A621EF" w:rsidRDefault="001719C1" w:rsidP="001719C1">
      <w:pPr>
        <w:pStyle w:val="Definition"/>
      </w:pPr>
      <w:r w:rsidRPr="00A621EF">
        <w:rPr>
          <w:b/>
          <w:i/>
        </w:rPr>
        <w:t>known hazard classification</w:t>
      </w:r>
      <w:r w:rsidRPr="00A621EF">
        <w:t>, for an industrial chemical, has the meaning given by the Guidelines.</w:t>
      </w:r>
    </w:p>
    <w:p w:rsidR="00950172" w:rsidRPr="00A621EF" w:rsidRDefault="00950172" w:rsidP="00950172">
      <w:pPr>
        <w:pStyle w:val="Definition"/>
      </w:pPr>
      <w:r w:rsidRPr="00A621EF">
        <w:rPr>
          <w:b/>
          <w:i/>
        </w:rPr>
        <w:t xml:space="preserve">low </w:t>
      </w:r>
      <w:r w:rsidR="00F15DD8" w:rsidRPr="00A621EF">
        <w:rPr>
          <w:b/>
          <w:i/>
        </w:rPr>
        <w:t>cationic</w:t>
      </w:r>
      <w:r w:rsidRPr="00A621EF">
        <w:rPr>
          <w:b/>
          <w:i/>
        </w:rPr>
        <w:t xml:space="preserve"> density</w:t>
      </w:r>
      <w:r w:rsidRPr="00A621EF">
        <w:t xml:space="preserve">: a </w:t>
      </w:r>
      <w:r w:rsidR="00F15DD8" w:rsidRPr="00A621EF">
        <w:t>chemical</w:t>
      </w:r>
      <w:r w:rsidRPr="00A621EF">
        <w:t xml:space="preserve"> has a </w:t>
      </w:r>
      <w:r w:rsidRPr="00A621EF">
        <w:rPr>
          <w:b/>
          <w:i/>
        </w:rPr>
        <w:t xml:space="preserve">low </w:t>
      </w:r>
      <w:r w:rsidR="00F15DD8" w:rsidRPr="00A621EF">
        <w:rPr>
          <w:b/>
          <w:i/>
        </w:rPr>
        <w:t>cationic</w:t>
      </w:r>
      <w:r w:rsidRPr="00A621EF">
        <w:rPr>
          <w:b/>
          <w:i/>
        </w:rPr>
        <w:t xml:space="preserve"> density</w:t>
      </w:r>
      <w:r w:rsidRPr="00A621EF">
        <w:t xml:space="preserve"> if:</w:t>
      </w:r>
    </w:p>
    <w:p w:rsidR="00F15DD8" w:rsidRPr="00A621EF" w:rsidRDefault="00F15DD8" w:rsidP="00F15DD8">
      <w:pPr>
        <w:pStyle w:val="paragraph"/>
      </w:pPr>
      <w:r w:rsidRPr="00A621EF">
        <w:tab/>
        <w:t>(a)</w:t>
      </w:r>
      <w:r w:rsidRPr="00A621EF">
        <w:tab/>
        <w:t>it is not cationic or potentially cationic; or</w:t>
      </w:r>
    </w:p>
    <w:p w:rsidR="00F15DD8" w:rsidRPr="00A621EF" w:rsidRDefault="00F15DD8" w:rsidP="00F15DD8">
      <w:pPr>
        <w:pStyle w:val="paragraph"/>
      </w:pPr>
      <w:r w:rsidRPr="00A621EF">
        <w:tab/>
        <w:t>(b)</w:t>
      </w:r>
      <w:r w:rsidRPr="00A621EF">
        <w:tab/>
        <w:t>the chemical contains one or more cationic, or potentially cationic, groups and at least one of the following applies:</w:t>
      </w:r>
    </w:p>
    <w:p w:rsidR="00F15DD8" w:rsidRPr="00A621EF" w:rsidRDefault="00F15DD8" w:rsidP="00F15DD8">
      <w:pPr>
        <w:pStyle w:val="paragraphsub"/>
      </w:pPr>
      <w:r w:rsidRPr="00A621EF">
        <w:tab/>
        <w:t>(</w:t>
      </w:r>
      <w:proofErr w:type="spellStart"/>
      <w:r w:rsidRPr="00A621EF">
        <w:t>i</w:t>
      </w:r>
      <w:proofErr w:type="spellEnd"/>
      <w:r w:rsidRPr="00A621EF">
        <w:t>)</w:t>
      </w:r>
      <w:r w:rsidRPr="00A621EF">
        <w:tab/>
        <w:t xml:space="preserve">the total combined functional group </w:t>
      </w:r>
      <w:r w:rsidR="00436AA7" w:rsidRPr="00A621EF">
        <w:t xml:space="preserve">equivalent weight </w:t>
      </w:r>
      <w:r w:rsidRPr="00A621EF">
        <w:t>of any cationic or potentially cationic groups is at least 5,000 g/</w:t>
      </w:r>
      <w:proofErr w:type="spellStart"/>
      <w:r w:rsidRPr="00A621EF">
        <w:t>mol</w:t>
      </w:r>
      <w:proofErr w:type="spellEnd"/>
      <w:r w:rsidRPr="00A621EF">
        <w:t>;</w:t>
      </w:r>
    </w:p>
    <w:p w:rsidR="00F15DD8" w:rsidRPr="00A621EF" w:rsidRDefault="00F15DD8" w:rsidP="00F15DD8">
      <w:pPr>
        <w:pStyle w:val="paragraphsub"/>
      </w:pPr>
      <w:r w:rsidRPr="00A621EF">
        <w:tab/>
        <w:t>(ii)</w:t>
      </w:r>
      <w:r w:rsidRPr="00A621EF">
        <w:tab/>
        <w:t>the chemical has a solubility in water of less than 0.1 mg/L and will only be used in its solid phase;</w:t>
      </w:r>
    </w:p>
    <w:p w:rsidR="00F15DD8" w:rsidRPr="00A621EF" w:rsidRDefault="00F15DD8" w:rsidP="00F15DD8">
      <w:pPr>
        <w:pStyle w:val="paragraphsub"/>
      </w:pPr>
      <w:r w:rsidRPr="00A621EF">
        <w:tab/>
        <w:t>(iii)</w:t>
      </w:r>
      <w:r w:rsidRPr="00A621EF">
        <w:tab/>
        <w:t>the chemical is not dispersible in water and will only be used in its solid phase.</w:t>
      </w:r>
    </w:p>
    <w:p w:rsidR="001719C1" w:rsidRPr="00A621EF" w:rsidRDefault="001719C1" w:rsidP="001719C1">
      <w:pPr>
        <w:pStyle w:val="Definition"/>
      </w:pPr>
      <w:r w:rsidRPr="00A621EF">
        <w:rPr>
          <w:b/>
          <w:i/>
        </w:rPr>
        <w:t>monomer</w:t>
      </w:r>
      <w:r w:rsidRPr="00A621EF">
        <w:t xml:space="preserve"> means a chemical that is capable of forming covalent bonds with 2 or more like or unlike molecules under the conditions of a polymer</w:t>
      </w:r>
      <w:r w:rsidR="00A621EF">
        <w:noBreakHyphen/>
      </w:r>
      <w:r w:rsidRPr="00A621EF">
        <w:t>forming reaction used for a process of polymer formation.</w:t>
      </w:r>
    </w:p>
    <w:p w:rsidR="001719C1" w:rsidRPr="00A621EF" w:rsidRDefault="001719C1" w:rsidP="001719C1">
      <w:pPr>
        <w:pStyle w:val="Definition"/>
      </w:pPr>
      <w:r w:rsidRPr="00A621EF">
        <w:rPr>
          <w:b/>
          <w:i/>
        </w:rPr>
        <w:t>monomer unit</w:t>
      </w:r>
      <w:r w:rsidRPr="00A621EF">
        <w:t xml:space="preserve"> means the reacted form of a monomer in a polymer.</w:t>
      </w:r>
    </w:p>
    <w:p w:rsidR="003008DD" w:rsidRPr="00A621EF" w:rsidRDefault="003008DD" w:rsidP="003008DD">
      <w:pPr>
        <w:pStyle w:val="Definition"/>
      </w:pPr>
      <w:r w:rsidRPr="00A621EF">
        <w:rPr>
          <w:b/>
          <w:i/>
        </w:rPr>
        <w:t>nanoscale</w:t>
      </w:r>
      <w:r w:rsidRPr="00A621EF">
        <w:t xml:space="preserve"> means the particle size range of 1 to 100 nm.</w:t>
      </w:r>
    </w:p>
    <w:p w:rsidR="00C43703" w:rsidRPr="00A621EF" w:rsidRDefault="00AD3BF6" w:rsidP="00AD3BF6">
      <w:pPr>
        <w:pStyle w:val="Definition"/>
      </w:pPr>
      <w:r w:rsidRPr="00A621EF">
        <w:rPr>
          <w:b/>
          <w:i/>
        </w:rPr>
        <w:t>organism</w:t>
      </w:r>
      <w:r w:rsidRPr="00A621EF">
        <w:t xml:space="preserve"> means a</w:t>
      </w:r>
      <w:r w:rsidR="00C43703" w:rsidRPr="00A621EF">
        <w:t xml:space="preserve"> biological entity t</w:t>
      </w:r>
      <w:r w:rsidR="00211050" w:rsidRPr="00A621EF">
        <w:t>hat</w:t>
      </w:r>
      <w:r w:rsidR="007F46E6" w:rsidRPr="00A621EF">
        <w:t xml:space="preserve"> is</w:t>
      </w:r>
      <w:r w:rsidR="00C43703" w:rsidRPr="00A621EF">
        <w:t>:</w:t>
      </w:r>
    </w:p>
    <w:p w:rsidR="00C43703" w:rsidRPr="00A621EF" w:rsidRDefault="00C43703" w:rsidP="00C43703">
      <w:pPr>
        <w:pStyle w:val="paragraph"/>
      </w:pPr>
      <w:r w:rsidRPr="00A621EF">
        <w:tab/>
        <w:t>(a)</w:t>
      </w:r>
      <w:r w:rsidRPr="00A621EF">
        <w:tab/>
      </w:r>
      <w:r w:rsidR="00AD3BF6" w:rsidRPr="00A621EF">
        <w:t>viable</w:t>
      </w:r>
      <w:r w:rsidRPr="00A621EF">
        <w:t>;</w:t>
      </w:r>
      <w:r w:rsidR="00AD3BF6" w:rsidRPr="00A621EF">
        <w:t xml:space="preserve"> </w:t>
      </w:r>
      <w:r w:rsidRPr="00A621EF">
        <w:t>or</w:t>
      </w:r>
    </w:p>
    <w:p w:rsidR="00C43703" w:rsidRPr="00A621EF" w:rsidRDefault="00C43703" w:rsidP="00C43703">
      <w:pPr>
        <w:pStyle w:val="paragraph"/>
      </w:pPr>
      <w:r w:rsidRPr="00A621EF">
        <w:tab/>
        <w:t>(b)</w:t>
      </w:r>
      <w:r w:rsidRPr="00A621EF">
        <w:tab/>
      </w:r>
      <w:r w:rsidR="00AD3BF6" w:rsidRPr="00A621EF">
        <w:t>capable</w:t>
      </w:r>
      <w:r w:rsidRPr="00A621EF">
        <w:t xml:space="preserve"> </w:t>
      </w:r>
      <w:r w:rsidR="00AD3BF6" w:rsidRPr="00A621EF">
        <w:t>of reproduction</w:t>
      </w:r>
      <w:r w:rsidRPr="00A621EF">
        <w:t>; or</w:t>
      </w:r>
    </w:p>
    <w:p w:rsidR="00AD3BF6" w:rsidRPr="00A621EF" w:rsidRDefault="00C43703" w:rsidP="00C43703">
      <w:pPr>
        <w:pStyle w:val="paragraph"/>
      </w:pPr>
      <w:r w:rsidRPr="00A621EF">
        <w:tab/>
        <w:t>(c)</w:t>
      </w:r>
      <w:r w:rsidRPr="00A621EF">
        <w:tab/>
      </w:r>
      <w:r w:rsidR="00AD3BF6" w:rsidRPr="00A621EF">
        <w:t>capable of transferring genetic material.</w:t>
      </w:r>
    </w:p>
    <w:p w:rsidR="00734537" w:rsidRPr="00A621EF" w:rsidRDefault="00734537" w:rsidP="00734537">
      <w:pPr>
        <w:pStyle w:val="Definition"/>
      </w:pPr>
      <w:r w:rsidRPr="00A621EF">
        <w:rPr>
          <w:b/>
          <w:i/>
        </w:rPr>
        <w:t>organotin chemical</w:t>
      </w:r>
      <w:r w:rsidRPr="00A621EF">
        <w:t xml:space="preserve"> means a chemical that contains at least one tin atom that is covalently bound to at least one carbon atom.</w:t>
      </w:r>
    </w:p>
    <w:p w:rsidR="004C0C70" w:rsidRPr="00A621EF" w:rsidRDefault="004C0C70" w:rsidP="004C0C70">
      <w:pPr>
        <w:pStyle w:val="Definition"/>
      </w:pPr>
      <w:r w:rsidRPr="00A621EF">
        <w:rPr>
          <w:b/>
          <w:i/>
        </w:rPr>
        <w:t>overseas jurisdiction</w:t>
      </w:r>
      <w:r w:rsidR="001C50A2" w:rsidRPr="00A621EF">
        <w:t>:</w:t>
      </w:r>
    </w:p>
    <w:p w:rsidR="001C50A2" w:rsidRPr="00A621EF" w:rsidRDefault="001C50A2" w:rsidP="001C50A2">
      <w:pPr>
        <w:pStyle w:val="paragraph"/>
      </w:pPr>
      <w:r w:rsidRPr="00A621EF">
        <w:tab/>
        <w:t>(a)</w:t>
      </w:r>
      <w:r w:rsidRPr="00A621EF">
        <w:tab/>
        <w:t>in relation to an industrial chemical that is internationally</w:t>
      </w:r>
      <w:r w:rsidR="00A621EF">
        <w:noBreakHyphen/>
      </w:r>
      <w:r w:rsidRPr="00A621EF">
        <w:t>assessed for human health—has the meaning given by paragraph</w:t>
      </w:r>
      <w:r w:rsidR="00A621EF" w:rsidRPr="00A621EF">
        <w:t> </w:t>
      </w:r>
      <w:r w:rsidR="002F272D" w:rsidRPr="00A621EF">
        <w:t>6</w:t>
      </w:r>
      <w:r w:rsidRPr="00A621EF">
        <w:t>(1)(b); and</w:t>
      </w:r>
    </w:p>
    <w:p w:rsidR="001C50A2" w:rsidRPr="00A621EF" w:rsidRDefault="001C50A2" w:rsidP="001C50A2">
      <w:pPr>
        <w:pStyle w:val="paragraph"/>
      </w:pPr>
      <w:r w:rsidRPr="00A621EF">
        <w:tab/>
        <w:t>(b)</w:t>
      </w:r>
      <w:r w:rsidRPr="00A621EF">
        <w:tab/>
        <w:t>in relation to an industrial chemical that is internationally</w:t>
      </w:r>
      <w:r w:rsidR="00A621EF">
        <w:noBreakHyphen/>
      </w:r>
      <w:r w:rsidRPr="00A621EF">
        <w:t>assessed for the environment—has the meaning given by paragraph</w:t>
      </w:r>
      <w:r w:rsidR="00A621EF" w:rsidRPr="00A621EF">
        <w:t> </w:t>
      </w:r>
      <w:r w:rsidR="002F272D" w:rsidRPr="00A621EF">
        <w:t>6</w:t>
      </w:r>
      <w:r w:rsidRPr="00A621EF">
        <w:t>(2)(b).</w:t>
      </w:r>
    </w:p>
    <w:p w:rsidR="001719C1" w:rsidRPr="00A621EF" w:rsidRDefault="001719C1" w:rsidP="001719C1">
      <w:pPr>
        <w:pStyle w:val="Definition"/>
      </w:pPr>
      <w:r w:rsidRPr="00A621EF">
        <w:rPr>
          <w:b/>
          <w:i/>
        </w:rPr>
        <w:t>particle</w:t>
      </w:r>
      <w:r w:rsidRPr="00A621EF">
        <w:t xml:space="preserve"> means a minute piece of matter with defined physical boundaries.</w:t>
      </w:r>
    </w:p>
    <w:p w:rsidR="000B424D" w:rsidRPr="00A621EF" w:rsidRDefault="000B424D" w:rsidP="000B424D">
      <w:pPr>
        <w:pStyle w:val="Definition"/>
      </w:pPr>
      <w:r w:rsidRPr="00A621EF">
        <w:rPr>
          <w:b/>
          <w:i/>
        </w:rPr>
        <w:t>persistent</w:t>
      </w:r>
      <w:r w:rsidRPr="00A621EF">
        <w:t>, in relation to an industrial chemical or its known environmental degradation products, has the meaning given by the Guidelines.</w:t>
      </w:r>
    </w:p>
    <w:p w:rsidR="00561CC1" w:rsidRPr="00A621EF" w:rsidRDefault="001719C1" w:rsidP="001719C1">
      <w:pPr>
        <w:pStyle w:val="Definition"/>
      </w:pPr>
      <w:r w:rsidRPr="00A621EF">
        <w:rPr>
          <w:b/>
          <w:i/>
        </w:rPr>
        <w:t>personal vaporiser</w:t>
      </w:r>
      <w:r w:rsidRPr="00A621EF">
        <w:t xml:space="preserve"> means a device that </w:t>
      </w:r>
      <w:r w:rsidR="00561CC1" w:rsidRPr="00A621EF">
        <w:t>is intended to produce</w:t>
      </w:r>
      <w:r w:rsidRPr="00A621EF">
        <w:t xml:space="preserve"> a vapour or aerosol that is </w:t>
      </w:r>
      <w:r w:rsidR="00561CC1" w:rsidRPr="00A621EF">
        <w:t>delivered into a person</w:t>
      </w:r>
      <w:r w:rsidR="00372D3C" w:rsidRPr="00A621EF">
        <w:t>’</w:t>
      </w:r>
      <w:r w:rsidR="00561CC1" w:rsidRPr="00A621EF">
        <w:t>s body when the person inhales through the device.</w:t>
      </w:r>
    </w:p>
    <w:p w:rsidR="001719C1" w:rsidRPr="00A621EF" w:rsidRDefault="00561CC1" w:rsidP="00561CC1">
      <w:pPr>
        <w:pStyle w:val="notetext"/>
      </w:pPr>
      <w:r w:rsidRPr="00A621EF">
        <w:t>Note:</w:t>
      </w:r>
      <w:r w:rsidRPr="00A621EF">
        <w:tab/>
        <w:t xml:space="preserve">Examples of devices that would be personal vaporisers are </w:t>
      </w:r>
      <w:r w:rsidR="001719C1" w:rsidRPr="00A621EF">
        <w:t>e</w:t>
      </w:r>
      <w:r w:rsidR="00A621EF">
        <w:noBreakHyphen/>
      </w:r>
      <w:r w:rsidRPr="00A621EF">
        <w:t xml:space="preserve">cigarettes, </w:t>
      </w:r>
      <w:r w:rsidR="001719C1" w:rsidRPr="00A621EF">
        <w:t>e</w:t>
      </w:r>
      <w:r w:rsidR="00A621EF">
        <w:noBreakHyphen/>
      </w:r>
      <w:r w:rsidRPr="00A621EF">
        <w:t xml:space="preserve">cigars, </w:t>
      </w:r>
      <w:r w:rsidR="001719C1" w:rsidRPr="00A621EF">
        <w:t>e</w:t>
      </w:r>
      <w:r w:rsidR="00A621EF">
        <w:noBreakHyphen/>
      </w:r>
      <w:r w:rsidR="001719C1" w:rsidRPr="00A621EF">
        <w:t>hooka</w:t>
      </w:r>
      <w:r w:rsidRPr="00A621EF">
        <w:t xml:space="preserve">h pens, </w:t>
      </w:r>
      <w:r w:rsidR="001719C1" w:rsidRPr="00A621EF">
        <w:t>e</w:t>
      </w:r>
      <w:r w:rsidR="00A621EF">
        <w:noBreakHyphen/>
      </w:r>
      <w:r w:rsidRPr="00A621EF">
        <w:t>pens, e</w:t>
      </w:r>
      <w:r w:rsidR="00A621EF">
        <w:noBreakHyphen/>
      </w:r>
      <w:r w:rsidRPr="00A621EF">
        <w:t xml:space="preserve">pipes and </w:t>
      </w:r>
      <w:r w:rsidR="001719C1" w:rsidRPr="00A621EF">
        <w:t>vape pens.</w:t>
      </w:r>
    </w:p>
    <w:p w:rsidR="001719C1" w:rsidRPr="00A621EF" w:rsidRDefault="001719C1" w:rsidP="001719C1">
      <w:pPr>
        <w:pStyle w:val="Definition"/>
      </w:pPr>
      <w:proofErr w:type="spellStart"/>
      <w:r w:rsidRPr="00A621EF">
        <w:rPr>
          <w:b/>
          <w:i/>
        </w:rPr>
        <w:t>polyhalogenated</w:t>
      </w:r>
      <w:proofErr w:type="spellEnd"/>
      <w:r w:rsidRPr="00A621EF">
        <w:rPr>
          <w:b/>
          <w:i/>
        </w:rPr>
        <w:t xml:space="preserve"> organic chemical</w:t>
      </w:r>
      <w:r w:rsidRPr="00A621EF">
        <w:t xml:space="preserve"> means a chemical that:</w:t>
      </w:r>
    </w:p>
    <w:p w:rsidR="001719C1" w:rsidRPr="00A621EF" w:rsidRDefault="001719C1" w:rsidP="001719C1">
      <w:pPr>
        <w:pStyle w:val="paragraph"/>
      </w:pPr>
      <w:r w:rsidRPr="00A621EF">
        <w:tab/>
        <w:t>(a)</w:t>
      </w:r>
      <w:r w:rsidRPr="00A621EF">
        <w:tab/>
        <w:t>is carbon based; and</w:t>
      </w:r>
    </w:p>
    <w:p w:rsidR="001719C1" w:rsidRPr="00A621EF" w:rsidRDefault="001719C1" w:rsidP="001719C1">
      <w:pPr>
        <w:pStyle w:val="paragraph"/>
      </w:pPr>
      <w:r w:rsidRPr="00A621EF">
        <w:tab/>
        <w:t>(b)</w:t>
      </w:r>
      <w:r w:rsidRPr="00A621EF">
        <w:tab/>
        <w:t xml:space="preserve">contains more than one covalently </w:t>
      </w:r>
      <w:r w:rsidR="00E26199" w:rsidRPr="00A621EF">
        <w:t>bound</w:t>
      </w:r>
      <w:r w:rsidRPr="00A621EF">
        <w:t xml:space="preserve"> bromine, chlorine, fluorine or iodine substituent.</w:t>
      </w:r>
    </w:p>
    <w:p w:rsidR="001719C1" w:rsidRPr="00A621EF" w:rsidRDefault="001719C1" w:rsidP="001719C1">
      <w:pPr>
        <w:pStyle w:val="Definition"/>
      </w:pPr>
      <w:r w:rsidRPr="00A621EF">
        <w:rPr>
          <w:b/>
          <w:i/>
        </w:rPr>
        <w:t>polymer</w:t>
      </w:r>
      <w:r w:rsidRPr="00A621EF">
        <w:t xml:space="preserve"> means a chemical that consists of molecules that:</w:t>
      </w:r>
    </w:p>
    <w:p w:rsidR="001719C1" w:rsidRPr="00A621EF" w:rsidRDefault="001719C1" w:rsidP="001719C1">
      <w:pPr>
        <w:pStyle w:val="paragraph"/>
      </w:pPr>
      <w:r w:rsidRPr="00A621EF">
        <w:tab/>
        <w:t>(a)</w:t>
      </w:r>
      <w:r w:rsidRPr="00A621EF">
        <w:tab/>
        <w:t>are characterised by the sequence of one or more types of monomer units; and</w:t>
      </w:r>
    </w:p>
    <w:p w:rsidR="001719C1" w:rsidRPr="00A621EF" w:rsidRDefault="001719C1" w:rsidP="001719C1">
      <w:pPr>
        <w:pStyle w:val="paragraph"/>
      </w:pPr>
      <w:r w:rsidRPr="00A621EF">
        <w:tab/>
        <w:t>(b)</w:t>
      </w:r>
      <w:r w:rsidRPr="00A621EF">
        <w:tab/>
        <w:t xml:space="preserve">are distributed over a range of molecular weights </w:t>
      </w:r>
      <w:r w:rsidR="00882ADA" w:rsidRPr="00A621EF">
        <w:t>where the difference in molecular</w:t>
      </w:r>
      <w:r w:rsidRPr="00A621EF">
        <w:t xml:space="preserve"> </w:t>
      </w:r>
      <w:r w:rsidR="00882ADA" w:rsidRPr="00A621EF">
        <w:t>weights is</w:t>
      </w:r>
      <w:r w:rsidRPr="00A621EF">
        <w:t xml:space="preserve"> primarily attributable to differences in the number of monomer units; and</w:t>
      </w:r>
    </w:p>
    <w:p w:rsidR="001719C1" w:rsidRPr="00A621EF" w:rsidRDefault="001719C1" w:rsidP="001719C1">
      <w:pPr>
        <w:pStyle w:val="paragraph"/>
      </w:pPr>
      <w:r w:rsidRPr="00A621EF">
        <w:tab/>
        <w:t>(c)</w:t>
      </w:r>
      <w:r w:rsidRPr="00A621EF">
        <w:tab/>
        <w:t>greater than 50% by weight of which have a sequence of at least 3 monomer units covalently bound to at least one other:</w:t>
      </w:r>
    </w:p>
    <w:p w:rsidR="001719C1" w:rsidRPr="00A621EF" w:rsidRDefault="001719C1" w:rsidP="001719C1">
      <w:pPr>
        <w:pStyle w:val="paragraphsub"/>
      </w:pPr>
      <w:r w:rsidRPr="00A621EF">
        <w:tab/>
        <w:t>(</w:t>
      </w:r>
      <w:proofErr w:type="spellStart"/>
      <w:r w:rsidRPr="00A621EF">
        <w:t>i</w:t>
      </w:r>
      <w:proofErr w:type="spellEnd"/>
      <w:r w:rsidRPr="00A621EF">
        <w:t>)</w:t>
      </w:r>
      <w:r w:rsidRPr="00A621EF">
        <w:tab/>
        <w:t>monomer unit; or</w:t>
      </w:r>
    </w:p>
    <w:p w:rsidR="001719C1" w:rsidRPr="00A621EF" w:rsidRDefault="001719C1" w:rsidP="001719C1">
      <w:pPr>
        <w:pStyle w:val="paragraphsub"/>
      </w:pPr>
      <w:r w:rsidRPr="00A621EF">
        <w:tab/>
        <w:t>(ii)</w:t>
      </w:r>
      <w:r w:rsidRPr="00A621EF">
        <w:tab/>
        <w:t>molecule that is linked to one or more sequences of monomer units but cannot, under the conditions of the relevant reaction used for the particular process of polymer formation, become a repeating unit in the polymer structure.</w:t>
      </w:r>
    </w:p>
    <w:p w:rsidR="006B2A72" w:rsidRPr="00A621EF" w:rsidRDefault="006B2A72" w:rsidP="006B2A72">
      <w:pPr>
        <w:pStyle w:val="Definition"/>
      </w:pPr>
      <w:r w:rsidRPr="00A621EF">
        <w:rPr>
          <w:b/>
          <w:i/>
        </w:rPr>
        <w:t>polymer molecular weight details</w:t>
      </w:r>
      <w:r w:rsidR="00864FD1" w:rsidRPr="00A621EF">
        <w:t>, of an industrial chemical</w:t>
      </w:r>
      <w:r w:rsidR="005D3A3A" w:rsidRPr="00A621EF">
        <w:t xml:space="preserve"> that is a polymer</w:t>
      </w:r>
      <w:r w:rsidR="00864FD1" w:rsidRPr="00A621EF">
        <w:t>,</w:t>
      </w:r>
      <w:r w:rsidRPr="00A621EF">
        <w:t xml:space="preserve"> means the following:</w:t>
      </w:r>
    </w:p>
    <w:p w:rsidR="006B2A72" w:rsidRPr="00A621EF" w:rsidRDefault="006B2A72" w:rsidP="006B2A72">
      <w:pPr>
        <w:pStyle w:val="paragraph"/>
      </w:pPr>
      <w:r w:rsidRPr="00A621EF">
        <w:tab/>
        <w:t>(a)</w:t>
      </w:r>
      <w:r w:rsidRPr="00A621EF">
        <w:tab/>
        <w:t>the number average molecular weight of the industrial chemical;</w:t>
      </w:r>
    </w:p>
    <w:p w:rsidR="006B2A72" w:rsidRPr="00A621EF" w:rsidRDefault="006B2A72" w:rsidP="006B2A72">
      <w:pPr>
        <w:pStyle w:val="paragraph"/>
      </w:pPr>
      <w:r w:rsidRPr="00A621EF">
        <w:tab/>
        <w:t>(b)</w:t>
      </w:r>
      <w:r w:rsidRPr="00A621EF">
        <w:tab/>
        <w:t>the weight average molecular weight of the industrial chemical;</w:t>
      </w:r>
    </w:p>
    <w:p w:rsidR="006B2A72" w:rsidRPr="00A621EF" w:rsidRDefault="006B2A72" w:rsidP="006B2A72">
      <w:pPr>
        <w:pStyle w:val="paragraph"/>
      </w:pPr>
      <w:r w:rsidRPr="00A621EF">
        <w:tab/>
        <w:t>(c)</w:t>
      </w:r>
      <w:r w:rsidRPr="00A621EF">
        <w:tab/>
        <w:t>the polydispersity index for the industrial chemical;</w:t>
      </w:r>
    </w:p>
    <w:p w:rsidR="006B2A72" w:rsidRPr="00A621EF" w:rsidRDefault="006B2A72" w:rsidP="006B2A72">
      <w:pPr>
        <w:pStyle w:val="paragraph"/>
      </w:pPr>
      <w:r w:rsidRPr="00A621EF">
        <w:tab/>
        <w:t>(d)</w:t>
      </w:r>
      <w:r w:rsidRPr="00A621EF">
        <w:tab/>
        <w:t xml:space="preserve">the percentage </w:t>
      </w:r>
      <w:r w:rsidR="005D3A3A" w:rsidRPr="00A621EF">
        <w:t>(</w:t>
      </w:r>
      <w:r w:rsidRPr="00A621EF">
        <w:t>by mass</w:t>
      </w:r>
      <w:r w:rsidR="005D3A3A" w:rsidRPr="00A621EF">
        <w:t>)</w:t>
      </w:r>
      <w:r w:rsidRPr="00A621EF">
        <w:t xml:space="preserve"> of molecules with </w:t>
      </w:r>
      <w:r w:rsidR="00836A75" w:rsidRPr="00A621EF">
        <w:t xml:space="preserve">a </w:t>
      </w:r>
      <w:r w:rsidRPr="00A621EF">
        <w:t>molecular weight that is less than 1,000 g/</w:t>
      </w:r>
      <w:proofErr w:type="spellStart"/>
      <w:r w:rsidRPr="00A621EF">
        <w:t>mol</w:t>
      </w:r>
      <w:proofErr w:type="spellEnd"/>
      <w:r w:rsidRPr="00A621EF">
        <w:t>;</w:t>
      </w:r>
    </w:p>
    <w:p w:rsidR="006B2A72" w:rsidRPr="00A621EF" w:rsidRDefault="006B2A72" w:rsidP="006B2A72">
      <w:pPr>
        <w:pStyle w:val="paragraph"/>
      </w:pPr>
      <w:r w:rsidRPr="00A621EF">
        <w:tab/>
        <w:t>(e)</w:t>
      </w:r>
      <w:r w:rsidRPr="00A621EF">
        <w:tab/>
        <w:t xml:space="preserve">the percentage </w:t>
      </w:r>
      <w:r w:rsidR="005D3A3A" w:rsidRPr="00A621EF">
        <w:t>(</w:t>
      </w:r>
      <w:r w:rsidRPr="00A621EF">
        <w:t>by mass</w:t>
      </w:r>
      <w:r w:rsidR="005D3A3A" w:rsidRPr="00A621EF">
        <w:t>)</w:t>
      </w:r>
      <w:r w:rsidRPr="00A621EF">
        <w:t xml:space="preserve"> of molecules with </w:t>
      </w:r>
      <w:r w:rsidR="00836A75" w:rsidRPr="00A621EF">
        <w:t xml:space="preserve">a </w:t>
      </w:r>
      <w:r w:rsidRPr="00A621EF">
        <w:t>molecular weight that is less than 500 g/mol.</w:t>
      </w:r>
    </w:p>
    <w:p w:rsidR="001719C1" w:rsidRPr="00A621EF" w:rsidRDefault="001719C1" w:rsidP="001719C1">
      <w:pPr>
        <w:pStyle w:val="Definition"/>
      </w:pPr>
      <w:r w:rsidRPr="00A621EF">
        <w:rPr>
          <w:b/>
          <w:i/>
        </w:rPr>
        <w:t>polymer of low concern</w:t>
      </w:r>
      <w:r w:rsidRPr="00A621EF">
        <w:t xml:space="preserve"> has the meaning given by Schedule</w:t>
      </w:r>
      <w:r w:rsidR="00A621EF" w:rsidRPr="00A621EF">
        <w:t> </w:t>
      </w:r>
      <w:r w:rsidR="00235F86" w:rsidRPr="00A621EF">
        <w:t>2</w:t>
      </w:r>
      <w:r w:rsidRPr="00A621EF">
        <w:t>.</w:t>
      </w:r>
    </w:p>
    <w:p w:rsidR="00A960CB" w:rsidRPr="00A621EF" w:rsidRDefault="00A960CB" w:rsidP="00A960CB">
      <w:pPr>
        <w:pStyle w:val="Definition"/>
      </w:pPr>
      <w:r w:rsidRPr="00A621EF">
        <w:rPr>
          <w:b/>
          <w:i/>
        </w:rPr>
        <w:t>potentially cationic</w:t>
      </w:r>
      <w:r w:rsidRPr="00A621EF">
        <w:t xml:space="preserve">: a chemical is </w:t>
      </w:r>
      <w:r w:rsidRPr="00A621EF">
        <w:rPr>
          <w:b/>
          <w:i/>
        </w:rPr>
        <w:t>potentially cationic</w:t>
      </w:r>
      <w:r w:rsidRPr="00A621EF">
        <w:t xml:space="preserve"> if the chemical is likely to become cationic in an aquatic environment that has a pH value greater than 4 and less than 9.</w:t>
      </w:r>
    </w:p>
    <w:p w:rsidR="00C15143" w:rsidRPr="00A621EF" w:rsidRDefault="00C15143" w:rsidP="00C15143">
      <w:pPr>
        <w:pStyle w:val="Definition"/>
      </w:pPr>
      <w:r w:rsidRPr="00A621EF">
        <w:rPr>
          <w:b/>
          <w:i/>
        </w:rPr>
        <w:t>pre</w:t>
      </w:r>
      <w:r w:rsidR="00A621EF">
        <w:rPr>
          <w:b/>
          <w:i/>
        </w:rPr>
        <w:noBreakHyphen/>
      </w:r>
      <w:r w:rsidRPr="00A621EF">
        <w:rPr>
          <w:b/>
          <w:i/>
        </w:rPr>
        <w:t>introduction report</w:t>
      </w:r>
      <w:r w:rsidRPr="00A621EF">
        <w:t>, for an industrial chemical, means a report for the industrial chemical prepared and given to the Executive Director in accordance with section</w:t>
      </w:r>
      <w:r w:rsidR="00A621EF" w:rsidRPr="00A621EF">
        <w:t> </w:t>
      </w:r>
      <w:r w:rsidRPr="00A621EF">
        <w:t>97 of the Act, including such a report as varied in accordance with section</w:t>
      </w:r>
      <w:r w:rsidR="00A621EF" w:rsidRPr="00A621EF">
        <w:t> </w:t>
      </w:r>
      <w:r w:rsidRPr="00A621EF">
        <w:t>98 of the Act.</w:t>
      </w:r>
    </w:p>
    <w:p w:rsidR="001719C1" w:rsidRPr="00A621EF" w:rsidRDefault="001719C1" w:rsidP="001719C1">
      <w:pPr>
        <w:pStyle w:val="Definition"/>
      </w:pPr>
      <w:r w:rsidRPr="00A621EF">
        <w:rPr>
          <w:b/>
          <w:i/>
        </w:rPr>
        <w:t>radioactive chemical</w:t>
      </w:r>
      <w:r w:rsidRPr="00A621EF">
        <w:t xml:space="preserve"> means a chemical that:</w:t>
      </w:r>
    </w:p>
    <w:p w:rsidR="001719C1" w:rsidRPr="00A621EF" w:rsidRDefault="001719C1" w:rsidP="001719C1">
      <w:pPr>
        <w:pStyle w:val="paragraph"/>
      </w:pPr>
      <w:r w:rsidRPr="00A621EF">
        <w:tab/>
        <w:t>(a)</w:t>
      </w:r>
      <w:r w:rsidRPr="00A621EF">
        <w:tab/>
        <w:t xml:space="preserve">is a controlled material (within the meaning of the </w:t>
      </w:r>
      <w:r w:rsidRPr="00A621EF">
        <w:rPr>
          <w:i/>
        </w:rPr>
        <w:t>Australian Radiation Protection and Nuclear Safety Act 1998</w:t>
      </w:r>
      <w:r w:rsidRPr="00A621EF">
        <w:t>); and</w:t>
      </w:r>
    </w:p>
    <w:p w:rsidR="001719C1" w:rsidRPr="00A621EF" w:rsidRDefault="001719C1" w:rsidP="001719C1">
      <w:pPr>
        <w:pStyle w:val="paragraph"/>
      </w:pPr>
      <w:r w:rsidRPr="00A621EF">
        <w:tab/>
        <w:t>(b)</w:t>
      </w:r>
      <w:r w:rsidRPr="00A621EF">
        <w:tab/>
        <w:t xml:space="preserve">is a nuclide mentioned in the table in </w:t>
      </w:r>
      <w:r w:rsidR="009A0EE9" w:rsidRPr="00A621EF">
        <w:t>Part</w:t>
      </w:r>
      <w:r w:rsidR="00A621EF" w:rsidRPr="00A621EF">
        <w:t> </w:t>
      </w:r>
      <w:r w:rsidR="009A0EE9" w:rsidRPr="00A621EF">
        <w:t>1 of Schedule</w:t>
      </w:r>
      <w:r w:rsidR="00A621EF" w:rsidRPr="00A621EF">
        <w:t> </w:t>
      </w:r>
      <w:r w:rsidR="009A0EE9" w:rsidRPr="00A621EF">
        <w:t>1</w:t>
      </w:r>
      <w:r w:rsidRPr="00A621EF">
        <w:t xml:space="preserve"> to the </w:t>
      </w:r>
      <w:r w:rsidRPr="00A621EF">
        <w:rPr>
          <w:i/>
        </w:rPr>
        <w:t>Australian Radiation Protection and Nuclear Safety Regulations</w:t>
      </w:r>
      <w:r w:rsidR="00A621EF" w:rsidRPr="00A621EF">
        <w:rPr>
          <w:i/>
        </w:rPr>
        <w:t> </w:t>
      </w:r>
      <w:r w:rsidR="00317D3C" w:rsidRPr="00A621EF">
        <w:rPr>
          <w:i/>
        </w:rPr>
        <w:t>2018</w:t>
      </w:r>
      <w:r w:rsidRPr="00A621EF">
        <w:t>; and</w:t>
      </w:r>
    </w:p>
    <w:p w:rsidR="001719C1" w:rsidRPr="00A621EF" w:rsidRDefault="001719C1" w:rsidP="001719C1">
      <w:pPr>
        <w:pStyle w:val="paragraph"/>
      </w:pPr>
      <w:r w:rsidRPr="00A621EF">
        <w:tab/>
        <w:t>(c)</w:t>
      </w:r>
      <w:r w:rsidRPr="00A621EF">
        <w:tab/>
        <w:t xml:space="preserve">has an activity concentration value (within the meaning of the </w:t>
      </w:r>
      <w:r w:rsidRPr="00A621EF">
        <w:rPr>
          <w:i/>
        </w:rPr>
        <w:t>Australian Radiation Protection and Nuclear Safety Regulations</w:t>
      </w:r>
      <w:r w:rsidR="00A621EF" w:rsidRPr="00A621EF">
        <w:rPr>
          <w:i/>
        </w:rPr>
        <w:t> </w:t>
      </w:r>
      <w:r w:rsidR="00317D3C" w:rsidRPr="00A621EF">
        <w:rPr>
          <w:i/>
        </w:rPr>
        <w:t>2018</w:t>
      </w:r>
      <w:r w:rsidRPr="00A621EF">
        <w:t>)</w:t>
      </w:r>
      <w:r w:rsidRPr="00A621EF">
        <w:rPr>
          <w:i/>
        </w:rPr>
        <w:t xml:space="preserve"> </w:t>
      </w:r>
      <w:r w:rsidRPr="00A621EF">
        <w:t xml:space="preserve">greater than the activity concentration value for the nuclide set out in the table in </w:t>
      </w:r>
      <w:r w:rsidR="008E7931" w:rsidRPr="00A621EF">
        <w:t>Part</w:t>
      </w:r>
      <w:r w:rsidR="00A621EF" w:rsidRPr="00A621EF">
        <w:t> </w:t>
      </w:r>
      <w:r w:rsidR="008E7931" w:rsidRPr="00A621EF">
        <w:t>1</w:t>
      </w:r>
      <w:r w:rsidRPr="00A621EF">
        <w:t xml:space="preserve"> of Schedule</w:t>
      </w:r>
      <w:r w:rsidR="00A621EF" w:rsidRPr="00A621EF">
        <w:t> </w:t>
      </w:r>
      <w:r w:rsidR="008E7931" w:rsidRPr="00A621EF">
        <w:t>1</w:t>
      </w:r>
      <w:r w:rsidRPr="00A621EF">
        <w:t xml:space="preserve"> to those Regulations.</w:t>
      </w:r>
    </w:p>
    <w:p w:rsidR="00E05576" w:rsidRPr="00A621EF" w:rsidRDefault="00E05576" w:rsidP="001719C1">
      <w:pPr>
        <w:pStyle w:val="Definition"/>
        <w:rPr>
          <w:b/>
          <w:i/>
        </w:rPr>
      </w:pPr>
      <w:r w:rsidRPr="00A621EF">
        <w:rPr>
          <w:b/>
          <w:i/>
        </w:rPr>
        <w:t>REACH Regulation</w:t>
      </w:r>
      <w:r w:rsidRPr="00A621EF">
        <w:t xml:space="preserve"> means Regulation (EC) No.</w:t>
      </w:r>
      <w:r w:rsidR="00A621EF" w:rsidRPr="00A621EF">
        <w:t> </w:t>
      </w:r>
      <w:r w:rsidRPr="00A621EF">
        <w:t>1907/2006 of the European Parliament and of the Council of 18</w:t>
      </w:r>
      <w:r w:rsidR="00A621EF" w:rsidRPr="00A621EF">
        <w:t> </w:t>
      </w:r>
      <w:r w:rsidRPr="00A621EF">
        <w:t>December 2006 on the Registration, Evaluation, Authorisation and Restriction of Chemicals.</w:t>
      </w:r>
    </w:p>
    <w:p w:rsidR="001719C1" w:rsidRPr="00A621EF" w:rsidRDefault="001719C1" w:rsidP="001719C1">
      <w:pPr>
        <w:pStyle w:val="Definition"/>
      </w:pPr>
      <w:r w:rsidRPr="00A621EF">
        <w:rPr>
          <w:b/>
          <w:i/>
        </w:rPr>
        <w:t>reactant</w:t>
      </w:r>
      <w:r w:rsidRPr="00A621EF">
        <w:t>, in relation to a polymer, means a chemical (including a monomer) that is used in the polymer</w:t>
      </w:r>
      <w:r w:rsidR="00A621EF">
        <w:noBreakHyphen/>
      </w:r>
      <w:r w:rsidRPr="00A621EF">
        <w:t xml:space="preserve">forming </w:t>
      </w:r>
      <w:r w:rsidR="00577FFE" w:rsidRPr="00A621EF">
        <w:t xml:space="preserve">reaction </w:t>
      </w:r>
      <w:r w:rsidRPr="00A621EF">
        <w:t>to become chemically a part of the polymer composition.</w:t>
      </w:r>
    </w:p>
    <w:p w:rsidR="00B35276" w:rsidRPr="00A621EF" w:rsidRDefault="00B35276" w:rsidP="001719C1">
      <w:pPr>
        <w:pStyle w:val="Definition"/>
      </w:pPr>
      <w:r w:rsidRPr="00A621EF">
        <w:rPr>
          <w:b/>
          <w:i/>
        </w:rPr>
        <w:t>reactive functional group</w:t>
      </w:r>
      <w:r w:rsidRPr="00A621EF">
        <w:t xml:space="preserve"> means an atom, or an associated group of atoms, in an industrial chemical that is intended, or may reasonably be expected, to undergo chemical reaction.</w:t>
      </w:r>
    </w:p>
    <w:p w:rsidR="001719C1" w:rsidRPr="00A621EF" w:rsidRDefault="001719C1" w:rsidP="001719C1">
      <w:pPr>
        <w:pStyle w:val="Definition"/>
      </w:pPr>
      <w:r w:rsidRPr="00A621EF">
        <w:rPr>
          <w:b/>
          <w:i/>
        </w:rPr>
        <w:t>research and development</w:t>
      </w:r>
      <w:r w:rsidRPr="00A621EF">
        <w:t xml:space="preserve">: an introduction of an industrial chemical is for </w:t>
      </w:r>
      <w:r w:rsidRPr="00A621EF">
        <w:rPr>
          <w:b/>
          <w:i/>
        </w:rPr>
        <w:t>research and development</w:t>
      </w:r>
      <w:r w:rsidRPr="00A621EF">
        <w:t xml:space="preserve"> if:</w:t>
      </w:r>
    </w:p>
    <w:p w:rsidR="001719C1" w:rsidRPr="00A621EF" w:rsidRDefault="001719C1" w:rsidP="001719C1">
      <w:pPr>
        <w:pStyle w:val="paragraph"/>
      </w:pPr>
      <w:r w:rsidRPr="00A621EF">
        <w:tab/>
        <w:t>(a)</w:t>
      </w:r>
      <w:r w:rsidRPr="00A621EF">
        <w:tab/>
        <w:t>the introduction is for the purposes of systematic investigation or research, by means of experimentation or analysis</w:t>
      </w:r>
      <w:r w:rsidR="002E688B" w:rsidRPr="00A621EF">
        <w:t>, including for the analysis of other chemicals</w:t>
      </w:r>
      <w:r w:rsidRPr="00A621EF">
        <w:t>; and</w:t>
      </w:r>
    </w:p>
    <w:p w:rsidR="001719C1" w:rsidRPr="00A621EF" w:rsidRDefault="001719C1" w:rsidP="001719C1">
      <w:pPr>
        <w:pStyle w:val="paragraph"/>
      </w:pPr>
      <w:r w:rsidRPr="00A621EF">
        <w:tab/>
        <w:t>(b)</w:t>
      </w:r>
      <w:r w:rsidRPr="00A621EF">
        <w:tab/>
        <w:t>the introduction is not for distribution of the industrial chemical, or a product containing the industrial chemical, to potential customers in order to explore market capability in a competitive situation.</w:t>
      </w:r>
    </w:p>
    <w:p w:rsidR="001719C1" w:rsidRPr="00A621EF" w:rsidRDefault="001719C1" w:rsidP="001719C1">
      <w:pPr>
        <w:pStyle w:val="Definition"/>
      </w:pPr>
      <w:r w:rsidRPr="00A621EF">
        <w:rPr>
          <w:b/>
          <w:i/>
        </w:rPr>
        <w:t>specified class of introduction</w:t>
      </w:r>
      <w:r w:rsidRPr="00A621EF">
        <w:t>: see section</w:t>
      </w:r>
      <w:r w:rsidR="00A621EF" w:rsidRPr="00A621EF">
        <w:t> </w:t>
      </w:r>
      <w:r w:rsidR="002F272D" w:rsidRPr="00A621EF">
        <w:t>7</w:t>
      </w:r>
      <w:r w:rsidRPr="00A621EF">
        <w:t>.</w:t>
      </w:r>
    </w:p>
    <w:p w:rsidR="00372D3C" w:rsidRPr="00A621EF" w:rsidRDefault="00372D3C" w:rsidP="00372D3C">
      <w:pPr>
        <w:pStyle w:val="Definition"/>
      </w:pPr>
      <w:r w:rsidRPr="00A621EF">
        <w:rPr>
          <w:b/>
          <w:i/>
        </w:rPr>
        <w:t>Stockholm Convention</w:t>
      </w:r>
      <w:r w:rsidRPr="00A621EF">
        <w:t xml:space="preserve"> means the Stockholm Convention on Persistent Organic Pollutants done at Stockholm on 22</w:t>
      </w:r>
      <w:r w:rsidR="00A621EF" w:rsidRPr="00A621EF">
        <w:t> </w:t>
      </w:r>
      <w:r w:rsidRPr="00A621EF">
        <w:t>May 2001, as amended and in force for Australia from time to time</w:t>
      </w:r>
      <w:r w:rsidR="00D07DCC" w:rsidRPr="00A621EF">
        <w:t>.</w:t>
      </w:r>
    </w:p>
    <w:p w:rsidR="00372D3C" w:rsidRPr="00A621EF" w:rsidRDefault="00372D3C" w:rsidP="00372D3C">
      <w:pPr>
        <w:pStyle w:val="notetext"/>
      </w:pPr>
      <w:r w:rsidRPr="00A621EF">
        <w:t>Note:</w:t>
      </w:r>
      <w:r w:rsidRPr="00A621EF">
        <w:tab/>
        <w:t>The Stockholm Convention is in Australian Treaty Series 2004 No.</w:t>
      </w:r>
      <w:r w:rsidR="00A621EF" w:rsidRPr="00A621EF">
        <w:t> </w:t>
      </w:r>
      <w:r w:rsidRPr="00A621EF">
        <w:t xml:space="preserve">23 ([2004] ATS 23) and in 2019 could be viewed in the Australian Treaties Library on the </w:t>
      </w:r>
      <w:proofErr w:type="spellStart"/>
      <w:r w:rsidRPr="00A621EF">
        <w:t>AustLII</w:t>
      </w:r>
      <w:proofErr w:type="spellEnd"/>
      <w:r w:rsidRPr="00A621EF">
        <w:t xml:space="preserve"> website (http://www.austlii.edu.au).</w:t>
      </w:r>
    </w:p>
    <w:p w:rsidR="001719C1" w:rsidRPr="00A621EF" w:rsidRDefault="001719C1" w:rsidP="001719C1">
      <w:pPr>
        <w:pStyle w:val="Definition"/>
      </w:pPr>
      <w:r w:rsidRPr="00A621EF">
        <w:rPr>
          <w:b/>
          <w:i/>
        </w:rPr>
        <w:t>supply</w:t>
      </w:r>
      <w:r w:rsidRPr="00A621EF">
        <w:t xml:space="preserve"> has the same meaning as in the </w:t>
      </w:r>
      <w:r w:rsidRPr="00A621EF">
        <w:rPr>
          <w:i/>
        </w:rPr>
        <w:t>Fuel Quality Standards Act 2000</w:t>
      </w:r>
      <w:r w:rsidRPr="00A621EF">
        <w:t>.</w:t>
      </w:r>
    </w:p>
    <w:p w:rsidR="001719C1" w:rsidRPr="00A621EF" w:rsidRDefault="001719C1" w:rsidP="001719C1">
      <w:pPr>
        <w:pStyle w:val="Definition"/>
      </w:pPr>
      <w:r w:rsidRPr="00A621EF">
        <w:rPr>
          <w:b/>
          <w:i/>
        </w:rPr>
        <w:t>tattoo ink</w:t>
      </w:r>
      <w:r w:rsidRPr="00A621EF">
        <w:t xml:space="preserve"> means a combination of industrial chemicals that:</w:t>
      </w:r>
    </w:p>
    <w:p w:rsidR="001719C1" w:rsidRPr="00A621EF" w:rsidRDefault="001719C1" w:rsidP="001719C1">
      <w:pPr>
        <w:pStyle w:val="paragraph"/>
      </w:pPr>
      <w:r w:rsidRPr="00A621EF">
        <w:tab/>
        <w:t>(a)</w:t>
      </w:r>
      <w:r w:rsidRPr="00A621EF">
        <w:tab/>
        <w:t>contains one or more colouring agents; and</w:t>
      </w:r>
    </w:p>
    <w:p w:rsidR="001719C1" w:rsidRPr="00A621EF" w:rsidRDefault="001719C1" w:rsidP="001719C1">
      <w:pPr>
        <w:pStyle w:val="paragraph"/>
      </w:pPr>
      <w:r w:rsidRPr="00A621EF">
        <w:tab/>
        <w:t>(b)</w:t>
      </w:r>
      <w:r w:rsidRPr="00A621EF">
        <w:tab/>
        <w:t>is applied to the dermal layer of the skin for the purposes of colouring the skin.</w:t>
      </w:r>
    </w:p>
    <w:p w:rsidR="001719C1" w:rsidRPr="00A621EF" w:rsidRDefault="001719C1" w:rsidP="001719C1">
      <w:pPr>
        <w:pStyle w:val="Definition"/>
      </w:pPr>
      <w:proofErr w:type="spellStart"/>
      <w:r w:rsidRPr="00A621EF">
        <w:rPr>
          <w:b/>
          <w:i/>
        </w:rPr>
        <w:t>UVCB</w:t>
      </w:r>
      <w:proofErr w:type="spellEnd"/>
      <w:r w:rsidRPr="00A621EF">
        <w:rPr>
          <w:b/>
          <w:i/>
        </w:rPr>
        <w:t xml:space="preserve"> substance description</w:t>
      </w:r>
      <w:r w:rsidRPr="00A621EF">
        <w:t xml:space="preserve"> means a description of a </w:t>
      </w:r>
      <w:proofErr w:type="spellStart"/>
      <w:r w:rsidRPr="00A621EF">
        <w:t>UVCB</w:t>
      </w:r>
      <w:proofErr w:type="spellEnd"/>
      <w:r w:rsidRPr="00A621EF">
        <w:t xml:space="preserve"> substance that provides specific identity information about the </w:t>
      </w:r>
      <w:proofErr w:type="spellStart"/>
      <w:r w:rsidRPr="00A621EF">
        <w:t>UVCB</w:t>
      </w:r>
      <w:proofErr w:type="spellEnd"/>
      <w:r w:rsidRPr="00A621EF">
        <w:t xml:space="preserve"> substance, including one or more of the following:</w:t>
      </w:r>
    </w:p>
    <w:p w:rsidR="001719C1" w:rsidRPr="00A621EF" w:rsidRDefault="001719C1" w:rsidP="001719C1">
      <w:pPr>
        <w:pStyle w:val="paragraphsub"/>
      </w:pPr>
      <w:r w:rsidRPr="00A621EF">
        <w:tab/>
        <w:t>(a)</w:t>
      </w:r>
      <w:r w:rsidRPr="00A621EF">
        <w:tab/>
        <w:t xml:space="preserve">the manufacturing process for the </w:t>
      </w:r>
      <w:proofErr w:type="spellStart"/>
      <w:r w:rsidRPr="00A621EF">
        <w:t>UVCB</w:t>
      </w:r>
      <w:proofErr w:type="spellEnd"/>
      <w:r w:rsidRPr="00A621EF">
        <w:t xml:space="preserve"> substance;</w:t>
      </w:r>
    </w:p>
    <w:p w:rsidR="001719C1" w:rsidRPr="00A621EF" w:rsidRDefault="001719C1" w:rsidP="001719C1">
      <w:pPr>
        <w:pStyle w:val="paragraphsub"/>
      </w:pPr>
      <w:r w:rsidRPr="00A621EF">
        <w:tab/>
        <w:t>(b)</w:t>
      </w:r>
      <w:r w:rsidRPr="00A621EF">
        <w:tab/>
        <w:t xml:space="preserve">raw material sources of the </w:t>
      </w:r>
      <w:proofErr w:type="spellStart"/>
      <w:r w:rsidRPr="00A621EF">
        <w:t>UVCB</w:t>
      </w:r>
      <w:proofErr w:type="spellEnd"/>
      <w:r w:rsidRPr="00A621EF">
        <w:t xml:space="preserve"> substance;</w:t>
      </w:r>
    </w:p>
    <w:p w:rsidR="001719C1" w:rsidRPr="00A621EF" w:rsidRDefault="001719C1" w:rsidP="001719C1">
      <w:pPr>
        <w:pStyle w:val="paragraphsub"/>
      </w:pPr>
      <w:r w:rsidRPr="00A621EF">
        <w:tab/>
        <w:t>(c)</w:t>
      </w:r>
      <w:r w:rsidRPr="00A621EF">
        <w:tab/>
        <w:t xml:space="preserve">carbon number ranges for the </w:t>
      </w:r>
      <w:proofErr w:type="spellStart"/>
      <w:r w:rsidRPr="00A621EF">
        <w:t>UVCB</w:t>
      </w:r>
      <w:proofErr w:type="spellEnd"/>
      <w:r w:rsidRPr="00A621EF">
        <w:t xml:space="preserve"> substance;</w:t>
      </w:r>
    </w:p>
    <w:p w:rsidR="001719C1" w:rsidRPr="00A621EF" w:rsidRDefault="001719C1" w:rsidP="001719C1">
      <w:pPr>
        <w:pStyle w:val="paragraphsub"/>
      </w:pPr>
      <w:r w:rsidRPr="00A621EF">
        <w:tab/>
        <w:t>(d)</w:t>
      </w:r>
      <w:r w:rsidRPr="00A621EF">
        <w:tab/>
        <w:t xml:space="preserve">physical property ranges for the </w:t>
      </w:r>
      <w:proofErr w:type="spellStart"/>
      <w:r w:rsidRPr="00A621EF">
        <w:t>UVCB</w:t>
      </w:r>
      <w:proofErr w:type="spellEnd"/>
      <w:r w:rsidRPr="00A621EF">
        <w:t xml:space="preserve"> substance;</w:t>
      </w:r>
    </w:p>
    <w:p w:rsidR="001719C1" w:rsidRPr="00A621EF" w:rsidRDefault="001719C1" w:rsidP="001719C1">
      <w:pPr>
        <w:pStyle w:val="paragraphsub"/>
      </w:pPr>
      <w:r w:rsidRPr="00A621EF">
        <w:tab/>
        <w:t>(e)</w:t>
      </w:r>
      <w:r w:rsidRPr="00A621EF">
        <w:tab/>
        <w:t xml:space="preserve">biological sources of the </w:t>
      </w:r>
      <w:proofErr w:type="spellStart"/>
      <w:r w:rsidRPr="00A621EF">
        <w:t>UVCB</w:t>
      </w:r>
      <w:proofErr w:type="spellEnd"/>
      <w:r w:rsidRPr="00A621EF">
        <w:t xml:space="preserve"> substance.</w:t>
      </w:r>
    </w:p>
    <w:p w:rsidR="001719C1" w:rsidRPr="00A621EF" w:rsidRDefault="001719C1" w:rsidP="001719C1">
      <w:pPr>
        <w:pStyle w:val="Definition"/>
      </w:pPr>
      <w:r w:rsidRPr="00A621EF">
        <w:rPr>
          <w:b/>
          <w:i/>
        </w:rPr>
        <w:t>UV filter</w:t>
      </w:r>
      <w:r w:rsidRPr="00A621EF">
        <w:t xml:space="preserve">: an industrial chemical is a </w:t>
      </w:r>
      <w:r w:rsidRPr="00A621EF">
        <w:rPr>
          <w:b/>
          <w:i/>
        </w:rPr>
        <w:t>UV filter</w:t>
      </w:r>
      <w:r w:rsidRPr="00A621EF">
        <w:t xml:space="preserve"> if the industrial chemical is intended to protect the skin against </w:t>
      </w:r>
      <w:r w:rsidR="000410C3" w:rsidRPr="00A621EF">
        <w:t>ultraviolet</w:t>
      </w:r>
      <w:r w:rsidRPr="00A621EF">
        <w:t xml:space="preserve"> radiation in the range of 290 to 400 nm by absorption, reflection or scattering of </w:t>
      </w:r>
      <w:r w:rsidR="000410C3" w:rsidRPr="00A621EF">
        <w:t>ultraviolet</w:t>
      </w:r>
      <w:r w:rsidRPr="00A621EF">
        <w:t xml:space="preserve"> radiation.</w:t>
      </w:r>
    </w:p>
    <w:p w:rsidR="001719C1" w:rsidRPr="00A621EF" w:rsidRDefault="002F272D" w:rsidP="001719C1">
      <w:pPr>
        <w:pStyle w:val="ActHead5"/>
      </w:pPr>
      <w:bookmarkStart w:id="9" w:name="_Toc22218733"/>
      <w:r w:rsidRPr="00A621EF">
        <w:rPr>
          <w:rStyle w:val="CharSectno"/>
        </w:rPr>
        <w:t>6</w:t>
      </w:r>
      <w:r w:rsidR="001719C1" w:rsidRPr="00A621EF">
        <w:t xml:space="preserve">  Internationally</w:t>
      </w:r>
      <w:r w:rsidR="00A621EF">
        <w:noBreakHyphen/>
      </w:r>
      <w:r w:rsidR="001719C1" w:rsidRPr="00A621EF">
        <w:t xml:space="preserve">assessed </w:t>
      </w:r>
      <w:r w:rsidR="00282486" w:rsidRPr="00A621EF">
        <w:t>industrial chemicals</w:t>
      </w:r>
      <w:bookmarkEnd w:id="9"/>
    </w:p>
    <w:p w:rsidR="001719C1" w:rsidRPr="00A621EF" w:rsidRDefault="001719C1" w:rsidP="001719C1">
      <w:pPr>
        <w:pStyle w:val="subsection"/>
      </w:pPr>
      <w:r w:rsidRPr="00A621EF">
        <w:tab/>
        <w:t>(1)</w:t>
      </w:r>
      <w:r w:rsidRPr="00A621EF">
        <w:tab/>
        <w:t xml:space="preserve">For the purposes of this instrument, an industrial chemical is </w:t>
      </w:r>
      <w:r w:rsidRPr="00A621EF">
        <w:rPr>
          <w:b/>
          <w:i/>
        </w:rPr>
        <w:t>internationally</w:t>
      </w:r>
      <w:r w:rsidR="00A621EF">
        <w:rPr>
          <w:b/>
          <w:i/>
        </w:rPr>
        <w:noBreakHyphen/>
      </w:r>
      <w:r w:rsidRPr="00A621EF">
        <w:rPr>
          <w:b/>
          <w:i/>
        </w:rPr>
        <w:t>assessed for human health</w:t>
      </w:r>
      <w:r w:rsidRPr="00A621EF">
        <w:t xml:space="preserve"> if:</w:t>
      </w:r>
    </w:p>
    <w:p w:rsidR="001719C1" w:rsidRPr="00A621EF" w:rsidRDefault="001719C1" w:rsidP="001719C1">
      <w:pPr>
        <w:pStyle w:val="paragraph"/>
      </w:pPr>
      <w:r w:rsidRPr="00A621EF">
        <w:tab/>
        <w:t>(a)</w:t>
      </w:r>
      <w:r w:rsidRPr="00A621EF">
        <w:tab/>
        <w:t xml:space="preserve">the industrial chemical has been subject to an assessment or evaluation of a kind mentioned in an item of the table in </w:t>
      </w:r>
      <w:r w:rsidR="00A621EF" w:rsidRPr="00A621EF">
        <w:t>subsection (</w:t>
      </w:r>
      <w:r w:rsidRPr="00A621EF">
        <w:t xml:space="preserve">3) by the body </w:t>
      </w:r>
      <w:r w:rsidR="00CF3351" w:rsidRPr="00A621EF">
        <w:t>mentioned</w:t>
      </w:r>
      <w:r w:rsidRPr="00A621EF">
        <w:t xml:space="preserve"> in </w:t>
      </w:r>
      <w:r w:rsidR="004C0C70" w:rsidRPr="00A621EF">
        <w:t xml:space="preserve">column 2 of </w:t>
      </w:r>
      <w:r w:rsidRPr="00A621EF">
        <w:t>the item</w:t>
      </w:r>
      <w:r w:rsidR="004C0C70" w:rsidRPr="00A621EF">
        <w:t xml:space="preserve"> (the </w:t>
      </w:r>
      <w:r w:rsidR="004C0C70" w:rsidRPr="00A621EF">
        <w:rPr>
          <w:b/>
          <w:i/>
        </w:rPr>
        <w:t>international assessment body</w:t>
      </w:r>
      <w:r w:rsidR="004C0C70" w:rsidRPr="00A621EF">
        <w:t>)</w:t>
      </w:r>
      <w:r w:rsidRPr="00A621EF">
        <w:t>; and</w:t>
      </w:r>
    </w:p>
    <w:p w:rsidR="001719C1" w:rsidRPr="00A621EF" w:rsidRDefault="001719C1" w:rsidP="001719C1">
      <w:pPr>
        <w:pStyle w:val="paragraph"/>
      </w:pPr>
      <w:r w:rsidRPr="00A621EF">
        <w:tab/>
        <w:t>(b)</w:t>
      </w:r>
      <w:r w:rsidRPr="00A621EF">
        <w:tab/>
        <w:t xml:space="preserve">the assessment or evaluation was </w:t>
      </w:r>
      <w:r w:rsidR="00CF3351" w:rsidRPr="00A621EF">
        <w:t xml:space="preserve">conducted </w:t>
      </w:r>
      <w:r w:rsidRPr="00A621EF">
        <w:t xml:space="preserve">in another jurisdiction (the </w:t>
      </w:r>
      <w:r w:rsidRPr="00A621EF">
        <w:rPr>
          <w:b/>
          <w:i/>
        </w:rPr>
        <w:t>overseas jurisdiction</w:t>
      </w:r>
      <w:r w:rsidRPr="00A621EF">
        <w:t>); and</w:t>
      </w:r>
    </w:p>
    <w:p w:rsidR="001719C1" w:rsidRPr="00A621EF" w:rsidRDefault="001719C1" w:rsidP="001719C1">
      <w:pPr>
        <w:pStyle w:val="paragraph"/>
      </w:pPr>
      <w:r w:rsidRPr="00A621EF">
        <w:tab/>
        <w:t>(c)</w:t>
      </w:r>
      <w:r w:rsidRPr="00A621EF">
        <w:tab/>
        <w:t>the assessment or evaluation was in relation to risks to human health; and</w:t>
      </w:r>
    </w:p>
    <w:p w:rsidR="001719C1" w:rsidRPr="00A621EF" w:rsidRDefault="004C0C70" w:rsidP="001719C1">
      <w:pPr>
        <w:pStyle w:val="paragraph"/>
      </w:pPr>
      <w:r w:rsidRPr="00A621EF">
        <w:tab/>
        <w:t>(d</w:t>
      </w:r>
      <w:r w:rsidR="00247807" w:rsidRPr="00A621EF">
        <w:t>)</w:t>
      </w:r>
      <w:r w:rsidR="00247807" w:rsidRPr="00A621EF">
        <w:tab/>
        <w:t>there is a report of the assessment or evaluation</w:t>
      </w:r>
      <w:r w:rsidR="008A5E9C" w:rsidRPr="00A621EF">
        <w:t xml:space="preserve"> (the </w:t>
      </w:r>
      <w:r w:rsidR="008A5E9C" w:rsidRPr="00A621EF">
        <w:rPr>
          <w:b/>
          <w:i/>
        </w:rPr>
        <w:t>international assessment report</w:t>
      </w:r>
      <w:r w:rsidR="008A5E9C" w:rsidRPr="00A621EF">
        <w:t>)</w:t>
      </w:r>
      <w:r w:rsidR="001719C1" w:rsidRPr="00A621EF">
        <w:t>.</w:t>
      </w:r>
    </w:p>
    <w:p w:rsidR="001719C1" w:rsidRPr="00A621EF" w:rsidRDefault="001719C1" w:rsidP="001719C1">
      <w:pPr>
        <w:pStyle w:val="subsection"/>
      </w:pPr>
      <w:r w:rsidRPr="00A621EF">
        <w:tab/>
        <w:t>(2)</w:t>
      </w:r>
      <w:r w:rsidRPr="00A621EF">
        <w:tab/>
        <w:t xml:space="preserve">For the purposes of this instrument, an industrial chemical is </w:t>
      </w:r>
      <w:r w:rsidRPr="00A621EF">
        <w:rPr>
          <w:b/>
          <w:i/>
        </w:rPr>
        <w:t>internationally</w:t>
      </w:r>
      <w:r w:rsidR="00A621EF">
        <w:rPr>
          <w:b/>
          <w:i/>
        </w:rPr>
        <w:noBreakHyphen/>
      </w:r>
      <w:r w:rsidRPr="00A621EF">
        <w:rPr>
          <w:b/>
          <w:i/>
        </w:rPr>
        <w:t>assessed for the environment</w:t>
      </w:r>
      <w:r w:rsidRPr="00A621EF">
        <w:t xml:space="preserve"> if:</w:t>
      </w:r>
    </w:p>
    <w:p w:rsidR="001719C1" w:rsidRPr="00A621EF" w:rsidRDefault="001719C1" w:rsidP="001719C1">
      <w:pPr>
        <w:pStyle w:val="paragraph"/>
      </w:pPr>
      <w:r w:rsidRPr="00A621EF">
        <w:tab/>
        <w:t>(a)</w:t>
      </w:r>
      <w:r w:rsidRPr="00A621EF">
        <w:tab/>
        <w:t xml:space="preserve">the industrial chemical has been subject to an assessment or evaluation of a kind mentioned in an item of the table in </w:t>
      </w:r>
      <w:r w:rsidR="00A621EF" w:rsidRPr="00A621EF">
        <w:t>subsection (</w:t>
      </w:r>
      <w:r w:rsidRPr="00A621EF">
        <w:t>3) (other than item</w:t>
      </w:r>
      <w:r w:rsidR="00A621EF" w:rsidRPr="00A621EF">
        <w:t> </w:t>
      </w:r>
      <w:r w:rsidR="00100FBE" w:rsidRPr="00A621EF">
        <w:t>3, 4, 5 or 10</w:t>
      </w:r>
      <w:r w:rsidRPr="00A621EF">
        <w:t xml:space="preserve">) by the body </w:t>
      </w:r>
      <w:r w:rsidR="00381CEE" w:rsidRPr="00A621EF">
        <w:t>mentioned</w:t>
      </w:r>
      <w:r w:rsidRPr="00A621EF">
        <w:t xml:space="preserve"> in </w:t>
      </w:r>
      <w:r w:rsidR="004C0C70" w:rsidRPr="00A621EF">
        <w:t xml:space="preserve">column 2 of </w:t>
      </w:r>
      <w:r w:rsidRPr="00A621EF">
        <w:t>the item</w:t>
      </w:r>
      <w:r w:rsidR="004C0C70" w:rsidRPr="00A621EF">
        <w:t xml:space="preserve"> (the </w:t>
      </w:r>
      <w:r w:rsidR="004C0C70" w:rsidRPr="00A621EF">
        <w:rPr>
          <w:b/>
          <w:i/>
        </w:rPr>
        <w:t>international assessment body</w:t>
      </w:r>
      <w:r w:rsidR="004C0C70" w:rsidRPr="00A621EF">
        <w:t>)</w:t>
      </w:r>
      <w:r w:rsidRPr="00A621EF">
        <w:t>; and</w:t>
      </w:r>
    </w:p>
    <w:p w:rsidR="001719C1" w:rsidRPr="00A621EF" w:rsidRDefault="001719C1" w:rsidP="001719C1">
      <w:pPr>
        <w:pStyle w:val="paragraph"/>
      </w:pPr>
      <w:r w:rsidRPr="00A621EF">
        <w:tab/>
        <w:t>(b)</w:t>
      </w:r>
      <w:r w:rsidRPr="00A621EF">
        <w:tab/>
        <w:t xml:space="preserve">the assessment or evaluation was </w:t>
      </w:r>
      <w:r w:rsidR="00381CEE" w:rsidRPr="00A621EF">
        <w:t xml:space="preserve">conducted </w:t>
      </w:r>
      <w:r w:rsidRPr="00A621EF">
        <w:t xml:space="preserve">in another jurisdiction (the </w:t>
      </w:r>
      <w:r w:rsidRPr="00A621EF">
        <w:rPr>
          <w:b/>
          <w:i/>
        </w:rPr>
        <w:t>overseas jurisdiction</w:t>
      </w:r>
      <w:r w:rsidRPr="00A621EF">
        <w:t>); and</w:t>
      </w:r>
    </w:p>
    <w:p w:rsidR="001719C1" w:rsidRPr="00A621EF" w:rsidRDefault="001719C1" w:rsidP="001719C1">
      <w:pPr>
        <w:pStyle w:val="paragraph"/>
      </w:pPr>
      <w:r w:rsidRPr="00A621EF">
        <w:tab/>
        <w:t>(c)</w:t>
      </w:r>
      <w:r w:rsidRPr="00A621EF">
        <w:tab/>
        <w:t>the assessment or evaluation was in relation to risks to the environment; and</w:t>
      </w:r>
    </w:p>
    <w:p w:rsidR="001719C1" w:rsidRPr="00A621EF" w:rsidRDefault="00067C9D" w:rsidP="001719C1">
      <w:pPr>
        <w:pStyle w:val="paragraph"/>
      </w:pPr>
      <w:r w:rsidRPr="00A621EF">
        <w:tab/>
        <w:t>(d</w:t>
      </w:r>
      <w:r w:rsidR="008A5E9C" w:rsidRPr="00A621EF">
        <w:t>)</w:t>
      </w:r>
      <w:r w:rsidR="008A5E9C" w:rsidRPr="00A621EF">
        <w:tab/>
        <w:t xml:space="preserve">there is a report of the assessment or evaluation (the </w:t>
      </w:r>
      <w:r w:rsidR="008A5E9C" w:rsidRPr="00A621EF">
        <w:rPr>
          <w:b/>
          <w:i/>
        </w:rPr>
        <w:t>international assessment report</w:t>
      </w:r>
      <w:r w:rsidR="008A5E9C" w:rsidRPr="00A621EF">
        <w:t>)</w:t>
      </w:r>
      <w:r w:rsidR="001719C1" w:rsidRPr="00A621EF">
        <w:t>.</w:t>
      </w:r>
    </w:p>
    <w:p w:rsidR="001719C1" w:rsidRPr="00A621EF" w:rsidRDefault="001719C1" w:rsidP="001719C1">
      <w:pPr>
        <w:pStyle w:val="subsection"/>
      </w:pPr>
      <w:r w:rsidRPr="00A621EF">
        <w:tab/>
        <w:t>(3)</w:t>
      </w:r>
      <w:r w:rsidRPr="00A621EF">
        <w:tab/>
        <w:t xml:space="preserve">For the purposes of </w:t>
      </w:r>
      <w:r w:rsidR="00A621EF" w:rsidRPr="00A621EF">
        <w:t>paragraphs (</w:t>
      </w:r>
      <w:r w:rsidRPr="00A621EF">
        <w:t xml:space="preserve">1)(a) and (2)(a), the following table sets out the kinds of assessments or evaluations, and the bodies that conduct </w:t>
      </w:r>
      <w:r w:rsidR="00DC61CB" w:rsidRPr="00A621EF">
        <w:t>the assessment</w:t>
      </w:r>
      <w:r w:rsidR="007C2020" w:rsidRPr="00A621EF">
        <w:t>s</w:t>
      </w:r>
      <w:r w:rsidR="00DC61CB" w:rsidRPr="00A621EF">
        <w:t xml:space="preserve"> or evaluation</w:t>
      </w:r>
      <w:r w:rsidR="007C2020" w:rsidRPr="00A621EF">
        <w:t>s</w:t>
      </w:r>
      <w:r w:rsidRPr="00A621EF">
        <w:t>.</w:t>
      </w:r>
    </w:p>
    <w:p w:rsidR="001719C1" w:rsidRPr="00A621EF" w:rsidRDefault="001719C1" w:rsidP="001719C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1719C1" w:rsidRPr="00A621EF" w:rsidTr="00030315">
        <w:trPr>
          <w:tblHeader/>
        </w:trPr>
        <w:tc>
          <w:tcPr>
            <w:tcW w:w="8312" w:type="dxa"/>
            <w:gridSpan w:val="3"/>
            <w:tcBorders>
              <w:top w:val="single" w:sz="12" w:space="0" w:color="auto"/>
              <w:bottom w:val="single" w:sz="6" w:space="0" w:color="auto"/>
            </w:tcBorders>
            <w:shd w:val="clear" w:color="auto" w:fill="auto"/>
          </w:tcPr>
          <w:p w:rsidR="001719C1" w:rsidRPr="00A621EF" w:rsidRDefault="001719C1" w:rsidP="001719C1">
            <w:pPr>
              <w:pStyle w:val="TableHeading"/>
            </w:pPr>
            <w:r w:rsidRPr="00A621EF">
              <w:t>Assessments and evaluations conducted by international bodies</w:t>
            </w:r>
          </w:p>
        </w:tc>
      </w:tr>
      <w:tr w:rsidR="00A02144" w:rsidRPr="00A621EF" w:rsidTr="00030315">
        <w:trPr>
          <w:tblHeader/>
        </w:trPr>
        <w:tc>
          <w:tcPr>
            <w:tcW w:w="714" w:type="dxa"/>
            <w:tcBorders>
              <w:top w:val="single" w:sz="6" w:space="0" w:color="auto"/>
              <w:bottom w:val="single" w:sz="6" w:space="0" w:color="auto"/>
            </w:tcBorders>
            <w:shd w:val="clear" w:color="auto" w:fill="auto"/>
          </w:tcPr>
          <w:p w:rsidR="00A02144" w:rsidRPr="00A621EF" w:rsidRDefault="00A02144" w:rsidP="001719C1">
            <w:pPr>
              <w:pStyle w:val="TableHeading"/>
            </w:pPr>
          </w:p>
        </w:tc>
        <w:tc>
          <w:tcPr>
            <w:tcW w:w="3799" w:type="dxa"/>
            <w:tcBorders>
              <w:top w:val="single" w:sz="6" w:space="0" w:color="auto"/>
              <w:bottom w:val="single" w:sz="6" w:space="0" w:color="auto"/>
            </w:tcBorders>
            <w:shd w:val="clear" w:color="auto" w:fill="auto"/>
          </w:tcPr>
          <w:p w:rsidR="00A02144" w:rsidRPr="00A621EF" w:rsidRDefault="00A02144" w:rsidP="001719C1">
            <w:pPr>
              <w:pStyle w:val="TableHeading"/>
            </w:pPr>
            <w:r w:rsidRPr="00A621EF">
              <w:t>Column 1</w:t>
            </w:r>
          </w:p>
        </w:tc>
        <w:tc>
          <w:tcPr>
            <w:tcW w:w="3799" w:type="dxa"/>
            <w:tcBorders>
              <w:top w:val="single" w:sz="6" w:space="0" w:color="auto"/>
              <w:bottom w:val="single" w:sz="6" w:space="0" w:color="auto"/>
            </w:tcBorders>
            <w:shd w:val="clear" w:color="auto" w:fill="auto"/>
          </w:tcPr>
          <w:p w:rsidR="00A02144" w:rsidRPr="00A621EF" w:rsidRDefault="00A02144" w:rsidP="001719C1">
            <w:pPr>
              <w:pStyle w:val="TableHeading"/>
            </w:pPr>
            <w:r w:rsidRPr="00A621EF">
              <w:t>Column 2</w:t>
            </w:r>
          </w:p>
        </w:tc>
      </w:tr>
      <w:tr w:rsidR="001719C1" w:rsidRPr="00A621EF" w:rsidTr="00030315">
        <w:trPr>
          <w:tblHeader/>
        </w:trPr>
        <w:tc>
          <w:tcPr>
            <w:tcW w:w="714" w:type="dxa"/>
            <w:tcBorders>
              <w:top w:val="single" w:sz="6" w:space="0" w:color="auto"/>
              <w:bottom w:val="single" w:sz="12" w:space="0" w:color="auto"/>
            </w:tcBorders>
            <w:shd w:val="clear" w:color="auto" w:fill="auto"/>
          </w:tcPr>
          <w:p w:rsidR="001719C1" w:rsidRPr="00A621EF" w:rsidRDefault="001719C1" w:rsidP="001719C1">
            <w:pPr>
              <w:pStyle w:val="TableHeading"/>
            </w:pPr>
            <w:r w:rsidRPr="00A621EF">
              <w:t>Item</w:t>
            </w:r>
          </w:p>
        </w:tc>
        <w:tc>
          <w:tcPr>
            <w:tcW w:w="3799" w:type="dxa"/>
            <w:tcBorders>
              <w:top w:val="single" w:sz="6" w:space="0" w:color="auto"/>
              <w:bottom w:val="single" w:sz="12" w:space="0" w:color="auto"/>
            </w:tcBorders>
            <w:shd w:val="clear" w:color="auto" w:fill="auto"/>
          </w:tcPr>
          <w:p w:rsidR="001719C1" w:rsidRPr="00A621EF" w:rsidRDefault="001719C1" w:rsidP="001719C1">
            <w:pPr>
              <w:pStyle w:val="TableHeading"/>
            </w:pPr>
            <w:r w:rsidRPr="00A621EF">
              <w:t>Type of assessment or evaluation</w:t>
            </w:r>
          </w:p>
        </w:tc>
        <w:tc>
          <w:tcPr>
            <w:tcW w:w="3799" w:type="dxa"/>
            <w:tcBorders>
              <w:top w:val="single" w:sz="6" w:space="0" w:color="auto"/>
              <w:bottom w:val="single" w:sz="12" w:space="0" w:color="auto"/>
            </w:tcBorders>
            <w:shd w:val="clear" w:color="auto" w:fill="auto"/>
          </w:tcPr>
          <w:p w:rsidR="001719C1" w:rsidRPr="00A621EF" w:rsidRDefault="001719C1" w:rsidP="001719C1">
            <w:pPr>
              <w:pStyle w:val="TableHeading"/>
            </w:pPr>
            <w:r w:rsidRPr="00A621EF">
              <w:t>International assessment body</w:t>
            </w:r>
          </w:p>
        </w:tc>
      </w:tr>
      <w:tr w:rsidR="001719C1" w:rsidRPr="00A621EF" w:rsidTr="00030315">
        <w:tc>
          <w:tcPr>
            <w:tcW w:w="714" w:type="dxa"/>
            <w:tcBorders>
              <w:top w:val="single" w:sz="12" w:space="0" w:color="auto"/>
            </w:tcBorders>
            <w:shd w:val="clear" w:color="auto" w:fill="auto"/>
          </w:tcPr>
          <w:p w:rsidR="001719C1" w:rsidRPr="00A621EF" w:rsidRDefault="00781FFD" w:rsidP="001719C1">
            <w:pPr>
              <w:pStyle w:val="Tabletext"/>
            </w:pPr>
            <w:r w:rsidRPr="00A621EF">
              <w:t>1</w:t>
            </w:r>
          </w:p>
        </w:tc>
        <w:tc>
          <w:tcPr>
            <w:tcW w:w="3799" w:type="dxa"/>
            <w:tcBorders>
              <w:top w:val="single" w:sz="12" w:space="0" w:color="auto"/>
            </w:tcBorders>
            <w:shd w:val="clear" w:color="auto" w:fill="auto"/>
          </w:tcPr>
          <w:p w:rsidR="001719C1" w:rsidRPr="00A621EF" w:rsidRDefault="00733ACD" w:rsidP="00E752B9">
            <w:pPr>
              <w:pStyle w:val="Tabletext"/>
            </w:pPr>
            <w:r w:rsidRPr="00A621EF">
              <w:t>R</w:t>
            </w:r>
            <w:r w:rsidR="00B6213B" w:rsidRPr="00A621EF">
              <w:t xml:space="preserve">isk </w:t>
            </w:r>
            <w:r w:rsidR="001719C1" w:rsidRPr="00A621EF">
              <w:t xml:space="preserve">assessments under the </w:t>
            </w:r>
            <w:r w:rsidR="00B6213B" w:rsidRPr="00A621EF">
              <w:rPr>
                <w:i/>
              </w:rPr>
              <w:t xml:space="preserve">Canadian </w:t>
            </w:r>
            <w:r w:rsidR="001719C1" w:rsidRPr="00A621EF">
              <w:rPr>
                <w:i/>
              </w:rPr>
              <w:t>Environmental Protection Act</w:t>
            </w:r>
            <w:r w:rsidR="00B6213B" w:rsidRPr="00A621EF">
              <w:rPr>
                <w:i/>
              </w:rPr>
              <w:t>,</w:t>
            </w:r>
            <w:r w:rsidR="001719C1" w:rsidRPr="00A621EF">
              <w:rPr>
                <w:i/>
              </w:rPr>
              <w:t xml:space="preserve"> 1999</w:t>
            </w:r>
            <w:r w:rsidR="001719C1" w:rsidRPr="00A621EF">
              <w:t xml:space="preserve"> (Canada)</w:t>
            </w:r>
            <w:r w:rsidR="00B6213B" w:rsidRPr="00A621EF">
              <w:t xml:space="preserve"> </w:t>
            </w:r>
            <w:r w:rsidRPr="00A621EF">
              <w:t>that are undertaken in accordance with Schedule</w:t>
            </w:r>
            <w:r w:rsidR="00A621EF" w:rsidRPr="00A621EF">
              <w:t> </w:t>
            </w:r>
            <w:r w:rsidRPr="00A621EF">
              <w:t xml:space="preserve">5, 6, 9, 10 or 11 of the </w:t>
            </w:r>
            <w:r w:rsidRPr="00A621EF">
              <w:rPr>
                <w:i/>
              </w:rPr>
              <w:t xml:space="preserve">New Substances Notification Regulations (Chemicals and Polymers) </w:t>
            </w:r>
            <w:r w:rsidRPr="00A621EF">
              <w:t>(Canada)</w:t>
            </w:r>
            <w:r w:rsidR="002D1D3C" w:rsidRPr="00A621EF">
              <w:t xml:space="preserve"> </w:t>
            </w:r>
            <w:r w:rsidR="00E752B9" w:rsidRPr="00A621EF">
              <w:t>on or after 31</w:t>
            </w:r>
            <w:r w:rsidR="00A621EF" w:rsidRPr="00A621EF">
              <w:t> </w:t>
            </w:r>
            <w:r w:rsidR="00E752B9" w:rsidRPr="00A621EF">
              <w:t>October 2005</w:t>
            </w:r>
          </w:p>
        </w:tc>
        <w:tc>
          <w:tcPr>
            <w:tcW w:w="3799" w:type="dxa"/>
            <w:tcBorders>
              <w:top w:val="single" w:sz="12" w:space="0" w:color="auto"/>
            </w:tcBorders>
            <w:shd w:val="clear" w:color="auto" w:fill="auto"/>
          </w:tcPr>
          <w:p w:rsidR="001719C1" w:rsidRPr="00A621EF" w:rsidRDefault="001719C1" w:rsidP="001719C1">
            <w:pPr>
              <w:pStyle w:val="Tablea"/>
            </w:pPr>
            <w:r w:rsidRPr="00A621EF">
              <w:t>(a) Environment and Climate Change Canada; or</w:t>
            </w:r>
          </w:p>
          <w:p w:rsidR="001719C1" w:rsidRPr="00A621EF" w:rsidRDefault="001719C1" w:rsidP="001719C1">
            <w:pPr>
              <w:pStyle w:val="Tablea"/>
            </w:pPr>
            <w:r w:rsidRPr="00A621EF">
              <w:t>(b) Health Canada</w:t>
            </w:r>
          </w:p>
        </w:tc>
      </w:tr>
      <w:tr w:rsidR="00A6570A" w:rsidRPr="00A621EF" w:rsidTr="00030315">
        <w:tc>
          <w:tcPr>
            <w:tcW w:w="714" w:type="dxa"/>
            <w:shd w:val="clear" w:color="auto" w:fill="auto"/>
          </w:tcPr>
          <w:p w:rsidR="00A6570A" w:rsidRPr="00A621EF" w:rsidRDefault="00781FFD" w:rsidP="001719C1">
            <w:pPr>
              <w:pStyle w:val="Tabletext"/>
            </w:pPr>
            <w:r w:rsidRPr="00A621EF">
              <w:t>2</w:t>
            </w:r>
          </w:p>
        </w:tc>
        <w:tc>
          <w:tcPr>
            <w:tcW w:w="3799" w:type="dxa"/>
            <w:shd w:val="clear" w:color="auto" w:fill="auto"/>
          </w:tcPr>
          <w:p w:rsidR="00A6570A" w:rsidRPr="00A621EF" w:rsidRDefault="00A6570A" w:rsidP="00E752B9">
            <w:pPr>
              <w:pStyle w:val="Tabletext"/>
            </w:pPr>
            <w:r w:rsidRPr="00A621EF">
              <w:t xml:space="preserve">Risk assessments under the </w:t>
            </w:r>
            <w:r w:rsidRPr="00A621EF">
              <w:rPr>
                <w:i/>
              </w:rPr>
              <w:t>Canadian Environmental Protection Act, 1999</w:t>
            </w:r>
            <w:r w:rsidRPr="00A621EF">
              <w:t xml:space="preserve"> (Canada) that are undertaken in accordance with Schedule II, III, VI, VII or VIII of the </w:t>
            </w:r>
            <w:r w:rsidRPr="00A621EF">
              <w:rPr>
                <w:i/>
              </w:rPr>
              <w:t xml:space="preserve">New Substances Notification Regulations (Chemicals and Polymers) </w:t>
            </w:r>
            <w:r w:rsidRPr="00A621EF">
              <w:t xml:space="preserve">(Canada) </w:t>
            </w:r>
            <w:r w:rsidR="00E752B9" w:rsidRPr="00A621EF">
              <w:t>before 31</w:t>
            </w:r>
            <w:r w:rsidR="00A621EF" w:rsidRPr="00A621EF">
              <w:t> </w:t>
            </w:r>
            <w:r w:rsidR="00E752B9" w:rsidRPr="00A621EF">
              <w:t>October 2005</w:t>
            </w:r>
          </w:p>
        </w:tc>
        <w:tc>
          <w:tcPr>
            <w:tcW w:w="3799" w:type="dxa"/>
            <w:shd w:val="clear" w:color="auto" w:fill="auto"/>
          </w:tcPr>
          <w:p w:rsidR="00A6570A" w:rsidRPr="00A621EF" w:rsidRDefault="00A6570A" w:rsidP="008C34CF">
            <w:pPr>
              <w:pStyle w:val="Tablea"/>
            </w:pPr>
            <w:r w:rsidRPr="00A621EF">
              <w:t>(a) Environment and Climate Change Canada; or</w:t>
            </w:r>
          </w:p>
          <w:p w:rsidR="00A6570A" w:rsidRPr="00A621EF" w:rsidRDefault="00A6570A" w:rsidP="008C34CF">
            <w:pPr>
              <w:pStyle w:val="Tablea"/>
            </w:pPr>
            <w:r w:rsidRPr="00A621EF">
              <w:t>(b) Health Canada</w:t>
            </w:r>
          </w:p>
        </w:tc>
      </w:tr>
      <w:tr w:rsidR="006A1512" w:rsidRPr="00A621EF" w:rsidTr="00030315">
        <w:tc>
          <w:tcPr>
            <w:tcW w:w="714" w:type="dxa"/>
            <w:shd w:val="clear" w:color="auto" w:fill="auto"/>
          </w:tcPr>
          <w:p w:rsidR="006A1512" w:rsidRPr="00A621EF" w:rsidRDefault="00781FFD" w:rsidP="001719C1">
            <w:pPr>
              <w:pStyle w:val="Tabletext"/>
            </w:pPr>
            <w:r w:rsidRPr="00A621EF">
              <w:t>3</w:t>
            </w:r>
          </w:p>
        </w:tc>
        <w:tc>
          <w:tcPr>
            <w:tcW w:w="3799" w:type="dxa"/>
            <w:shd w:val="clear" w:color="auto" w:fill="auto"/>
          </w:tcPr>
          <w:p w:rsidR="006A1512" w:rsidRPr="00A621EF" w:rsidRDefault="006A1512" w:rsidP="006A1512">
            <w:pPr>
              <w:pStyle w:val="Tabletext"/>
            </w:pPr>
            <w:r w:rsidRPr="00A621EF">
              <w:t>Opinions from the European</w:t>
            </w:r>
            <w:r w:rsidR="00394514" w:rsidRPr="00A621EF">
              <w:t xml:space="preserve"> Commission</w:t>
            </w:r>
            <w:r w:rsidRPr="00A621EF">
              <w:t xml:space="preserve"> Scientific Committee on Consumer Products that:</w:t>
            </w:r>
          </w:p>
          <w:p w:rsidR="006A1512" w:rsidRPr="00A621EF" w:rsidRDefault="006A1512" w:rsidP="006A1512">
            <w:pPr>
              <w:pStyle w:val="Tablea"/>
            </w:pPr>
            <w:r w:rsidRPr="00A621EF">
              <w:t>(a) have been finalised and adopted by that Committee; and</w:t>
            </w:r>
          </w:p>
          <w:p w:rsidR="006A1512" w:rsidRPr="00A621EF" w:rsidRDefault="006A1512" w:rsidP="006A1512">
            <w:pPr>
              <w:pStyle w:val="Tablea"/>
            </w:pPr>
            <w:r w:rsidRPr="00A621EF">
              <w:t>(b) have terms of reference that include a question about the safety of a chemical in a cosmetic product; and</w:t>
            </w:r>
          </w:p>
          <w:p w:rsidR="006A1512" w:rsidRPr="00A621EF" w:rsidRDefault="006A1512" w:rsidP="00394514">
            <w:pPr>
              <w:pStyle w:val="Tablea"/>
            </w:pPr>
            <w:r w:rsidRPr="00A621EF">
              <w:t>(c) have a conclusion of safety with respect to the question about the safety of the chemical in a cosmetic product</w:t>
            </w:r>
          </w:p>
        </w:tc>
        <w:tc>
          <w:tcPr>
            <w:tcW w:w="3799" w:type="dxa"/>
            <w:shd w:val="clear" w:color="auto" w:fill="auto"/>
          </w:tcPr>
          <w:p w:rsidR="006A1512" w:rsidRPr="00A621EF" w:rsidRDefault="006A1512" w:rsidP="005C2F1B">
            <w:pPr>
              <w:pStyle w:val="Tabletext"/>
            </w:pPr>
            <w:r w:rsidRPr="00A621EF">
              <w:t>the European</w:t>
            </w:r>
            <w:r w:rsidR="00394514" w:rsidRPr="00A621EF">
              <w:t xml:space="preserve"> Commission</w:t>
            </w:r>
            <w:r w:rsidRPr="00A621EF">
              <w:t xml:space="preserve"> Scientific Committee on Consumer Products</w:t>
            </w:r>
          </w:p>
        </w:tc>
      </w:tr>
      <w:tr w:rsidR="006A1512" w:rsidRPr="00A621EF" w:rsidTr="00030315">
        <w:tc>
          <w:tcPr>
            <w:tcW w:w="714" w:type="dxa"/>
            <w:shd w:val="clear" w:color="auto" w:fill="auto"/>
          </w:tcPr>
          <w:p w:rsidR="006A1512" w:rsidRPr="00A621EF" w:rsidRDefault="00781FFD" w:rsidP="001719C1">
            <w:pPr>
              <w:pStyle w:val="Tabletext"/>
            </w:pPr>
            <w:r w:rsidRPr="00A621EF">
              <w:t>4</w:t>
            </w:r>
          </w:p>
        </w:tc>
        <w:tc>
          <w:tcPr>
            <w:tcW w:w="3799" w:type="dxa"/>
            <w:shd w:val="clear" w:color="auto" w:fill="auto"/>
          </w:tcPr>
          <w:p w:rsidR="006A1512" w:rsidRPr="00A621EF" w:rsidRDefault="006A1512" w:rsidP="006831BD">
            <w:pPr>
              <w:pStyle w:val="Tabletext"/>
            </w:pPr>
            <w:r w:rsidRPr="00A621EF">
              <w:t>Opinions from the European</w:t>
            </w:r>
            <w:r w:rsidR="00394514" w:rsidRPr="00A621EF">
              <w:t xml:space="preserve"> Commission</w:t>
            </w:r>
            <w:r w:rsidRPr="00A621EF">
              <w:t xml:space="preserve"> Scientific Committee on Cosmetic Products and Non</w:t>
            </w:r>
            <w:r w:rsidR="00A621EF">
              <w:noBreakHyphen/>
            </w:r>
            <w:r w:rsidRPr="00A621EF">
              <w:t>Food Products intended for Consumers that:</w:t>
            </w:r>
          </w:p>
          <w:p w:rsidR="006A1512" w:rsidRPr="00A621EF" w:rsidRDefault="006A1512" w:rsidP="006831BD">
            <w:pPr>
              <w:pStyle w:val="Tablea"/>
            </w:pPr>
            <w:r w:rsidRPr="00A621EF">
              <w:t>(a) have been finalised and adopted by that Committee; and</w:t>
            </w:r>
          </w:p>
          <w:p w:rsidR="006A1512" w:rsidRPr="00A621EF" w:rsidRDefault="006A1512" w:rsidP="006831BD">
            <w:pPr>
              <w:pStyle w:val="Tablea"/>
            </w:pPr>
            <w:r w:rsidRPr="00A621EF">
              <w:t>(b) have terms of reference that include a question about the safety of a chemical in a cosmetic product; and</w:t>
            </w:r>
          </w:p>
          <w:p w:rsidR="006A1512" w:rsidRPr="00A621EF" w:rsidRDefault="006A1512" w:rsidP="00394514">
            <w:pPr>
              <w:pStyle w:val="Tablea"/>
            </w:pPr>
            <w:r w:rsidRPr="00A621EF">
              <w:t>(c) have a conclusion of safety with respect to the question about the safety of the chemical in a cosmetic product</w:t>
            </w:r>
          </w:p>
        </w:tc>
        <w:tc>
          <w:tcPr>
            <w:tcW w:w="3799" w:type="dxa"/>
            <w:shd w:val="clear" w:color="auto" w:fill="auto"/>
          </w:tcPr>
          <w:p w:rsidR="006A1512" w:rsidRPr="00A621EF" w:rsidRDefault="005C2F1B" w:rsidP="005C2F1B">
            <w:pPr>
              <w:pStyle w:val="Tabletext"/>
            </w:pPr>
            <w:r w:rsidRPr="00A621EF">
              <w:t xml:space="preserve">the </w:t>
            </w:r>
            <w:r w:rsidR="006A1512" w:rsidRPr="00A621EF">
              <w:t>European</w:t>
            </w:r>
            <w:r w:rsidR="00394514" w:rsidRPr="00A621EF">
              <w:t xml:space="preserve"> Commission</w:t>
            </w:r>
            <w:r w:rsidR="006A1512" w:rsidRPr="00A621EF">
              <w:t xml:space="preserve"> Scientific Committee on Cosmetic Products and Non</w:t>
            </w:r>
            <w:r w:rsidR="00A621EF">
              <w:noBreakHyphen/>
            </w:r>
            <w:r w:rsidR="006A1512" w:rsidRPr="00A621EF">
              <w:t>Food Products intended for Consumers</w:t>
            </w:r>
          </w:p>
        </w:tc>
      </w:tr>
      <w:tr w:rsidR="006A1512" w:rsidRPr="00A621EF" w:rsidTr="00030315">
        <w:tc>
          <w:tcPr>
            <w:tcW w:w="714" w:type="dxa"/>
            <w:shd w:val="clear" w:color="auto" w:fill="auto"/>
          </w:tcPr>
          <w:p w:rsidR="006A1512" w:rsidRPr="00A621EF" w:rsidRDefault="00781FFD" w:rsidP="001719C1">
            <w:pPr>
              <w:pStyle w:val="Tabletext"/>
            </w:pPr>
            <w:r w:rsidRPr="00A621EF">
              <w:t>5</w:t>
            </w:r>
          </w:p>
        </w:tc>
        <w:tc>
          <w:tcPr>
            <w:tcW w:w="3799" w:type="dxa"/>
            <w:shd w:val="clear" w:color="auto" w:fill="auto"/>
          </w:tcPr>
          <w:p w:rsidR="006A1512" w:rsidRPr="00A621EF" w:rsidRDefault="006A1512" w:rsidP="001719C1">
            <w:pPr>
              <w:pStyle w:val="Tabletext"/>
            </w:pPr>
            <w:r w:rsidRPr="00A621EF">
              <w:t>Opinions from the European Scientific Committee on Consumer Safety that:</w:t>
            </w:r>
          </w:p>
          <w:p w:rsidR="006A1512" w:rsidRPr="00A621EF" w:rsidRDefault="006A1512" w:rsidP="001336D5">
            <w:pPr>
              <w:pStyle w:val="Tablea"/>
            </w:pPr>
            <w:r w:rsidRPr="00A621EF">
              <w:t>(a) have been finalised and adopted by that Committee; and</w:t>
            </w:r>
          </w:p>
          <w:p w:rsidR="006A1512" w:rsidRPr="00A621EF" w:rsidRDefault="006A1512" w:rsidP="001336D5">
            <w:pPr>
              <w:pStyle w:val="Tablea"/>
            </w:pPr>
            <w:r w:rsidRPr="00A621EF">
              <w:t>(b) have terms of reference that include a question about the safety of a chemical in a cosmetic product; and</w:t>
            </w:r>
          </w:p>
          <w:p w:rsidR="006A1512" w:rsidRPr="00A621EF" w:rsidRDefault="006A1512" w:rsidP="001336D5">
            <w:pPr>
              <w:pStyle w:val="Tablea"/>
            </w:pPr>
            <w:r w:rsidRPr="00A621EF">
              <w:t>(c) have a conclusion of safety with respect to the question about the safety of the chemical in a cosmetic product</w:t>
            </w:r>
          </w:p>
        </w:tc>
        <w:tc>
          <w:tcPr>
            <w:tcW w:w="3799" w:type="dxa"/>
            <w:shd w:val="clear" w:color="auto" w:fill="auto"/>
          </w:tcPr>
          <w:p w:rsidR="006A1512" w:rsidRPr="00A621EF" w:rsidRDefault="006A1512" w:rsidP="001719C1">
            <w:pPr>
              <w:pStyle w:val="Tabletext"/>
            </w:pPr>
            <w:r w:rsidRPr="00A621EF">
              <w:t>the European Scientific Committee on Consumer Safety</w:t>
            </w:r>
          </w:p>
        </w:tc>
      </w:tr>
      <w:tr w:rsidR="006A1512" w:rsidRPr="00A621EF" w:rsidTr="00030315">
        <w:tc>
          <w:tcPr>
            <w:tcW w:w="714" w:type="dxa"/>
            <w:shd w:val="clear" w:color="auto" w:fill="auto"/>
          </w:tcPr>
          <w:p w:rsidR="006A1512" w:rsidRPr="00A621EF" w:rsidRDefault="00781FFD" w:rsidP="001719C1">
            <w:pPr>
              <w:pStyle w:val="Tabletext"/>
            </w:pPr>
            <w:r w:rsidRPr="00A621EF">
              <w:t>6</w:t>
            </w:r>
          </w:p>
        </w:tc>
        <w:tc>
          <w:tcPr>
            <w:tcW w:w="3799" w:type="dxa"/>
            <w:shd w:val="clear" w:color="auto" w:fill="auto"/>
          </w:tcPr>
          <w:p w:rsidR="006A1512" w:rsidRPr="00A621EF" w:rsidRDefault="006A1512" w:rsidP="001719C1">
            <w:pPr>
              <w:pStyle w:val="Tabletext"/>
            </w:pPr>
            <w:r w:rsidRPr="00A621EF">
              <w:t>Opinions from the European Chemicals Agency Committee for Risk Assessment and the Committee for Socio</w:t>
            </w:r>
            <w:r w:rsidR="00A621EF">
              <w:noBreakHyphen/>
            </w:r>
            <w:r w:rsidRPr="00A621EF">
              <w:t>Economic Analysis that:</w:t>
            </w:r>
          </w:p>
          <w:p w:rsidR="006A1512" w:rsidRPr="00A621EF" w:rsidRDefault="006A1512" w:rsidP="001719C1">
            <w:pPr>
              <w:pStyle w:val="Tablea"/>
            </w:pPr>
            <w:r w:rsidRPr="00A621EF">
              <w:t>(a) are in accordance with the REACH Regulation; and</w:t>
            </w:r>
          </w:p>
          <w:p w:rsidR="006A1512" w:rsidRPr="00A621EF" w:rsidRDefault="006A1512" w:rsidP="009D07F6">
            <w:pPr>
              <w:pStyle w:val="Tablea"/>
            </w:pPr>
            <w:r w:rsidRPr="00A621EF">
              <w:t>(b) have been the basis of a European Commission decision to include or update a restriction in Annex XVII of that Regulation</w:t>
            </w:r>
          </w:p>
        </w:tc>
        <w:tc>
          <w:tcPr>
            <w:tcW w:w="3799" w:type="dxa"/>
            <w:shd w:val="clear" w:color="auto" w:fill="auto"/>
          </w:tcPr>
          <w:p w:rsidR="006A1512" w:rsidRPr="00A621EF" w:rsidRDefault="006A1512" w:rsidP="00D72F32">
            <w:pPr>
              <w:pStyle w:val="Tablea"/>
            </w:pPr>
            <w:r w:rsidRPr="00A621EF">
              <w:t>(a) the European Chemicals Agency Committee for Risk Assessment; and</w:t>
            </w:r>
          </w:p>
          <w:p w:rsidR="006A1512" w:rsidRPr="00A621EF" w:rsidRDefault="006A1512" w:rsidP="00D72F32">
            <w:pPr>
              <w:pStyle w:val="Tablea"/>
            </w:pPr>
            <w:r w:rsidRPr="00A621EF">
              <w:t>(b) the European Chemicals Agency Committee for Socio</w:t>
            </w:r>
            <w:r w:rsidR="00A621EF">
              <w:noBreakHyphen/>
            </w:r>
            <w:r w:rsidRPr="00A621EF">
              <w:t>Economic Analysis</w:t>
            </w:r>
          </w:p>
        </w:tc>
      </w:tr>
      <w:tr w:rsidR="006A1512" w:rsidRPr="00A621EF" w:rsidTr="00030315">
        <w:tc>
          <w:tcPr>
            <w:tcW w:w="714" w:type="dxa"/>
            <w:shd w:val="clear" w:color="auto" w:fill="auto"/>
          </w:tcPr>
          <w:p w:rsidR="006A1512" w:rsidRPr="00A621EF" w:rsidRDefault="00781FFD" w:rsidP="001719C1">
            <w:pPr>
              <w:pStyle w:val="Tabletext"/>
            </w:pPr>
            <w:r w:rsidRPr="00A621EF">
              <w:t>7</w:t>
            </w:r>
          </w:p>
        </w:tc>
        <w:tc>
          <w:tcPr>
            <w:tcW w:w="3799" w:type="dxa"/>
            <w:shd w:val="clear" w:color="auto" w:fill="auto"/>
          </w:tcPr>
          <w:p w:rsidR="006A1512" w:rsidRPr="00A621EF" w:rsidRDefault="006A1512" w:rsidP="001719C1">
            <w:pPr>
              <w:pStyle w:val="Tabletext"/>
            </w:pPr>
            <w:r w:rsidRPr="00A621EF">
              <w:t>Risk assessments that:</w:t>
            </w:r>
          </w:p>
          <w:p w:rsidR="006A1512" w:rsidRPr="00A621EF" w:rsidRDefault="006A1512" w:rsidP="001719C1">
            <w:pPr>
              <w:pStyle w:val="Tablea"/>
            </w:pPr>
            <w:r w:rsidRPr="00A621EF">
              <w:t>(a) are in accordance with Regulation (EU) No.</w:t>
            </w:r>
            <w:r w:rsidR="00A621EF" w:rsidRPr="00A621EF">
              <w:t> </w:t>
            </w:r>
            <w:r w:rsidRPr="00A621EF">
              <w:t>528/2012 of the European Parliament and of the Council of 22</w:t>
            </w:r>
            <w:r w:rsidR="00A621EF" w:rsidRPr="00A621EF">
              <w:t> </w:t>
            </w:r>
            <w:r w:rsidRPr="00A621EF">
              <w:t>May 2012; and</w:t>
            </w:r>
          </w:p>
          <w:p w:rsidR="006A1512" w:rsidRPr="00A621EF" w:rsidRDefault="006A1512" w:rsidP="001719C1">
            <w:pPr>
              <w:pStyle w:val="Tablea"/>
            </w:pPr>
            <w:r w:rsidRPr="00A621EF">
              <w:t>(b) are subsequ</w:t>
            </w:r>
            <w:r w:rsidRPr="00A621EF">
              <w:rPr>
                <w:lang w:eastAsia="en-US"/>
              </w:rPr>
              <w:t>ently reviewed by the European Chemicals Agency Biocidal Products Com</w:t>
            </w:r>
            <w:r w:rsidRPr="00A621EF">
              <w:t>mittee; and</w:t>
            </w:r>
          </w:p>
          <w:p w:rsidR="006A1512" w:rsidRPr="00A621EF" w:rsidRDefault="006A1512" w:rsidP="009D07F6">
            <w:pPr>
              <w:pStyle w:val="Tablea"/>
            </w:pPr>
            <w:r w:rsidRPr="00A621EF">
              <w:t>(c) have been the basis of a European Commission decision to approve an active biocidal substance</w:t>
            </w:r>
          </w:p>
        </w:tc>
        <w:tc>
          <w:tcPr>
            <w:tcW w:w="3799" w:type="dxa"/>
            <w:shd w:val="clear" w:color="auto" w:fill="auto"/>
          </w:tcPr>
          <w:p w:rsidR="006A1512" w:rsidRPr="00A621EF" w:rsidRDefault="006A1512" w:rsidP="001719C1">
            <w:pPr>
              <w:pStyle w:val="Tablea"/>
            </w:pPr>
            <w:r w:rsidRPr="00A621EF">
              <w:t>(a) an authority of a member state of the European Union; or</w:t>
            </w:r>
          </w:p>
          <w:p w:rsidR="006A1512" w:rsidRPr="00A621EF" w:rsidRDefault="006A1512" w:rsidP="001719C1">
            <w:pPr>
              <w:pStyle w:val="Tablea"/>
            </w:pPr>
            <w:r w:rsidRPr="00A621EF">
              <w:t>(b) the European Chemicals Agency</w:t>
            </w:r>
          </w:p>
        </w:tc>
      </w:tr>
      <w:tr w:rsidR="006A1512" w:rsidRPr="00A621EF" w:rsidTr="00030315">
        <w:tc>
          <w:tcPr>
            <w:tcW w:w="714" w:type="dxa"/>
            <w:shd w:val="clear" w:color="auto" w:fill="auto"/>
          </w:tcPr>
          <w:p w:rsidR="006A1512" w:rsidRPr="00A621EF" w:rsidRDefault="00781FFD" w:rsidP="001719C1">
            <w:pPr>
              <w:pStyle w:val="Tabletext"/>
            </w:pPr>
            <w:r w:rsidRPr="00A621EF">
              <w:t>8</w:t>
            </w:r>
          </w:p>
        </w:tc>
        <w:tc>
          <w:tcPr>
            <w:tcW w:w="3799" w:type="dxa"/>
            <w:shd w:val="clear" w:color="auto" w:fill="auto"/>
          </w:tcPr>
          <w:p w:rsidR="006A1512" w:rsidRPr="00A621EF" w:rsidRDefault="006A1512" w:rsidP="001719C1">
            <w:pPr>
              <w:pStyle w:val="Tabletext"/>
            </w:pPr>
            <w:r w:rsidRPr="00A621EF">
              <w:t>Assessments:</w:t>
            </w:r>
          </w:p>
          <w:p w:rsidR="006A1512" w:rsidRPr="00A621EF" w:rsidRDefault="006A1512" w:rsidP="001719C1">
            <w:pPr>
              <w:pStyle w:val="Tablea"/>
            </w:pPr>
            <w:r w:rsidRPr="00A621EF">
              <w:t xml:space="preserve">(a) that are risk assessments, under the </w:t>
            </w:r>
            <w:r w:rsidRPr="00A621EF">
              <w:rPr>
                <w:i/>
              </w:rPr>
              <w:t>Canadian Environmental Protection Act</w:t>
            </w:r>
            <w:r w:rsidR="0074414E" w:rsidRPr="00A621EF">
              <w:rPr>
                <w:i/>
              </w:rPr>
              <w:t>,</w:t>
            </w:r>
            <w:r w:rsidRPr="00A621EF">
              <w:rPr>
                <w:i/>
              </w:rPr>
              <w:t xml:space="preserve"> 1999 </w:t>
            </w:r>
            <w:r w:rsidRPr="00A621EF">
              <w:t>(Canada), of substances that are not specified on the Domestic Substances List (within the meaning of that Act); and</w:t>
            </w:r>
          </w:p>
          <w:p w:rsidR="006A1512" w:rsidRPr="00A621EF" w:rsidRDefault="006A1512" w:rsidP="001719C1">
            <w:pPr>
              <w:pStyle w:val="Tablea"/>
            </w:pPr>
            <w:r w:rsidRPr="00A621EF">
              <w:t>(b) for which Australia has been involved as a secondary jurisdiction in an international parallel process (within the meaning given by the Guidelines)</w:t>
            </w:r>
          </w:p>
        </w:tc>
        <w:tc>
          <w:tcPr>
            <w:tcW w:w="3799" w:type="dxa"/>
            <w:shd w:val="clear" w:color="auto" w:fill="auto"/>
          </w:tcPr>
          <w:p w:rsidR="006A1512" w:rsidRPr="00A621EF" w:rsidRDefault="006A1512" w:rsidP="001719C1">
            <w:pPr>
              <w:pStyle w:val="Tablea"/>
            </w:pPr>
            <w:r w:rsidRPr="00A621EF">
              <w:t>(a) Environment and Climate Change Canada; or</w:t>
            </w:r>
          </w:p>
          <w:p w:rsidR="006A1512" w:rsidRPr="00A621EF" w:rsidRDefault="006A1512" w:rsidP="001719C1">
            <w:pPr>
              <w:pStyle w:val="Tablea"/>
            </w:pPr>
            <w:r w:rsidRPr="00A621EF">
              <w:t>(b) Health Canada</w:t>
            </w:r>
          </w:p>
        </w:tc>
      </w:tr>
      <w:tr w:rsidR="006A1512" w:rsidRPr="00A621EF" w:rsidTr="00030315">
        <w:tc>
          <w:tcPr>
            <w:tcW w:w="714" w:type="dxa"/>
            <w:tcBorders>
              <w:bottom w:val="single" w:sz="2" w:space="0" w:color="auto"/>
            </w:tcBorders>
            <w:shd w:val="clear" w:color="auto" w:fill="auto"/>
          </w:tcPr>
          <w:p w:rsidR="006A1512" w:rsidRPr="00A621EF" w:rsidRDefault="00781FFD" w:rsidP="001719C1">
            <w:pPr>
              <w:pStyle w:val="Tabletext"/>
            </w:pPr>
            <w:r w:rsidRPr="00A621EF">
              <w:t>9</w:t>
            </w:r>
          </w:p>
        </w:tc>
        <w:tc>
          <w:tcPr>
            <w:tcW w:w="3799" w:type="dxa"/>
            <w:tcBorders>
              <w:bottom w:val="single" w:sz="2" w:space="0" w:color="auto"/>
            </w:tcBorders>
            <w:shd w:val="clear" w:color="auto" w:fill="auto"/>
          </w:tcPr>
          <w:p w:rsidR="006A1512" w:rsidRPr="00A621EF" w:rsidRDefault="006A1512" w:rsidP="001719C1">
            <w:pPr>
              <w:pStyle w:val="Tabletext"/>
            </w:pPr>
            <w:r w:rsidRPr="00A621EF">
              <w:t>Assessments:</w:t>
            </w:r>
          </w:p>
          <w:p w:rsidR="006A1512" w:rsidRPr="00A621EF" w:rsidRDefault="006A1512" w:rsidP="001719C1">
            <w:pPr>
              <w:pStyle w:val="Tablea"/>
            </w:pPr>
            <w:r w:rsidRPr="00A621EF">
              <w:t xml:space="preserve">(a) that are new chemical risk assessments under the </w:t>
            </w:r>
            <w:r w:rsidRPr="00A621EF">
              <w:rPr>
                <w:i/>
              </w:rPr>
              <w:t>Toxic Substances Control Act</w:t>
            </w:r>
            <w:r w:rsidR="00F35F93" w:rsidRPr="00A621EF">
              <w:rPr>
                <w:i/>
              </w:rPr>
              <w:t xml:space="preserve"> of</w:t>
            </w:r>
            <w:r w:rsidRPr="00A621EF">
              <w:rPr>
                <w:i/>
              </w:rPr>
              <w:t xml:space="preserve"> 1976 </w:t>
            </w:r>
            <w:r w:rsidRPr="00A621EF">
              <w:t xml:space="preserve">(United States of America) as amended by the </w:t>
            </w:r>
            <w:r w:rsidRPr="00A621EF">
              <w:rPr>
                <w:i/>
              </w:rPr>
              <w:t xml:space="preserve">Frank R. Lautenberg Chemical Safety for the 21st Century Act </w:t>
            </w:r>
            <w:r w:rsidR="00F35F93" w:rsidRPr="00A621EF">
              <w:rPr>
                <w:i/>
              </w:rPr>
              <w:t xml:space="preserve">of </w:t>
            </w:r>
            <w:r w:rsidRPr="00A621EF">
              <w:rPr>
                <w:i/>
              </w:rPr>
              <w:t>2016</w:t>
            </w:r>
            <w:r w:rsidRPr="00A621EF">
              <w:t xml:space="preserve"> (United States of America); and</w:t>
            </w:r>
          </w:p>
          <w:p w:rsidR="006A1512" w:rsidRPr="00A621EF" w:rsidRDefault="006A1512" w:rsidP="001719C1">
            <w:pPr>
              <w:pStyle w:val="Tablea"/>
            </w:pPr>
            <w:r w:rsidRPr="00A621EF">
              <w:t>(b) for which Australia has been involved as a secondary jurisdiction in an international parallel process (within the meaning given by the Guidelines)</w:t>
            </w:r>
          </w:p>
        </w:tc>
        <w:tc>
          <w:tcPr>
            <w:tcW w:w="3799" w:type="dxa"/>
            <w:tcBorders>
              <w:bottom w:val="single" w:sz="2" w:space="0" w:color="auto"/>
            </w:tcBorders>
            <w:shd w:val="clear" w:color="auto" w:fill="auto"/>
          </w:tcPr>
          <w:p w:rsidR="006A1512" w:rsidRPr="00A621EF" w:rsidRDefault="006A1512" w:rsidP="001719C1">
            <w:pPr>
              <w:pStyle w:val="Tabletext"/>
            </w:pPr>
            <w:r w:rsidRPr="00A621EF">
              <w:t>the United States Environmental Protection Agency</w:t>
            </w:r>
          </w:p>
        </w:tc>
      </w:tr>
      <w:tr w:rsidR="006A1512" w:rsidRPr="00A621EF" w:rsidTr="00030315">
        <w:tc>
          <w:tcPr>
            <w:tcW w:w="714" w:type="dxa"/>
            <w:tcBorders>
              <w:top w:val="single" w:sz="2" w:space="0" w:color="auto"/>
              <w:bottom w:val="single" w:sz="12" w:space="0" w:color="auto"/>
            </w:tcBorders>
            <w:shd w:val="clear" w:color="auto" w:fill="auto"/>
          </w:tcPr>
          <w:p w:rsidR="006A1512" w:rsidRPr="00A621EF" w:rsidRDefault="00781FFD" w:rsidP="001719C1">
            <w:pPr>
              <w:pStyle w:val="Tabletext"/>
            </w:pPr>
            <w:r w:rsidRPr="00A621EF">
              <w:t>10</w:t>
            </w:r>
          </w:p>
        </w:tc>
        <w:tc>
          <w:tcPr>
            <w:tcW w:w="3799" w:type="dxa"/>
            <w:tcBorders>
              <w:top w:val="single" w:sz="2" w:space="0" w:color="auto"/>
              <w:bottom w:val="single" w:sz="12" w:space="0" w:color="auto"/>
            </w:tcBorders>
            <w:shd w:val="clear" w:color="auto" w:fill="auto"/>
          </w:tcPr>
          <w:p w:rsidR="006A1512" w:rsidRPr="00A621EF" w:rsidRDefault="006A1512" w:rsidP="000E6F6C">
            <w:pPr>
              <w:pStyle w:val="Tabletext"/>
            </w:pPr>
            <w:r w:rsidRPr="00A621EF">
              <w:t>Opinions from the European Food Safety Authority under Article 10 of Regulation (EC) No.</w:t>
            </w:r>
            <w:r w:rsidR="00A621EF" w:rsidRPr="00A621EF">
              <w:t> </w:t>
            </w:r>
            <w:r w:rsidRPr="00A621EF">
              <w:t>1935/2004 of the European Parliament and of the Council of 27</w:t>
            </w:r>
            <w:r w:rsidR="00A621EF" w:rsidRPr="00A621EF">
              <w:t> </w:t>
            </w:r>
            <w:r w:rsidRPr="00A621EF">
              <w:t>October 2004 on materials and articles intended to come into contact with food</w:t>
            </w:r>
          </w:p>
        </w:tc>
        <w:tc>
          <w:tcPr>
            <w:tcW w:w="3799" w:type="dxa"/>
            <w:tcBorders>
              <w:top w:val="single" w:sz="2" w:space="0" w:color="auto"/>
              <w:bottom w:val="single" w:sz="12" w:space="0" w:color="auto"/>
            </w:tcBorders>
            <w:shd w:val="clear" w:color="auto" w:fill="auto"/>
          </w:tcPr>
          <w:p w:rsidR="006A1512" w:rsidRPr="00A621EF" w:rsidRDefault="006A1512" w:rsidP="001719C1">
            <w:pPr>
              <w:pStyle w:val="Tabletext"/>
            </w:pPr>
            <w:r w:rsidRPr="00A621EF">
              <w:t>the European Food Safety Authority</w:t>
            </w:r>
          </w:p>
        </w:tc>
      </w:tr>
    </w:tbl>
    <w:p w:rsidR="001719C1" w:rsidRPr="00A621EF" w:rsidRDefault="001719C1" w:rsidP="001719C1">
      <w:pPr>
        <w:pStyle w:val="Tabletext"/>
      </w:pPr>
    </w:p>
    <w:p w:rsidR="001719C1" w:rsidRPr="00A621EF" w:rsidRDefault="001719C1" w:rsidP="001719C1">
      <w:pPr>
        <w:pStyle w:val="subsection"/>
      </w:pPr>
      <w:r w:rsidRPr="00A621EF">
        <w:tab/>
        <w:t>(4)</w:t>
      </w:r>
      <w:r w:rsidRPr="00A621EF">
        <w:tab/>
        <w:t>To avoid doubt, an industrial chemical may be internationally</w:t>
      </w:r>
      <w:r w:rsidR="00A621EF">
        <w:noBreakHyphen/>
      </w:r>
      <w:r w:rsidRPr="00A621EF">
        <w:t>assessed for human health and internationally</w:t>
      </w:r>
      <w:r w:rsidR="00A621EF">
        <w:noBreakHyphen/>
      </w:r>
      <w:r w:rsidRPr="00A621EF">
        <w:t xml:space="preserve">assessed for the environment on the basis of a single assessment or evaluation by an international assessment body (other than </w:t>
      </w:r>
      <w:r w:rsidR="008758EF" w:rsidRPr="00A621EF">
        <w:t>the bodies</w:t>
      </w:r>
      <w:r w:rsidRPr="00A621EF">
        <w:t xml:space="preserve"> mentioned in </w:t>
      </w:r>
      <w:r w:rsidR="00F76365" w:rsidRPr="00A621EF">
        <w:t xml:space="preserve">column 2 of </w:t>
      </w:r>
      <w:r w:rsidRPr="00A621EF">
        <w:t>item</w:t>
      </w:r>
      <w:r w:rsidR="008758EF" w:rsidRPr="00A621EF">
        <w:t>s</w:t>
      </w:r>
      <w:r w:rsidR="00A621EF" w:rsidRPr="00A621EF">
        <w:t> </w:t>
      </w:r>
      <w:r w:rsidR="002C66B2" w:rsidRPr="00A621EF">
        <w:t>3, 4, 5</w:t>
      </w:r>
      <w:r w:rsidRPr="00A621EF">
        <w:t xml:space="preserve"> </w:t>
      </w:r>
      <w:r w:rsidR="008758EF" w:rsidRPr="00A621EF">
        <w:t xml:space="preserve">and </w:t>
      </w:r>
      <w:r w:rsidR="00781FFD" w:rsidRPr="00A621EF">
        <w:t>10</w:t>
      </w:r>
      <w:r w:rsidR="008758EF" w:rsidRPr="00A621EF">
        <w:t xml:space="preserve"> </w:t>
      </w:r>
      <w:r w:rsidR="00F76365" w:rsidRPr="00A621EF">
        <w:t xml:space="preserve">of the table in </w:t>
      </w:r>
      <w:r w:rsidR="00A621EF" w:rsidRPr="00A621EF">
        <w:t>subsection (</w:t>
      </w:r>
      <w:r w:rsidR="00F76365" w:rsidRPr="00A621EF">
        <w:t>3)</w:t>
      </w:r>
      <w:r w:rsidRPr="00A621EF">
        <w:t>).</w:t>
      </w:r>
    </w:p>
    <w:p w:rsidR="001F11C2" w:rsidRPr="00A621EF" w:rsidRDefault="001F11C2" w:rsidP="001F11C2">
      <w:pPr>
        <w:pStyle w:val="notetext"/>
      </w:pPr>
      <w:r w:rsidRPr="00A621EF">
        <w:t>Note:</w:t>
      </w:r>
      <w:r w:rsidRPr="00A621EF">
        <w:tab/>
        <w:t xml:space="preserve">For the definition of </w:t>
      </w:r>
      <w:r w:rsidRPr="00A621EF">
        <w:rPr>
          <w:b/>
          <w:i/>
        </w:rPr>
        <w:t>international assessment body</w:t>
      </w:r>
      <w:r w:rsidRPr="00A621EF">
        <w:t>, see section</w:t>
      </w:r>
      <w:r w:rsidR="00A621EF" w:rsidRPr="00A621EF">
        <w:t> </w:t>
      </w:r>
      <w:r w:rsidR="002F272D" w:rsidRPr="00A621EF">
        <w:t>5</w:t>
      </w:r>
      <w:r w:rsidRPr="00A621EF">
        <w:t>.</w:t>
      </w:r>
    </w:p>
    <w:p w:rsidR="001719C1" w:rsidRPr="00A621EF" w:rsidRDefault="002F272D" w:rsidP="001719C1">
      <w:pPr>
        <w:pStyle w:val="ActHead5"/>
      </w:pPr>
      <w:bookmarkStart w:id="10" w:name="_Toc22218734"/>
      <w:r w:rsidRPr="00A621EF">
        <w:rPr>
          <w:rStyle w:val="CharSectno"/>
        </w:rPr>
        <w:t>7</w:t>
      </w:r>
      <w:r w:rsidR="001719C1" w:rsidRPr="00A621EF">
        <w:t xml:space="preserve">  Specified classes of introductions</w:t>
      </w:r>
      <w:bookmarkEnd w:id="10"/>
    </w:p>
    <w:p w:rsidR="001719C1" w:rsidRPr="00A621EF" w:rsidRDefault="001719C1" w:rsidP="000416B0">
      <w:pPr>
        <w:pStyle w:val="subsection"/>
      </w:pPr>
      <w:r w:rsidRPr="00A621EF">
        <w:tab/>
        <w:t>(1)</w:t>
      </w:r>
      <w:r w:rsidRPr="00A621EF">
        <w:tab/>
        <w:t xml:space="preserve">An introduction of an industrial chemical is a </w:t>
      </w:r>
      <w:r w:rsidRPr="00A621EF">
        <w:rPr>
          <w:b/>
          <w:i/>
        </w:rPr>
        <w:t>specified class of introduction</w:t>
      </w:r>
      <w:r w:rsidR="000416B0" w:rsidRPr="00A621EF">
        <w:t xml:space="preserve"> if </w:t>
      </w:r>
      <w:r w:rsidR="00A621EF" w:rsidRPr="00A621EF">
        <w:t>subsection (</w:t>
      </w:r>
      <w:r w:rsidRPr="00A621EF">
        <w:t>2)</w:t>
      </w:r>
      <w:r w:rsidR="003350C0" w:rsidRPr="00A621EF">
        <w:t>, (3)</w:t>
      </w:r>
      <w:r w:rsidR="00546C18" w:rsidRPr="00A621EF">
        <w:t xml:space="preserve"> </w:t>
      </w:r>
      <w:r w:rsidR="003350C0" w:rsidRPr="00A621EF">
        <w:t>or</w:t>
      </w:r>
      <w:r w:rsidR="00546C18" w:rsidRPr="00A621EF">
        <w:t xml:space="preserve"> (4</w:t>
      </w:r>
      <w:r w:rsidRPr="00A621EF">
        <w:t>) applies to the introduction.</w:t>
      </w:r>
    </w:p>
    <w:p w:rsidR="001719C1" w:rsidRPr="00A621EF" w:rsidRDefault="001719C1" w:rsidP="001719C1">
      <w:pPr>
        <w:pStyle w:val="subsection"/>
      </w:pPr>
      <w:r w:rsidRPr="00A621EF">
        <w:tab/>
        <w:t>(2)</w:t>
      </w:r>
      <w:r w:rsidRPr="00A621EF">
        <w:tab/>
        <w:t xml:space="preserve">For the purposes of </w:t>
      </w:r>
      <w:r w:rsidR="00A621EF" w:rsidRPr="00A621EF">
        <w:t>subsection (</w:t>
      </w:r>
      <w:r w:rsidR="00204B3E" w:rsidRPr="00A621EF">
        <w:t>1)</w:t>
      </w:r>
      <w:r w:rsidRPr="00A621EF">
        <w:t xml:space="preserve">, this subsection applies to the following </w:t>
      </w:r>
      <w:r w:rsidR="00A363D3" w:rsidRPr="00A621EF">
        <w:t>classes</w:t>
      </w:r>
      <w:r w:rsidRPr="00A621EF">
        <w:t xml:space="preserve"> of introductions:</w:t>
      </w:r>
    </w:p>
    <w:p w:rsidR="00613515" w:rsidRPr="00A621EF" w:rsidRDefault="001719C1" w:rsidP="001719C1">
      <w:pPr>
        <w:pStyle w:val="paragraph"/>
      </w:pPr>
      <w:r w:rsidRPr="00A621EF">
        <w:tab/>
        <w:t>(a)</w:t>
      </w:r>
      <w:r w:rsidRPr="00A621EF">
        <w:tab/>
        <w:t>introductions</w:t>
      </w:r>
      <w:r w:rsidR="00613515" w:rsidRPr="00A621EF">
        <w:t xml:space="preserve"> of an industrial chemical that:</w:t>
      </w:r>
    </w:p>
    <w:p w:rsidR="00613515" w:rsidRPr="00A621EF" w:rsidRDefault="00613515" w:rsidP="00613515">
      <w:pPr>
        <w:pStyle w:val="paragraphsub"/>
      </w:pPr>
      <w:r w:rsidRPr="00A621EF">
        <w:tab/>
        <w:t>(</w:t>
      </w:r>
      <w:proofErr w:type="spellStart"/>
      <w:r w:rsidRPr="00A621EF">
        <w:t>i</w:t>
      </w:r>
      <w:proofErr w:type="spellEnd"/>
      <w:r w:rsidRPr="00A621EF">
        <w:t>)</w:t>
      </w:r>
      <w:r w:rsidRPr="00A621EF">
        <w:tab/>
        <w:t>is a gas; and</w:t>
      </w:r>
    </w:p>
    <w:p w:rsidR="001719C1" w:rsidRPr="00A621EF" w:rsidRDefault="00613515" w:rsidP="00613515">
      <w:pPr>
        <w:pStyle w:val="paragraphsub"/>
      </w:pPr>
      <w:r w:rsidRPr="00A621EF">
        <w:tab/>
        <w:t>(ii)</w:t>
      </w:r>
      <w:r w:rsidRPr="00A621EF">
        <w:tab/>
        <w:t>is persistent</w:t>
      </w:r>
      <w:r w:rsidR="001719C1" w:rsidRPr="00A621EF">
        <w:t>;</w:t>
      </w:r>
    </w:p>
    <w:p w:rsidR="001719C1" w:rsidRPr="00A621EF" w:rsidRDefault="001719C1" w:rsidP="001719C1">
      <w:pPr>
        <w:pStyle w:val="paragraph"/>
      </w:pPr>
      <w:r w:rsidRPr="00A621EF">
        <w:tab/>
        <w:t>(b)</w:t>
      </w:r>
      <w:r w:rsidRPr="00A621EF">
        <w:tab/>
        <w:t>introductions of a</w:t>
      </w:r>
      <w:r w:rsidR="000440D5" w:rsidRPr="00A621EF">
        <w:t>n industrial chemical that is a</w:t>
      </w:r>
      <w:r w:rsidRPr="00A621EF">
        <w:t xml:space="preserve"> highly branched organic chemical;</w:t>
      </w:r>
    </w:p>
    <w:p w:rsidR="001719C1" w:rsidRPr="00A621EF" w:rsidRDefault="001719C1" w:rsidP="001719C1">
      <w:pPr>
        <w:pStyle w:val="paragraph"/>
      </w:pPr>
      <w:r w:rsidRPr="00A621EF">
        <w:tab/>
        <w:t>(c)</w:t>
      </w:r>
      <w:r w:rsidRPr="00A621EF">
        <w:tab/>
        <w:t xml:space="preserve">introductions of an industrial chemical for an end use as a </w:t>
      </w:r>
      <w:r w:rsidR="001C21C1" w:rsidRPr="00A621EF">
        <w:t>biocidal active</w:t>
      </w:r>
      <w:r w:rsidRPr="00A621EF">
        <w:t>;</w:t>
      </w:r>
    </w:p>
    <w:p w:rsidR="001719C1" w:rsidRPr="00A621EF" w:rsidRDefault="001719C1" w:rsidP="001719C1">
      <w:pPr>
        <w:pStyle w:val="paragraph"/>
      </w:pPr>
      <w:r w:rsidRPr="00A621EF">
        <w:tab/>
        <w:t>(d)</w:t>
      </w:r>
      <w:r w:rsidRPr="00A621EF">
        <w:tab/>
        <w:t>introductions of an industrial chemical that involve a designated kind of release into the environment.</w:t>
      </w:r>
    </w:p>
    <w:p w:rsidR="001C21C1" w:rsidRPr="00A621EF" w:rsidRDefault="001C21C1" w:rsidP="001C21C1">
      <w:pPr>
        <w:pStyle w:val="notetext"/>
      </w:pPr>
      <w:r w:rsidRPr="00A621EF">
        <w:t>Note</w:t>
      </w:r>
      <w:r w:rsidR="00D53C8D" w:rsidRPr="00A621EF">
        <w:t xml:space="preserve"> 1</w:t>
      </w:r>
      <w:r w:rsidRPr="00A621EF">
        <w:t>:</w:t>
      </w:r>
      <w:r w:rsidRPr="00A621EF">
        <w:tab/>
        <w:t xml:space="preserve">For the definition of </w:t>
      </w:r>
      <w:r w:rsidRPr="00A621EF">
        <w:rPr>
          <w:b/>
          <w:i/>
        </w:rPr>
        <w:t>persistent</w:t>
      </w:r>
      <w:r w:rsidRPr="00A621EF">
        <w:t>, see section</w:t>
      </w:r>
      <w:r w:rsidR="00A621EF" w:rsidRPr="00A621EF">
        <w:t> </w:t>
      </w:r>
      <w:r w:rsidR="002F272D" w:rsidRPr="00A621EF">
        <w:t>5</w:t>
      </w:r>
      <w:r w:rsidRPr="00A621EF">
        <w:t>.</w:t>
      </w:r>
    </w:p>
    <w:p w:rsidR="00FD3579" w:rsidRPr="00A621EF" w:rsidRDefault="00D53C8D" w:rsidP="001C21C1">
      <w:pPr>
        <w:pStyle w:val="notetext"/>
      </w:pPr>
      <w:r w:rsidRPr="00A621EF">
        <w:t>Note 2</w:t>
      </w:r>
      <w:r w:rsidR="00FD3579" w:rsidRPr="00A621EF">
        <w:t>:</w:t>
      </w:r>
      <w:r w:rsidR="00FD3579" w:rsidRPr="00A621EF">
        <w:tab/>
        <w:t xml:space="preserve">For when the introduction of an industrial chemical involves a </w:t>
      </w:r>
      <w:r w:rsidR="00FD3579" w:rsidRPr="00A621EF">
        <w:rPr>
          <w:b/>
          <w:i/>
        </w:rPr>
        <w:t>designated kind of release into the environment</w:t>
      </w:r>
      <w:r w:rsidR="00FD3579" w:rsidRPr="00A621EF">
        <w:t>, see subclause</w:t>
      </w:r>
      <w:r w:rsidR="00A621EF" w:rsidRPr="00A621EF">
        <w:t> </w:t>
      </w:r>
      <w:r w:rsidRPr="00A621EF">
        <w:t>3</w:t>
      </w:r>
      <w:r w:rsidR="00FD3579" w:rsidRPr="00A621EF">
        <w:t>(2) of Schedule</w:t>
      </w:r>
      <w:r w:rsidR="00A621EF" w:rsidRPr="00A621EF">
        <w:t> </w:t>
      </w:r>
      <w:r w:rsidR="00FD3579" w:rsidRPr="00A621EF">
        <w:t>1.</w:t>
      </w:r>
    </w:p>
    <w:p w:rsidR="001719C1" w:rsidRPr="00A621EF" w:rsidRDefault="001719C1" w:rsidP="001719C1">
      <w:pPr>
        <w:pStyle w:val="subsection"/>
      </w:pPr>
      <w:r w:rsidRPr="00A621EF">
        <w:tab/>
        <w:t>(3)</w:t>
      </w:r>
      <w:r w:rsidRPr="00A621EF">
        <w:tab/>
        <w:t xml:space="preserve">For the purposes of </w:t>
      </w:r>
      <w:r w:rsidR="00A621EF" w:rsidRPr="00A621EF">
        <w:t>subsection (</w:t>
      </w:r>
      <w:r w:rsidR="00204B3E" w:rsidRPr="00A621EF">
        <w:t>1)</w:t>
      </w:r>
      <w:r w:rsidRPr="00A621EF">
        <w:t xml:space="preserve">, this subsection applies to the following </w:t>
      </w:r>
      <w:r w:rsidR="00A363D3" w:rsidRPr="00A621EF">
        <w:t>classes</w:t>
      </w:r>
      <w:r w:rsidRPr="00A621EF">
        <w:t xml:space="preserve"> of introductions:</w:t>
      </w:r>
    </w:p>
    <w:p w:rsidR="001719C1" w:rsidRPr="00A621EF" w:rsidRDefault="001719C1" w:rsidP="001719C1">
      <w:pPr>
        <w:pStyle w:val="paragraph"/>
      </w:pPr>
      <w:r w:rsidRPr="00A621EF">
        <w:tab/>
        <w:t>(a)</w:t>
      </w:r>
      <w:r w:rsidRPr="00A621EF">
        <w:tab/>
        <w:t>introductions of a</w:t>
      </w:r>
      <w:r w:rsidR="000440D5" w:rsidRPr="00A621EF">
        <w:t>n industrial chemical that is a</w:t>
      </w:r>
      <w:r w:rsidRPr="00A621EF">
        <w:t xml:space="preserve"> biochemical;</w:t>
      </w:r>
    </w:p>
    <w:p w:rsidR="001719C1" w:rsidRPr="00A621EF" w:rsidRDefault="005B0784" w:rsidP="001719C1">
      <w:pPr>
        <w:pStyle w:val="paragraph"/>
      </w:pPr>
      <w:r w:rsidRPr="00A621EF">
        <w:tab/>
        <w:t>(b</w:t>
      </w:r>
      <w:r w:rsidR="001719C1" w:rsidRPr="00A621EF">
        <w:t>)</w:t>
      </w:r>
      <w:r w:rsidR="001719C1" w:rsidRPr="00A621EF">
        <w:tab/>
        <w:t>introductions of an industrial chemical that is a GM product;</w:t>
      </w:r>
    </w:p>
    <w:p w:rsidR="000861B7" w:rsidRPr="00A621EF" w:rsidRDefault="000440D5" w:rsidP="001719C1">
      <w:pPr>
        <w:pStyle w:val="paragraph"/>
      </w:pPr>
      <w:r w:rsidRPr="00A621EF">
        <w:tab/>
        <w:t>(c)</w:t>
      </w:r>
      <w:r w:rsidRPr="00A621EF">
        <w:tab/>
        <w:t>introduction</w:t>
      </w:r>
      <w:r w:rsidR="00DC7234" w:rsidRPr="00A621EF">
        <w:t>s</w:t>
      </w:r>
      <w:r w:rsidRPr="00A621EF">
        <w:t xml:space="preserve"> of an industrial chemical </w:t>
      </w:r>
      <w:r w:rsidR="000861B7" w:rsidRPr="00A621EF">
        <w:t>that:</w:t>
      </w:r>
    </w:p>
    <w:p w:rsidR="000861B7" w:rsidRPr="00A621EF" w:rsidRDefault="000861B7" w:rsidP="000861B7">
      <w:pPr>
        <w:pStyle w:val="paragraphsub"/>
      </w:pPr>
      <w:r w:rsidRPr="00A621EF">
        <w:tab/>
        <w:t>(</w:t>
      </w:r>
      <w:proofErr w:type="spellStart"/>
      <w:r w:rsidRPr="00A621EF">
        <w:t>i</w:t>
      </w:r>
      <w:proofErr w:type="spellEnd"/>
      <w:r w:rsidRPr="00A621EF">
        <w:t>)</w:t>
      </w:r>
      <w:r w:rsidRPr="00A621EF">
        <w:tab/>
        <w:t>is a solid or is in a dispersion; and</w:t>
      </w:r>
    </w:p>
    <w:p w:rsidR="000440D5" w:rsidRPr="00A621EF" w:rsidRDefault="000861B7" w:rsidP="000861B7">
      <w:pPr>
        <w:pStyle w:val="paragraphsub"/>
      </w:pPr>
      <w:r w:rsidRPr="00A621EF">
        <w:tab/>
        <w:t>(ii)</w:t>
      </w:r>
      <w:r w:rsidRPr="00A621EF">
        <w:tab/>
        <w:t xml:space="preserve">consists of particles in an unbound state or as an aggregate or agglomerate, at least 50% (by number size distribution) of which have at least one external dimension in the </w:t>
      </w:r>
      <w:r w:rsidR="007F394E" w:rsidRPr="00A621EF">
        <w:t>nanoscale;</w:t>
      </w:r>
    </w:p>
    <w:p w:rsidR="001719C1" w:rsidRPr="00A621EF" w:rsidRDefault="000440D5" w:rsidP="001719C1">
      <w:pPr>
        <w:pStyle w:val="paragraph"/>
      </w:pPr>
      <w:r w:rsidRPr="00A621EF">
        <w:tab/>
        <w:t>(d</w:t>
      </w:r>
      <w:r w:rsidR="001719C1" w:rsidRPr="00A621EF">
        <w:t>)</w:t>
      </w:r>
      <w:r w:rsidR="001719C1" w:rsidRPr="00A621EF">
        <w:tab/>
        <w:t xml:space="preserve">introductions of an industrial chemical that is a </w:t>
      </w:r>
      <w:proofErr w:type="spellStart"/>
      <w:r w:rsidR="001719C1" w:rsidRPr="00A621EF">
        <w:t>p</w:t>
      </w:r>
      <w:r w:rsidRPr="00A621EF">
        <w:t>olyhalogenated</w:t>
      </w:r>
      <w:proofErr w:type="spellEnd"/>
      <w:r w:rsidRPr="00A621EF">
        <w:t xml:space="preserve"> organic chemical;</w:t>
      </w:r>
    </w:p>
    <w:p w:rsidR="000440D5" w:rsidRPr="00A621EF" w:rsidRDefault="000440D5" w:rsidP="001719C1">
      <w:pPr>
        <w:pStyle w:val="paragraph"/>
      </w:pPr>
      <w:r w:rsidRPr="00A621EF">
        <w:tab/>
        <w:t>(e)</w:t>
      </w:r>
      <w:r w:rsidRPr="00A621EF">
        <w:tab/>
        <w:t>introductions of an industrial chemical that contains a sequence of greater than or equal to 4, but no more than 20, fully fluorinated carbon atoms.</w:t>
      </w:r>
    </w:p>
    <w:p w:rsidR="001719C1" w:rsidRPr="00A621EF" w:rsidRDefault="001719C1" w:rsidP="001719C1">
      <w:pPr>
        <w:pStyle w:val="subsection"/>
      </w:pPr>
      <w:r w:rsidRPr="00A621EF">
        <w:tab/>
        <w:t>(4)</w:t>
      </w:r>
      <w:r w:rsidRPr="00A621EF">
        <w:tab/>
        <w:t xml:space="preserve">For the purposes of </w:t>
      </w:r>
      <w:r w:rsidR="00A621EF" w:rsidRPr="00A621EF">
        <w:t>subsection (</w:t>
      </w:r>
      <w:r w:rsidRPr="00A621EF">
        <w:t xml:space="preserve">1), this subsection applies to the following </w:t>
      </w:r>
      <w:r w:rsidR="00A363D3" w:rsidRPr="00A621EF">
        <w:t>classes</w:t>
      </w:r>
      <w:r w:rsidRPr="00A621EF">
        <w:t xml:space="preserve"> of introductions:</w:t>
      </w:r>
    </w:p>
    <w:p w:rsidR="001719C1" w:rsidRPr="00A621EF" w:rsidRDefault="001719C1" w:rsidP="001719C1">
      <w:pPr>
        <w:pStyle w:val="paragraph"/>
      </w:pPr>
      <w:r w:rsidRPr="00A621EF">
        <w:tab/>
        <w:t>(a)</w:t>
      </w:r>
      <w:r w:rsidRPr="00A621EF">
        <w:tab/>
        <w:t>introductions of a</w:t>
      </w:r>
      <w:r w:rsidR="000440D5" w:rsidRPr="00A621EF">
        <w:t>n industrial chemical that is a</w:t>
      </w:r>
      <w:r w:rsidRPr="00A621EF">
        <w:t xml:space="preserve"> UV filter;</w:t>
      </w:r>
    </w:p>
    <w:p w:rsidR="001719C1" w:rsidRPr="00A621EF" w:rsidRDefault="001719C1" w:rsidP="001719C1">
      <w:pPr>
        <w:pStyle w:val="paragraph"/>
      </w:pPr>
      <w:r w:rsidRPr="00A621EF">
        <w:tab/>
        <w:t>(b)</w:t>
      </w:r>
      <w:r w:rsidRPr="00A621EF">
        <w:tab/>
        <w:t>introductions of an industrial chemical for an end use in an article with food contact;</w:t>
      </w:r>
    </w:p>
    <w:p w:rsidR="001719C1" w:rsidRPr="00A621EF" w:rsidRDefault="001719C1" w:rsidP="001719C1">
      <w:pPr>
        <w:pStyle w:val="paragraph"/>
      </w:pPr>
      <w:r w:rsidRPr="00A621EF">
        <w:tab/>
        <w:t>(c)</w:t>
      </w:r>
      <w:r w:rsidRPr="00A621EF">
        <w:tab/>
        <w:t>introductions of an industrial chemical for an end use in a personal vaporiser;</w:t>
      </w:r>
    </w:p>
    <w:p w:rsidR="001719C1" w:rsidRPr="00A621EF" w:rsidRDefault="001719C1" w:rsidP="001719C1">
      <w:pPr>
        <w:pStyle w:val="paragraph"/>
      </w:pPr>
      <w:r w:rsidRPr="00A621EF">
        <w:tab/>
        <w:t>(d)</w:t>
      </w:r>
      <w:r w:rsidRPr="00A621EF">
        <w:tab/>
        <w:t>introductions of an industrial chemic</w:t>
      </w:r>
      <w:r w:rsidR="00613515" w:rsidRPr="00A621EF">
        <w:t>al for an end use in tattoo ink;</w:t>
      </w:r>
    </w:p>
    <w:p w:rsidR="00613515" w:rsidRPr="00A621EF" w:rsidRDefault="00613515" w:rsidP="001719C1">
      <w:pPr>
        <w:pStyle w:val="paragraph"/>
      </w:pPr>
      <w:r w:rsidRPr="00A621EF">
        <w:tab/>
        <w:t>(e)</w:t>
      </w:r>
      <w:r w:rsidRPr="00A621EF">
        <w:tab/>
        <w:t>introductions of an industrial chemical for an end use in an article that is a children’s toy or a children’s care product.</w:t>
      </w:r>
    </w:p>
    <w:p w:rsidR="006F5957" w:rsidRPr="00A621EF" w:rsidRDefault="006F5957" w:rsidP="006F5957">
      <w:pPr>
        <w:pStyle w:val="notetext"/>
      </w:pPr>
      <w:r w:rsidRPr="00A621EF">
        <w:t>Note:</w:t>
      </w:r>
      <w:r w:rsidRPr="00A621EF">
        <w:tab/>
        <w:t xml:space="preserve">For the definition of </w:t>
      </w:r>
      <w:r w:rsidRPr="00A621EF">
        <w:rPr>
          <w:b/>
          <w:i/>
        </w:rPr>
        <w:t>end use in an article with food contact</w:t>
      </w:r>
      <w:r w:rsidRPr="00A621EF">
        <w:t>, see section</w:t>
      </w:r>
      <w:r w:rsidR="00A621EF" w:rsidRPr="00A621EF">
        <w:t> </w:t>
      </w:r>
      <w:r w:rsidR="002F272D" w:rsidRPr="00A621EF">
        <w:t>5</w:t>
      </w:r>
      <w:r w:rsidRPr="00A621EF">
        <w:t>.</w:t>
      </w:r>
    </w:p>
    <w:p w:rsidR="001719C1" w:rsidRPr="00A621EF" w:rsidRDefault="001719C1" w:rsidP="001719C1">
      <w:pPr>
        <w:pStyle w:val="ActHead2"/>
        <w:pageBreakBefore/>
      </w:pPr>
      <w:bookmarkStart w:id="11" w:name="_Toc22218735"/>
      <w:r w:rsidRPr="00A621EF">
        <w:rPr>
          <w:rStyle w:val="CharPartNo"/>
        </w:rPr>
        <w:t>Part</w:t>
      </w:r>
      <w:r w:rsidR="00A621EF" w:rsidRPr="00A621EF">
        <w:rPr>
          <w:rStyle w:val="CharPartNo"/>
        </w:rPr>
        <w:t> </w:t>
      </w:r>
      <w:r w:rsidRPr="00A621EF">
        <w:rPr>
          <w:rStyle w:val="CharPartNo"/>
        </w:rPr>
        <w:t>2</w:t>
      </w:r>
      <w:r w:rsidRPr="00A621EF">
        <w:t>—</w:t>
      </w:r>
      <w:r w:rsidRPr="00A621EF">
        <w:rPr>
          <w:rStyle w:val="CharPartText"/>
        </w:rPr>
        <w:t>Provisions relating to defined terms in the Act</w:t>
      </w:r>
      <w:bookmarkEnd w:id="11"/>
    </w:p>
    <w:p w:rsidR="001719C1" w:rsidRPr="00A621EF" w:rsidRDefault="001719C1" w:rsidP="001719C1">
      <w:pPr>
        <w:pStyle w:val="Header"/>
      </w:pPr>
      <w:r w:rsidRPr="00A621EF">
        <w:rPr>
          <w:rStyle w:val="CharDivNo"/>
        </w:rPr>
        <w:t xml:space="preserve"> </w:t>
      </w:r>
      <w:r w:rsidRPr="00A621EF">
        <w:rPr>
          <w:rStyle w:val="CharDivText"/>
        </w:rPr>
        <w:t xml:space="preserve"> </w:t>
      </w:r>
    </w:p>
    <w:p w:rsidR="001719C1" w:rsidRPr="00A621EF" w:rsidRDefault="002F272D" w:rsidP="001719C1">
      <w:pPr>
        <w:pStyle w:val="ActHead5"/>
      </w:pPr>
      <w:bookmarkStart w:id="12" w:name="_Toc22218736"/>
      <w:r w:rsidRPr="00A621EF">
        <w:rPr>
          <w:rStyle w:val="CharSectno"/>
        </w:rPr>
        <w:t>8</w:t>
      </w:r>
      <w:r w:rsidR="001719C1" w:rsidRPr="00A621EF">
        <w:t xml:space="preserve">  Kinds of data or information that relate to tests conducted on animals</w:t>
      </w:r>
      <w:bookmarkEnd w:id="12"/>
    </w:p>
    <w:p w:rsidR="001719C1" w:rsidRPr="00A621EF" w:rsidRDefault="001719C1" w:rsidP="001719C1">
      <w:pPr>
        <w:pStyle w:val="subsection"/>
      </w:pPr>
      <w:r w:rsidRPr="00A621EF">
        <w:tab/>
      </w:r>
      <w:r w:rsidRPr="00A621EF">
        <w:tab/>
        <w:t xml:space="preserve">For the purposes of the definition of </w:t>
      </w:r>
      <w:r w:rsidRPr="00A621EF">
        <w:rPr>
          <w:b/>
          <w:i/>
        </w:rPr>
        <w:t>animal test data</w:t>
      </w:r>
      <w:r w:rsidRPr="00A621EF">
        <w:t xml:space="preserve"> in section</w:t>
      </w:r>
      <w:r w:rsidR="00A621EF" w:rsidRPr="00A621EF">
        <w:t> </w:t>
      </w:r>
      <w:r w:rsidRPr="00A621EF">
        <w:t xml:space="preserve">9 of the Act, any data or information that results from tests involving </w:t>
      </w:r>
      <w:r w:rsidR="00324005" w:rsidRPr="00A621EF">
        <w:t xml:space="preserve">either of </w:t>
      </w:r>
      <w:r w:rsidRPr="00A621EF">
        <w:t>the following is prescribed:</w:t>
      </w:r>
    </w:p>
    <w:p w:rsidR="0024585A" w:rsidRPr="00A621EF" w:rsidRDefault="001719C1" w:rsidP="001719C1">
      <w:pPr>
        <w:pStyle w:val="paragraph"/>
      </w:pPr>
      <w:r w:rsidRPr="00A621EF">
        <w:tab/>
        <w:t>(a)</w:t>
      </w:r>
      <w:r w:rsidRPr="00A621EF">
        <w:tab/>
        <w:t>application of an industr</w:t>
      </w:r>
      <w:r w:rsidR="00546C18" w:rsidRPr="00A621EF">
        <w:t>ial chemical, either on its own</w:t>
      </w:r>
      <w:r w:rsidRPr="00A621EF">
        <w:t xml:space="preserve"> or in combination with </w:t>
      </w:r>
      <w:r w:rsidR="0024585A" w:rsidRPr="00A621EF">
        <w:t>one or more other chemicals, to:</w:t>
      </w:r>
    </w:p>
    <w:p w:rsidR="001719C1" w:rsidRPr="00A621EF" w:rsidRDefault="0024585A" w:rsidP="0024585A">
      <w:pPr>
        <w:pStyle w:val="paragraphsub"/>
      </w:pPr>
      <w:r w:rsidRPr="00A621EF">
        <w:tab/>
        <w:t>(</w:t>
      </w:r>
      <w:proofErr w:type="spellStart"/>
      <w:r w:rsidRPr="00A621EF">
        <w:t>i</w:t>
      </w:r>
      <w:proofErr w:type="spellEnd"/>
      <w:r w:rsidRPr="00A621EF">
        <w:t>)</w:t>
      </w:r>
      <w:r w:rsidRPr="00A621EF">
        <w:tab/>
      </w:r>
      <w:r w:rsidR="001719C1" w:rsidRPr="00A621EF">
        <w:t>a live vertebrate animal (other than a human</w:t>
      </w:r>
      <w:r w:rsidR="00546C18" w:rsidRPr="00A621EF">
        <w:t xml:space="preserve"> being</w:t>
      </w:r>
      <w:r w:rsidR="001719C1" w:rsidRPr="00A621EF">
        <w:t>);</w:t>
      </w:r>
      <w:r w:rsidRPr="00A621EF">
        <w:t xml:space="preserve"> or</w:t>
      </w:r>
    </w:p>
    <w:p w:rsidR="0024585A" w:rsidRPr="00A621EF" w:rsidRDefault="0024585A" w:rsidP="0024585A">
      <w:pPr>
        <w:pStyle w:val="paragraphsub"/>
      </w:pPr>
      <w:r w:rsidRPr="00A621EF">
        <w:tab/>
        <w:t>(ii)</w:t>
      </w:r>
      <w:r w:rsidRPr="00A621EF">
        <w:tab/>
        <w:t>an animal of a kind prescribed by section</w:t>
      </w:r>
      <w:r w:rsidR="00A621EF" w:rsidRPr="00A621EF">
        <w:t> </w:t>
      </w:r>
      <w:r w:rsidRPr="00A621EF">
        <w:t>9 of this instrument;</w:t>
      </w:r>
    </w:p>
    <w:p w:rsidR="0024585A" w:rsidRPr="00A621EF" w:rsidRDefault="001719C1" w:rsidP="001719C1">
      <w:pPr>
        <w:pStyle w:val="paragraph"/>
      </w:pPr>
      <w:r w:rsidRPr="00A621EF">
        <w:tab/>
        <w:t>(b)</w:t>
      </w:r>
      <w:r w:rsidRPr="00A621EF">
        <w:tab/>
        <w:t>exper</w:t>
      </w:r>
      <w:r w:rsidR="0024585A" w:rsidRPr="00A621EF">
        <w:t>imentation to test any effects of an industrial chemical, either on its own or in combination with one or more other chemicals, using:</w:t>
      </w:r>
    </w:p>
    <w:p w:rsidR="0024585A" w:rsidRPr="00A621EF" w:rsidRDefault="0024585A" w:rsidP="0024585A">
      <w:pPr>
        <w:pStyle w:val="paragraphsub"/>
      </w:pPr>
      <w:r w:rsidRPr="00A621EF">
        <w:tab/>
        <w:t>(</w:t>
      </w:r>
      <w:proofErr w:type="spellStart"/>
      <w:r w:rsidRPr="00A621EF">
        <w:t>i</w:t>
      </w:r>
      <w:proofErr w:type="spellEnd"/>
      <w:r w:rsidRPr="00A621EF">
        <w:t>)</w:t>
      </w:r>
      <w:r w:rsidRPr="00A621EF">
        <w:tab/>
      </w:r>
      <w:r w:rsidR="001719C1" w:rsidRPr="00A621EF">
        <w:t>a live vertebr</w:t>
      </w:r>
      <w:r w:rsidRPr="00A621EF">
        <w:t>ate animal (other than a human</w:t>
      </w:r>
      <w:r w:rsidR="00546C18" w:rsidRPr="00A621EF">
        <w:t xml:space="preserve"> being</w:t>
      </w:r>
      <w:r w:rsidRPr="00A621EF">
        <w:t>); or</w:t>
      </w:r>
    </w:p>
    <w:p w:rsidR="001719C1" w:rsidRPr="00A621EF" w:rsidRDefault="0024585A" w:rsidP="0024585A">
      <w:pPr>
        <w:pStyle w:val="paragraphsub"/>
      </w:pPr>
      <w:r w:rsidRPr="00A621EF">
        <w:tab/>
        <w:t>(ii)</w:t>
      </w:r>
      <w:r w:rsidRPr="00A621EF">
        <w:tab/>
        <w:t>an animal of a kind prescribed by section</w:t>
      </w:r>
      <w:r w:rsidR="00A621EF" w:rsidRPr="00A621EF">
        <w:t> </w:t>
      </w:r>
      <w:r w:rsidRPr="00A621EF">
        <w:t>9 of this instrument.</w:t>
      </w:r>
    </w:p>
    <w:p w:rsidR="00987B82" w:rsidRPr="00A621EF" w:rsidRDefault="002F272D" w:rsidP="00987B82">
      <w:pPr>
        <w:pStyle w:val="ActHead5"/>
        <w:rPr>
          <w:i/>
        </w:rPr>
      </w:pPr>
      <w:bookmarkStart w:id="13" w:name="_Toc22218737"/>
      <w:r w:rsidRPr="00A621EF">
        <w:rPr>
          <w:rStyle w:val="CharSectno"/>
        </w:rPr>
        <w:t>9</w:t>
      </w:r>
      <w:r w:rsidR="00EF088F" w:rsidRPr="00A621EF">
        <w:t xml:space="preserve">  Additional kind of animal for the purposes of the definition of </w:t>
      </w:r>
      <w:r w:rsidR="00EF088F" w:rsidRPr="00A621EF">
        <w:rPr>
          <w:i/>
        </w:rPr>
        <w:t>animal test data</w:t>
      </w:r>
      <w:bookmarkEnd w:id="13"/>
    </w:p>
    <w:p w:rsidR="00987B82" w:rsidRPr="00A621EF" w:rsidRDefault="00987B82" w:rsidP="00987B82">
      <w:pPr>
        <w:pStyle w:val="subsection"/>
      </w:pPr>
      <w:r w:rsidRPr="00A621EF">
        <w:tab/>
      </w:r>
      <w:r w:rsidRPr="00A621EF">
        <w:tab/>
        <w:t xml:space="preserve">For the purposes of </w:t>
      </w:r>
      <w:r w:rsidR="00A621EF" w:rsidRPr="00A621EF">
        <w:t>paragraph (</w:t>
      </w:r>
      <w:r w:rsidRPr="00A621EF">
        <w:t xml:space="preserve">b) of the definition of </w:t>
      </w:r>
      <w:r w:rsidRPr="00A621EF">
        <w:rPr>
          <w:b/>
          <w:i/>
        </w:rPr>
        <w:t>animal test data</w:t>
      </w:r>
      <w:r w:rsidRPr="00A621EF">
        <w:t xml:space="preserve"> in section</w:t>
      </w:r>
      <w:r w:rsidR="00A621EF" w:rsidRPr="00A621EF">
        <w:t> </w:t>
      </w:r>
      <w:r w:rsidRPr="00A621EF">
        <w:t>9 of the Act, cephalopods are prescribed.</w:t>
      </w:r>
    </w:p>
    <w:p w:rsidR="001719C1" w:rsidRPr="00A621EF" w:rsidRDefault="002F272D" w:rsidP="001719C1">
      <w:pPr>
        <w:pStyle w:val="ActHead5"/>
        <w:rPr>
          <w:i/>
        </w:rPr>
      </w:pPr>
      <w:bookmarkStart w:id="14" w:name="_Toc22218738"/>
      <w:r w:rsidRPr="00A621EF">
        <w:rPr>
          <w:rStyle w:val="CharSectno"/>
        </w:rPr>
        <w:t>10</w:t>
      </w:r>
      <w:r w:rsidR="001719C1" w:rsidRPr="00A621EF">
        <w:t xml:space="preserve">  Kinds of objects that are not articles</w:t>
      </w:r>
      <w:bookmarkEnd w:id="14"/>
    </w:p>
    <w:p w:rsidR="001719C1" w:rsidRPr="00A621EF" w:rsidRDefault="001719C1" w:rsidP="001719C1">
      <w:pPr>
        <w:pStyle w:val="subsection"/>
      </w:pPr>
      <w:r w:rsidRPr="00A621EF">
        <w:tab/>
      </w:r>
      <w:r w:rsidRPr="00A621EF">
        <w:tab/>
        <w:t xml:space="preserve">For the purposes of the definition of </w:t>
      </w:r>
      <w:r w:rsidRPr="00A621EF">
        <w:rPr>
          <w:b/>
          <w:i/>
        </w:rPr>
        <w:t>article</w:t>
      </w:r>
      <w:r w:rsidRPr="00A621EF">
        <w:t xml:space="preserve"> in section</w:t>
      </w:r>
      <w:r w:rsidR="00A621EF" w:rsidRPr="00A621EF">
        <w:t> </w:t>
      </w:r>
      <w:r w:rsidRPr="00A621EF">
        <w:t>9 of the Act, the following kinds of objects are prescribed:</w:t>
      </w:r>
    </w:p>
    <w:p w:rsidR="001719C1" w:rsidRPr="00A621EF" w:rsidRDefault="001719C1" w:rsidP="001719C1">
      <w:pPr>
        <w:pStyle w:val="paragraph"/>
      </w:pPr>
      <w:r w:rsidRPr="00A621EF">
        <w:tab/>
        <w:t>(a)</w:t>
      </w:r>
      <w:r w:rsidRPr="00A621EF">
        <w:tab/>
        <w:t>objects that are a piece of matter whose purpose is determined to a lesser degree by the object</w:t>
      </w:r>
      <w:r w:rsidR="00372D3C" w:rsidRPr="00A621EF">
        <w:t>’</w:t>
      </w:r>
      <w:r w:rsidRPr="00A621EF">
        <w:t xml:space="preserve">s shape, surface or design, </w:t>
      </w:r>
      <w:r w:rsidR="005411A7" w:rsidRPr="00A621EF">
        <w:t>than by</w:t>
      </w:r>
      <w:r w:rsidRPr="00A621EF">
        <w:t xml:space="preserve"> the object</w:t>
      </w:r>
      <w:r w:rsidR="00372D3C" w:rsidRPr="00A621EF">
        <w:t>’</w:t>
      </w:r>
      <w:r w:rsidRPr="00A621EF">
        <w:t>s chemical composition;</w:t>
      </w:r>
    </w:p>
    <w:p w:rsidR="001719C1" w:rsidRPr="00A621EF" w:rsidRDefault="001719C1" w:rsidP="001719C1">
      <w:pPr>
        <w:pStyle w:val="paragraph"/>
      </w:pPr>
      <w:r w:rsidRPr="00A621EF">
        <w:tab/>
        <w:t>(b)</w:t>
      </w:r>
      <w:r w:rsidRPr="00A621EF">
        <w:tab/>
        <w:t>objects that are wholly fluid.</w:t>
      </w:r>
    </w:p>
    <w:p w:rsidR="001719C1" w:rsidRPr="00A621EF" w:rsidRDefault="002F272D" w:rsidP="001719C1">
      <w:pPr>
        <w:pStyle w:val="ActHead5"/>
      </w:pPr>
      <w:bookmarkStart w:id="15" w:name="_Toc22218739"/>
      <w:r w:rsidRPr="00A621EF">
        <w:rPr>
          <w:rStyle w:val="CharSectno"/>
        </w:rPr>
        <w:t>11</w:t>
      </w:r>
      <w:r w:rsidR="001719C1" w:rsidRPr="00A621EF">
        <w:t xml:space="preserve">  Prescribed international agreements</w:t>
      </w:r>
      <w:bookmarkEnd w:id="15"/>
    </w:p>
    <w:p w:rsidR="001719C1" w:rsidRPr="00A621EF" w:rsidRDefault="001719C1" w:rsidP="001719C1">
      <w:pPr>
        <w:pStyle w:val="subsection"/>
      </w:pPr>
      <w:r w:rsidRPr="00A621EF">
        <w:tab/>
      </w:r>
      <w:r w:rsidRPr="00A621EF">
        <w:tab/>
        <w:t xml:space="preserve">For the purposes of </w:t>
      </w:r>
      <w:r w:rsidR="00A621EF" w:rsidRPr="00A621EF">
        <w:t>paragraph (</w:t>
      </w:r>
      <w:r w:rsidRPr="00A621EF">
        <w:t xml:space="preserve">b) of the definition of </w:t>
      </w:r>
      <w:r w:rsidRPr="00A621EF">
        <w:rPr>
          <w:b/>
          <w:i/>
        </w:rPr>
        <w:t>prescribed international agreement</w:t>
      </w:r>
      <w:r w:rsidRPr="00A621EF">
        <w:t xml:space="preserve"> in section</w:t>
      </w:r>
      <w:r w:rsidR="00A621EF" w:rsidRPr="00A621EF">
        <w:t> </w:t>
      </w:r>
      <w:r w:rsidRPr="00A621EF">
        <w:t>9 of the Act, the following international agreements are prescribed:</w:t>
      </w:r>
    </w:p>
    <w:p w:rsidR="001719C1" w:rsidRPr="00A621EF" w:rsidRDefault="001719C1" w:rsidP="001719C1">
      <w:pPr>
        <w:pStyle w:val="paragraph"/>
      </w:pPr>
      <w:r w:rsidRPr="00A621EF">
        <w:tab/>
        <w:t>(a)</w:t>
      </w:r>
      <w:r w:rsidRPr="00A621EF">
        <w:tab/>
        <w:t>the Rotterdam Convention;</w:t>
      </w:r>
    </w:p>
    <w:p w:rsidR="001719C1" w:rsidRPr="00A621EF" w:rsidRDefault="001719C1" w:rsidP="001719C1">
      <w:pPr>
        <w:pStyle w:val="paragraph"/>
      </w:pPr>
      <w:r w:rsidRPr="00A621EF">
        <w:tab/>
        <w:t>(b)</w:t>
      </w:r>
      <w:r w:rsidRPr="00A621EF">
        <w:tab/>
        <w:t>the Stockholm Convention.</w:t>
      </w:r>
    </w:p>
    <w:p w:rsidR="001719C1" w:rsidRPr="00A621EF" w:rsidRDefault="002F272D" w:rsidP="001719C1">
      <w:pPr>
        <w:pStyle w:val="ActHead5"/>
      </w:pPr>
      <w:bookmarkStart w:id="16" w:name="_Toc22218740"/>
      <w:r w:rsidRPr="00A621EF">
        <w:rPr>
          <w:rStyle w:val="CharSectno"/>
        </w:rPr>
        <w:t>12</w:t>
      </w:r>
      <w:r w:rsidR="001719C1" w:rsidRPr="00A621EF">
        <w:t xml:space="preserve">  Days that are not working days</w:t>
      </w:r>
      <w:bookmarkEnd w:id="16"/>
    </w:p>
    <w:p w:rsidR="001719C1" w:rsidRPr="00A621EF" w:rsidRDefault="001719C1" w:rsidP="001719C1">
      <w:pPr>
        <w:pStyle w:val="subsection"/>
      </w:pPr>
      <w:r w:rsidRPr="00A621EF">
        <w:tab/>
      </w:r>
      <w:r w:rsidRPr="00A621EF">
        <w:tab/>
        <w:t xml:space="preserve">For the purposes of the definition of </w:t>
      </w:r>
      <w:r w:rsidRPr="00A621EF">
        <w:rPr>
          <w:b/>
          <w:i/>
        </w:rPr>
        <w:t>working day</w:t>
      </w:r>
      <w:r w:rsidRPr="00A621EF">
        <w:t xml:space="preserve"> in section</w:t>
      </w:r>
      <w:r w:rsidR="00A621EF" w:rsidRPr="00A621EF">
        <w:t> </w:t>
      </w:r>
      <w:r w:rsidRPr="00A621EF">
        <w:t>9 of the Act, the following days are prescribed:</w:t>
      </w:r>
    </w:p>
    <w:p w:rsidR="001719C1" w:rsidRPr="00A621EF" w:rsidRDefault="001719C1" w:rsidP="001719C1">
      <w:pPr>
        <w:pStyle w:val="paragraph"/>
      </w:pPr>
      <w:r w:rsidRPr="00A621EF">
        <w:tab/>
        <w:t>(a)</w:t>
      </w:r>
      <w:r w:rsidRPr="00A621EF">
        <w:tab/>
        <w:t>27</w:t>
      </w:r>
      <w:r w:rsidR="00A621EF" w:rsidRPr="00A621EF">
        <w:t> </w:t>
      </w:r>
      <w:r w:rsidRPr="00A621EF">
        <w:t>December;</w:t>
      </w:r>
    </w:p>
    <w:p w:rsidR="001719C1" w:rsidRPr="00A621EF" w:rsidRDefault="001719C1" w:rsidP="001719C1">
      <w:pPr>
        <w:pStyle w:val="paragraph"/>
      </w:pPr>
      <w:r w:rsidRPr="00A621EF">
        <w:tab/>
        <w:t>(b)</w:t>
      </w:r>
      <w:r w:rsidRPr="00A621EF">
        <w:tab/>
        <w:t>28</w:t>
      </w:r>
      <w:r w:rsidR="00A621EF" w:rsidRPr="00A621EF">
        <w:t> </w:t>
      </w:r>
      <w:r w:rsidRPr="00A621EF">
        <w:t>December;</w:t>
      </w:r>
    </w:p>
    <w:p w:rsidR="001719C1" w:rsidRPr="00A621EF" w:rsidRDefault="001719C1" w:rsidP="001719C1">
      <w:pPr>
        <w:pStyle w:val="paragraph"/>
      </w:pPr>
      <w:r w:rsidRPr="00A621EF">
        <w:tab/>
        <w:t>(c)</w:t>
      </w:r>
      <w:r w:rsidRPr="00A621EF">
        <w:tab/>
        <w:t>29</w:t>
      </w:r>
      <w:r w:rsidR="00A621EF" w:rsidRPr="00A621EF">
        <w:t> </w:t>
      </w:r>
      <w:r w:rsidRPr="00A621EF">
        <w:t>December;</w:t>
      </w:r>
    </w:p>
    <w:p w:rsidR="001719C1" w:rsidRPr="00A621EF" w:rsidRDefault="001719C1" w:rsidP="001719C1">
      <w:pPr>
        <w:pStyle w:val="paragraph"/>
      </w:pPr>
      <w:r w:rsidRPr="00A621EF">
        <w:tab/>
        <w:t>(d)</w:t>
      </w:r>
      <w:r w:rsidRPr="00A621EF">
        <w:tab/>
        <w:t>30</w:t>
      </w:r>
      <w:r w:rsidR="00A621EF" w:rsidRPr="00A621EF">
        <w:t> </w:t>
      </w:r>
      <w:r w:rsidRPr="00A621EF">
        <w:t>December;</w:t>
      </w:r>
    </w:p>
    <w:p w:rsidR="001719C1" w:rsidRPr="00A621EF" w:rsidRDefault="001719C1" w:rsidP="001719C1">
      <w:pPr>
        <w:pStyle w:val="paragraph"/>
      </w:pPr>
      <w:r w:rsidRPr="00A621EF">
        <w:tab/>
        <w:t>(e)</w:t>
      </w:r>
      <w:r w:rsidRPr="00A621EF">
        <w:tab/>
        <w:t>31</w:t>
      </w:r>
      <w:r w:rsidR="00A621EF" w:rsidRPr="00A621EF">
        <w:t> </w:t>
      </w:r>
      <w:r w:rsidRPr="00A621EF">
        <w:t>December.</w:t>
      </w:r>
    </w:p>
    <w:p w:rsidR="001719C1" w:rsidRPr="00A621EF" w:rsidRDefault="002F272D" w:rsidP="001719C1">
      <w:pPr>
        <w:pStyle w:val="ActHead5"/>
      </w:pPr>
      <w:bookmarkStart w:id="17" w:name="_Toc22218741"/>
      <w:r w:rsidRPr="00A621EF">
        <w:rPr>
          <w:rStyle w:val="CharSectno"/>
        </w:rPr>
        <w:t>13</w:t>
      </w:r>
      <w:r w:rsidR="001719C1" w:rsidRPr="00A621EF">
        <w:t xml:space="preserve">  Chemicals or substances that are not industrial chemicals</w:t>
      </w:r>
      <w:bookmarkEnd w:id="17"/>
    </w:p>
    <w:p w:rsidR="001719C1" w:rsidRPr="00A621EF" w:rsidRDefault="001719C1" w:rsidP="001719C1">
      <w:pPr>
        <w:pStyle w:val="subsection"/>
      </w:pPr>
      <w:r w:rsidRPr="00A621EF">
        <w:tab/>
      </w:r>
      <w:r w:rsidRPr="00A621EF">
        <w:tab/>
        <w:t>For the purposes of subsection</w:t>
      </w:r>
      <w:r w:rsidR="00A621EF" w:rsidRPr="00A621EF">
        <w:t> </w:t>
      </w:r>
      <w:r w:rsidRPr="00A621EF">
        <w:t>10(2) of the Act, radioactive chemicals are prescribed.</w:t>
      </w:r>
    </w:p>
    <w:p w:rsidR="0077145C" w:rsidRPr="00A621EF" w:rsidRDefault="002F272D" w:rsidP="0077145C">
      <w:pPr>
        <w:pStyle w:val="ActHead5"/>
      </w:pPr>
      <w:bookmarkStart w:id="18" w:name="_Toc22218742"/>
      <w:r w:rsidRPr="00A621EF">
        <w:rPr>
          <w:rStyle w:val="CharSectno"/>
        </w:rPr>
        <w:t>14</w:t>
      </w:r>
      <w:r w:rsidR="0077145C" w:rsidRPr="00A621EF">
        <w:t xml:space="preserve">  Circumstances in which introductions are excluded introductions</w:t>
      </w:r>
      <w:bookmarkEnd w:id="18"/>
    </w:p>
    <w:p w:rsidR="0077145C" w:rsidRPr="00A621EF" w:rsidRDefault="0077145C" w:rsidP="0077145C">
      <w:pPr>
        <w:pStyle w:val="subsection"/>
      </w:pPr>
      <w:r w:rsidRPr="00A621EF">
        <w:tab/>
      </w:r>
      <w:r w:rsidRPr="00A621EF">
        <w:tab/>
        <w:t>For the purposes of subsection</w:t>
      </w:r>
      <w:r w:rsidR="00A621EF" w:rsidRPr="00A621EF">
        <w:t> </w:t>
      </w:r>
      <w:r w:rsidRPr="00A621EF">
        <w:t xml:space="preserve">11(4) of </w:t>
      </w:r>
      <w:r w:rsidR="00DC7234" w:rsidRPr="00A621EF">
        <w:t xml:space="preserve">the Act, </w:t>
      </w:r>
      <w:r w:rsidR="00CE6D5D" w:rsidRPr="00A621EF">
        <w:t>an introduction of an industrial chemical is an excluded introduction if</w:t>
      </w:r>
      <w:r w:rsidRPr="00A621EF">
        <w:t>:</w:t>
      </w:r>
    </w:p>
    <w:p w:rsidR="0077145C" w:rsidRPr="00A621EF" w:rsidRDefault="0077145C" w:rsidP="0077145C">
      <w:pPr>
        <w:pStyle w:val="paragraph"/>
      </w:pPr>
      <w:r w:rsidRPr="00A621EF">
        <w:tab/>
        <w:t>(a)</w:t>
      </w:r>
      <w:r w:rsidRPr="00A621EF">
        <w:tab/>
      </w:r>
      <w:r w:rsidR="00DC7234" w:rsidRPr="00A621EF">
        <w:t xml:space="preserve">the industrial chemical is </w:t>
      </w:r>
      <w:r w:rsidRPr="00A621EF">
        <w:t>introduced incidentally to the carriage of passengers, or the importation of other products, on an aircraft or a ship that leaves Australia within 25 working days beginning the day the industrial chemical is introduced; and</w:t>
      </w:r>
    </w:p>
    <w:p w:rsidR="0077145C" w:rsidRPr="00A621EF" w:rsidRDefault="0077145C" w:rsidP="0077145C">
      <w:pPr>
        <w:pStyle w:val="paragraph"/>
      </w:pPr>
      <w:r w:rsidRPr="00A621EF">
        <w:tab/>
        <w:t>(b)</w:t>
      </w:r>
      <w:r w:rsidRPr="00A621EF">
        <w:tab/>
      </w:r>
      <w:r w:rsidR="00DC7234" w:rsidRPr="00A621EF">
        <w:t xml:space="preserve">the industrial chemical is </w:t>
      </w:r>
      <w:r w:rsidRPr="00A621EF">
        <w:t>used to support the operation of the aircraft or ship; and</w:t>
      </w:r>
    </w:p>
    <w:p w:rsidR="0077145C" w:rsidRPr="00A621EF" w:rsidRDefault="0077145C" w:rsidP="00CE6D5D">
      <w:pPr>
        <w:pStyle w:val="paragraph"/>
      </w:pPr>
      <w:r w:rsidRPr="00A621EF">
        <w:tab/>
        <w:t>(c)</w:t>
      </w:r>
      <w:r w:rsidRPr="00A621EF">
        <w:tab/>
      </w:r>
      <w:r w:rsidR="00DC7234" w:rsidRPr="00A621EF">
        <w:t>the industrial chemical is</w:t>
      </w:r>
      <w:r w:rsidR="00CE6D5D" w:rsidRPr="00A621EF">
        <w:t xml:space="preserve"> not freight</w:t>
      </w:r>
      <w:r w:rsidRPr="00A621EF">
        <w:t>.</w:t>
      </w:r>
    </w:p>
    <w:p w:rsidR="001719C1" w:rsidRPr="00A621EF" w:rsidRDefault="002F272D" w:rsidP="001719C1">
      <w:pPr>
        <w:pStyle w:val="ActHead5"/>
      </w:pPr>
      <w:bookmarkStart w:id="19" w:name="_Toc22218743"/>
      <w:r w:rsidRPr="00A621EF">
        <w:rPr>
          <w:rStyle w:val="CharSectno"/>
        </w:rPr>
        <w:t>15</w:t>
      </w:r>
      <w:r w:rsidR="001719C1" w:rsidRPr="00A621EF">
        <w:t xml:space="preserve">  Introductions that are taken not to be for personal use</w:t>
      </w:r>
      <w:bookmarkEnd w:id="19"/>
    </w:p>
    <w:p w:rsidR="001719C1" w:rsidRPr="00A621EF" w:rsidRDefault="001719C1" w:rsidP="001719C1">
      <w:pPr>
        <w:pStyle w:val="subsection"/>
      </w:pPr>
      <w:r w:rsidRPr="00A621EF">
        <w:tab/>
      </w:r>
      <w:r w:rsidRPr="00A621EF">
        <w:tab/>
        <w:t>For the purposes of subsection</w:t>
      </w:r>
      <w:r w:rsidR="00A621EF" w:rsidRPr="00A621EF">
        <w:t> </w:t>
      </w:r>
      <w:r w:rsidRPr="00A621EF">
        <w:t>11(6) of the Act, introduction of an industrial chemical for the purpose</w:t>
      </w:r>
      <w:r w:rsidR="002352A4" w:rsidRPr="00A621EF">
        <w:t>s</w:t>
      </w:r>
      <w:r w:rsidRPr="00A621EF">
        <w:t xml:space="preserve"> of carrying on an enterprise (within the meaning of the </w:t>
      </w:r>
      <w:r w:rsidRPr="00A621EF">
        <w:rPr>
          <w:i/>
        </w:rPr>
        <w:t>A New Tax System (Goods and Services Tax) Act 1999</w:t>
      </w:r>
      <w:r w:rsidRPr="00A621EF">
        <w:t>) is prescribed.</w:t>
      </w:r>
    </w:p>
    <w:p w:rsidR="001719C1" w:rsidRPr="00A621EF" w:rsidRDefault="001719C1" w:rsidP="001719C1">
      <w:pPr>
        <w:pStyle w:val="ActHead2"/>
        <w:pageBreakBefore/>
      </w:pPr>
      <w:bookmarkStart w:id="20" w:name="_Toc22218744"/>
      <w:r w:rsidRPr="00A621EF">
        <w:rPr>
          <w:rStyle w:val="CharPartNo"/>
        </w:rPr>
        <w:t>Part</w:t>
      </w:r>
      <w:r w:rsidR="00A621EF" w:rsidRPr="00A621EF">
        <w:rPr>
          <w:rStyle w:val="CharPartNo"/>
        </w:rPr>
        <w:t> </w:t>
      </w:r>
      <w:r w:rsidRPr="00A621EF">
        <w:rPr>
          <w:rStyle w:val="CharPartNo"/>
        </w:rPr>
        <w:t>3</w:t>
      </w:r>
      <w:r w:rsidRPr="00A621EF">
        <w:t>—</w:t>
      </w:r>
      <w:r w:rsidRPr="00A621EF">
        <w:rPr>
          <w:rStyle w:val="CharPartText"/>
        </w:rPr>
        <w:t>Prescribed bodies</w:t>
      </w:r>
      <w:bookmarkEnd w:id="20"/>
    </w:p>
    <w:p w:rsidR="001719C1" w:rsidRPr="00A621EF" w:rsidRDefault="001719C1" w:rsidP="001719C1">
      <w:pPr>
        <w:pStyle w:val="Header"/>
      </w:pPr>
      <w:r w:rsidRPr="00A621EF">
        <w:rPr>
          <w:rStyle w:val="CharDivNo"/>
        </w:rPr>
        <w:t xml:space="preserve"> </w:t>
      </w:r>
      <w:r w:rsidRPr="00A621EF">
        <w:rPr>
          <w:rStyle w:val="CharDivText"/>
        </w:rPr>
        <w:t xml:space="preserve"> </w:t>
      </w:r>
    </w:p>
    <w:p w:rsidR="001719C1" w:rsidRPr="00A621EF" w:rsidRDefault="002F272D" w:rsidP="001719C1">
      <w:pPr>
        <w:pStyle w:val="ActHead5"/>
      </w:pPr>
      <w:bookmarkStart w:id="21" w:name="_Toc22218745"/>
      <w:r w:rsidRPr="00A621EF">
        <w:rPr>
          <w:rStyle w:val="CharSectno"/>
        </w:rPr>
        <w:t>16</w:t>
      </w:r>
      <w:r w:rsidR="001719C1" w:rsidRPr="00A621EF">
        <w:t xml:space="preserve">  Bodies </w:t>
      </w:r>
      <w:r w:rsidR="000B2D00" w:rsidRPr="00A621EF">
        <w:t>from which</w:t>
      </w:r>
      <w:r w:rsidR="001719C1" w:rsidRPr="00A621EF">
        <w:t xml:space="preserve"> the Executive Director must seek advice</w:t>
      </w:r>
      <w:bookmarkEnd w:id="21"/>
    </w:p>
    <w:p w:rsidR="001719C1" w:rsidRPr="00A621EF" w:rsidRDefault="001719C1" w:rsidP="001719C1">
      <w:pPr>
        <w:pStyle w:val="subsection"/>
      </w:pPr>
      <w:r w:rsidRPr="00A621EF">
        <w:tab/>
      </w:r>
      <w:r w:rsidRPr="00A621EF">
        <w:tab/>
        <w:t>For the purposes of subsections</w:t>
      </w:r>
      <w:r w:rsidR="00A621EF" w:rsidRPr="00A621EF">
        <w:t> </w:t>
      </w:r>
      <w:r w:rsidRPr="00A621EF">
        <w:t>34(1), 46(1), 71(1) and 91(1) of the Act, the following table sets out the bodies from which the Executive Director must seek advice if the Executive Director is considering taking action under the relevant subsection based on a risk mentioned in an item in the table.</w:t>
      </w:r>
    </w:p>
    <w:p w:rsidR="001719C1" w:rsidRPr="00A621EF" w:rsidRDefault="001719C1" w:rsidP="001719C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1719C1" w:rsidRPr="00A621EF" w:rsidTr="001719C1">
        <w:trPr>
          <w:tblHeader/>
        </w:trPr>
        <w:tc>
          <w:tcPr>
            <w:tcW w:w="8312" w:type="dxa"/>
            <w:gridSpan w:val="3"/>
            <w:tcBorders>
              <w:top w:val="single" w:sz="12" w:space="0" w:color="auto"/>
              <w:bottom w:val="single" w:sz="6" w:space="0" w:color="auto"/>
            </w:tcBorders>
            <w:shd w:val="clear" w:color="auto" w:fill="auto"/>
          </w:tcPr>
          <w:p w:rsidR="001719C1" w:rsidRPr="00A621EF" w:rsidRDefault="001719C1" w:rsidP="001719C1">
            <w:pPr>
              <w:pStyle w:val="TableHeading"/>
            </w:pPr>
            <w:r w:rsidRPr="00A621EF">
              <w:t>Prescribed bodies</w:t>
            </w:r>
          </w:p>
        </w:tc>
      </w:tr>
      <w:tr w:rsidR="001719C1" w:rsidRPr="00A621EF" w:rsidTr="001719C1">
        <w:trPr>
          <w:tblHeader/>
        </w:trPr>
        <w:tc>
          <w:tcPr>
            <w:tcW w:w="714" w:type="dxa"/>
            <w:tcBorders>
              <w:top w:val="single" w:sz="6" w:space="0" w:color="auto"/>
              <w:bottom w:val="single" w:sz="12" w:space="0" w:color="auto"/>
            </w:tcBorders>
            <w:shd w:val="clear" w:color="auto" w:fill="auto"/>
          </w:tcPr>
          <w:p w:rsidR="001719C1" w:rsidRPr="00A621EF" w:rsidRDefault="001719C1" w:rsidP="001719C1">
            <w:pPr>
              <w:pStyle w:val="TableHeading"/>
            </w:pPr>
            <w:r w:rsidRPr="00A621EF">
              <w:t>Item</w:t>
            </w:r>
          </w:p>
        </w:tc>
        <w:tc>
          <w:tcPr>
            <w:tcW w:w="3799" w:type="dxa"/>
            <w:tcBorders>
              <w:top w:val="single" w:sz="6" w:space="0" w:color="auto"/>
              <w:bottom w:val="single" w:sz="12" w:space="0" w:color="auto"/>
            </w:tcBorders>
            <w:shd w:val="clear" w:color="auto" w:fill="auto"/>
          </w:tcPr>
          <w:p w:rsidR="001719C1" w:rsidRPr="00A621EF" w:rsidRDefault="001719C1" w:rsidP="001719C1">
            <w:pPr>
              <w:pStyle w:val="TableHeading"/>
            </w:pPr>
            <w:r w:rsidRPr="00A621EF">
              <w:t>If the Executive Director is considering the action based on …</w:t>
            </w:r>
          </w:p>
        </w:tc>
        <w:tc>
          <w:tcPr>
            <w:tcW w:w="3799" w:type="dxa"/>
            <w:tcBorders>
              <w:top w:val="single" w:sz="6" w:space="0" w:color="auto"/>
              <w:bottom w:val="single" w:sz="12" w:space="0" w:color="auto"/>
            </w:tcBorders>
            <w:shd w:val="clear" w:color="auto" w:fill="auto"/>
          </w:tcPr>
          <w:p w:rsidR="001719C1" w:rsidRPr="00A621EF" w:rsidRDefault="008769A3" w:rsidP="001719C1">
            <w:pPr>
              <w:pStyle w:val="TableHeading"/>
            </w:pPr>
            <w:r w:rsidRPr="00A621EF">
              <w:t>t</w:t>
            </w:r>
            <w:r w:rsidR="001719C1" w:rsidRPr="00A621EF">
              <w:t>hen the prescribed body is …</w:t>
            </w:r>
          </w:p>
        </w:tc>
      </w:tr>
      <w:tr w:rsidR="001719C1" w:rsidRPr="00A621EF" w:rsidTr="001719C1">
        <w:tc>
          <w:tcPr>
            <w:tcW w:w="714" w:type="dxa"/>
            <w:tcBorders>
              <w:top w:val="single" w:sz="12" w:space="0" w:color="auto"/>
            </w:tcBorders>
            <w:shd w:val="clear" w:color="auto" w:fill="auto"/>
          </w:tcPr>
          <w:p w:rsidR="001719C1" w:rsidRPr="00A621EF" w:rsidRDefault="008326D8" w:rsidP="001719C1">
            <w:pPr>
              <w:pStyle w:val="Tabletext"/>
            </w:pPr>
            <w:r w:rsidRPr="00A621EF">
              <w:t>1</w:t>
            </w:r>
          </w:p>
        </w:tc>
        <w:tc>
          <w:tcPr>
            <w:tcW w:w="3799" w:type="dxa"/>
            <w:tcBorders>
              <w:top w:val="single" w:sz="12" w:space="0" w:color="auto"/>
            </w:tcBorders>
            <w:shd w:val="clear" w:color="auto" w:fill="auto"/>
          </w:tcPr>
          <w:p w:rsidR="00362BF4" w:rsidRPr="00A621EF" w:rsidRDefault="001719C1" w:rsidP="0013301A">
            <w:pPr>
              <w:pStyle w:val="Tabletext"/>
            </w:pPr>
            <w:r w:rsidRPr="00A621EF">
              <w:t>risks to the environment</w:t>
            </w:r>
          </w:p>
        </w:tc>
        <w:tc>
          <w:tcPr>
            <w:tcW w:w="3799" w:type="dxa"/>
            <w:tcBorders>
              <w:top w:val="single" w:sz="12" w:space="0" w:color="auto"/>
            </w:tcBorders>
            <w:shd w:val="clear" w:color="auto" w:fill="auto"/>
          </w:tcPr>
          <w:p w:rsidR="001719C1" w:rsidRPr="00A621EF" w:rsidRDefault="001719C1" w:rsidP="001719C1">
            <w:pPr>
              <w:pStyle w:val="Tabletext"/>
            </w:pPr>
            <w:r w:rsidRPr="00A621EF">
              <w:t>the Environment Department</w:t>
            </w:r>
          </w:p>
        </w:tc>
      </w:tr>
      <w:tr w:rsidR="001719C1" w:rsidRPr="00A621EF" w:rsidTr="001719C1">
        <w:tc>
          <w:tcPr>
            <w:tcW w:w="714" w:type="dxa"/>
            <w:shd w:val="clear" w:color="auto" w:fill="auto"/>
          </w:tcPr>
          <w:p w:rsidR="001719C1" w:rsidRPr="00A621EF" w:rsidRDefault="008326D8" w:rsidP="001719C1">
            <w:pPr>
              <w:pStyle w:val="Tabletext"/>
            </w:pPr>
            <w:r w:rsidRPr="00A621EF">
              <w:t>2</w:t>
            </w:r>
          </w:p>
        </w:tc>
        <w:tc>
          <w:tcPr>
            <w:tcW w:w="3799" w:type="dxa"/>
            <w:shd w:val="clear" w:color="auto" w:fill="auto"/>
          </w:tcPr>
          <w:p w:rsidR="001719C1" w:rsidRPr="00A621EF" w:rsidRDefault="001719C1" w:rsidP="001719C1">
            <w:pPr>
              <w:pStyle w:val="Tabletext"/>
            </w:pPr>
            <w:r w:rsidRPr="00A621EF">
              <w:t>risks to human health related to consumer products</w:t>
            </w:r>
          </w:p>
        </w:tc>
        <w:tc>
          <w:tcPr>
            <w:tcW w:w="3799" w:type="dxa"/>
            <w:shd w:val="clear" w:color="auto" w:fill="auto"/>
          </w:tcPr>
          <w:p w:rsidR="001719C1" w:rsidRPr="00A621EF" w:rsidRDefault="001719C1" w:rsidP="001719C1">
            <w:pPr>
              <w:pStyle w:val="Tabletext"/>
            </w:pPr>
            <w:r w:rsidRPr="00A621EF">
              <w:t>the Australian Competition and Consumer Commission</w:t>
            </w:r>
          </w:p>
        </w:tc>
      </w:tr>
      <w:tr w:rsidR="001719C1" w:rsidRPr="00A621EF" w:rsidTr="001719C1">
        <w:tc>
          <w:tcPr>
            <w:tcW w:w="714" w:type="dxa"/>
            <w:shd w:val="clear" w:color="auto" w:fill="auto"/>
          </w:tcPr>
          <w:p w:rsidR="001719C1" w:rsidRPr="00A621EF" w:rsidRDefault="008326D8" w:rsidP="001719C1">
            <w:pPr>
              <w:pStyle w:val="Tabletext"/>
            </w:pPr>
            <w:r w:rsidRPr="00A621EF">
              <w:t>3</w:t>
            </w:r>
          </w:p>
        </w:tc>
        <w:tc>
          <w:tcPr>
            <w:tcW w:w="3799" w:type="dxa"/>
            <w:shd w:val="clear" w:color="auto" w:fill="auto"/>
          </w:tcPr>
          <w:p w:rsidR="001719C1" w:rsidRPr="00A621EF" w:rsidRDefault="001719C1" w:rsidP="001719C1">
            <w:pPr>
              <w:pStyle w:val="Tabletext"/>
            </w:pPr>
            <w:r w:rsidRPr="00A621EF">
              <w:t>risks to human health related to drinking water</w:t>
            </w:r>
          </w:p>
        </w:tc>
        <w:tc>
          <w:tcPr>
            <w:tcW w:w="3799" w:type="dxa"/>
            <w:shd w:val="clear" w:color="auto" w:fill="auto"/>
          </w:tcPr>
          <w:p w:rsidR="001719C1" w:rsidRPr="00A621EF" w:rsidRDefault="001719C1" w:rsidP="001719C1">
            <w:pPr>
              <w:pStyle w:val="Tabletext"/>
            </w:pPr>
            <w:r w:rsidRPr="00A621EF">
              <w:t>the National Health and Medical Research Council</w:t>
            </w:r>
          </w:p>
        </w:tc>
      </w:tr>
      <w:tr w:rsidR="0013301A" w:rsidRPr="00A621EF" w:rsidTr="001719C1">
        <w:tc>
          <w:tcPr>
            <w:tcW w:w="714" w:type="dxa"/>
            <w:shd w:val="clear" w:color="auto" w:fill="auto"/>
          </w:tcPr>
          <w:p w:rsidR="0013301A" w:rsidRPr="00A621EF" w:rsidRDefault="008326D8" w:rsidP="001719C1">
            <w:pPr>
              <w:pStyle w:val="Tabletext"/>
            </w:pPr>
            <w:r w:rsidRPr="00A621EF">
              <w:t>4</w:t>
            </w:r>
          </w:p>
        </w:tc>
        <w:tc>
          <w:tcPr>
            <w:tcW w:w="3799" w:type="dxa"/>
            <w:shd w:val="clear" w:color="auto" w:fill="auto"/>
          </w:tcPr>
          <w:p w:rsidR="0013301A" w:rsidRPr="00A621EF" w:rsidRDefault="0013301A" w:rsidP="001719C1">
            <w:pPr>
              <w:pStyle w:val="Tabletext"/>
            </w:pPr>
            <w:r w:rsidRPr="00A621EF">
              <w:t>risks to human health related to exposure via the environment</w:t>
            </w:r>
          </w:p>
        </w:tc>
        <w:tc>
          <w:tcPr>
            <w:tcW w:w="3799" w:type="dxa"/>
            <w:shd w:val="clear" w:color="auto" w:fill="auto"/>
          </w:tcPr>
          <w:p w:rsidR="0013301A" w:rsidRPr="00A621EF" w:rsidRDefault="0013301A" w:rsidP="0013301A">
            <w:pPr>
              <w:pStyle w:val="Tablea"/>
            </w:pPr>
            <w:r w:rsidRPr="00A621EF">
              <w:t>(a) the Environment Department; and</w:t>
            </w:r>
          </w:p>
          <w:p w:rsidR="0013301A" w:rsidRPr="00A621EF" w:rsidRDefault="0013301A" w:rsidP="0013301A">
            <w:pPr>
              <w:pStyle w:val="Tablea"/>
            </w:pPr>
            <w:r w:rsidRPr="00A621EF">
              <w:t>(b) the Health Department</w:t>
            </w:r>
          </w:p>
        </w:tc>
      </w:tr>
      <w:tr w:rsidR="001719C1" w:rsidRPr="00A621EF" w:rsidTr="001719C1">
        <w:tc>
          <w:tcPr>
            <w:tcW w:w="714" w:type="dxa"/>
            <w:shd w:val="clear" w:color="auto" w:fill="auto"/>
          </w:tcPr>
          <w:p w:rsidR="001719C1" w:rsidRPr="00A621EF" w:rsidRDefault="008326D8" w:rsidP="001719C1">
            <w:pPr>
              <w:pStyle w:val="Tabletext"/>
            </w:pPr>
            <w:r w:rsidRPr="00A621EF">
              <w:t>5</w:t>
            </w:r>
          </w:p>
        </w:tc>
        <w:tc>
          <w:tcPr>
            <w:tcW w:w="3799" w:type="dxa"/>
            <w:shd w:val="clear" w:color="auto" w:fill="auto"/>
          </w:tcPr>
          <w:p w:rsidR="001719C1" w:rsidRPr="00A621EF" w:rsidRDefault="001719C1" w:rsidP="001719C1">
            <w:pPr>
              <w:pStyle w:val="Tabletext"/>
            </w:pPr>
            <w:r w:rsidRPr="00A621EF">
              <w:t>risks to human health related to food</w:t>
            </w:r>
          </w:p>
        </w:tc>
        <w:tc>
          <w:tcPr>
            <w:tcW w:w="3799" w:type="dxa"/>
            <w:shd w:val="clear" w:color="auto" w:fill="auto"/>
          </w:tcPr>
          <w:p w:rsidR="001719C1" w:rsidRPr="00A621EF" w:rsidRDefault="001719C1" w:rsidP="001719C1">
            <w:pPr>
              <w:pStyle w:val="Tabletext"/>
            </w:pPr>
            <w:r w:rsidRPr="00A621EF">
              <w:t>Food Standards Australia New Zealand</w:t>
            </w:r>
          </w:p>
        </w:tc>
      </w:tr>
      <w:tr w:rsidR="001719C1" w:rsidRPr="00A621EF" w:rsidTr="001719C1">
        <w:tc>
          <w:tcPr>
            <w:tcW w:w="714" w:type="dxa"/>
            <w:shd w:val="clear" w:color="auto" w:fill="auto"/>
          </w:tcPr>
          <w:p w:rsidR="001719C1" w:rsidRPr="00A621EF" w:rsidRDefault="008326D8" w:rsidP="001719C1">
            <w:pPr>
              <w:pStyle w:val="Tabletext"/>
            </w:pPr>
            <w:r w:rsidRPr="00A621EF">
              <w:t>6</w:t>
            </w:r>
          </w:p>
        </w:tc>
        <w:tc>
          <w:tcPr>
            <w:tcW w:w="3799" w:type="dxa"/>
            <w:shd w:val="clear" w:color="auto" w:fill="auto"/>
          </w:tcPr>
          <w:p w:rsidR="001719C1" w:rsidRPr="00A621EF" w:rsidRDefault="001719C1" w:rsidP="001719C1">
            <w:pPr>
              <w:pStyle w:val="Tabletext"/>
            </w:pPr>
            <w:r w:rsidRPr="00A621EF">
              <w:t>risks to human health related to the health of workers</w:t>
            </w:r>
          </w:p>
        </w:tc>
        <w:tc>
          <w:tcPr>
            <w:tcW w:w="3799" w:type="dxa"/>
            <w:shd w:val="clear" w:color="auto" w:fill="auto"/>
          </w:tcPr>
          <w:p w:rsidR="001719C1" w:rsidRPr="00A621EF" w:rsidRDefault="001719C1" w:rsidP="001719C1">
            <w:pPr>
              <w:pStyle w:val="Tabletext"/>
            </w:pPr>
            <w:r w:rsidRPr="00A621EF">
              <w:t>Safe Work Australia</w:t>
            </w:r>
          </w:p>
        </w:tc>
      </w:tr>
      <w:tr w:rsidR="001719C1" w:rsidRPr="00A621EF" w:rsidTr="001719C1">
        <w:tc>
          <w:tcPr>
            <w:tcW w:w="714" w:type="dxa"/>
            <w:shd w:val="clear" w:color="auto" w:fill="auto"/>
          </w:tcPr>
          <w:p w:rsidR="001719C1" w:rsidRPr="00A621EF" w:rsidRDefault="008326D8" w:rsidP="001719C1">
            <w:pPr>
              <w:pStyle w:val="Tabletext"/>
            </w:pPr>
            <w:r w:rsidRPr="00A621EF">
              <w:t>7</w:t>
            </w:r>
          </w:p>
        </w:tc>
        <w:tc>
          <w:tcPr>
            <w:tcW w:w="3799" w:type="dxa"/>
            <w:shd w:val="clear" w:color="auto" w:fill="auto"/>
          </w:tcPr>
          <w:p w:rsidR="001719C1" w:rsidRPr="00A621EF" w:rsidRDefault="001719C1" w:rsidP="001719C1">
            <w:pPr>
              <w:pStyle w:val="Tabletext"/>
            </w:pPr>
            <w:r w:rsidRPr="00A621EF">
              <w:t>risks to human health related to public health</w:t>
            </w:r>
          </w:p>
        </w:tc>
        <w:tc>
          <w:tcPr>
            <w:tcW w:w="3799" w:type="dxa"/>
            <w:shd w:val="clear" w:color="auto" w:fill="auto"/>
          </w:tcPr>
          <w:p w:rsidR="001719C1" w:rsidRPr="00A621EF" w:rsidRDefault="001719C1" w:rsidP="001719C1">
            <w:pPr>
              <w:pStyle w:val="Tabletext"/>
            </w:pPr>
            <w:r w:rsidRPr="00A621EF">
              <w:t>the Health Department</w:t>
            </w:r>
          </w:p>
        </w:tc>
      </w:tr>
      <w:tr w:rsidR="001719C1" w:rsidRPr="00A621EF" w:rsidTr="001719C1">
        <w:tc>
          <w:tcPr>
            <w:tcW w:w="714" w:type="dxa"/>
            <w:tcBorders>
              <w:bottom w:val="single" w:sz="2" w:space="0" w:color="auto"/>
            </w:tcBorders>
            <w:shd w:val="clear" w:color="auto" w:fill="auto"/>
          </w:tcPr>
          <w:p w:rsidR="001719C1" w:rsidRPr="00A621EF" w:rsidRDefault="008326D8" w:rsidP="001719C1">
            <w:pPr>
              <w:pStyle w:val="Tabletext"/>
            </w:pPr>
            <w:r w:rsidRPr="00A621EF">
              <w:t>8</w:t>
            </w:r>
          </w:p>
        </w:tc>
        <w:tc>
          <w:tcPr>
            <w:tcW w:w="3799" w:type="dxa"/>
            <w:tcBorders>
              <w:bottom w:val="single" w:sz="2" w:space="0" w:color="auto"/>
            </w:tcBorders>
            <w:shd w:val="clear" w:color="auto" w:fill="auto"/>
          </w:tcPr>
          <w:p w:rsidR="001719C1" w:rsidRPr="00A621EF" w:rsidRDefault="001719C1" w:rsidP="001719C1">
            <w:pPr>
              <w:pStyle w:val="Tabletext"/>
            </w:pPr>
            <w:r w:rsidRPr="00A621EF">
              <w:t>risks to human health or the environment related to transport of an industrial chemical</w:t>
            </w:r>
          </w:p>
        </w:tc>
        <w:tc>
          <w:tcPr>
            <w:tcW w:w="3799" w:type="dxa"/>
            <w:tcBorders>
              <w:bottom w:val="single" w:sz="2" w:space="0" w:color="auto"/>
            </w:tcBorders>
            <w:shd w:val="clear" w:color="auto" w:fill="auto"/>
          </w:tcPr>
          <w:p w:rsidR="001719C1" w:rsidRPr="00A621EF" w:rsidRDefault="001719C1" w:rsidP="001719C1">
            <w:pPr>
              <w:pStyle w:val="Tabletext"/>
            </w:pPr>
            <w:r w:rsidRPr="00A621EF">
              <w:t>the National Transport Commission</w:t>
            </w:r>
          </w:p>
        </w:tc>
      </w:tr>
      <w:tr w:rsidR="001719C1" w:rsidRPr="00A621EF" w:rsidTr="001719C1">
        <w:tc>
          <w:tcPr>
            <w:tcW w:w="714" w:type="dxa"/>
            <w:tcBorders>
              <w:top w:val="single" w:sz="2" w:space="0" w:color="auto"/>
              <w:bottom w:val="single" w:sz="12" w:space="0" w:color="auto"/>
            </w:tcBorders>
            <w:shd w:val="clear" w:color="auto" w:fill="auto"/>
          </w:tcPr>
          <w:p w:rsidR="001719C1" w:rsidRPr="00A621EF" w:rsidRDefault="008326D8" w:rsidP="001719C1">
            <w:pPr>
              <w:pStyle w:val="Tabletext"/>
            </w:pPr>
            <w:r w:rsidRPr="00A621EF">
              <w:t>9</w:t>
            </w:r>
          </w:p>
        </w:tc>
        <w:tc>
          <w:tcPr>
            <w:tcW w:w="3799" w:type="dxa"/>
            <w:tcBorders>
              <w:top w:val="single" w:sz="2" w:space="0" w:color="auto"/>
              <w:bottom w:val="single" w:sz="12" w:space="0" w:color="auto"/>
            </w:tcBorders>
            <w:shd w:val="clear" w:color="auto" w:fill="auto"/>
          </w:tcPr>
          <w:p w:rsidR="001719C1" w:rsidRPr="00A621EF" w:rsidRDefault="001719C1" w:rsidP="001719C1">
            <w:pPr>
              <w:pStyle w:val="Tabletext"/>
            </w:pPr>
            <w:r w:rsidRPr="00A621EF">
              <w:t>risks to human health or the environment where there may be national security implications</w:t>
            </w:r>
          </w:p>
        </w:tc>
        <w:tc>
          <w:tcPr>
            <w:tcW w:w="3799" w:type="dxa"/>
            <w:tcBorders>
              <w:top w:val="single" w:sz="2" w:space="0" w:color="auto"/>
              <w:bottom w:val="single" w:sz="12" w:space="0" w:color="auto"/>
            </w:tcBorders>
            <w:shd w:val="clear" w:color="auto" w:fill="auto"/>
          </w:tcPr>
          <w:p w:rsidR="001719C1" w:rsidRPr="00A621EF" w:rsidRDefault="001719C1" w:rsidP="00425627">
            <w:pPr>
              <w:pStyle w:val="Tabletext"/>
            </w:pPr>
            <w:r w:rsidRPr="00A621EF">
              <w:t xml:space="preserve">the </w:t>
            </w:r>
            <w:r w:rsidR="00425627" w:rsidRPr="00A621EF">
              <w:t>Home Affairs</w:t>
            </w:r>
            <w:r w:rsidRPr="00A621EF">
              <w:t xml:space="preserve"> Department</w:t>
            </w:r>
          </w:p>
        </w:tc>
      </w:tr>
    </w:tbl>
    <w:p w:rsidR="001719C1" w:rsidRPr="00A621EF" w:rsidRDefault="001719C1" w:rsidP="001719C1">
      <w:pPr>
        <w:pStyle w:val="Tabletext"/>
      </w:pPr>
    </w:p>
    <w:p w:rsidR="001719C1" w:rsidRPr="00A621EF" w:rsidRDefault="002F272D" w:rsidP="001719C1">
      <w:pPr>
        <w:pStyle w:val="ActHead5"/>
      </w:pPr>
      <w:bookmarkStart w:id="22" w:name="_Toc22218746"/>
      <w:r w:rsidRPr="00A621EF">
        <w:rPr>
          <w:rStyle w:val="CharSectno"/>
        </w:rPr>
        <w:t>17</w:t>
      </w:r>
      <w:r w:rsidR="001719C1" w:rsidRPr="00A621EF">
        <w:t xml:space="preserve">  </w:t>
      </w:r>
      <w:r w:rsidR="008769A3" w:rsidRPr="00A621EF">
        <w:t xml:space="preserve">Bodies from which </w:t>
      </w:r>
      <w:r w:rsidR="001B3426" w:rsidRPr="00A621EF">
        <w:t xml:space="preserve">the </w:t>
      </w:r>
      <w:r w:rsidR="008769A3" w:rsidRPr="00A621EF">
        <w:t>Executive Director may seek advice</w:t>
      </w:r>
      <w:bookmarkEnd w:id="22"/>
    </w:p>
    <w:p w:rsidR="001719C1" w:rsidRPr="00A621EF" w:rsidRDefault="001719C1" w:rsidP="001719C1">
      <w:pPr>
        <w:pStyle w:val="subsection"/>
      </w:pPr>
      <w:r w:rsidRPr="00A621EF">
        <w:tab/>
      </w:r>
      <w:r w:rsidRPr="00A621EF">
        <w:tab/>
        <w:t>For the purposes of subsections</w:t>
      </w:r>
      <w:r w:rsidR="00A621EF" w:rsidRPr="00A621EF">
        <w:t> </w:t>
      </w:r>
      <w:r w:rsidR="00EB4C70" w:rsidRPr="00A621EF">
        <w:t>34(2), 46(2), 56(1) and 71(2), paragraph</w:t>
      </w:r>
      <w:r w:rsidR="00A621EF" w:rsidRPr="00A621EF">
        <w:t> </w:t>
      </w:r>
      <w:r w:rsidR="00EB4C70" w:rsidRPr="00A621EF">
        <w:t>75(a) and subsections</w:t>
      </w:r>
      <w:r w:rsidR="00A621EF" w:rsidRPr="00A621EF">
        <w:t> </w:t>
      </w:r>
      <w:r w:rsidRPr="00A621EF">
        <w:t>91(2), 107(1) and 111(5) of the Act, the following bodies are prescribed:</w:t>
      </w:r>
    </w:p>
    <w:p w:rsidR="001719C1" w:rsidRPr="00A621EF" w:rsidRDefault="00425627" w:rsidP="001719C1">
      <w:pPr>
        <w:pStyle w:val="paragraph"/>
      </w:pPr>
      <w:r w:rsidRPr="00A621EF">
        <w:tab/>
        <w:t>(a</w:t>
      </w:r>
      <w:r w:rsidR="001719C1" w:rsidRPr="00A621EF">
        <w:t>)</w:t>
      </w:r>
      <w:r w:rsidR="001719C1" w:rsidRPr="00A621EF">
        <w:tab/>
        <w:t>the Australian Competition and Consumer Commission;</w:t>
      </w:r>
    </w:p>
    <w:p w:rsidR="001719C1" w:rsidRPr="00A621EF" w:rsidRDefault="00425627" w:rsidP="001719C1">
      <w:pPr>
        <w:pStyle w:val="paragraph"/>
      </w:pPr>
      <w:r w:rsidRPr="00A621EF">
        <w:tab/>
        <w:t>(b</w:t>
      </w:r>
      <w:r w:rsidR="001719C1" w:rsidRPr="00A621EF">
        <w:t>)</w:t>
      </w:r>
      <w:r w:rsidR="001719C1" w:rsidRPr="00A621EF">
        <w:tab/>
        <w:t>the Environment Department;</w:t>
      </w:r>
    </w:p>
    <w:p w:rsidR="001719C1" w:rsidRPr="00A621EF" w:rsidRDefault="00425627" w:rsidP="001719C1">
      <w:pPr>
        <w:pStyle w:val="paragraph"/>
      </w:pPr>
      <w:r w:rsidRPr="00A621EF">
        <w:tab/>
        <w:t>(c</w:t>
      </w:r>
      <w:r w:rsidR="001719C1" w:rsidRPr="00A621EF">
        <w:t>)</w:t>
      </w:r>
      <w:r w:rsidR="001719C1" w:rsidRPr="00A621EF">
        <w:tab/>
        <w:t>Food Standards Australia New Zealand;</w:t>
      </w:r>
    </w:p>
    <w:p w:rsidR="001719C1" w:rsidRPr="00A621EF" w:rsidRDefault="00425627" w:rsidP="001719C1">
      <w:pPr>
        <w:pStyle w:val="paragraph"/>
      </w:pPr>
      <w:r w:rsidRPr="00A621EF">
        <w:tab/>
        <w:t>(d</w:t>
      </w:r>
      <w:r w:rsidR="001719C1" w:rsidRPr="00A621EF">
        <w:t>)</w:t>
      </w:r>
      <w:r w:rsidR="001719C1" w:rsidRPr="00A621EF">
        <w:tab/>
        <w:t>the Gene Technology Regulator;</w:t>
      </w:r>
    </w:p>
    <w:p w:rsidR="001719C1" w:rsidRPr="00A621EF" w:rsidRDefault="00425627" w:rsidP="001719C1">
      <w:pPr>
        <w:pStyle w:val="paragraph"/>
      </w:pPr>
      <w:r w:rsidRPr="00A621EF">
        <w:tab/>
        <w:t>(e</w:t>
      </w:r>
      <w:r w:rsidR="001719C1" w:rsidRPr="00A621EF">
        <w:t>)</w:t>
      </w:r>
      <w:r w:rsidR="001719C1" w:rsidRPr="00A621EF">
        <w:tab/>
        <w:t>the Health Department;</w:t>
      </w:r>
    </w:p>
    <w:p w:rsidR="00425627" w:rsidRPr="00A621EF" w:rsidRDefault="00425627" w:rsidP="00425627">
      <w:pPr>
        <w:pStyle w:val="paragraph"/>
      </w:pPr>
      <w:r w:rsidRPr="00A621EF">
        <w:tab/>
        <w:t>(f)</w:t>
      </w:r>
      <w:r w:rsidRPr="00A621EF">
        <w:tab/>
        <w:t>the Home Affairs Department;</w:t>
      </w:r>
    </w:p>
    <w:p w:rsidR="001719C1" w:rsidRPr="00A621EF" w:rsidRDefault="001719C1" w:rsidP="001719C1">
      <w:pPr>
        <w:pStyle w:val="paragraph"/>
      </w:pPr>
      <w:r w:rsidRPr="00A621EF">
        <w:tab/>
        <w:t>(g)</w:t>
      </w:r>
      <w:r w:rsidRPr="00A621EF">
        <w:tab/>
        <w:t>the National Health and Medical Research Council;</w:t>
      </w:r>
    </w:p>
    <w:p w:rsidR="001719C1" w:rsidRPr="00A621EF" w:rsidRDefault="001719C1" w:rsidP="001719C1">
      <w:pPr>
        <w:pStyle w:val="paragraph"/>
      </w:pPr>
      <w:r w:rsidRPr="00A621EF">
        <w:tab/>
        <w:t>(h)</w:t>
      </w:r>
      <w:r w:rsidRPr="00A621EF">
        <w:tab/>
        <w:t>the National Transport Commission;</w:t>
      </w:r>
    </w:p>
    <w:p w:rsidR="001719C1" w:rsidRPr="00A621EF" w:rsidRDefault="001719C1" w:rsidP="001719C1">
      <w:pPr>
        <w:pStyle w:val="paragraph"/>
      </w:pPr>
      <w:r w:rsidRPr="00A621EF">
        <w:tab/>
        <w:t>(</w:t>
      </w:r>
      <w:proofErr w:type="spellStart"/>
      <w:r w:rsidRPr="00A621EF">
        <w:t>i</w:t>
      </w:r>
      <w:proofErr w:type="spellEnd"/>
      <w:r w:rsidRPr="00A621EF">
        <w:t>)</w:t>
      </w:r>
      <w:r w:rsidRPr="00A621EF">
        <w:tab/>
        <w:t>Safe Work Australia;</w:t>
      </w:r>
    </w:p>
    <w:p w:rsidR="001719C1" w:rsidRPr="00A621EF" w:rsidRDefault="001719C1" w:rsidP="001719C1">
      <w:pPr>
        <w:pStyle w:val="paragraph"/>
      </w:pPr>
      <w:r w:rsidRPr="00A621EF">
        <w:tab/>
        <w:t>(j)</w:t>
      </w:r>
      <w:r w:rsidRPr="00A621EF">
        <w:tab/>
        <w:t>each body in a State or Territory that has responsibility for matters relating to protection of the environment;</w:t>
      </w:r>
    </w:p>
    <w:p w:rsidR="001719C1" w:rsidRPr="00A621EF" w:rsidRDefault="001719C1" w:rsidP="001719C1">
      <w:pPr>
        <w:pStyle w:val="paragraph"/>
      </w:pPr>
      <w:r w:rsidRPr="00A621EF">
        <w:tab/>
        <w:t>(k)</w:t>
      </w:r>
      <w:r w:rsidRPr="00A621EF">
        <w:tab/>
        <w:t>each body in a State or Territory that has responsibility for matters relating to public health;</w:t>
      </w:r>
    </w:p>
    <w:p w:rsidR="001719C1" w:rsidRPr="00A621EF" w:rsidRDefault="001719C1" w:rsidP="001719C1">
      <w:pPr>
        <w:pStyle w:val="paragraph"/>
      </w:pPr>
      <w:r w:rsidRPr="00A621EF">
        <w:tab/>
        <w:t>(l)</w:t>
      </w:r>
      <w:r w:rsidRPr="00A621EF">
        <w:tab/>
        <w:t>each body in a State or Territory that has responsibility for matters relating to work health and safety.</w:t>
      </w:r>
    </w:p>
    <w:p w:rsidR="001719C1" w:rsidRPr="00A621EF" w:rsidRDefault="001719C1" w:rsidP="001719C1">
      <w:pPr>
        <w:pStyle w:val="ActHead2"/>
        <w:pageBreakBefore/>
      </w:pPr>
      <w:bookmarkStart w:id="23" w:name="_Toc22218747"/>
      <w:r w:rsidRPr="00A621EF">
        <w:rPr>
          <w:rStyle w:val="CharPartNo"/>
        </w:rPr>
        <w:t>Part</w:t>
      </w:r>
      <w:r w:rsidR="00A621EF" w:rsidRPr="00A621EF">
        <w:rPr>
          <w:rStyle w:val="CharPartNo"/>
        </w:rPr>
        <w:t> </w:t>
      </w:r>
      <w:r w:rsidRPr="00A621EF">
        <w:rPr>
          <w:rStyle w:val="CharPartNo"/>
        </w:rPr>
        <w:t>4</w:t>
      </w:r>
      <w:r w:rsidRPr="00A621EF">
        <w:t>—</w:t>
      </w:r>
      <w:r w:rsidRPr="00A621EF">
        <w:rPr>
          <w:rStyle w:val="CharPartText"/>
        </w:rPr>
        <w:t>Commercial evaluation authorisations</w:t>
      </w:r>
      <w:bookmarkEnd w:id="23"/>
    </w:p>
    <w:p w:rsidR="001719C1" w:rsidRPr="00A621EF" w:rsidRDefault="001719C1" w:rsidP="001719C1">
      <w:pPr>
        <w:pStyle w:val="Header"/>
      </w:pPr>
      <w:r w:rsidRPr="00A621EF">
        <w:rPr>
          <w:rStyle w:val="CharDivNo"/>
        </w:rPr>
        <w:t xml:space="preserve"> </w:t>
      </w:r>
      <w:r w:rsidRPr="00A621EF">
        <w:rPr>
          <w:rStyle w:val="CharDivText"/>
        </w:rPr>
        <w:t xml:space="preserve"> </w:t>
      </w:r>
    </w:p>
    <w:p w:rsidR="001719C1" w:rsidRPr="00A621EF" w:rsidRDefault="002F272D" w:rsidP="001719C1">
      <w:pPr>
        <w:pStyle w:val="ActHead5"/>
      </w:pPr>
      <w:bookmarkStart w:id="24" w:name="_Toc22218748"/>
      <w:r w:rsidRPr="00A621EF">
        <w:rPr>
          <w:rStyle w:val="CharSectno"/>
        </w:rPr>
        <w:t>18</w:t>
      </w:r>
      <w:r w:rsidR="001719C1" w:rsidRPr="00A621EF">
        <w:t xml:space="preserve">  Circumstances in which an application cannot be made</w:t>
      </w:r>
      <w:bookmarkEnd w:id="24"/>
    </w:p>
    <w:p w:rsidR="001719C1" w:rsidRPr="00A621EF" w:rsidRDefault="001719C1" w:rsidP="001719C1">
      <w:pPr>
        <w:pStyle w:val="subsection"/>
      </w:pPr>
      <w:r w:rsidRPr="00A621EF">
        <w:tab/>
        <w:t>(1)</w:t>
      </w:r>
      <w:r w:rsidRPr="00A621EF">
        <w:tab/>
        <w:t>For the purposes of subparagraph</w:t>
      </w:r>
      <w:r w:rsidR="00A621EF" w:rsidRPr="00A621EF">
        <w:t> </w:t>
      </w:r>
      <w:r w:rsidRPr="00A621EF">
        <w:t>53(1)(b)(</w:t>
      </w:r>
      <w:proofErr w:type="spellStart"/>
      <w:r w:rsidRPr="00A621EF">
        <w:t>i</w:t>
      </w:r>
      <w:proofErr w:type="spellEnd"/>
      <w:r w:rsidRPr="00A621EF">
        <w:t>) of the Act, the following circumstances are prescribed:</w:t>
      </w:r>
    </w:p>
    <w:p w:rsidR="001719C1" w:rsidRPr="00A621EF" w:rsidRDefault="001719C1" w:rsidP="001719C1">
      <w:pPr>
        <w:pStyle w:val="paragraph"/>
      </w:pPr>
      <w:r w:rsidRPr="00A621EF">
        <w:tab/>
        <w:t>(a)</w:t>
      </w:r>
      <w:r w:rsidRPr="00A621EF">
        <w:tab/>
        <w:t>making the industrial chemical available to the general public</w:t>
      </w:r>
      <w:r w:rsidR="0003298F" w:rsidRPr="00A621EF">
        <w:t xml:space="preserve"> on its own</w:t>
      </w:r>
      <w:r w:rsidRPr="00A621EF">
        <w:t>;</w:t>
      </w:r>
    </w:p>
    <w:p w:rsidR="001719C1" w:rsidRPr="00A621EF" w:rsidRDefault="001719C1" w:rsidP="001719C1">
      <w:pPr>
        <w:pStyle w:val="paragraph"/>
      </w:pPr>
      <w:r w:rsidRPr="00A621EF">
        <w:tab/>
        <w:t>(b)</w:t>
      </w:r>
      <w:r w:rsidRPr="00A621EF">
        <w:tab/>
        <w:t>making the industrial chemical available to the general public in combination with</w:t>
      </w:r>
      <w:r w:rsidR="00307C3F" w:rsidRPr="00A621EF">
        <w:t xml:space="preserve"> one or more</w:t>
      </w:r>
      <w:r w:rsidRPr="00A621EF">
        <w:t xml:space="preserve"> other </w:t>
      </w:r>
      <w:r w:rsidR="0095069C" w:rsidRPr="00A621EF">
        <w:t xml:space="preserve">industrial </w:t>
      </w:r>
      <w:r w:rsidRPr="00A621EF">
        <w:t>chemicals;</w:t>
      </w:r>
    </w:p>
    <w:p w:rsidR="007811B6" w:rsidRPr="00A621EF" w:rsidRDefault="001719C1" w:rsidP="001719C1">
      <w:pPr>
        <w:pStyle w:val="paragraph"/>
      </w:pPr>
      <w:r w:rsidRPr="00A621EF">
        <w:tab/>
        <w:t>(c)</w:t>
      </w:r>
      <w:r w:rsidRPr="00A621EF">
        <w:tab/>
        <w:t>making the industrial chemical available to the genera</w:t>
      </w:r>
      <w:r w:rsidR="007811B6" w:rsidRPr="00A621EF">
        <w:t>l public as part of an article if:</w:t>
      </w:r>
    </w:p>
    <w:p w:rsidR="007811B6" w:rsidRPr="00A621EF" w:rsidRDefault="007811B6" w:rsidP="007811B6">
      <w:pPr>
        <w:pStyle w:val="paragraphsub"/>
      </w:pPr>
      <w:r w:rsidRPr="00A621EF">
        <w:tab/>
        <w:t>(</w:t>
      </w:r>
      <w:proofErr w:type="spellStart"/>
      <w:r w:rsidRPr="00A621EF">
        <w:t>i</w:t>
      </w:r>
      <w:proofErr w:type="spellEnd"/>
      <w:r w:rsidRPr="00A621EF">
        <w:t>)</w:t>
      </w:r>
      <w:r w:rsidRPr="00A621EF">
        <w:tab/>
        <w:t>the article was designed to release the industrial chemical; or</w:t>
      </w:r>
    </w:p>
    <w:p w:rsidR="001719C1" w:rsidRPr="00A621EF" w:rsidRDefault="007811B6" w:rsidP="007811B6">
      <w:pPr>
        <w:pStyle w:val="paragraphsub"/>
      </w:pPr>
      <w:r w:rsidRPr="00A621EF">
        <w:tab/>
        <w:t>(ii)</w:t>
      </w:r>
      <w:r w:rsidRPr="00A621EF">
        <w:tab/>
        <w:t>the industrial chemical is for an end use in an article with food contact</w:t>
      </w:r>
      <w:r w:rsidR="00233099" w:rsidRPr="00A621EF">
        <w:t>; or</w:t>
      </w:r>
    </w:p>
    <w:p w:rsidR="00233099" w:rsidRPr="00A621EF" w:rsidRDefault="00233099" w:rsidP="007811B6">
      <w:pPr>
        <w:pStyle w:val="paragraphsub"/>
      </w:pPr>
      <w:r w:rsidRPr="00A621EF">
        <w:tab/>
        <w:t>(iii)</w:t>
      </w:r>
      <w:r w:rsidRPr="00A621EF">
        <w:tab/>
      </w:r>
      <w:r w:rsidR="00553B8F" w:rsidRPr="00A621EF">
        <w:t xml:space="preserve">the article is a </w:t>
      </w:r>
      <w:r w:rsidRPr="00A621EF">
        <w:t>children</w:t>
      </w:r>
      <w:r w:rsidR="00372D3C" w:rsidRPr="00A621EF">
        <w:t>’</w:t>
      </w:r>
      <w:r w:rsidR="00613515" w:rsidRPr="00A621EF">
        <w:t>s toy</w:t>
      </w:r>
      <w:r w:rsidR="00EF1B64" w:rsidRPr="00A621EF">
        <w:t xml:space="preserve"> or</w:t>
      </w:r>
      <w:r w:rsidRPr="00A621EF">
        <w:t xml:space="preserve"> </w:t>
      </w:r>
      <w:r w:rsidR="00613515" w:rsidRPr="00A621EF">
        <w:t xml:space="preserve">a </w:t>
      </w:r>
      <w:r w:rsidR="000E6F6C" w:rsidRPr="00A621EF">
        <w:t>children’s care product</w:t>
      </w:r>
      <w:r w:rsidRPr="00A621EF">
        <w:t>.</w:t>
      </w:r>
    </w:p>
    <w:p w:rsidR="001719C1" w:rsidRPr="00A621EF" w:rsidRDefault="001719C1" w:rsidP="001719C1">
      <w:pPr>
        <w:pStyle w:val="subsection"/>
      </w:pPr>
      <w:r w:rsidRPr="00A621EF">
        <w:tab/>
        <w:t>(2)</w:t>
      </w:r>
      <w:r w:rsidRPr="00A621EF">
        <w:tab/>
        <w:t>For the purposes of subparagraph</w:t>
      </w:r>
      <w:r w:rsidR="00A621EF" w:rsidRPr="00A621EF">
        <w:t> </w:t>
      </w:r>
      <w:r w:rsidRPr="00A621EF">
        <w:t>53(1)(b)(iv) of the Act, introduction of a volume of an industrial chemical under a commercial evaluation authorisation must not</w:t>
      </w:r>
      <w:r w:rsidR="00555B8B" w:rsidRPr="00A621EF">
        <w:t xml:space="preserve">, </w:t>
      </w:r>
      <w:r w:rsidRPr="00A621EF">
        <w:t>over the period for which the authorisation is to be in force</w:t>
      </w:r>
      <w:r w:rsidR="00555B8B" w:rsidRPr="00A621EF">
        <w:t>, exceed 10 tonnes</w:t>
      </w:r>
      <w:r w:rsidRPr="00A621EF">
        <w:t>.</w:t>
      </w:r>
    </w:p>
    <w:p w:rsidR="001719C1" w:rsidRPr="00A621EF" w:rsidRDefault="001719C1" w:rsidP="001719C1">
      <w:pPr>
        <w:pStyle w:val="ActHead2"/>
        <w:pageBreakBefore/>
      </w:pPr>
      <w:bookmarkStart w:id="25" w:name="_Toc22218749"/>
      <w:r w:rsidRPr="00A621EF">
        <w:rPr>
          <w:rStyle w:val="CharPartNo"/>
        </w:rPr>
        <w:t>Part</w:t>
      </w:r>
      <w:r w:rsidR="00A621EF" w:rsidRPr="00A621EF">
        <w:rPr>
          <w:rStyle w:val="CharPartNo"/>
        </w:rPr>
        <w:t> </w:t>
      </w:r>
      <w:r w:rsidRPr="00A621EF">
        <w:rPr>
          <w:rStyle w:val="CharPartNo"/>
        </w:rPr>
        <w:t>5</w:t>
      </w:r>
      <w:r w:rsidRPr="00A621EF">
        <w:t>—</w:t>
      </w:r>
      <w:r w:rsidR="009D5131" w:rsidRPr="00A621EF">
        <w:rPr>
          <w:rStyle w:val="CharPartText"/>
        </w:rPr>
        <w:t xml:space="preserve">Restrictions </w:t>
      </w:r>
      <w:r w:rsidRPr="00A621EF">
        <w:rPr>
          <w:rStyle w:val="CharPartText"/>
        </w:rPr>
        <w:t>on animal test data</w:t>
      </w:r>
      <w:r w:rsidR="00A0649F" w:rsidRPr="00A621EF">
        <w:rPr>
          <w:rStyle w:val="CharPartText"/>
        </w:rPr>
        <w:t xml:space="preserve"> for applications relating to end use in cosmetics</w:t>
      </w:r>
      <w:bookmarkEnd w:id="25"/>
    </w:p>
    <w:p w:rsidR="001719C1" w:rsidRPr="00A621EF" w:rsidRDefault="001719C1" w:rsidP="001719C1">
      <w:pPr>
        <w:pStyle w:val="Header"/>
      </w:pPr>
      <w:r w:rsidRPr="00A621EF">
        <w:rPr>
          <w:rStyle w:val="CharDivNo"/>
        </w:rPr>
        <w:t xml:space="preserve"> </w:t>
      </w:r>
      <w:r w:rsidRPr="00A621EF">
        <w:rPr>
          <w:rStyle w:val="CharDivText"/>
        </w:rPr>
        <w:t xml:space="preserve"> </w:t>
      </w:r>
    </w:p>
    <w:p w:rsidR="008E3C31" w:rsidRPr="00A621EF" w:rsidRDefault="002F272D" w:rsidP="00640615">
      <w:pPr>
        <w:pStyle w:val="ActHead5"/>
      </w:pPr>
      <w:bookmarkStart w:id="26" w:name="_Toc22218750"/>
      <w:r w:rsidRPr="00A621EF">
        <w:rPr>
          <w:rStyle w:val="CharSectno"/>
        </w:rPr>
        <w:t>19</w:t>
      </w:r>
      <w:r w:rsidR="008E3C31" w:rsidRPr="00A621EF">
        <w:t xml:space="preserve">  </w:t>
      </w:r>
      <w:r w:rsidR="009D5131" w:rsidRPr="00A621EF">
        <w:t>Restriction</w:t>
      </w:r>
      <w:r w:rsidR="008E3C31" w:rsidRPr="00A621EF">
        <w:t xml:space="preserve"> on animal test data for applications for </w:t>
      </w:r>
      <w:r w:rsidR="00B6596B" w:rsidRPr="00A621EF">
        <w:t xml:space="preserve">industrial chemicals with </w:t>
      </w:r>
      <w:r w:rsidR="00064C65" w:rsidRPr="00A621EF">
        <w:t xml:space="preserve">multiple end uses including </w:t>
      </w:r>
      <w:r w:rsidR="00B6596B" w:rsidRPr="00A621EF">
        <w:t xml:space="preserve">an </w:t>
      </w:r>
      <w:r w:rsidR="008E3C31" w:rsidRPr="00A621EF">
        <w:t>end use in cosmetics</w:t>
      </w:r>
      <w:bookmarkEnd w:id="26"/>
    </w:p>
    <w:p w:rsidR="00141789" w:rsidRPr="00A621EF" w:rsidRDefault="009D5131" w:rsidP="008E3C31">
      <w:pPr>
        <w:pStyle w:val="subsection"/>
      </w:pPr>
      <w:r w:rsidRPr="00A621EF">
        <w:tab/>
      </w:r>
      <w:r w:rsidR="00141789" w:rsidRPr="00A621EF">
        <w:t>(1)</w:t>
      </w:r>
      <w:r w:rsidR="008E3C31" w:rsidRPr="00A621EF">
        <w:tab/>
      </w:r>
      <w:r w:rsidR="00141789" w:rsidRPr="00A621EF">
        <w:t>This section applies if:</w:t>
      </w:r>
    </w:p>
    <w:p w:rsidR="008E3C31" w:rsidRPr="00A621EF" w:rsidRDefault="008E3C31" w:rsidP="008E3C31">
      <w:pPr>
        <w:pStyle w:val="paragraph"/>
      </w:pPr>
      <w:r w:rsidRPr="00A621EF">
        <w:tab/>
        <w:t>(a)</w:t>
      </w:r>
      <w:r w:rsidRPr="00A621EF">
        <w:tab/>
        <w:t>an industrial chemical is to be introduced for multiple end uses; and</w:t>
      </w:r>
    </w:p>
    <w:p w:rsidR="008E3C31" w:rsidRPr="00A621EF" w:rsidRDefault="008E3C31" w:rsidP="008E3C31">
      <w:pPr>
        <w:pStyle w:val="paragraph"/>
      </w:pPr>
      <w:r w:rsidRPr="00A621EF">
        <w:tab/>
        <w:t>(b)</w:t>
      </w:r>
      <w:r w:rsidRPr="00A621EF">
        <w:tab/>
        <w:t>one of</w:t>
      </w:r>
      <w:r w:rsidR="00141789" w:rsidRPr="00A621EF">
        <w:t xml:space="preserve"> those end uses is in cosmetics.</w:t>
      </w:r>
    </w:p>
    <w:p w:rsidR="008E3C31" w:rsidRPr="00A621EF" w:rsidRDefault="00141789" w:rsidP="00141789">
      <w:pPr>
        <w:pStyle w:val="subsection"/>
      </w:pPr>
      <w:r w:rsidRPr="00A621EF">
        <w:tab/>
        <w:t>(2)</w:t>
      </w:r>
      <w:r w:rsidRPr="00A621EF">
        <w:tab/>
        <w:t>F</w:t>
      </w:r>
      <w:r w:rsidR="008E3C31" w:rsidRPr="00A621EF">
        <w:t>or the purposes of paragraph</w:t>
      </w:r>
      <w:r w:rsidR="00A621EF" w:rsidRPr="00A621EF">
        <w:t> </w:t>
      </w:r>
      <w:r w:rsidR="008E3C31" w:rsidRPr="00A621EF">
        <w:t xml:space="preserve">167(1)(da) of the Act, an application </w:t>
      </w:r>
      <w:r w:rsidRPr="00A621EF">
        <w:t xml:space="preserve">by a person </w:t>
      </w:r>
      <w:r w:rsidR="008E3C31" w:rsidRPr="00A621EF">
        <w:t xml:space="preserve">under the Act </w:t>
      </w:r>
      <w:r w:rsidR="00076AE4" w:rsidRPr="00A621EF">
        <w:t xml:space="preserve">in relation to the introduction of the industrial chemical </w:t>
      </w:r>
      <w:r w:rsidR="008E3C31" w:rsidRPr="00A621EF">
        <w:t>must not contain any animal test data obtained from tests conducted on or after 1</w:t>
      </w:r>
      <w:r w:rsidR="00A621EF" w:rsidRPr="00A621EF">
        <w:t> </w:t>
      </w:r>
      <w:r w:rsidRPr="00A621EF">
        <w:t>July 2020 other than:</w:t>
      </w:r>
    </w:p>
    <w:p w:rsidR="00141789" w:rsidRPr="00A621EF" w:rsidRDefault="00141789" w:rsidP="00141789">
      <w:pPr>
        <w:pStyle w:val="paragraph"/>
      </w:pPr>
      <w:r w:rsidRPr="00A621EF">
        <w:tab/>
        <w:t>(a)</w:t>
      </w:r>
      <w:r w:rsidRPr="00A621EF">
        <w:tab/>
        <w:t>animal test data that:</w:t>
      </w:r>
    </w:p>
    <w:p w:rsidR="00141789" w:rsidRPr="00A621EF" w:rsidRDefault="00141789" w:rsidP="00141789">
      <w:pPr>
        <w:pStyle w:val="paragraphsub"/>
      </w:pPr>
      <w:r w:rsidRPr="00A621EF">
        <w:tab/>
        <w:t>(</w:t>
      </w:r>
      <w:proofErr w:type="spellStart"/>
      <w:r w:rsidRPr="00A621EF">
        <w:t>i</w:t>
      </w:r>
      <w:proofErr w:type="spellEnd"/>
      <w:r w:rsidRPr="00A621EF">
        <w:t>)</w:t>
      </w:r>
      <w:r w:rsidRPr="00A621EF">
        <w:tab/>
        <w:t>demonstrates that the industrial chemical has a hazard characteristic; and</w:t>
      </w:r>
    </w:p>
    <w:p w:rsidR="00141789" w:rsidRPr="00A621EF" w:rsidRDefault="00141789" w:rsidP="00141789">
      <w:pPr>
        <w:pStyle w:val="paragraphsub"/>
      </w:pPr>
      <w:r w:rsidRPr="00A621EF">
        <w:tab/>
        <w:t>(ii)</w:t>
      </w:r>
      <w:r w:rsidRPr="00A621EF">
        <w:tab/>
        <w:t>conflicts with other information contained in the application regarding whether the industrial chemical has that hazard characteristic; or</w:t>
      </w:r>
    </w:p>
    <w:p w:rsidR="00141789" w:rsidRPr="00A621EF" w:rsidRDefault="00141789" w:rsidP="00141789">
      <w:pPr>
        <w:pStyle w:val="paragraph"/>
      </w:pPr>
      <w:r w:rsidRPr="00A621EF">
        <w:tab/>
        <w:t>(b)</w:t>
      </w:r>
      <w:r w:rsidRPr="00A621EF">
        <w:tab/>
        <w:t xml:space="preserve">animal test data that is </w:t>
      </w:r>
      <w:r w:rsidR="004F6DAC" w:rsidRPr="00A621EF">
        <w:t xml:space="preserve">the only information that can demonstrate whether the industrial chemical has a particular </w:t>
      </w:r>
      <w:r w:rsidR="004C5CCC" w:rsidRPr="00A621EF">
        <w:t xml:space="preserve">environment </w:t>
      </w:r>
      <w:r w:rsidR="004F6DAC" w:rsidRPr="00A621EF">
        <w:t>hazard characteristic; or</w:t>
      </w:r>
    </w:p>
    <w:p w:rsidR="0081140C" w:rsidRPr="00A621EF" w:rsidRDefault="00141789" w:rsidP="0081140C">
      <w:pPr>
        <w:pStyle w:val="paragraph"/>
      </w:pPr>
      <w:r w:rsidRPr="00A621EF">
        <w:tab/>
        <w:t>(c)</w:t>
      </w:r>
      <w:r w:rsidRPr="00A621EF">
        <w:tab/>
        <w:t>animal test data that</w:t>
      </w:r>
      <w:r w:rsidR="0081140C" w:rsidRPr="00A621EF">
        <w:t xml:space="preserve"> </w:t>
      </w:r>
      <w:r w:rsidRPr="00A621EF">
        <w:t xml:space="preserve">is derived from tests conducted on animals involving a chemical </w:t>
      </w:r>
      <w:r w:rsidR="0081140C" w:rsidRPr="00A621EF">
        <w:t>that:</w:t>
      </w:r>
    </w:p>
    <w:p w:rsidR="00141789" w:rsidRPr="00A621EF" w:rsidRDefault="0081140C" w:rsidP="0081140C">
      <w:pPr>
        <w:pStyle w:val="paragraphsub"/>
      </w:pPr>
      <w:r w:rsidRPr="00A621EF">
        <w:tab/>
        <w:t>(</w:t>
      </w:r>
      <w:proofErr w:type="spellStart"/>
      <w:r w:rsidRPr="00A621EF">
        <w:t>i</w:t>
      </w:r>
      <w:proofErr w:type="spellEnd"/>
      <w:r w:rsidRPr="00A621EF">
        <w:t>)</w:t>
      </w:r>
      <w:r w:rsidRPr="00A621EF">
        <w:tab/>
        <w:t xml:space="preserve">is not </w:t>
      </w:r>
      <w:r w:rsidR="00141789" w:rsidRPr="00A621EF">
        <w:t>the industrial chemical to which the application relates; and</w:t>
      </w:r>
    </w:p>
    <w:p w:rsidR="00141789" w:rsidRPr="00A621EF" w:rsidRDefault="00141789" w:rsidP="00141789">
      <w:pPr>
        <w:pStyle w:val="paragraphsub"/>
      </w:pPr>
      <w:r w:rsidRPr="00A621EF">
        <w:tab/>
        <w:t>(ii)</w:t>
      </w:r>
      <w:r w:rsidRPr="00A621EF">
        <w:tab/>
        <w:t>is not an industrial chemical introduced by the person for an end use in cosmetics.</w:t>
      </w:r>
    </w:p>
    <w:p w:rsidR="00EC4034" w:rsidRPr="00A621EF" w:rsidRDefault="00EC4034" w:rsidP="00EC4034">
      <w:pPr>
        <w:pStyle w:val="notetext"/>
      </w:pPr>
      <w:r w:rsidRPr="00A621EF">
        <w:t>Note:</w:t>
      </w:r>
      <w:r w:rsidRPr="00A621EF">
        <w:tab/>
        <w:t xml:space="preserve">This restriction </w:t>
      </w:r>
      <w:r w:rsidR="00513E87" w:rsidRPr="00A621EF">
        <w:t xml:space="preserve">does not apply if the inclusion of the </w:t>
      </w:r>
      <w:r w:rsidR="00FA69C7" w:rsidRPr="00A621EF">
        <w:t>animal test data</w:t>
      </w:r>
      <w:r w:rsidR="00513E87" w:rsidRPr="00A621EF">
        <w:t xml:space="preserve"> is app</w:t>
      </w:r>
      <w:r w:rsidR="00E57843" w:rsidRPr="00A621EF">
        <w:t>roved by the Executive Director:</w:t>
      </w:r>
      <w:r w:rsidR="00513E87" w:rsidRPr="00A621EF">
        <w:t xml:space="preserve"> see </w:t>
      </w:r>
      <w:r w:rsidRPr="00A621EF">
        <w:t>section</w:t>
      </w:r>
      <w:r w:rsidR="00A621EF" w:rsidRPr="00A621EF">
        <w:t> </w:t>
      </w:r>
      <w:r w:rsidR="002F272D" w:rsidRPr="00A621EF">
        <w:t>20</w:t>
      </w:r>
      <w:r w:rsidRPr="00A621EF">
        <w:t>.</w:t>
      </w:r>
    </w:p>
    <w:p w:rsidR="00076AE4" w:rsidRPr="00A621EF" w:rsidRDefault="002F272D" w:rsidP="00640615">
      <w:pPr>
        <w:pStyle w:val="ActHead5"/>
      </w:pPr>
      <w:bookmarkStart w:id="27" w:name="_Toc22218751"/>
      <w:r w:rsidRPr="00A621EF">
        <w:rPr>
          <w:rStyle w:val="CharSectno"/>
        </w:rPr>
        <w:t>20</w:t>
      </w:r>
      <w:r w:rsidR="00076AE4" w:rsidRPr="00A621EF">
        <w:t xml:space="preserve">  </w:t>
      </w:r>
      <w:r w:rsidR="002C17E8" w:rsidRPr="00A621EF">
        <w:t>Applications for industrial chemicals with multiple end uses including an end use in cosmetics</w:t>
      </w:r>
      <w:bookmarkEnd w:id="27"/>
    </w:p>
    <w:p w:rsidR="00A65052" w:rsidRPr="00A621EF" w:rsidRDefault="00076AE4" w:rsidP="004F6DAC">
      <w:pPr>
        <w:pStyle w:val="subsection"/>
      </w:pPr>
      <w:r w:rsidRPr="00A621EF">
        <w:tab/>
        <w:t>(1)</w:t>
      </w:r>
      <w:r w:rsidRPr="00A621EF">
        <w:tab/>
        <w:t xml:space="preserve">For the purposes of </w:t>
      </w:r>
      <w:r w:rsidR="00BD0DB7" w:rsidRPr="00A621EF">
        <w:t>subsection</w:t>
      </w:r>
      <w:r w:rsidR="00A621EF" w:rsidRPr="00A621EF">
        <w:t> </w:t>
      </w:r>
      <w:r w:rsidR="00BD0DB7" w:rsidRPr="00A621EF">
        <w:t>167(1B)</w:t>
      </w:r>
      <w:r w:rsidR="004F6DAC" w:rsidRPr="00A621EF">
        <w:t xml:space="preserve"> of the Act</w:t>
      </w:r>
      <w:r w:rsidR="00374F67" w:rsidRPr="00A621EF">
        <w:t xml:space="preserve">, </w:t>
      </w:r>
      <w:r w:rsidR="00A65052" w:rsidRPr="00A621EF">
        <w:t>section</w:t>
      </w:r>
      <w:r w:rsidR="00A621EF" w:rsidRPr="00A621EF">
        <w:t> </w:t>
      </w:r>
      <w:r w:rsidR="002F272D" w:rsidRPr="00A621EF">
        <w:t>19</w:t>
      </w:r>
      <w:r w:rsidR="00A65052" w:rsidRPr="00A621EF">
        <w:t xml:space="preserve"> </w:t>
      </w:r>
      <w:r w:rsidR="00BB3447" w:rsidRPr="00A621EF">
        <w:t xml:space="preserve">of this instrument </w:t>
      </w:r>
      <w:r w:rsidR="00A65052" w:rsidRPr="00A621EF">
        <w:t xml:space="preserve">does not apply in relation to animal test data (other than animal test data of a kind described in paragraphs </w:t>
      </w:r>
      <w:r w:rsidR="002F272D" w:rsidRPr="00A621EF">
        <w:t>19</w:t>
      </w:r>
      <w:r w:rsidR="00A65052" w:rsidRPr="00A621EF">
        <w:t>(2)(a), (b) and (c)) if the inclusion of the animal test data is approved by the Executive Director under section</w:t>
      </w:r>
      <w:r w:rsidR="00A621EF" w:rsidRPr="00A621EF">
        <w:t> </w:t>
      </w:r>
      <w:r w:rsidR="002F272D" w:rsidRPr="00A621EF">
        <w:t>21</w:t>
      </w:r>
      <w:r w:rsidR="00BB3447" w:rsidRPr="00A621EF">
        <w:t xml:space="preserve"> of this instrument</w:t>
      </w:r>
      <w:r w:rsidR="00A65052" w:rsidRPr="00A621EF">
        <w:t>.</w:t>
      </w:r>
    </w:p>
    <w:p w:rsidR="00EC4034" w:rsidRPr="00A621EF" w:rsidRDefault="00A65052" w:rsidP="004F6DAC">
      <w:pPr>
        <w:pStyle w:val="subsection"/>
      </w:pPr>
      <w:r w:rsidRPr="00A621EF">
        <w:tab/>
        <w:t>(2)</w:t>
      </w:r>
      <w:r w:rsidRPr="00A621EF">
        <w:tab/>
        <w:t>A</w:t>
      </w:r>
      <w:r w:rsidR="00076AE4" w:rsidRPr="00A621EF">
        <w:t xml:space="preserve"> person may apply, in writing, to the Executive Director for approval to </w:t>
      </w:r>
      <w:r w:rsidR="00BD0DB7" w:rsidRPr="00A621EF">
        <w:t>include</w:t>
      </w:r>
      <w:r w:rsidR="00076AE4" w:rsidRPr="00A621EF">
        <w:t xml:space="preserve"> </w:t>
      </w:r>
      <w:r w:rsidRPr="00A621EF">
        <w:t xml:space="preserve">the </w:t>
      </w:r>
      <w:r w:rsidR="00BD0DB7" w:rsidRPr="00A621EF">
        <w:t>animal test data</w:t>
      </w:r>
      <w:r w:rsidR="00076AE4" w:rsidRPr="00A621EF">
        <w:t xml:space="preserve"> in </w:t>
      </w:r>
      <w:r w:rsidR="00BD0DB7" w:rsidRPr="00A621EF">
        <w:t xml:space="preserve">an application (the </w:t>
      </w:r>
      <w:r w:rsidR="00BD0DB7" w:rsidRPr="00A621EF">
        <w:rPr>
          <w:b/>
          <w:i/>
        </w:rPr>
        <w:t>original application</w:t>
      </w:r>
      <w:r w:rsidR="00BD0DB7" w:rsidRPr="00A621EF">
        <w:t>)</w:t>
      </w:r>
      <w:r w:rsidR="004F6DAC" w:rsidRPr="00A621EF">
        <w:t>.</w:t>
      </w:r>
    </w:p>
    <w:p w:rsidR="00076AE4" w:rsidRPr="00A621EF" w:rsidRDefault="00076AE4" w:rsidP="00076AE4">
      <w:pPr>
        <w:pStyle w:val="notetext"/>
      </w:pPr>
      <w:r w:rsidRPr="00A621EF">
        <w:t>Note:</w:t>
      </w:r>
      <w:r w:rsidRPr="00A621EF">
        <w:tab/>
        <w:t>For general requirements relating to applications</w:t>
      </w:r>
      <w:r w:rsidR="00BB3447" w:rsidRPr="00A621EF">
        <w:t>,</w:t>
      </w:r>
      <w:r w:rsidRPr="00A621EF">
        <w:t xml:space="preserve"> see section</w:t>
      </w:r>
      <w:r w:rsidR="00A621EF" w:rsidRPr="00A621EF">
        <w:t> </w:t>
      </w:r>
      <w:r w:rsidRPr="00A621EF">
        <w:t>167 of the Act.</w:t>
      </w:r>
    </w:p>
    <w:p w:rsidR="00076AE4" w:rsidRPr="00A621EF" w:rsidRDefault="00A65052" w:rsidP="00076AE4">
      <w:pPr>
        <w:pStyle w:val="subsection"/>
      </w:pPr>
      <w:r w:rsidRPr="00A621EF">
        <w:tab/>
        <w:t>(3</w:t>
      </w:r>
      <w:r w:rsidR="00076AE4" w:rsidRPr="00A621EF">
        <w:t>)</w:t>
      </w:r>
      <w:r w:rsidR="00076AE4" w:rsidRPr="00A621EF">
        <w:tab/>
        <w:t xml:space="preserve">A joint application under </w:t>
      </w:r>
      <w:r w:rsidR="00A621EF" w:rsidRPr="00A621EF">
        <w:t>subsection (</w:t>
      </w:r>
      <w:r w:rsidRPr="00A621EF">
        <w:t>2</w:t>
      </w:r>
      <w:r w:rsidR="00076AE4" w:rsidRPr="00A621EF">
        <w:t>) may be made by 2 or more persons.</w:t>
      </w:r>
    </w:p>
    <w:p w:rsidR="00076AE4" w:rsidRPr="00A621EF" w:rsidRDefault="00076AE4" w:rsidP="00076AE4">
      <w:pPr>
        <w:pStyle w:val="SubsectionHead"/>
      </w:pPr>
      <w:r w:rsidRPr="00A621EF">
        <w:t>Further information</w:t>
      </w:r>
    </w:p>
    <w:p w:rsidR="00076AE4" w:rsidRPr="00A621EF" w:rsidRDefault="00A65052" w:rsidP="00076AE4">
      <w:pPr>
        <w:pStyle w:val="subsection"/>
      </w:pPr>
      <w:r w:rsidRPr="00A621EF">
        <w:tab/>
        <w:t>(4</w:t>
      </w:r>
      <w:r w:rsidR="00076AE4" w:rsidRPr="00A621EF">
        <w:t>)</w:t>
      </w:r>
      <w:r w:rsidR="00076AE4" w:rsidRPr="00A621EF">
        <w:tab/>
        <w:t>The Executive Director may, by written notice given to an applicant, request further information to be provided for the purposes of considering the application.</w:t>
      </w:r>
    </w:p>
    <w:p w:rsidR="00076AE4" w:rsidRPr="00A621EF" w:rsidRDefault="00A65052" w:rsidP="00076AE4">
      <w:pPr>
        <w:pStyle w:val="subsection"/>
      </w:pPr>
      <w:r w:rsidRPr="00A621EF">
        <w:tab/>
        <w:t>(5</w:t>
      </w:r>
      <w:r w:rsidR="00076AE4" w:rsidRPr="00A621EF">
        <w:t>)</w:t>
      </w:r>
      <w:r w:rsidR="00076AE4" w:rsidRPr="00A621EF">
        <w:tab/>
        <w:t xml:space="preserve">The </w:t>
      </w:r>
      <w:r w:rsidR="007B1190" w:rsidRPr="00A621EF">
        <w:t xml:space="preserve">requested </w:t>
      </w:r>
      <w:r w:rsidR="00076AE4" w:rsidRPr="00A621EF">
        <w:t>information must be provided within the period specified in the notic</w:t>
      </w:r>
      <w:r w:rsidR="00332245" w:rsidRPr="00A621EF">
        <w:t xml:space="preserve">e, which must not be less than </w:t>
      </w:r>
      <w:r w:rsidR="00076AE4" w:rsidRPr="00A621EF">
        <w:t>10 working days after the day the notice is given.</w:t>
      </w:r>
    </w:p>
    <w:p w:rsidR="00076AE4" w:rsidRPr="00A621EF" w:rsidRDefault="00A65052" w:rsidP="00076AE4">
      <w:pPr>
        <w:pStyle w:val="subsection"/>
      </w:pPr>
      <w:r w:rsidRPr="00A621EF">
        <w:tab/>
        <w:t>(6</w:t>
      </w:r>
      <w:r w:rsidR="00076AE4" w:rsidRPr="00A621EF">
        <w:t>)</w:t>
      </w:r>
      <w:r w:rsidR="00076AE4" w:rsidRPr="00A621EF">
        <w:tab/>
        <w:t xml:space="preserve">If the requested information is not provided within the period mentioned in </w:t>
      </w:r>
      <w:r w:rsidR="00A621EF" w:rsidRPr="00A621EF">
        <w:t>subsection (</w:t>
      </w:r>
      <w:r w:rsidRPr="00A621EF">
        <w:t>5</w:t>
      </w:r>
      <w:r w:rsidR="00076AE4" w:rsidRPr="00A621EF">
        <w:t>), the Executive Director may take the application to be withdrawn.</w:t>
      </w:r>
    </w:p>
    <w:p w:rsidR="00076AE4" w:rsidRPr="00A621EF" w:rsidRDefault="002F272D" w:rsidP="00076AE4">
      <w:pPr>
        <w:pStyle w:val="ActHead5"/>
      </w:pPr>
      <w:bookmarkStart w:id="28" w:name="_Toc22218752"/>
      <w:r w:rsidRPr="00A621EF">
        <w:rPr>
          <w:rStyle w:val="CharSectno"/>
        </w:rPr>
        <w:t>21</w:t>
      </w:r>
      <w:r w:rsidR="00211050" w:rsidRPr="00A621EF">
        <w:t xml:space="preserve">  Decision on</w:t>
      </w:r>
      <w:r w:rsidR="00076AE4" w:rsidRPr="00A621EF">
        <w:t xml:space="preserve"> application</w:t>
      </w:r>
      <w:bookmarkEnd w:id="28"/>
    </w:p>
    <w:p w:rsidR="00076AE4" w:rsidRPr="00A621EF" w:rsidRDefault="00076AE4" w:rsidP="00076AE4">
      <w:pPr>
        <w:pStyle w:val="subsection"/>
      </w:pPr>
      <w:r w:rsidRPr="00A621EF">
        <w:tab/>
        <w:t>(1)</w:t>
      </w:r>
      <w:r w:rsidRPr="00A621EF">
        <w:tab/>
        <w:t>The Executive Director must:</w:t>
      </w:r>
    </w:p>
    <w:p w:rsidR="00076AE4" w:rsidRPr="00A621EF" w:rsidRDefault="00076AE4" w:rsidP="00076AE4">
      <w:pPr>
        <w:pStyle w:val="paragraph"/>
      </w:pPr>
      <w:r w:rsidRPr="00A621EF">
        <w:tab/>
        <w:t>(a)</w:t>
      </w:r>
      <w:r w:rsidRPr="00A621EF">
        <w:tab/>
        <w:t xml:space="preserve">consider the application </w:t>
      </w:r>
      <w:r w:rsidR="00C124CA" w:rsidRPr="00A621EF">
        <w:t>under section</w:t>
      </w:r>
      <w:r w:rsidR="00A621EF" w:rsidRPr="00A621EF">
        <w:t> </w:t>
      </w:r>
      <w:r w:rsidR="00C124CA" w:rsidRPr="00A621EF">
        <w:t xml:space="preserve">20 </w:t>
      </w:r>
      <w:r w:rsidRPr="00A621EF">
        <w:t>in accordance with this section; and</w:t>
      </w:r>
    </w:p>
    <w:p w:rsidR="00076AE4" w:rsidRPr="00A621EF" w:rsidRDefault="00076AE4" w:rsidP="00076AE4">
      <w:pPr>
        <w:pStyle w:val="paragraph"/>
      </w:pPr>
      <w:r w:rsidRPr="00A621EF">
        <w:tab/>
        <w:t>(b)</w:t>
      </w:r>
      <w:r w:rsidRPr="00A621EF">
        <w:tab/>
        <w:t>make a decision on the application within 10 working days after the day the application is made.</w:t>
      </w:r>
    </w:p>
    <w:p w:rsidR="00076AE4" w:rsidRPr="00A621EF" w:rsidRDefault="00076AE4" w:rsidP="00076AE4">
      <w:pPr>
        <w:pStyle w:val="subsection"/>
      </w:pPr>
      <w:r w:rsidRPr="00A621EF">
        <w:tab/>
        <w:t>(2)</w:t>
      </w:r>
      <w:r w:rsidRPr="00A621EF">
        <w:tab/>
        <w:t>In considering the application, the Executive Director must have regard to the following:</w:t>
      </w:r>
    </w:p>
    <w:p w:rsidR="00076AE4" w:rsidRPr="00A621EF" w:rsidRDefault="00076AE4" w:rsidP="00076AE4">
      <w:pPr>
        <w:pStyle w:val="paragraph"/>
      </w:pPr>
      <w:r w:rsidRPr="00A621EF">
        <w:tab/>
        <w:t>(a)</w:t>
      </w:r>
      <w:r w:rsidRPr="00A621EF">
        <w:tab/>
        <w:t xml:space="preserve">if </w:t>
      </w:r>
      <w:r w:rsidR="001B67B2" w:rsidRPr="00A621EF">
        <w:t xml:space="preserve">the </w:t>
      </w:r>
      <w:r w:rsidR="00D81052" w:rsidRPr="00A621EF">
        <w:t xml:space="preserve">animal test data is for </w:t>
      </w:r>
      <w:r w:rsidR="00395132" w:rsidRPr="00A621EF">
        <w:t>the purpose</w:t>
      </w:r>
      <w:r w:rsidR="00CF0D3D" w:rsidRPr="00A621EF">
        <w:t xml:space="preserve"> of </w:t>
      </w:r>
      <w:r w:rsidR="00D81052" w:rsidRPr="00A621EF">
        <w:t>identifying a human health hazard characteristic</w:t>
      </w:r>
      <w:r w:rsidR="0046374C" w:rsidRPr="00A621EF">
        <w:t xml:space="preserve"> of the industrial chemical</w:t>
      </w:r>
      <w:r w:rsidR="00D81052" w:rsidRPr="00A621EF">
        <w:t xml:space="preserve">—whether </w:t>
      </w:r>
      <w:r w:rsidRPr="00A621EF">
        <w:t>the non</w:t>
      </w:r>
      <w:r w:rsidR="00A621EF">
        <w:noBreakHyphen/>
      </w:r>
      <w:r w:rsidRPr="00A621EF">
        <w:t xml:space="preserve">cosmetic end use of the industrial chemical </w:t>
      </w:r>
      <w:r w:rsidR="00BD0DB7" w:rsidRPr="00A621EF">
        <w:t xml:space="preserve">to which the original application relates </w:t>
      </w:r>
      <w:r w:rsidRPr="00A621EF">
        <w:t>involves, or potentially involves, exposure of humans to the industrial chemical;</w:t>
      </w:r>
    </w:p>
    <w:p w:rsidR="00076AE4" w:rsidRPr="00A621EF" w:rsidRDefault="00076AE4" w:rsidP="00076AE4">
      <w:pPr>
        <w:pStyle w:val="paragraph"/>
        <w:rPr>
          <w:i/>
        </w:rPr>
      </w:pPr>
      <w:r w:rsidRPr="00A621EF">
        <w:tab/>
        <w:t>(b)</w:t>
      </w:r>
      <w:r w:rsidRPr="00A621EF">
        <w:tab/>
        <w:t xml:space="preserve">if </w:t>
      </w:r>
      <w:r w:rsidR="00D81052" w:rsidRPr="00A621EF">
        <w:t xml:space="preserve">the animal test data is for </w:t>
      </w:r>
      <w:r w:rsidR="00CF0D3D" w:rsidRPr="00A621EF">
        <w:t xml:space="preserve">the purpose of </w:t>
      </w:r>
      <w:r w:rsidR="00D81052" w:rsidRPr="00A621EF">
        <w:t>identifying an environment hazard characteristic</w:t>
      </w:r>
      <w:r w:rsidR="0046374C" w:rsidRPr="00A621EF">
        <w:t xml:space="preserve"> of the industrial chemical</w:t>
      </w:r>
      <w:r w:rsidR="00D81052" w:rsidRPr="00A621EF">
        <w:t xml:space="preserve">—whether </w:t>
      </w:r>
      <w:r w:rsidRPr="00A621EF">
        <w:t>the non</w:t>
      </w:r>
      <w:r w:rsidR="00A621EF">
        <w:noBreakHyphen/>
      </w:r>
      <w:r w:rsidRPr="00A621EF">
        <w:t>cosmetic end use of the industrial chemical</w:t>
      </w:r>
      <w:r w:rsidR="00BD0DB7" w:rsidRPr="00A621EF">
        <w:t xml:space="preserve"> to which the original application relates</w:t>
      </w:r>
      <w:r w:rsidRPr="00A621EF">
        <w:t xml:space="preserve"> involves, or potentially involves, exposure of the environment to the industrial chemical;</w:t>
      </w:r>
    </w:p>
    <w:p w:rsidR="00076AE4" w:rsidRPr="00A621EF" w:rsidRDefault="00076AE4" w:rsidP="00076AE4">
      <w:pPr>
        <w:pStyle w:val="paragraph"/>
      </w:pPr>
      <w:r w:rsidRPr="00A621EF">
        <w:tab/>
        <w:t>(c)</w:t>
      </w:r>
      <w:r w:rsidRPr="00A621EF">
        <w:tab/>
        <w:t>any further information provided by the applicant under subsection</w:t>
      </w:r>
      <w:r w:rsidR="00A621EF" w:rsidRPr="00A621EF">
        <w:t> </w:t>
      </w:r>
      <w:r w:rsidR="002F272D" w:rsidRPr="00A621EF">
        <w:t>20</w:t>
      </w:r>
      <w:r w:rsidR="00A65052" w:rsidRPr="00A621EF">
        <w:t>(5</w:t>
      </w:r>
      <w:r w:rsidRPr="00A621EF">
        <w:t>);</w:t>
      </w:r>
    </w:p>
    <w:p w:rsidR="00076AE4" w:rsidRPr="00A621EF" w:rsidRDefault="00076AE4" w:rsidP="00076AE4">
      <w:pPr>
        <w:pStyle w:val="paragraph"/>
      </w:pPr>
      <w:r w:rsidRPr="00A621EF">
        <w:tab/>
        <w:t>(d)</w:t>
      </w:r>
      <w:r w:rsidRPr="00A621EF">
        <w:tab/>
        <w:t>any other information the Executive Director considers relevant.</w:t>
      </w:r>
    </w:p>
    <w:p w:rsidR="00076AE4" w:rsidRPr="00A621EF" w:rsidRDefault="00076AE4" w:rsidP="00076AE4">
      <w:pPr>
        <w:pStyle w:val="subsection"/>
      </w:pPr>
      <w:r w:rsidRPr="00A621EF">
        <w:tab/>
        <w:t>(3)</w:t>
      </w:r>
      <w:r w:rsidRPr="00A621EF">
        <w:tab/>
        <w:t>After considering the application, the Executive Director must decide to:</w:t>
      </w:r>
    </w:p>
    <w:p w:rsidR="00076AE4" w:rsidRPr="00A621EF" w:rsidRDefault="00076AE4" w:rsidP="00076AE4">
      <w:pPr>
        <w:pStyle w:val="paragraph"/>
      </w:pPr>
      <w:r w:rsidRPr="00A621EF">
        <w:tab/>
        <w:t>(a)</w:t>
      </w:r>
      <w:r w:rsidRPr="00A621EF">
        <w:tab/>
        <w:t xml:space="preserve">approve the </w:t>
      </w:r>
      <w:r w:rsidR="00690A40" w:rsidRPr="00A621EF">
        <w:t>inclusion of the</w:t>
      </w:r>
      <w:r w:rsidR="00BD0DB7" w:rsidRPr="00A621EF">
        <w:t xml:space="preserve"> </w:t>
      </w:r>
      <w:r w:rsidR="004311E1" w:rsidRPr="00A621EF">
        <w:t>animal test data</w:t>
      </w:r>
      <w:r w:rsidR="00BD0DB7" w:rsidRPr="00A621EF">
        <w:t xml:space="preserve"> in the original application</w:t>
      </w:r>
      <w:r w:rsidRPr="00A621EF">
        <w:t>; or</w:t>
      </w:r>
    </w:p>
    <w:p w:rsidR="00076AE4" w:rsidRPr="00A621EF" w:rsidRDefault="00076AE4" w:rsidP="00076AE4">
      <w:pPr>
        <w:pStyle w:val="paragraph"/>
      </w:pPr>
      <w:r w:rsidRPr="00A621EF">
        <w:tab/>
        <w:t>(b)</w:t>
      </w:r>
      <w:r w:rsidRPr="00A621EF">
        <w:tab/>
        <w:t xml:space="preserve">not approve the </w:t>
      </w:r>
      <w:r w:rsidR="00690A40" w:rsidRPr="00A621EF">
        <w:t>i</w:t>
      </w:r>
      <w:r w:rsidR="000B36DC" w:rsidRPr="00A621EF">
        <w:t>nclusion</w:t>
      </w:r>
      <w:r w:rsidR="00690A40" w:rsidRPr="00A621EF">
        <w:t xml:space="preserve"> of</w:t>
      </w:r>
      <w:r w:rsidR="00BD0DB7" w:rsidRPr="00A621EF">
        <w:t xml:space="preserve"> the </w:t>
      </w:r>
      <w:r w:rsidR="004311E1" w:rsidRPr="00A621EF">
        <w:t>animal test data</w:t>
      </w:r>
      <w:r w:rsidR="00BD0DB7" w:rsidRPr="00A621EF">
        <w:t xml:space="preserve"> in the original application</w:t>
      </w:r>
      <w:r w:rsidRPr="00A621EF">
        <w:t>.</w:t>
      </w:r>
    </w:p>
    <w:p w:rsidR="00076AE4" w:rsidRPr="00A621EF" w:rsidRDefault="00076AE4" w:rsidP="00076AE4">
      <w:pPr>
        <w:pStyle w:val="subsection"/>
      </w:pPr>
      <w:r w:rsidRPr="00A621EF">
        <w:tab/>
        <w:t>(4)</w:t>
      </w:r>
      <w:r w:rsidRPr="00A621EF">
        <w:tab/>
        <w:t>The Executive Director must give the applicant written notice of:</w:t>
      </w:r>
    </w:p>
    <w:p w:rsidR="00076AE4" w:rsidRPr="00A621EF" w:rsidRDefault="00076AE4" w:rsidP="00076AE4">
      <w:pPr>
        <w:pStyle w:val="paragraph"/>
      </w:pPr>
      <w:r w:rsidRPr="00A621EF">
        <w:tab/>
        <w:t>(a)</w:t>
      </w:r>
      <w:r w:rsidRPr="00A621EF">
        <w:tab/>
        <w:t>the decision; and</w:t>
      </w:r>
    </w:p>
    <w:p w:rsidR="00076AE4" w:rsidRPr="00A621EF" w:rsidRDefault="00076AE4" w:rsidP="00076AE4">
      <w:pPr>
        <w:pStyle w:val="paragraph"/>
      </w:pPr>
      <w:r w:rsidRPr="00A621EF">
        <w:tab/>
        <w:t>(b)</w:t>
      </w:r>
      <w:r w:rsidRPr="00A621EF">
        <w:tab/>
        <w:t xml:space="preserve">if the decision is to </w:t>
      </w:r>
      <w:r w:rsidR="00411F82" w:rsidRPr="00A621EF">
        <w:t>refuse</w:t>
      </w:r>
      <w:r w:rsidRPr="00A621EF">
        <w:t xml:space="preserve"> the application—the reasons for the decision.</w:t>
      </w:r>
    </w:p>
    <w:p w:rsidR="00076AE4" w:rsidRPr="00A621EF" w:rsidRDefault="00076AE4" w:rsidP="00076AE4">
      <w:pPr>
        <w:pStyle w:val="subsection"/>
      </w:pPr>
      <w:r w:rsidRPr="00A621EF">
        <w:tab/>
        <w:t>(5)</w:t>
      </w:r>
      <w:r w:rsidRPr="00A621EF">
        <w:tab/>
        <w:t>If the Executive Director has requested further information under subsection</w:t>
      </w:r>
      <w:r w:rsidR="00A621EF" w:rsidRPr="00A621EF">
        <w:t> </w:t>
      </w:r>
      <w:r w:rsidR="002F272D" w:rsidRPr="00A621EF">
        <w:t>20</w:t>
      </w:r>
      <w:r w:rsidR="00A65052" w:rsidRPr="00A621EF">
        <w:t>(4</w:t>
      </w:r>
      <w:r w:rsidRPr="00A621EF">
        <w:t xml:space="preserve">), the 10 working day period mentioned in </w:t>
      </w:r>
      <w:r w:rsidR="00A621EF" w:rsidRPr="00A621EF">
        <w:t>paragraph (</w:t>
      </w:r>
      <w:r w:rsidRPr="00A621EF">
        <w:t>1)(b) of this section excludes the number of days falling within the period:</w:t>
      </w:r>
    </w:p>
    <w:p w:rsidR="00076AE4" w:rsidRPr="00A621EF" w:rsidRDefault="00076AE4" w:rsidP="00076AE4">
      <w:pPr>
        <w:pStyle w:val="paragraph"/>
      </w:pPr>
      <w:r w:rsidRPr="00A621EF">
        <w:tab/>
        <w:t>(a)</w:t>
      </w:r>
      <w:r w:rsidRPr="00A621EF">
        <w:tab/>
        <w:t xml:space="preserve">beginning on the day on which the notice </w:t>
      </w:r>
      <w:r w:rsidR="00635339" w:rsidRPr="00A621EF">
        <w:t>is</w:t>
      </w:r>
      <w:r w:rsidRPr="00A621EF">
        <w:t xml:space="preserve"> given under subsection</w:t>
      </w:r>
      <w:r w:rsidR="00A621EF" w:rsidRPr="00A621EF">
        <w:t> </w:t>
      </w:r>
      <w:r w:rsidR="002F272D" w:rsidRPr="00A621EF">
        <w:t>20</w:t>
      </w:r>
      <w:r w:rsidR="00A65052" w:rsidRPr="00A621EF">
        <w:t>(4</w:t>
      </w:r>
      <w:r w:rsidRPr="00A621EF">
        <w:t>); and</w:t>
      </w:r>
    </w:p>
    <w:p w:rsidR="00076AE4" w:rsidRPr="00A621EF" w:rsidRDefault="00076AE4" w:rsidP="00076AE4">
      <w:pPr>
        <w:pStyle w:val="paragraph"/>
      </w:pPr>
      <w:r w:rsidRPr="00A621EF">
        <w:tab/>
        <w:t>(b)</w:t>
      </w:r>
      <w:r w:rsidRPr="00A621EF">
        <w:tab/>
        <w:t>ending on the earlier of:</w:t>
      </w:r>
    </w:p>
    <w:p w:rsidR="00076AE4" w:rsidRPr="00A621EF" w:rsidRDefault="00076AE4" w:rsidP="00076AE4">
      <w:pPr>
        <w:pStyle w:val="paragraphsub"/>
      </w:pPr>
      <w:r w:rsidRPr="00A621EF">
        <w:tab/>
        <w:t>(</w:t>
      </w:r>
      <w:proofErr w:type="spellStart"/>
      <w:r w:rsidRPr="00A621EF">
        <w:t>i</w:t>
      </w:r>
      <w:proofErr w:type="spellEnd"/>
      <w:r w:rsidRPr="00A621EF">
        <w:t>)</w:t>
      </w:r>
      <w:r w:rsidRPr="00A621EF">
        <w:tab/>
        <w:t>the day a complete response to the notice is provided to the Executive Director in accordance with subsection</w:t>
      </w:r>
      <w:r w:rsidR="00A621EF" w:rsidRPr="00A621EF">
        <w:t> </w:t>
      </w:r>
      <w:r w:rsidR="002F272D" w:rsidRPr="00A621EF">
        <w:t>20</w:t>
      </w:r>
      <w:r w:rsidR="0081140C" w:rsidRPr="00A621EF">
        <w:t>(5</w:t>
      </w:r>
      <w:r w:rsidRPr="00A621EF">
        <w:t>); or</w:t>
      </w:r>
    </w:p>
    <w:p w:rsidR="00076AE4" w:rsidRPr="00A621EF" w:rsidRDefault="00076AE4" w:rsidP="00076AE4">
      <w:pPr>
        <w:pStyle w:val="paragraphsub"/>
      </w:pPr>
      <w:r w:rsidRPr="00A621EF">
        <w:tab/>
        <w:t>(ii)</w:t>
      </w:r>
      <w:r w:rsidRPr="00A621EF">
        <w:tab/>
        <w:t>the last day of the period specified in the notice.</w:t>
      </w:r>
    </w:p>
    <w:p w:rsidR="001719C1" w:rsidRPr="00A621EF" w:rsidRDefault="002F272D" w:rsidP="001719C1">
      <w:pPr>
        <w:pStyle w:val="ActHead5"/>
      </w:pPr>
      <w:bookmarkStart w:id="29" w:name="_Toc22218753"/>
      <w:r w:rsidRPr="00A621EF">
        <w:rPr>
          <w:rStyle w:val="CharSectno"/>
        </w:rPr>
        <w:t>22</w:t>
      </w:r>
      <w:r w:rsidR="001719C1" w:rsidRPr="00A621EF">
        <w:t xml:space="preserve">  Ban on animal test data for applications </w:t>
      </w:r>
      <w:r w:rsidR="00B6596B" w:rsidRPr="00A621EF">
        <w:t>for industrial chemical</w:t>
      </w:r>
      <w:r w:rsidR="00AF0BC0" w:rsidRPr="00A621EF">
        <w:t>s</w:t>
      </w:r>
      <w:r w:rsidR="00B6596B" w:rsidRPr="00A621EF">
        <w:t xml:space="preserve"> with</w:t>
      </w:r>
      <w:r w:rsidR="001719C1" w:rsidRPr="00A621EF">
        <w:t xml:space="preserve"> </w:t>
      </w:r>
      <w:r w:rsidR="008E3C31" w:rsidRPr="00A621EF">
        <w:t xml:space="preserve">end use solely in </w:t>
      </w:r>
      <w:r w:rsidR="001719C1" w:rsidRPr="00A621EF">
        <w:t>cosmetics</w:t>
      </w:r>
      <w:bookmarkEnd w:id="29"/>
    </w:p>
    <w:p w:rsidR="001719C1" w:rsidRPr="00A621EF" w:rsidRDefault="001719C1" w:rsidP="001719C1">
      <w:pPr>
        <w:pStyle w:val="subsection"/>
      </w:pPr>
      <w:r w:rsidRPr="00A621EF">
        <w:tab/>
      </w:r>
      <w:r w:rsidRPr="00A621EF">
        <w:tab/>
        <w:t>For the purposes of subsection</w:t>
      </w:r>
      <w:r w:rsidR="00A621EF" w:rsidRPr="00A621EF">
        <w:t> </w:t>
      </w:r>
      <w:r w:rsidRPr="00A621EF">
        <w:t>168(2) of the Act, all circumstances are prescribed, other than circumstances where:</w:t>
      </w:r>
    </w:p>
    <w:p w:rsidR="001719C1" w:rsidRPr="00A621EF" w:rsidRDefault="001719C1" w:rsidP="001719C1">
      <w:pPr>
        <w:pStyle w:val="paragraph"/>
      </w:pPr>
      <w:r w:rsidRPr="00A621EF">
        <w:tab/>
        <w:t>(a)</w:t>
      </w:r>
      <w:r w:rsidRPr="00A621EF">
        <w:tab/>
      </w:r>
      <w:r w:rsidR="00742726" w:rsidRPr="00A621EF">
        <w:t>the animal test data</w:t>
      </w:r>
      <w:r w:rsidRPr="00A621EF">
        <w:t>:</w:t>
      </w:r>
    </w:p>
    <w:p w:rsidR="00491EBD" w:rsidRPr="00A621EF" w:rsidRDefault="00491EBD" w:rsidP="00491EBD">
      <w:pPr>
        <w:pStyle w:val="paragraphsub"/>
      </w:pPr>
      <w:r w:rsidRPr="00A621EF">
        <w:tab/>
        <w:t>(</w:t>
      </w:r>
      <w:proofErr w:type="spellStart"/>
      <w:r w:rsidRPr="00A621EF">
        <w:t>i</w:t>
      </w:r>
      <w:proofErr w:type="spellEnd"/>
      <w:r w:rsidRPr="00A621EF">
        <w:t>)</w:t>
      </w:r>
      <w:r w:rsidRPr="00A621EF">
        <w:tab/>
      </w:r>
      <w:r w:rsidR="00742726" w:rsidRPr="00A621EF">
        <w:t>demonstrates that the industrial chemical has a hazard characteristic</w:t>
      </w:r>
      <w:r w:rsidR="003363DD" w:rsidRPr="00A621EF">
        <w:t>;</w:t>
      </w:r>
      <w:r w:rsidR="00742726" w:rsidRPr="00A621EF">
        <w:t xml:space="preserve"> and</w:t>
      </w:r>
    </w:p>
    <w:p w:rsidR="00742726" w:rsidRPr="00A621EF" w:rsidRDefault="00742726" w:rsidP="00742726">
      <w:pPr>
        <w:pStyle w:val="paragraphsub"/>
      </w:pPr>
      <w:r w:rsidRPr="00A621EF">
        <w:tab/>
        <w:t>(ii)</w:t>
      </w:r>
      <w:r w:rsidRPr="00A621EF">
        <w:tab/>
        <w:t>conflicts with other information contained in the application regarding whether the industrial chemical has that hazard characteristic; or</w:t>
      </w:r>
    </w:p>
    <w:p w:rsidR="001719C1" w:rsidRPr="00A621EF" w:rsidRDefault="001719C1" w:rsidP="00742726">
      <w:pPr>
        <w:pStyle w:val="paragraph"/>
      </w:pPr>
      <w:r w:rsidRPr="00A621EF">
        <w:tab/>
        <w:t>(b)</w:t>
      </w:r>
      <w:r w:rsidRPr="00A621EF">
        <w:tab/>
      </w:r>
      <w:r w:rsidR="00742726" w:rsidRPr="00A621EF">
        <w:t xml:space="preserve">the animal test data is the only </w:t>
      </w:r>
      <w:r w:rsidR="00332EAC" w:rsidRPr="00A621EF">
        <w:t>information that can</w:t>
      </w:r>
      <w:r w:rsidR="00742726" w:rsidRPr="00A621EF">
        <w:t xml:space="preserve"> demonstrate</w:t>
      </w:r>
      <w:r w:rsidR="009E3D8D" w:rsidRPr="00A621EF">
        <w:t xml:space="preserve"> whether the industrial chemical has a particular</w:t>
      </w:r>
      <w:r w:rsidR="00742726" w:rsidRPr="00A621EF">
        <w:t xml:space="preserve"> environment hazard characteristic</w:t>
      </w:r>
      <w:r w:rsidRPr="00A621EF">
        <w:t>; or</w:t>
      </w:r>
    </w:p>
    <w:p w:rsidR="001719C1" w:rsidRPr="00A621EF" w:rsidRDefault="001719C1" w:rsidP="001719C1">
      <w:pPr>
        <w:pStyle w:val="paragraph"/>
      </w:pPr>
      <w:r w:rsidRPr="00A621EF">
        <w:tab/>
        <w:t>(c)</w:t>
      </w:r>
      <w:r w:rsidRPr="00A621EF">
        <w:tab/>
        <w:t>both:</w:t>
      </w:r>
    </w:p>
    <w:p w:rsidR="001719C1" w:rsidRPr="00A621EF" w:rsidRDefault="001719C1" w:rsidP="001719C1">
      <w:pPr>
        <w:pStyle w:val="paragraphsub"/>
      </w:pPr>
      <w:r w:rsidRPr="00A621EF">
        <w:tab/>
        <w:t>(</w:t>
      </w:r>
      <w:proofErr w:type="spellStart"/>
      <w:r w:rsidRPr="00A621EF">
        <w:t>i</w:t>
      </w:r>
      <w:proofErr w:type="spellEnd"/>
      <w:r w:rsidRPr="00A621EF">
        <w:t>)</w:t>
      </w:r>
      <w:r w:rsidRPr="00A621EF">
        <w:tab/>
        <w:t>the animal test data has been derived from tests conducted on animals involving a chemical other than the industrial chemical to which the application by the person relates; and</w:t>
      </w:r>
    </w:p>
    <w:p w:rsidR="001719C1" w:rsidRPr="00A621EF" w:rsidRDefault="001719C1" w:rsidP="001719C1">
      <w:pPr>
        <w:pStyle w:val="paragraphsub"/>
      </w:pPr>
      <w:r w:rsidRPr="00A621EF">
        <w:tab/>
        <w:t>(ii)</w:t>
      </w:r>
      <w:r w:rsidRPr="00A621EF">
        <w:tab/>
        <w:t>the other chemical is not an industrial chemical introduced by the person solely for an end use in cosmetics.</w:t>
      </w:r>
    </w:p>
    <w:p w:rsidR="001719C1" w:rsidRPr="00A621EF" w:rsidRDefault="001719C1" w:rsidP="001719C1">
      <w:pPr>
        <w:pStyle w:val="ActHead1"/>
        <w:pageBreakBefore/>
      </w:pPr>
      <w:bookmarkStart w:id="30" w:name="_Toc22218754"/>
      <w:r w:rsidRPr="00A621EF">
        <w:rPr>
          <w:rStyle w:val="CharChapNo"/>
        </w:rPr>
        <w:t>Chapter</w:t>
      </w:r>
      <w:r w:rsidR="00A621EF" w:rsidRPr="00A621EF">
        <w:rPr>
          <w:rStyle w:val="CharChapNo"/>
        </w:rPr>
        <w:t> </w:t>
      </w:r>
      <w:r w:rsidRPr="00A621EF">
        <w:rPr>
          <w:rStyle w:val="CharChapNo"/>
        </w:rPr>
        <w:t>2</w:t>
      </w:r>
      <w:r w:rsidRPr="00A621EF">
        <w:t>—</w:t>
      </w:r>
      <w:r w:rsidRPr="00A621EF">
        <w:rPr>
          <w:rStyle w:val="CharChapText"/>
        </w:rPr>
        <w:t xml:space="preserve">Categorisation of </w:t>
      </w:r>
      <w:r w:rsidR="000B36DC" w:rsidRPr="00A621EF">
        <w:rPr>
          <w:rStyle w:val="CharChapText"/>
        </w:rPr>
        <w:t xml:space="preserve">introductions of </w:t>
      </w:r>
      <w:r w:rsidRPr="00A621EF">
        <w:rPr>
          <w:rStyle w:val="CharChapText"/>
        </w:rPr>
        <w:t>industrial chemicals</w:t>
      </w:r>
      <w:bookmarkEnd w:id="30"/>
    </w:p>
    <w:p w:rsidR="001719C1" w:rsidRPr="00A621EF" w:rsidRDefault="001719C1" w:rsidP="001719C1">
      <w:pPr>
        <w:pStyle w:val="ActHead2"/>
      </w:pPr>
      <w:bookmarkStart w:id="31" w:name="_Toc22218755"/>
      <w:r w:rsidRPr="00A621EF">
        <w:rPr>
          <w:rStyle w:val="CharPartNo"/>
        </w:rPr>
        <w:t>Part</w:t>
      </w:r>
      <w:r w:rsidR="00A621EF" w:rsidRPr="00A621EF">
        <w:rPr>
          <w:rStyle w:val="CharPartNo"/>
        </w:rPr>
        <w:t> </w:t>
      </w:r>
      <w:r w:rsidRPr="00A621EF">
        <w:rPr>
          <w:rStyle w:val="CharPartNo"/>
        </w:rPr>
        <w:t>1</w:t>
      </w:r>
      <w:r w:rsidRPr="00A621EF">
        <w:t>—</w:t>
      </w:r>
      <w:r w:rsidRPr="00A621EF">
        <w:rPr>
          <w:rStyle w:val="CharPartText"/>
        </w:rPr>
        <w:t>Simplified outline of this Chapter</w:t>
      </w:r>
      <w:bookmarkEnd w:id="31"/>
    </w:p>
    <w:p w:rsidR="001719C1" w:rsidRPr="00A621EF" w:rsidRDefault="001719C1" w:rsidP="001719C1">
      <w:pPr>
        <w:pStyle w:val="Header"/>
      </w:pPr>
      <w:r w:rsidRPr="00A621EF">
        <w:rPr>
          <w:rStyle w:val="CharDivNo"/>
        </w:rPr>
        <w:t xml:space="preserve"> </w:t>
      </w:r>
      <w:r w:rsidRPr="00A621EF">
        <w:rPr>
          <w:rStyle w:val="CharDivText"/>
        </w:rPr>
        <w:t xml:space="preserve"> </w:t>
      </w:r>
    </w:p>
    <w:p w:rsidR="001719C1" w:rsidRPr="00A621EF" w:rsidRDefault="002F272D" w:rsidP="001719C1">
      <w:pPr>
        <w:pStyle w:val="ActHead5"/>
      </w:pPr>
      <w:bookmarkStart w:id="32" w:name="_Toc22218756"/>
      <w:r w:rsidRPr="00A621EF">
        <w:rPr>
          <w:rStyle w:val="CharSectno"/>
        </w:rPr>
        <w:t>23</w:t>
      </w:r>
      <w:r w:rsidR="001719C1" w:rsidRPr="00A621EF">
        <w:t xml:space="preserve">  Simplified outline of this Chapter</w:t>
      </w:r>
      <w:bookmarkEnd w:id="32"/>
    </w:p>
    <w:p w:rsidR="001719C1" w:rsidRPr="00A621EF" w:rsidRDefault="001719C1" w:rsidP="001719C1">
      <w:pPr>
        <w:pStyle w:val="SOText"/>
      </w:pPr>
      <w:r w:rsidRPr="00A621EF">
        <w:t>Under the Act, there are 6 categories of introductions of industrial chemicals: listed introductions, exempted introductions, reported introductions, assessed introductions, commercial evaluation introductions and exceptional circumstances introductions.</w:t>
      </w:r>
    </w:p>
    <w:p w:rsidR="001719C1" w:rsidRPr="00A621EF" w:rsidRDefault="001719C1" w:rsidP="001719C1">
      <w:pPr>
        <w:pStyle w:val="SOText"/>
      </w:pPr>
      <w:r w:rsidRPr="00A621EF">
        <w:t>This Chapter deals with the circumstances in which an introduction is an exempted introduction or a reported introduction.</w:t>
      </w:r>
    </w:p>
    <w:p w:rsidR="001719C1" w:rsidRPr="00A621EF" w:rsidRDefault="001719C1" w:rsidP="001719C1">
      <w:pPr>
        <w:pStyle w:val="SOText"/>
      </w:pPr>
      <w:r w:rsidRPr="00A621EF">
        <w:t>In order to determine whether an introduction of an industrial chemical is exempted or reported, it is first necessary to determine whether the introduction falls within certain circumstances in which an introduction is exempted or reported, or is not exempted or reported.</w:t>
      </w:r>
    </w:p>
    <w:p w:rsidR="000A2EF4" w:rsidRPr="00A621EF" w:rsidRDefault="001719C1" w:rsidP="001719C1">
      <w:pPr>
        <w:pStyle w:val="SOText"/>
      </w:pPr>
      <w:r w:rsidRPr="00A621EF">
        <w:t xml:space="preserve">If an introduction does not fit within those circumstances, </w:t>
      </w:r>
      <w:r w:rsidR="0089210B" w:rsidRPr="00A621EF">
        <w:t xml:space="preserve">the introduction may still be exempted or reported depending on </w:t>
      </w:r>
      <w:r w:rsidRPr="00A621EF">
        <w:t>the level of risk to human health and the environment</w:t>
      </w:r>
      <w:r w:rsidR="000A2EF4" w:rsidRPr="00A621EF">
        <w:t xml:space="preserve"> from the introduction.</w:t>
      </w:r>
    </w:p>
    <w:p w:rsidR="001719C1" w:rsidRPr="00A621EF" w:rsidRDefault="0089210B" w:rsidP="001719C1">
      <w:pPr>
        <w:pStyle w:val="SOText"/>
      </w:pPr>
      <w:r w:rsidRPr="00A621EF">
        <w:t>The level of risk</w:t>
      </w:r>
      <w:r w:rsidR="001719C1" w:rsidRPr="00A621EF">
        <w:t xml:space="preserve"> can be determined in accordance with this Chapter</w:t>
      </w:r>
      <w:r w:rsidRPr="00A621EF">
        <w:t xml:space="preserve"> and can be used to determine the highest indicative risk </w:t>
      </w:r>
      <w:r w:rsidR="00B81F49" w:rsidRPr="00A621EF">
        <w:t>for</w:t>
      </w:r>
      <w:r w:rsidRPr="00A621EF">
        <w:t xml:space="preserve"> the introduction</w:t>
      </w:r>
      <w:r w:rsidR="000A2EF4" w:rsidRPr="00A621EF">
        <w:t xml:space="preserve">. </w:t>
      </w:r>
      <w:r w:rsidR="001719C1" w:rsidRPr="00A621EF">
        <w:t>If:</w:t>
      </w:r>
    </w:p>
    <w:p w:rsidR="001719C1" w:rsidRPr="00A621EF" w:rsidRDefault="001719C1" w:rsidP="001719C1">
      <w:pPr>
        <w:pStyle w:val="SOPara"/>
      </w:pPr>
      <w:r w:rsidRPr="00A621EF">
        <w:tab/>
        <w:t>(a)</w:t>
      </w:r>
      <w:r w:rsidRPr="00A621EF">
        <w:tab/>
        <w:t xml:space="preserve">the highest indicative risk is very low, the introduction </w:t>
      </w:r>
      <w:r w:rsidR="00F838CD" w:rsidRPr="00A621EF">
        <w:t>may</w:t>
      </w:r>
      <w:r w:rsidRPr="00A621EF">
        <w:t xml:space="preserve"> be categorised as exempted; and</w:t>
      </w:r>
    </w:p>
    <w:p w:rsidR="001719C1" w:rsidRPr="00A621EF" w:rsidRDefault="001719C1" w:rsidP="001719C1">
      <w:pPr>
        <w:pStyle w:val="SOPara"/>
      </w:pPr>
      <w:r w:rsidRPr="00A621EF">
        <w:tab/>
        <w:t>(b)</w:t>
      </w:r>
      <w:r w:rsidRPr="00A621EF">
        <w:tab/>
        <w:t xml:space="preserve">the highest indicative risk is low, the introduction </w:t>
      </w:r>
      <w:r w:rsidR="00F838CD" w:rsidRPr="00A621EF">
        <w:t>may</w:t>
      </w:r>
      <w:r w:rsidRPr="00A621EF">
        <w:t xml:space="preserve"> be categorised as reported.</w:t>
      </w:r>
    </w:p>
    <w:p w:rsidR="001719C1" w:rsidRPr="00A621EF" w:rsidRDefault="001719C1" w:rsidP="001719C1">
      <w:pPr>
        <w:pStyle w:val="ActHead2"/>
        <w:pageBreakBefore/>
      </w:pPr>
      <w:bookmarkStart w:id="33" w:name="_Toc22218757"/>
      <w:r w:rsidRPr="00A621EF">
        <w:rPr>
          <w:rStyle w:val="CharPartNo"/>
        </w:rPr>
        <w:t>Part</w:t>
      </w:r>
      <w:r w:rsidR="00A621EF" w:rsidRPr="00A621EF">
        <w:rPr>
          <w:rStyle w:val="CharPartNo"/>
        </w:rPr>
        <w:t> </w:t>
      </w:r>
      <w:r w:rsidRPr="00A621EF">
        <w:rPr>
          <w:rStyle w:val="CharPartNo"/>
        </w:rPr>
        <w:t>2</w:t>
      </w:r>
      <w:r w:rsidRPr="00A621EF">
        <w:t>—</w:t>
      </w:r>
      <w:r w:rsidRPr="00A621EF">
        <w:rPr>
          <w:rStyle w:val="CharPartText"/>
        </w:rPr>
        <w:t>Determining if an introduction is exempted or reported</w:t>
      </w:r>
      <w:bookmarkEnd w:id="33"/>
    </w:p>
    <w:p w:rsidR="001719C1" w:rsidRPr="00A621EF" w:rsidRDefault="001719C1" w:rsidP="001719C1">
      <w:pPr>
        <w:pStyle w:val="Header"/>
      </w:pPr>
      <w:r w:rsidRPr="00A621EF">
        <w:rPr>
          <w:rStyle w:val="CharDivNo"/>
        </w:rPr>
        <w:t xml:space="preserve"> </w:t>
      </w:r>
      <w:r w:rsidRPr="00A621EF">
        <w:rPr>
          <w:rStyle w:val="CharDivText"/>
        </w:rPr>
        <w:t xml:space="preserve"> </w:t>
      </w:r>
    </w:p>
    <w:p w:rsidR="001719C1" w:rsidRPr="00A621EF" w:rsidRDefault="002F272D" w:rsidP="001719C1">
      <w:pPr>
        <w:pStyle w:val="ActHead5"/>
      </w:pPr>
      <w:bookmarkStart w:id="34" w:name="_Toc22218758"/>
      <w:r w:rsidRPr="00A621EF">
        <w:rPr>
          <w:rStyle w:val="CharSectno"/>
        </w:rPr>
        <w:t>24</w:t>
      </w:r>
      <w:r w:rsidR="001719C1" w:rsidRPr="00A621EF">
        <w:t xml:space="preserve">  Determining if an introduction is exempted or reported</w:t>
      </w:r>
      <w:bookmarkEnd w:id="34"/>
    </w:p>
    <w:p w:rsidR="001719C1" w:rsidRPr="00A621EF" w:rsidRDefault="001719C1" w:rsidP="001719C1">
      <w:pPr>
        <w:pStyle w:val="subsection"/>
      </w:pPr>
      <w:r w:rsidRPr="00A621EF">
        <w:tab/>
      </w:r>
      <w:r w:rsidRPr="00A621EF">
        <w:tab/>
        <w:t>Whether the introduction of an industrial chemical is an exempted introduction or a reported introduction is worked out as follows:</w:t>
      </w:r>
    </w:p>
    <w:p w:rsidR="001719C1" w:rsidRPr="00A621EF" w:rsidRDefault="001719C1" w:rsidP="001719C1">
      <w:pPr>
        <w:pStyle w:val="BoxHeadItalic"/>
      </w:pPr>
      <w:r w:rsidRPr="00A621EF">
        <w:t>Method statement</w:t>
      </w:r>
    </w:p>
    <w:p w:rsidR="001719C1" w:rsidRPr="00A621EF" w:rsidRDefault="001719C1" w:rsidP="001719C1">
      <w:pPr>
        <w:pStyle w:val="BoxStep"/>
      </w:pPr>
      <w:r w:rsidRPr="00A621EF">
        <w:t>Step 1:</w:t>
      </w:r>
      <w:r w:rsidRPr="00A621EF">
        <w:tab/>
        <w:t>Work out whether the introduction is covered by section</w:t>
      </w:r>
      <w:r w:rsidR="00A621EF" w:rsidRPr="00A621EF">
        <w:t> </w:t>
      </w:r>
      <w:r w:rsidR="002F272D" w:rsidRPr="00A621EF">
        <w:t>25</w:t>
      </w:r>
      <w:r w:rsidRPr="00A621EF">
        <w:t>.</w:t>
      </w:r>
    </w:p>
    <w:p w:rsidR="00A25703" w:rsidRPr="00A621EF" w:rsidRDefault="001719C1" w:rsidP="001719C1">
      <w:pPr>
        <w:pStyle w:val="BoxStep"/>
      </w:pPr>
      <w:r w:rsidRPr="00A621EF">
        <w:tab/>
        <w:t xml:space="preserve">If the introduction is covered </w:t>
      </w:r>
      <w:r w:rsidR="00A25703" w:rsidRPr="00A621EF">
        <w:t>by section</w:t>
      </w:r>
      <w:r w:rsidR="00A621EF" w:rsidRPr="00A621EF">
        <w:t> </w:t>
      </w:r>
      <w:r w:rsidR="002F272D" w:rsidRPr="00A621EF">
        <w:t>25</w:t>
      </w:r>
      <w:r w:rsidR="00A25703" w:rsidRPr="00A621EF">
        <w:t>:</w:t>
      </w:r>
    </w:p>
    <w:p w:rsidR="00A25703" w:rsidRPr="00A621EF" w:rsidRDefault="00A25703" w:rsidP="00A25703">
      <w:pPr>
        <w:pStyle w:val="BoxPara"/>
      </w:pPr>
      <w:r w:rsidRPr="00A621EF">
        <w:tab/>
        <w:t>(a)</w:t>
      </w:r>
      <w:r w:rsidRPr="00A621EF">
        <w:tab/>
        <w:t>for the purposes of paragraph</w:t>
      </w:r>
      <w:r w:rsidR="00A621EF" w:rsidRPr="00A621EF">
        <w:t> </w:t>
      </w:r>
      <w:r w:rsidRPr="00A621EF">
        <w:t xml:space="preserve">26(2)(b) of the Act, </w:t>
      </w:r>
      <w:r w:rsidR="001719C1" w:rsidRPr="00A621EF">
        <w:t xml:space="preserve">the introduction is </w:t>
      </w:r>
      <w:r w:rsidRPr="00A621EF">
        <w:t>not</w:t>
      </w:r>
      <w:r w:rsidR="001719C1" w:rsidRPr="00A621EF">
        <w:t xml:space="preserve"> an exempted introduction</w:t>
      </w:r>
      <w:r w:rsidRPr="00A621EF">
        <w:t>; and</w:t>
      </w:r>
    </w:p>
    <w:p w:rsidR="001719C1" w:rsidRPr="00A621EF" w:rsidRDefault="00A25703" w:rsidP="00A25703">
      <w:pPr>
        <w:pStyle w:val="BoxPara"/>
      </w:pPr>
      <w:r w:rsidRPr="00A621EF">
        <w:tab/>
        <w:t>(b)</w:t>
      </w:r>
      <w:r w:rsidRPr="00A621EF">
        <w:tab/>
        <w:t>for the purposes of paragraph</w:t>
      </w:r>
      <w:r w:rsidR="00A621EF" w:rsidRPr="00A621EF">
        <w:t> </w:t>
      </w:r>
      <w:r w:rsidRPr="00A621EF">
        <w:t>27(2)(b) of the Act, the introduction is not a</w:t>
      </w:r>
      <w:r w:rsidR="001719C1" w:rsidRPr="00A621EF">
        <w:t xml:space="preserve"> reported introduction.</w:t>
      </w:r>
    </w:p>
    <w:p w:rsidR="001719C1" w:rsidRPr="00A621EF" w:rsidRDefault="001719C1" w:rsidP="001719C1">
      <w:pPr>
        <w:pStyle w:val="BoxStep"/>
      </w:pPr>
      <w:r w:rsidRPr="00A621EF">
        <w:tab/>
        <w:t>Otherwise, go to step 2.</w:t>
      </w:r>
    </w:p>
    <w:p w:rsidR="001719C1" w:rsidRPr="00A621EF" w:rsidRDefault="001719C1" w:rsidP="001719C1">
      <w:pPr>
        <w:pStyle w:val="BoxStep"/>
      </w:pPr>
      <w:r w:rsidRPr="00A621EF">
        <w:t>Step 2:</w:t>
      </w:r>
      <w:r w:rsidRPr="00A621EF">
        <w:tab/>
        <w:t>Work out whether the introduction is covered by section</w:t>
      </w:r>
      <w:r w:rsidR="00A621EF" w:rsidRPr="00A621EF">
        <w:t> </w:t>
      </w:r>
      <w:r w:rsidR="002F272D" w:rsidRPr="00A621EF">
        <w:t>26</w:t>
      </w:r>
      <w:r w:rsidRPr="00A621EF">
        <w:t>.</w:t>
      </w:r>
    </w:p>
    <w:p w:rsidR="001719C1" w:rsidRPr="00A621EF" w:rsidRDefault="001719C1" w:rsidP="001719C1">
      <w:pPr>
        <w:pStyle w:val="BoxStep"/>
      </w:pPr>
      <w:r w:rsidRPr="00A621EF">
        <w:tab/>
        <w:t xml:space="preserve">If the introduction is covered </w:t>
      </w:r>
      <w:r w:rsidR="00BD39E4" w:rsidRPr="00A621EF">
        <w:t xml:space="preserve">by </w:t>
      </w:r>
      <w:r w:rsidRPr="00A621EF">
        <w:t>section</w:t>
      </w:r>
      <w:r w:rsidR="00A621EF" w:rsidRPr="00A621EF">
        <w:t> </w:t>
      </w:r>
      <w:r w:rsidR="002F272D" w:rsidRPr="00A621EF">
        <w:t>26</w:t>
      </w:r>
      <w:r w:rsidRPr="00A621EF">
        <w:t xml:space="preserve">, </w:t>
      </w:r>
      <w:r w:rsidR="00FF686C" w:rsidRPr="00A621EF">
        <w:t>for the purposes of paragraph</w:t>
      </w:r>
      <w:r w:rsidR="00A621EF" w:rsidRPr="00A621EF">
        <w:t> </w:t>
      </w:r>
      <w:r w:rsidR="00FF686C" w:rsidRPr="00A621EF">
        <w:t xml:space="preserve">26(2)(a) of the Act, </w:t>
      </w:r>
      <w:r w:rsidRPr="00A621EF">
        <w:t>the introduction is an exempted introduction.</w:t>
      </w:r>
    </w:p>
    <w:p w:rsidR="001719C1" w:rsidRPr="00A621EF" w:rsidRDefault="001719C1" w:rsidP="001719C1">
      <w:pPr>
        <w:pStyle w:val="BoxStep"/>
      </w:pPr>
      <w:r w:rsidRPr="00A621EF">
        <w:tab/>
        <w:t>Otherwise, go to step 3.</w:t>
      </w:r>
    </w:p>
    <w:p w:rsidR="001719C1" w:rsidRPr="00A621EF" w:rsidRDefault="001719C1" w:rsidP="001719C1">
      <w:pPr>
        <w:pStyle w:val="BoxStep"/>
      </w:pPr>
      <w:r w:rsidRPr="00A621EF">
        <w:t>Step 3:</w:t>
      </w:r>
      <w:r w:rsidRPr="00A621EF">
        <w:tab/>
        <w:t>Work out whether the introduction is covered by section</w:t>
      </w:r>
      <w:r w:rsidR="00A621EF" w:rsidRPr="00A621EF">
        <w:t> </w:t>
      </w:r>
      <w:r w:rsidR="002F272D" w:rsidRPr="00A621EF">
        <w:t>27</w:t>
      </w:r>
      <w:r w:rsidRPr="00A621EF">
        <w:t>.</w:t>
      </w:r>
    </w:p>
    <w:p w:rsidR="001719C1" w:rsidRPr="00A621EF" w:rsidRDefault="001719C1" w:rsidP="001719C1">
      <w:pPr>
        <w:pStyle w:val="BoxStep"/>
      </w:pPr>
      <w:r w:rsidRPr="00A621EF">
        <w:tab/>
        <w:t>If the introduction is covered by section</w:t>
      </w:r>
      <w:r w:rsidR="00A621EF" w:rsidRPr="00A621EF">
        <w:t> </w:t>
      </w:r>
      <w:r w:rsidR="002F272D" w:rsidRPr="00A621EF">
        <w:t>27</w:t>
      </w:r>
      <w:r w:rsidRPr="00A621EF">
        <w:t>, for the purposes of paragraph</w:t>
      </w:r>
      <w:r w:rsidR="00A621EF" w:rsidRPr="00A621EF">
        <w:t> </w:t>
      </w:r>
      <w:r w:rsidRPr="00A621EF">
        <w:t>27(2)(a) of the Act, the introduction is a reported introduction.</w:t>
      </w:r>
    </w:p>
    <w:p w:rsidR="001719C1" w:rsidRPr="00A621EF" w:rsidRDefault="001719C1" w:rsidP="001719C1">
      <w:pPr>
        <w:pStyle w:val="BoxStep"/>
      </w:pPr>
      <w:r w:rsidRPr="00A621EF">
        <w:tab/>
        <w:t>Otherwise, go to step 4.</w:t>
      </w:r>
    </w:p>
    <w:p w:rsidR="001719C1" w:rsidRPr="00A621EF" w:rsidRDefault="001719C1" w:rsidP="001719C1">
      <w:pPr>
        <w:pStyle w:val="BoxStep"/>
      </w:pPr>
      <w:r w:rsidRPr="00A621EF">
        <w:t>Step 4:</w:t>
      </w:r>
      <w:r w:rsidRPr="00A621EF">
        <w:tab/>
        <w:t>Work out the indicative human health risk for the introduction (see section</w:t>
      </w:r>
      <w:r w:rsidR="00A621EF" w:rsidRPr="00A621EF">
        <w:t> </w:t>
      </w:r>
      <w:r w:rsidR="002F272D" w:rsidRPr="00A621EF">
        <w:t>28</w:t>
      </w:r>
      <w:r w:rsidRPr="00A621EF">
        <w:t>).</w:t>
      </w:r>
    </w:p>
    <w:p w:rsidR="001719C1" w:rsidRPr="00A621EF" w:rsidRDefault="001719C1" w:rsidP="001719C1">
      <w:pPr>
        <w:pStyle w:val="BoxStep"/>
      </w:pPr>
      <w:r w:rsidRPr="00A621EF">
        <w:t>Step 5:</w:t>
      </w:r>
      <w:r w:rsidRPr="00A621EF">
        <w:tab/>
        <w:t>Work out the indicative environment risk for the introduction (see section</w:t>
      </w:r>
      <w:r w:rsidR="00A621EF" w:rsidRPr="00A621EF">
        <w:t> </w:t>
      </w:r>
      <w:r w:rsidR="002F272D" w:rsidRPr="00A621EF">
        <w:t>29</w:t>
      </w:r>
      <w:r w:rsidRPr="00A621EF">
        <w:t>).</w:t>
      </w:r>
    </w:p>
    <w:p w:rsidR="001719C1" w:rsidRPr="00A621EF" w:rsidRDefault="001719C1" w:rsidP="001719C1">
      <w:pPr>
        <w:pStyle w:val="BoxStep"/>
      </w:pPr>
      <w:r w:rsidRPr="00A621EF">
        <w:t>Step 6:</w:t>
      </w:r>
      <w:r w:rsidRPr="00A621EF">
        <w:tab/>
        <w:t xml:space="preserve">Taking the indicative risks from steps 4 and 5, determine which is the highest indicative risk. The result is the </w:t>
      </w:r>
      <w:r w:rsidRPr="00A621EF">
        <w:rPr>
          <w:b/>
          <w:i/>
        </w:rPr>
        <w:t>highest indicative risk</w:t>
      </w:r>
      <w:r w:rsidRPr="00A621EF">
        <w:t xml:space="preserve"> for the introduction.</w:t>
      </w:r>
    </w:p>
    <w:p w:rsidR="001719C1" w:rsidRPr="00A621EF" w:rsidRDefault="001719C1" w:rsidP="001719C1">
      <w:pPr>
        <w:pStyle w:val="BoxStep"/>
      </w:pPr>
      <w:r w:rsidRPr="00A621EF">
        <w:tab/>
        <w:t>If the highest indicative risk for the introduction is very low risk, for the purposes of paragraph</w:t>
      </w:r>
      <w:r w:rsidR="00A621EF" w:rsidRPr="00A621EF">
        <w:t> </w:t>
      </w:r>
      <w:r w:rsidRPr="00A621EF">
        <w:t>26(2)(a) of the Act, the introduction is an exempted introduction.</w:t>
      </w:r>
    </w:p>
    <w:p w:rsidR="001719C1" w:rsidRPr="00A621EF" w:rsidRDefault="001719C1" w:rsidP="001719C1">
      <w:pPr>
        <w:pStyle w:val="BoxStep"/>
      </w:pPr>
      <w:r w:rsidRPr="00A621EF">
        <w:tab/>
        <w:t>If the highest indicative risk for the introduction is low risk, for the purposes of paragraph</w:t>
      </w:r>
      <w:r w:rsidR="00A621EF" w:rsidRPr="00A621EF">
        <w:t> </w:t>
      </w:r>
      <w:r w:rsidRPr="00A621EF">
        <w:t>27(2)(a) of the Act, the introduction is a reported introduction.</w:t>
      </w:r>
    </w:p>
    <w:p w:rsidR="001B58AB" w:rsidRPr="00A621EF" w:rsidRDefault="001719C1" w:rsidP="001719C1">
      <w:pPr>
        <w:pStyle w:val="BoxStep"/>
      </w:pPr>
      <w:r w:rsidRPr="00A621EF">
        <w:tab/>
      </w:r>
      <w:r w:rsidR="00AD2863" w:rsidRPr="00A621EF">
        <w:t>If</w:t>
      </w:r>
      <w:r w:rsidRPr="00A621EF">
        <w:t xml:space="preserve"> the highest indicative risk for the introduction is medium to high risk</w:t>
      </w:r>
      <w:r w:rsidR="001B58AB" w:rsidRPr="00A621EF">
        <w:t>:</w:t>
      </w:r>
    </w:p>
    <w:p w:rsidR="001B58AB" w:rsidRPr="00A621EF" w:rsidRDefault="001B58AB" w:rsidP="001B58AB">
      <w:pPr>
        <w:pStyle w:val="BoxPara"/>
      </w:pPr>
      <w:r w:rsidRPr="00A621EF">
        <w:tab/>
        <w:t>(a)</w:t>
      </w:r>
      <w:r w:rsidRPr="00A621EF">
        <w:tab/>
      </w:r>
      <w:r w:rsidR="00BD39E4" w:rsidRPr="00A621EF">
        <w:t>for the purposes of paragraph</w:t>
      </w:r>
      <w:r w:rsidR="00A621EF" w:rsidRPr="00A621EF">
        <w:t> </w:t>
      </w:r>
      <w:r w:rsidR="00BD39E4" w:rsidRPr="00A621EF">
        <w:t xml:space="preserve">26(2)(b) of the Act, </w:t>
      </w:r>
      <w:r w:rsidR="001719C1" w:rsidRPr="00A621EF">
        <w:t xml:space="preserve">the introduction is </w:t>
      </w:r>
      <w:r w:rsidRPr="00A621EF">
        <w:t>not</w:t>
      </w:r>
      <w:r w:rsidR="001719C1" w:rsidRPr="00A621EF">
        <w:t xml:space="preserve"> an exempted introduction</w:t>
      </w:r>
      <w:r w:rsidRPr="00A621EF">
        <w:t>; and</w:t>
      </w:r>
    </w:p>
    <w:p w:rsidR="001719C1" w:rsidRPr="00A621EF" w:rsidRDefault="001B58AB" w:rsidP="001B58AB">
      <w:pPr>
        <w:pStyle w:val="BoxPara"/>
      </w:pPr>
      <w:r w:rsidRPr="00A621EF">
        <w:tab/>
        <w:t>(b)</w:t>
      </w:r>
      <w:r w:rsidRPr="00A621EF">
        <w:tab/>
      </w:r>
      <w:r w:rsidR="00BD39E4" w:rsidRPr="00A621EF">
        <w:t>for the purposes of paragraph</w:t>
      </w:r>
      <w:r w:rsidR="00A621EF" w:rsidRPr="00A621EF">
        <w:t> </w:t>
      </w:r>
      <w:r w:rsidR="00BD39E4" w:rsidRPr="00A621EF">
        <w:t xml:space="preserve">27(2)(b) of the Act, </w:t>
      </w:r>
      <w:r w:rsidRPr="00A621EF">
        <w:t>the introduction is not</w:t>
      </w:r>
      <w:r w:rsidR="001719C1" w:rsidRPr="00A621EF">
        <w:t xml:space="preserve"> a reported introduction.</w:t>
      </w:r>
    </w:p>
    <w:p w:rsidR="001719C1" w:rsidRPr="00A621EF" w:rsidRDefault="001719C1" w:rsidP="001719C1">
      <w:pPr>
        <w:pStyle w:val="notetext"/>
      </w:pPr>
      <w:r w:rsidRPr="00A621EF">
        <w:t>Note:</w:t>
      </w:r>
      <w:r w:rsidRPr="00A621EF">
        <w:tab/>
        <w:t>If an introduction of an industrial chemical is not categorised as an exempted introduction or a reported introduction and is not listed on the Inventory, it is generally an assessed introduction</w:t>
      </w:r>
      <w:r w:rsidR="000C4E48" w:rsidRPr="00A621EF">
        <w:t>:</w:t>
      </w:r>
      <w:r w:rsidRPr="00A621EF">
        <w:t xml:space="preserve"> see Division</w:t>
      </w:r>
      <w:r w:rsidR="00A621EF" w:rsidRPr="00A621EF">
        <w:t> </w:t>
      </w:r>
      <w:r w:rsidRPr="00A621EF">
        <w:t>2 of Part</w:t>
      </w:r>
      <w:r w:rsidR="00A621EF" w:rsidRPr="00A621EF">
        <w:t> </w:t>
      </w:r>
      <w:r w:rsidRPr="00A621EF">
        <w:t>3 of the Act.</w:t>
      </w:r>
    </w:p>
    <w:p w:rsidR="001719C1" w:rsidRPr="00A621EF" w:rsidRDefault="002F272D" w:rsidP="001719C1">
      <w:pPr>
        <w:pStyle w:val="ActHead5"/>
      </w:pPr>
      <w:bookmarkStart w:id="35" w:name="_Toc22218759"/>
      <w:r w:rsidRPr="00A621EF">
        <w:rPr>
          <w:rStyle w:val="CharSectno"/>
        </w:rPr>
        <w:t>25</w:t>
      </w:r>
      <w:r w:rsidR="001719C1" w:rsidRPr="00A621EF">
        <w:t xml:space="preserve">  Circumstances in which introductions are not exempted or reported</w:t>
      </w:r>
      <w:bookmarkEnd w:id="35"/>
    </w:p>
    <w:p w:rsidR="00CE0192" w:rsidRPr="00A621EF" w:rsidRDefault="00CE0192" w:rsidP="001719C1">
      <w:pPr>
        <w:pStyle w:val="subsection"/>
      </w:pPr>
      <w:r w:rsidRPr="00A621EF">
        <w:tab/>
        <w:t>(1)</w:t>
      </w:r>
      <w:r w:rsidR="001719C1" w:rsidRPr="00A621EF">
        <w:tab/>
      </w:r>
      <w:r w:rsidR="00FF686C" w:rsidRPr="00A621EF">
        <w:t>For the purposes of step 1 of the method statement in section</w:t>
      </w:r>
      <w:r w:rsidR="00A621EF" w:rsidRPr="00A621EF">
        <w:t> </w:t>
      </w:r>
      <w:r w:rsidR="002F272D" w:rsidRPr="00A621EF">
        <w:t>24</w:t>
      </w:r>
      <w:r w:rsidR="00FF686C" w:rsidRPr="00A621EF">
        <w:t xml:space="preserve">, the introduction of an industrial chemical is covered by this section if </w:t>
      </w:r>
      <w:r w:rsidR="00A621EF" w:rsidRPr="00A621EF">
        <w:t>subsection (</w:t>
      </w:r>
      <w:r w:rsidR="00FF686C" w:rsidRPr="00A621EF">
        <w:t>2)</w:t>
      </w:r>
      <w:r w:rsidR="003350C0" w:rsidRPr="00A621EF">
        <w:t>, (3)</w:t>
      </w:r>
      <w:r w:rsidR="00FF686C" w:rsidRPr="00A621EF">
        <w:t xml:space="preserve"> </w:t>
      </w:r>
      <w:r w:rsidR="003350C0" w:rsidRPr="00A621EF">
        <w:t>or</w:t>
      </w:r>
      <w:r w:rsidR="00FF686C" w:rsidRPr="00A621EF">
        <w:t xml:space="preserve"> (4) of this section applies to the introduction</w:t>
      </w:r>
      <w:r w:rsidRPr="00A621EF">
        <w:t>.</w:t>
      </w:r>
    </w:p>
    <w:p w:rsidR="00A41B7F" w:rsidRPr="00A621EF" w:rsidRDefault="00A41B7F" w:rsidP="00A41B7F">
      <w:pPr>
        <w:pStyle w:val="SubsectionHead"/>
      </w:pPr>
      <w:r w:rsidRPr="00A621EF">
        <w:t>Introduction of industrial chemical subject to an international agreement or arrangement</w:t>
      </w:r>
    </w:p>
    <w:p w:rsidR="00CE0192" w:rsidRPr="00A621EF" w:rsidRDefault="00CE0192" w:rsidP="001719C1">
      <w:pPr>
        <w:pStyle w:val="subsection"/>
      </w:pPr>
      <w:r w:rsidRPr="00A621EF">
        <w:tab/>
        <w:t>(2)</w:t>
      </w:r>
      <w:r w:rsidRPr="00A621EF">
        <w:tab/>
      </w:r>
      <w:r w:rsidR="008F21AB" w:rsidRPr="00A621EF">
        <w:t>This subsection applies to the</w:t>
      </w:r>
      <w:r w:rsidR="001719C1" w:rsidRPr="00A621EF">
        <w:t xml:space="preserve"> introduction of an industrial chemical by a person</w:t>
      </w:r>
      <w:r w:rsidR="008F21AB" w:rsidRPr="00A621EF">
        <w:t xml:space="preserve"> </w:t>
      </w:r>
      <w:r w:rsidR="001719C1" w:rsidRPr="00A621EF">
        <w:t>if</w:t>
      </w:r>
      <w:r w:rsidRPr="00A621EF">
        <w:t>:</w:t>
      </w:r>
    </w:p>
    <w:p w:rsidR="001719C1" w:rsidRPr="00A621EF" w:rsidRDefault="00CE0192" w:rsidP="001719C1">
      <w:pPr>
        <w:pStyle w:val="paragraph"/>
      </w:pPr>
      <w:r w:rsidRPr="00A621EF">
        <w:tab/>
        <w:t>(a)</w:t>
      </w:r>
      <w:r w:rsidRPr="00A621EF">
        <w:tab/>
      </w:r>
      <w:r w:rsidR="001719C1" w:rsidRPr="00A621EF">
        <w:t>the industrial chemical is</w:t>
      </w:r>
      <w:r w:rsidR="00C45A3E" w:rsidRPr="00A621EF">
        <w:t xml:space="preserve"> listed in</w:t>
      </w:r>
      <w:r w:rsidR="001719C1" w:rsidRPr="00A621EF">
        <w:t>:</w:t>
      </w:r>
    </w:p>
    <w:p w:rsidR="001719C1" w:rsidRPr="00A621EF" w:rsidRDefault="001719C1" w:rsidP="001719C1">
      <w:pPr>
        <w:pStyle w:val="paragraphsub"/>
      </w:pPr>
      <w:r w:rsidRPr="00A621EF">
        <w:tab/>
        <w:t>(</w:t>
      </w:r>
      <w:proofErr w:type="spellStart"/>
      <w:r w:rsidRPr="00A621EF">
        <w:t>i</w:t>
      </w:r>
      <w:proofErr w:type="spellEnd"/>
      <w:r w:rsidRPr="00A621EF">
        <w:t>)</w:t>
      </w:r>
      <w:r w:rsidRPr="00A621EF">
        <w:tab/>
        <w:t>Annex III to the Rotterdam Convention; or</w:t>
      </w:r>
    </w:p>
    <w:p w:rsidR="001719C1" w:rsidRPr="00A621EF" w:rsidRDefault="001719C1" w:rsidP="001719C1">
      <w:pPr>
        <w:pStyle w:val="paragraphsub"/>
      </w:pPr>
      <w:r w:rsidRPr="00A621EF">
        <w:tab/>
        <w:t>(ii)</w:t>
      </w:r>
      <w:r w:rsidRPr="00A621EF">
        <w:tab/>
      </w:r>
      <w:r w:rsidR="00B16654" w:rsidRPr="00A621EF">
        <w:t>Part</w:t>
      </w:r>
      <w:r w:rsidR="00A621EF" w:rsidRPr="00A621EF">
        <w:t> </w:t>
      </w:r>
      <w:r w:rsidR="00B16654" w:rsidRPr="00A621EF">
        <w:t xml:space="preserve">1 of </w:t>
      </w:r>
      <w:r w:rsidRPr="00A621EF">
        <w:t>Annex A, B or C to the Stockholm Convention; and</w:t>
      </w:r>
    </w:p>
    <w:p w:rsidR="00CE0192" w:rsidRPr="00A621EF" w:rsidRDefault="001719C1" w:rsidP="001719C1">
      <w:pPr>
        <w:pStyle w:val="paragraph"/>
      </w:pPr>
      <w:r w:rsidRPr="00A621EF">
        <w:tab/>
        <w:t>(b)</w:t>
      </w:r>
      <w:r w:rsidRPr="00A621EF">
        <w:tab/>
        <w:t xml:space="preserve">the industrial chemical is not listed in </w:t>
      </w:r>
      <w:r w:rsidR="00295CF4" w:rsidRPr="00A621EF">
        <w:t>section</w:t>
      </w:r>
      <w:r w:rsidR="00A621EF" w:rsidRPr="00A621EF">
        <w:t> </w:t>
      </w:r>
      <w:r w:rsidR="002F272D" w:rsidRPr="00A621EF">
        <w:t>71</w:t>
      </w:r>
      <w:r w:rsidR="00295CF4" w:rsidRPr="00A621EF">
        <w:t xml:space="preserve">, </w:t>
      </w:r>
      <w:r w:rsidR="002F272D" w:rsidRPr="00A621EF">
        <w:t>72</w:t>
      </w:r>
      <w:r w:rsidR="00295CF4" w:rsidRPr="00A621EF">
        <w:t xml:space="preserve"> or </w:t>
      </w:r>
      <w:r w:rsidR="002F272D" w:rsidRPr="00A621EF">
        <w:t>73</w:t>
      </w:r>
      <w:r w:rsidR="00295CF4" w:rsidRPr="00A621EF">
        <w:t xml:space="preserve"> </w:t>
      </w:r>
      <w:r w:rsidR="00CE0192" w:rsidRPr="00A621EF">
        <w:t>of this instrument.</w:t>
      </w:r>
    </w:p>
    <w:p w:rsidR="001719C1" w:rsidRPr="00A621EF" w:rsidRDefault="00CE0192" w:rsidP="00CE0192">
      <w:pPr>
        <w:pStyle w:val="notetext"/>
      </w:pPr>
      <w:r w:rsidRPr="00A621EF">
        <w:t>Note:</w:t>
      </w:r>
      <w:r w:rsidRPr="00A621EF">
        <w:tab/>
        <w:t>Sections</w:t>
      </w:r>
      <w:r w:rsidR="00A621EF" w:rsidRPr="00A621EF">
        <w:t> </w:t>
      </w:r>
      <w:r w:rsidR="002F272D" w:rsidRPr="00A621EF">
        <w:t>71</w:t>
      </w:r>
      <w:r w:rsidRPr="00A621EF">
        <w:t xml:space="preserve">, </w:t>
      </w:r>
      <w:r w:rsidR="002F272D" w:rsidRPr="00A621EF">
        <w:t>72</w:t>
      </w:r>
      <w:r w:rsidRPr="00A621EF">
        <w:t xml:space="preserve"> and </w:t>
      </w:r>
      <w:r w:rsidR="002F272D" w:rsidRPr="00A621EF">
        <w:t>73</w:t>
      </w:r>
      <w:r w:rsidRPr="00A621EF">
        <w:t xml:space="preserve"> </w:t>
      </w:r>
      <w:r w:rsidR="00295CF4" w:rsidRPr="00A621EF">
        <w:t xml:space="preserve">set out </w:t>
      </w:r>
      <w:r w:rsidR="001719C1" w:rsidRPr="00A621EF">
        <w:t xml:space="preserve">rules </w:t>
      </w:r>
      <w:r w:rsidRPr="00A621EF">
        <w:t>prohibiting the introduction or export of certain industrial chemicals and imposing conditions to which the introduction or export of certain industrial chemicals are subject.</w:t>
      </w:r>
    </w:p>
    <w:p w:rsidR="00A41B7F" w:rsidRPr="00A621EF" w:rsidRDefault="00A41B7F" w:rsidP="00A41B7F">
      <w:pPr>
        <w:pStyle w:val="SubsectionHead"/>
      </w:pPr>
      <w:r w:rsidRPr="00A621EF">
        <w:t>Introduction of industrial chemical listed on Inventory</w:t>
      </w:r>
    </w:p>
    <w:p w:rsidR="001719C1" w:rsidRPr="00A621EF" w:rsidRDefault="00C45A3E" w:rsidP="001719C1">
      <w:pPr>
        <w:pStyle w:val="subsection"/>
      </w:pPr>
      <w:r w:rsidRPr="00A621EF">
        <w:tab/>
        <w:t>(3</w:t>
      </w:r>
      <w:r w:rsidR="001719C1" w:rsidRPr="00A621EF">
        <w:t>)</w:t>
      </w:r>
      <w:r w:rsidR="001719C1" w:rsidRPr="00A621EF">
        <w:tab/>
      </w:r>
      <w:r w:rsidR="008F21AB" w:rsidRPr="00A621EF">
        <w:t>This subsection applies to the introduction of an industrial chemical by a person if</w:t>
      </w:r>
      <w:r w:rsidR="001719C1" w:rsidRPr="00A621EF">
        <w:t>:</w:t>
      </w:r>
    </w:p>
    <w:p w:rsidR="001719C1" w:rsidRPr="00A621EF" w:rsidRDefault="001719C1" w:rsidP="001719C1">
      <w:pPr>
        <w:pStyle w:val="paragraph"/>
      </w:pPr>
      <w:r w:rsidRPr="00A621EF">
        <w:tab/>
        <w:t>(a)</w:t>
      </w:r>
      <w:r w:rsidRPr="00A621EF">
        <w:tab/>
        <w:t>the industrial chemical is listed on the Inventory; and</w:t>
      </w:r>
    </w:p>
    <w:p w:rsidR="001719C1" w:rsidRPr="00A621EF" w:rsidRDefault="001719C1" w:rsidP="001719C1">
      <w:pPr>
        <w:pStyle w:val="paragraph"/>
      </w:pPr>
      <w:r w:rsidRPr="00A621EF">
        <w:tab/>
        <w:t>(b)</w:t>
      </w:r>
      <w:r w:rsidRPr="00A621EF">
        <w:tab/>
        <w:t>the terms of</w:t>
      </w:r>
      <w:r w:rsidR="002A5E5F" w:rsidRPr="00A621EF">
        <w:t xml:space="preserve"> the Inventory listing include one or more</w:t>
      </w:r>
      <w:r w:rsidRPr="00A621EF">
        <w:t xml:space="preserve"> condition</w:t>
      </w:r>
      <w:r w:rsidR="002A5E5F" w:rsidRPr="00A621EF">
        <w:t>s</w:t>
      </w:r>
      <w:r w:rsidRPr="00A621EF">
        <w:t xml:space="preserve"> relating to the introduction or</w:t>
      </w:r>
      <w:r w:rsidR="002A5E5F" w:rsidRPr="00A621EF">
        <w:t xml:space="preserve"> use of the industrial chemical; and</w:t>
      </w:r>
    </w:p>
    <w:p w:rsidR="002A5E5F" w:rsidRPr="00A621EF" w:rsidRDefault="002A5E5F" w:rsidP="001719C1">
      <w:pPr>
        <w:pStyle w:val="paragraph"/>
      </w:pPr>
      <w:r w:rsidRPr="00A621EF">
        <w:tab/>
        <w:t>(c)</w:t>
      </w:r>
      <w:r w:rsidRPr="00A621EF">
        <w:tab/>
        <w:t>the introduction or use is not in accordance with those conditions.</w:t>
      </w:r>
    </w:p>
    <w:p w:rsidR="00BB2784" w:rsidRPr="00A621EF" w:rsidRDefault="00BB2784" w:rsidP="00BB2784">
      <w:pPr>
        <w:pStyle w:val="notetext"/>
      </w:pPr>
      <w:r w:rsidRPr="00A621EF">
        <w:t>Note:</w:t>
      </w:r>
      <w:r w:rsidRPr="00A621EF">
        <w:tab/>
      </w:r>
      <w:r w:rsidR="003D7A4D" w:rsidRPr="00A621EF">
        <w:t>A</w:t>
      </w:r>
      <w:r w:rsidRPr="00A621EF">
        <w:t>n application may be made to vary the terms of the Inventory listing: see section</w:t>
      </w:r>
      <w:r w:rsidR="00A621EF" w:rsidRPr="00A621EF">
        <w:t> </w:t>
      </w:r>
      <w:r w:rsidRPr="00A621EF">
        <w:t>88 of the Act.</w:t>
      </w:r>
    </w:p>
    <w:p w:rsidR="00A41B7F" w:rsidRPr="00A621EF" w:rsidRDefault="00A41B7F" w:rsidP="00A41B7F">
      <w:pPr>
        <w:pStyle w:val="SubsectionHead"/>
      </w:pPr>
      <w:r w:rsidRPr="00A621EF">
        <w:t>Introduction of industrial chemical where request for information is not complied with</w:t>
      </w:r>
    </w:p>
    <w:p w:rsidR="00A41B7F" w:rsidRPr="00A621EF" w:rsidRDefault="00A41B7F" w:rsidP="00A41B7F">
      <w:pPr>
        <w:pStyle w:val="subsection"/>
      </w:pPr>
      <w:r w:rsidRPr="00A621EF">
        <w:tab/>
        <w:t>(4)</w:t>
      </w:r>
      <w:r w:rsidRPr="00A621EF">
        <w:tab/>
      </w:r>
      <w:r w:rsidR="008F21AB" w:rsidRPr="00A621EF">
        <w:t>This subsection applies to the introduction of an industrial chemical by a person if</w:t>
      </w:r>
      <w:r w:rsidRPr="00A621EF">
        <w:t>:</w:t>
      </w:r>
    </w:p>
    <w:p w:rsidR="00F905AC" w:rsidRPr="00A621EF" w:rsidRDefault="00A41B7F" w:rsidP="00A41B7F">
      <w:pPr>
        <w:pStyle w:val="paragraph"/>
      </w:pPr>
      <w:r w:rsidRPr="00A621EF">
        <w:tab/>
        <w:t>(a)</w:t>
      </w:r>
      <w:r w:rsidRPr="00A621EF">
        <w:tab/>
      </w:r>
      <w:r w:rsidR="00F905AC" w:rsidRPr="00A621EF">
        <w:t>the Executive Director has, by written notice under section</w:t>
      </w:r>
      <w:r w:rsidR="00A621EF" w:rsidRPr="00A621EF">
        <w:t> </w:t>
      </w:r>
      <w:r w:rsidR="00F905AC" w:rsidRPr="00A621EF">
        <w:t>102 or 104 of the Act:</w:t>
      </w:r>
    </w:p>
    <w:p w:rsidR="00A41B7F" w:rsidRPr="00A621EF" w:rsidRDefault="00F905AC" w:rsidP="00F905AC">
      <w:pPr>
        <w:pStyle w:val="paragraphsub"/>
      </w:pPr>
      <w:r w:rsidRPr="00A621EF">
        <w:tab/>
        <w:t>(</w:t>
      </w:r>
      <w:proofErr w:type="spellStart"/>
      <w:r w:rsidRPr="00A621EF">
        <w:t>i</w:t>
      </w:r>
      <w:proofErr w:type="spellEnd"/>
      <w:r w:rsidRPr="00A621EF">
        <w:t>)</w:t>
      </w:r>
      <w:r w:rsidRPr="00A621EF">
        <w:tab/>
        <w:t>requested the person to provide information relating to the introduction of the industrial chemical; and</w:t>
      </w:r>
    </w:p>
    <w:p w:rsidR="00F905AC" w:rsidRPr="00A621EF" w:rsidRDefault="00F905AC" w:rsidP="00F905AC">
      <w:pPr>
        <w:pStyle w:val="paragraphsub"/>
      </w:pPr>
      <w:r w:rsidRPr="00A621EF">
        <w:tab/>
        <w:t>(ii)</w:t>
      </w:r>
      <w:r w:rsidRPr="00A621EF">
        <w:tab/>
        <w:t>to do so within the period specified in the notice; and</w:t>
      </w:r>
    </w:p>
    <w:p w:rsidR="00F905AC" w:rsidRPr="00A621EF" w:rsidRDefault="00F905AC" w:rsidP="00A41B7F">
      <w:pPr>
        <w:pStyle w:val="paragraph"/>
      </w:pPr>
      <w:r w:rsidRPr="00A621EF">
        <w:tab/>
        <w:t>(b)</w:t>
      </w:r>
      <w:r w:rsidRPr="00A621EF">
        <w:tab/>
        <w:t xml:space="preserve">the </w:t>
      </w:r>
      <w:r w:rsidR="00406CA9" w:rsidRPr="00A621EF">
        <w:t>information is not</w:t>
      </w:r>
      <w:r w:rsidRPr="00A621EF">
        <w:t xml:space="preserve"> given </w:t>
      </w:r>
      <w:r w:rsidR="00406CA9" w:rsidRPr="00A621EF">
        <w:t xml:space="preserve">to </w:t>
      </w:r>
      <w:r w:rsidRPr="00A621EF">
        <w:t>the Executive Director within the period specified in the notice.</w:t>
      </w:r>
    </w:p>
    <w:p w:rsidR="001456E7" w:rsidRPr="00A621EF" w:rsidRDefault="001456E7" w:rsidP="001456E7">
      <w:pPr>
        <w:pStyle w:val="notetext"/>
      </w:pPr>
      <w:r w:rsidRPr="00A621EF">
        <w:t>Note:</w:t>
      </w:r>
      <w:r w:rsidRPr="00A621EF">
        <w:tab/>
        <w:t xml:space="preserve">The information may be given to the Executive Director by the person </w:t>
      </w:r>
      <w:r w:rsidR="00F66A9E" w:rsidRPr="00A621EF">
        <w:t xml:space="preserve">to </w:t>
      </w:r>
      <w:r w:rsidRPr="00A621EF">
        <w:t>whom the Executive Director gave t</w:t>
      </w:r>
      <w:r w:rsidR="00555191" w:rsidRPr="00A621EF">
        <w:t xml:space="preserve">he notice or </w:t>
      </w:r>
      <w:r w:rsidR="008E63B6" w:rsidRPr="00A621EF">
        <w:t xml:space="preserve">by </w:t>
      </w:r>
      <w:r w:rsidR="00555191" w:rsidRPr="00A621EF">
        <w:t>another person.</w:t>
      </w:r>
    </w:p>
    <w:p w:rsidR="00406CA9" w:rsidRPr="00A621EF" w:rsidRDefault="00C22D9E" w:rsidP="00F905AC">
      <w:pPr>
        <w:pStyle w:val="subsection"/>
      </w:pPr>
      <w:r w:rsidRPr="00A621EF">
        <w:tab/>
        <w:t>(5</w:t>
      </w:r>
      <w:r w:rsidR="00F905AC" w:rsidRPr="00A621EF">
        <w:t>)</w:t>
      </w:r>
      <w:r w:rsidR="00F905AC" w:rsidRPr="00A621EF">
        <w:tab/>
        <w:t xml:space="preserve">However, </w:t>
      </w:r>
      <w:r w:rsidR="00A621EF" w:rsidRPr="00A621EF">
        <w:t>subsection (</w:t>
      </w:r>
      <w:r w:rsidR="00F905AC" w:rsidRPr="00A621EF">
        <w:t>4) cease</w:t>
      </w:r>
      <w:r w:rsidRPr="00A621EF">
        <w:t>s</w:t>
      </w:r>
      <w:r w:rsidR="00B72372" w:rsidRPr="00A621EF">
        <w:t xml:space="preserve"> to</w:t>
      </w:r>
      <w:r w:rsidR="00F905AC" w:rsidRPr="00A621EF">
        <w:t xml:space="preserve"> have effect in </w:t>
      </w:r>
      <w:r w:rsidR="00406CA9" w:rsidRPr="00A621EF">
        <w:t>relation to the introduction if:</w:t>
      </w:r>
    </w:p>
    <w:p w:rsidR="00F905AC" w:rsidRPr="00A621EF" w:rsidRDefault="00406CA9" w:rsidP="00406CA9">
      <w:pPr>
        <w:pStyle w:val="paragraph"/>
      </w:pPr>
      <w:r w:rsidRPr="00A621EF">
        <w:tab/>
        <w:t>(a)</w:t>
      </w:r>
      <w:r w:rsidRPr="00A621EF">
        <w:tab/>
      </w:r>
      <w:r w:rsidR="00F905AC" w:rsidRPr="00A621EF">
        <w:t xml:space="preserve">the information requested is </w:t>
      </w:r>
      <w:r w:rsidRPr="00A621EF">
        <w:t>given to the Executive Director; or</w:t>
      </w:r>
    </w:p>
    <w:p w:rsidR="00406CA9" w:rsidRPr="00A621EF" w:rsidRDefault="00406CA9" w:rsidP="00406CA9">
      <w:pPr>
        <w:pStyle w:val="paragraph"/>
      </w:pPr>
      <w:r w:rsidRPr="00A621EF">
        <w:tab/>
        <w:t>(b)</w:t>
      </w:r>
      <w:r w:rsidRPr="00A621EF">
        <w:tab/>
        <w:t>the Executive Director agrees, in writing, that the information requested is no longer required.</w:t>
      </w:r>
    </w:p>
    <w:p w:rsidR="00406CA9" w:rsidRPr="00A621EF" w:rsidRDefault="00406CA9" w:rsidP="00406CA9">
      <w:pPr>
        <w:pStyle w:val="notetext"/>
      </w:pPr>
      <w:r w:rsidRPr="00A621EF">
        <w:t>Note:</w:t>
      </w:r>
      <w:r w:rsidRPr="00A621EF">
        <w:tab/>
        <w:t>For example, the Executive Director may agree that the information requested is no longer required if the Executive Director is satisfied that the industrial chemical can be introduced under another category of introduction.</w:t>
      </w:r>
    </w:p>
    <w:p w:rsidR="001719C1" w:rsidRPr="00A621EF" w:rsidRDefault="002F272D" w:rsidP="001719C1">
      <w:pPr>
        <w:pStyle w:val="ActHead5"/>
      </w:pPr>
      <w:bookmarkStart w:id="36" w:name="_Toc22218760"/>
      <w:r w:rsidRPr="00A621EF">
        <w:rPr>
          <w:rStyle w:val="CharSectno"/>
        </w:rPr>
        <w:t>26</w:t>
      </w:r>
      <w:r w:rsidR="001719C1" w:rsidRPr="00A621EF">
        <w:t xml:space="preserve">  Circumstances in which introductions are exempted introductions</w:t>
      </w:r>
      <w:bookmarkEnd w:id="36"/>
    </w:p>
    <w:p w:rsidR="001719C1" w:rsidRPr="00A621EF" w:rsidRDefault="001719C1" w:rsidP="001719C1">
      <w:pPr>
        <w:pStyle w:val="subsection"/>
      </w:pPr>
      <w:r w:rsidRPr="00A621EF">
        <w:tab/>
        <w:t>(1)</w:t>
      </w:r>
      <w:r w:rsidRPr="00A621EF">
        <w:tab/>
      </w:r>
      <w:r w:rsidR="002775B2" w:rsidRPr="00A621EF">
        <w:t>F</w:t>
      </w:r>
      <w:r w:rsidRPr="00A621EF">
        <w:t>or the purposes of step 2 of the method statement in section</w:t>
      </w:r>
      <w:r w:rsidR="00A621EF" w:rsidRPr="00A621EF">
        <w:t> </w:t>
      </w:r>
      <w:r w:rsidR="002F272D" w:rsidRPr="00A621EF">
        <w:t>24</w:t>
      </w:r>
      <w:r w:rsidRPr="00A621EF">
        <w:t xml:space="preserve">, the introduction of an industrial chemical by a person is covered by this section if </w:t>
      </w:r>
      <w:r w:rsidR="002775B2" w:rsidRPr="00A621EF">
        <w:t xml:space="preserve">any of </w:t>
      </w:r>
      <w:r w:rsidR="00A621EF" w:rsidRPr="00A621EF">
        <w:t>subsections (</w:t>
      </w:r>
      <w:r w:rsidRPr="00A621EF">
        <w:t>2)</w:t>
      </w:r>
      <w:r w:rsidR="002775B2" w:rsidRPr="00A621EF">
        <w:t xml:space="preserve"> to</w:t>
      </w:r>
      <w:r w:rsidRPr="00A621EF">
        <w:t xml:space="preserve"> (</w:t>
      </w:r>
      <w:r w:rsidR="002775B2" w:rsidRPr="00A621EF">
        <w:t>8</w:t>
      </w:r>
      <w:r w:rsidRPr="00A621EF">
        <w:t xml:space="preserve">) </w:t>
      </w:r>
      <w:r w:rsidR="002355F5" w:rsidRPr="00A621EF">
        <w:t xml:space="preserve">of this section </w:t>
      </w:r>
      <w:r w:rsidR="003350C0" w:rsidRPr="00A621EF">
        <w:t>apply</w:t>
      </w:r>
      <w:r w:rsidRPr="00A621EF">
        <w:t xml:space="preserve"> to the introduction.</w:t>
      </w:r>
    </w:p>
    <w:p w:rsidR="001719C1" w:rsidRPr="00A621EF" w:rsidRDefault="001719C1" w:rsidP="001719C1">
      <w:pPr>
        <w:pStyle w:val="SubsectionHead"/>
      </w:pPr>
      <w:r w:rsidRPr="00A621EF">
        <w:t>Introduction of industrial chemical</w:t>
      </w:r>
      <w:r w:rsidR="0043692D" w:rsidRPr="00A621EF">
        <w:t>s that are</w:t>
      </w:r>
      <w:r w:rsidRPr="00A621EF">
        <w:t xml:space="preserve"> imported and subsequently exported</w:t>
      </w:r>
    </w:p>
    <w:p w:rsidR="001719C1" w:rsidRPr="00A621EF" w:rsidRDefault="001719C1" w:rsidP="001719C1">
      <w:pPr>
        <w:pStyle w:val="subsection"/>
      </w:pPr>
      <w:r w:rsidRPr="00A621EF">
        <w:tab/>
        <w:t>(2)</w:t>
      </w:r>
      <w:r w:rsidRPr="00A621EF">
        <w:tab/>
      </w:r>
      <w:r w:rsidR="008F21AB" w:rsidRPr="00A621EF">
        <w:t>This subsection applies to the introduction of an industrial chemical by a person if</w:t>
      </w:r>
      <w:r w:rsidR="00524066" w:rsidRPr="00A621EF">
        <w:t>:</w:t>
      </w:r>
    </w:p>
    <w:p w:rsidR="001719C1" w:rsidRPr="00A621EF" w:rsidRDefault="001719C1" w:rsidP="001719C1">
      <w:pPr>
        <w:pStyle w:val="paragraph"/>
      </w:pPr>
      <w:r w:rsidRPr="00A621EF">
        <w:tab/>
        <w:t>(a)</w:t>
      </w:r>
      <w:r w:rsidRPr="00A621EF">
        <w:tab/>
        <w:t xml:space="preserve">the industrial chemical is </w:t>
      </w:r>
      <w:r w:rsidR="000A0435" w:rsidRPr="00A621EF">
        <w:t>introduced at a port or airport</w:t>
      </w:r>
      <w:r w:rsidRPr="00A621EF">
        <w:t xml:space="preserve"> in Australia; and</w:t>
      </w:r>
    </w:p>
    <w:p w:rsidR="0042741C" w:rsidRPr="00A621EF" w:rsidRDefault="001719C1" w:rsidP="001719C1">
      <w:pPr>
        <w:pStyle w:val="paragraph"/>
      </w:pPr>
      <w:r w:rsidRPr="00A621EF">
        <w:tab/>
        <w:t>(b)</w:t>
      </w:r>
      <w:r w:rsidRPr="00A621EF">
        <w:tab/>
        <w:t>the total volume of the industrial chemical is subsequently exported out of Australia; and</w:t>
      </w:r>
    </w:p>
    <w:p w:rsidR="001719C1" w:rsidRPr="00A621EF" w:rsidRDefault="0042741C" w:rsidP="001719C1">
      <w:pPr>
        <w:pStyle w:val="paragraph"/>
      </w:pPr>
      <w:r w:rsidRPr="00A621EF">
        <w:tab/>
        <w:t>(c</w:t>
      </w:r>
      <w:r w:rsidR="001719C1" w:rsidRPr="00A621EF">
        <w:t>)</w:t>
      </w:r>
      <w:r w:rsidR="001719C1" w:rsidRPr="00A621EF">
        <w:tab/>
      </w:r>
      <w:r w:rsidR="006F7693" w:rsidRPr="00A621EF">
        <w:t xml:space="preserve">at all times whilst the industrial chemical is in Australia, </w:t>
      </w:r>
      <w:r w:rsidR="001719C1" w:rsidRPr="00A621EF">
        <w:t>the packaging in which the industrial chemical is immediately contained is not opened; and</w:t>
      </w:r>
    </w:p>
    <w:p w:rsidR="001719C1" w:rsidRPr="00A621EF" w:rsidRDefault="0042741C" w:rsidP="001719C1">
      <w:pPr>
        <w:pStyle w:val="paragraph"/>
      </w:pPr>
      <w:r w:rsidRPr="00A621EF">
        <w:tab/>
        <w:t>(d</w:t>
      </w:r>
      <w:r w:rsidR="001719C1" w:rsidRPr="00A621EF">
        <w:t>)</w:t>
      </w:r>
      <w:r w:rsidR="001719C1" w:rsidRPr="00A621EF">
        <w:tab/>
        <w:t>at all times whilst the industrial chemical is in Australia, the industrial chemical is either:</w:t>
      </w:r>
    </w:p>
    <w:p w:rsidR="001719C1" w:rsidRPr="00A621EF" w:rsidRDefault="001719C1" w:rsidP="001719C1">
      <w:pPr>
        <w:pStyle w:val="paragraphsub"/>
      </w:pPr>
      <w:r w:rsidRPr="00A621EF">
        <w:tab/>
        <w:t>(</w:t>
      </w:r>
      <w:proofErr w:type="spellStart"/>
      <w:r w:rsidRPr="00A621EF">
        <w:t>i</w:t>
      </w:r>
      <w:proofErr w:type="spellEnd"/>
      <w:r w:rsidRPr="00A621EF">
        <w:t>)</w:t>
      </w:r>
      <w:r w:rsidRPr="00A621EF">
        <w:tab/>
        <w:t xml:space="preserve">subject to customs control under the </w:t>
      </w:r>
      <w:r w:rsidRPr="00A621EF">
        <w:rPr>
          <w:i/>
        </w:rPr>
        <w:t>Customs Act 1901</w:t>
      </w:r>
      <w:r w:rsidRPr="00A621EF">
        <w:t>; or</w:t>
      </w:r>
    </w:p>
    <w:p w:rsidR="001719C1" w:rsidRPr="00A621EF" w:rsidRDefault="001719C1" w:rsidP="001719C1">
      <w:pPr>
        <w:pStyle w:val="paragraphsub"/>
      </w:pPr>
      <w:r w:rsidRPr="00A621EF">
        <w:tab/>
        <w:t>(ii)</w:t>
      </w:r>
      <w:r w:rsidRPr="00A621EF">
        <w:tab/>
        <w:t>subject to the control of the person who int</w:t>
      </w:r>
      <w:r w:rsidR="00E632D7" w:rsidRPr="00A621EF">
        <w:t>roduces the industrial chemical; and</w:t>
      </w:r>
    </w:p>
    <w:p w:rsidR="00E632D7" w:rsidRPr="00A621EF" w:rsidRDefault="00E632D7" w:rsidP="00E632D7">
      <w:pPr>
        <w:pStyle w:val="paragraph"/>
      </w:pPr>
      <w:r w:rsidRPr="00A621EF">
        <w:tab/>
        <w:t>(e)</w:t>
      </w:r>
      <w:r w:rsidRPr="00A621EF">
        <w:tab/>
        <w:t>subsection</w:t>
      </w:r>
      <w:r w:rsidR="00A621EF" w:rsidRPr="00A621EF">
        <w:t> </w:t>
      </w:r>
      <w:r w:rsidRPr="00A621EF">
        <w:t>11(3) of the Act does not apply to the introduction.</w:t>
      </w:r>
    </w:p>
    <w:p w:rsidR="005656A8" w:rsidRPr="00A621EF" w:rsidRDefault="005656A8" w:rsidP="005656A8">
      <w:pPr>
        <w:pStyle w:val="notetext"/>
      </w:pPr>
      <w:r w:rsidRPr="00A621EF">
        <w:t>Note:</w:t>
      </w:r>
      <w:r w:rsidRPr="00A621EF">
        <w:tab/>
      </w:r>
      <w:r w:rsidR="00E632D7" w:rsidRPr="00A621EF">
        <w:t>Under subsection</w:t>
      </w:r>
      <w:r w:rsidR="00A621EF" w:rsidRPr="00A621EF">
        <w:t> </w:t>
      </w:r>
      <w:r w:rsidR="00E632D7" w:rsidRPr="00A621EF">
        <w:t>11(3) of Act, i</w:t>
      </w:r>
      <w:r w:rsidRPr="00A621EF">
        <w:t>f the industrial chemical leaves Australia within 25 working days</w:t>
      </w:r>
      <w:r w:rsidR="00E632D7" w:rsidRPr="00A621EF">
        <w:t xml:space="preserve"> and is subject to customs control under the </w:t>
      </w:r>
      <w:r w:rsidR="00E632D7" w:rsidRPr="00A621EF">
        <w:rPr>
          <w:i/>
        </w:rPr>
        <w:t>Customs Act 1901</w:t>
      </w:r>
      <w:r w:rsidR="00E632D7" w:rsidRPr="00A621EF">
        <w:t xml:space="preserve"> at all times before leaving Australia</w:t>
      </w:r>
      <w:r w:rsidRPr="00A621EF">
        <w:t xml:space="preserve">, </w:t>
      </w:r>
      <w:r w:rsidR="00E632D7" w:rsidRPr="00A621EF">
        <w:t xml:space="preserve">the introduction of the industrial chemical is an </w:t>
      </w:r>
      <w:r w:rsidRPr="00A621EF">
        <w:t>excluded intro</w:t>
      </w:r>
      <w:r w:rsidR="00E632D7" w:rsidRPr="00A621EF">
        <w:t>duction</w:t>
      </w:r>
      <w:r w:rsidRPr="00A621EF">
        <w:t>.</w:t>
      </w:r>
      <w:r w:rsidR="00E632D7" w:rsidRPr="00A621EF">
        <w:t xml:space="preserve"> Therefore, </w:t>
      </w:r>
      <w:r w:rsidR="00A621EF" w:rsidRPr="00A621EF">
        <w:t>subparagraph (</w:t>
      </w:r>
      <w:r w:rsidR="00E632D7" w:rsidRPr="00A621EF">
        <w:t>d)(</w:t>
      </w:r>
      <w:proofErr w:type="spellStart"/>
      <w:r w:rsidR="00E632D7" w:rsidRPr="00A621EF">
        <w:t>i</w:t>
      </w:r>
      <w:proofErr w:type="spellEnd"/>
      <w:r w:rsidR="00E632D7" w:rsidRPr="00A621EF">
        <w:t xml:space="preserve">) of this subsection </w:t>
      </w:r>
      <w:r w:rsidR="00382D91" w:rsidRPr="00A621EF">
        <w:t>may</w:t>
      </w:r>
      <w:r w:rsidR="00E632D7" w:rsidRPr="00A621EF">
        <w:t xml:space="preserve"> only apply where the industrial chemical is subject to customs control for longer than 25 working days.</w:t>
      </w:r>
    </w:p>
    <w:p w:rsidR="001719C1" w:rsidRPr="00A621EF" w:rsidRDefault="001719C1" w:rsidP="001719C1">
      <w:pPr>
        <w:pStyle w:val="SubsectionHead"/>
      </w:pPr>
      <w:r w:rsidRPr="00A621EF">
        <w:t>Introduction of industrial chemical</w:t>
      </w:r>
      <w:r w:rsidR="0043692D" w:rsidRPr="00A621EF">
        <w:t>s</w:t>
      </w:r>
      <w:r w:rsidRPr="00A621EF">
        <w:t xml:space="preserve"> that </w:t>
      </w:r>
      <w:r w:rsidR="0043692D" w:rsidRPr="00A621EF">
        <w:t>are</w:t>
      </w:r>
      <w:r w:rsidRPr="00A621EF">
        <w:t xml:space="preserve"> solely for use in research and development</w:t>
      </w:r>
    </w:p>
    <w:p w:rsidR="001719C1" w:rsidRPr="00A621EF" w:rsidRDefault="001719C1" w:rsidP="001719C1">
      <w:pPr>
        <w:pStyle w:val="subsection"/>
      </w:pPr>
      <w:r w:rsidRPr="00A621EF">
        <w:tab/>
        <w:t>(3)</w:t>
      </w:r>
      <w:r w:rsidRPr="00A621EF">
        <w:tab/>
        <w:t>This subsection applies to the introduction</w:t>
      </w:r>
      <w:r w:rsidR="003350C0" w:rsidRPr="00A621EF">
        <w:t xml:space="preserve"> of an industrial chemical by a person</w:t>
      </w:r>
      <w:r w:rsidRPr="00A621EF">
        <w:t xml:space="preserve"> if:</w:t>
      </w:r>
    </w:p>
    <w:p w:rsidR="00800D93" w:rsidRPr="00A621EF" w:rsidRDefault="001719C1" w:rsidP="001719C1">
      <w:pPr>
        <w:pStyle w:val="paragraph"/>
      </w:pPr>
      <w:r w:rsidRPr="00A621EF">
        <w:tab/>
        <w:t>(a)</w:t>
      </w:r>
      <w:r w:rsidRPr="00A621EF">
        <w:tab/>
        <w:t>the introduction of the industrial chemical is</w:t>
      </w:r>
      <w:r w:rsidR="00800D93" w:rsidRPr="00A621EF">
        <w:t>:</w:t>
      </w:r>
    </w:p>
    <w:p w:rsidR="00800D93" w:rsidRPr="00A621EF" w:rsidRDefault="00800D93" w:rsidP="00800D93">
      <w:pPr>
        <w:pStyle w:val="paragraphsub"/>
      </w:pPr>
      <w:r w:rsidRPr="00A621EF">
        <w:tab/>
        <w:t>(</w:t>
      </w:r>
      <w:proofErr w:type="spellStart"/>
      <w:r w:rsidRPr="00A621EF">
        <w:t>i</w:t>
      </w:r>
      <w:proofErr w:type="spellEnd"/>
      <w:r w:rsidRPr="00A621EF">
        <w:t>)</w:t>
      </w:r>
      <w:r w:rsidRPr="00A621EF">
        <w:tab/>
      </w:r>
      <w:r w:rsidR="001719C1" w:rsidRPr="00A621EF">
        <w:t>solely for the industrial chemical to be used in research and development</w:t>
      </w:r>
      <w:r w:rsidR="00B16654" w:rsidRPr="00A621EF">
        <w:t xml:space="preserve"> </w:t>
      </w:r>
      <w:r w:rsidRPr="00A621EF">
        <w:t>by the person</w:t>
      </w:r>
      <w:r w:rsidR="001719C1" w:rsidRPr="00A621EF">
        <w:t xml:space="preserve">; </w:t>
      </w:r>
      <w:r w:rsidRPr="00A621EF">
        <w:t>or</w:t>
      </w:r>
    </w:p>
    <w:p w:rsidR="001719C1" w:rsidRPr="00A621EF" w:rsidRDefault="00800D93" w:rsidP="00800D93">
      <w:pPr>
        <w:pStyle w:val="paragraphsub"/>
      </w:pPr>
      <w:r w:rsidRPr="00A621EF">
        <w:tab/>
        <w:t>(ii)</w:t>
      </w:r>
      <w:r w:rsidRPr="00A621EF">
        <w:tab/>
        <w:t>solely for the purposes of making the industrial chemical availab</w:t>
      </w:r>
      <w:r w:rsidR="008B1211" w:rsidRPr="00A621EF">
        <w:t xml:space="preserve">le to another person </w:t>
      </w:r>
      <w:r w:rsidR="00ED5350" w:rsidRPr="00A621EF">
        <w:t>for that other person to use solely</w:t>
      </w:r>
      <w:r w:rsidR="008B1211" w:rsidRPr="00A621EF">
        <w:t xml:space="preserve"> in </w:t>
      </w:r>
      <w:r w:rsidR="00ED5350" w:rsidRPr="00A621EF">
        <w:t>research and development</w:t>
      </w:r>
      <w:r w:rsidRPr="00A621EF">
        <w:t xml:space="preserve">; </w:t>
      </w:r>
      <w:r w:rsidR="001719C1" w:rsidRPr="00A621EF">
        <w:t>and</w:t>
      </w:r>
    </w:p>
    <w:p w:rsidR="001719C1" w:rsidRPr="00A621EF" w:rsidRDefault="001719C1" w:rsidP="001719C1">
      <w:pPr>
        <w:pStyle w:val="paragraph"/>
      </w:pPr>
      <w:r w:rsidRPr="00A621EF">
        <w:tab/>
        <w:t>(b)</w:t>
      </w:r>
      <w:r w:rsidRPr="00A621EF">
        <w:tab/>
        <w:t>the industrial chemical is not made available to the general public:</w:t>
      </w:r>
    </w:p>
    <w:p w:rsidR="001719C1" w:rsidRPr="00A621EF" w:rsidRDefault="001719C1" w:rsidP="001719C1">
      <w:pPr>
        <w:pStyle w:val="paragraphsub"/>
      </w:pPr>
      <w:r w:rsidRPr="00A621EF">
        <w:tab/>
        <w:t>(</w:t>
      </w:r>
      <w:proofErr w:type="spellStart"/>
      <w:r w:rsidRPr="00A621EF">
        <w:t>i</w:t>
      </w:r>
      <w:proofErr w:type="spellEnd"/>
      <w:r w:rsidRPr="00A621EF">
        <w:t>)</w:t>
      </w:r>
      <w:r w:rsidRPr="00A621EF">
        <w:tab/>
        <w:t>on its own; or</w:t>
      </w:r>
    </w:p>
    <w:p w:rsidR="001719C1" w:rsidRPr="00A621EF" w:rsidRDefault="001719C1" w:rsidP="001719C1">
      <w:pPr>
        <w:pStyle w:val="paragraphsub"/>
      </w:pPr>
      <w:r w:rsidRPr="00A621EF">
        <w:tab/>
        <w:t>(ii)</w:t>
      </w:r>
      <w:r w:rsidRPr="00A621EF">
        <w:tab/>
        <w:t xml:space="preserve">in combination with </w:t>
      </w:r>
      <w:r w:rsidR="00307C3F" w:rsidRPr="00A621EF">
        <w:t>one or more other</w:t>
      </w:r>
      <w:r w:rsidRPr="00A621EF">
        <w:t xml:space="preserve"> industrial chemical</w:t>
      </w:r>
      <w:r w:rsidR="00307C3F" w:rsidRPr="00A621EF">
        <w:t>s</w:t>
      </w:r>
      <w:r w:rsidRPr="00A621EF">
        <w:t>; or</w:t>
      </w:r>
    </w:p>
    <w:p w:rsidR="001719C1" w:rsidRPr="00A621EF" w:rsidRDefault="001719C1" w:rsidP="001719C1">
      <w:pPr>
        <w:pStyle w:val="paragraphsub"/>
      </w:pPr>
      <w:r w:rsidRPr="00A621EF">
        <w:tab/>
        <w:t>(iii)</w:t>
      </w:r>
      <w:r w:rsidRPr="00A621EF">
        <w:tab/>
        <w:t>as part of an article, including where the industrial chemical undergoes a physical or chemical change to produce the article; and</w:t>
      </w:r>
    </w:p>
    <w:p w:rsidR="001719C1" w:rsidRPr="00A621EF" w:rsidRDefault="001719C1" w:rsidP="001719C1">
      <w:pPr>
        <w:pStyle w:val="paragraph"/>
        <w:rPr>
          <w:i/>
        </w:rPr>
      </w:pPr>
      <w:r w:rsidRPr="00A621EF">
        <w:tab/>
        <w:t>(c)</w:t>
      </w:r>
      <w:r w:rsidRPr="00A621EF">
        <w:tab/>
        <w:t xml:space="preserve">control measures are used to eliminate or minimise the risks from the introduction </w:t>
      </w:r>
      <w:r w:rsidR="008B127C" w:rsidRPr="00A621EF">
        <w:t>and</w:t>
      </w:r>
      <w:r w:rsidRPr="00A621EF">
        <w:t xml:space="preserve"> use of the industrial chemical to:</w:t>
      </w:r>
    </w:p>
    <w:p w:rsidR="001719C1" w:rsidRPr="00A621EF" w:rsidRDefault="001719C1" w:rsidP="001719C1">
      <w:pPr>
        <w:pStyle w:val="paragraphsub"/>
      </w:pPr>
      <w:r w:rsidRPr="00A621EF">
        <w:tab/>
        <w:t>(</w:t>
      </w:r>
      <w:proofErr w:type="spellStart"/>
      <w:r w:rsidRPr="00A621EF">
        <w:t>i</w:t>
      </w:r>
      <w:proofErr w:type="spellEnd"/>
      <w:r w:rsidRPr="00A621EF">
        <w:t>)</w:t>
      </w:r>
      <w:r w:rsidRPr="00A621EF">
        <w:tab/>
        <w:t>persons involved in the research and development for which the industrial chemical is introduced; and</w:t>
      </w:r>
    </w:p>
    <w:p w:rsidR="001719C1" w:rsidRPr="00A621EF" w:rsidRDefault="001719C1" w:rsidP="001719C1">
      <w:pPr>
        <w:pStyle w:val="paragraphsub"/>
      </w:pPr>
      <w:r w:rsidRPr="00A621EF">
        <w:tab/>
        <w:t>(ii)</w:t>
      </w:r>
      <w:r w:rsidRPr="00A621EF">
        <w:tab/>
        <w:t>the environment; and</w:t>
      </w:r>
    </w:p>
    <w:p w:rsidR="001719C1" w:rsidRPr="00A621EF" w:rsidRDefault="001719C1" w:rsidP="001719C1">
      <w:pPr>
        <w:pStyle w:val="paragraph"/>
      </w:pPr>
      <w:r w:rsidRPr="00A621EF">
        <w:tab/>
        <w:t>(d)</w:t>
      </w:r>
      <w:r w:rsidRPr="00A621EF">
        <w:tab/>
        <w:t>the total volume of the industrial chemical introduced in a registration year by the person does not exceed:</w:t>
      </w:r>
    </w:p>
    <w:p w:rsidR="001719C1" w:rsidRPr="00A621EF" w:rsidRDefault="001719C1" w:rsidP="001719C1">
      <w:pPr>
        <w:pStyle w:val="paragraphsub"/>
      </w:pPr>
      <w:r w:rsidRPr="00A621EF">
        <w:tab/>
        <w:t>(</w:t>
      </w:r>
      <w:proofErr w:type="spellStart"/>
      <w:r w:rsidRPr="00A621EF">
        <w:t>i</w:t>
      </w:r>
      <w:proofErr w:type="spellEnd"/>
      <w:r w:rsidRPr="00A621EF">
        <w:t>)</w:t>
      </w:r>
      <w:r w:rsidRPr="00A621EF">
        <w:tab/>
        <w:t xml:space="preserve">if the industrial chemical is </w:t>
      </w:r>
      <w:r w:rsidR="003C1C68" w:rsidRPr="00A621EF">
        <w:t xml:space="preserve">an industrial chemical </w:t>
      </w:r>
      <w:r w:rsidR="007F394E" w:rsidRPr="00A621EF">
        <w:t>that is a solid or is in a dispersion and consists of particles in an unbound state or as an aggregate or agglomerate, at least 50% (by number size distribution) of which have at least one external dimension in the nanoscale</w:t>
      </w:r>
      <w:r w:rsidRPr="00A621EF">
        <w:t>—10 kg; or</w:t>
      </w:r>
    </w:p>
    <w:p w:rsidR="001719C1" w:rsidRPr="00A621EF" w:rsidRDefault="00420E26" w:rsidP="001719C1">
      <w:pPr>
        <w:pStyle w:val="paragraphsub"/>
      </w:pPr>
      <w:r w:rsidRPr="00A621EF">
        <w:tab/>
        <w:t>(ii)</w:t>
      </w:r>
      <w:r w:rsidRPr="00A621EF">
        <w:tab/>
        <w:t>otherwise—250</w:t>
      </w:r>
      <w:r w:rsidR="001719C1" w:rsidRPr="00A621EF">
        <w:t xml:space="preserve"> kg.</w:t>
      </w:r>
    </w:p>
    <w:p w:rsidR="001719C1" w:rsidRPr="00A621EF" w:rsidRDefault="001719C1" w:rsidP="001719C1">
      <w:pPr>
        <w:pStyle w:val="SubsectionHead"/>
      </w:pPr>
      <w:r w:rsidRPr="00A621EF">
        <w:t>Introduction of polymer</w:t>
      </w:r>
      <w:r w:rsidR="0043692D" w:rsidRPr="00A621EF">
        <w:t>s</w:t>
      </w:r>
      <w:r w:rsidRPr="00A621EF">
        <w:t xml:space="preserve"> that </w:t>
      </w:r>
      <w:r w:rsidR="0043692D" w:rsidRPr="00A621EF">
        <w:t>are</w:t>
      </w:r>
      <w:r w:rsidRPr="00A621EF">
        <w:t xml:space="preserve"> comparable to </w:t>
      </w:r>
      <w:r w:rsidR="00617CBC" w:rsidRPr="00A621EF">
        <w:t xml:space="preserve">listed </w:t>
      </w:r>
      <w:r w:rsidRPr="00A621EF">
        <w:t>polymer</w:t>
      </w:r>
      <w:r w:rsidR="0043692D" w:rsidRPr="00A621EF">
        <w:t>s</w:t>
      </w:r>
    </w:p>
    <w:p w:rsidR="001719C1" w:rsidRPr="00A621EF" w:rsidRDefault="001719C1" w:rsidP="001719C1">
      <w:pPr>
        <w:pStyle w:val="subsection"/>
      </w:pPr>
      <w:r w:rsidRPr="00A621EF">
        <w:tab/>
        <w:t>(4)</w:t>
      </w:r>
      <w:r w:rsidRPr="00A621EF">
        <w:tab/>
        <w:t xml:space="preserve">This subsection applies to the introduction </w:t>
      </w:r>
      <w:r w:rsidR="003350C0" w:rsidRPr="00A621EF">
        <w:t xml:space="preserve">of an industrial chemical by a person </w:t>
      </w:r>
      <w:r w:rsidRPr="00A621EF">
        <w:t>if:</w:t>
      </w:r>
    </w:p>
    <w:p w:rsidR="001719C1" w:rsidRPr="00A621EF" w:rsidRDefault="001719C1" w:rsidP="001719C1">
      <w:pPr>
        <w:pStyle w:val="paragraph"/>
      </w:pPr>
      <w:r w:rsidRPr="00A621EF">
        <w:tab/>
        <w:t>(a)</w:t>
      </w:r>
      <w:r w:rsidRPr="00A621EF">
        <w:tab/>
        <w:t>the industrial chemical is a polymer; and</w:t>
      </w:r>
    </w:p>
    <w:p w:rsidR="001719C1" w:rsidRPr="00A621EF" w:rsidRDefault="001719C1" w:rsidP="001719C1">
      <w:pPr>
        <w:pStyle w:val="paragraph"/>
      </w:pPr>
      <w:r w:rsidRPr="00A621EF">
        <w:tab/>
        <w:t>(b)</w:t>
      </w:r>
      <w:r w:rsidRPr="00A621EF">
        <w:tab/>
        <w:t xml:space="preserve">the polymer contains </w:t>
      </w:r>
      <w:r w:rsidR="00C06373" w:rsidRPr="00A621EF">
        <w:t xml:space="preserve">each of </w:t>
      </w:r>
      <w:r w:rsidRPr="00A621EF">
        <w:t xml:space="preserve">the reactants </w:t>
      </w:r>
      <w:r w:rsidR="00C06373" w:rsidRPr="00A621EF">
        <w:t>that</w:t>
      </w:r>
      <w:r w:rsidRPr="00A621EF">
        <w:t xml:space="preserve"> another polymer that is listed on the Inventory (the </w:t>
      </w:r>
      <w:r w:rsidRPr="00A621EF">
        <w:rPr>
          <w:b/>
          <w:i/>
        </w:rPr>
        <w:t>listed polymer</w:t>
      </w:r>
      <w:r w:rsidRPr="00A621EF">
        <w:t>)</w:t>
      </w:r>
      <w:r w:rsidR="00C06373" w:rsidRPr="00A621EF">
        <w:t xml:space="preserve"> does</w:t>
      </w:r>
      <w:r w:rsidRPr="00A621EF">
        <w:t>; and</w:t>
      </w:r>
    </w:p>
    <w:p w:rsidR="00002A17" w:rsidRPr="00A621EF" w:rsidRDefault="001719C1" w:rsidP="001719C1">
      <w:pPr>
        <w:pStyle w:val="paragraph"/>
      </w:pPr>
      <w:r w:rsidRPr="00A621EF">
        <w:tab/>
        <w:t>(c)</w:t>
      </w:r>
      <w:r w:rsidRPr="00A621EF">
        <w:tab/>
        <w:t xml:space="preserve">the polymer contains </w:t>
      </w:r>
      <w:r w:rsidR="00002A17" w:rsidRPr="00A621EF">
        <w:t xml:space="preserve">one or more </w:t>
      </w:r>
      <w:r w:rsidR="00734AAE" w:rsidRPr="00A621EF">
        <w:t xml:space="preserve">other </w:t>
      </w:r>
      <w:r w:rsidRPr="00A621EF">
        <w:t xml:space="preserve">reactants </w:t>
      </w:r>
      <w:r w:rsidR="000014E7" w:rsidRPr="00A621EF">
        <w:t xml:space="preserve">(the </w:t>
      </w:r>
      <w:r w:rsidR="000014E7" w:rsidRPr="00A621EF">
        <w:rPr>
          <w:b/>
          <w:i/>
        </w:rPr>
        <w:t>additional reactants</w:t>
      </w:r>
      <w:r w:rsidR="000014E7" w:rsidRPr="00A621EF">
        <w:t xml:space="preserve">) </w:t>
      </w:r>
      <w:r w:rsidRPr="00A621EF">
        <w:t>that the listed polymer does not</w:t>
      </w:r>
      <w:r w:rsidR="00002A17" w:rsidRPr="00A621EF">
        <w:t>; and</w:t>
      </w:r>
    </w:p>
    <w:p w:rsidR="001719C1" w:rsidRPr="00A621EF" w:rsidRDefault="00002A17" w:rsidP="001719C1">
      <w:pPr>
        <w:pStyle w:val="paragraph"/>
      </w:pPr>
      <w:r w:rsidRPr="00A621EF">
        <w:tab/>
        <w:t>(d)</w:t>
      </w:r>
      <w:r w:rsidRPr="00A621EF">
        <w:tab/>
      </w:r>
      <w:r w:rsidR="00E37AFB" w:rsidRPr="00A621EF">
        <w:t>each additional reactant</w:t>
      </w:r>
      <w:r w:rsidR="001719C1" w:rsidRPr="00A621EF">
        <w:t xml:space="preserve"> do</w:t>
      </w:r>
      <w:r w:rsidR="00E37AFB" w:rsidRPr="00A621EF">
        <w:t>es</w:t>
      </w:r>
      <w:r w:rsidR="001719C1" w:rsidRPr="00A621EF">
        <w:t xml:space="preserve"> not constitute more than 2% by weight</w:t>
      </w:r>
      <w:r w:rsidRPr="00A621EF">
        <w:t xml:space="preserve"> of the polymer; and</w:t>
      </w:r>
    </w:p>
    <w:p w:rsidR="00002A17" w:rsidRPr="00A621EF" w:rsidRDefault="00002A17" w:rsidP="001719C1">
      <w:pPr>
        <w:pStyle w:val="paragraph"/>
      </w:pPr>
      <w:r w:rsidRPr="00A621EF">
        <w:tab/>
        <w:t>(e)</w:t>
      </w:r>
      <w:r w:rsidRPr="00A621EF">
        <w:tab/>
        <w:t xml:space="preserve">the introduction complies with the </w:t>
      </w:r>
      <w:r w:rsidR="00ED3826" w:rsidRPr="00A621EF">
        <w:t xml:space="preserve">following </w:t>
      </w:r>
      <w:r w:rsidRPr="00A621EF">
        <w:t>terms of the Inventory</w:t>
      </w:r>
      <w:r w:rsidR="00ED3826" w:rsidRPr="00A621EF">
        <w:t xml:space="preserve"> listing for the listed polymer:</w:t>
      </w:r>
    </w:p>
    <w:p w:rsidR="00ED3826" w:rsidRPr="00A621EF" w:rsidRDefault="00ED3826" w:rsidP="00ED3826">
      <w:pPr>
        <w:pStyle w:val="paragraphsub"/>
      </w:pPr>
      <w:r w:rsidRPr="00A621EF">
        <w:tab/>
        <w:t>(</w:t>
      </w:r>
      <w:proofErr w:type="spellStart"/>
      <w:r w:rsidRPr="00A621EF">
        <w:t>i</w:t>
      </w:r>
      <w:proofErr w:type="spellEnd"/>
      <w:r w:rsidRPr="00A621EF">
        <w:t>)</w:t>
      </w:r>
      <w:r w:rsidRPr="00A621EF">
        <w:tab/>
        <w:t>any defined scope of assessment for the industrial chemical;</w:t>
      </w:r>
    </w:p>
    <w:p w:rsidR="00ED3826" w:rsidRPr="00A621EF" w:rsidRDefault="00ED3826" w:rsidP="00ED3826">
      <w:pPr>
        <w:pStyle w:val="paragraphsub"/>
      </w:pPr>
      <w:r w:rsidRPr="00A621EF">
        <w:tab/>
        <w:t>(ii)</w:t>
      </w:r>
      <w:r w:rsidRPr="00A621EF">
        <w:tab/>
        <w:t>any conditions relating to the introduction or use of the industrial chemical;</w:t>
      </w:r>
    </w:p>
    <w:p w:rsidR="00ED3826" w:rsidRPr="00A621EF" w:rsidRDefault="00ED3826" w:rsidP="00ED3826">
      <w:pPr>
        <w:pStyle w:val="paragraphsub"/>
      </w:pPr>
      <w:r w:rsidRPr="00A621EF">
        <w:tab/>
        <w:t>(iii)</w:t>
      </w:r>
      <w:r w:rsidRPr="00A621EF">
        <w:tab/>
        <w:t>any specific requirements to provide information to the Executive Director in relation to the introduction of the industrial chemical;</w:t>
      </w:r>
    </w:p>
    <w:p w:rsidR="00ED3826" w:rsidRPr="00A621EF" w:rsidRDefault="00ED3826" w:rsidP="00ED3826">
      <w:pPr>
        <w:pStyle w:val="paragraphsub"/>
      </w:pPr>
      <w:r w:rsidRPr="00A621EF">
        <w:tab/>
        <w:t>(iv)</w:t>
      </w:r>
      <w:r w:rsidRPr="00A621EF">
        <w:tab/>
        <w:t>any other information relating to the industrial chemical that is prescribed by this instrument for the purposes of paragraph</w:t>
      </w:r>
      <w:r w:rsidR="00A621EF" w:rsidRPr="00A621EF">
        <w:t> </w:t>
      </w:r>
      <w:r w:rsidRPr="00A621EF">
        <w:t>81(1)(f)</w:t>
      </w:r>
      <w:r w:rsidR="001F1CA1" w:rsidRPr="00A621EF">
        <w:t xml:space="preserve"> of the Act</w:t>
      </w:r>
      <w:r w:rsidRPr="00A621EF">
        <w:t>.</w:t>
      </w:r>
    </w:p>
    <w:p w:rsidR="001719C1" w:rsidRPr="00A621EF" w:rsidRDefault="001719C1" w:rsidP="001719C1">
      <w:pPr>
        <w:pStyle w:val="SubsectionHead"/>
      </w:pPr>
      <w:r w:rsidRPr="00A621EF">
        <w:t>Introduction of industrial chemical</w:t>
      </w:r>
      <w:r w:rsidR="0043692D" w:rsidRPr="00A621EF">
        <w:t>s</w:t>
      </w:r>
      <w:r w:rsidRPr="00A621EF">
        <w:t xml:space="preserve"> that </w:t>
      </w:r>
      <w:r w:rsidR="0043692D" w:rsidRPr="00A621EF">
        <w:t>are</w:t>
      </w:r>
      <w:r w:rsidRPr="00A621EF">
        <w:t xml:space="preserve"> comparable to listed industrial chemical</w:t>
      </w:r>
      <w:r w:rsidR="0043692D" w:rsidRPr="00A621EF">
        <w:t>s</w:t>
      </w:r>
    </w:p>
    <w:p w:rsidR="001719C1" w:rsidRPr="00A621EF" w:rsidRDefault="001719C1" w:rsidP="001719C1">
      <w:pPr>
        <w:pStyle w:val="subsection"/>
      </w:pPr>
      <w:r w:rsidRPr="00A621EF">
        <w:tab/>
        <w:t>(5)</w:t>
      </w:r>
      <w:r w:rsidRPr="00A621EF">
        <w:tab/>
        <w:t>This subsection applies to the introduction</w:t>
      </w:r>
      <w:r w:rsidR="003350C0" w:rsidRPr="00A621EF">
        <w:t xml:space="preserve"> of an industrial chemical by a person</w:t>
      </w:r>
      <w:r w:rsidRPr="00A621EF">
        <w:t xml:space="preserve"> if:</w:t>
      </w:r>
    </w:p>
    <w:p w:rsidR="001719C1" w:rsidRPr="00A621EF" w:rsidRDefault="001719C1" w:rsidP="001719C1">
      <w:pPr>
        <w:pStyle w:val="paragraph"/>
      </w:pPr>
      <w:r w:rsidRPr="00A621EF">
        <w:tab/>
        <w:t>(a)</w:t>
      </w:r>
      <w:r w:rsidRPr="00A621EF">
        <w:tab/>
        <w:t>the introduction is of an industrial chemical mentioned in column 1 of an item in the following table; and</w:t>
      </w:r>
    </w:p>
    <w:p w:rsidR="001719C1" w:rsidRPr="00A621EF" w:rsidRDefault="00C02182" w:rsidP="001719C1">
      <w:pPr>
        <w:pStyle w:val="paragraph"/>
      </w:pPr>
      <w:r w:rsidRPr="00A621EF">
        <w:tab/>
        <w:t>(b</w:t>
      </w:r>
      <w:r w:rsidR="001719C1" w:rsidRPr="00A621EF">
        <w:t>)</w:t>
      </w:r>
      <w:r w:rsidR="001719C1" w:rsidRPr="00A621EF">
        <w:tab/>
        <w:t xml:space="preserve">the introduction complies with the </w:t>
      </w:r>
      <w:r w:rsidR="00A4411A" w:rsidRPr="00A621EF">
        <w:t xml:space="preserve">following </w:t>
      </w:r>
      <w:r w:rsidR="001719C1" w:rsidRPr="00A621EF">
        <w:t xml:space="preserve">terms of the </w:t>
      </w:r>
      <w:r w:rsidR="00A4411A" w:rsidRPr="00A621EF">
        <w:t xml:space="preserve">Inventory </w:t>
      </w:r>
      <w:r w:rsidR="001719C1" w:rsidRPr="00A621EF">
        <w:t>listing for the industrial chemical mentioned in column 3 of that item</w:t>
      </w:r>
      <w:r w:rsidR="00A4411A" w:rsidRPr="00A621EF">
        <w:t>:</w:t>
      </w:r>
    </w:p>
    <w:p w:rsidR="00A4411A" w:rsidRPr="00A621EF" w:rsidRDefault="00A4411A" w:rsidP="00A4411A">
      <w:pPr>
        <w:pStyle w:val="paragraphsub"/>
      </w:pPr>
      <w:r w:rsidRPr="00A621EF">
        <w:tab/>
        <w:t>(</w:t>
      </w:r>
      <w:proofErr w:type="spellStart"/>
      <w:r w:rsidRPr="00A621EF">
        <w:t>i</w:t>
      </w:r>
      <w:proofErr w:type="spellEnd"/>
      <w:r w:rsidRPr="00A621EF">
        <w:t>)</w:t>
      </w:r>
      <w:r w:rsidRPr="00A621EF">
        <w:tab/>
        <w:t>any defined scope of assessment for the industrial chemical;</w:t>
      </w:r>
    </w:p>
    <w:p w:rsidR="00A4411A" w:rsidRPr="00A621EF" w:rsidRDefault="00A4411A" w:rsidP="00A4411A">
      <w:pPr>
        <w:pStyle w:val="paragraphsub"/>
      </w:pPr>
      <w:r w:rsidRPr="00A621EF">
        <w:tab/>
        <w:t>(ii)</w:t>
      </w:r>
      <w:r w:rsidRPr="00A621EF">
        <w:tab/>
        <w:t>any conditions relating to the introduction or use of the industrial chemical;</w:t>
      </w:r>
    </w:p>
    <w:p w:rsidR="00A4411A" w:rsidRPr="00A621EF" w:rsidRDefault="00A4411A" w:rsidP="00A4411A">
      <w:pPr>
        <w:pStyle w:val="paragraphsub"/>
      </w:pPr>
      <w:r w:rsidRPr="00A621EF">
        <w:tab/>
        <w:t>(iii)</w:t>
      </w:r>
      <w:r w:rsidRPr="00A621EF">
        <w:tab/>
        <w:t>any specific requirements to provide information to the Executive Director in relation to the introduction of the industrial chemical;</w:t>
      </w:r>
    </w:p>
    <w:p w:rsidR="00A4411A" w:rsidRPr="00A621EF" w:rsidRDefault="00A4411A" w:rsidP="00A4411A">
      <w:pPr>
        <w:pStyle w:val="paragraphsub"/>
      </w:pPr>
      <w:r w:rsidRPr="00A621EF">
        <w:tab/>
        <w:t>(iv)</w:t>
      </w:r>
      <w:r w:rsidRPr="00A621EF">
        <w:tab/>
        <w:t>any other information relating to the industrial chemical that is prescribed by this instrument for the purposes of paragraph</w:t>
      </w:r>
      <w:r w:rsidR="00A621EF" w:rsidRPr="00A621EF">
        <w:t> </w:t>
      </w:r>
      <w:r w:rsidRPr="00A621EF">
        <w:t>81(1)(f) of the Act.</w:t>
      </w:r>
    </w:p>
    <w:p w:rsidR="001719C1" w:rsidRPr="00A621EF" w:rsidRDefault="001719C1" w:rsidP="001719C1">
      <w:pPr>
        <w:pStyle w:val="Tabletext"/>
      </w:pPr>
    </w:p>
    <w:tbl>
      <w:tblPr>
        <w:tblW w:w="4820" w:type="pct"/>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1"/>
        <w:gridCol w:w="2413"/>
        <w:gridCol w:w="1274"/>
        <w:gridCol w:w="2550"/>
        <w:gridCol w:w="1274"/>
      </w:tblGrid>
      <w:tr w:rsidR="00884F34" w:rsidRPr="00A621EF" w:rsidTr="006F63FE">
        <w:trPr>
          <w:tblHeader/>
        </w:trPr>
        <w:tc>
          <w:tcPr>
            <w:tcW w:w="4225" w:type="pct"/>
            <w:gridSpan w:val="4"/>
            <w:tcBorders>
              <w:top w:val="single" w:sz="12" w:space="0" w:color="auto"/>
              <w:bottom w:val="single" w:sz="6" w:space="0" w:color="auto"/>
            </w:tcBorders>
            <w:shd w:val="clear" w:color="auto" w:fill="auto"/>
          </w:tcPr>
          <w:p w:rsidR="00884F34" w:rsidRPr="00A621EF" w:rsidRDefault="00884F34" w:rsidP="001719C1">
            <w:pPr>
              <w:pStyle w:val="TableHeading"/>
            </w:pPr>
            <w:r w:rsidRPr="00A621EF">
              <w:t>Industrial chemicals comparable to listed industrial chemicals</w:t>
            </w:r>
          </w:p>
        </w:tc>
        <w:tc>
          <w:tcPr>
            <w:tcW w:w="775" w:type="pct"/>
            <w:tcBorders>
              <w:top w:val="single" w:sz="12" w:space="0" w:color="auto"/>
              <w:bottom w:val="single" w:sz="6" w:space="0" w:color="auto"/>
            </w:tcBorders>
            <w:shd w:val="clear" w:color="auto" w:fill="auto"/>
          </w:tcPr>
          <w:p w:rsidR="00884F34" w:rsidRPr="00A621EF" w:rsidRDefault="00884F34" w:rsidP="001719C1">
            <w:pPr>
              <w:pStyle w:val="TableHeading"/>
            </w:pPr>
          </w:p>
        </w:tc>
      </w:tr>
      <w:tr w:rsidR="001719C1" w:rsidRPr="00A621EF" w:rsidTr="006F63FE">
        <w:trPr>
          <w:tblHeader/>
        </w:trPr>
        <w:tc>
          <w:tcPr>
            <w:tcW w:w="432" w:type="pct"/>
            <w:tcBorders>
              <w:top w:val="single" w:sz="6" w:space="0" w:color="auto"/>
              <w:bottom w:val="single" w:sz="6" w:space="0" w:color="auto"/>
            </w:tcBorders>
            <w:shd w:val="clear" w:color="auto" w:fill="auto"/>
          </w:tcPr>
          <w:p w:rsidR="001719C1" w:rsidRPr="00A621EF" w:rsidRDefault="001719C1" w:rsidP="001719C1">
            <w:pPr>
              <w:pStyle w:val="TableHeading"/>
            </w:pPr>
          </w:p>
        </w:tc>
        <w:tc>
          <w:tcPr>
            <w:tcW w:w="1467" w:type="pct"/>
            <w:tcBorders>
              <w:top w:val="single" w:sz="6" w:space="0" w:color="auto"/>
              <w:bottom w:val="single" w:sz="6" w:space="0" w:color="auto"/>
            </w:tcBorders>
            <w:shd w:val="clear" w:color="auto" w:fill="auto"/>
          </w:tcPr>
          <w:p w:rsidR="001719C1" w:rsidRPr="00A621EF" w:rsidRDefault="001719C1" w:rsidP="001719C1">
            <w:pPr>
              <w:pStyle w:val="TableHeading"/>
            </w:pPr>
            <w:r w:rsidRPr="00A621EF">
              <w:t>Column 1</w:t>
            </w:r>
          </w:p>
        </w:tc>
        <w:tc>
          <w:tcPr>
            <w:tcW w:w="775" w:type="pct"/>
            <w:tcBorders>
              <w:top w:val="single" w:sz="6" w:space="0" w:color="auto"/>
              <w:bottom w:val="single" w:sz="6" w:space="0" w:color="auto"/>
            </w:tcBorders>
            <w:shd w:val="clear" w:color="auto" w:fill="auto"/>
          </w:tcPr>
          <w:p w:rsidR="001719C1" w:rsidRPr="00A621EF" w:rsidRDefault="001719C1" w:rsidP="001719C1">
            <w:pPr>
              <w:pStyle w:val="TableHeading"/>
            </w:pPr>
            <w:r w:rsidRPr="00A621EF">
              <w:t>Column 2</w:t>
            </w:r>
          </w:p>
        </w:tc>
        <w:tc>
          <w:tcPr>
            <w:tcW w:w="1551" w:type="pct"/>
            <w:tcBorders>
              <w:top w:val="single" w:sz="6" w:space="0" w:color="auto"/>
              <w:bottom w:val="single" w:sz="6" w:space="0" w:color="auto"/>
            </w:tcBorders>
            <w:shd w:val="clear" w:color="auto" w:fill="auto"/>
          </w:tcPr>
          <w:p w:rsidR="001719C1" w:rsidRPr="00A621EF" w:rsidRDefault="001719C1" w:rsidP="001719C1">
            <w:pPr>
              <w:pStyle w:val="TableHeading"/>
            </w:pPr>
            <w:r w:rsidRPr="00A621EF">
              <w:t>Column 3</w:t>
            </w:r>
          </w:p>
        </w:tc>
        <w:tc>
          <w:tcPr>
            <w:tcW w:w="775" w:type="pct"/>
            <w:tcBorders>
              <w:top w:val="single" w:sz="6" w:space="0" w:color="auto"/>
              <w:bottom w:val="single" w:sz="6" w:space="0" w:color="auto"/>
            </w:tcBorders>
            <w:shd w:val="clear" w:color="auto" w:fill="auto"/>
          </w:tcPr>
          <w:p w:rsidR="001719C1" w:rsidRPr="00A621EF" w:rsidRDefault="001719C1" w:rsidP="001719C1">
            <w:pPr>
              <w:pStyle w:val="TableHeading"/>
            </w:pPr>
            <w:r w:rsidRPr="00A621EF">
              <w:t>Column 4</w:t>
            </w:r>
          </w:p>
        </w:tc>
      </w:tr>
      <w:tr w:rsidR="001719C1" w:rsidRPr="00A621EF" w:rsidTr="006F63FE">
        <w:trPr>
          <w:tblHeader/>
        </w:trPr>
        <w:tc>
          <w:tcPr>
            <w:tcW w:w="432" w:type="pct"/>
            <w:tcBorders>
              <w:top w:val="single" w:sz="6" w:space="0" w:color="auto"/>
              <w:bottom w:val="single" w:sz="12" w:space="0" w:color="auto"/>
            </w:tcBorders>
            <w:shd w:val="clear" w:color="auto" w:fill="auto"/>
          </w:tcPr>
          <w:p w:rsidR="001719C1" w:rsidRPr="00A621EF" w:rsidRDefault="001719C1" w:rsidP="001719C1">
            <w:pPr>
              <w:pStyle w:val="TableHeading"/>
            </w:pPr>
            <w:r w:rsidRPr="00A621EF">
              <w:t>Item</w:t>
            </w:r>
          </w:p>
        </w:tc>
        <w:tc>
          <w:tcPr>
            <w:tcW w:w="1467" w:type="pct"/>
            <w:tcBorders>
              <w:top w:val="single" w:sz="6" w:space="0" w:color="auto"/>
              <w:bottom w:val="single" w:sz="12" w:space="0" w:color="auto"/>
            </w:tcBorders>
            <w:shd w:val="clear" w:color="auto" w:fill="auto"/>
          </w:tcPr>
          <w:p w:rsidR="001719C1" w:rsidRPr="00A621EF" w:rsidRDefault="001719C1" w:rsidP="001719C1">
            <w:pPr>
              <w:pStyle w:val="TableHeading"/>
            </w:pPr>
            <w:r w:rsidRPr="00A621EF">
              <w:t>Industrial chemical to be introduced</w:t>
            </w:r>
          </w:p>
        </w:tc>
        <w:tc>
          <w:tcPr>
            <w:tcW w:w="775" w:type="pct"/>
            <w:tcBorders>
              <w:top w:val="single" w:sz="6" w:space="0" w:color="auto"/>
              <w:bottom w:val="single" w:sz="12" w:space="0" w:color="auto"/>
            </w:tcBorders>
            <w:shd w:val="clear" w:color="auto" w:fill="auto"/>
          </w:tcPr>
          <w:p w:rsidR="001719C1" w:rsidRPr="00A621EF" w:rsidRDefault="001719C1" w:rsidP="001719C1">
            <w:pPr>
              <w:pStyle w:val="TableHeading"/>
            </w:pPr>
            <w:r w:rsidRPr="00A621EF">
              <w:t>CAS no. of industrial chemical to be introduced</w:t>
            </w:r>
          </w:p>
        </w:tc>
        <w:tc>
          <w:tcPr>
            <w:tcW w:w="1551" w:type="pct"/>
            <w:tcBorders>
              <w:top w:val="single" w:sz="6" w:space="0" w:color="auto"/>
              <w:bottom w:val="single" w:sz="12" w:space="0" w:color="auto"/>
            </w:tcBorders>
            <w:shd w:val="clear" w:color="auto" w:fill="auto"/>
          </w:tcPr>
          <w:p w:rsidR="001719C1" w:rsidRPr="00A621EF" w:rsidRDefault="001719C1" w:rsidP="001719C1">
            <w:pPr>
              <w:pStyle w:val="TableHeading"/>
            </w:pPr>
            <w:r w:rsidRPr="00A621EF">
              <w:t>Listed industrial chemical</w:t>
            </w:r>
          </w:p>
        </w:tc>
        <w:tc>
          <w:tcPr>
            <w:tcW w:w="775" w:type="pct"/>
            <w:tcBorders>
              <w:top w:val="single" w:sz="6" w:space="0" w:color="auto"/>
              <w:bottom w:val="single" w:sz="12" w:space="0" w:color="auto"/>
            </w:tcBorders>
            <w:shd w:val="clear" w:color="auto" w:fill="auto"/>
          </w:tcPr>
          <w:p w:rsidR="001719C1" w:rsidRPr="00A621EF" w:rsidRDefault="001719C1" w:rsidP="001719C1">
            <w:pPr>
              <w:pStyle w:val="TableHeading"/>
            </w:pPr>
            <w:r w:rsidRPr="00A621EF">
              <w:t>CAS no. of listed industrial chemical</w:t>
            </w:r>
          </w:p>
        </w:tc>
      </w:tr>
      <w:tr w:rsidR="001719C1" w:rsidRPr="00A621EF" w:rsidTr="006F63FE">
        <w:tc>
          <w:tcPr>
            <w:tcW w:w="432" w:type="pct"/>
            <w:tcBorders>
              <w:top w:val="single" w:sz="12" w:space="0" w:color="auto"/>
            </w:tcBorders>
            <w:shd w:val="clear" w:color="auto" w:fill="auto"/>
          </w:tcPr>
          <w:p w:rsidR="001719C1" w:rsidRPr="00A621EF" w:rsidRDefault="006F63FE" w:rsidP="001719C1">
            <w:pPr>
              <w:pStyle w:val="Tabletext"/>
            </w:pPr>
            <w:r w:rsidRPr="00A621EF">
              <w:t>1</w:t>
            </w:r>
          </w:p>
        </w:tc>
        <w:tc>
          <w:tcPr>
            <w:tcW w:w="1467" w:type="pct"/>
            <w:tcBorders>
              <w:top w:val="single" w:sz="12" w:space="0" w:color="auto"/>
            </w:tcBorders>
            <w:shd w:val="clear" w:color="auto" w:fill="auto"/>
          </w:tcPr>
          <w:p w:rsidR="001719C1" w:rsidRPr="00A621EF" w:rsidRDefault="001719C1" w:rsidP="001719C1">
            <w:pPr>
              <w:pStyle w:val="Tabletext"/>
            </w:pPr>
            <w:r w:rsidRPr="00A621EF">
              <w:t xml:space="preserve">Aloe </w:t>
            </w:r>
            <w:proofErr w:type="spellStart"/>
            <w:r w:rsidRPr="00A621EF">
              <w:t>barbadensis</w:t>
            </w:r>
            <w:proofErr w:type="spellEnd"/>
            <w:r w:rsidR="00EB6DFB" w:rsidRPr="00A621EF">
              <w:t>,</w:t>
            </w:r>
            <w:r w:rsidRPr="00A621EF">
              <w:t xml:space="preserve"> extract</w:t>
            </w:r>
          </w:p>
        </w:tc>
        <w:tc>
          <w:tcPr>
            <w:tcW w:w="775" w:type="pct"/>
            <w:tcBorders>
              <w:top w:val="single" w:sz="12" w:space="0" w:color="auto"/>
            </w:tcBorders>
            <w:shd w:val="clear" w:color="auto" w:fill="auto"/>
          </w:tcPr>
          <w:p w:rsidR="001719C1" w:rsidRPr="00A621EF" w:rsidRDefault="001719C1" w:rsidP="001719C1">
            <w:pPr>
              <w:pStyle w:val="Tabletext"/>
            </w:pPr>
            <w:r w:rsidRPr="00A621EF">
              <w:t>94349</w:t>
            </w:r>
            <w:r w:rsidR="00A621EF">
              <w:noBreakHyphen/>
            </w:r>
            <w:r w:rsidRPr="00A621EF">
              <w:t>62</w:t>
            </w:r>
            <w:r w:rsidR="00A621EF">
              <w:noBreakHyphen/>
            </w:r>
            <w:r w:rsidRPr="00A621EF">
              <w:t>9</w:t>
            </w:r>
          </w:p>
        </w:tc>
        <w:tc>
          <w:tcPr>
            <w:tcW w:w="1551" w:type="pct"/>
            <w:tcBorders>
              <w:top w:val="single" w:sz="12" w:space="0" w:color="auto"/>
            </w:tcBorders>
            <w:shd w:val="clear" w:color="auto" w:fill="auto"/>
          </w:tcPr>
          <w:p w:rsidR="001719C1" w:rsidRPr="00A621EF" w:rsidRDefault="001719C1" w:rsidP="001719C1">
            <w:pPr>
              <w:pStyle w:val="Tabletext"/>
            </w:pPr>
            <w:r w:rsidRPr="00A621EF">
              <w:t xml:space="preserve">Aloe </w:t>
            </w:r>
            <w:proofErr w:type="spellStart"/>
            <w:r w:rsidRPr="00A621EF">
              <w:t>vera</w:t>
            </w:r>
            <w:proofErr w:type="spellEnd"/>
            <w:r w:rsidR="00EB6DFB" w:rsidRPr="00A621EF">
              <w:t>,</w:t>
            </w:r>
            <w:r w:rsidRPr="00A621EF">
              <w:t xml:space="preserve"> extract</w:t>
            </w:r>
          </w:p>
        </w:tc>
        <w:tc>
          <w:tcPr>
            <w:tcW w:w="775" w:type="pct"/>
            <w:tcBorders>
              <w:top w:val="single" w:sz="12" w:space="0" w:color="auto"/>
            </w:tcBorders>
            <w:shd w:val="clear" w:color="auto" w:fill="auto"/>
          </w:tcPr>
          <w:p w:rsidR="001719C1" w:rsidRPr="00A621EF" w:rsidRDefault="001719C1" w:rsidP="001719C1">
            <w:pPr>
              <w:pStyle w:val="Tabletext"/>
            </w:pPr>
            <w:r w:rsidRPr="00A621EF">
              <w:t>85507</w:t>
            </w:r>
            <w:r w:rsidR="00A621EF">
              <w:noBreakHyphen/>
            </w:r>
            <w:r w:rsidRPr="00A621EF">
              <w:t>69</w:t>
            </w:r>
            <w:r w:rsidR="00A621EF">
              <w:noBreakHyphen/>
            </w:r>
            <w:r w:rsidRPr="00A621EF">
              <w:t>3</w:t>
            </w:r>
          </w:p>
        </w:tc>
      </w:tr>
      <w:tr w:rsidR="001719C1" w:rsidRPr="00A621EF" w:rsidTr="006F63FE">
        <w:tc>
          <w:tcPr>
            <w:tcW w:w="432" w:type="pct"/>
            <w:shd w:val="clear" w:color="auto" w:fill="auto"/>
          </w:tcPr>
          <w:p w:rsidR="001719C1" w:rsidRPr="00A621EF" w:rsidRDefault="006F63FE" w:rsidP="001719C1">
            <w:pPr>
              <w:pStyle w:val="Tabletext"/>
            </w:pPr>
            <w:r w:rsidRPr="00A621EF">
              <w:t>2</w:t>
            </w:r>
          </w:p>
        </w:tc>
        <w:tc>
          <w:tcPr>
            <w:tcW w:w="1467" w:type="pct"/>
            <w:shd w:val="clear" w:color="auto" w:fill="auto"/>
          </w:tcPr>
          <w:p w:rsidR="001719C1" w:rsidRPr="00A621EF" w:rsidRDefault="001719C1" w:rsidP="001719C1">
            <w:pPr>
              <w:pStyle w:val="Tabletext"/>
            </w:pPr>
            <w:r w:rsidRPr="00A621EF">
              <w:t xml:space="preserve">Brassica </w:t>
            </w:r>
            <w:proofErr w:type="spellStart"/>
            <w:r w:rsidRPr="00A621EF">
              <w:t>oleracea</w:t>
            </w:r>
            <w:proofErr w:type="spellEnd"/>
            <w:r w:rsidRPr="00A621EF">
              <w:t xml:space="preserve"> botrytis, extract</w:t>
            </w:r>
          </w:p>
        </w:tc>
        <w:tc>
          <w:tcPr>
            <w:tcW w:w="775" w:type="pct"/>
            <w:shd w:val="clear" w:color="auto" w:fill="auto"/>
          </w:tcPr>
          <w:p w:rsidR="001719C1" w:rsidRPr="00A621EF" w:rsidRDefault="001719C1" w:rsidP="001719C1">
            <w:pPr>
              <w:pStyle w:val="Tabletext"/>
            </w:pPr>
            <w:r w:rsidRPr="00A621EF">
              <w:t>223749</w:t>
            </w:r>
            <w:r w:rsidR="00A621EF">
              <w:noBreakHyphen/>
            </w:r>
            <w:r w:rsidRPr="00A621EF">
              <w:t>36</w:t>
            </w:r>
            <w:r w:rsidR="00A621EF">
              <w:noBreakHyphen/>
            </w:r>
            <w:r w:rsidRPr="00A621EF">
              <w:t>8</w:t>
            </w:r>
          </w:p>
        </w:tc>
        <w:tc>
          <w:tcPr>
            <w:tcW w:w="1551" w:type="pct"/>
            <w:shd w:val="clear" w:color="auto" w:fill="auto"/>
          </w:tcPr>
          <w:p w:rsidR="001719C1" w:rsidRPr="00A621EF" w:rsidRDefault="001719C1" w:rsidP="00BB663E">
            <w:pPr>
              <w:pStyle w:val="Tabletext"/>
            </w:pPr>
            <w:r w:rsidRPr="00A621EF">
              <w:t>Cabbage, extract</w:t>
            </w:r>
          </w:p>
        </w:tc>
        <w:tc>
          <w:tcPr>
            <w:tcW w:w="775" w:type="pct"/>
            <w:shd w:val="clear" w:color="auto" w:fill="auto"/>
          </w:tcPr>
          <w:p w:rsidR="001719C1" w:rsidRPr="00A621EF" w:rsidRDefault="001719C1" w:rsidP="001719C1">
            <w:pPr>
              <w:pStyle w:val="Tabletext"/>
            </w:pPr>
            <w:r w:rsidRPr="00A621EF">
              <w:t>89958</w:t>
            </w:r>
            <w:r w:rsidR="00A621EF">
              <w:noBreakHyphen/>
            </w:r>
            <w:r w:rsidRPr="00A621EF">
              <w:t>13</w:t>
            </w:r>
            <w:r w:rsidR="00A621EF">
              <w:noBreakHyphen/>
            </w:r>
            <w:r w:rsidRPr="00A621EF">
              <w:t>4</w:t>
            </w:r>
          </w:p>
        </w:tc>
      </w:tr>
      <w:tr w:rsidR="001719C1" w:rsidRPr="00A621EF" w:rsidTr="006F63FE">
        <w:tc>
          <w:tcPr>
            <w:tcW w:w="432" w:type="pct"/>
            <w:shd w:val="clear" w:color="auto" w:fill="auto"/>
          </w:tcPr>
          <w:p w:rsidR="001719C1" w:rsidRPr="00A621EF" w:rsidRDefault="006F63FE" w:rsidP="001719C1">
            <w:pPr>
              <w:pStyle w:val="Tabletext"/>
            </w:pPr>
            <w:r w:rsidRPr="00A621EF">
              <w:t>3</w:t>
            </w:r>
          </w:p>
        </w:tc>
        <w:tc>
          <w:tcPr>
            <w:tcW w:w="1467" w:type="pct"/>
            <w:shd w:val="clear" w:color="auto" w:fill="auto"/>
          </w:tcPr>
          <w:p w:rsidR="001719C1" w:rsidRPr="00A621EF" w:rsidRDefault="001719C1" w:rsidP="001719C1">
            <w:pPr>
              <w:pStyle w:val="Tabletext"/>
            </w:pPr>
            <w:r w:rsidRPr="00A621EF">
              <w:t xml:space="preserve">Brassica </w:t>
            </w:r>
            <w:proofErr w:type="spellStart"/>
            <w:r w:rsidRPr="00A621EF">
              <w:t>oleracea</w:t>
            </w:r>
            <w:proofErr w:type="spellEnd"/>
            <w:r w:rsidRPr="00A621EF">
              <w:t>, extract</w:t>
            </w:r>
          </w:p>
        </w:tc>
        <w:tc>
          <w:tcPr>
            <w:tcW w:w="775" w:type="pct"/>
            <w:shd w:val="clear" w:color="auto" w:fill="auto"/>
          </w:tcPr>
          <w:p w:rsidR="001719C1" w:rsidRPr="00A621EF" w:rsidRDefault="001719C1" w:rsidP="001719C1">
            <w:pPr>
              <w:pStyle w:val="Tabletext"/>
            </w:pPr>
            <w:r w:rsidRPr="00A621EF">
              <w:t>91771</w:t>
            </w:r>
            <w:r w:rsidR="00A621EF">
              <w:noBreakHyphen/>
            </w:r>
            <w:r w:rsidRPr="00A621EF">
              <w:t>39</w:t>
            </w:r>
            <w:r w:rsidR="00A621EF">
              <w:noBreakHyphen/>
            </w:r>
            <w:r w:rsidRPr="00A621EF">
              <w:t>0</w:t>
            </w:r>
          </w:p>
        </w:tc>
        <w:tc>
          <w:tcPr>
            <w:tcW w:w="1551" w:type="pct"/>
            <w:shd w:val="clear" w:color="auto" w:fill="auto"/>
          </w:tcPr>
          <w:p w:rsidR="001719C1" w:rsidRPr="00A621EF" w:rsidRDefault="001719C1" w:rsidP="00BB663E">
            <w:pPr>
              <w:pStyle w:val="Tabletext"/>
            </w:pPr>
            <w:r w:rsidRPr="00A621EF">
              <w:t>Cabbage, extract</w:t>
            </w:r>
          </w:p>
        </w:tc>
        <w:tc>
          <w:tcPr>
            <w:tcW w:w="775" w:type="pct"/>
            <w:shd w:val="clear" w:color="auto" w:fill="auto"/>
          </w:tcPr>
          <w:p w:rsidR="001719C1" w:rsidRPr="00A621EF" w:rsidRDefault="001719C1" w:rsidP="001719C1">
            <w:pPr>
              <w:pStyle w:val="Tabletext"/>
            </w:pPr>
            <w:r w:rsidRPr="00A621EF">
              <w:t>89958</w:t>
            </w:r>
            <w:r w:rsidR="00A621EF">
              <w:noBreakHyphen/>
            </w:r>
            <w:r w:rsidRPr="00A621EF">
              <w:t>13</w:t>
            </w:r>
            <w:r w:rsidR="00A621EF">
              <w:noBreakHyphen/>
            </w:r>
            <w:r w:rsidRPr="00A621EF">
              <w:t>4</w:t>
            </w:r>
          </w:p>
        </w:tc>
      </w:tr>
      <w:tr w:rsidR="001719C1" w:rsidRPr="00A621EF" w:rsidTr="006F63FE">
        <w:tc>
          <w:tcPr>
            <w:tcW w:w="432" w:type="pct"/>
            <w:shd w:val="clear" w:color="auto" w:fill="auto"/>
          </w:tcPr>
          <w:p w:rsidR="001719C1" w:rsidRPr="00A621EF" w:rsidRDefault="006F63FE" w:rsidP="001719C1">
            <w:pPr>
              <w:pStyle w:val="Tabletext"/>
            </w:pPr>
            <w:r w:rsidRPr="00A621EF">
              <w:t>4</w:t>
            </w:r>
          </w:p>
        </w:tc>
        <w:tc>
          <w:tcPr>
            <w:tcW w:w="1467" w:type="pct"/>
            <w:shd w:val="clear" w:color="auto" w:fill="auto"/>
          </w:tcPr>
          <w:p w:rsidR="001719C1" w:rsidRPr="00A621EF" w:rsidRDefault="001719C1" w:rsidP="001719C1">
            <w:pPr>
              <w:pStyle w:val="Tabletext"/>
            </w:pPr>
            <w:r w:rsidRPr="00A621EF">
              <w:t xml:space="preserve">Brassica </w:t>
            </w:r>
            <w:proofErr w:type="spellStart"/>
            <w:r w:rsidRPr="00A621EF">
              <w:t>oleracea</w:t>
            </w:r>
            <w:proofErr w:type="spellEnd"/>
            <w:r w:rsidRPr="00A621EF">
              <w:t xml:space="preserve"> </w:t>
            </w:r>
            <w:proofErr w:type="spellStart"/>
            <w:r w:rsidRPr="00A621EF">
              <w:t>gemmifera</w:t>
            </w:r>
            <w:proofErr w:type="spellEnd"/>
            <w:r w:rsidRPr="00A621EF">
              <w:t>, extract</w:t>
            </w:r>
          </w:p>
        </w:tc>
        <w:tc>
          <w:tcPr>
            <w:tcW w:w="775" w:type="pct"/>
            <w:shd w:val="clear" w:color="auto" w:fill="auto"/>
          </w:tcPr>
          <w:p w:rsidR="001719C1" w:rsidRPr="00A621EF" w:rsidRDefault="001719C1" w:rsidP="001719C1">
            <w:pPr>
              <w:pStyle w:val="Tabletext"/>
            </w:pPr>
            <w:r w:rsidRPr="00A621EF">
              <w:t>1174275</w:t>
            </w:r>
            <w:r w:rsidR="00A621EF">
              <w:noBreakHyphen/>
            </w:r>
            <w:r w:rsidRPr="00A621EF">
              <w:t>27</w:t>
            </w:r>
            <w:r w:rsidR="00A621EF">
              <w:noBreakHyphen/>
            </w:r>
            <w:r w:rsidRPr="00A621EF">
              <w:t>4</w:t>
            </w:r>
          </w:p>
        </w:tc>
        <w:tc>
          <w:tcPr>
            <w:tcW w:w="1551" w:type="pct"/>
            <w:shd w:val="clear" w:color="auto" w:fill="auto"/>
          </w:tcPr>
          <w:p w:rsidR="001719C1" w:rsidRPr="00A621EF" w:rsidRDefault="001719C1" w:rsidP="00BB663E">
            <w:pPr>
              <w:pStyle w:val="Tabletext"/>
            </w:pPr>
            <w:r w:rsidRPr="00A621EF">
              <w:t>Cabbage, extract</w:t>
            </w:r>
          </w:p>
        </w:tc>
        <w:tc>
          <w:tcPr>
            <w:tcW w:w="775" w:type="pct"/>
            <w:shd w:val="clear" w:color="auto" w:fill="auto"/>
          </w:tcPr>
          <w:p w:rsidR="001719C1" w:rsidRPr="00A621EF" w:rsidRDefault="001719C1" w:rsidP="001719C1">
            <w:pPr>
              <w:pStyle w:val="Tabletext"/>
            </w:pPr>
            <w:r w:rsidRPr="00A621EF">
              <w:t>89958</w:t>
            </w:r>
            <w:r w:rsidR="00A621EF">
              <w:noBreakHyphen/>
            </w:r>
            <w:r w:rsidRPr="00A621EF">
              <w:t>13</w:t>
            </w:r>
            <w:r w:rsidR="00A621EF">
              <w:noBreakHyphen/>
            </w:r>
            <w:r w:rsidRPr="00A621EF">
              <w:t>4</w:t>
            </w:r>
          </w:p>
        </w:tc>
      </w:tr>
      <w:tr w:rsidR="00A25AE1" w:rsidRPr="00A621EF" w:rsidTr="006F63FE">
        <w:tc>
          <w:tcPr>
            <w:tcW w:w="432" w:type="pct"/>
            <w:shd w:val="clear" w:color="auto" w:fill="auto"/>
          </w:tcPr>
          <w:p w:rsidR="00A25AE1" w:rsidRPr="00A621EF" w:rsidRDefault="006F63FE" w:rsidP="00AB0B24">
            <w:pPr>
              <w:pStyle w:val="Tabletext"/>
            </w:pPr>
            <w:r w:rsidRPr="00A621EF">
              <w:t>5</w:t>
            </w:r>
          </w:p>
        </w:tc>
        <w:tc>
          <w:tcPr>
            <w:tcW w:w="1467" w:type="pct"/>
            <w:shd w:val="clear" w:color="auto" w:fill="auto"/>
          </w:tcPr>
          <w:p w:rsidR="00A25AE1" w:rsidRPr="00A621EF" w:rsidRDefault="00A25AE1" w:rsidP="00AB0B24">
            <w:pPr>
              <w:pStyle w:val="Tabletext"/>
            </w:pPr>
            <w:r w:rsidRPr="00A621EF">
              <w:t>Fatty acids, palm</w:t>
            </w:r>
            <w:r w:rsidR="00A621EF">
              <w:noBreakHyphen/>
            </w:r>
            <w:r w:rsidRPr="00A621EF">
              <w:t>oil, sodium salts</w:t>
            </w:r>
          </w:p>
        </w:tc>
        <w:tc>
          <w:tcPr>
            <w:tcW w:w="775" w:type="pct"/>
            <w:shd w:val="clear" w:color="auto" w:fill="auto"/>
          </w:tcPr>
          <w:p w:rsidR="00A25AE1" w:rsidRPr="00A621EF" w:rsidRDefault="00A25AE1" w:rsidP="00AB0B24">
            <w:pPr>
              <w:pStyle w:val="Tabletext"/>
            </w:pPr>
            <w:r w:rsidRPr="00A621EF">
              <w:t>61790</w:t>
            </w:r>
            <w:r w:rsidR="00A621EF">
              <w:noBreakHyphen/>
            </w:r>
            <w:r w:rsidRPr="00A621EF">
              <w:t>79</w:t>
            </w:r>
            <w:r w:rsidR="00A621EF">
              <w:noBreakHyphen/>
            </w:r>
            <w:r w:rsidRPr="00A621EF">
              <w:t>2</w:t>
            </w:r>
          </w:p>
        </w:tc>
        <w:tc>
          <w:tcPr>
            <w:tcW w:w="1551" w:type="pct"/>
            <w:shd w:val="clear" w:color="auto" w:fill="auto"/>
          </w:tcPr>
          <w:p w:rsidR="00A25AE1" w:rsidRPr="00A621EF" w:rsidRDefault="00A25AE1" w:rsidP="00AB0B24">
            <w:pPr>
              <w:pStyle w:val="Tabletext"/>
            </w:pPr>
            <w:r w:rsidRPr="00A621EF">
              <w:t>Fatty acids, C14</w:t>
            </w:r>
            <w:r w:rsidR="00A621EF">
              <w:noBreakHyphen/>
            </w:r>
            <w:r w:rsidRPr="00A621EF">
              <w:t>18 and C16</w:t>
            </w:r>
            <w:r w:rsidR="00A621EF">
              <w:noBreakHyphen/>
            </w:r>
            <w:r w:rsidRPr="00A621EF">
              <w:t>18</w:t>
            </w:r>
            <w:r w:rsidR="00A621EF">
              <w:noBreakHyphen/>
            </w:r>
            <w:r w:rsidRPr="00A621EF">
              <w:t>unsaturated, sodium salts</w:t>
            </w:r>
          </w:p>
        </w:tc>
        <w:tc>
          <w:tcPr>
            <w:tcW w:w="775" w:type="pct"/>
            <w:shd w:val="clear" w:color="auto" w:fill="auto"/>
          </w:tcPr>
          <w:p w:rsidR="00A25AE1" w:rsidRPr="00A621EF" w:rsidRDefault="00A25AE1" w:rsidP="00AB0B24">
            <w:pPr>
              <w:pStyle w:val="Tabletext"/>
            </w:pPr>
            <w:r w:rsidRPr="00A621EF">
              <w:t>67701</w:t>
            </w:r>
            <w:r w:rsidR="00A621EF">
              <w:noBreakHyphen/>
            </w:r>
            <w:r w:rsidRPr="00A621EF">
              <w:t>11</w:t>
            </w:r>
            <w:r w:rsidR="00A621EF">
              <w:noBreakHyphen/>
            </w:r>
            <w:r w:rsidRPr="00A621EF">
              <w:t>5</w:t>
            </w:r>
          </w:p>
        </w:tc>
      </w:tr>
      <w:tr w:rsidR="00A25AE1" w:rsidRPr="00A621EF" w:rsidTr="006F63FE">
        <w:tc>
          <w:tcPr>
            <w:tcW w:w="432" w:type="pct"/>
            <w:shd w:val="clear" w:color="auto" w:fill="auto"/>
          </w:tcPr>
          <w:p w:rsidR="00A25AE1" w:rsidRPr="00A621EF" w:rsidRDefault="006F63FE" w:rsidP="00AB0B24">
            <w:pPr>
              <w:pStyle w:val="Tabletext"/>
            </w:pPr>
            <w:r w:rsidRPr="00A621EF">
              <w:t>6</w:t>
            </w:r>
          </w:p>
        </w:tc>
        <w:tc>
          <w:tcPr>
            <w:tcW w:w="1467" w:type="pct"/>
            <w:shd w:val="clear" w:color="auto" w:fill="auto"/>
          </w:tcPr>
          <w:p w:rsidR="00A25AE1" w:rsidRPr="00A621EF" w:rsidRDefault="00A25AE1" w:rsidP="00AB0B24">
            <w:pPr>
              <w:pStyle w:val="Tabletext"/>
            </w:pPr>
            <w:r w:rsidRPr="00A621EF">
              <w:t>Jojoba, extract</w:t>
            </w:r>
          </w:p>
        </w:tc>
        <w:tc>
          <w:tcPr>
            <w:tcW w:w="775" w:type="pct"/>
            <w:shd w:val="clear" w:color="auto" w:fill="auto"/>
          </w:tcPr>
          <w:p w:rsidR="00A25AE1" w:rsidRPr="00A621EF" w:rsidRDefault="00A25AE1" w:rsidP="00AB0B24">
            <w:pPr>
              <w:pStyle w:val="Tabletext"/>
            </w:pPr>
            <w:r w:rsidRPr="00A621EF">
              <w:t>90045</w:t>
            </w:r>
            <w:r w:rsidR="00A621EF">
              <w:noBreakHyphen/>
            </w:r>
            <w:r w:rsidRPr="00A621EF">
              <w:t>98</w:t>
            </w:r>
            <w:r w:rsidR="00A621EF">
              <w:noBreakHyphen/>
            </w:r>
            <w:r w:rsidRPr="00A621EF">
              <w:t>0</w:t>
            </w:r>
          </w:p>
        </w:tc>
        <w:tc>
          <w:tcPr>
            <w:tcW w:w="1551" w:type="pct"/>
            <w:shd w:val="clear" w:color="auto" w:fill="auto"/>
          </w:tcPr>
          <w:p w:rsidR="00A25AE1" w:rsidRPr="00A621EF" w:rsidRDefault="00A25AE1" w:rsidP="00AB0B24">
            <w:pPr>
              <w:pStyle w:val="Tabletext"/>
            </w:pPr>
            <w:r w:rsidRPr="00A621EF">
              <w:t>Jojoba oil</w:t>
            </w:r>
          </w:p>
        </w:tc>
        <w:tc>
          <w:tcPr>
            <w:tcW w:w="775" w:type="pct"/>
            <w:shd w:val="clear" w:color="auto" w:fill="auto"/>
          </w:tcPr>
          <w:p w:rsidR="00A25AE1" w:rsidRPr="00A621EF" w:rsidRDefault="00A25AE1" w:rsidP="00AB0B24">
            <w:pPr>
              <w:pStyle w:val="Tabletext"/>
            </w:pPr>
            <w:r w:rsidRPr="00A621EF">
              <w:t>61789</w:t>
            </w:r>
            <w:r w:rsidR="00A621EF">
              <w:noBreakHyphen/>
            </w:r>
            <w:r w:rsidRPr="00A621EF">
              <w:t>91</w:t>
            </w:r>
            <w:r w:rsidR="00A621EF">
              <w:noBreakHyphen/>
            </w:r>
            <w:r w:rsidRPr="00A621EF">
              <w:t>1</w:t>
            </w:r>
          </w:p>
        </w:tc>
      </w:tr>
      <w:tr w:rsidR="006F63FE" w:rsidRPr="00A621EF" w:rsidTr="006F63FE">
        <w:tc>
          <w:tcPr>
            <w:tcW w:w="432" w:type="pct"/>
            <w:shd w:val="clear" w:color="auto" w:fill="auto"/>
          </w:tcPr>
          <w:p w:rsidR="006F63FE" w:rsidRPr="00A621EF" w:rsidRDefault="006F63FE" w:rsidP="00AB0B24">
            <w:pPr>
              <w:pStyle w:val="Tabletext"/>
            </w:pPr>
            <w:r w:rsidRPr="00A621EF">
              <w:t>7</w:t>
            </w:r>
          </w:p>
        </w:tc>
        <w:tc>
          <w:tcPr>
            <w:tcW w:w="1467" w:type="pct"/>
            <w:shd w:val="clear" w:color="auto" w:fill="auto"/>
          </w:tcPr>
          <w:p w:rsidR="006F63FE" w:rsidRPr="00A621EF" w:rsidRDefault="006F63FE" w:rsidP="00AB0B24">
            <w:pPr>
              <w:pStyle w:val="Tabletext"/>
            </w:pPr>
            <w:r w:rsidRPr="00A621EF">
              <w:t>3,6,9,12,15,18,21,21,24,27</w:t>
            </w:r>
            <w:r w:rsidR="00A621EF">
              <w:noBreakHyphen/>
            </w:r>
            <w:r w:rsidRPr="00A621EF">
              <w:t>Nonaoxanonatriacontan</w:t>
            </w:r>
            <w:r w:rsidR="00A621EF">
              <w:noBreakHyphen/>
            </w:r>
            <w:r w:rsidRPr="00A621EF">
              <w:t>1</w:t>
            </w:r>
            <w:r w:rsidR="00A621EF">
              <w:noBreakHyphen/>
            </w:r>
            <w:r w:rsidRPr="00A621EF">
              <w:t>ol</w:t>
            </w:r>
          </w:p>
        </w:tc>
        <w:tc>
          <w:tcPr>
            <w:tcW w:w="775" w:type="pct"/>
            <w:shd w:val="clear" w:color="auto" w:fill="auto"/>
          </w:tcPr>
          <w:p w:rsidR="006F63FE" w:rsidRPr="00A621EF" w:rsidRDefault="006F63FE" w:rsidP="00AB0B24">
            <w:pPr>
              <w:pStyle w:val="Tabletext"/>
            </w:pPr>
            <w:r w:rsidRPr="00A621EF">
              <w:t>3055</w:t>
            </w:r>
            <w:r w:rsidR="00A621EF">
              <w:noBreakHyphen/>
            </w:r>
            <w:r w:rsidRPr="00A621EF">
              <w:t>99</w:t>
            </w:r>
            <w:r w:rsidR="00A621EF">
              <w:noBreakHyphen/>
            </w:r>
            <w:r w:rsidRPr="00A621EF">
              <w:t>0</w:t>
            </w:r>
          </w:p>
        </w:tc>
        <w:tc>
          <w:tcPr>
            <w:tcW w:w="1551" w:type="pct"/>
            <w:shd w:val="clear" w:color="auto" w:fill="auto"/>
          </w:tcPr>
          <w:p w:rsidR="006F63FE" w:rsidRPr="00A621EF" w:rsidRDefault="006F63FE" w:rsidP="00AB0B24">
            <w:pPr>
              <w:pStyle w:val="Tabletext"/>
            </w:pPr>
            <w:r w:rsidRPr="00A621EF">
              <w:t>Poly(oxy</w:t>
            </w:r>
            <w:r w:rsidR="00A621EF">
              <w:noBreakHyphen/>
            </w:r>
            <w:r w:rsidRPr="00A621EF">
              <w:t>1,2</w:t>
            </w:r>
            <w:r w:rsidR="00A621EF">
              <w:noBreakHyphen/>
            </w:r>
            <w:r w:rsidRPr="00A621EF">
              <w:t>ethanediyl), α</w:t>
            </w:r>
            <w:r w:rsidR="00A621EF">
              <w:noBreakHyphen/>
            </w:r>
            <w:r w:rsidRPr="00A621EF">
              <w:t>dodecyl</w:t>
            </w:r>
            <w:r w:rsidR="00A621EF">
              <w:noBreakHyphen/>
            </w:r>
            <w:r w:rsidRPr="00A621EF">
              <w:t>ω</w:t>
            </w:r>
            <w:r w:rsidR="00A621EF">
              <w:noBreakHyphen/>
            </w:r>
            <w:proofErr w:type="spellStart"/>
            <w:r w:rsidRPr="00A621EF">
              <w:t>hydroxy</w:t>
            </w:r>
            <w:proofErr w:type="spellEnd"/>
            <w:r w:rsidR="00A621EF">
              <w:noBreakHyphen/>
            </w:r>
          </w:p>
        </w:tc>
        <w:tc>
          <w:tcPr>
            <w:tcW w:w="775" w:type="pct"/>
            <w:shd w:val="clear" w:color="auto" w:fill="auto"/>
          </w:tcPr>
          <w:p w:rsidR="006F63FE" w:rsidRPr="00A621EF" w:rsidRDefault="006F63FE" w:rsidP="00AB0B24">
            <w:pPr>
              <w:pStyle w:val="Tabletext"/>
            </w:pPr>
            <w:r w:rsidRPr="00A621EF">
              <w:t>9002</w:t>
            </w:r>
            <w:r w:rsidR="00A621EF">
              <w:noBreakHyphen/>
            </w:r>
            <w:r w:rsidRPr="00A621EF">
              <w:t>92</w:t>
            </w:r>
            <w:r w:rsidR="00A621EF">
              <w:noBreakHyphen/>
            </w:r>
            <w:r w:rsidRPr="00A621EF">
              <w:t>0</w:t>
            </w:r>
          </w:p>
        </w:tc>
      </w:tr>
      <w:tr w:rsidR="001719C1" w:rsidRPr="00A621EF" w:rsidTr="006F63FE">
        <w:tc>
          <w:tcPr>
            <w:tcW w:w="432" w:type="pct"/>
            <w:shd w:val="clear" w:color="auto" w:fill="auto"/>
          </w:tcPr>
          <w:p w:rsidR="001719C1" w:rsidRPr="00A621EF" w:rsidRDefault="006F63FE" w:rsidP="001719C1">
            <w:pPr>
              <w:pStyle w:val="Tabletext"/>
            </w:pPr>
            <w:r w:rsidRPr="00A621EF">
              <w:t>8</w:t>
            </w:r>
          </w:p>
        </w:tc>
        <w:tc>
          <w:tcPr>
            <w:tcW w:w="1467" w:type="pct"/>
            <w:shd w:val="clear" w:color="auto" w:fill="auto"/>
          </w:tcPr>
          <w:p w:rsidR="001719C1" w:rsidRPr="00A621EF" w:rsidRDefault="001A1F45" w:rsidP="001A1F45">
            <w:pPr>
              <w:pStyle w:val="Tabletext"/>
            </w:pPr>
            <w:proofErr w:type="spellStart"/>
            <w:r w:rsidRPr="00A621EF">
              <w:t>Matricaria</w:t>
            </w:r>
            <w:proofErr w:type="spellEnd"/>
            <w:r w:rsidR="00927F6B" w:rsidRPr="00A621EF">
              <w:t xml:space="preserve"> </w:t>
            </w:r>
            <w:proofErr w:type="spellStart"/>
            <w:r w:rsidR="00927F6B" w:rsidRPr="00A621EF">
              <w:t>recu</w:t>
            </w:r>
            <w:r w:rsidR="001719C1" w:rsidRPr="00A621EF">
              <w:t>tita</w:t>
            </w:r>
            <w:proofErr w:type="spellEnd"/>
            <w:r w:rsidRPr="00A621EF">
              <w:t>,</w:t>
            </w:r>
            <w:r w:rsidR="001719C1" w:rsidRPr="00A621EF">
              <w:t xml:space="preserve"> extract</w:t>
            </w:r>
          </w:p>
        </w:tc>
        <w:tc>
          <w:tcPr>
            <w:tcW w:w="775" w:type="pct"/>
            <w:shd w:val="clear" w:color="auto" w:fill="auto"/>
          </w:tcPr>
          <w:p w:rsidR="001719C1" w:rsidRPr="00A621EF" w:rsidRDefault="003C1C68" w:rsidP="001719C1">
            <w:pPr>
              <w:pStyle w:val="Tabletext"/>
            </w:pPr>
            <w:r w:rsidRPr="00A621EF">
              <w:t>84082</w:t>
            </w:r>
            <w:r w:rsidR="00A621EF">
              <w:noBreakHyphen/>
            </w:r>
            <w:r w:rsidRPr="00A621EF">
              <w:t>60</w:t>
            </w:r>
            <w:r w:rsidR="00A621EF">
              <w:noBreakHyphen/>
            </w:r>
            <w:r w:rsidRPr="00A621EF">
              <w:t>0</w:t>
            </w:r>
          </w:p>
        </w:tc>
        <w:tc>
          <w:tcPr>
            <w:tcW w:w="1551" w:type="pct"/>
            <w:shd w:val="clear" w:color="auto" w:fill="auto"/>
          </w:tcPr>
          <w:p w:rsidR="001719C1" w:rsidRPr="00A621EF" w:rsidRDefault="001719C1" w:rsidP="001719C1">
            <w:pPr>
              <w:pStyle w:val="Tabletext"/>
            </w:pPr>
            <w:r w:rsidRPr="00A621EF">
              <w:t>Oils, Chamomile, German</w:t>
            </w:r>
          </w:p>
        </w:tc>
        <w:tc>
          <w:tcPr>
            <w:tcW w:w="775" w:type="pct"/>
            <w:shd w:val="clear" w:color="auto" w:fill="auto"/>
          </w:tcPr>
          <w:p w:rsidR="001719C1" w:rsidRPr="00A621EF" w:rsidRDefault="001719C1" w:rsidP="001719C1">
            <w:pPr>
              <w:pStyle w:val="Tabletext"/>
            </w:pPr>
            <w:r w:rsidRPr="00A621EF">
              <w:t>8002</w:t>
            </w:r>
            <w:r w:rsidR="00A621EF">
              <w:noBreakHyphen/>
            </w:r>
            <w:r w:rsidRPr="00A621EF">
              <w:t>66</w:t>
            </w:r>
            <w:r w:rsidR="00A621EF">
              <w:noBreakHyphen/>
            </w:r>
            <w:r w:rsidRPr="00A621EF">
              <w:t>2</w:t>
            </w:r>
          </w:p>
        </w:tc>
      </w:tr>
      <w:tr w:rsidR="00A25AE1" w:rsidRPr="00A621EF" w:rsidTr="006F63FE">
        <w:tc>
          <w:tcPr>
            <w:tcW w:w="432" w:type="pct"/>
            <w:shd w:val="clear" w:color="auto" w:fill="auto"/>
          </w:tcPr>
          <w:p w:rsidR="00A25AE1" w:rsidRPr="00A621EF" w:rsidRDefault="006F63FE" w:rsidP="00AB0B24">
            <w:pPr>
              <w:pStyle w:val="Tabletext"/>
            </w:pPr>
            <w:r w:rsidRPr="00A621EF">
              <w:t>9</w:t>
            </w:r>
          </w:p>
        </w:tc>
        <w:tc>
          <w:tcPr>
            <w:tcW w:w="1467" w:type="pct"/>
            <w:shd w:val="clear" w:color="auto" w:fill="auto"/>
            <w:vAlign w:val="center"/>
          </w:tcPr>
          <w:p w:rsidR="00A25AE1" w:rsidRPr="00A621EF" w:rsidRDefault="00A25AE1" w:rsidP="00AB0B24">
            <w:pPr>
              <w:pStyle w:val="Tabletext"/>
            </w:pPr>
            <w:r w:rsidRPr="00A621EF">
              <w:t>Orange, extract</w:t>
            </w:r>
          </w:p>
        </w:tc>
        <w:tc>
          <w:tcPr>
            <w:tcW w:w="775" w:type="pct"/>
            <w:shd w:val="clear" w:color="auto" w:fill="auto"/>
            <w:vAlign w:val="center"/>
          </w:tcPr>
          <w:p w:rsidR="00A25AE1" w:rsidRPr="00A621EF" w:rsidRDefault="00A25AE1" w:rsidP="00AB0B24">
            <w:pPr>
              <w:pStyle w:val="Tabletext"/>
            </w:pPr>
            <w:r w:rsidRPr="00A621EF">
              <w:t>84012</w:t>
            </w:r>
            <w:r w:rsidR="00A621EF">
              <w:noBreakHyphen/>
            </w:r>
            <w:r w:rsidRPr="00A621EF">
              <w:t>28</w:t>
            </w:r>
            <w:r w:rsidR="00A621EF">
              <w:noBreakHyphen/>
            </w:r>
            <w:r w:rsidRPr="00A621EF">
              <w:t>2</w:t>
            </w:r>
          </w:p>
        </w:tc>
        <w:tc>
          <w:tcPr>
            <w:tcW w:w="1551" w:type="pct"/>
            <w:shd w:val="clear" w:color="auto" w:fill="auto"/>
          </w:tcPr>
          <w:p w:rsidR="00A25AE1" w:rsidRPr="00A621EF" w:rsidRDefault="00A25AE1" w:rsidP="00AB0B24">
            <w:pPr>
              <w:pStyle w:val="Tabletext"/>
            </w:pPr>
            <w:r w:rsidRPr="00A621EF">
              <w:t>Orange, sweet, extract</w:t>
            </w:r>
          </w:p>
        </w:tc>
        <w:tc>
          <w:tcPr>
            <w:tcW w:w="775" w:type="pct"/>
            <w:shd w:val="clear" w:color="auto" w:fill="auto"/>
          </w:tcPr>
          <w:p w:rsidR="00A25AE1" w:rsidRPr="00A621EF" w:rsidRDefault="00A25AE1" w:rsidP="00AB0B24">
            <w:pPr>
              <w:pStyle w:val="Tabletext"/>
            </w:pPr>
            <w:r w:rsidRPr="00A621EF">
              <w:t>8028</w:t>
            </w:r>
            <w:r w:rsidR="00A621EF">
              <w:noBreakHyphen/>
            </w:r>
            <w:r w:rsidRPr="00A621EF">
              <w:t>48</w:t>
            </w:r>
            <w:r w:rsidR="00A621EF">
              <w:noBreakHyphen/>
            </w:r>
            <w:r w:rsidRPr="00A621EF">
              <w:t>6</w:t>
            </w:r>
          </w:p>
        </w:tc>
      </w:tr>
      <w:tr w:rsidR="00A25AE1" w:rsidRPr="00A621EF" w:rsidTr="006F63FE">
        <w:tc>
          <w:tcPr>
            <w:tcW w:w="432" w:type="pct"/>
            <w:shd w:val="clear" w:color="auto" w:fill="auto"/>
          </w:tcPr>
          <w:p w:rsidR="00A25AE1" w:rsidRPr="00A621EF" w:rsidRDefault="006F63FE" w:rsidP="00AB0B24">
            <w:pPr>
              <w:pStyle w:val="Tabletext"/>
            </w:pPr>
            <w:r w:rsidRPr="00A621EF">
              <w:t>10</w:t>
            </w:r>
          </w:p>
        </w:tc>
        <w:tc>
          <w:tcPr>
            <w:tcW w:w="1467" w:type="pct"/>
            <w:shd w:val="clear" w:color="auto" w:fill="auto"/>
          </w:tcPr>
          <w:p w:rsidR="00A25AE1" w:rsidRPr="00A621EF" w:rsidRDefault="00A25AE1" w:rsidP="00AB0B24">
            <w:pPr>
              <w:pStyle w:val="Tabletext"/>
            </w:pPr>
            <w:r w:rsidRPr="00A621EF">
              <w:t xml:space="preserve">Pelargonium </w:t>
            </w:r>
            <w:proofErr w:type="spellStart"/>
            <w:r w:rsidRPr="00A621EF">
              <w:t>roseum</w:t>
            </w:r>
            <w:proofErr w:type="spellEnd"/>
            <w:r w:rsidRPr="00A621EF">
              <w:t>, extract</w:t>
            </w:r>
          </w:p>
        </w:tc>
        <w:tc>
          <w:tcPr>
            <w:tcW w:w="775" w:type="pct"/>
            <w:shd w:val="clear" w:color="auto" w:fill="auto"/>
          </w:tcPr>
          <w:p w:rsidR="00A25AE1" w:rsidRPr="00A621EF" w:rsidRDefault="00A25AE1" w:rsidP="00AB0B24">
            <w:pPr>
              <w:pStyle w:val="Tabletext"/>
            </w:pPr>
            <w:r w:rsidRPr="00A621EF">
              <w:t>90082</w:t>
            </w:r>
            <w:r w:rsidR="00A621EF">
              <w:noBreakHyphen/>
            </w:r>
            <w:r w:rsidRPr="00A621EF">
              <w:t>55</w:t>
            </w:r>
            <w:r w:rsidR="00A621EF">
              <w:noBreakHyphen/>
            </w:r>
            <w:r w:rsidRPr="00A621EF">
              <w:t>6</w:t>
            </w:r>
          </w:p>
        </w:tc>
        <w:tc>
          <w:tcPr>
            <w:tcW w:w="1551" w:type="pct"/>
            <w:shd w:val="clear" w:color="auto" w:fill="auto"/>
          </w:tcPr>
          <w:p w:rsidR="00A25AE1" w:rsidRPr="00A621EF" w:rsidRDefault="00A25AE1" w:rsidP="00AB0B24">
            <w:pPr>
              <w:pStyle w:val="Tabletext"/>
            </w:pPr>
            <w:r w:rsidRPr="00A621EF">
              <w:t xml:space="preserve">Pelargonium </w:t>
            </w:r>
            <w:proofErr w:type="spellStart"/>
            <w:r w:rsidRPr="00A621EF">
              <w:t>graveolens</w:t>
            </w:r>
            <w:proofErr w:type="spellEnd"/>
            <w:r w:rsidRPr="00A621EF">
              <w:t>, extract</w:t>
            </w:r>
          </w:p>
        </w:tc>
        <w:tc>
          <w:tcPr>
            <w:tcW w:w="775" w:type="pct"/>
            <w:shd w:val="clear" w:color="auto" w:fill="auto"/>
          </w:tcPr>
          <w:p w:rsidR="00A25AE1" w:rsidRPr="00A621EF" w:rsidRDefault="00A25AE1" w:rsidP="00AB0B24">
            <w:pPr>
              <w:pStyle w:val="Tabletext"/>
            </w:pPr>
            <w:r w:rsidRPr="00A621EF">
              <w:t>90082</w:t>
            </w:r>
            <w:r w:rsidR="00A621EF">
              <w:noBreakHyphen/>
            </w:r>
            <w:r w:rsidRPr="00A621EF">
              <w:t>51</w:t>
            </w:r>
            <w:r w:rsidR="00A621EF">
              <w:noBreakHyphen/>
            </w:r>
            <w:r w:rsidRPr="00A621EF">
              <w:t>2</w:t>
            </w:r>
          </w:p>
        </w:tc>
      </w:tr>
      <w:tr w:rsidR="001719C1" w:rsidRPr="00A621EF" w:rsidTr="006F63FE">
        <w:tc>
          <w:tcPr>
            <w:tcW w:w="432" w:type="pct"/>
            <w:shd w:val="clear" w:color="auto" w:fill="auto"/>
          </w:tcPr>
          <w:p w:rsidR="001719C1" w:rsidRPr="00A621EF" w:rsidRDefault="006F63FE" w:rsidP="001719C1">
            <w:pPr>
              <w:pStyle w:val="Tabletext"/>
            </w:pPr>
            <w:r w:rsidRPr="00A621EF">
              <w:t>11</w:t>
            </w:r>
          </w:p>
        </w:tc>
        <w:tc>
          <w:tcPr>
            <w:tcW w:w="1467" w:type="pct"/>
            <w:shd w:val="clear" w:color="auto" w:fill="auto"/>
          </w:tcPr>
          <w:p w:rsidR="001719C1" w:rsidRPr="00A621EF" w:rsidRDefault="00B03069" w:rsidP="00135245">
            <w:pPr>
              <w:pStyle w:val="Tabletext"/>
            </w:pPr>
            <w:r w:rsidRPr="00A621EF">
              <w:t xml:space="preserve">Soya </w:t>
            </w:r>
            <w:proofErr w:type="spellStart"/>
            <w:r w:rsidRPr="00A621EF">
              <w:t>l</w:t>
            </w:r>
            <w:r w:rsidR="00135245" w:rsidRPr="00A621EF">
              <w:t>ecithins</w:t>
            </w:r>
            <w:proofErr w:type="spellEnd"/>
          </w:p>
        </w:tc>
        <w:tc>
          <w:tcPr>
            <w:tcW w:w="775" w:type="pct"/>
            <w:shd w:val="clear" w:color="auto" w:fill="auto"/>
          </w:tcPr>
          <w:p w:rsidR="001719C1" w:rsidRPr="00A621EF" w:rsidRDefault="001719C1" w:rsidP="001719C1">
            <w:pPr>
              <w:pStyle w:val="Tabletext"/>
            </w:pPr>
            <w:r w:rsidRPr="00A621EF">
              <w:t>8030</w:t>
            </w:r>
            <w:r w:rsidR="00A621EF">
              <w:noBreakHyphen/>
            </w:r>
            <w:r w:rsidRPr="00A621EF">
              <w:t>76</w:t>
            </w:r>
            <w:r w:rsidR="00A621EF">
              <w:noBreakHyphen/>
            </w:r>
            <w:r w:rsidRPr="00A621EF">
              <w:t>0</w:t>
            </w:r>
          </w:p>
        </w:tc>
        <w:tc>
          <w:tcPr>
            <w:tcW w:w="1551" w:type="pct"/>
            <w:shd w:val="clear" w:color="auto" w:fill="auto"/>
          </w:tcPr>
          <w:p w:rsidR="001719C1" w:rsidRPr="00A621EF" w:rsidRDefault="001719C1" w:rsidP="001719C1">
            <w:pPr>
              <w:pStyle w:val="Tabletext"/>
            </w:pPr>
            <w:proofErr w:type="spellStart"/>
            <w:r w:rsidRPr="00A621EF">
              <w:t>Lecithins</w:t>
            </w:r>
            <w:proofErr w:type="spellEnd"/>
          </w:p>
        </w:tc>
        <w:tc>
          <w:tcPr>
            <w:tcW w:w="775" w:type="pct"/>
            <w:shd w:val="clear" w:color="auto" w:fill="auto"/>
          </w:tcPr>
          <w:p w:rsidR="001719C1" w:rsidRPr="00A621EF" w:rsidRDefault="001719C1" w:rsidP="001719C1">
            <w:pPr>
              <w:pStyle w:val="Tabletext"/>
            </w:pPr>
            <w:r w:rsidRPr="00A621EF">
              <w:t>8002</w:t>
            </w:r>
            <w:r w:rsidR="00A621EF">
              <w:noBreakHyphen/>
            </w:r>
            <w:r w:rsidRPr="00A621EF">
              <w:t>43</w:t>
            </w:r>
            <w:r w:rsidR="00A621EF">
              <w:noBreakHyphen/>
            </w:r>
            <w:r w:rsidRPr="00A621EF">
              <w:t>5</w:t>
            </w:r>
          </w:p>
        </w:tc>
      </w:tr>
      <w:tr w:rsidR="001719C1" w:rsidRPr="00A621EF" w:rsidTr="006F63FE">
        <w:tc>
          <w:tcPr>
            <w:tcW w:w="432" w:type="pct"/>
            <w:shd w:val="clear" w:color="auto" w:fill="auto"/>
          </w:tcPr>
          <w:p w:rsidR="001719C1" w:rsidRPr="00A621EF" w:rsidRDefault="006F63FE" w:rsidP="001719C1">
            <w:pPr>
              <w:pStyle w:val="Tabletext"/>
            </w:pPr>
            <w:r w:rsidRPr="00A621EF">
              <w:t>12</w:t>
            </w:r>
          </w:p>
        </w:tc>
        <w:tc>
          <w:tcPr>
            <w:tcW w:w="1467" w:type="pct"/>
            <w:shd w:val="clear" w:color="auto" w:fill="auto"/>
          </w:tcPr>
          <w:p w:rsidR="001719C1" w:rsidRPr="00A621EF" w:rsidRDefault="001719C1" w:rsidP="001719C1">
            <w:pPr>
              <w:pStyle w:val="Tabletext"/>
            </w:pPr>
            <w:r w:rsidRPr="00A621EF">
              <w:t>Soya phospholipids</w:t>
            </w:r>
          </w:p>
        </w:tc>
        <w:tc>
          <w:tcPr>
            <w:tcW w:w="775" w:type="pct"/>
            <w:shd w:val="clear" w:color="auto" w:fill="auto"/>
          </w:tcPr>
          <w:p w:rsidR="001719C1" w:rsidRPr="00A621EF" w:rsidRDefault="001719C1" w:rsidP="001719C1">
            <w:pPr>
              <w:pStyle w:val="Tabletext"/>
            </w:pPr>
            <w:r w:rsidRPr="00A621EF">
              <w:t>308069</w:t>
            </w:r>
            <w:r w:rsidR="00A621EF">
              <w:noBreakHyphen/>
            </w:r>
            <w:r w:rsidRPr="00A621EF">
              <w:t>41</w:t>
            </w:r>
            <w:r w:rsidR="00A621EF">
              <w:noBreakHyphen/>
            </w:r>
            <w:r w:rsidRPr="00A621EF">
              <w:t>2</w:t>
            </w:r>
          </w:p>
        </w:tc>
        <w:tc>
          <w:tcPr>
            <w:tcW w:w="1551" w:type="pct"/>
            <w:shd w:val="clear" w:color="auto" w:fill="auto"/>
          </w:tcPr>
          <w:p w:rsidR="001719C1" w:rsidRPr="00A621EF" w:rsidRDefault="001719C1" w:rsidP="001719C1">
            <w:pPr>
              <w:pStyle w:val="Tabletext"/>
            </w:pPr>
            <w:r w:rsidRPr="00A621EF">
              <w:t>Phospholipids</w:t>
            </w:r>
          </w:p>
        </w:tc>
        <w:tc>
          <w:tcPr>
            <w:tcW w:w="775" w:type="pct"/>
            <w:shd w:val="clear" w:color="auto" w:fill="auto"/>
          </w:tcPr>
          <w:p w:rsidR="001719C1" w:rsidRPr="00A621EF" w:rsidRDefault="001719C1" w:rsidP="001719C1">
            <w:pPr>
              <w:pStyle w:val="Tabletext"/>
            </w:pPr>
            <w:r w:rsidRPr="00A621EF">
              <w:t>123465</w:t>
            </w:r>
            <w:r w:rsidR="00A621EF">
              <w:noBreakHyphen/>
            </w:r>
            <w:r w:rsidRPr="00A621EF">
              <w:t>35</w:t>
            </w:r>
            <w:r w:rsidR="00A621EF">
              <w:noBreakHyphen/>
            </w:r>
            <w:r w:rsidRPr="00A621EF">
              <w:t xml:space="preserve">0 </w:t>
            </w:r>
          </w:p>
        </w:tc>
      </w:tr>
      <w:tr w:rsidR="001719C1" w:rsidRPr="00A621EF" w:rsidTr="006F63FE">
        <w:tc>
          <w:tcPr>
            <w:tcW w:w="432" w:type="pct"/>
            <w:shd w:val="clear" w:color="auto" w:fill="auto"/>
          </w:tcPr>
          <w:p w:rsidR="001719C1" w:rsidRPr="00A621EF" w:rsidRDefault="006F63FE" w:rsidP="001719C1">
            <w:pPr>
              <w:pStyle w:val="Tabletext"/>
            </w:pPr>
            <w:r w:rsidRPr="00A621EF">
              <w:t>13</w:t>
            </w:r>
          </w:p>
        </w:tc>
        <w:tc>
          <w:tcPr>
            <w:tcW w:w="1467" w:type="pct"/>
            <w:shd w:val="clear" w:color="auto" w:fill="auto"/>
          </w:tcPr>
          <w:p w:rsidR="001719C1" w:rsidRPr="00A621EF" w:rsidRDefault="001719C1" w:rsidP="001719C1">
            <w:pPr>
              <w:pStyle w:val="Tabletext"/>
            </w:pPr>
            <w:r w:rsidRPr="00A621EF">
              <w:t>Spiro[isobenzofuran</w:t>
            </w:r>
            <w:r w:rsidR="00A621EF">
              <w:noBreakHyphen/>
            </w:r>
            <w:r w:rsidRPr="00A621EF">
              <w:t>1(3H),9</w:t>
            </w:r>
            <w:r w:rsidR="00372D3C" w:rsidRPr="00A621EF">
              <w:t>’</w:t>
            </w:r>
            <w:r w:rsidR="00A621EF">
              <w:noBreakHyphen/>
            </w:r>
            <w:r w:rsidRPr="00A621EF">
              <w:t>[9H]</w:t>
            </w:r>
            <w:proofErr w:type="spellStart"/>
            <w:r w:rsidRPr="00A621EF">
              <w:t>xanthen</w:t>
            </w:r>
            <w:proofErr w:type="spellEnd"/>
            <w:r w:rsidRPr="00A621EF">
              <w:t>]</w:t>
            </w:r>
            <w:r w:rsidR="00A621EF">
              <w:noBreakHyphen/>
            </w:r>
            <w:r w:rsidRPr="00A621EF">
              <w:t>3</w:t>
            </w:r>
            <w:r w:rsidR="00A621EF">
              <w:noBreakHyphen/>
            </w:r>
            <w:r w:rsidRPr="00A621EF">
              <w:t>one, 2</w:t>
            </w:r>
            <w:r w:rsidR="00372D3C" w:rsidRPr="00A621EF">
              <w:t>’</w:t>
            </w:r>
            <w:r w:rsidRPr="00A621EF">
              <w:t>,4</w:t>
            </w:r>
            <w:r w:rsidR="00372D3C" w:rsidRPr="00A621EF">
              <w:t>’</w:t>
            </w:r>
            <w:r w:rsidRPr="00A621EF">
              <w:t>,5</w:t>
            </w:r>
            <w:r w:rsidR="00372D3C" w:rsidRPr="00A621EF">
              <w:t>’</w:t>
            </w:r>
            <w:r w:rsidRPr="00A621EF">
              <w:t>,7</w:t>
            </w:r>
            <w:r w:rsidR="00372D3C" w:rsidRPr="00A621EF">
              <w:t>’</w:t>
            </w:r>
            <w:r w:rsidR="00A621EF">
              <w:noBreakHyphen/>
            </w:r>
            <w:r w:rsidRPr="00A621EF">
              <w:t>tetrabromo</w:t>
            </w:r>
            <w:r w:rsidR="00A621EF">
              <w:noBreakHyphen/>
            </w:r>
            <w:r w:rsidRPr="00A621EF">
              <w:t>4,5,6,7</w:t>
            </w:r>
            <w:r w:rsidR="00A621EF">
              <w:noBreakHyphen/>
            </w:r>
            <w:r w:rsidRPr="00A621EF">
              <w:t>tetrachloro</w:t>
            </w:r>
            <w:r w:rsidR="00A621EF">
              <w:noBreakHyphen/>
            </w:r>
            <w:r w:rsidRPr="00A621EF">
              <w:t>3</w:t>
            </w:r>
            <w:r w:rsidR="00372D3C" w:rsidRPr="00A621EF">
              <w:t>’</w:t>
            </w:r>
            <w:r w:rsidRPr="00A621EF">
              <w:t>,6</w:t>
            </w:r>
            <w:r w:rsidR="00372D3C" w:rsidRPr="00A621EF">
              <w:t>’</w:t>
            </w:r>
            <w:r w:rsidR="00A621EF">
              <w:noBreakHyphen/>
            </w:r>
            <w:r w:rsidRPr="00A621EF">
              <w:t>dihydroxy</w:t>
            </w:r>
            <w:r w:rsidR="00A621EF">
              <w:noBreakHyphen/>
            </w:r>
            <w:r w:rsidRPr="00A621EF">
              <w:t xml:space="preserve">, </w:t>
            </w:r>
            <w:proofErr w:type="spellStart"/>
            <w:r w:rsidRPr="00A621EF">
              <w:t>aluminum</w:t>
            </w:r>
            <w:proofErr w:type="spellEnd"/>
            <w:r w:rsidRPr="00A621EF">
              <w:t xml:space="preserve"> salt (3:2)</w:t>
            </w:r>
          </w:p>
        </w:tc>
        <w:tc>
          <w:tcPr>
            <w:tcW w:w="775" w:type="pct"/>
            <w:shd w:val="clear" w:color="auto" w:fill="auto"/>
          </w:tcPr>
          <w:p w:rsidR="001719C1" w:rsidRPr="00A621EF" w:rsidRDefault="001719C1" w:rsidP="001719C1">
            <w:pPr>
              <w:pStyle w:val="Tabletext"/>
            </w:pPr>
            <w:r w:rsidRPr="00A621EF">
              <w:t>15876</w:t>
            </w:r>
            <w:r w:rsidR="00A621EF">
              <w:noBreakHyphen/>
            </w:r>
            <w:r w:rsidRPr="00A621EF">
              <w:t>58</w:t>
            </w:r>
            <w:r w:rsidR="00A621EF">
              <w:noBreakHyphen/>
            </w:r>
            <w:r w:rsidRPr="00A621EF">
              <w:t>1</w:t>
            </w:r>
          </w:p>
        </w:tc>
        <w:tc>
          <w:tcPr>
            <w:tcW w:w="1551" w:type="pct"/>
            <w:shd w:val="clear" w:color="auto" w:fill="auto"/>
          </w:tcPr>
          <w:p w:rsidR="001719C1" w:rsidRPr="00A621EF" w:rsidRDefault="001719C1" w:rsidP="001719C1">
            <w:pPr>
              <w:pStyle w:val="Tabletext"/>
            </w:pPr>
            <w:r w:rsidRPr="00A621EF">
              <w:t>Spiro[isobenzofuran</w:t>
            </w:r>
            <w:r w:rsidR="00A621EF">
              <w:noBreakHyphen/>
            </w:r>
            <w:r w:rsidRPr="00A621EF">
              <w:t>1(3H),9</w:t>
            </w:r>
            <w:r w:rsidR="00372D3C" w:rsidRPr="00A621EF">
              <w:t>’</w:t>
            </w:r>
            <w:r w:rsidR="00A621EF">
              <w:noBreakHyphen/>
            </w:r>
            <w:r w:rsidRPr="00A621EF">
              <w:t>[9H]</w:t>
            </w:r>
            <w:proofErr w:type="spellStart"/>
            <w:r w:rsidRPr="00A621EF">
              <w:t>xanthen</w:t>
            </w:r>
            <w:proofErr w:type="spellEnd"/>
            <w:r w:rsidRPr="00A621EF">
              <w:t>]</w:t>
            </w:r>
            <w:r w:rsidR="00A621EF">
              <w:noBreakHyphen/>
            </w:r>
            <w:r w:rsidRPr="00A621EF">
              <w:t>3</w:t>
            </w:r>
            <w:r w:rsidR="00A621EF">
              <w:noBreakHyphen/>
            </w:r>
            <w:r w:rsidRPr="00A621EF">
              <w:t>one, 2</w:t>
            </w:r>
            <w:r w:rsidR="00372D3C" w:rsidRPr="00A621EF">
              <w:t>’</w:t>
            </w:r>
            <w:r w:rsidRPr="00A621EF">
              <w:t>,4</w:t>
            </w:r>
            <w:r w:rsidR="00372D3C" w:rsidRPr="00A621EF">
              <w:t>’</w:t>
            </w:r>
            <w:r w:rsidRPr="00A621EF">
              <w:t>,5</w:t>
            </w:r>
            <w:r w:rsidR="00372D3C" w:rsidRPr="00A621EF">
              <w:t>’</w:t>
            </w:r>
            <w:r w:rsidRPr="00A621EF">
              <w:t>,7</w:t>
            </w:r>
            <w:r w:rsidR="00372D3C" w:rsidRPr="00A621EF">
              <w:t>’</w:t>
            </w:r>
            <w:r w:rsidR="00A621EF">
              <w:noBreakHyphen/>
            </w:r>
            <w:r w:rsidRPr="00A621EF">
              <w:t>tetrabromo</w:t>
            </w:r>
            <w:r w:rsidR="00A621EF">
              <w:noBreakHyphen/>
            </w:r>
            <w:r w:rsidRPr="00A621EF">
              <w:t>4,5,6,7</w:t>
            </w:r>
            <w:r w:rsidR="00A621EF">
              <w:noBreakHyphen/>
            </w:r>
            <w:r w:rsidRPr="00A621EF">
              <w:t>tetrachloro</w:t>
            </w:r>
            <w:r w:rsidR="00A621EF">
              <w:noBreakHyphen/>
            </w:r>
            <w:r w:rsidRPr="00A621EF">
              <w:t>3</w:t>
            </w:r>
            <w:r w:rsidR="00372D3C" w:rsidRPr="00A621EF">
              <w:t>’</w:t>
            </w:r>
            <w:r w:rsidRPr="00A621EF">
              <w:t>,6</w:t>
            </w:r>
            <w:r w:rsidR="00372D3C" w:rsidRPr="00A621EF">
              <w:t>’</w:t>
            </w:r>
            <w:r w:rsidR="00A621EF">
              <w:noBreakHyphen/>
            </w:r>
            <w:r w:rsidRPr="00A621EF">
              <w:t>dihydroxy</w:t>
            </w:r>
            <w:r w:rsidR="00A621EF">
              <w:noBreakHyphen/>
            </w:r>
            <w:r w:rsidRPr="00A621EF">
              <w:t xml:space="preserve">, </w:t>
            </w:r>
            <w:proofErr w:type="spellStart"/>
            <w:r w:rsidRPr="00A621EF">
              <w:t>aluminum</w:t>
            </w:r>
            <w:proofErr w:type="spellEnd"/>
            <w:r w:rsidRPr="00A621EF">
              <w:t xml:space="preserve"> salt (3:1)</w:t>
            </w:r>
          </w:p>
        </w:tc>
        <w:tc>
          <w:tcPr>
            <w:tcW w:w="775" w:type="pct"/>
            <w:shd w:val="clear" w:color="auto" w:fill="auto"/>
          </w:tcPr>
          <w:p w:rsidR="001719C1" w:rsidRPr="00A621EF" w:rsidRDefault="001719C1" w:rsidP="001719C1">
            <w:pPr>
              <w:pStyle w:val="Tabletext"/>
            </w:pPr>
            <w:r w:rsidRPr="00A621EF">
              <w:t>27532</w:t>
            </w:r>
            <w:r w:rsidR="00A621EF">
              <w:noBreakHyphen/>
            </w:r>
            <w:r w:rsidRPr="00A621EF">
              <w:t>17</w:t>
            </w:r>
            <w:r w:rsidR="00A621EF">
              <w:noBreakHyphen/>
            </w:r>
            <w:r w:rsidRPr="00A621EF">
              <w:t>8</w:t>
            </w:r>
          </w:p>
        </w:tc>
      </w:tr>
      <w:tr w:rsidR="001719C1" w:rsidRPr="00A621EF" w:rsidTr="006F63FE">
        <w:tc>
          <w:tcPr>
            <w:tcW w:w="432" w:type="pct"/>
            <w:shd w:val="clear" w:color="auto" w:fill="auto"/>
          </w:tcPr>
          <w:p w:rsidR="001719C1" w:rsidRPr="00A621EF" w:rsidRDefault="006F63FE" w:rsidP="001719C1">
            <w:pPr>
              <w:pStyle w:val="Tabletext"/>
            </w:pPr>
            <w:r w:rsidRPr="00A621EF">
              <w:t>14</w:t>
            </w:r>
          </w:p>
        </w:tc>
        <w:tc>
          <w:tcPr>
            <w:tcW w:w="1467" w:type="pct"/>
            <w:shd w:val="clear" w:color="auto" w:fill="auto"/>
          </w:tcPr>
          <w:p w:rsidR="001719C1" w:rsidRPr="00A621EF" w:rsidRDefault="001719C1" w:rsidP="001719C1">
            <w:pPr>
              <w:pStyle w:val="Tabletext"/>
            </w:pPr>
            <w:proofErr w:type="spellStart"/>
            <w:r w:rsidRPr="00A621EF">
              <w:t>Tridymite</w:t>
            </w:r>
            <w:proofErr w:type="spellEnd"/>
            <w:r w:rsidR="00377593" w:rsidRPr="00A621EF">
              <w:t xml:space="preserve"> (SiO</w:t>
            </w:r>
            <w:r w:rsidR="00377593" w:rsidRPr="00A621EF">
              <w:rPr>
                <w:vertAlign w:val="subscript"/>
              </w:rPr>
              <w:t>2</w:t>
            </w:r>
            <w:r w:rsidR="00377593" w:rsidRPr="00A621EF">
              <w:t>)</w:t>
            </w:r>
          </w:p>
        </w:tc>
        <w:tc>
          <w:tcPr>
            <w:tcW w:w="775" w:type="pct"/>
            <w:shd w:val="clear" w:color="auto" w:fill="auto"/>
          </w:tcPr>
          <w:p w:rsidR="001719C1" w:rsidRPr="00A621EF" w:rsidRDefault="001719C1" w:rsidP="001719C1">
            <w:pPr>
              <w:pStyle w:val="Tabletext"/>
            </w:pPr>
            <w:r w:rsidRPr="00A621EF">
              <w:t>15468</w:t>
            </w:r>
            <w:r w:rsidR="00A621EF">
              <w:noBreakHyphen/>
            </w:r>
            <w:r w:rsidRPr="00A621EF">
              <w:t>32</w:t>
            </w:r>
            <w:r w:rsidR="00A621EF">
              <w:noBreakHyphen/>
            </w:r>
            <w:r w:rsidRPr="00A621EF">
              <w:t>3</w:t>
            </w:r>
          </w:p>
        </w:tc>
        <w:tc>
          <w:tcPr>
            <w:tcW w:w="1551" w:type="pct"/>
            <w:shd w:val="clear" w:color="auto" w:fill="auto"/>
          </w:tcPr>
          <w:p w:rsidR="001719C1" w:rsidRPr="00A621EF" w:rsidRDefault="001719C1" w:rsidP="001719C1">
            <w:pPr>
              <w:pStyle w:val="Tabletext"/>
            </w:pPr>
            <w:r w:rsidRPr="00A621EF">
              <w:t>Silica</w:t>
            </w:r>
          </w:p>
        </w:tc>
        <w:tc>
          <w:tcPr>
            <w:tcW w:w="775" w:type="pct"/>
            <w:shd w:val="clear" w:color="auto" w:fill="auto"/>
          </w:tcPr>
          <w:p w:rsidR="001719C1" w:rsidRPr="00A621EF" w:rsidRDefault="001719C1" w:rsidP="001719C1">
            <w:pPr>
              <w:pStyle w:val="Tabletext"/>
            </w:pPr>
            <w:r w:rsidRPr="00A621EF">
              <w:t>7631</w:t>
            </w:r>
            <w:r w:rsidR="00A621EF">
              <w:noBreakHyphen/>
            </w:r>
            <w:r w:rsidRPr="00A621EF">
              <w:t>86</w:t>
            </w:r>
            <w:r w:rsidR="00A621EF">
              <w:noBreakHyphen/>
            </w:r>
            <w:r w:rsidRPr="00A621EF">
              <w:t>9</w:t>
            </w:r>
          </w:p>
        </w:tc>
      </w:tr>
      <w:tr w:rsidR="001719C1" w:rsidRPr="00A621EF" w:rsidTr="006F63FE">
        <w:tc>
          <w:tcPr>
            <w:tcW w:w="432" w:type="pct"/>
            <w:tcBorders>
              <w:bottom w:val="single" w:sz="2" w:space="0" w:color="auto"/>
            </w:tcBorders>
            <w:shd w:val="clear" w:color="auto" w:fill="auto"/>
          </w:tcPr>
          <w:p w:rsidR="001719C1" w:rsidRPr="00A621EF" w:rsidRDefault="006F63FE" w:rsidP="001719C1">
            <w:pPr>
              <w:pStyle w:val="Tabletext"/>
            </w:pPr>
            <w:r w:rsidRPr="00A621EF">
              <w:t>15</w:t>
            </w:r>
          </w:p>
        </w:tc>
        <w:tc>
          <w:tcPr>
            <w:tcW w:w="1467" w:type="pct"/>
            <w:tcBorders>
              <w:bottom w:val="single" w:sz="2" w:space="0" w:color="auto"/>
            </w:tcBorders>
            <w:shd w:val="clear" w:color="auto" w:fill="auto"/>
          </w:tcPr>
          <w:p w:rsidR="001719C1" w:rsidRPr="00A621EF" w:rsidRDefault="001719C1" w:rsidP="001719C1">
            <w:pPr>
              <w:pStyle w:val="Tabletext"/>
            </w:pPr>
            <w:proofErr w:type="spellStart"/>
            <w:r w:rsidRPr="00A621EF">
              <w:t>Tylosin</w:t>
            </w:r>
            <w:proofErr w:type="spellEnd"/>
            <w:r w:rsidRPr="00A621EF">
              <w:t>, (2R,3R)</w:t>
            </w:r>
            <w:r w:rsidR="00A621EF">
              <w:noBreakHyphen/>
            </w:r>
            <w:r w:rsidRPr="00A621EF">
              <w:t>2,3</w:t>
            </w:r>
            <w:r w:rsidR="00A621EF">
              <w:noBreakHyphen/>
            </w:r>
            <w:r w:rsidRPr="00A621EF">
              <w:t>dihydroxybutanedioate (1:1)</w:t>
            </w:r>
          </w:p>
        </w:tc>
        <w:tc>
          <w:tcPr>
            <w:tcW w:w="775" w:type="pct"/>
            <w:tcBorders>
              <w:bottom w:val="single" w:sz="2" w:space="0" w:color="auto"/>
            </w:tcBorders>
            <w:shd w:val="clear" w:color="auto" w:fill="auto"/>
          </w:tcPr>
          <w:p w:rsidR="001719C1" w:rsidRPr="00A621EF" w:rsidRDefault="001719C1" w:rsidP="001719C1">
            <w:pPr>
              <w:pStyle w:val="Tabletext"/>
            </w:pPr>
            <w:r w:rsidRPr="00A621EF">
              <w:t>74610</w:t>
            </w:r>
            <w:r w:rsidR="00A621EF">
              <w:noBreakHyphen/>
            </w:r>
            <w:r w:rsidRPr="00A621EF">
              <w:t>55</w:t>
            </w:r>
            <w:r w:rsidR="00A621EF">
              <w:noBreakHyphen/>
            </w:r>
            <w:r w:rsidRPr="00A621EF">
              <w:t>2</w:t>
            </w:r>
          </w:p>
        </w:tc>
        <w:tc>
          <w:tcPr>
            <w:tcW w:w="1551" w:type="pct"/>
            <w:tcBorders>
              <w:bottom w:val="single" w:sz="2" w:space="0" w:color="auto"/>
            </w:tcBorders>
            <w:shd w:val="clear" w:color="auto" w:fill="auto"/>
          </w:tcPr>
          <w:p w:rsidR="001719C1" w:rsidRPr="00A621EF" w:rsidRDefault="00507AAC" w:rsidP="001719C1">
            <w:pPr>
              <w:pStyle w:val="Tabletext"/>
            </w:pPr>
            <w:proofErr w:type="spellStart"/>
            <w:r w:rsidRPr="00A621EF">
              <w:t>Tylosin</w:t>
            </w:r>
            <w:proofErr w:type="spellEnd"/>
            <w:r w:rsidRPr="00A621EF">
              <w:t>, (2R,3R)</w:t>
            </w:r>
            <w:r w:rsidR="00A621EF">
              <w:noBreakHyphen/>
            </w:r>
            <w:r w:rsidRPr="00A621EF">
              <w:t>2,3</w:t>
            </w:r>
            <w:r w:rsidR="00A621EF">
              <w:noBreakHyphen/>
            </w:r>
            <w:r w:rsidRPr="00A621EF">
              <w:t>dihydroxybutanedioate (salt)</w:t>
            </w:r>
          </w:p>
        </w:tc>
        <w:tc>
          <w:tcPr>
            <w:tcW w:w="775" w:type="pct"/>
            <w:tcBorders>
              <w:bottom w:val="single" w:sz="2" w:space="0" w:color="auto"/>
            </w:tcBorders>
            <w:shd w:val="clear" w:color="auto" w:fill="auto"/>
          </w:tcPr>
          <w:p w:rsidR="001719C1" w:rsidRPr="00A621EF" w:rsidRDefault="001719C1" w:rsidP="001719C1">
            <w:pPr>
              <w:pStyle w:val="Tabletext"/>
            </w:pPr>
            <w:r w:rsidRPr="00A621EF">
              <w:t>1405</w:t>
            </w:r>
            <w:r w:rsidR="00A621EF">
              <w:noBreakHyphen/>
            </w:r>
            <w:r w:rsidRPr="00A621EF">
              <w:t>54</w:t>
            </w:r>
            <w:r w:rsidR="00A621EF">
              <w:noBreakHyphen/>
            </w:r>
            <w:r w:rsidRPr="00A621EF">
              <w:t>5</w:t>
            </w:r>
          </w:p>
        </w:tc>
      </w:tr>
      <w:tr w:rsidR="001719C1" w:rsidRPr="00A621EF" w:rsidTr="006F63FE">
        <w:tc>
          <w:tcPr>
            <w:tcW w:w="432" w:type="pct"/>
            <w:tcBorders>
              <w:top w:val="single" w:sz="2" w:space="0" w:color="auto"/>
              <w:bottom w:val="single" w:sz="12" w:space="0" w:color="auto"/>
            </w:tcBorders>
            <w:shd w:val="clear" w:color="auto" w:fill="auto"/>
          </w:tcPr>
          <w:p w:rsidR="001719C1" w:rsidRPr="00A621EF" w:rsidRDefault="006F63FE" w:rsidP="001719C1">
            <w:pPr>
              <w:pStyle w:val="Tabletext"/>
            </w:pPr>
            <w:r w:rsidRPr="00A621EF">
              <w:t>16</w:t>
            </w:r>
          </w:p>
        </w:tc>
        <w:tc>
          <w:tcPr>
            <w:tcW w:w="1467" w:type="pct"/>
            <w:tcBorders>
              <w:top w:val="single" w:sz="2" w:space="0" w:color="auto"/>
              <w:bottom w:val="single" w:sz="12" w:space="0" w:color="auto"/>
            </w:tcBorders>
            <w:shd w:val="clear" w:color="auto" w:fill="auto"/>
          </w:tcPr>
          <w:p w:rsidR="001719C1" w:rsidRPr="00A621EF" w:rsidRDefault="001719C1" w:rsidP="001719C1">
            <w:pPr>
              <w:pStyle w:val="Tabletext"/>
            </w:pPr>
            <w:r w:rsidRPr="00A621EF">
              <w:t>Wheat germ oil</w:t>
            </w:r>
          </w:p>
        </w:tc>
        <w:tc>
          <w:tcPr>
            <w:tcW w:w="775" w:type="pct"/>
            <w:tcBorders>
              <w:top w:val="single" w:sz="2" w:space="0" w:color="auto"/>
              <w:bottom w:val="single" w:sz="12" w:space="0" w:color="auto"/>
            </w:tcBorders>
            <w:shd w:val="clear" w:color="auto" w:fill="auto"/>
          </w:tcPr>
          <w:p w:rsidR="001719C1" w:rsidRPr="00A621EF" w:rsidRDefault="001719C1" w:rsidP="001719C1">
            <w:pPr>
              <w:pStyle w:val="Tabletext"/>
            </w:pPr>
            <w:r w:rsidRPr="00A621EF">
              <w:t>313258</w:t>
            </w:r>
            <w:r w:rsidR="00A621EF">
              <w:noBreakHyphen/>
            </w:r>
            <w:r w:rsidRPr="00A621EF">
              <w:t>61</w:t>
            </w:r>
            <w:r w:rsidR="00A621EF">
              <w:noBreakHyphen/>
            </w:r>
            <w:r w:rsidRPr="00A621EF">
              <w:t>6</w:t>
            </w:r>
          </w:p>
        </w:tc>
        <w:tc>
          <w:tcPr>
            <w:tcW w:w="1551" w:type="pct"/>
            <w:tcBorders>
              <w:top w:val="single" w:sz="2" w:space="0" w:color="auto"/>
              <w:bottom w:val="single" w:sz="12" w:space="0" w:color="auto"/>
            </w:tcBorders>
            <w:shd w:val="clear" w:color="auto" w:fill="auto"/>
          </w:tcPr>
          <w:p w:rsidR="001719C1" w:rsidRPr="00A621EF" w:rsidRDefault="00377593" w:rsidP="00377593">
            <w:pPr>
              <w:pStyle w:val="Tabletext"/>
            </w:pPr>
            <w:r w:rsidRPr="00A621EF">
              <w:t>Oils,</w:t>
            </w:r>
            <w:r w:rsidR="001719C1" w:rsidRPr="00A621EF">
              <w:t xml:space="preserve"> </w:t>
            </w:r>
            <w:r w:rsidRPr="00A621EF">
              <w:t>wheat</w:t>
            </w:r>
          </w:p>
        </w:tc>
        <w:tc>
          <w:tcPr>
            <w:tcW w:w="775" w:type="pct"/>
            <w:tcBorders>
              <w:top w:val="single" w:sz="2" w:space="0" w:color="auto"/>
              <w:bottom w:val="single" w:sz="12" w:space="0" w:color="auto"/>
            </w:tcBorders>
            <w:shd w:val="clear" w:color="auto" w:fill="auto"/>
          </w:tcPr>
          <w:p w:rsidR="001719C1" w:rsidRPr="00A621EF" w:rsidRDefault="001719C1" w:rsidP="001719C1">
            <w:pPr>
              <w:pStyle w:val="Tabletext"/>
            </w:pPr>
            <w:r w:rsidRPr="00A621EF">
              <w:t>68917</w:t>
            </w:r>
            <w:r w:rsidR="00A621EF">
              <w:noBreakHyphen/>
            </w:r>
            <w:r w:rsidRPr="00A621EF">
              <w:t>73</w:t>
            </w:r>
            <w:r w:rsidR="00A621EF">
              <w:noBreakHyphen/>
            </w:r>
            <w:r w:rsidRPr="00A621EF">
              <w:t>7</w:t>
            </w:r>
          </w:p>
        </w:tc>
      </w:tr>
    </w:tbl>
    <w:p w:rsidR="001719C1" w:rsidRPr="00A621EF" w:rsidRDefault="001719C1" w:rsidP="001719C1">
      <w:pPr>
        <w:pStyle w:val="Tabletext"/>
      </w:pPr>
    </w:p>
    <w:p w:rsidR="001719C1" w:rsidRPr="00A621EF" w:rsidRDefault="001719C1" w:rsidP="001719C1">
      <w:pPr>
        <w:pStyle w:val="SubsectionHead"/>
      </w:pPr>
      <w:r w:rsidRPr="00A621EF">
        <w:t>Introduction of polymer</w:t>
      </w:r>
      <w:r w:rsidR="001205D8" w:rsidRPr="00A621EF">
        <w:t>s</w:t>
      </w:r>
      <w:r w:rsidRPr="00A621EF">
        <w:t xml:space="preserve"> of low concern</w:t>
      </w:r>
    </w:p>
    <w:p w:rsidR="001719C1" w:rsidRPr="00A621EF" w:rsidRDefault="001719C1" w:rsidP="001719C1">
      <w:pPr>
        <w:pStyle w:val="subsection"/>
      </w:pPr>
      <w:r w:rsidRPr="00A621EF">
        <w:tab/>
        <w:t>(6)</w:t>
      </w:r>
      <w:r w:rsidRPr="00A621EF">
        <w:tab/>
        <w:t>This subsection applies to the introduction</w:t>
      </w:r>
      <w:r w:rsidR="003350C0" w:rsidRPr="00A621EF">
        <w:t xml:space="preserve"> of an industrial chemical by a person</w:t>
      </w:r>
      <w:r w:rsidRPr="00A621EF">
        <w:t xml:space="preserve"> if:</w:t>
      </w:r>
    </w:p>
    <w:p w:rsidR="001719C1" w:rsidRPr="00A621EF" w:rsidRDefault="001719C1" w:rsidP="001719C1">
      <w:pPr>
        <w:pStyle w:val="paragraph"/>
      </w:pPr>
      <w:r w:rsidRPr="00A621EF">
        <w:tab/>
        <w:t>(a)</w:t>
      </w:r>
      <w:r w:rsidRPr="00A621EF">
        <w:tab/>
      </w:r>
      <w:r w:rsidR="00F04E41" w:rsidRPr="00A621EF">
        <w:t xml:space="preserve">the industrial chemical </w:t>
      </w:r>
      <w:r w:rsidRPr="00A621EF">
        <w:t xml:space="preserve">is a polymer of low concern; </w:t>
      </w:r>
      <w:r w:rsidR="00BC452E" w:rsidRPr="00A621EF">
        <w:t>and</w:t>
      </w:r>
    </w:p>
    <w:p w:rsidR="001719C1" w:rsidRPr="00A621EF" w:rsidRDefault="001719C1" w:rsidP="001719C1">
      <w:pPr>
        <w:pStyle w:val="paragraph"/>
      </w:pPr>
      <w:r w:rsidRPr="00A621EF">
        <w:tab/>
        <w:t>(b)</w:t>
      </w:r>
      <w:r w:rsidRPr="00A621EF">
        <w:tab/>
      </w:r>
      <w:r w:rsidR="007D3A2D" w:rsidRPr="00A621EF">
        <w:t xml:space="preserve">the industrial chemical </w:t>
      </w:r>
      <w:r w:rsidRPr="00A621EF">
        <w:t>is not a high molecular weight polymer that has lung overloading potential (within the meaning given by the Guidelines).</w:t>
      </w:r>
    </w:p>
    <w:p w:rsidR="001719C1" w:rsidRPr="00A621EF" w:rsidRDefault="001719C1" w:rsidP="001719C1">
      <w:pPr>
        <w:pStyle w:val="SubsectionHead"/>
      </w:pPr>
      <w:r w:rsidRPr="00A621EF">
        <w:t>Introduction of low concern bio</w:t>
      </w:r>
      <w:r w:rsidR="00DD3426" w:rsidRPr="00A621EF">
        <w:t xml:space="preserve">logical </w:t>
      </w:r>
      <w:r w:rsidRPr="00A621EF">
        <w:t>polymer</w:t>
      </w:r>
      <w:r w:rsidR="001205D8" w:rsidRPr="00A621EF">
        <w:t>s</w:t>
      </w:r>
    </w:p>
    <w:p w:rsidR="001719C1" w:rsidRPr="00A621EF" w:rsidRDefault="001719C1" w:rsidP="001719C1">
      <w:pPr>
        <w:pStyle w:val="subsection"/>
      </w:pPr>
      <w:r w:rsidRPr="00A621EF">
        <w:tab/>
        <w:t>(7)</w:t>
      </w:r>
      <w:r w:rsidRPr="00A621EF">
        <w:tab/>
        <w:t>This subsection applies to the introduction</w:t>
      </w:r>
      <w:r w:rsidR="003350C0" w:rsidRPr="00A621EF">
        <w:t xml:space="preserve"> of an industrial chemical by a person</w:t>
      </w:r>
      <w:r w:rsidRPr="00A621EF">
        <w:t xml:space="preserve"> if:</w:t>
      </w:r>
    </w:p>
    <w:p w:rsidR="001719C1" w:rsidRPr="00A621EF" w:rsidRDefault="001719C1" w:rsidP="001719C1">
      <w:pPr>
        <w:pStyle w:val="paragraph"/>
      </w:pPr>
      <w:r w:rsidRPr="00A621EF">
        <w:tab/>
        <w:t>(a)</w:t>
      </w:r>
      <w:r w:rsidRPr="00A621EF">
        <w:tab/>
        <w:t xml:space="preserve">the industrial chemical is a </w:t>
      </w:r>
      <w:r w:rsidR="00DD3426" w:rsidRPr="00A621EF">
        <w:t>biological chemical</w:t>
      </w:r>
      <w:r w:rsidRPr="00A621EF">
        <w:t>; and</w:t>
      </w:r>
    </w:p>
    <w:p w:rsidR="00DD3426" w:rsidRPr="00A621EF" w:rsidRDefault="00DD3426" w:rsidP="001719C1">
      <w:pPr>
        <w:pStyle w:val="paragraph"/>
      </w:pPr>
      <w:r w:rsidRPr="00A621EF">
        <w:tab/>
        <w:t>(b)</w:t>
      </w:r>
      <w:r w:rsidRPr="00A621EF">
        <w:tab/>
        <w:t>the industrial chemical is a polymer; and</w:t>
      </w:r>
    </w:p>
    <w:p w:rsidR="001719C1" w:rsidRPr="00A621EF" w:rsidRDefault="00DD3426" w:rsidP="001719C1">
      <w:pPr>
        <w:pStyle w:val="paragraph"/>
      </w:pPr>
      <w:r w:rsidRPr="00A621EF">
        <w:tab/>
        <w:t>(c</w:t>
      </w:r>
      <w:r w:rsidR="001719C1" w:rsidRPr="00A621EF">
        <w:t>)</w:t>
      </w:r>
      <w:r w:rsidR="001719C1" w:rsidRPr="00A621EF">
        <w:tab/>
        <w:t xml:space="preserve">the industrial chemical would be a polymer of low concern if the definition of </w:t>
      </w:r>
      <w:r w:rsidR="001719C1" w:rsidRPr="00A621EF">
        <w:rPr>
          <w:b/>
          <w:i/>
        </w:rPr>
        <w:t>polymer of low concern</w:t>
      </w:r>
      <w:r w:rsidR="001719C1" w:rsidRPr="00A621EF">
        <w:t xml:space="preserve"> in Schedule</w:t>
      </w:r>
      <w:r w:rsidR="00A621EF" w:rsidRPr="00A621EF">
        <w:t> </w:t>
      </w:r>
      <w:r w:rsidR="00235F86" w:rsidRPr="00A621EF">
        <w:t>2</w:t>
      </w:r>
      <w:r w:rsidR="001719C1" w:rsidRPr="00A621EF">
        <w:t xml:space="preserve"> did not include a requirement that the polymer is stable (within the meaning given by the Guidelines).</w:t>
      </w:r>
    </w:p>
    <w:p w:rsidR="000A0653" w:rsidRPr="00A621EF" w:rsidRDefault="000A0653" w:rsidP="000A0653">
      <w:pPr>
        <w:pStyle w:val="SubsectionHead"/>
      </w:pPr>
      <w:r w:rsidRPr="00A621EF">
        <w:t>Introduction of industrial chemical</w:t>
      </w:r>
      <w:r w:rsidR="0043692D" w:rsidRPr="00A621EF">
        <w:t>s</w:t>
      </w:r>
      <w:r w:rsidRPr="00A621EF">
        <w:t xml:space="preserve"> resulting from non</w:t>
      </w:r>
      <w:r w:rsidR="00A621EF">
        <w:noBreakHyphen/>
      </w:r>
      <w:r w:rsidRPr="00A621EF">
        <w:t xml:space="preserve">functionalised surface treatment of listed </w:t>
      </w:r>
      <w:r w:rsidR="00AE77E0" w:rsidRPr="00A621EF">
        <w:t>industrial chemicals</w:t>
      </w:r>
    </w:p>
    <w:p w:rsidR="000A0653" w:rsidRPr="00A621EF" w:rsidRDefault="000A0653" w:rsidP="000A0653">
      <w:pPr>
        <w:pStyle w:val="subsection"/>
      </w:pPr>
      <w:r w:rsidRPr="00A621EF">
        <w:tab/>
        <w:t>(8)</w:t>
      </w:r>
      <w:r w:rsidRPr="00A621EF">
        <w:tab/>
        <w:t>This subsection applies to the introduction</w:t>
      </w:r>
      <w:r w:rsidR="003350C0" w:rsidRPr="00A621EF">
        <w:t xml:space="preserve"> of an industrial chemical by a person</w:t>
      </w:r>
      <w:r w:rsidRPr="00A621EF">
        <w:t xml:space="preserve"> if:</w:t>
      </w:r>
    </w:p>
    <w:p w:rsidR="000A0653" w:rsidRPr="00A621EF" w:rsidRDefault="000A0653" w:rsidP="000A0653">
      <w:pPr>
        <w:pStyle w:val="paragraph"/>
      </w:pPr>
      <w:r w:rsidRPr="00A621EF">
        <w:tab/>
        <w:t>(a)</w:t>
      </w:r>
      <w:r w:rsidRPr="00A621EF">
        <w:tab/>
        <w:t xml:space="preserve">the industrial chemical is the result of a reaction between </w:t>
      </w:r>
      <w:r w:rsidR="0043692D" w:rsidRPr="00A621EF">
        <w:t xml:space="preserve">2 or more chemicals where </w:t>
      </w:r>
      <w:r w:rsidRPr="00A621EF">
        <w:t xml:space="preserve">the reaction occurs at the surface of </w:t>
      </w:r>
      <w:r w:rsidR="0043692D" w:rsidRPr="00A621EF">
        <w:t xml:space="preserve">one of the chemicals (the </w:t>
      </w:r>
      <w:r w:rsidR="0043692D" w:rsidRPr="00A621EF">
        <w:rPr>
          <w:b/>
          <w:i/>
        </w:rPr>
        <w:t>substrate chemical</w:t>
      </w:r>
      <w:r w:rsidR="0043692D" w:rsidRPr="00A621EF">
        <w:t>)</w:t>
      </w:r>
      <w:r w:rsidRPr="00A621EF">
        <w:t>; and</w:t>
      </w:r>
    </w:p>
    <w:p w:rsidR="000A0653" w:rsidRPr="00A621EF" w:rsidRDefault="000A0653" w:rsidP="000A0653">
      <w:pPr>
        <w:pStyle w:val="paragraph"/>
      </w:pPr>
      <w:r w:rsidRPr="00A621EF">
        <w:tab/>
        <w:t>(b)</w:t>
      </w:r>
      <w:r w:rsidRPr="00A621EF">
        <w:tab/>
        <w:t xml:space="preserve">the substrate chemical and each of the </w:t>
      </w:r>
      <w:r w:rsidR="0043692D" w:rsidRPr="00A621EF">
        <w:t>other chemicals</w:t>
      </w:r>
      <w:r w:rsidRPr="00A621EF">
        <w:t xml:space="preserve"> </w:t>
      </w:r>
      <w:r w:rsidR="00566610" w:rsidRPr="00A621EF">
        <w:t xml:space="preserve">that reacts with the substrate chemical </w:t>
      </w:r>
      <w:r w:rsidRPr="00A621EF">
        <w:t>is listed on the Inventory; and</w:t>
      </w:r>
    </w:p>
    <w:p w:rsidR="007F394E" w:rsidRPr="00A621EF" w:rsidRDefault="000A0653" w:rsidP="000A0653">
      <w:pPr>
        <w:pStyle w:val="paragraph"/>
      </w:pPr>
      <w:r w:rsidRPr="00A621EF">
        <w:tab/>
        <w:t>(c)</w:t>
      </w:r>
      <w:r w:rsidRPr="00A621EF">
        <w:tab/>
        <w:t xml:space="preserve">the industrial chemical is not an industrial chemical </w:t>
      </w:r>
      <w:r w:rsidR="007F394E" w:rsidRPr="00A621EF">
        <w:t>that:</w:t>
      </w:r>
    </w:p>
    <w:p w:rsidR="007F394E" w:rsidRPr="00A621EF" w:rsidRDefault="007F394E" w:rsidP="007F394E">
      <w:pPr>
        <w:pStyle w:val="paragraphsub"/>
      </w:pPr>
      <w:r w:rsidRPr="00A621EF">
        <w:tab/>
        <w:t>(</w:t>
      </w:r>
      <w:proofErr w:type="spellStart"/>
      <w:r w:rsidRPr="00A621EF">
        <w:t>i</w:t>
      </w:r>
      <w:proofErr w:type="spellEnd"/>
      <w:r w:rsidRPr="00A621EF">
        <w:t>)</w:t>
      </w:r>
      <w:r w:rsidRPr="00A621EF">
        <w:tab/>
        <w:t>is a solid or is in a dispersion; and</w:t>
      </w:r>
    </w:p>
    <w:p w:rsidR="007F394E" w:rsidRPr="00A621EF" w:rsidRDefault="007F394E" w:rsidP="007F394E">
      <w:pPr>
        <w:pStyle w:val="paragraphsub"/>
      </w:pPr>
      <w:r w:rsidRPr="00A621EF">
        <w:tab/>
        <w:t>(ii)</w:t>
      </w:r>
      <w:r w:rsidRPr="00A621EF">
        <w:tab/>
        <w:t>consists of particles in an unbound state or as an aggregate or agglomerate, at least 50% (by number size distribution) of which have at least one external dimension in the nanoscale; and</w:t>
      </w:r>
    </w:p>
    <w:p w:rsidR="000A0653" w:rsidRPr="00A621EF" w:rsidRDefault="007F394E" w:rsidP="007F394E">
      <w:pPr>
        <w:pStyle w:val="paragraph"/>
      </w:pPr>
      <w:r w:rsidRPr="00A621EF">
        <w:tab/>
      </w:r>
      <w:r w:rsidR="000A0653" w:rsidRPr="00A621EF">
        <w:t>(d)</w:t>
      </w:r>
      <w:r w:rsidR="000A0653" w:rsidRPr="00A621EF">
        <w:tab/>
        <w:t>the industrial chemical does not have any reactive functional groups that were not present on the substrate chemical.</w:t>
      </w:r>
    </w:p>
    <w:p w:rsidR="001719C1" w:rsidRPr="00A621EF" w:rsidRDefault="002F272D" w:rsidP="001719C1">
      <w:pPr>
        <w:pStyle w:val="ActHead5"/>
      </w:pPr>
      <w:bookmarkStart w:id="37" w:name="_Toc22218761"/>
      <w:r w:rsidRPr="00A621EF">
        <w:rPr>
          <w:rStyle w:val="CharSectno"/>
        </w:rPr>
        <w:t>27</w:t>
      </w:r>
      <w:r w:rsidR="001719C1" w:rsidRPr="00A621EF">
        <w:t xml:space="preserve">  Circumstances in which introductions are reported introductions</w:t>
      </w:r>
      <w:bookmarkEnd w:id="37"/>
    </w:p>
    <w:p w:rsidR="001719C1" w:rsidRPr="00A621EF" w:rsidRDefault="001719C1" w:rsidP="001719C1">
      <w:pPr>
        <w:pStyle w:val="subsection"/>
      </w:pPr>
      <w:r w:rsidRPr="00A621EF">
        <w:tab/>
        <w:t>(1)</w:t>
      </w:r>
      <w:r w:rsidRPr="00A621EF">
        <w:tab/>
        <w:t>For the purposes of step 3 of the method statement in section</w:t>
      </w:r>
      <w:r w:rsidR="00A621EF" w:rsidRPr="00A621EF">
        <w:t> </w:t>
      </w:r>
      <w:r w:rsidR="002F272D" w:rsidRPr="00A621EF">
        <w:t>24</w:t>
      </w:r>
      <w:r w:rsidRPr="00A621EF">
        <w:t xml:space="preserve">, the introduction of an industrial chemical is covered by this section if </w:t>
      </w:r>
      <w:r w:rsidR="00A621EF" w:rsidRPr="00A621EF">
        <w:t>subsection (</w:t>
      </w:r>
      <w:r w:rsidRPr="00A621EF">
        <w:t>2)</w:t>
      </w:r>
      <w:r w:rsidR="00C24FCD" w:rsidRPr="00A621EF">
        <w:t>,</w:t>
      </w:r>
      <w:r w:rsidRPr="00A621EF">
        <w:t xml:space="preserve"> </w:t>
      </w:r>
      <w:r w:rsidR="00C24FCD" w:rsidRPr="00A621EF">
        <w:t xml:space="preserve">(3) </w:t>
      </w:r>
      <w:r w:rsidRPr="00A621EF">
        <w:t>or (</w:t>
      </w:r>
      <w:r w:rsidR="00C24FCD" w:rsidRPr="00A621EF">
        <w:t>4</w:t>
      </w:r>
      <w:r w:rsidRPr="00A621EF">
        <w:t>)</w:t>
      </w:r>
      <w:r w:rsidR="002355F5" w:rsidRPr="00A621EF">
        <w:t xml:space="preserve"> of this section</w:t>
      </w:r>
      <w:r w:rsidRPr="00A621EF">
        <w:t xml:space="preserve"> applies to the introduction.</w:t>
      </w:r>
    </w:p>
    <w:p w:rsidR="001719C1" w:rsidRPr="00A621EF" w:rsidRDefault="001719C1" w:rsidP="001719C1">
      <w:pPr>
        <w:pStyle w:val="SubsectionHead"/>
      </w:pPr>
      <w:r w:rsidRPr="00A621EF">
        <w:t>Introduction of industrial chemical</w:t>
      </w:r>
      <w:r w:rsidR="0043692D" w:rsidRPr="00A621EF">
        <w:t>s</w:t>
      </w:r>
      <w:r w:rsidRPr="00A621EF">
        <w:t xml:space="preserve"> at the nanoscale that </w:t>
      </w:r>
      <w:r w:rsidR="0043692D" w:rsidRPr="00A621EF">
        <w:t>are</w:t>
      </w:r>
      <w:r w:rsidRPr="00A621EF">
        <w:t xml:space="preserve"> solely for use in research and development</w:t>
      </w:r>
    </w:p>
    <w:p w:rsidR="001719C1" w:rsidRPr="00A621EF" w:rsidRDefault="006B5078" w:rsidP="001719C1">
      <w:pPr>
        <w:pStyle w:val="subsection"/>
      </w:pPr>
      <w:r w:rsidRPr="00A621EF">
        <w:tab/>
        <w:t>(2</w:t>
      </w:r>
      <w:r w:rsidR="001719C1" w:rsidRPr="00A621EF">
        <w:t>)</w:t>
      </w:r>
      <w:r w:rsidR="001719C1" w:rsidRPr="00A621EF">
        <w:tab/>
        <w:t>This subsection applies to the introduction</w:t>
      </w:r>
      <w:r w:rsidR="003350C0" w:rsidRPr="00A621EF">
        <w:t xml:space="preserve"> of an industrial chemical by a person</w:t>
      </w:r>
      <w:r w:rsidR="001719C1" w:rsidRPr="00A621EF">
        <w:t xml:space="preserve"> if:</w:t>
      </w:r>
    </w:p>
    <w:p w:rsidR="0014708E" w:rsidRPr="00A621EF" w:rsidRDefault="001719C1" w:rsidP="001719C1">
      <w:pPr>
        <w:pStyle w:val="paragraph"/>
      </w:pPr>
      <w:r w:rsidRPr="00A621EF">
        <w:tab/>
        <w:t>(a)</w:t>
      </w:r>
      <w:r w:rsidRPr="00A621EF">
        <w:tab/>
        <w:t>the introduction of the industrial chemical is</w:t>
      </w:r>
      <w:r w:rsidR="0014708E" w:rsidRPr="00A621EF">
        <w:t>:</w:t>
      </w:r>
    </w:p>
    <w:p w:rsidR="0014708E" w:rsidRPr="00A621EF" w:rsidRDefault="0014708E" w:rsidP="0014708E">
      <w:pPr>
        <w:pStyle w:val="paragraphsub"/>
      </w:pPr>
      <w:r w:rsidRPr="00A621EF">
        <w:tab/>
        <w:t>(</w:t>
      </w:r>
      <w:proofErr w:type="spellStart"/>
      <w:r w:rsidRPr="00A621EF">
        <w:t>i</w:t>
      </w:r>
      <w:proofErr w:type="spellEnd"/>
      <w:r w:rsidRPr="00A621EF">
        <w:t>)</w:t>
      </w:r>
      <w:r w:rsidRPr="00A621EF">
        <w:tab/>
      </w:r>
      <w:r w:rsidR="001719C1" w:rsidRPr="00A621EF">
        <w:t>solely for the industrial chemical to be used in research and development</w:t>
      </w:r>
      <w:r w:rsidR="00B16654" w:rsidRPr="00A621EF">
        <w:t xml:space="preserve"> </w:t>
      </w:r>
      <w:r w:rsidRPr="00A621EF">
        <w:t>by the person</w:t>
      </w:r>
      <w:r w:rsidR="001719C1" w:rsidRPr="00A621EF">
        <w:t xml:space="preserve">; </w:t>
      </w:r>
      <w:r w:rsidRPr="00A621EF">
        <w:t>or</w:t>
      </w:r>
    </w:p>
    <w:p w:rsidR="00ED5350" w:rsidRPr="00A621EF" w:rsidRDefault="00ED5350" w:rsidP="00ED5350">
      <w:pPr>
        <w:pStyle w:val="paragraphsub"/>
      </w:pPr>
      <w:r w:rsidRPr="00A621EF">
        <w:tab/>
        <w:t>(ii)</w:t>
      </w:r>
      <w:r w:rsidRPr="00A621EF">
        <w:tab/>
        <w:t>solely for the purposes of making the industrial chemical available to another person for that other person to use solely in research and development; and</w:t>
      </w:r>
    </w:p>
    <w:p w:rsidR="001719C1" w:rsidRPr="00A621EF" w:rsidRDefault="001719C1" w:rsidP="001719C1">
      <w:pPr>
        <w:pStyle w:val="paragraph"/>
      </w:pPr>
      <w:r w:rsidRPr="00A621EF">
        <w:tab/>
        <w:t>(b)</w:t>
      </w:r>
      <w:r w:rsidRPr="00A621EF">
        <w:tab/>
        <w:t>the i</w:t>
      </w:r>
      <w:r w:rsidR="003C1C68" w:rsidRPr="00A621EF">
        <w:t xml:space="preserve">ndustrial chemical is an industrial chemical </w:t>
      </w:r>
      <w:r w:rsidR="007F394E" w:rsidRPr="00A621EF">
        <w:t>that:</w:t>
      </w:r>
    </w:p>
    <w:p w:rsidR="007F394E" w:rsidRPr="00A621EF" w:rsidRDefault="007F394E" w:rsidP="007F394E">
      <w:pPr>
        <w:pStyle w:val="paragraphsub"/>
      </w:pPr>
      <w:r w:rsidRPr="00A621EF">
        <w:tab/>
        <w:t>(</w:t>
      </w:r>
      <w:proofErr w:type="spellStart"/>
      <w:r w:rsidRPr="00A621EF">
        <w:t>i</w:t>
      </w:r>
      <w:proofErr w:type="spellEnd"/>
      <w:r w:rsidRPr="00A621EF">
        <w:t>)</w:t>
      </w:r>
      <w:r w:rsidRPr="00A621EF">
        <w:tab/>
        <w:t>is a solid or is in a dispersion; and</w:t>
      </w:r>
    </w:p>
    <w:p w:rsidR="007F394E" w:rsidRPr="00A621EF" w:rsidRDefault="007F394E" w:rsidP="007F394E">
      <w:pPr>
        <w:pStyle w:val="paragraphsub"/>
      </w:pPr>
      <w:r w:rsidRPr="00A621EF">
        <w:tab/>
        <w:t>(ii)</w:t>
      </w:r>
      <w:r w:rsidRPr="00A621EF">
        <w:tab/>
        <w:t>consists of particles in an unbound state or as an aggregate or agglomerate, at least 50% (by number size distribution) of which have at least one external dimension in the nanoscale; and</w:t>
      </w:r>
    </w:p>
    <w:p w:rsidR="001719C1" w:rsidRPr="00A621EF" w:rsidRDefault="001719C1" w:rsidP="001719C1">
      <w:pPr>
        <w:pStyle w:val="paragraph"/>
      </w:pPr>
      <w:r w:rsidRPr="00A621EF">
        <w:tab/>
        <w:t>(c)</w:t>
      </w:r>
      <w:r w:rsidRPr="00A621EF">
        <w:tab/>
        <w:t>the industrial chemical is not made available to the general public:</w:t>
      </w:r>
    </w:p>
    <w:p w:rsidR="001719C1" w:rsidRPr="00A621EF" w:rsidRDefault="001719C1" w:rsidP="001719C1">
      <w:pPr>
        <w:pStyle w:val="paragraphsub"/>
      </w:pPr>
      <w:r w:rsidRPr="00A621EF">
        <w:tab/>
        <w:t>(</w:t>
      </w:r>
      <w:proofErr w:type="spellStart"/>
      <w:r w:rsidRPr="00A621EF">
        <w:t>i</w:t>
      </w:r>
      <w:proofErr w:type="spellEnd"/>
      <w:r w:rsidRPr="00A621EF">
        <w:t>)</w:t>
      </w:r>
      <w:r w:rsidRPr="00A621EF">
        <w:tab/>
        <w:t>on its own; or</w:t>
      </w:r>
    </w:p>
    <w:p w:rsidR="001719C1" w:rsidRPr="00A621EF" w:rsidRDefault="001719C1" w:rsidP="001719C1">
      <w:pPr>
        <w:pStyle w:val="paragraphsub"/>
      </w:pPr>
      <w:r w:rsidRPr="00A621EF">
        <w:tab/>
        <w:t>(ii)</w:t>
      </w:r>
      <w:r w:rsidRPr="00A621EF">
        <w:tab/>
        <w:t xml:space="preserve">in combination with </w:t>
      </w:r>
      <w:r w:rsidR="00307C3F" w:rsidRPr="00A621EF">
        <w:t>one or more other</w:t>
      </w:r>
      <w:r w:rsidRPr="00A621EF">
        <w:t xml:space="preserve"> industrial chemical</w:t>
      </w:r>
      <w:r w:rsidR="00307C3F" w:rsidRPr="00A621EF">
        <w:t>s</w:t>
      </w:r>
      <w:r w:rsidRPr="00A621EF">
        <w:t>; or</w:t>
      </w:r>
    </w:p>
    <w:p w:rsidR="001719C1" w:rsidRPr="00A621EF" w:rsidRDefault="001719C1" w:rsidP="001719C1">
      <w:pPr>
        <w:pStyle w:val="paragraphsub"/>
      </w:pPr>
      <w:r w:rsidRPr="00A621EF">
        <w:tab/>
        <w:t>(iii)</w:t>
      </w:r>
      <w:r w:rsidRPr="00A621EF">
        <w:tab/>
        <w:t>as part of an article, including where the industrial chemical undergoes a physical or chemical change to produce the article; and</w:t>
      </w:r>
    </w:p>
    <w:p w:rsidR="001719C1" w:rsidRPr="00A621EF" w:rsidRDefault="001719C1" w:rsidP="001719C1">
      <w:pPr>
        <w:pStyle w:val="paragraph"/>
      </w:pPr>
      <w:r w:rsidRPr="00A621EF">
        <w:tab/>
        <w:t>(d)</w:t>
      </w:r>
      <w:r w:rsidRPr="00A621EF">
        <w:tab/>
        <w:t xml:space="preserve">control measures are used to eliminate or minimise the risks from the introduction </w:t>
      </w:r>
      <w:r w:rsidR="004E3BA0" w:rsidRPr="00A621EF">
        <w:t>and</w:t>
      </w:r>
      <w:r w:rsidRPr="00A621EF">
        <w:t xml:space="preserve"> use of the industrial chemical to:</w:t>
      </w:r>
    </w:p>
    <w:p w:rsidR="001719C1" w:rsidRPr="00A621EF" w:rsidRDefault="001719C1" w:rsidP="001719C1">
      <w:pPr>
        <w:pStyle w:val="paragraphsub"/>
      </w:pPr>
      <w:r w:rsidRPr="00A621EF">
        <w:tab/>
        <w:t>(</w:t>
      </w:r>
      <w:proofErr w:type="spellStart"/>
      <w:r w:rsidRPr="00A621EF">
        <w:t>i</w:t>
      </w:r>
      <w:proofErr w:type="spellEnd"/>
      <w:r w:rsidRPr="00A621EF">
        <w:t>)</w:t>
      </w:r>
      <w:r w:rsidRPr="00A621EF">
        <w:tab/>
        <w:t>persons involved in the research and development for which the industrial chemical is introduced; and</w:t>
      </w:r>
    </w:p>
    <w:p w:rsidR="001719C1" w:rsidRPr="00A621EF" w:rsidRDefault="001719C1" w:rsidP="001719C1">
      <w:pPr>
        <w:pStyle w:val="paragraphsub"/>
      </w:pPr>
      <w:r w:rsidRPr="00A621EF">
        <w:tab/>
        <w:t>(ii)</w:t>
      </w:r>
      <w:r w:rsidRPr="00A621EF">
        <w:tab/>
        <w:t>the environment; and</w:t>
      </w:r>
    </w:p>
    <w:p w:rsidR="001719C1" w:rsidRPr="00A621EF" w:rsidRDefault="001719C1" w:rsidP="001719C1">
      <w:pPr>
        <w:pStyle w:val="paragraph"/>
      </w:pPr>
      <w:r w:rsidRPr="00A621EF">
        <w:tab/>
        <w:t>(e)</w:t>
      </w:r>
      <w:r w:rsidRPr="00A621EF">
        <w:tab/>
        <w:t>the total volume of the industrial chemical introduced in a registration year by the person is greater than 10 kg and less than or equal to 100 kg.</w:t>
      </w:r>
    </w:p>
    <w:p w:rsidR="00862531" w:rsidRPr="00A621EF" w:rsidRDefault="00862531" w:rsidP="00862531">
      <w:pPr>
        <w:pStyle w:val="SubsectionHead"/>
      </w:pPr>
      <w:r w:rsidRPr="00A621EF">
        <w:t>Introduction of industrial chemical</w:t>
      </w:r>
      <w:r w:rsidR="0043692D" w:rsidRPr="00A621EF">
        <w:t>s</w:t>
      </w:r>
      <w:r w:rsidRPr="00A621EF">
        <w:t xml:space="preserve"> (other than at the nanoscale) that </w:t>
      </w:r>
      <w:r w:rsidR="0043692D" w:rsidRPr="00A621EF">
        <w:t>are</w:t>
      </w:r>
      <w:r w:rsidRPr="00A621EF">
        <w:t xml:space="preserve"> solely for use in research and development</w:t>
      </w:r>
    </w:p>
    <w:p w:rsidR="006B5078" w:rsidRPr="00A621EF" w:rsidRDefault="006B5078" w:rsidP="006B5078">
      <w:pPr>
        <w:pStyle w:val="subsection"/>
      </w:pPr>
      <w:r w:rsidRPr="00A621EF">
        <w:tab/>
        <w:t>(3)</w:t>
      </w:r>
      <w:r w:rsidRPr="00A621EF">
        <w:tab/>
      </w:r>
      <w:r w:rsidR="00A63C1C" w:rsidRPr="00A621EF">
        <w:t>This subsection applies to the introduction</w:t>
      </w:r>
      <w:r w:rsidR="003350C0" w:rsidRPr="00A621EF">
        <w:t xml:space="preserve"> of an industrial chemical by a person</w:t>
      </w:r>
      <w:r w:rsidR="000F1275" w:rsidRPr="00A621EF">
        <w:t xml:space="preserve"> </w:t>
      </w:r>
      <w:r w:rsidR="00A63C1C" w:rsidRPr="00A621EF">
        <w:t>if:</w:t>
      </w:r>
    </w:p>
    <w:p w:rsidR="00ED5350" w:rsidRPr="00A621EF" w:rsidRDefault="00E65B29" w:rsidP="006B3532">
      <w:pPr>
        <w:pStyle w:val="paragraph"/>
      </w:pPr>
      <w:r w:rsidRPr="00A621EF">
        <w:tab/>
        <w:t>(a)</w:t>
      </w:r>
      <w:r w:rsidRPr="00A621EF">
        <w:tab/>
        <w:t>the introductio</w:t>
      </w:r>
      <w:r w:rsidR="006B3532" w:rsidRPr="00A621EF">
        <w:t xml:space="preserve">n of the industrial chemical is </w:t>
      </w:r>
      <w:r w:rsidRPr="00A621EF">
        <w:t>solely for the industrial chemical to be us</w:t>
      </w:r>
      <w:r w:rsidR="00FB502D" w:rsidRPr="00A621EF">
        <w:t xml:space="preserve">ed in research and development </w:t>
      </w:r>
      <w:r w:rsidRPr="00A621EF">
        <w:t>by the person</w:t>
      </w:r>
      <w:r w:rsidR="00FB502D" w:rsidRPr="00A621EF">
        <w:t xml:space="preserve"> (the </w:t>
      </w:r>
      <w:r w:rsidR="00FB502D" w:rsidRPr="00A621EF">
        <w:rPr>
          <w:b/>
          <w:i/>
        </w:rPr>
        <w:t>introducer</w:t>
      </w:r>
      <w:r w:rsidR="00FB502D" w:rsidRPr="00A621EF">
        <w:t>)</w:t>
      </w:r>
      <w:r w:rsidR="006B3532" w:rsidRPr="00A621EF">
        <w:t>; and</w:t>
      </w:r>
    </w:p>
    <w:p w:rsidR="004B6F4E" w:rsidRPr="00A621EF" w:rsidRDefault="00247E70" w:rsidP="00247E70">
      <w:pPr>
        <w:pStyle w:val="paragraph"/>
      </w:pPr>
      <w:r w:rsidRPr="00A621EF">
        <w:tab/>
        <w:t>(b)</w:t>
      </w:r>
      <w:r w:rsidRPr="00A621EF">
        <w:tab/>
        <w:t xml:space="preserve">the industrial chemical is not an industrial chemical </w:t>
      </w:r>
      <w:r w:rsidR="004B6F4E" w:rsidRPr="00A621EF">
        <w:t>that:</w:t>
      </w:r>
    </w:p>
    <w:p w:rsidR="004B6F4E" w:rsidRPr="00A621EF" w:rsidRDefault="004B6F4E" w:rsidP="004B6F4E">
      <w:pPr>
        <w:pStyle w:val="paragraphsub"/>
      </w:pPr>
      <w:r w:rsidRPr="00A621EF">
        <w:tab/>
        <w:t>(</w:t>
      </w:r>
      <w:proofErr w:type="spellStart"/>
      <w:r w:rsidRPr="00A621EF">
        <w:t>i</w:t>
      </w:r>
      <w:proofErr w:type="spellEnd"/>
      <w:r w:rsidRPr="00A621EF">
        <w:t>)</w:t>
      </w:r>
      <w:r w:rsidRPr="00A621EF">
        <w:tab/>
        <w:t>is a solid or is in a dispersion; and</w:t>
      </w:r>
    </w:p>
    <w:p w:rsidR="004B6F4E" w:rsidRPr="00A621EF" w:rsidRDefault="004B6F4E" w:rsidP="004B6F4E">
      <w:pPr>
        <w:pStyle w:val="paragraphsub"/>
      </w:pPr>
      <w:r w:rsidRPr="00A621EF">
        <w:tab/>
        <w:t>(ii)</w:t>
      </w:r>
      <w:r w:rsidRPr="00A621EF">
        <w:tab/>
        <w:t>consists of particles in an unbound state or as an aggregate or agglomerate, at least 50% (by number size distribution) of which have at least one external dimension in the nanoscale; and</w:t>
      </w:r>
    </w:p>
    <w:p w:rsidR="00A63C1C" w:rsidRPr="00A621EF" w:rsidRDefault="00247E70" w:rsidP="00A63C1C">
      <w:pPr>
        <w:pStyle w:val="paragraph"/>
      </w:pPr>
      <w:r w:rsidRPr="00A621EF">
        <w:tab/>
        <w:t>(c</w:t>
      </w:r>
      <w:r w:rsidR="00A63C1C" w:rsidRPr="00A621EF">
        <w:t>)</w:t>
      </w:r>
      <w:r w:rsidR="00A63C1C" w:rsidRPr="00A621EF">
        <w:tab/>
        <w:t>the industrial chemical is not made available to the general public:</w:t>
      </w:r>
    </w:p>
    <w:p w:rsidR="00A63C1C" w:rsidRPr="00A621EF" w:rsidRDefault="00A63C1C" w:rsidP="00A63C1C">
      <w:pPr>
        <w:pStyle w:val="paragraphsub"/>
      </w:pPr>
      <w:r w:rsidRPr="00A621EF">
        <w:tab/>
        <w:t>(</w:t>
      </w:r>
      <w:proofErr w:type="spellStart"/>
      <w:r w:rsidRPr="00A621EF">
        <w:t>i</w:t>
      </w:r>
      <w:proofErr w:type="spellEnd"/>
      <w:r w:rsidRPr="00A621EF">
        <w:t>)</w:t>
      </w:r>
      <w:r w:rsidRPr="00A621EF">
        <w:tab/>
        <w:t>on its own; or</w:t>
      </w:r>
    </w:p>
    <w:p w:rsidR="00A63C1C" w:rsidRPr="00A621EF" w:rsidRDefault="00A63C1C" w:rsidP="00A63C1C">
      <w:pPr>
        <w:pStyle w:val="paragraphsub"/>
      </w:pPr>
      <w:r w:rsidRPr="00A621EF">
        <w:tab/>
        <w:t>(ii)</w:t>
      </w:r>
      <w:r w:rsidRPr="00A621EF">
        <w:tab/>
        <w:t>in combination with one or more other industrial chemicals; or</w:t>
      </w:r>
    </w:p>
    <w:p w:rsidR="00A63C1C" w:rsidRPr="00A621EF" w:rsidRDefault="00A63C1C" w:rsidP="00A63C1C">
      <w:pPr>
        <w:pStyle w:val="paragraphsub"/>
      </w:pPr>
      <w:r w:rsidRPr="00A621EF">
        <w:tab/>
        <w:t>(iii)</w:t>
      </w:r>
      <w:r w:rsidRPr="00A621EF">
        <w:tab/>
        <w:t>as part of an article, including where the industrial chemical undergoes a physical or chemical change to produce the article; and</w:t>
      </w:r>
    </w:p>
    <w:p w:rsidR="00862531" w:rsidRPr="00A621EF" w:rsidRDefault="00247E70" w:rsidP="00862531">
      <w:pPr>
        <w:pStyle w:val="paragraph"/>
      </w:pPr>
      <w:r w:rsidRPr="00A621EF">
        <w:tab/>
        <w:t>(d</w:t>
      </w:r>
      <w:r w:rsidR="00862531" w:rsidRPr="00A621EF">
        <w:t>)</w:t>
      </w:r>
      <w:r w:rsidR="00862531" w:rsidRPr="00A621EF">
        <w:tab/>
        <w:t xml:space="preserve">control measures are used to eliminate or minimise the risks from the introduction </w:t>
      </w:r>
      <w:r w:rsidR="004E3BA0" w:rsidRPr="00A621EF">
        <w:t>and</w:t>
      </w:r>
      <w:r w:rsidR="00862531" w:rsidRPr="00A621EF">
        <w:t xml:space="preserve"> use of the industrial chemical to:</w:t>
      </w:r>
    </w:p>
    <w:p w:rsidR="00862531" w:rsidRPr="00A621EF" w:rsidRDefault="00862531" w:rsidP="00862531">
      <w:pPr>
        <w:pStyle w:val="paragraphsub"/>
      </w:pPr>
      <w:r w:rsidRPr="00A621EF">
        <w:tab/>
        <w:t>(</w:t>
      </w:r>
      <w:proofErr w:type="spellStart"/>
      <w:r w:rsidRPr="00A621EF">
        <w:t>i</w:t>
      </w:r>
      <w:proofErr w:type="spellEnd"/>
      <w:r w:rsidRPr="00A621EF">
        <w:t>)</w:t>
      </w:r>
      <w:r w:rsidRPr="00A621EF">
        <w:tab/>
        <w:t>persons involved in the research and development for which the industrial chemical is introduced; and</w:t>
      </w:r>
    </w:p>
    <w:p w:rsidR="00862531" w:rsidRPr="00A621EF" w:rsidRDefault="00862531" w:rsidP="00862531">
      <w:pPr>
        <w:pStyle w:val="paragraphsub"/>
      </w:pPr>
      <w:r w:rsidRPr="00A621EF">
        <w:tab/>
        <w:t>(ii)</w:t>
      </w:r>
      <w:r w:rsidRPr="00A621EF">
        <w:tab/>
        <w:t>the environment; and</w:t>
      </w:r>
    </w:p>
    <w:p w:rsidR="00862531" w:rsidRPr="00A621EF" w:rsidRDefault="00247E70" w:rsidP="00862531">
      <w:pPr>
        <w:pStyle w:val="paragraph"/>
      </w:pPr>
      <w:r w:rsidRPr="00A621EF">
        <w:tab/>
        <w:t>(e</w:t>
      </w:r>
      <w:r w:rsidR="00862531" w:rsidRPr="00A621EF">
        <w:t>)</w:t>
      </w:r>
      <w:r w:rsidR="00862531" w:rsidRPr="00A621EF">
        <w:tab/>
        <w:t xml:space="preserve">the total volume of the industrial chemical introduced in a registration year by the </w:t>
      </w:r>
      <w:r w:rsidR="00FB502D" w:rsidRPr="00A621EF">
        <w:t>introducer</w:t>
      </w:r>
      <w:r w:rsidR="00862531" w:rsidRPr="00A621EF">
        <w:t xml:space="preserve"> is greater than 250 kg; and</w:t>
      </w:r>
    </w:p>
    <w:p w:rsidR="00862531" w:rsidRPr="00A621EF" w:rsidRDefault="00247E70" w:rsidP="00862531">
      <w:pPr>
        <w:pStyle w:val="paragraph"/>
      </w:pPr>
      <w:r w:rsidRPr="00A621EF">
        <w:tab/>
        <w:t>(f</w:t>
      </w:r>
      <w:r w:rsidR="00862531" w:rsidRPr="00A621EF">
        <w:t>)</w:t>
      </w:r>
      <w:r w:rsidR="00862531" w:rsidRPr="00A621EF">
        <w:tab/>
        <w:t>the use of the industrial chemical is subject t</w:t>
      </w:r>
      <w:r w:rsidR="007B1BC8" w:rsidRPr="00A621EF">
        <w:t xml:space="preserve">o the control of the </w:t>
      </w:r>
      <w:r w:rsidR="00FB502D" w:rsidRPr="00A621EF">
        <w:t>introducer</w:t>
      </w:r>
      <w:r w:rsidR="007B1BC8" w:rsidRPr="00A621EF">
        <w:t>.</w:t>
      </w:r>
    </w:p>
    <w:p w:rsidR="00A7796E" w:rsidRPr="00A621EF" w:rsidRDefault="00CC236D" w:rsidP="00A7796E">
      <w:pPr>
        <w:pStyle w:val="SubsectionHead"/>
      </w:pPr>
      <w:r w:rsidRPr="00A621EF">
        <w:t>Low</w:t>
      </w:r>
      <w:r w:rsidR="00A621EF">
        <w:noBreakHyphen/>
      </w:r>
      <w:r w:rsidR="00247E70" w:rsidRPr="00A621EF">
        <w:t xml:space="preserve">risk </w:t>
      </w:r>
      <w:r w:rsidR="00625CAB" w:rsidRPr="00A621EF">
        <w:t>flavour</w:t>
      </w:r>
      <w:r w:rsidR="00247E70" w:rsidRPr="00A621EF">
        <w:t xml:space="preserve"> </w:t>
      </w:r>
      <w:r w:rsidR="0043692D" w:rsidRPr="00A621EF">
        <w:t xml:space="preserve">or </w:t>
      </w:r>
      <w:r w:rsidR="00625CAB" w:rsidRPr="00A621EF">
        <w:t>fragrance</w:t>
      </w:r>
      <w:r w:rsidR="0043692D" w:rsidRPr="00A621EF">
        <w:t xml:space="preserve"> </w:t>
      </w:r>
      <w:r w:rsidR="00247E70" w:rsidRPr="00A621EF">
        <w:t>blend introduction</w:t>
      </w:r>
      <w:r w:rsidR="0043692D" w:rsidRPr="00A621EF">
        <w:t>s</w:t>
      </w:r>
    </w:p>
    <w:p w:rsidR="00A7796E" w:rsidRPr="00A621EF" w:rsidRDefault="00A7796E" w:rsidP="00A7796E">
      <w:pPr>
        <w:pStyle w:val="subsection"/>
      </w:pPr>
      <w:r w:rsidRPr="00A621EF">
        <w:tab/>
        <w:t>(4)</w:t>
      </w:r>
      <w:r w:rsidRPr="00A621EF">
        <w:tab/>
        <w:t>This subsection applies to the introduction</w:t>
      </w:r>
      <w:r w:rsidR="003350C0" w:rsidRPr="00A621EF">
        <w:t xml:space="preserve"> of an industrial chemical by a person</w:t>
      </w:r>
      <w:r w:rsidRPr="00A621EF">
        <w:t xml:space="preserve"> if:</w:t>
      </w:r>
    </w:p>
    <w:p w:rsidR="00625CAB" w:rsidRPr="00A621EF" w:rsidRDefault="00A7796E" w:rsidP="00A7796E">
      <w:pPr>
        <w:pStyle w:val="paragraph"/>
      </w:pPr>
      <w:r w:rsidRPr="00A621EF">
        <w:tab/>
        <w:t>(a)</w:t>
      </w:r>
      <w:r w:rsidRPr="00A621EF">
        <w:tab/>
        <w:t xml:space="preserve">the introduction of the industrial chemical is </w:t>
      </w:r>
      <w:r w:rsidR="00625CAB" w:rsidRPr="00A621EF">
        <w:t>either:</w:t>
      </w:r>
    </w:p>
    <w:p w:rsidR="00A7796E" w:rsidRPr="00A621EF" w:rsidRDefault="00625CAB" w:rsidP="00625CAB">
      <w:pPr>
        <w:pStyle w:val="paragraphsub"/>
      </w:pPr>
      <w:r w:rsidRPr="00A621EF">
        <w:tab/>
        <w:t>(</w:t>
      </w:r>
      <w:proofErr w:type="spellStart"/>
      <w:r w:rsidRPr="00A621EF">
        <w:t>i</w:t>
      </w:r>
      <w:proofErr w:type="spellEnd"/>
      <w:r w:rsidRPr="00A621EF">
        <w:t>)</w:t>
      </w:r>
      <w:r w:rsidRPr="00A621EF">
        <w:tab/>
      </w:r>
      <w:r w:rsidR="00A7796E" w:rsidRPr="00A621EF">
        <w:t>a f</w:t>
      </w:r>
      <w:r w:rsidRPr="00A621EF">
        <w:t>lavour blend introduction; or</w:t>
      </w:r>
    </w:p>
    <w:p w:rsidR="00625CAB" w:rsidRPr="00A621EF" w:rsidRDefault="00625CAB" w:rsidP="00625CAB">
      <w:pPr>
        <w:pStyle w:val="paragraphsub"/>
      </w:pPr>
      <w:r w:rsidRPr="00A621EF">
        <w:tab/>
        <w:t>(ii)</w:t>
      </w:r>
      <w:r w:rsidRPr="00A621EF">
        <w:tab/>
        <w:t>a fragrance blend introduction; and</w:t>
      </w:r>
    </w:p>
    <w:p w:rsidR="008758EF" w:rsidRPr="00A621EF" w:rsidRDefault="00C319C7" w:rsidP="008758EF">
      <w:pPr>
        <w:pStyle w:val="paragraph"/>
      </w:pPr>
      <w:r w:rsidRPr="00A621EF">
        <w:tab/>
        <w:t>(b</w:t>
      </w:r>
      <w:r w:rsidR="008758EF" w:rsidRPr="00A621EF">
        <w:t>)</w:t>
      </w:r>
      <w:r w:rsidR="008758EF" w:rsidRPr="00A621EF">
        <w:tab/>
        <w:t>the concentration of the industrial chemical at introduction and at end use is 1% or less; and</w:t>
      </w:r>
    </w:p>
    <w:p w:rsidR="008758EF" w:rsidRPr="00A621EF" w:rsidRDefault="00C319C7" w:rsidP="008758EF">
      <w:pPr>
        <w:pStyle w:val="paragraph"/>
      </w:pPr>
      <w:r w:rsidRPr="00A621EF">
        <w:tab/>
        <w:t>(c</w:t>
      </w:r>
      <w:r w:rsidR="008758EF" w:rsidRPr="00A621EF">
        <w:t>)</w:t>
      </w:r>
      <w:r w:rsidR="008758EF" w:rsidRPr="00A621EF">
        <w:tab/>
        <w:t>the introduction is not for an end use in a personal vaporiser; and</w:t>
      </w:r>
    </w:p>
    <w:p w:rsidR="008758EF" w:rsidRPr="00A621EF" w:rsidRDefault="00C319C7" w:rsidP="008758EF">
      <w:pPr>
        <w:pStyle w:val="paragraph"/>
      </w:pPr>
      <w:r w:rsidRPr="00A621EF">
        <w:tab/>
        <w:t>(d</w:t>
      </w:r>
      <w:r w:rsidR="008758EF" w:rsidRPr="00A621EF">
        <w:t>)</w:t>
      </w:r>
      <w:r w:rsidR="008758EF" w:rsidRPr="00A621EF">
        <w:tab/>
        <w:t>the industrial chemical does not have:</w:t>
      </w:r>
    </w:p>
    <w:p w:rsidR="008758EF" w:rsidRPr="00A621EF" w:rsidRDefault="008758EF" w:rsidP="008758EF">
      <w:pPr>
        <w:pStyle w:val="paragraphsub"/>
      </w:pPr>
      <w:r w:rsidRPr="00A621EF">
        <w:tab/>
        <w:t>(</w:t>
      </w:r>
      <w:proofErr w:type="spellStart"/>
      <w:r w:rsidRPr="00A621EF">
        <w:t>i</w:t>
      </w:r>
      <w:proofErr w:type="spellEnd"/>
      <w:r w:rsidRPr="00A621EF">
        <w:t>)</w:t>
      </w:r>
      <w:r w:rsidRPr="00A621EF">
        <w:tab/>
        <w:t>any of the human health hazard characteristics in human health hazard band C; or</w:t>
      </w:r>
    </w:p>
    <w:p w:rsidR="008758EF" w:rsidRPr="00A621EF" w:rsidRDefault="008758EF" w:rsidP="008758EF">
      <w:pPr>
        <w:pStyle w:val="paragraphsub"/>
      </w:pPr>
      <w:r w:rsidRPr="00A621EF">
        <w:tab/>
        <w:t>(ii)</w:t>
      </w:r>
      <w:r w:rsidRPr="00A621EF">
        <w:tab/>
        <w:t>any of the environment hazard characteristi</w:t>
      </w:r>
      <w:r w:rsidR="00C319C7" w:rsidRPr="00A621EF">
        <w:t>cs in environment hazard band D; and</w:t>
      </w:r>
    </w:p>
    <w:p w:rsidR="00B11971" w:rsidRPr="00A621EF" w:rsidRDefault="00C319C7" w:rsidP="00A7796E">
      <w:pPr>
        <w:pStyle w:val="paragraph"/>
      </w:pPr>
      <w:r w:rsidRPr="00A621EF">
        <w:tab/>
        <w:t>(e</w:t>
      </w:r>
      <w:r w:rsidR="00A7796E" w:rsidRPr="00A621EF">
        <w:t>)</w:t>
      </w:r>
      <w:r w:rsidR="00A7796E" w:rsidRPr="00A621EF">
        <w:tab/>
      </w:r>
      <w:r w:rsidR="00B11971" w:rsidRPr="00A621EF">
        <w:t>either:</w:t>
      </w:r>
    </w:p>
    <w:p w:rsidR="00B11971" w:rsidRPr="00A621EF" w:rsidRDefault="00B11971" w:rsidP="00B11971">
      <w:pPr>
        <w:pStyle w:val="paragraphsub"/>
      </w:pPr>
      <w:r w:rsidRPr="00A621EF">
        <w:tab/>
        <w:t>(</w:t>
      </w:r>
      <w:proofErr w:type="spellStart"/>
      <w:r w:rsidRPr="00A621EF">
        <w:t>i</w:t>
      </w:r>
      <w:proofErr w:type="spellEnd"/>
      <w:r w:rsidRPr="00A621EF">
        <w:t>)</w:t>
      </w:r>
      <w:r w:rsidRPr="00A621EF">
        <w:tab/>
        <w:t xml:space="preserve">when the </w:t>
      </w:r>
      <w:r w:rsidR="00A32AD1" w:rsidRPr="00A621EF">
        <w:t>pre</w:t>
      </w:r>
      <w:r w:rsidR="00A621EF">
        <w:noBreakHyphen/>
      </w:r>
      <w:r w:rsidR="00A32AD1" w:rsidRPr="00A621EF">
        <w:t xml:space="preserve">introduction report for the </w:t>
      </w:r>
      <w:r w:rsidRPr="00A621EF">
        <w:t>industrial chemical i</w:t>
      </w:r>
      <w:r w:rsidR="00A32AD1" w:rsidRPr="00A621EF">
        <w:t>s given to the Executive Director by the person</w:t>
      </w:r>
      <w:r w:rsidRPr="00A621EF">
        <w:t xml:space="preserve">, the industrial chemical is </w:t>
      </w:r>
      <w:r w:rsidR="006831BD" w:rsidRPr="00A621EF">
        <w:t xml:space="preserve">included on the </w:t>
      </w:r>
      <w:proofErr w:type="spellStart"/>
      <w:r w:rsidR="006831BD" w:rsidRPr="00A621EF">
        <w:t>IFRA</w:t>
      </w:r>
      <w:proofErr w:type="spellEnd"/>
      <w:r w:rsidR="006831BD" w:rsidRPr="00A621EF">
        <w:t xml:space="preserve"> </w:t>
      </w:r>
      <w:r w:rsidR="00F66A9E" w:rsidRPr="00A621EF">
        <w:t>Transparency L</w:t>
      </w:r>
      <w:r w:rsidR="006831BD" w:rsidRPr="00A621EF">
        <w:t>ist</w:t>
      </w:r>
      <w:r w:rsidR="003C1E7A" w:rsidRPr="00A621EF">
        <w:t>; or</w:t>
      </w:r>
    </w:p>
    <w:p w:rsidR="00830B1F" w:rsidRPr="00A621EF" w:rsidRDefault="003C1E7A" w:rsidP="00B11971">
      <w:pPr>
        <w:pStyle w:val="paragraphsub"/>
      </w:pPr>
      <w:r w:rsidRPr="00A621EF">
        <w:tab/>
        <w:t>(ii)</w:t>
      </w:r>
      <w:r w:rsidRPr="00A621EF">
        <w:tab/>
        <w:t>before the industrial chemical is first introduced by the person, t</w:t>
      </w:r>
      <w:r w:rsidR="00830B1F" w:rsidRPr="00A621EF">
        <w:t xml:space="preserve">he Executive Director is given written notice </w:t>
      </w:r>
      <w:r w:rsidRPr="00A621EF">
        <w:t xml:space="preserve">of the information </w:t>
      </w:r>
      <w:r w:rsidR="00DA0EC4" w:rsidRPr="00A621EF">
        <w:t>specified</w:t>
      </w:r>
      <w:r w:rsidRPr="00A621EF">
        <w:t xml:space="preserve"> in </w:t>
      </w:r>
      <w:r w:rsidR="00A621EF" w:rsidRPr="00A621EF">
        <w:t>subsection (</w:t>
      </w:r>
      <w:r w:rsidRPr="00A621EF">
        <w:t>5).</w:t>
      </w:r>
    </w:p>
    <w:p w:rsidR="003C1E7A" w:rsidRPr="00A621EF" w:rsidRDefault="003C1E7A" w:rsidP="003C1E7A">
      <w:pPr>
        <w:pStyle w:val="subsection"/>
      </w:pPr>
      <w:r w:rsidRPr="00A621EF">
        <w:tab/>
        <w:t>(5)</w:t>
      </w:r>
      <w:r w:rsidRPr="00A621EF">
        <w:tab/>
        <w:t xml:space="preserve">For the purposes of </w:t>
      </w:r>
      <w:r w:rsidR="00A621EF" w:rsidRPr="00A621EF">
        <w:t>subparagraph (</w:t>
      </w:r>
      <w:r w:rsidRPr="00A621EF">
        <w:t>4)(e)(ii), the information is the following:</w:t>
      </w:r>
    </w:p>
    <w:p w:rsidR="00A7796E" w:rsidRPr="00A621EF" w:rsidRDefault="003C1E7A" w:rsidP="003C1E7A">
      <w:pPr>
        <w:pStyle w:val="paragraph"/>
      </w:pPr>
      <w:r w:rsidRPr="00A621EF">
        <w:tab/>
        <w:t>(a</w:t>
      </w:r>
      <w:r w:rsidR="00830B1F" w:rsidRPr="00A621EF">
        <w:t>)</w:t>
      </w:r>
      <w:r w:rsidR="00830B1F" w:rsidRPr="00A621EF">
        <w:tab/>
        <w:t xml:space="preserve">the proper name for the industrial chemical (including the CAS name or the </w:t>
      </w:r>
      <w:proofErr w:type="spellStart"/>
      <w:r w:rsidR="00830B1F" w:rsidRPr="00A621EF">
        <w:t>IUPAC</w:t>
      </w:r>
      <w:proofErr w:type="spellEnd"/>
      <w:r w:rsidR="00830B1F" w:rsidRPr="00A621EF">
        <w:t xml:space="preserve"> name) and the CAS number (if assigned) </w:t>
      </w:r>
      <w:r w:rsidR="00D37B89" w:rsidRPr="00A621EF">
        <w:t>for the industrial chemical</w:t>
      </w:r>
      <w:r w:rsidR="00830B1F" w:rsidRPr="00A621EF">
        <w:t>;</w:t>
      </w:r>
    </w:p>
    <w:p w:rsidR="00830B1F" w:rsidRPr="00A621EF" w:rsidRDefault="003C1E7A" w:rsidP="003C1E7A">
      <w:pPr>
        <w:pStyle w:val="paragraph"/>
      </w:pPr>
      <w:r w:rsidRPr="00A621EF">
        <w:tab/>
        <w:t>(b</w:t>
      </w:r>
      <w:r w:rsidR="00830B1F" w:rsidRPr="00A621EF">
        <w:t>)</w:t>
      </w:r>
      <w:r w:rsidR="00830B1F" w:rsidRPr="00A621EF">
        <w:tab/>
        <w:t>any</w:t>
      </w:r>
      <w:r w:rsidR="00247E70" w:rsidRPr="00A621EF">
        <w:t xml:space="preserve"> hazard characteristics of the industrial chemical that are known to the person giving the notice</w:t>
      </w:r>
      <w:r w:rsidR="00830B1F" w:rsidRPr="00A621EF">
        <w:t>;</w:t>
      </w:r>
    </w:p>
    <w:p w:rsidR="00830B1F" w:rsidRPr="00A621EF" w:rsidRDefault="003C1E7A" w:rsidP="003C1E7A">
      <w:pPr>
        <w:pStyle w:val="paragraph"/>
      </w:pPr>
      <w:r w:rsidRPr="00A621EF">
        <w:tab/>
        <w:t>(c</w:t>
      </w:r>
      <w:r w:rsidR="00830B1F" w:rsidRPr="00A621EF">
        <w:t>)</w:t>
      </w:r>
      <w:r w:rsidR="00830B1F" w:rsidRPr="00A621EF">
        <w:tab/>
        <w:t xml:space="preserve">the maximum concentration of the industrial chemical </w:t>
      </w:r>
      <w:r w:rsidR="00247E70" w:rsidRPr="00A621EF">
        <w:t xml:space="preserve">in the </w:t>
      </w:r>
      <w:r w:rsidR="00DE70B1" w:rsidRPr="00A621EF">
        <w:t xml:space="preserve">flavour blend or </w:t>
      </w:r>
      <w:r w:rsidR="00247E70" w:rsidRPr="00A621EF">
        <w:t>fragrance blend</w:t>
      </w:r>
      <w:r w:rsidR="00DE70B1" w:rsidRPr="00A621EF">
        <w:t xml:space="preserve"> (as the case requires)</w:t>
      </w:r>
      <w:r w:rsidR="00247E70" w:rsidRPr="00A621EF">
        <w:t xml:space="preserve"> </w:t>
      </w:r>
      <w:r w:rsidR="00830B1F" w:rsidRPr="00A621EF">
        <w:t>at introduction</w:t>
      </w:r>
      <w:r w:rsidR="00247E70" w:rsidRPr="00A621EF">
        <w:t xml:space="preserve"> and </w:t>
      </w:r>
      <w:r w:rsidR="00830B1F" w:rsidRPr="00A621EF">
        <w:t>at end use;</w:t>
      </w:r>
    </w:p>
    <w:p w:rsidR="00830B1F" w:rsidRPr="00A621EF" w:rsidRDefault="003C1E7A" w:rsidP="0075128A">
      <w:pPr>
        <w:pStyle w:val="paragraph"/>
      </w:pPr>
      <w:r w:rsidRPr="00A621EF">
        <w:tab/>
        <w:t>(d</w:t>
      </w:r>
      <w:r w:rsidR="00830B1F" w:rsidRPr="00A621EF">
        <w:t>)</w:t>
      </w:r>
      <w:r w:rsidR="00830B1F" w:rsidRPr="00A621EF">
        <w:tab/>
        <w:t xml:space="preserve">the name by which the </w:t>
      </w:r>
      <w:r w:rsidR="00DE70B1" w:rsidRPr="00A621EF">
        <w:t xml:space="preserve">flavour blend or </w:t>
      </w:r>
      <w:r w:rsidR="00830B1F" w:rsidRPr="00A621EF">
        <w:t xml:space="preserve">fragrance blend </w:t>
      </w:r>
      <w:r w:rsidR="00DE70B1" w:rsidRPr="00A621EF">
        <w:t xml:space="preserve">(as the case requires) </w:t>
      </w:r>
      <w:r w:rsidR="00830B1F" w:rsidRPr="00A621EF">
        <w:t>is known</w:t>
      </w:r>
      <w:r w:rsidR="00247E70" w:rsidRPr="00A621EF">
        <w:t xml:space="preserve"> to the person introducing the industrial chemical</w:t>
      </w:r>
      <w:r w:rsidR="0075128A" w:rsidRPr="00A621EF">
        <w:t>.</w:t>
      </w:r>
    </w:p>
    <w:p w:rsidR="001719C1" w:rsidRPr="00A621EF" w:rsidRDefault="001719C1" w:rsidP="001719C1">
      <w:pPr>
        <w:pStyle w:val="ActHead2"/>
        <w:pageBreakBefore/>
      </w:pPr>
      <w:bookmarkStart w:id="38" w:name="_Toc22218762"/>
      <w:r w:rsidRPr="00A621EF">
        <w:rPr>
          <w:rStyle w:val="CharPartNo"/>
        </w:rPr>
        <w:t>Part</w:t>
      </w:r>
      <w:r w:rsidR="00A621EF" w:rsidRPr="00A621EF">
        <w:rPr>
          <w:rStyle w:val="CharPartNo"/>
        </w:rPr>
        <w:t> </w:t>
      </w:r>
      <w:r w:rsidRPr="00A621EF">
        <w:rPr>
          <w:rStyle w:val="CharPartNo"/>
        </w:rPr>
        <w:t>3</w:t>
      </w:r>
      <w:r w:rsidRPr="00A621EF">
        <w:t>—</w:t>
      </w:r>
      <w:r w:rsidRPr="00A621EF">
        <w:rPr>
          <w:rStyle w:val="CharPartText"/>
        </w:rPr>
        <w:t>Determining indicative risk</w:t>
      </w:r>
      <w:bookmarkEnd w:id="38"/>
    </w:p>
    <w:p w:rsidR="00D8052D" w:rsidRPr="00A621EF" w:rsidRDefault="00D8052D" w:rsidP="00D8052D">
      <w:pPr>
        <w:pStyle w:val="Header"/>
      </w:pPr>
      <w:r w:rsidRPr="00A621EF">
        <w:rPr>
          <w:rStyle w:val="CharDivNo"/>
        </w:rPr>
        <w:t xml:space="preserve"> </w:t>
      </w:r>
      <w:r w:rsidRPr="00A621EF">
        <w:rPr>
          <w:rStyle w:val="CharDivText"/>
        </w:rPr>
        <w:t xml:space="preserve"> </w:t>
      </w:r>
    </w:p>
    <w:p w:rsidR="001719C1" w:rsidRPr="00A621EF" w:rsidRDefault="002F272D" w:rsidP="001719C1">
      <w:pPr>
        <w:pStyle w:val="ActHead5"/>
      </w:pPr>
      <w:bookmarkStart w:id="39" w:name="_Toc22218763"/>
      <w:r w:rsidRPr="00A621EF">
        <w:rPr>
          <w:rStyle w:val="CharSectno"/>
        </w:rPr>
        <w:t>28</w:t>
      </w:r>
      <w:r w:rsidR="001719C1" w:rsidRPr="00A621EF">
        <w:t xml:space="preserve">  </w:t>
      </w:r>
      <w:r w:rsidR="007271CF" w:rsidRPr="00A621EF">
        <w:t>I</w:t>
      </w:r>
      <w:r w:rsidR="001719C1" w:rsidRPr="00A621EF">
        <w:t>ndicative human health risk for introduction</w:t>
      </w:r>
      <w:r w:rsidR="007271CF" w:rsidRPr="00A621EF">
        <w:t xml:space="preserve"> of an industrial chemical</w:t>
      </w:r>
      <w:bookmarkEnd w:id="39"/>
    </w:p>
    <w:p w:rsidR="006F23A3" w:rsidRPr="00A621EF" w:rsidRDefault="00D24198" w:rsidP="00D24198">
      <w:pPr>
        <w:pStyle w:val="subsection"/>
      </w:pPr>
      <w:r w:rsidRPr="00A621EF">
        <w:tab/>
        <w:t>(1)</w:t>
      </w:r>
      <w:r w:rsidRPr="00A621EF">
        <w:tab/>
        <w:t>For the purposes of step 4 of the method statement in section</w:t>
      </w:r>
      <w:r w:rsidR="00A621EF" w:rsidRPr="00A621EF">
        <w:t> </w:t>
      </w:r>
      <w:r w:rsidR="002F272D" w:rsidRPr="00A621EF">
        <w:t>24</w:t>
      </w:r>
      <w:r w:rsidRPr="00A621EF">
        <w:t xml:space="preserve">, the following table sets out the </w:t>
      </w:r>
      <w:r w:rsidRPr="00A621EF">
        <w:rPr>
          <w:b/>
          <w:i/>
        </w:rPr>
        <w:t>indicative human health risk</w:t>
      </w:r>
      <w:r w:rsidRPr="00A621EF">
        <w:t xml:space="preserve"> for the introduction</w:t>
      </w:r>
      <w:r w:rsidR="00694CAC" w:rsidRPr="00A621EF">
        <w:t xml:space="preserve"> of an industrial chemical</w:t>
      </w:r>
      <w:r w:rsidRPr="00A621EF">
        <w:t>.</w:t>
      </w:r>
    </w:p>
    <w:p w:rsidR="006F23A3" w:rsidRPr="00A621EF" w:rsidRDefault="006F23A3" w:rsidP="006F23A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5518"/>
        <w:gridCol w:w="2080"/>
      </w:tblGrid>
      <w:tr w:rsidR="006F23A3" w:rsidRPr="00A621EF" w:rsidTr="003B4182">
        <w:trPr>
          <w:tblHeader/>
        </w:trPr>
        <w:tc>
          <w:tcPr>
            <w:tcW w:w="8312" w:type="dxa"/>
            <w:gridSpan w:val="3"/>
            <w:tcBorders>
              <w:top w:val="single" w:sz="12" w:space="0" w:color="auto"/>
              <w:bottom w:val="single" w:sz="6" w:space="0" w:color="auto"/>
            </w:tcBorders>
            <w:shd w:val="clear" w:color="auto" w:fill="auto"/>
          </w:tcPr>
          <w:p w:rsidR="006F23A3" w:rsidRPr="00A621EF" w:rsidRDefault="006F23A3" w:rsidP="006F23A3">
            <w:pPr>
              <w:pStyle w:val="TableHeading"/>
            </w:pPr>
            <w:r w:rsidRPr="00A621EF">
              <w:t>Indicative human health risk for an introduction</w:t>
            </w:r>
          </w:p>
        </w:tc>
      </w:tr>
      <w:tr w:rsidR="003B4182" w:rsidRPr="00A621EF" w:rsidTr="003B4182">
        <w:trPr>
          <w:tblHeader/>
        </w:trPr>
        <w:tc>
          <w:tcPr>
            <w:tcW w:w="714" w:type="dxa"/>
            <w:tcBorders>
              <w:top w:val="single" w:sz="6" w:space="0" w:color="auto"/>
              <w:bottom w:val="single" w:sz="12" w:space="0" w:color="auto"/>
            </w:tcBorders>
            <w:shd w:val="clear" w:color="auto" w:fill="auto"/>
          </w:tcPr>
          <w:p w:rsidR="006F23A3" w:rsidRPr="00A621EF" w:rsidRDefault="006F23A3" w:rsidP="006F23A3">
            <w:pPr>
              <w:pStyle w:val="TableHeading"/>
            </w:pPr>
            <w:r w:rsidRPr="00A621EF">
              <w:t>Item</w:t>
            </w:r>
          </w:p>
        </w:tc>
        <w:tc>
          <w:tcPr>
            <w:tcW w:w="5518" w:type="dxa"/>
            <w:tcBorders>
              <w:top w:val="single" w:sz="6" w:space="0" w:color="auto"/>
              <w:bottom w:val="single" w:sz="12" w:space="0" w:color="auto"/>
            </w:tcBorders>
            <w:shd w:val="clear" w:color="auto" w:fill="auto"/>
          </w:tcPr>
          <w:p w:rsidR="006F23A3" w:rsidRPr="00A621EF" w:rsidRDefault="006F23A3" w:rsidP="006F23A3">
            <w:pPr>
              <w:pStyle w:val="TableHeading"/>
            </w:pPr>
            <w:r w:rsidRPr="00A621EF">
              <w:t>If …</w:t>
            </w:r>
          </w:p>
        </w:tc>
        <w:tc>
          <w:tcPr>
            <w:tcW w:w="2080" w:type="dxa"/>
            <w:tcBorders>
              <w:top w:val="single" w:sz="6" w:space="0" w:color="auto"/>
              <w:bottom w:val="single" w:sz="12" w:space="0" w:color="auto"/>
            </w:tcBorders>
            <w:shd w:val="clear" w:color="auto" w:fill="auto"/>
          </w:tcPr>
          <w:p w:rsidR="006F23A3" w:rsidRPr="00A621EF" w:rsidRDefault="00884F34" w:rsidP="006F23A3">
            <w:pPr>
              <w:pStyle w:val="TableHeading"/>
            </w:pPr>
            <w:r w:rsidRPr="00A621EF">
              <w:t>t</w:t>
            </w:r>
            <w:r w:rsidR="006F23A3" w:rsidRPr="00A621EF">
              <w:t>he indicative human health risk for the introduction is …</w:t>
            </w:r>
          </w:p>
        </w:tc>
      </w:tr>
      <w:tr w:rsidR="003B4182" w:rsidRPr="00A621EF" w:rsidTr="003B4182">
        <w:tc>
          <w:tcPr>
            <w:tcW w:w="8312" w:type="dxa"/>
            <w:gridSpan w:val="3"/>
            <w:tcBorders>
              <w:top w:val="single" w:sz="12" w:space="0" w:color="auto"/>
            </w:tcBorders>
            <w:shd w:val="clear" w:color="auto" w:fill="auto"/>
          </w:tcPr>
          <w:p w:rsidR="003B4182" w:rsidRPr="00A621EF" w:rsidRDefault="003B4182" w:rsidP="003B4182">
            <w:pPr>
              <w:pStyle w:val="TableHeading"/>
            </w:pPr>
            <w:r w:rsidRPr="00A621EF">
              <w:t>Medium to high risk</w:t>
            </w:r>
          </w:p>
        </w:tc>
      </w:tr>
      <w:tr w:rsidR="003B4182" w:rsidRPr="00A621EF" w:rsidTr="003B4182">
        <w:tc>
          <w:tcPr>
            <w:tcW w:w="714" w:type="dxa"/>
            <w:shd w:val="clear" w:color="auto" w:fill="auto"/>
          </w:tcPr>
          <w:p w:rsidR="006F23A3" w:rsidRPr="00A621EF" w:rsidRDefault="00D93FCC" w:rsidP="006F23A3">
            <w:pPr>
              <w:pStyle w:val="Tabletext"/>
            </w:pPr>
            <w:r w:rsidRPr="00A621EF">
              <w:t>1</w:t>
            </w:r>
          </w:p>
        </w:tc>
        <w:tc>
          <w:tcPr>
            <w:tcW w:w="5518" w:type="dxa"/>
            <w:shd w:val="clear" w:color="auto" w:fill="auto"/>
          </w:tcPr>
          <w:p w:rsidR="006F23A3" w:rsidRPr="00A621EF" w:rsidRDefault="006F23A3" w:rsidP="006F23A3">
            <w:pPr>
              <w:pStyle w:val="Tabletext"/>
            </w:pPr>
            <w:r w:rsidRPr="00A621EF">
              <w:t>the industrial chemical contains a sequence of greater than or equal to 4, but no more than 20, fully fluorinated carbon atoms</w:t>
            </w:r>
          </w:p>
        </w:tc>
        <w:tc>
          <w:tcPr>
            <w:tcW w:w="2080" w:type="dxa"/>
            <w:shd w:val="clear" w:color="auto" w:fill="auto"/>
          </w:tcPr>
          <w:p w:rsidR="006F23A3" w:rsidRPr="00A621EF" w:rsidRDefault="006F23A3" w:rsidP="006F23A3">
            <w:pPr>
              <w:pStyle w:val="Tabletext"/>
            </w:pPr>
            <w:r w:rsidRPr="00A621EF">
              <w:t>medium to high risk</w:t>
            </w:r>
          </w:p>
        </w:tc>
      </w:tr>
      <w:tr w:rsidR="00E31C73" w:rsidRPr="00A621EF" w:rsidTr="003B4182">
        <w:tc>
          <w:tcPr>
            <w:tcW w:w="714" w:type="dxa"/>
            <w:shd w:val="clear" w:color="auto" w:fill="auto"/>
          </w:tcPr>
          <w:p w:rsidR="006F23A3" w:rsidRPr="00A621EF" w:rsidRDefault="00D93FCC" w:rsidP="006F23A3">
            <w:pPr>
              <w:pStyle w:val="Tabletext"/>
            </w:pPr>
            <w:r w:rsidRPr="00A621EF">
              <w:t>2</w:t>
            </w:r>
          </w:p>
        </w:tc>
        <w:tc>
          <w:tcPr>
            <w:tcW w:w="5518" w:type="dxa"/>
            <w:shd w:val="clear" w:color="auto" w:fill="auto"/>
          </w:tcPr>
          <w:p w:rsidR="006F23A3" w:rsidRPr="00A621EF" w:rsidRDefault="006F23A3" w:rsidP="006F23A3">
            <w:pPr>
              <w:pStyle w:val="Tablea"/>
            </w:pPr>
            <w:r w:rsidRPr="00A621EF">
              <w:t xml:space="preserve">(a) the industrial chemical is a </w:t>
            </w:r>
            <w:proofErr w:type="spellStart"/>
            <w:r w:rsidRPr="00A621EF">
              <w:t>polyhalogenated</w:t>
            </w:r>
            <w:proofErr w:type="spellEnd"/>
            <w:r w:rsidRPr="00A621EF">
              <w:t xml:space="preserve"> organic chemical (other than an organic chemical that is covered by item</w:t>
            </w:r>
            <w:r w:rsidR="00A621EF" w:rsidRPr="00A621EF">
              <w:t> </w:t>
            </w:r>
            <w:r w:rsidRPr="00A621EF">
              <w:t>1);</w:t>
            </w:r>
            <w:r w:rsidR="00246A44" w:rsidRPr="00A621EF">
              <w:t xml:space="preserve"> and</w:t>
            </w:r>
          </w:p>
          <w:p w:rsidR="006F23A3" w:rsidRPr="00A621EF" w:rsidRDefault="006F23A3" w:rsidP="006F23A3">
            <w:pPr>
              <w:pStyle w:val="Tablea"/>
            </w:pPr>
            <w:r w:rsidRPr="00A621EF">
              <w:t xml:space="preserve">(b) the industrial chemical, </w:t>
            </w:r>
            <w:r w:rsidR="005A5020" w:rsidRPr="00A621EF">
              <w:t>or one or more of</w:t>
            </w:r>
            <w:r w:rsidRPr="00A621EF">
              <w:t xml:space="preserve"> its known </w:t>
            </w:r>
            <w:r w:rsidR="008758EF" w:rsidRPr="00A621EF">
              <w:t xml:space="preserve">environmental </w:t>
            </w:r>
            <w:r w:rsidRPr="00A621EF">
              <w:t xml:space="preserve">degradation products, </w:t>
            </w:r>
            <w:r w:rsidR="005A5020" w:rsidRPr="00A621EF">
              <w:t>is</w:t>
            </w:r>
            <w:r w:rsidR="002537A8" w:rsidRPr="00A621EF">
              <w:t xml:space="preserve"> persistent</w:t>
            </w:r>
            <w:r w:rsidRPr="00A621EF">
              <w:t>;</w:t>
            </w:r>
            <w:r w:rsidR="00246A44" w:rsidRPr="00A621EF">
              <w:t xml:space="preserve"> and</w:t>
            </w:r>
          </w:p>
          <w:p w:rsidR="006F23A3" w:rsidRPr="00A621EF" w:rsidRDefault="006F23A3" w:rsidP="006F23A3">
            <w:pPr>
              <w:pStyle w:val="Tablea"/>
            </w:pPr>
            <w:r w:rsidRPr="00A621EF">
              <w:t>(c) the total volume of the industrial chemical to be introduced by the person in a registration year is greater than 100 kg</w:t>
            </w:r>
          </w:p>
        </w:tc>
        <w:tc>
          <w:tcPr>
            <w:tcW w:w="2080" w:type="dxa"/>
            <w:shd w:val="clear" w:color="auto" w:fill="auto"/>
          </w:tcPr>
          <w:p w:rsidR="006F23A3" w:rsidRPr="00A621EF" w:rsidRDefault="006F23A3" w:rsidP="006F23A3">
            <w:pPr>
              <w:pStyle w:val="Tabletext"/>
            </w:pPr>
            <w:r w:rsidRPr="00A621EF">
              <w:t>medium to high risk</w:t>
            </w:r>
          </w:p>
        </w:tc>
      </w:tr>
      <w:tr w:rsidR="00E31C73" w:rsidRPr="00A621EF" w:rsidTr="003B4182">
        <w:tc>
          <w:tcPr>
            <w:tcW w:w="714" w:type="dxa"/>
            <w:shd w:val="clear" w:color="auto" w:fill="auto"/>
          </w:tcPr>
          <w:p w:rsidR="006F23A3" w:rsidRPr="00A621EF" w:rsidRDefault="00D93FCC" w:rsidP="006F23A3">
            <w:pPr>
              <w:pStyle w:val="Tabletext"/>
            </w:pPr>
            <w:r w:rsidRPr="00A621EF">
              <w:t>3</w:t>
            </w:r>
          </w:p>
        </w:tc>
        <w:tc>
          <w:tcPr>
            <w:tcW w:w="5518" w:type="dxa"/>
            <w:shd w:val="clear" w:color="auto" w:fill="auto"/>
          </w:tcPr>
          <w:p w:rsidR="004B6F4E" w:rsidRPr="00A621EF" w:rsidRDefault="00C95A16" w:rsidP="00106948">
            <w:pPr>
              <w:pStyle w:val="Tablea"/>
            </w:pPr>
            <w:r w:rsidRPr="00A621EF">
              <w:t xml:space="preserve">(a) the industrial chemical is an industrial chemical </w:t>
            </w:r>
            <w:r w:rsidR="004B6F4E" w:rsidRPr="00A621EF">
              <w:t>that:</w:t>
            </w:r>
          </w:p>
          <w:p w:rsidR="004B6F4E" w:rsidRPr="00A621EF" w:rsidRDefault="004B6F4E" w:rsidP="004B6F4E">
            <w:pPr>
              <w:pStyle w:val="Tablei"/>
            </w:pPr>
            <w:r w:rsidRPr="00A621EF">
              <w:t>(</w:t>
            </w:r>
            <w:proofErr w:type="spellStart"/>
            <w:r w:rsidRPr="00A621EF">
              <w:t>i</w:t>
            </w:r>
            <w:proofErr w:type="spellEnd"/>
            <w:r w:rsidRPr="00A621EF">
              <w:t>) is a solid or is in a dispersion; and</w:t>
            </w:r>
          </w:p>
          <w:p w:rsidR="004B6F4E" w:rsidRPr="00A621EF" w:rsidRDefault="004B6F4E" w:rsidP="004B6F4E">
            <w:pPr>
              <w:pStyle w:val="Tablei"/>
            </w:pPr>
            <w:r w:rsidRPr="00A621EF">
              <w:t>(ii) consists of particles in an unbound state or as an aggregate or agglomerate, at least 50% (by number size distribution) of which have at least one external dimension in the nanoscale; and</w:t>
            </w:r>
          </w:p>
          <w:p w:rsidR="009D453F" w:rsidRPr="00A621EF" w:rsidRDefault="00C95A16" w:rsidP="00C95A16">
            <w:pPr>
              <w:pStyle w:val="Tablea"/>
            </w:pPr>
            <w:r w:rsidRPr="00A621EF">
              <w:t xml:space="preserve">(b) the industrial chemical </w:t>
            </w:r>
            <w:r w:rsidR="00BA7BFF" w:rsidRPr="00A621EF">
              <w:t>is not soluble (within the meaning given by the Guidelines)</w:t>
            </w:r>
            <w:r w:rsidR="009D453F" w:rsidRPr="00A621EF">
              <w:t>; and</w:t>
            </w:r>
          </w:p>
          <w:p w:rsidR="00F82314" w:rsidRPr="00A621EF" w:rsidRDefault="00BA7BFF" w:rsidP="00F82314">
            <w:pPr>
              <w:pStyle w:val="Tablea"/>
            </w:pPr>
            <w:r w:rsidRPr="00A621EF">
              <w:t>(c</w:t>
            </w:r>
            <w:r w:rsidR="00F82314" w:rsidRPr="00A621EF">
              <w:t>) the introduction of the nanoscale portion of the industrial chemical is not incidental to the introduction of the non</w:t>
            </w:r>
            <w:r w:rsidR="00A621EF">
              <w:noBreakHyphen/>
            </w:r>
            <w:r w:rsidR="00F82314" w:rsidRPr="00A621EF">
              <w:t>nanoscale portion of the industrial chemical</w:t>
            </w:r>
          </w:p>
        </w:tc>
        <w:tc>
          <w:tcPr>
            <w:tcW w:w="2080" w:type="dxa"/>
            <w:shd w:val="clear" w:color="auto" w:fill="auto"/>
          </w:tcPr>
          <w:p w:rsidR="006F23A3" w:rsidRPr="00A621EF" w:rsidRDefault="00F82314" w:rsidP="006F23A3">
            <w:pPr>
              <w:pStyle w:val="Tabletext"/>
            </w:pPr>
            <w:r w:rsidRPr="00A621EF">
              <w:t>medium to high risk</w:t>
            </w:r>
          </w:p>
        </w:tc>
      </w:tr>
      <w:tr w:rsidR="00E31C73" w:rsidRPr="00A621EF" w:rsidTr="003B4182">
        <w:tc>
          <w:tcPr>
            <w:tcW w:w="714" w:type="dxa"/>
            <w:shd w:val="clear" w:color="auto" w:fill="auto"/>
          </w:tcPr>
          <w:p w:rsidR="00106948" w:rsidRPr="00A621EF" w:rsidRDefault="00D93FCC" w:rsidP="006F23A3">
            <w:pPr>
              <w:pStyle w:val="Tabletext"/>
            </w:pPr>
            <w:r w:rsidRPr="00A621EF">
              <w:t>4</w:t>
            </w:r>
          </w:p>
        </w:tc>
        <w:tc>
          <w:tcPr>
            <w:tcW w:w="5518" w:type="dxa"/>
            <w:shd w:val="clear" w:color="auto" w:fill="auto"/>
          </w:tcPr>
          <w:p w:rsidR="00106948" w:rsidRPr="00A621EF" w:rsidRDefault="00106948" w:rsidP="006F23A3">
            <w:pPr>
              <w:pStyle w:val="Tablea"/>
            </w:pPr>
            <w:r w:rsidRPr="00A621EF">
              <w:t>(a) the human health exposure band for the introduction is 2 or 3;</w:t>
            </w:r>
            <w:r w:rsidR="00246A44" w:rsidRPr="00A621EF">
              <w:t xml:space="preserve"> and</w:t>
            </w:r>
          </w:p>
          <w:p w:rsidR="00106948" w:rsidRPr="00A621EF" w:rsidRDefault="00106948" w:rsidP="00246A44">
            <w:pPr>
              <w:pStyle w:val="Tablea"/>
            </w:pPr>
            <w:r w:rsidRPr="00A621EF">
              <w:t xml:space="preserve">(b) the industrial chemical has </w:t>
            </w:r>
            <w:r w:rsidR="00246A44" w:rsidRPr="00A621EF">
              <w:t>one or more</w:t>
            </w:r>
            <w:r w:rsidRPr="00A621EF">
              <w:t xml:space="preserve"> of the human health hazard characteristics in human health hazard band C</w:t>
            </w:r>
          </w:p>
        </w:tc>
        <w:tc>
          <w:tcPr>
            <w:tcW w:w="2080" w:type="dxa"/>
            <w:shd w:val="clear" w:color="auto" w:fill="auto"/>
          </w:tcPr>
          <w:p w:rsidR="00106948" w:rsidRPr="00A621EF" w:rsidRDefault="00106948" w:rsidP="00E31C73">
            <w:pPr>
              <w:pStyle w:val="Tabletext"/>
            </w:pPr>
            <w:r w:rsidRPr="00A621EF">
              <w:t>medium to high risk</w:t>
            </w:r>
          </w:p>
        </w:tc>
      </w:tr>
      <w:tr w:rsidR="00E31C73" w:rsidRPr="00A621EF" w:rsidTr="003B4182">
        <w:tc>
          <w:tcPr>
            <w:tcW w:w="714" w:type="dxa"/>
            <w:shd w:val="clear" w:color="auto" w:fill="auto"/>
          </w:tcPr>
          <w:p w:rsidR="00106948" w:rsidRPr="00A621EF" w:rsidRDefault="00D93FCC" w:rsidP="006F23A3">
            <w:pPr>
              <w:pStyle w:val="Tabletext"/>
            </w:pPr>
            <w:r w:rsidRPr="00A621EF">
              <w:t>5</w:t>
            </w:r>
          </w:p>
        </w:tc>
        <w:tc>
          <w:tcPr>
            <w:tcW w:w="5518" w:type="dxa"/>
            <w:shd w:val="clear" w:color="auto" w:fill="auto"/>
          </w:tcPr>
          <w:p w:rsidR="00106948" w:rsidRPr="00A621EF" w:rsidRDefault="00106948" w:rsidP="00E31C73">
            <w:pPr>
              <w:pStyle w:val="Tablea"/>
            </w:pPr>
            <w:r w:rsidRPr="00A621EF">
              <w:t>(a) the human health exposure band for the introduction is 4;</w:t>
            </w:r>
            <w:r w:rsidR="00246A44" w:rsidRPr="00A621EF">
              <w:t xml:space="preserve"> and</w:t>
            </w:r>
          </w:p>
          <w:p w:rsidR="00106948" w:rsidRPr="00A621EF" w:rsidRDefault="00106948" w:rsidP="00246A44">
            <w:pPr>
              <w:pStyle w:val="Tablea"/>
            </w:pPr>
            <w:r w:rsidRPr="00A621EF">
              <w:t xml:space="preserve">(b) the industrial chemical has </w:t>
            </w:r>
            <w:r w:rsidR="00246A44" w:rsidRPr="00A621EF">
              <w:t>one or more</w:t>
            </w:r>
            <w:r w:rsidRPr="00A621EF">
              <w:t xml:space="preserve"> of the human health hazard characteristics in human health hazard band B or C</w:t>
            </w:r>
          </w:p>
        </w:tc>
        <w:tc>
          <w:tcPr>
            <w:tcW w:w="2080" w:type="dxa"/>
            <w:shd w:val="clear" w:color="auto" w:fill="auto"/>
          </w:tcPr>
          <w:p w:rsidR="00106948" w:rsidRPr="00A621EF" w:rsidRDefault="00106948" w:rsidP="00E31C73">
            <w:pPr>
              <w:pStyle w:val="Tabletext"/>
            </w:pPr>
            <w:r w:rsidRPr="00A621EF">
              <w:t>medium to high risk</w:t>
            </w:r>
          </w:p>
        </w:tc>
      </w:tr>
      <w:tr w:rsidR="003B4182" w:rsidRPr="00A621EF" w:rsidTr="003B4182">
        <w:tc>
          <w:tcPr>
            <w:tcW w:w="8312" w:type="dxa"/>
            <w:gridSpan w:val="3"/>
            <w:shd w:val="clear" w:color="auto" w:fill="auto"/>
          </w:tcPr>
          <w:p w:rsidR="003B4182" w:rsidRPr="00A621EF" w:rsidRDefault="003B4182" w:rsidP="003B4182">
            <w:pPr>
              <w:pStyle w:val="TableHeading"/>
            </w:pPr>
            <w:r w:rsidRPr="00A621EF">
              <w:t>Low risk</w:t>
            </w:r>
          </w:p>
        </w:tc>
      </w:tr>
      <w:tr w:rsidR="00E31C73" w:rsidRPr="00A621EF" w:rsidTr="003B4182">
        <w:tc>
          <w:tcPr>
            <w:tcW w:w="714" w:type="dxa"/>
            <w:shd w:val="clear" w:color="auto" w:fill="auto"/>
          </w:tcPr>
          <w:p w:rsidR="00106948" w:rsidRPr="00A621EF" w:rsidRDefault="00D93FCC" w:rsidP="006F23A3">
            <w:pPr>
              <w:pStyle w:val="Tabletext"/>
            </w:pPr>
            <w:r w:rsidRPr="00A621EF">
              <w:t>6</w:t>
            </w:r>
          </w:p>
        </w:tc>
        <w:tc>
          <w:tcPr>
            <w:tcW w:w="5518" w:type="dxa"/>
            <w:shd w:val="clear" w:color="auto" w:fill="auto"/>
          </w:tcPr>
          <w:p w:rsidR="00A314CB" w:rsidRPr="00A621EF" w:rsidRDefault="001C0172" w:rsidP="00A314CB">
            <w:pPr>
              <w:pStyle w:val="Tablea"/>
            </w:pPr>
            <w:r w:rsidRPr="00A621EF">
              <w:t>(a</w:t>
            </w:r>
            <w:r w:rsidR="00A314CB" w:rsidRPr="00A621EF">
              <w:t xml:space="preserve">) </w:t>
            </w:r>
            <w:r w:rsidR="007C349B" w:rsidRPr="00A621EF">
              <w:t xml:space="preserve">the </w:t>
            </w:r>
            <w:r w:rsidR="000F6186" w:rsidRPr="00A621EF">
              <w:t xml:space="preserve">industrial chemical </w:t>
            </w:r>
            <w:r w:rsidR="007C349B" w:rsidRPr="00A621EF">
              <w:t>is internationally</w:t>
            </w:r>
            <w:r w:rsidR="00A621EF">
              <w:noBreakHyphen/>
            </w:r>
            <w:r w:rsidR="00247807" w:rsidRPr="00A621EF">
              <w:t>assessed for human health; and</w:t>
            </w:r>
          </w:p>
          <w:p w:rsidR="004C0C70" w:rsidRPr="00A621EF" w:rsidRDefault="004C0C70" w:rsidP="004C0C70">
            <w:pPr>
              <w:pStyle w:val="Tablea"/>
            </w:pPr>
            <w:r w:rsidRPr="00A621EF">
              <w:t>(b</w:t>
            </w:r>
            <w:r w:rsidR="00067C9D" w:rsidRPr="00A621EF">
              <w:t xml:space="preserve">) </w:t>
            </w:r>
            <w:r w:rsidRPr="00A621EF">
              <w:t xml:space="preserve">the </w:t>
            </w:r>
            <w:r w:rsidR="007630FB" w:rsidRPr="00A621EF">
              <w:t xml:space="preserve">international </w:t>
            </w:r>
            <w:r w:rsidRPr="00A621EF">
              <w:t>assessment or evaluation was:</w:t>
            </w:r>
          </w:p>
          <w:p w:rsidR="004C0C70" w:rsidRPr="00A621EF" w:rsidRDefault="00067C9D" w:rsidP="004C0C70">
            <w:pPr>
              <w:pStyle w:val="Tablei"/>
            </w:pPr>
            <w:r w:rsidRPr="00A621EF">
              <w:t>(</w:t>
            </w:r>
            <w:proofErr w:type="spellStart"/>
            <w:r w:rsidRPr="00A621EF">
              <w:t>i</w:t>
            </w:r>
            <w:proofErr w:type="spellEnd"/>
            <w:r w:rsidRPr="00A621EF">
              <w:t xml:space="preserve">) </w:t>
            </w:r>
            <w:r w:rsidR="004C0C70" w:rsidRPr="00A621EF">
              <w:t>for the same end use for which the industrial chemical is to be introduced in Australia by the person; and</w:t>
            </w:r>
          </w:p>
          <w:p w:rsidR="004C0C70" w:rsidRPr="00A621EF" w:rsidRDefault="004C0C70" w:rsidP="004C0C70">
            <w:pPr>
              <w:pStyle w:val="Tablei"/>
            </w:pPr>
            <w:r w:rsidRPr="00A621EF">
              <w:t>(ii)</w:t>
            </w:r>
            <w:r w:rsidR="00067C9D" w:rsidRPr="00A621EF">
              <w:t xml:space="preserve"> </w:t>
            </w:r>
            <w:r w:rsidRPr="00A621EF">
              <w:t xml:space="preserve">for a maximum concentration of the industrial chemical at end use that is the same or higher than the maximum concentration of the industrial chemical at the end use </w:t>
            </w:r>
            <w:r w:rsidR="004029C0" w:rsidRPr="00A621EF">
              <w:t>for which the industrial chemical</w:t>
            </w:r>
            <w:r w:rsidRPr="00A621EF">
              <w:t xml:space="preserve"> is to be introduced in Australia by the person; and</w:t>
            </w:r>
          </w:p>
          <w:p w:rsidR="004C0C70" w:rsidRPr="00A621EF" w:rsidRDefault="004C0C70" w:rsidP="004C0C70">
            <w:pPr>
              <w:pStyle w:val="Tablea"/>
            </w:pPr>
            <w:r w:rsidRPr="00A621EF">
              <w:t>(c</w:t>
            </w:r>
            <w:r w:rsidR="00067C9D" w:rsidRPr="00A621EF">
              <w:t xml:space="preserve">) </w:t>
            </w:r>
            <w:r w:rsidRPr="00A621EF">
              <w:t>the risks to human health from the introduction and use of the industrial chemical are no higher in Australia than in the overseas jurisdiction, as determined in accordance with the Guidelines; and</w:t>
            </w:r>
          </w:p>
          <w:p w:rsidR="00A314CB" w:rsidRPr="00A621EF" w:rsidRDefault="004C0C70" w:rsidP="00247807">
            <w:pPr>
              <w:pStyle w:val="Tablea"/>
            </w:pPr>
            <w:r w:rsidRPr="00A621EF">
              <w:t>(d</w:t>
            </w:r>
            <w:r w:rsidR="00247807" w:rsidRPr="00A621EF">
              <w:t xml:space="preserve">) </w:t>
            </w:r>
            <w:r w:rsidR="00A314CB" w:rsidRPr="00A621EF">
              <w:t xml:space="preserve">the </w:t>
            </w:r>
            <w:r w:rsidR="00FB502D" w:rsidRPr="00A621EF">
              <w:t xml:space="preserve">complete </w:t>
            </w:r>
            <w:r w:rsidR="008A5E9C" w:rsidRPr="00A621EF">
              <w:t xml:space="preserve">international assessment </w:t>
            </w:r>
            <w:r w:rsidR="00247807" w:rsidRPr="00A621EF">
              <w:t xml:space="preserve">report </w:t>
            </w:r>
            <w:r w:rsidR="000F6186" w:rsidRPr="00A621EF">
              <w:t>for the industrial chemical</w:t>
            </w:r>
            <w:r w:rsidR="00247807" w:rsidRPr="00A621EF">
              <w:t xml:space="preserve"> </w:t>
            </w:r>
            <w:r w:rsidR="00A314CB" w:rsidRPr="00A621EF">
              <w:t xml:space="preserve">is available and </w:t>
            </w:r>
            <w:r w:rsidR="00247807" w:rsidRPr="00A621EF">
              <w:t>will</w:t>
            </w:r>
            <w:r w:rsidR="00A314CB" w:rsidRPr="00A621EF">
              <w:t xml:space="preserve"> be provided to the Executive Director if requested; and</w:t>
            </w:r>
          </w:p>
          <w:p w:rsidR="002E44AE" w:rsidRPr="00A621EF" w:rsidRDefault="004C0C70" w:rsidP="00247807">
            <w:pPr>
              <w:pStyle w:val="Tablea"/>
            </w:pPr>
            <w:r w:rsidRPr="00A621EF">
              <w:t>(e</w:t>
            </w:r>
            <w:r w:rsidR="00247807" w:rsidRPr="00A621EF">
              <w:t xml:space="preserve">) </w:t>
            </w:r>
            <w:r w:rsidR="002E44AE" w:rsidRPr="00A621EF">
              <w:t>either</w:t>
            </w:r>
            <w:r w:rsidR="00FF37FD" w:rsidRPr="00A621EF">
              <w:t xml:space="preserve"> of the following applies</w:t>
            </w:r>
            <w:r w:rsidR="002E44AE" w:rsidRPr="00A621EF">
              <w:t>:</w:t>
            </w:r>
          </w:p>
          <w:p w:rsidR="002E44AE" w:rsidRPr="00A621EF" w:rsidRDefault="002E44AE" w:rsidP="002E44AE">
            <w:pPr>
              <w:pStyle w:val="Tablei"/>
            </w:pPr>
            <w:r w:rsidRPr="00A621EF">
              <w:t>(</w:t>
            </w:r>
            <w:proofErr w:type="spellStart"/>
            <w:r w:rsidRPr="00A621EF">
              <w:t>i</w:t>
            </w:r>
            <w:proofErr w:type="spellEnd"/>
            <w:r w:rsidRPr="00A621EF">
              <w:t>) if the international assessment or evaluation is of a kind mentioned in item</w:t>
            </w:r>
            <w:r w:rsidR="00A621EF" w:rsidRPr="00A621EF">
              <w:t> </w:t>
            </w:r>
            <w:r w:rsidR="00781FFD" w:rsidRPr="00A621EF">
              <w:t>6</w:t>
            </w:r>
            <w:r w:rsidRPr="00A621EF">
              <w:t xml:space="preserve"> of the table in subsection</w:t>
            </w:r>
            <w:r w:rsidR="00A621EF" w:rsidRPr="00A621EF">
              <w:t> </w:t>
            </w:r>
            <w:r w:rsidR="002F272D" w:rsidRPr="00A621EF">
              <w:t>6</w:t>
            </w:r>
            <w:r w:rsidRPr="00A621EF">
              <w:t>(3)—</w:t>
            </w:r>
            <w:r w:rsidR="009F1398" w:rsidRPr="00A621EF">
              <w:t xml:space="preserve">the </w:t>
            </w:r>
            <w:r w:rsidR="00E05576" w:rsidRPr="00A621EF">
              <w:t>restrictions</w:t>
            </w:r>
            <w:r w:rsidR="009F1398" w:rsidRPr="00A621EF">
              <w:t xml:space="preserve"> (if any) set out in Annex XVII of </w:t>
            </w:r>
            <w:r w:rsidR="00E05576" w:rsidRPr="00A621EF">
              <w:t xml:space="preserve">the REACH </w:t>
            </w:r>
            <w:r w:rsidR="009F1398" w:rsidRPr="00A621EF">
              <w:t xml:space="preserve">Regulation </w:t>
            </w:r>
            <w:r w:rsidR="00E05576" w:rsidRPr="00A621EF">
              <w:t xml:space="preserve">relating to the industrial chemical </w:t>
            </w:r>
            <w:r w:rsidR="009F1398" w:rsidRPr="00A621EF">
              <w:t>are able to</w:t>
            </w:r>
            <w:r w:rsidR="00FF37FD" w:rsidRPr="00A621EF">
              <w:t xml:space="preserve"> be complied with in Australia;</w:t>
            </w:r>
          </w:p>
          <w:p w:rsidR="00A314CB" w:rsidRPr="00A621EF" w:rsidRDefault="002E44AE" w:rsidP="002E44AE">
            <w:pPr>
              <w:pStyle w:val="Tablei"/>
            </w:pPr>
            <w:r w:rsidRPr="00A621EF">
              <w:t>(ii) otherwise—</w:t>
            </w:r>
            <w:r w:rsidR="009F1398" w:rsidRPr="00A621EF">
              <w:t xml:space="preserve">the conditions (if any) </w:t>
            </w:r>
            <w:r w:rsidR="00D84F78" w:rsidRPr="00A621EF">
              <w:t xml:space="preserve">that the </w:t>
            </w:r>
            <w:r w:rsidR="00A314CB" w:rsidRPr="00A621EF">
              <w:t xml:space="preserve">international </w:t>
            </w:r>
            <w:r w:rsidR="00247807" w:rsidRPr="00A621EF">
              <w:t xml:space="preserve">assessment </w:t>
            </w:r>
            <w:r w:rsidR="009F1398" w:rsidRPr="00A621EF">
              <w:t>body</w:t>
            </w:r>
            <w:r w:rsidR="00A314CB" w:rsidRPr="00A621EF">
              <w:t xml:space="preserve"> </w:t>
            </w:r>
            <w:r w:rsidR="00D84F78" w:rsidRPr="00A621EF">
              <w:t xml:space="preserve">determines </w:t>
            </w:r>
            <w:r w:rsidR="00A314CB" w:rsidRPr="00A621EF">
              <w:t>must be complied with in order to manage any risks to human health from the industrial chemical are able to be complied with in Australia; and</w:t>
            </w:r>
          </w:p>
          <w:p w:rsidR="00525BBB" w:rsidRPr="00A621EF" w:rsidRDefault="00525BBB" w:rsidP="00525BBB">
            <w:pPr>
              <w:pStyle w:val="Tablea"/>
            </w:pPr>
            <w:r w:rsidRPr="00A621EF">
              <w:t xml:space="preserve">(f) no further information becomes available to the person after the </w:t>
            </w:r>
            <w:r w:rsidR="007630FB" w:rsidRPr="00A621EF">
              <w:t xml:space="preserve">international </w:t>
            </w:r>
            <w:r w:rsidRPr="00A621EF">
              <w:t xml:space="preserve">assessment or evaluation </w:t>
            </w:r>
            <w:r w:rsidR="004344BF" w:rsidRPr="00A621EF">
              <w:t xml:space="preserve">is completed </w:t>
            </w:r>
            <w:r w:rsidRPr="00A621EF">
              <w:t>about:</w:t>
            </w:r>
          </w:p>
          <w:p w:rsidR="00525BBB" w:rsidRPr="00A621EF" w:rsidRDefault="00067C9D" w:rsidP="00525BBB">
            <w:pPr>
              <w:pStyle w:val="Tablei"/>
            </w:pPr>
            <w:r w:rsidRPr="00A621EF">
              <w:t>(</w:t>
            </w:r>
            <w:proofErr w:type="spellStart"/>
            <w:r w:rsidRPr="00A621EF">
              <w:t>i</w:t>
            </w:r>
            <w:proofErr w:type="spellEnd"/>
            <w:r w:rsidRPr="00A621EF">
              <w:t xml:space="preserve">) </w:t>
            </w:r>
            <w:r w:rsidR="002B6D73" w:rsidRPr="00A621EF">
              <w:t>a hazard to human health</w:t>
            </w:r>
            <w:r w:rsidR="00236A94" w:rsidRPr="00A621EF">
              <w:t xml:space="preserve"> from the industrial chemical</w:t>
            </w:r>
            <w:r w:rsidR="00525BBB" w:rsidRPr="00A621EF">
              <w:t xml:space="preserve"> that is not identified in the </w:t>
            </w:r>
            <w:r w:rsidR="007630FB" w:rsidRPr="00A621EF">
              <w:t xml:space="preserve">international </w:t>
            </w:r>
            <w:r w:rsidR="00525BBB" w:rsidRPr="00A621EF">
              <w:t>assessment or evaluation; or</w:t>
            </w:r>
          </w:p>
          <w:p w:rsidR="00525BBB" w:rsidRPr="00A621EF" w:rsidRDefault="00525BBB" w:rsidP="00525BBB">
            <w:pPr>
              <w:pStyle w:val="Tablei"/>
            </w:pPr>
            <w:r w:rsidRPr="00A621EF">
              <w:t>(ii)</w:t>
            </w:r>
            <w:r w:rsidR="00067C9D" w:rsidRPr="00A621EF">
              <w:t xml:space="preserve"> </w:t>
            </w:r>
            <w:r w:rsidRPr="00A621EF">
              <w:t>a hazard to human health</w:t>
            </w:r>
            <w:r w:rsidR="00236A94" w:rsidRPr="00A621EF">
              <w:t xml:space="preserve"> from the industrial chemical</w:t>
            </w:r>
            <w:r w:rsidRPr="00A621EF">
              <w:t xml:space="preserve"> that is identified in the </w:t>
            </w:r>
            <w:r w:rsidR="007630FB" w:rsidRPr="00A621EF">
              <w:t xml:space="preserve">international </w:t>
            </w:r>
            <w:r w:rsidRPr="00A621EF">
              <w:t>assessment or evaluation and indicates an increase in the severity of the hazard;</w:t>
            </w:r>
            <w:r w:rsidR="00282486" w:rsidRPr="00A621EF">
              <w:t xml:space="preserve"> and</w:t>
            </w:r>
          </w:p>
          <w:p w:rsidR="001C0172" w:rsidRPr="00A621EF" w:rsidRDefault="00525BBB" w:rsidP="001C0172">
            <w:pPr>
              <w:pStyle w:val="Tablea"/>
            </w:pPr>
            <w:r w:rsidRPr="00A621EF">
              <w:t>(g</w:t>
            </w:r>
            <w:r w:rsidR="001C0172" w:rsidRPr="00A621EF">
              <w:t>) none of table items</w:t>
            </w:r>
            <w:r w:rsidR="00A621EF" w:rsidRPr="00A621EF">
              <w:t> </w:t>
            </w:r>
            <w:r w:rsidR="00C82F54" w:rsidRPr="00A621EF">
              <w:t>1 to 3</w:t>
            </w:r>
            <w:r w:rsidR="007B3657" w:rsidRPr="00A621EF">
              <w:t xml:space="preserve"> or 12 to 14</w:t>
            </w:r>
            <w:r w:rsidR="001C0172" w:rsidRPr="00A621EF">
              <w:t xml:space="preserve"> </w:t>
            </w:r>
            <w:r w:rsidR="003350C0" w:rsidRPr="00A621EF">
              <w:t>apply</w:t>
            </w:r>
            <w:r w:rsidR="001C0172" w:rsidRPr="00A621EF">
              <w:t xml:space="preserve"> to the introduction</w:t>
            </w:r>
            <w:r w:rsidR="00EC3A68" w:rsidRPr="00A621EF">
              <w:t>; and</w:t>
            </w:r>
          </w:p>
          <w:p w:rsidR="00EC3A68" w:rsidRPr="00A621EF" w:rsidRDefault="00EC3A68" w:rsidP="001C0172">
            <w:pPr>
              <w:pStyle w:val="Tablea"/>
            </w:pPr>
            <w:r w:rsidRPr="00A621EF">
              <w:t>(h) introduction of the industrial chemical is not prohibited (however described) in the overseas jurisdiction</w:t>
            </w:r>
          </w:p>
        </w:tc>
        <w:tc>
          <w:tcPr>
            <w:tcW w:w="2080" w:type="dxa"/>
            <w:shd w:val="clear" w:color="auto" w:fill="auto"/>
          </w:tcPr>
          <w:p w:rsidR="00106948" w:rsidRPr="00A621EF" w:rsidRDefault="003B4182" w:rsidP="006F23A3">
            <w:pPr>
              <w:pStyle w:val="Tabletext"/>
            </w:pPr>
            <w:r w:rsidRPr="00A621EF">
              <w:t>low risk</w:t>
            </w:r>
          </w:p>
        </w:tc>
      </w:tr>
      <w:tr w:rsidR="00E31C73" w:rsidRPr="00A621EF" w:rsidTr="003B4182">
        <w:tc>
          <w:tcPr>
            <w:tcW w:w="714" w:type="dxa"/>
            <w:shd w:val="clear" w:color="auto" w:fill="auto"/>
          </w:tcPr>
          <w:p w:rsidR="00106948" w:rsidRPr="00A621EF" w:rsidRDefault="00D93FCC" w:rsidP="006F23A3">
            <w:pPr>
              <w:pStyle w:val="Tabletext"/>
            </w:pPr>
            <w:r w:rsidRPr="00A621EF">
              <w:t>7</w:t>
            </w:r>
          </w:p>
        </w:tc>
        <w:tc>
          <w:tcPr>
            <w:tcW w:w="5518" w:type="dxa"/>
            <w:shd w:val="clear" w:color="auto" w:fill="auto"/>
          </w:tcPr>
          <w:p w:rsidR="009B71D3" w:rsidRPr="00A621EF" w:rsidRDefault="00703E50" w:rsidP="009B71D3">
            <w:pPr>
              <w:pStyle w:val="Tablea"/>
            </w:pPr>
            <w:r w:rsidRPr="00A621EF">
              <w:t>(a</w:t>
            </w:r>
            <w:r w:rsidR="009B71D3" w:rsidRPr="00A621EF">
              <w:t>) the industrial chemical is an industrial chemical that:</w:t>
            </w:r>
          </w:p>
          <w:p w:rsidR="009B71D3" w:rsidRPr="00A621EF" w:rsidRDefault="009B71D3" w:rsidP="009B71D3">
            <w:pPr>
              <w:pStyle w:val="Tablei"/>
            </w:pPr>
            <w:r w:rsidRPr="00A621EF">
              <w:t>(</w:t>
            </w:r>
            <w:proofErr w:type="spellStart"/>
            <w:r w:rsidRPr="00A621EF">
              <w:t>i</w:t>
            </w:r>
            <w:proofErr w:type="spellEnd"/>
            <w:r w:rsidRPr="00A621EF">
              <w:t>) is a solid or is in a dispersion; and</w:t>
            </w:r>
          </w:p>
          <w:p w:rsidR="009B71D3" w:rsidRPr="00A621EF" w:rsidRDefault="009B71D3" w:rsidP="009B71D3">
            <w:pPr>
              <w:pStyle w:val="Tablei"/>
            </w:pPr>
            <w:r w:rsidRPr="00A621EF">
              <w:t>(ii) consists of particles in an unbound state or as an aggregate or agglomerate, at least 50% (by number size distribution) of which have at least one external dimension in the nanoscale; and</w:t>
            </w:r>
          </w:p>
          <w:p w:rsidR="009B71D3" w:rsidRPr="00A621EF" w:rsidRDefault="00703E50" w:rsidP="009B71D3">
            <w:pPr>
              <w:pStyle w:val="Tablea"/>
            </w:pPr>
            <w:r w:rsidRPr="00A621EF">
              <w:t>(b</w:t>
            </w:r>
            <w:r w:rsidR="009B71D3" w:rsidRPr="00A621EF">
              <w:t>) the industrial chemical is not soluble (within the meaning given by the Guidelines); and</w:t>
            </w:r>
          </w:p>
          <w:p w:rsidR="001C0172" w:rsidRPr="00A621EF" w:rsidRDefault="001C0172" w:rsidP="003350C0">
            <w:pPr>
              <w:pStyle w:val="Tablea"/>
            </w:pPr>
            <w:r w:rsidRPr="00A621EF">
              <w:t>(</w:t>
            </w:r>
            <w:r w:rsidR="00703E50" w:rsidRPr="00A621EF">
              <w:t>c</w:t>
            </w:r>
            <w:r w:rsidRPr="00A621EF">
              <w:t>) none of table items</w:t>
            </w:r>
            <w:r w:rsidR="00A621EF" w:rsidRPr="00A621EF">
              <w:t> </w:t>
            </w:r>
            <w:r w:rsidRPr="00A621EF">
              <w:t xml:space="preserve">1 to 5 </w:t>
            </w:r>
            <w:r w:rsidR="003350C0" w:rsidRPr="00A621EF">
              <w:t>apply</w:t>
            </w:r>
            <w:r w:rsidRPr="00A621EF">
              <w:t xml:space="preserve"> to the introduction</w:t>
            </w:r>
          </w:p>
        </w:tc>
        <w:tc>
          <w:tcPr>
            <w:tcW w:w="2080" w:type="dxa"/>
            <w:shd w:val="clear" w:color="auto" w:fill="auto"/>
          </w:tcPr>
          <w:p w:rsidR="00106948" w:rsidRPr="00A621EF" w:rsidRDefault="002C4CDD" w:rsidP="006F23A3">
            <w:pPr>
              <w:pStyle w:val="Tabletext"/>
            </w:pPr>
            <w:r w:rsidRPr="00A621EF">
              <w:t>low risk</w:t>
            </w:r>
          </w:p>
        </w:tc>
      </w:tr>
      <w:tr w:rsidR="00134B2A" w:rsidRPr="00A621EF" w:rsidTr="003B4182">
        <w:tc>
          <w:tcPr>
            <w:tcW w:w="714" w:type="dxa"/>
            <w:shd w:val="clear" w:color="auto" w:fill="auto"/>
          </w:tcPr>
          <w:p w:rsidR="00134B2A" w:rsidRPr="00A621EF" w:rsidRDefault="00D93FCC" w:rsidP="006F23A3">
            <w:pPr>
              <w:pStyle w:val="Tabletext"/>
            </w:pPr>
            <w:r w:rsidRPr="00A621EF">
              <w:t>8</w:t>
            </w:r>
          </w:p>
        </w:tc>
        <w:tc>
          <w:tcPr>
            <w:tcW w:w="5518" w:type="dxa"/>
            <w:shd w:val="clear" w:color="auto" w:fill="auto"/>
          </w:tcPr>
          <w:p w:rsidR="00134B2A" w:rsidRPr="00A621EF" w:rsidRDefault="00134B2A" w:rsidP="00134B2A">
            <w:pPr>
              <w:pStyle w:val="Tablea"/>
            </w:pPr>
            <w:r w:rsidRPr="00A621EF">
              <w:t>(a) the industrial chemical is a UV filter; and</w:t>
            </w:r>
          </w:p>
          <w:p w:rsidR="00134B2A" w:rsidRPr="00A621EF" w:rsidRDefault="00134B2A" w:rsidP="00134B2A">
            <w:pPr>
              <w:pStyle w:val="Tablea"/>
            </w:pPr>
            <w:r w:rsidRPr="00A621EF">
              <w:t>(b) none of table items</w:t>
            </w:r>
            <w:r w:rsidR="00A621EF" w:rsidRPr="00A621EF">
              <w:t> </w:t>
            </w:r>
            <w:r w:rsidRPr="00A621EF">
              <w:t xml:space="preserve">1 to 5 </w:t>
            </w:r>
            <w:r w:rsidR="003350C0" w:rsidRPr="00A621EF">
              <w:t xml:space="preserve">apply </w:t>
            </w:r>
            <w:r w:rsidRPr="00A621EF">
              <w:t>to the introduction</w:t>
            </w:r>
          </w:p>
        </w:tc>
        <w:tc>
          <w:tcPr>
            <w:tcW w:w="2080" w:type="dxa"/>
            <w:shd w:val="clear" w:color="auto" w:fill="auto"/>
          </w:tcPr>
          <w:p w:rsidR="00134B2A" w:rsidRPr="00A621EF" w:rsidRDefault="00134B2A" w:rsidP="006F23A3">
            <w:pPr>
              <w:pStyle w:val="Tabletext"/>
            </w:pPr>
            <w:r w:rsidRPr="00A621EF">
              <w:t>low risk</w:t>
            </w:r>
          </w:p>
        </w:tc>
      </w:tr>
      <w:tr w:rsidR="00E31C73" w:rsidRPr="00A621EF" w:rsidTr="003B4182">
        <w:tc>
          <w:tcPr>
            <w:tcW w:w="714" w:type="dxa"/>
            <w:shd w:val="clear" w:color="auto" w:fill="auto"/>
          </w:tcPr>
          <w:p w:rsidR="00106948" w:rsidRPr="00A621EF" w:rsidRDefault="00D93FCC" w:rsidP="006F23A3">
            <w:pPr>
              <w:pStyle w:val="Tabletext"/>
            </w:pPr>
            <w:r w:rsidRPr="00A621EF">
              <w:t>9</w:t>
            </w:r>
          </w:p>
        </w:tc>
        <w:tc>
          <w:tcPr>
            <w:tcW w:w="5518" w:type="dxa"/>
            <w:shd w:val="clear" w:color="auto" w:fill="auto"/>
          </w:tcPr>
          <w:p w:rsidR="00106948" w:rsidRPr="00A621EF" w:rsidRDefault="001C0172" w:rsidP="001C0172">
            <w:pPr>
              <w:pStyle w:val="Tablea"/>
            </w:pPr>
            <w:r w:rsidRPr="00A621EF">
              <w:t>(a) the human health exposure band for the introduction is 1; and</w:t>
            </w:r>
          </w:p>
          <w:p w:rsidR="001C0172" w:rsidRPr="00A621EF" w:rsidRDefault="001C0172" w:rsidP="001C0172">
            <w:pPr>
              <w:pStyle w:val="Tablea"/>
            </w:pPr>
            <w:r w:rsidRPr="00A621EF">
              <w:t xml:space="preserve">(b) the industrial chemical has </w:t>
            </w:r>
            <w:r w:rsidR="00E66897" w:rsidRPr="00A621EF">
              <w:t>one or more</w:t>
            </w:r>
            <w:r w:rsidRPr="00A621EF">
              <w:t xml:space="preserve"> of the human health hazard characteristics in human health hazard band C; and</w:t>
            </w:r>
          </w:p>
          <w:p w:rsidR="001C0172" w:rsidRPr="00A621EF" w:rsidRDefault="001C0172" w:rsidP="001C0172">
            <w:pPr>
              <w:pStyle w:val="Tablea"/>
            </w:pPr>
            <w:r w:rsidRPr="00A621EF">
              <w:t>(c) none of table items</w:t>
            </w:r>
            <w:r w:rsidR="00A621EF" w:rsidRPr="00A621EF">
              <w:t> </w:t>
            </w:r>
            <w:r w:rsidRPr="00A621EF">
              <w:t xml:space="preserve">1 to 3 </w:t>
            </w:r>
            <w:r w:rsidR="003350C0" w:rsidRPr="00A621EF">
              <w:t xml:space="preserve">apply </w:t>
            </w:r>
            <w:r w:rsidRPr="00A621EF">
              <w:t xml:space="preserve">to the introduction </w:t>
            </w:r>
          </w:p>
        </w:tc>
        <w:tc>
          <w:tcPr>
            <w:tcW w:w="2080" w:type="dxa"/>
            <w:shd w:val="clear" w:color="auto" w:fill="auto"/>
          </w:tcPr>
          <w:p w:rsidR="00106948" w:rsidRPr="00A621EF" w:rsidRDefault="00952156" w:rsidP="006F23A3">
            <w:pPr>
              <w:pStyle w:val="Tabletext"/>
            </w:pPr>
            <w:r w:rsidRPr="00A621EF">
              <w:t>low risk</w:t>
            </w:r>
          </w:p>
        </w:tc>
      </w:tr>
      <w:tr w:rsidR="00E31C73" w:rsidRPr="00A621EF" w:rsidTr="003B4182">
        <w:tc>
          <w:tcPr>
            <w:tcW w:w="714" w:type="dxa"/>
            <w:shd w:val="clear" w:color="auto" w:fill="auto"/>
          </w:tcPr>
          <w:p w:rsidR="00106948" w:rsidRPr="00A621EF" w:rsidRDefault="00D93FCC" w:rsidP="006F23A3">
            <w:pPr>
              <w:pStyle w:val="Tabletext"/>
            </w:pPr>
            <w:r w:rsidRPr="00A621EF">
              <w:t>10</w:t>
            </w:r>
          </w:p>
        </w:tc>
        <w:tc>
          <w:tcPr>
            <w:tcW w:w="5518" w:type="dxa"/>
            <w:shd w:val="clear" w:color="auto" w:fill="auto"/>
          </w:tcPr>
          <w:p w:rsidR="00106948" w:rsidRPr="00A621EF" w:rsidRDefault="00E66897" w:rsidP="00E66897">
            <w:pPr>
              <w:pStyle w:val="Tablea"/>
            </w:pPr>
            <w:r w:rsidRPr="00A621EF">
              <w:t>(a) the human health exposure band for the introduction is 3; and</w:t>
            </w:r>
          </w:p>
          <w:p w:rsidR="00E66897" w:rsidRPr="00A621EF" w:rsidRDefault="00E66897" w:rsidP="00E66897">
            <w:pPr>
              <w:pStyle w:val="Tablea"/>
            </w:pPr>
            <w:r w:rsidRPr="00A621EF">
              <w:t>(b) the industrial chemical does not have any of the human health hazard characteristics in human health hazard band C; and</w:t>
            </w:r>
          </w:p>
          <w:p w:rsidR="00E66897" w:rsidRPr="00A621EF" w:rsidRDefault="00E66897" w:rsidP="0090071C">
            <w:pPr>
              <w:pStyle w:val="Tablea"/>
            </w:pPr>
            <w:r w:rsidRPr="00A621EF">
              <w:t>(c) none of table items</w:t>
            </w:r>
            <w:r w:rsidR="00A621EF" w:rsidRPr="00A621EF">
              <w:t> </w:t>
            </w:r>
            <w:r w:rsidR="00C82F54" w:rsidRPr="00A621EF">
              <w:t>1 to 3</w:t>
            </w:r>
            <w:r w:rsidR="007B3657" w:rsidRPr="00A621EF">
              <w:t xml:space="preserve"> or 14</w:t>
            </w:r>
            <w:r w:rsidRPr="00A621EF">
              <w:t xml:space="preserve"> </w:t>
            </w:r>
            <w:r w:rsidR="003350C0" w:rsidRPr="00A621EF">
              <w:t xml:space="preserve">apply </w:t>
            </w:r>
            <w:r w:rsidRPr="00A621EF">
              <w:t>to the introduction</w:t>
            </w:r>
          </w:p>
        </w:tc>
        <w:tc>
          <w:tcPr>
            <w:tcW w:w="2080" w:type="dxa"/>
            <w:shd w:val="clear" w:color="auto" w:fill="auto"/>
          </w:tcPr>
          <w:p w:rsidR="00106948" w:rsidRPr="00A621EF" w:rsidRDefault="00952156" w:rsidP="006F23A3">
            <w:pPr>
              <w:pStyle w:val="Tabletext"/>
            </w:pPr>
            <w:r w:rsidRPr="00A621EF">
              <w:t>low risk</w:t>
            </w:r>
          </w:p>
        </w:tc>
      </w:tr>
      <w:tr w:rsidR="00E31C73" w:rsidRPr="00A621EF" w:rsidTr="003B4182">
        <w:tc>
          <w:tcPr>
            <w:tcW w:w="714" w:type="dxa"/>
            <w:shd w:val="clear" w:color="auto" w:fill="auto"/>
          </w:tcPr>
          <w:p w:rsidR="00106948" w:rsidRPr="00A621EF" w:rsidRDefault="00D93FCC" w:rsidP="006F23A3">
            <w:pPr>
              <w:pStyle w:val="Tabletext"/>
            </w:pPr>
            <w:r w:rsidRPr="00A621EF">
              <w:t>11</w:t>
            </w:r>
          </w:p>
        </w:tc>
        <w:tc>
          <w:tcPr>
            <w:tcW w:w="5518" w:type="dxa"/>
            <w:shd w:val="clear" w:color="auto" w:fill="auto"/>
          </w:tcPr>
          <w:p w:rsidR="00106948" w:rsidRPr="00A621EF" w:rsidRDefault="0001311F" w:rsidP="0001311F">
            <w:pPr>
              <w:pStyle w:val="Tablea"/>
            </w:pPr>
            <w:r w:rsidRPr="00A621EF">
              <w:t>(a) the human health exposure band for the introduction is 4; and</w:t>
            </w:r>
          </w:p>
          <w:p w:rsidR="0001311F" w:rsidRPr="00A621EF" w:rsidRDefault="0001311F" w:rsidP="0001311F">
            <w:pPr>
              <w:pStyle w:val="Tablea"/>
            </w:pPr>
            <w:r w:rsidRPr="00A621EF">
              <w:t xml:space="preserve">(b) the industrial chemical does not have any of the human health </w:t>
            </w:r>
            <w:r w:rsidR="00C2200A" w:rsidRPr="00A621EF">
              <w:t xml:space="preserve">hazard </w:t>
            </w:r>
            <w:r w:rsidRPr="00A621EF">
              <w:t>characteristics in human health hazard band B or C; and</w:t>
            </w:r>
          </w:p>
          <w:p w:rsidR="0001311F" w:rsidRPr="00A621EF" w:rsidRDefault="0001311F" w:rsidP="0001311F">
            <w:pPr>
              <w:pStyle w:val="Tablea"/>
            </w:pPr>
            <w:r w:rsidRPr="00A621EF">
              <w:t>(c) none of table items</w:t>
            </w:r>
            <w:r w:rsidR="00A621EF" w:rsidRPr="00A621EF">
              <w:t> </w:t>
            </w:r>
            <w:r w:rsidR="00734AAE" w:rsidRPr="00A621EF">
              <w:t>1 to</w:t>
            </w:r>
            <w:r w:rsidR="007B3657" w:rsidRPr="00A621EF">
              <w:t xml:space="preserve"> 3 or 14</w:t>
            </w:r>
            <w:r w:rsidRPr="00A621EF">
              <w:t xml:space="preserve"> </w:t>
            </w:r>
            <w:r w:rsidR="003350C0" w:rsidRPr="00A621EF">
              <w:t xml:space="preserve">apply </w:t>
            </w:r>
            <w:r w:rsidRPr="00A621EF">
              <w:t>to the introduction</w:t>
            </w:r>
          </w:p>
        </w:tc>
        <w:tc>
          <w:tcPr>
            <w:tcW w:w="2080" w:type="dxa"/>
            <w:shd w:val="clear" w:color="auto" w:fill="auto"/>
          </w:tcPr>
          <w:p w:rsidR="00106948" w:rsidRPr="00A621EF" w:rsidRDefault="00952156" w:rsidP="006F23A3">
            <w:pPr>
              <w:pStyle w:val="Tabletext"/>
            </w:pPr>
            <w:r w:rsidRPr="00A621EF">
              <w:t>low risk</w:t>
            </w:r>
          </w:p>
        </w:tc>
      </w:tr>
      <w:tr w:rsidR="003B4182" w:rsidRPr="00A621EF" w:rsidTr="00E31C73">
        <w:tc>
          <w:tcPr>
            <w:tcW w:w="8312" w:type="dxa"/>
            <w:gridSpan w:val="3"/>
            <w:shd w:val="clear" w:color="auto" w:fill="auto"/>
          </w:tcPr>
          <w:p w:rsidR="003B4182" w:rsidRPr="00A621EF" w:rsidRDefault="003B4182" w:rsidP="003B4182">
            <w:pPr>
              <w:pStyle w:val="TableHeading"/>
            </w:pPr>
            <w:r w:rsidRPr="00A621EF">
              <w:t>Very low risk</w:t>
            </w:r>
          </w:p>
        </w:tc>
      </w:tr>
      <w:tr w:rsidR="00E31C73" w:rsidRPr="00A621EF" w:rsidTr="003B4182">
        <w:tc>
          <w:tcPr>
            <w:tcW w:w="714" w:type="dxa"/>
            <w:shd w:val="clear" w:color="auto" w:fill="auto"/>
          </w:tcPr>
          <w:p w:rsidR="00106948" w:rsidRPr="00A621EF" w:rsidRDefault="00D93FCC" w:rsidP="006F23A3">
            <w:pPr>
              <w:pStyle w:val="Tabletext"/>
            </w:pPr>
            <w:r w:rsidRPr="00A621EF">
              <w:t>12</w:t>
            </w:r>
          </w:p>
        </w:tc>
        <w:tc>
          <w:tcPr>
            <w:tcW w:w="5518" w:type="dxa"/>
            <w:shd w:val="clear" w:color="auto" w:fill="auto"/>
          </w:tcPr>
          <w:p w:rsidR="00106948" w:rsidRPr="00A621EF" w:rsidRDefault="00C2200A" w:rsidP="00C2200A">
            <w:pPr>
              <w:pStyle w:val="Tablea"/>
            </w:pPr>
            <w:r w:rsidRPr="00A621EF">
              <w:t>(a) the human health exposure band for the introduction is 1; and</w:t>
            </w:r>
          </w:p>
          <w:p w:rsidR="00C2200A" w:rsidRPr="00A621EF" w:rsidRDefault="00C2200A" w:rsidP="00C2200A">
            <w:pPr>
              <w:pStyle w:val="Tablea"/>
            </w:pPr>
            <w:r w:rsidRPr="00A621EF">
              <w:t>(b) the industrial chemical does not have any of the human health hazard characteristics in human health hazard band C; and</w:t>
            </w:r>
          </w:p>
          <w:p w:rsidR="00C2200A" w:rsidRPr="00A621EF" w:rsidRDefault="00C2200A" w:rsidP="007B3657">
            <w:pPr>
              <w:pStyle w:val="Tablea"/>
            </w:pPr>
            <w:r w:rsidRPr="00A621EF">
              <w:t>(c) none of table items</w:t>
            </w:r>
            <w:r w:rsidR="00A621EF" w:rsidRPr="00A621EF">
              <w:t> </w:t>
            </w:r>
            <w:r w:rsidRPr="00A621EF">
              <w:t>1 to 3</w:t>
            </w:r>
            <w:r w:rsidR="00703E50" w:rsidRPr="00A621EF">
              <w:t>,</w:t>
            </w:r>
            <w:r w:rsidRPr="00A621EF">
              <w:t xml:space="preserve"> </w:t>
            </w:r>
            <w:r w:rsidR="00134B2A" w:rsidRPr="00A621EF">
              <w:t xml:space="preserve">7 </w:t>
            </w:r>
            <w:r w:rsidR="00703E50" w:rsidRPr="00A621EF">
              <w:t xml:space="preserve">or </w:t>
            </w:r>
            <w:r w:rsidR="007B3657" w:rsidRPr="00A621EF">
              <w:t>8</w:t>
            </w:r>
            <w:r w:rsidR="00703E50" w:rsidRPr="00A621EF">
              <w:t xml:space="preserve"> </w:t>
            </w:r>
            <w:r w:rsidR="003350C0" w:rsidRPr="00A621EF">
              <w:t xml:space="preserve">apply </w:t>
            </w:r>
            <w:r w:rsidRPr="00A621EF">
              <w:t>to the introduction</w:t>
            </w:r>
          </w:p>
        </w:tc>
        <w:tc>
          <w:tcPr>
            <w:tcW w:w="2080" w:type="dxa"/>
            <w:shd w:val="clear" w:color="auto" w:fill="auto"/>
          </w:tcPr>
          <w:p w:rsidR="00106948" w:rsidRPr="00A621EF" w:rsidRDefault="00952156" w:rsidP="006F23A3">
            <w:pPr>
              <w:pStyle w:val="Tabletext"/>
            </w:pPr>
            <w:r w:rsidRPr="00A621EF">
              <w:t>very low risk</w:t>
            </w:r>
          </w:p>
        </w:tc>
      </w:tr>
      <w:tr w:rsidR="00E31C73" w:rsidRPr="00A621EF" w:rsidTr="003B4182">
        <w:tc>
          <w:tcPr>
            <w:tcW w:w="714" w:type="dxa"/>
            <w:shd w:val="clear" w:color="auto" w:fill="auto"/>
          </w:tcPr>
          <w:p w:rsidR="00106948" w:rsidRPr="00A621EF" w:rsidRDefault="00D93FCC" w:rsidP="006F23A3">
            <w:pPr>
              <w:pStyle w:val="Tabletext"/>
            </w:pPr>
            <w:r w:rsidRPr="00A621EF">
              <w:t>13</w:t>
            </w:r>
          </w:p>
        </w:tc>
        <w:tc>
          <w:tcPr>
            <w:tcW w:w="5518" w:type="dxa"/>
            <w:shd w:val="clear" w:color="auto" w:fill="auto"/>
          </w:tcPr>
          <w:p w:rsidR="00952156" w:rsidRPr="00A621EF" w:rsidRDefault="00952156" w:rsidP="00952156">
            <w:pPr>
              <w:pStyle w:val="Tablea"/>
            </w:pPr>
            <w:r w:rsidRPr="00A621EF">
              <w:t>(a) the human health exposure band for the introduction is 2; and</w:t>
            </w:r>
          </w:p>
          <w:p w:rsidR="00952156" w:rsidRPr="00A621EF" w:rsidRDefault="00952156" w:rsidP="00952156">
            <w:pPr>
              <w:pStyle w:val="Tablea"/>
            </w:pPr>
            <w:r w:rsidRPr="00A621EF">
              <w:t xml:space="preserve">(b) the industrial chemical does not have any of the human health hazard characteristics in </w:t>
            </w:r>
            <w:r w:rsidR="00F2404F" w:rsidRPr="00A621EF">
              <w:t>human health hazard band C; and</w:t>
            </w:r>
          </w:p>
          <w:p w:rsidR="00106948" w:rsidRPr="00A621EF" w:rsidRDefault="00666A58" w:rsidP="007B3657">
            <w:pPr>
              <w:pStyle w:val="Tabletext"/>
            </w:pPr>
            <w:r w:rsidRPr="00A621EF">
              <w:t>(</w:t>
            </w:r>
            <w:r w:rsidR="00F2404F" w:rsidRPr="00A621EF">
              <w:t>c</w:t>
            </w:r>
            <w:r w:rsidR="00952156" w:rsidRPr="00A621EF">
              <w:t>) none of table items</w:t>
            </w:r>
            <w:r w:rsidR="00A621EF" w:rsidRPr="00A621EF">
              <w:t> </w:t>
            </w:r>
            <w:r w:rsidR="00C82F54" w:rsidRPr="00A621EF">
              <w:t>1 to 3</w:t>
            </w:r>
            <w:r w:rsidR="00703E50" w:rsidRPr="00A621EF">
              <w:t>, 7</w:t>
            </w:r>
            <w:r w:rsidR="00952156" w:rsidRPr="00A621EF">
              <w:t xml:space="preserve"> </w:t>
            </w:r>
            <w:r w:rsidR="00F2404F" w:rsidRPr="00A621EF">
              <w:t xml:space="preserve">or </w:t>
            </w:r>
            <w:r w:rsidR="007B3657" w:rsidRPr="00A621EF">
              <w:t>8</w:t>
            </w:r>
            <w:r w:rsidR="00F2404F" w:rsidRPr="00A621EF">
              <w:t xml:space="preserve"> </w:t>
            </w:r>
            <w:r w:rsidR="003350C0" w:rsidRPr="00A621EF">
              <w:t xml:space="preserve">apply </w:t>
            </w:r>
            <w:r w:rsidR="00952156" w:rsidRPr="00A621EF">
              <w:t>to the introduction</w:t>
            </w:r>
          </w:p>
        </w:tc>
        <w:tc>
          <w:tcPr>
            <w:tcW w:w="2080" w:type="dxa"/>
            <w:shd w:val="clear" w:color="auto" w:fill="auto"/>
          </w:tcPr>
          <w:p w:rsidR="00106948" w:rsidRPr="00A621EF" w:rsidRDefault="00952156" w:rsidP="006F23A3">
            <w:pPr>
              <w:pStyle w:val="Tabletext"/>
            </w:pPr>
            <w:r w:rsidRPr="00A621EF">
              <w:t>very low risk</w:t>
            </w:r>
          </w:p>
        </w:tc>
      </w:tr>
      <w:tr w:rsidR="00E31C73" w:rsidRPr="00A621EF" w:rsidTr="003B4182">
        <w:tc>
          <w:tcPr>
            <w:tcW w:w="714" w:type="dxa"/>
            <w:tcBorders>
              <w:top w:val="single" w:sz="2" w:space="0" w:color="auto"/>
              <w:bottom w:val="single" w:sz="12" w:space="0" w:color="auto"/>
            </w:tcBorders>
            <w:shd w:val="clear" w:color="auto" w:fill="auto"/>
          </w:tcPr>
          <w:p w:rsidR="00952156" w:rsidRPr="00A621EF" w:rsidRDefault="00D93FCC" w:rsidP="006F23A3">
            <w:pPr>
              <w:pStyle w:val="Tabletext"/>
            </w:pPr>
            <w:r w:rsidRPr="00A621EF">
              <w:t>14</w:t>
            </w:r>
          </w:p>
        </w:tc>
        <w:tc>
          <w:tcPr>
            <w:tcW w:w="5518" w:type="dxa"/>
            <w:tcBorders>
              <w:top w:val="single" w:sz="2" w:space="0" w:color="auto"/>
              <w:bottom w:val="single" w:sz="12" w:space="0" w:color="auto"/>
            </w:tcBorders>
            <w:shd w:val="clear" w:color="auto" w:fill="auto"/>
          </w:tcPr>
          <w:p w:rsidR="00952156" w:rsidRPr="00A621EF" w:rsidRDefault="00952156" w:rsidP="00E31C73">
            <w:pPr>
              <w:pStyle w:val="Tablea"/>
            </w:pPr>
            <w:r w:rsidRPr="00A621EF">
              <w:t>(a) the human health exposure band for the introduction is 3 or 4; and</w:t>
            </w:r>
          </w:p>
          <w:p w:rsidR="00952156" w:rsidRPr="00A621EF" w:rsidRDefault="00952156" w:rsidP="00E31C73">
            <w:pPr>
              <w:pStyle w:val="Tablea"/>
            </w:pPr>
            <w:r w:rsidRPr="00A621EF">
              <w:t>(b) the industrial chemical does not have any of the human health hazard characteristics in human health hazard band A, B or C; and</w:t>
            </w:r>
          </w:p>
          <w:p w:rsidR="00952156" w:rsidRPr="00A621EF" w:rsidRDefault="00666A58" w:rsidP="00952156">
            <w:pPr>
              <w:pStyle w:val="Tabletext"/>
            </w:pPr>
            <w:r w:rsidRPr="00A621EF">
              <w:t>(</w:t>
            </w:r>
            <w:r w:rsidR="00F2404F" w:rsidRPr="00A621EF">
              <w:t>c</w:t>
            </w:r>
            <w:r w:rsidR="00952156" w:rsidRPr="00A621EF">
              <w:t>) none of table items</w:t>
            </w:r>
            <w:r w:rsidR="00A621EF" w:rsidRPr="00A621EF">
              <w:t> </w:t>
            </w:r>
            <w:r w:rsidR="00C82F54" w:rsidRPr="00A621EF">
              <w:t>1 to 3</w:t>
            </w:r>
            <w:r w:rsidR="00703E50" w:rsidRPr="00A621EF">
              <w:t>, 7</w:t>
            </w:r>
            <w:r w:rsidR="00952156" w:rsidRPr="00A621EF">
              <w:t xml:space="preserve"> </w:t>
            </w:r>
            <w:r w:rsidR="007B3657" w:rsidRPr="00A621EF">
              <w:t>or 8</w:t>
            </w:r>
            <w:r w:rsidR="00F2404F" w:rsidRPr="00A621EF">
              <w:t xml:space="preserve"> </w:t>
            </w:r>
            <w:r w:rsidR="003350C0" w:rsidRPr="00A621EF">
              <w:t xml:space="preserve">apply </w:t>
            </w:r>
            <w:r w:rsidR="00952156" w:rsidRPr="00A621EF">
              <w:t>to the introduction</w:t>
            </w:r>
          </w:p>
        </w:tc>
        <w:tc>
          <w:tcPr>
            <w:tcW w:w="2080" w:type="dxa"/>
            <w:tcBorders>
              <w:top w:val="single" w:sz="2" w:space="0" w:color="auto"/>
              <w:bottom w:val="single" w:sz="12" w:space="0" w:color="auto"/>
            </w:tcBorders>
            <w:shd w:val="clear" w:color="auto" w:fill="auto"/>
          </w:tcPr>
          <w:p w:rsidR="00952156" w:rsidRPr="00A621EF" w:rsidRDefault="00952156" w:rsidP="006F23A3">
            <w:pPr>
              <w:pStyle w:val="Tabletext"/>
            </w:pPr>
            <w:r w:rsidRPr="00A621EF">
              <w:t>very low risk</w:t>
            </w:r>
          </w:p>
        </w:tc>
      </w:tr>
    </w:tbl>
    <w:p w:rsidR="002537A8" w:rsidRPr="00A621EF" w:rsidRDefault="002537A8" w:rsidP="002537A8">
      <w:pPr>
        <w:pStyle w:val="notetext"/>
      </w:pPr>
      <w:r w:rsidRPr="00A621EF">
        <w:t>Note 1:</w:t>
      </w:r>
      <w:r w:rsidRPr="00A621EF">
        <w:tab/>
        <w:t>For the definition</w:t>
      </w:r>
      <w:r w:rsidR="00496146" w:rsidRPr="00A621EF">
        <w:t>s</w:t>
      </w:r>
      <w:r w:rsidRPr="00A621EF">
        <w:t xml:space="preserve"> of </w:t>
      </w:r>
      <w:r w:rsidR="00496146" w:rsidRPr="00A621EF">
        <w:rPr>
          <w:b/>
          <w:i/>
        </w:rPr>
        <w:t>international assessment body</w:t>
      </w:r>
      <w:r w:rsidR="00496146" w:rsidRPr="00A621EF">
        <w:t>,</w:t>
      </w:r>
      <w:r w:rsidR="00496146" w:rsidRPr="00A621EF">
        <w:rPr>
          <w:b/>
          <w:i/>
        </w:rPr>
        <w:t xml:space="preserve"> overseas jurisdiction</w:t>
      </w:r>
      <w:r w:rsidR="00496146" w:rsidRPr="00A621EF">
        <w:t xml:space="preserve"> and </w:t>
      </w:r>
      <w:r w:rsidR="00496146" w:rsidRPr="00A621EF">
        <w:rPr>
          <w:b/>
          <w:i/>
        </w:rPr>
        <w:t>persistent</w:t>
      </w:r>
      <w:r w:rsidR="00496146" w:rsidRPr="00A621EF">
        <w:t>,</w:t>
      </w:r>
      <w:r w:rsidRPr="00A621EF">
        <w:t xml:space="preserve"> see section</w:t>
      </w:r>
      <w:r w:rsidR="00A621EF" w:rsidRPr="00A621EF">
        <w:t> </w:t>
      </w:r>
      <w:r w:rsidR="002F272D" w:rsidRPr="00A621EF">
        <w:t>5</w:t>
      </w:r>
      <w:r w:rsidRPr="00A621EF">
        <w:t>.</w:t>
      </w:r>
    </w:p>
    <w:p w:rsidR="006F23A3" w:rsidRPr="00A621EF" w:rsidRDefault="00D82F1D" w:rsidP="00D82F1D">
      <w:pPr>
        <w:pStyle w:val="notetext"/>
      </w:pPr>
      <w:r w:rsidRPr="00A621EF">
        <w:t>Note</w:t>
      </w:r>
      <w:r w:rsidR="002537A8" w:rsidRPr="00A621EF">
        <w:t xml:space="preserve"> 2</w:t>
      </w:r>
      <w:r w:rsidRPr="00A621EF">
        <w:t>:</w:t>
      </w:r>
      <w:r w:rsidRPr="00A621EF">
        <w:tab/>
        <w:t>To work out the human health exposure band for an introduction, or the human health hazard characteristics of an industrial chemical, see Part</w:t>
      </w:r>
      <w:r w:rsidR="00A621EF" w:rsidRPr="00A621EF">
        <w:t> </w:t>
      </w:r>
      <w:r w:rsidRPr="00A621EF">
        <w:t>1 of Schedule</w:t>
      </w:r>
      <w:r w:rsidR="00A621EF" w:rsidRPr="00A621EF">
        <w:t> </w:t>
      </w:r>
      <w:r w:rsidR="00235F86" w:rsidRPr="00A621EF">
        <w:t>1</w:t>
      </w:r>
      <w:r w:rsidRPr="00A621EF">
        <w:t>.</w:t>
      </w:r>
    </w:p>
    <w:p w:rsidR="00F82314" w:rsidRPr="00A621EF" w:rsidRDefault="00F82314" w:rsidP="00F82314">
      <w:pPr>
        <w:pStyle w:val="subsection"/>
      </w:pPr>
      <w:r w:rsidRPr="00A621EF">
        <w:tab/>
        <w:t>(2)</w:t>
      </w:r>
      <w:r w:rsidRPr="00A621EF">
        <w:tab/>
        <w:t>For the purposes of table item</w:t>
      </w:r>
      <w:r w:rsidR="00A621EF" w:rsidRPr="00A621EF">
        <w:t> </w:t>
      </w:r>
      <w:r w:rsidRPr="00A621EF">
        <w:t>3, the introduction of the nanoscale portion of the industrial chemical is not incidental to the introduction of the non</w:t>
      </w:r>
      <w:r w:rsidR="00A621EF">
        <w:noBreakHyphen/>
      </w:r>
      <w:r w:rsidRPr="00A621EF">
        <w:t>nanoscale portion of the industrial chemical if:</w:t>
      </w:r>
    </w:p>
    <w:p w:rsidR="00F82314" w:rsidRPr="00A621EF" w:rsidRDefault="00F82314" w:rsidP="00F82314">
      <w:pPr>
        <w:pStyle w:val="paragraph"/>
      </w:pPr>
      <w:r w:rsidRPr="00A621EF">
        <w:tab/>
        <w:t>(a)</w:t>
      </w:r>
      <w:r w:rsidRPr="00A621EF">
        <w:tab/>
        <w:t xml:space="preserve">the manufacture </w:t>
      </w:r>
      <w:r w:rsidR="0039317B" w:rsidRPr="00A621EF">
        <w:t xml:space="preserve">(whether in Australia or otherwise) </w:t>
      </w:r>
      <w:r w:rsidRPr="00A621EF">
        <w:t>of the industrial chemical at the nanoscale is the result of a deliberate manufacturing decision; or</w:t>
      </w:r>
    </w:p>
    <w:p w:rsidR="00F82314" w:rsidRPr="00A621EF" w:rsidRDefault="00F82314" w:rsidP="00F82314">
      <w:pPr>
        <w:pStyle w:val="paragraph"/>
      </w:pPr>
      <w:r w:rsidRPr="00A621EF">
        <w:tab/>
        <w:t>(b)</w:t>
      </w:r>
      <w:r w:rsidRPr="00A621EF">
        <w:tab/>
        <w:t>th</w:t>
      </w:r>
      <w:r w:rsidR="00702A89" w:rsidRPr="00A621EF">
        <w:t xml:space="preserve">e </w:t>
      </w:r>
      <w:r w:rsidR="002A75E6" w:rsidRPr="00A621EF">
        <w:t>manufacture (whether in Australia or otherwise) of</w:t>
      </w:r>
      <w:r w:rsidR="00BC5B2F" w:rsidRPr="00A621EF">
        <w:t xml:space="preserve"> the</w:t>
      </w:r>
      <w:r w:rsidR="002A75E6" w:rsidRPr="00A621EF">
        <w:t xml:space="preserve"> </w:t>
      </w:r>
      <w:r w:rsidR="00702A89" w:rsidRPr="00A621EF">
        <w:t xml:space="preserve">industrial chemical at the nanoscale is necessary for the manufacture </w:t>
      </w:r>
      <w:r w:rsidR="0039317B" w:rsidRPr="00A621EF">
        <w:t xml:space="preserve">(whether in Australia or otherwise) </w:t>
      </w:r>
      <w:r w:rsidR="00702A89" w:rsidRPr="00A621EF">
        <w:t>of the non</w:t>
      </w:r>
      <w:r w:rsidR="00A621EF">
        <w:noBreakHyphen/>
      </w:r>
      <w:r w:rsidR="00702A89" w:rsidRPr="00A621EF">
        <w:t>nanoscale portion of the industrial chemical; or</w:t>
      </w:r>
    </w:p>
    <w:p w:rsidR="00702A89" w:rsidRPr="00A621EF" w:rsidRDefault="00702A89" w:rsidP="00F82314">
      <w:pPr>
        <w:pStyle w:val="paragraph"/>
      </w:pPr>
      <w:r w:rsidRPr="00A621EF">
        <w:tab/>
        <w:t>(c)</w:t>
      </w:r>
      <w:r w:rsidRPr="00A621EF">
        <w:tab/>
        <w:t>the industrial chemical at the nanoscale has specific technical characteristics that are the intended result of changes in the manufacturing process.</w:t>
      </w:r>
    </w:p>
    <w:p w:rsidR="001719C1" w:rsidRPr="00A621EF" w:rsidRDefault="002F272D" w:rsidP="001719C1">
      <w:pPr>
        <w:pStyle w:val="ActHead5"/>
      </w:pPr>
      <w:bookmarkStart w:id="40" w:name="_Toc22218764"/>
      <w:r w:rsidRPr="00A621EF">
        <w:rPr>
          <w:rStyle w:val="CharSectno"/>
        </w:rPr>
        <w:t>29</w:t>
      </w:r>
      <w:r w:rsidR="001719C1" w:rsidRPr="00A621EF">
        <w:t xml:space="preserve">  Indicative environment risk</w:t>
      </w:r>
      <w:r w:rsidR="00D27073" w:rsidRPr="00A621EF">
        <w:t xml:space="preserve"> for introduction of an industrial chemical</w:t>
      </w:r>
      <w:bookmarkEnd w:id="40"/>
    </w:p>
    <w:p w:rsidR="001719C1" w:rsidRPr="00A621EF" w:rsidRDefault="001719C1" w:rsidP="00430FA2">
      <w:pPr>
        <w:pStyle w:val="subsection"/>
      </w:pPr>
      <w:r w:rsidRPr="00A621EF">
        <w:tab/>
        <w:t>(1)</w:t>
      </w:r>
      <w:r w:rsidRPr="00A621EF">
        <w:tab/>
        <w:t>For the purp</w:t>
      </w:r>
      <w:r w:rsidR="00430FA2" w:rsidRPr="00A621EF">
        <w:t>oses of step 5</w:t>
      </w:r>
      <w:r w:rsidRPr="00A621EF">
        <w:t xml:space="preserve"> of the</w:t>
      </w:r>
      <w:r w:rsidR="00430FA2" w:rsidRPr="00A621EF">
        <w:t xml:space="preserve"> method statement in section</w:t>
      </w:r>
      <w:r w:rsidR="00A621EF" w:rsidRPr="00A621EF">
        <w:t> </w:t>
      </w:r>
      <w:r w:rsidR="002F272D" w:rsidRPr="00A621EF">
        <w:t>24</w:t>
      </w:r>
      <w:r w:rsidRPr="00A621EF">
        <w:t xml:space="preserve">, the </w:t>
      </w:r>
      <w:r w:rsidR="00430FA2" w:rsidRPr="00A621EF">
        <w:t xml:space="preserve">following table sets out the </w:t>
      </w:r>
      <w:r w:rsidRPr="00A621EF">
        <w:rPr>
          <w:b/>
          <w:i/>
        </w:rPr>
        <w:t>indicative environment risk</w:t>
      </w:r>
      <w:r w:rsidRPr="00A621EF">
        <w:t xml:space="preserve"> for the introduction of an industrial chemical</w:t>
      </w:r>
      <w:r w:rsidR="00430FA2" w:rsidRPr="00A621EF">
        <w:t>.</w:t>
      </w:r>
    </w:p>
    <w:p w:rsidR="00430FA2" w:rsidRPr="00A621EF" w:rsidRDefault="00430FA2" w:rsidP="00430F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5518"/>
        <w:gridCol w:w="2080"/>
      </w:tblGrid>
      <w:tr w:rsidR="00430FA2" w:rsidRPr="00A621EF" w:rsidTr="00E31C73">
        <w:trPr>
          <w:tblHeader/>
        </w:trPr>
        <w:tc>
          <w:tcPr>
            <w:tcW w:w="8312" w:type="dxa"/>
            <w:gridSpan w:val="3"/>
            <w:tcBorders>
              <w:top w:val="single" w:sz="12" w:space="0" w:color="auto"/>
              <w:bottom w:val="single" w:sz="6" w:space="0" w:color="auto"/>
            </w:tcBorders>
            <w:shd w:val="clear" w:color="auto" w:fill="auto"/>
          </w:tcPr>
          <w:p w:rsidR="00430FA2" w:rsidRPr="00A621EF" w:rsidRDefault="00430FA2" w:rsidP="00430FA2">
            <w:pPr>
              <w:pStyle w:val="TableHeading"/>
            </w:pPr>
            <w:r w:rsidRPr="00A621EF">
              <w:t>Indicative environment risk for an introduction</w:t>
            </w:r>
          </w:p>
        </w:tc>
      </w:tr>
      <w:tr w:rsidR="00430FA2" w:rsidRPr="00A621EF" w:rsidTr="00E31C73">
        <w:trPr>
          <w:tblHeader/>
        </w:trPr>
        <w:tc>
          <w:tcPr>
            <w:tcW w:w="714" w:type="dxa"/>
            <w:tcBorders>
              <w:top w:val="single" w:sz="6" w:space="0" w:color="auto"/>
              <w:bottom w:val="single" w:sz="12" w:space="0" w:color="auto"/>
            </w:tcBorders>
            <w:shd w:val="clear" w:color="auto" w:fill="auto"/>
          </w:tcPr>
          <w:p w:rsidR="00430FA2" w:rsidRPr="00A621EF" w:rsidRDefault="00430FA2" w:rsidP="00E31C73">
            <w:pPr>
              <w:pStyle w:val="TableHeading"/>
            </w:pPr>
            <w:r w:rsidRPr="00A621EF">
              <w:t>Item</w:t>
            </w:r>
          </w:p>
        </w:tc>
        <w:tc>
          <w:tcPr>
            <w:tcW w:w="5518" w:type="dxa"/>
            <w:tcBorders>
              <w:top w:val="single" w:sz="6" w:space="0" w:color="auto"/>
              <w:bottom w:val="single" w:sz="12" w:space="0" w:color="auto"/>
            </w:tcBorders>
            <w:shd w:val="clear" w:color="auto" w:fill="auto"/>
          </w:tcPr>
          <w:p w:rsidR="00430FA2" w:rsidRPr="00A621EF" w:rsidRDefault="00430FA2" w:rsidP="00E31C73">
            <w:pPr>
              <w:pStyle w:val="TableHeading"/>
            </w:pPr>
            <w:r w:rsidRPr="00A621EF">
              <w:t>If …</w:t>
            </w:r>
          </w:p>
        </w:tc>
        <w:tc>
          <w:tcPr>
            <w:tcW w:w="2080" w:type="dxa"/>
            <w:tcBorders>
              <w:top w:val="single" w:sz="6" w:space="0" w:color="auto"/>
              <w:bottom w:val="single" w:sz="12" w:space="0" w:color="auto"/>
            </w:tcBorders>
            <w:shd w:val="clear" w:color="auto" w:fill="auto"/>
          </w:tcPr>
          <w:p w:rsidR="00430FA2" w:rsidRPr="00A621EF" w:rsidRDefault="00884F34" w:rsidP="00430FA2">
            <w:pPr>
              <w:pStyle w:val="TableHeading"/>
            </w:pPr>
            <w:r w:rsidRPr="00A621EF">
              <w:t>t</w:t>
            </w:r>
            <w:r w:rsidR="00430FA2" w:rsidRPr="00A621EF">
              <w:t>he indicative environment risk for the introduction is …</w:t>
            </w:r>
          </w:p>
        </w:tc>
      </w:tr>
      <w:tr w:rsidR="00430FA2" w:rsidRPr="00A621EF" w:rsidTr="00E31C73">
        <w:tc>
          <w:tcPr>
            <w:tcW w:w="8312" w:type="dxa"/>
            <w:gridSpan w:val="3"/>
            <w:tcBorders>
              <w:top w:val="single" w:sz="12" w:space="0" w:color="auto"/>
            </w:tcBorders>
            <w:shd w:val="clear" w:color="auto" w:fill="auto"/>
          </w:tcPr>
          <w:p w:rsidR="00430FA2" w:rsidRPr="00A621EF" w:rsidRDefault="00430FA2" w:rsidP="00E31C73">
            <w:pPr>
              <w:pStyle w:val="TableHeading"/>
            </w:pPr>
            <w:r w:rsidRPr="00A621EF">
              <w:t>Medium to high risk</w:t>
            </w:r>
          </w:p>
        </w:tc>
      </w:tr>
      <w:tr w:rsidR="00430FA2" w:rsidRPr="00A621EF" w:rsidTr="00E31C73">
        <w:tc>
          <w:tcPr>
            <w:tcW w:w="714" w:type="dxa"/>
            <w:shd w:val="clear" w:color="auto" w:fill="auto"/>
          </w:tcPr>
          <w:p w:rsidR="00430FA2" w:rsidRPr="00A621EF" w:rsidRDefault="00B54D7A" w:rsidP="00E31C73">
            <w:pPr>
              <w:pStyle w:val="Tabletext"/>
            </w:pPr>
            <w:r w:rsidRPr="00A621EF">
              <w:t>1</w:t>
            </w:r>
          </w:p>
        </w:tc>
        <w:tc>
          <w:tcPr>
            <w:tcW w:w="5518" w:type="dxa"/>
            <w:shd w:val="clear" w:color="auto" w:fill="auto"/>
          </w:tcPr>
          <w:p w:rsidR="00430FA2" w:rsidRPr="00A621EF" w:rsidRDefault="00430FA2" w:rsidP="00E31C73">
            <w:pPr>
              <w:pStyle w:val="Tabletext"/>
            </w:pPr>
            <w:r w:rsidRPr="00A621EF">
              <w:t>the industrial chemical contains a sequence of greater than or equal to 4, but no more than 20, fully fluorinated carbon atoms</w:t>
            </w:r>
          </w:p>
        </w:tc>
        <w:tc>
          <w:tcPr>
            <w:tcW w:w="2080" w:type="dxa"/>
            <w:shd w:val="clear" w:color="auto" w:fill="auto"/>
          </w:tcPr>
          <w:p w:rsidR="00430FA2" w:rsidRPr="00A621EF" w:rsidRDefault="00430FA2" w:rsidP="00E31C73">
            <w:pPr>
              <w:pStyle w:val="Tabletext"/>
            </w:pPr>
            <w:r w:rsidRPr="00A621EF">
              <w:t>medium to high risk</w:t>
            </w:r>
          </w:p>
        </w:tc>
      </w:tr>
      <w:tr w:rsidR="00430FA2" w:rsidRPr="00A621EF" w:rsidTr="00E31C73">
        <w:tc>
          <w:tcPr>
            <w:tcW w:w="714" w:type="dxa"/>
            <w:shd w:val="clear" w:color="auto" w:fill="auto"/>
          </w:tcPr>
          <w:p w:rsidR="00430FA2" w:rsidRPr="00A621EF" w:rsidRDefault="00B54D7A" w:rsidP="00E31C73">
            <w:pPr>
              <w:pStyle w:val="Tabletext"/>
            </w:pPr>
            <w:r w:rsidRPr="00A621EF">
              <w:t>2</w:t>
            </w:r>
          </w:p>
        </w:tc>
        <w:tc>
          <w:tcPr>
            <w:tcW w:w="5518" w:type="dxa"/>
            <w:shd w:val="clear" w:color="auto" w:fill="auto"/>
          </w:tcPr>
          <w:p w:rsidR="00430FA2" w:rsidRPr="00A621EF" w:rsidRDefault="00430FA2" w:rsidP="00E31C73">
            <w:pPr>
              <w:pStyle w:val="Tablea"/>
            </w:pPr>
            <w:r w:rsidRPr="00A621EF">
              <w:t xml:space="preserve">(a) the industrial chemical is a </w:t>
            </w:r>
            <w:proofErr w:type="spellStart"/>
            <w:r w:rsidRPr="00A621EF">
              <w:t>polyhalogenated</w:t>
            </w:r>
            <w:proofErr w:type="spellEnd"/>
            <w:r w:rsidRPr="00A621EF">
              <w:t xml:space="preserve"> organic chemical (other than an organic chemical that is</w:t>
            </w:r>
            <w:r w:rsidR="000B2F86" w:rsidRPr="00A621EF">
              <w:t xml:space="preserve"> </w:t>
            </w:r>
            <w:r w:rsidRPr="00A621EF">
              <w:t>covered by item</w:t>
            </w:r>
            <w:r w:rsidR="00A621EF" w:rsidRPr="00A621EF">
              <w:t> </w:t>
            </w:r>
            <w:r w:rsidRPr="00A621EF">
              <w:t>1);</w:t>
            </w:r>
            <w:r w:rsidR="00346D02" w:rsidRPr="00A621EF">
              <w:t xml:space="preserve"> and</w:t>
            </w:r>
          </w:p>
          <w:p w:rsidR="00430FA2" w:rsidRPr="00A621EF" w:rsidRDefault="00430FA2" w:rsidP="00E31C73">
            <w:pPr>
              <w:pStyle w:val="Tablea"/>
            </w:pPr>
            <w:r w:rsidRPr="00A621EF">
              <w:t xml:space="preserve">(b) the industrial chemical, </w:t>
            </w:r>
            <w:r w:rsidR="003B35AD" w:rsidRPr="00A621EF">
              <w:t>or one or more of</w:t>
            </w:r>
            <w:r w:rsidRPr="00A621EF">
              <w:t xml:space="preserve"> its known</w:t>
            </w:r>
            <w:r w:rsidR="008758EF" w:rsidRPr="00A621EF">
              <w:t xml:space="preserve"> environmental</w:t>
            </w:r>
            <w:r w:rsidRPr="00A621EF">
              <w:t xml:space="preserve"> degradation products, </w:t>
            </w:r>
            <w:r w:rsidR="00135245" w:rsidRPr="00A621EF">
              <w:t>is</w:t>
            </w:r>
            <w:r w:rsidR="002537A8" w:rsidRPr="00A621EF">
              <w:t xml:space="preserve"> persistent</w:t>
            </w:r>
            <w:r w:rsidRPr="00A621EF">
              <w:t>;</w:t>
            </w:r>
            <w:r w:rsidR="00346D02" w:rsidRPr="00A621EF">
              <w:t xml:space="preserve"> and</w:t>
            </w:r>
          </w:p>
          <w:p w:rsidR="00430FA2" w:rsidRPr="00A621EF" w:rsidRDefault="00430FA2" w:rsidP="00E31C73">
            <w:pPr>
              <w:pStyle w:val="Tablea"/>
            </w:pPr>
            <w:r w:rsidRPr="00A621EF">
              <w:t>(c) the total volume of the industrial chemical to be introduced by the person in a registration year is greater than 100 kg</w:t>
            </w:r>
          </w:p>
        </w:tc>
        <w:tc>
          <w:tcPr>
            <w:tcW w:w="2080" w:type="dxa"/>
            <w:shd w:val="clear" w:color="auto" w:fill="auto"/>
          </w:tcPr>
          <w:p w:rsidR="00430FA2" w:rsidRPr="00A621EF" w:rsidRDefault="00430FA2" w:rsidP="00E31C73">
            <w:pPr>
              <w:pStyle w:val="Tabletext"/>
            </w:pPr>
            <w:r w:rsidRPr="00A621EF">
              <w:t>medium to high risk</w:t>
            </w:r>
          </w:p>
        </w:tc>
      </w:tr>
      <w:tr w:rsidR="00430FA2" w:rsidRPr="00A621EF" w:rsidTr="00E31C73">
        <w:tc>
          <w:tcPr>
            <w:tcW w:w="714" w:type="dxa"/>
            <w:shd w:val="clear" w:color="auto" w:fill="auto"/>
          </w:tcPr>
          <w:p w:rsidR="00430FA2" w:rsidRPr="00A621EF" w:rsidRDefault="00B54D7A" w:rsidP="00E31C73">
            <w:pPr>
              <w:pStyle w:val="Tabletext"/>
            </w:pPr>
            <w:r w:rsidRPr="00A621EF">
              <w:t>3</w:t>
            </w:r>
          </w:p>
        </w:tc>
        <w:tc>
          <w:tcPr>
            <w:tcW w:w="5518" w:type="dxa"/>
            <w:shd w:val="clear" w:color="auto" w:fill="auto"/>
          </w:tcPr>
          <w:p w:rsidR="00430FA2" w:rsidRPr="00A621EF" w:rsidRDefault="00430FA2" w:rsidP="00E31C73">
            <w:pPr>
              <w:pStyle w:val="Tablea"/>
            </w:pPr>
            <w:r w:rsidRPr="00A621EF">
              <w:t xml:space="preserve">(a) the </w:t>
            </w:r>
            <w:r w:rsidR="00B749E7" w:rsidRPr="00A621EF">
              <w:t xml:space="preserve">industrial chemical is an industrial chemical </w:t>
            </w:r>
            <w:r w:rsidR="004B6F4E" w:rsidRPr="00A621EF">
              <w:t>that:</w:t>
            </w:r>
          </w:p>
          <w:p w:rsidR="004B6F4E" w:rsidRPr="00A621EF" w:rsidRDefault="004B6F4E" w:rsidP="004B6F4E">
            <w:pPr>
              <w:pStyle w:val="Tablei"/>
            </w:pPr>
            <w:r w:rsidRPr="00A621EF">
              <w:t>(</w:t>
            </w:r>
            <w:proofErr w:type="spellStart"/>
            <w:r w:rsidRPr="00A621EF">
              <w:t>i</w:t>
            </w:r>
            <w:proofErr w:type="spellEnd"/>
            <w:r w:rsidRPr="00A621EF">
              <w:t>) is a solid or is in a dispersion; and</w:t>
            </w:r>
          </w:p>
          <w:p w:rsidR="004B6F4E" w:rsidRPr="00A621EF" w:rsidRDefault="004B6F4E" w:rsidP="004B6F4E">
            <w:pPr>
              <w:pStyle w:val="Tablei"/>
            </w:pPr>
            <w:r w:rsidRPr="00A621EF">
              <w:t>(ii)</w:t>
            </w:r>
            <w:r w:rsidR="0053250D" w:rsidRPr="00A621EF">
              <w:t xml:space="preserve"> </w:t>
            </w:r>
            <w:r w:rsidRPr="00A621EF">
              <w:t>consists of particles in an unbound state or as an aggregate or agglomerate, at least 50% (by number size distribution) of which have at least one external dimension in the nanoscale; and</w:t>
            </w:r>
          </w:p>
          <w:p w:rsidR="00480C7F" w:rsidRPr="00A621EF" w:rsidRDefault="00B749E7" w:rsidP="00B749E7">
            <w:pPr>
              <w:pStyle w:val="Tablea"/>
            </w:pPr>
            <w:r w:rsidRPr="00A621EF">
              <w:t>(b</w:t>
            </w:r>
            <w:r w:rsidR="00480C7F" w:rsidRPr="00A621EF">
              <w:t xml:space="preserve">) </w:t>
            </w:r>
            <w:r w:rsidRPr="00A621EF">
              <w:t xml:space="preserve">the industrial chemical </w:t>
            </w:r>
            <w:r w:rsidR="00953D98" w:rsidRPr="00A621EF">
              <w:t>is not soluble (within the meaning given by the Guidelines)</w:t>
            </w:r>
            <w:r w:rsidR="00480C7F" w:rsidRPr="00A621EF">
              <w:t>; and</w:t>
            </w:r>
          </w:p>
          <w:p w:rsidR="00430FA2" w:rsidRPr="00A621EF" w:rsidRDefault="00430FA2" w:rsidP="00B749E7">
            <w:pPr>
              <w:pStyle w:val="Tablea"/>
            </w:pPr>
            <w:r w:rsidRPr="00A621EF">
              <w:t>(</w:t>
            </w:r>
            <w:r w:rsidR="00953D98" w:rsidRPr="00A621EF">
              <w:t>c</w:t>
            </w:r>
            <w:r w:rsidRPr="00A621EF">
              <w:t>) the introduction of the nanoscale portion of the industrial chemical is not incidental to the introduction of the non</w:t>
            </w:r>
            <w:r w:rsidR="00A621EF">
              <w:noBreakHyphen/>
            </w:r>
            <w:r w:rsidRPr="00A621EF">
              <w:t>nanoscale portion of the industrial chemical</w:t>
            </w:r>
          </w:p>
        </w:tc>
        <w:tc>
          <w:tcPr>
            <w:tcW w:w="2080" w:type="dxa"/>
            <w:shd w:val="clear" w:color="auto" w:fill="auto"/>
          </w:tcPr>
          <w:p w:rsidR="00430FA2" w:rsidRPr="00A621EF" w:rsidRDefault="00430FA2" w:rsidP="00E31C73">
            <w:pPr>
              <w:pStyle w:val="Tabletext"/>
            </w:pPr>
            <w:r w:rsidRPr="00A621EF">
              <w:t>medium to high risk</w:t>
            </w:r>
          </w:p>
        </w:tc>
      </w:tr>
      <w:tr w:rsidR="005059E5" w:rsidRPr="00A621EF" w:rsidTr="00E31C73">
        <w:tc>
          <w:tcPr>
            <w:tcW w:w="714" w:type="dxa"/>
            <w:shd w:val="clear" w:color="auto" w:fill="auto"/>
          </w:tcPr>
          <w:p w:rsidR="005059E5" w:rsidRPr="00A621EF" w:rsidRDefault="00B54D7A" w:rsidP="00E31C73">
            <w:pPr>
              <w:pStyle w:val="Tabletext"/>
            </w:pPr>
            <w:r w:rsidRPr="00A621EF">
              <w:t>4</w:t>
            </w:r>
          </w:p>
        </w:tc>
        <w:tc>
          <w:tcPr>
            <w:tcW w:w="5518" w:type="dxa"/>
            <w:shd w:val="clear" w:color="auto" w:fill="auto"/>
          </w:tcPr>
          <w:p w:rsidR="005059E5" w:rsidRPr="00A621EF" w:rsidRDefault="005059E5" w:rsidP="005059E5">
            <w:pPr>
              <w:pStyle w:val="Tablea"/>
            </w:pPr>
            <w:r w:rsidRPr="00A621EF">
              <w:t>(a) the industrial chemical is a gas; and</w:t>
            </w:r>
          </w:p>
          <w:p w:rsidR="005059E5" w:rsidRPr="00A621EF" w:rsidRDefault="005059E5" w:rsidP="005059E5">
            <w:pPr>
              <w:pStyle w:val="Tablea"/>
            </w:pPr>
            <w:r w:rsidRPr="00A621EF">
              <w:t xml:space="preserve">(b) the industrial chemical </w:t>
            </w:r>
            <w:r w:rsidR="002537A8" w:rsidRPr="00A621EF">
              <w:t>is persistent</w:t>
            </w:r>
            <w:r w:rsidRPr="00A621EF">
              <w:t>; and</w:t>
            </w:r>
          </w:p>
          <w:p w:rsidR="005059E5" w:rsidRPr="00A621EF" w:rsidRDefault="005059E5" w:rsidP="005059E5">
            <w:pPr>
              <w:pStyle w:val="Tablea"/>
            </w:pPr>
            <w:r w:rsidRPr="00A621EF">
              <w:t>(c) the total volume of the industrial chemical to be introduced by the person in a registration year is greater than 100 kg</w:t>
            </w:r>
          </w:p>
        </w:tc>
        <w:tc>
          <w:tcPr>
            <w:tcW w:w="2080" w:type="dxa"/>
            <w:shd w:val="clear" w:color="auto" w:fill="auto"/>
          </w:tcPr>
          <w:p w:rsidR="005059E5" w:rsidRPr="00A621EF" w:rsidRDefault="005059E5" w:rsidP="00E31C73">
            <w:pPr>
              <w:pStyle w:val="Tabletext"/>
            </w:pPr>
            <w:r w:rsidRPr="00A621EF">
              <w:t>medium to high risk</w:t>
            </w:r>
          </w:p>
        </w:tc>
      </w:tr>
      <w:tr w:rsidR="005059E5" w:rsidRPr="00A621EF" w:rsidTr="00E31C73">
        <w:tc>
          <w:tcPr>
            <w:tcW w:w="714" w:type="dxa"/>
            <w:shd w:val="clear" w:color="auto" w:fill="auto"/>
          </w:tcPr>
          <w:p w:rsidR="005059E5" w:rsidRPr="00A621EF" w:rsidRDefault="00B54D7A" w:rsidP="00E31C73">
            <w:pPr>
              <w:pStyle w:val="Tabletext"/>
            </w:pPr>
            <w:r w:rsidRPr="00A621EF">
              <w:t>5</w:t>
            </w:r>
          </w:p>
        </w:tc>
        <w:tc>
          <w:tcPr>
            <w:tcW w:w="5518" w:type="dxa"/>
            <w:shd w:val="clear" w:color="auto" w:fill="auto"/>
          </w:tcPr>
          <w:p w:rsidR="005059E5" w:rsidRPr="00A621EF" w:rsidRDefault="005059E5" w:rsidP="005059E5">
            <w:pPr>
              <w:pStyle w:val="Tablea"/>
            </w:pPr>
            <w:r w:rsidRPr="00A621EF">
              <w:t>(a) the industrial chemical is an organotin chemical; and</w:t>
            </w:r>
          </w:p>
          <w:p w:rsidR="005059E5" w:rsidRPr="00A621EF" w:rsidRDefault="005059E5" w:rsidP="005059E5">
            <w:pPr>
              <w:pStyle w:val="Tablea"/>
            </w:pPr>
            <w:r w:rsidRPr="00A621EF">
              <w:t>(b) the total volume of the industrial chemical to be introduced by the person in a registration year is greater than 10 kg</w:t>
            </w:r>
          </w:p>
        </w:tc>
        <w:tc>
          <w:tcPr>
            <w:tcW w:w="2080" w:type="dxa"/>
            <w:shd w:val="clear" w:color="auto" w:fill="auto"/>
          </w:tcPr>
          <w:p w:rsidR="005059E5" w:rsidRPr="00A621EF" w:rsidRDefault="005059E5" w:rsidP="00E31C73">
            <w:pPr>
              <w:pStyle w:val="Tabletext"/>
            </w:pPr>
            <w:r w:rsidRPr="00A621EF">
              <w:t>medium to high risk</w:t>
            </w:r>
          </w:p>
        </w:tc>
      </w:tr>
      <w:tr w:rsidR="00430FA2" w:rsidRPr="00A621EF" w:rsidTr="00E31C73">
        <w:tc>
          <w:tcPr>
            <w:tcW w:w="714" w:type="dxa"/>
            <w:shd w:val="clear" w:color="auto" w:fill="auto"/>
          </w:tcPr>
          <w:p w:rsidR="00430FA2" w:rsidRPr="00A621EF" w:rsidRDefault="00B54D7A" w:rsidP="00E31C73">
            <w:pPr>
              <w:pStyle w:val="Tabletext"/>
            </w:pPr>
            <w:r w:rsidRPr="00A621EF">
              <w:t>6</w:t>
            </w:r>
          </w:p>
        </w:tc>
        <w:tc>
          <w:tcPr>
            <w:tcW w:w="5518" w:type="dxa"/>
            <w:shd w:val="clear" w:color="auto" w:fill="auto"/>
          </w:tcPr>
          <w:p w:rsidR="00430FA2" w:rsidRPr="00A621EF" w:rsidRDefault="00430FA2" w:rsidP="00E31C73">
            <w:pPr>
              <w:pStyle w:val="Tablea"/>
            </w:pPr>
            <w:r w:rsidRPr="00A621EF">
              <w:t xml:space="preserve">(a) the </w:t>
            </w:r>
            <w:r w:rsidR="005059E5" w:rsidRPr="00A621EF">
              <w:t>environment</w:t>
            </w:r>
            <w:r w:rsidRPr="00A621EF">
              <w:t xml:space="preserve"> exposure band for the introduction is </w:t>
            </w:r>
            <w:r w:rsidR="005059E5" w:rsidRPr="00A621EF">
              <w:t>1 or 2</w:t>
            </w:r>
            <w:r w:rsidRPr="00A621EF">
              <w:t>;</w:t>
            </w:r>
            <w:r w:rsidR="00346D02" w:rsidRPr="00A621EF">
              <w:t xml:space="preserve"> and</w:t>
            </w:r>
          </w:p>
          <w:p w:rsidR="00430FA2" w:rsidRPr="00A621EF" w:rsidRDefault="00430FA2" w:rsidP="00565913">
            <w:pPr>
              <w:pStyle w:val="Tablea"/>
            </w:pPr>
            <w:r w:rsidRPr="00A621EF">
              <w:t xml:space="preserve">(b) the industrial chemical has </w:t>
            </w:r>
            <w:r w:rsidR="00565913" w:rsidRPr="00A621EF">
              <w:t>one or more</w:t>
            </w:r>
            <w:r w:rsidRPr="00A621EF">
              <w:t xml:space="preserve"> of the </w:t>
            </w:r>
            <w:r w:rsidR="005059E5" w:rsidRPr="00A621EF">
              <w:t>environment</w:t>
            </w:r>
            <w:r w:rsidRPr="00A621EF">
              <w:t xml:space="preserve"> hazard characteristics in </w:t>
            </w:r>
            <w:r w:rsidR="005059E5" w:rsidRPr="00A621EF">
              <w:t>environment</w:t>
            </w:r>
            <w:r w:rsidRPr="00A621EF">
              <w:t xml:space="preserve"> hazard band </w:t>
            </w:r>
            <w:r w:rsidR="005059E5" w:rsidRPr="00A621EF">
              <w:t>D</w:t>
            </w:r>
          </w:p>
        </w:tc>
        <w:tc>
          <w:tcPr>
            <w:tcW w:w="2080" w:type="dxa"/>
            <w:shd w:val="clear" w:color="auto" w:fill="auto"/>
          </w:tcPr>
          <w:p w:rsidR="00430FA2" w:rsidRPr="00A621EF" w:rsidRDefault="00430FA2" w:rsidP="00E31C73">
            <w:pPr>
              <w:pStyle w:val="Tabletext"/>
            </w:pPr>
            <w:r w:rsidRPr="00A621EF">
              <w:t>medium to high risk</w:t>
            </w:r>
          </w:p>
        </w:tc>
      </w:tr>
      <w:tr w:rsidR="00430FA2" w:rsidRPr="00A621EF" w:rsidTr="00E31C73">
        <w:tc>
          <w:tcPr>
            <w:tcW w:w="714" w:type="dxa"/>
            <w:shd w:val="clear" w:color="auto" w:fill="auto"/>
          </w:tcPr>
          <w:p w:rsidR="00430FA2" w:rsidRPr="00A621EF" w:rsidRDefault="00B54D7A" w:rsidP="00E31C73">
            <w:pPr>
              <w:pStyle w:val="Tabletext"/>
            </w:pPr>
            <w:r w:rsidRPr="00A621EF">
              <w:t>7</w:t>
            </w:r>
          </w:p>
        </w:tc>
        <w:tc>
          <w:tcPr>
            <w:tcW w:w="5518" w:type="dxa"/>
            <w:shd w:val="clear" w:color="auto" w:fill="auto"/>
          </w:tcPr>
          <w:p w:rsidR="00430FA2" w:rsidRPr="00A621EF" w:rsidRDefault="00430FA2" w:rsidP="00E31C73">
            <w:pPr>
              <w:pStyle w:val="Tablea"/>
            </w:pPr>
            <w:r w:rsidRPr="00A621EF">
              <w:t xml:space="preserve">(a) the </w:t>
            </w:r>
            <w:r w:rsidR="005059E5" w:rsidRPr="00A621EF">
              <w:t>environment</w:t>
            </w:r>
            <w:r w:rsidRPr="00A621EF">
              <w:t xml:space="preserve"> exposure band for the introduction is </w:t>
            </w:r>
            <w:r w:rsidR="005059E5" w:rsidRPr="00A621EF">
              <w:t>3</w:t>
            </w:r>
            <w:r w:rsidRPr="00A621EF">
              <w:t>;</w:t>
            </w:r>
            <w:r w:rsidR="00346D02" w:rsidRPr="00A621EF">
              <w:t xml:space="preserve"> and</w:t>
            </w:r>
          </w:p>
          <w:p w:rsidR="00430FA2" w:rsidRPr="00A621EF" w:rsidRDefault="00430FA2" w:rsidP="00565913">
            <w:pPr>
              <w:pStyle w:val="Tablea"/>
            </w:pPr>
            <w:r w:rsidRPr="00A621EF">
              <w:t xml:space="preserve">(b) the industrial chemical has </w:t>
            </w:r>
            <w:r w:rsidR="00565913" w:rsidRPr="00A621EF">
              <w:t>one or more</w:t>
            </w:r>
            <w:r w:rsidRPr="00A621EF">
              <w:t xml:space="preserve"> of the </w:t>
            </w:r>
            <w:r w:rsidR="005059E5" w:rsidRPr="00A621EF">
              <w:t>environment</w:t>
            </w:r>
            <w:r w:rsidRPr="00A621EF">
              <w:t xml:space="preserve"> hazard characteristics in </w:t>
            </w:r>
            <w:r w:rsidR="005059E5" w:rsidRPr="00A621EF">
              <w:t>environment</w:t>
            </w:r>
            <w:r w:rsidRPr="00A621EF">
              <w:t xml:space="preserve"> hazard band C</w:t>
            </w:r>
            <w:r w:rsidR="005059E5" w:rsidRPr="00A621EF">
              <w:t xml:space="preserve"> or D</w:t>
            </w:r>
          </w:p>
        </w:tc>
        <w:tc>
          <w:tcPr>
            <w:tcW w:w="2080" w:type="dxa"/>
            <w:shd w:val="clear" w:color="auto" w:fill="auto"/>
          </w:tcPr>
          <w:p w:rsidR="00430FA2" w:rsidRPr="00A621EF" w:rsidRDefault="00430FA2" w:rsidP="00E31C73">
            <w:pPr>
              <w:pStyle w:val="Tabletext"/>
            </w:pPr>
            <w:r w:rsidRPr="00A621EF">
              <w:t>medium to high risk</w:t>
            </w:r>
          </w:p>
        </w:tc>
      </w:tr>
      <w:tr w:rsidR="00FA1E97" w:rsidRPr="00A621EF" w:rsidTr="00E31C73">
        <w:tc>
          <w:tcPr>
            <w:tcW w:w="714" w:type="dxa"/>
            <w:shd w:val="clear" w:color="auto" w:fill="auto"/>
          </w:tcPr>
          <w:p w:rsidR="00FA1E97" w:rsidRPr="00A621EF" w:rsidRDefault="00B54D7A" w:rsidP="00E31C73">
            <w:pPr>
              <w:pStyle w:val="Tabletext"/>
            </w:pPr>
            <w:r w:rsidRPr="00A621EF">
              <w:t>8</w:t>
            </w:r>
          </w:p>
        </w:tc>
        <w:tc>
          <w:tcPr>
            <w:tcW w:w="5518" w:type="dxa"/>
            <w:shd w:val="clear" w:color="auto" w:fill="auto"/>
          </w:tcPr>
          <w:p w:rsidR="00FA1E97" w:rsidRPr="00A621EF" w:rsidRDefault="00FA1E97" w:rsidP="00E31C73">
            <w:pPr>
              <w:pStyle w:val="Tablea"/>
            </w:pPr>
            <w:r w:rsidRPr="00A621EF">
              <w:t>(a) the environment exposure band for the introduction is 4; and</w:t>
            </w:r>
          </w:p>
          <w:p w:rsidR="00FA1E97" w:rsidRPr="00A621EF" w:rsidRDefault="00FA1E97" w:rsidP="00565913">
            <w:pPr>
              <w:pStyle w:val="Tablea"/>
            </w:pPr>
            <w:r w:rsidRPr="00A621EF">
              <w:t xml:space="preserve">(b) the industrial chemical has </w:t>
            </w:r>
            <w:r w:rsidR="00565913" w:rsidRPr="00A621EF">
              <w:t>one or more</w:t>
            </w:r>
            <w:r w:rsidRPr="00A621EF">
              <w:t xml:space="preserve"> of the environment hazard characteristics in environment hazard band B, C or D</w:t>
            </w:r>
          </w:p>
        </w:tc>
        <w:tc>
          <w:tcPr>
            <w:tcW w:w="2080" w:type="dxa"/>
            <w:shd w:val="clear" w:color="auto" w:fill="auto"/>
          </w:tcPr>
          <w:p w:rsidR="00FA1E97" w:rsidRPr="00A621EF" w:rsidRDefault="00FA1E97" w:rsidP="00E31C73">
            <w:pPr>
              <w:pStyle w:val="Tabletext"/>
            </w:pPr>
            <w:r w:rsidRPr="00A621EF">
              <w:t>medium to high risk</w:t>
            </w:r>
          </w:p>
        </w:tc>
      </w:tr>
      <w:tr w:rsidR="00FA1E97" w:rsidRPr="00A621EF" w:rsidTr="00E31C73">
        <w:tc>
          <w:tcPr>
            <w:tcW w:w="8312" w:type="dxa"/>
            <w:gridSpan w:val="3"/>
            <w:shd w:val="clear" w:color="auto" w:fill="auto"/>
          </w:tcPr>
          <w:p w:rsidR="00FA1E97" w:rsidRPr="00A621EF" w:rsidRDefault="00FA1E97" w:rsidP="00E31C73">
            <w:pPr>
              <w:pStyle w:val="TableHeading"/>
            </w:pPr>
            <w:r w:rsidRPr="00A621EF">
              <w:t>Low risk</w:t>
            </w:r>
          </w:p>
        </w:tc>
      </w:tr>
      <w:tr w:rsidR="00FA1E97" w:rsidRPr="00A621EF" w:rsidTr="00E31C73">
        <w:tc>
          <w:tcPr>
            <w:tcW w:w="714" w:type="dxa"/>
            <w:shd w:val="clear" w:color="auto" w:fill="auto"/>
          </w:tcPr>
          <w:p w:rsidR="00FA1E97" w:rsidRPr="00A621EF" w:rsidRDefault="00B54D7A" w:rsidP="00E31C73">
            <w:pPr>
              <w:pStyle w:val="Tabletext"/>
            </w:pPr>
            <w:r w:rsidRPr="00A621EF">
              <w:t>9</w:t>
            </w:r>
          </w:p>
        </w:tc>
        <w:tc>
          <w:tcPr>
            <w:tcW w:w="5518" w:type="dxa"/>
            <w:shd w:val="clear" w:color="auto" w:fill="auto"/>
          </w:tcPr>
          <w:p w:rsidR="003636C2" w:rsidRPr="00A621EF" w:rsidRDefault="003636C2" w:rsidP="003636C2">
            <w:pPr>
              <w:pStyle w:val="Tablea"/>
            </w:pPr>
            <w:r w:rsidRPr="00A621EF">
              <w:t>(a) the industrial chemical is internationally</w:t>
            </w:r>
            <w:r w:rsidR="00A621EF">
              <w:noBreakHyphen/>
            </w:r>
            <w:r w:rsidRPr="00A621EF">
              <w:t>assessed for the environment; and</w:t>
            </w:r>
          </w:p>
          <w:p w:rsidR="00282486" w:rsidRPr="00A621EF" w:rsidRDefault="00282486" w:rsidP="00282486">
            <w:pPr>
              <w:pStyle w:val="Tablea"/>
            </w:pPr>
            <w:r w:rsidRPr="00A621EF">
              <w:t xml:space="preserve">(b) the </w:t>
            </w:r>
            <w:r w:rsidR="007630FB" w:rsidRPr="00A621EF">
              <w:t xml:space="preserve">international </w:t>
            </w:r>
            <w:r w:rsidRPr="00A621EF">
              <w:t>assessment or evaluation was:</w:t>
            </w:r>
          </w:p>
          <w:p w:rsidR="00282486" w:rsidRPr="00A621EF" w:rsidRDefault="00282486" w:rsidP="00282486">
            <w:pPr>
              <w:pStyle w:val="Tablei"/>
            </w:pPr>
            <w:r w:rsidRPr="00A621EF">
              <w:t>(</w:t>
            </w:r>
            <w:proofErr w:type="spellStart"/>
            <w:r w:rsidRPr="00A621EF">
              <w:t>i</w:t>
            </w:r>
            <w:proofErr w:type="spellEnd"/>
            <w:r w:rsidRPr="00A621EF">
              <w:t>) for the same end use for which the industrial chemical is to be introduced in Australia by the person; and</w:t>
            </w:r>
          </w:p>
          <w:p w:rsidR="00282486" w:rsidRPr="00A621EF" w:rsidRDefault="00282486" w:rsidP="00282486">
            <w:pPr>
              <w:pStyle w:val="Tablei"/>
            </w:pPr>
            <w:r w:rsidRPr="00A621EF">
              <w:t xml:space="preserve">(ii) </w:t>
            </w:r>
            <w:r w:rsidR="003B35AD" w:rsidRPr="00A621EF">
              <w:t xml:space="preserve">for a </w:t>
            </w:r>
            <w:r w:rsidR="00082C53" w:rsidRPr="00A621EF">
              <w:t xml:space="preserve">volume </w:t>
            </w:r>
            <w:r w:rsidR="003B35AD" w:rsidRPr="00A621EF">
              <w:t xml:space="preserve">of the industrial chemical that is the same or higher than the </w:t>
            </w:r>
            <w:r w:rsidR="00082C53" w:rsidRPr="00A621EF">
              <w:t>volume</w:t>
            </w:r>
            <w:r w:rsidR="003B35AD" w:rsidRPr="00A621EF">
              <w:t xml:space="preserve"> of the industrial chemical that is to be introduced in Australia </w:t>
            </w:r>
            <w:r w:rsidR="00082C53" w:rsidRPr="00A621EF">
              <w:t xml:space="preserve">in a registration year </w:t>
            </w:r>
            <w:r w:rsidR="003B35AD" w:rsidRPr="00A621EF">
              <w:t>by the person; and</w:t>
            </w:r>
          </w:p>
          <w:p w:rsidR="00282486" w:rsidRPr="00A621EF" w:rsidRDefault="00282486" w:rsidP="00282486">
            <w:pPr>
              <w:pStyle w:val="Tablea"/>
            </w:pPr>
            <w:r w:rsidRPr="00A621EF">
              <w:t>(c) the risks to the environment from the introduction and use of the industrial chemical are no higher in Australia than in the overseas jurisdiction, as determined in accordance with the Guidelines; and</w:t>
            </w:r>
          </w:p>
          <w:p w:rsidR="003636C2" w:rsidRPr="00A621EF" w:rsidRDefault="00282486" w:rsidP="003636C2">
            <w:pPr>
              <w:pStyle w:val="Tablea"/>
            </w:pPr>
            <w:r w:rsidRPr="00A621EF">
              <w:t>(d</w:t>
            </w:r>
            <w:r w:rsidR="003636C2" w:rsidRPr="00A621EF">
              <w:t>) the</w:t>
            </w:r>
            <w:r w:rsidR="00FB502D" w:rsidRPr="00A621EF">
              <w:t xml:space="preserve"> complete</w:t>
            </w:r>
            <w:r w:rsidR="003636C2" w:rsidRPr="00A621EF">
              <w:t xml:space="preserve"> international assessment report for the industrial chemical is available and will be provided to the Executive Director if requested; and</w:t>
            </w:r>
          </w:p>
          <w:p w:rsidR="003B35AD" w:rsidRPr="00A621EF" w:rsidRDefault="003B35AD" w:rsidP="003B35AD">
            <w:pPr>
              <w:pStyle w:val="Tablea"/>
            </w:pPr>
            <w:r w:rsidRPr="00A621EF">
              <w:t>(e) either of the following applies:</w:t>
            </w:r>
          </w:p>
          <w:p w:rsidR="003B35AD" w:rsidRPr="00A621EF" w:rsidRDefault="003B35AD" w:rsidP="003B35AD">
            <w:pPr>
              <w:pStyle w:val="Tablei"/>
            </w:pPr>
            <w:r w:rsidRPr="00A621EF">
              <w:t>(</w:t>
            </w:r>
            <w:proofErr w:type="spellStart"/>
            <w:r w:rsidRPr="00A621EF">
              <w:t>i</w:t>
            </w:r>
            <w:proofErr w:type="spellEnd"/>
            <w:r w:rsidRPr="00A621EF">
              <w:t>) if the international assessment or evaluation is of a kind mentioned in item</w:t>
            </w:r>
            <w:r w:rsidR="00A621EF" w:rsidRPr="00A621EF">
              <w:t> </w:t>
            </w:r>
            <w:r w:rsidR="00781FFD" w:rsidRPr="00A621EF">
              <w:t>6</w:t>
            </w:r>
            <w:r w:rsidRPr="00A621EF">
              <w:t xml:space="preserve"> of the table in subsection</w:t>
            </w:r>
            <w:r w:rsidR="00A621EF" w:rsidRPr="00A621EF">
              <w:t> </w:t>
            </w:r>
            <w:r w:rsidR="002F272D" w:rsidRPr="00A621EF">
              <w:t>6</w:t>
            </w:r>
            <w:r w:rsidRPr="00A621EF">
              <w:t>(3)—the restrictions (if any) set out in Annex XVII of the REACH Regulation relating to the industrial chemical are able to be complied with in Australia;</w:t>
            </w:r>
          </w:p>
          <w:p w:rsidR="003B35AD" w:rsidRPr="00A621EF" w:rsidRDefault="003B35AD" w:rsidP="003B35AD">
            <w:pPr>
              <w:pStyle w:val="Tablei"/>
            </w:pPr>
            <w:r w:rsidRPr="00A621EF">
              <w:t xml:space="preserve">(ii) otherwise—the conditions (if any) </w:t>
            </w:r>
            <w:r w:rsidR="00BF1BE1" w:rsidRPr="00A621EF">
              <w:t xml:space="preserve">that </w:t>
            </w:r>
            <w:r w:rsidRPr="00A621EF">
              <w:t xml:space="preserve">the international assessment body </w:t>
            </w:r>
            <w:r w:rsidR="00630C12" w:rsidRPr="00A621EF">
              <w:t xml:space="preserve">determines </w:t>
            </w:r>
            <w:r w:rsidRPr="00A621EF">
              <w:t>must be complied with in order to manage any risks to the environment from the industrial chemical are able to be complied with in Australia; and</w:t>
            </w:r>
          </w:p>
          <w:p w:rsidR="00282486" w:rsidRPr="00A621EF" w:rsidRDefault="00282486" w:rsidP="00282486">
            <w:pPr>
              <w:pStyle w:val="Tablea"/>
            </w:pPr>
            <w:r w:rsidRPr="00A621EF">
              <w:t xml:space="preserve">(f) no further information becomes available to the person after the </w:t>
            </w:r>
            <w:r w:rsidR="007630FB" w:rsidRPr="00A621EF">
              <w:t xml:space="preserve">international </w:t>
            </w:r>
            <w:r w:rsidRPr="00A621EF">
              <w:t xml:space="preserve">assessment or evaluation </w:t>
            </w:r>
            <w:r w:rsidR="004344BF" w:rsidRPr="00A621EF">
              <w:t xml:space="preserve">is completed </w:t>
            </w:r>
            <w:r w:rsidRPr="00A621EF">
              <w:t>about:</w:t>
            </w:r>
          </w:p>
          <w:p w:rsidR="00282486" w:rsidRPr="00A621EF" w:rsidRDefault="00282486" w:rsidP="00282486">
            <w:pPr>
              <w:pStyle w:val="Tablei"/>
            </w:pPr>
            <w:r w:rsidRPr="00A621EF">
              <w:t>(</w:t>
            </w:r>
            <w:proofErr w:type="spellStart"/>
            <w:r w:rsidRPr="00A621EF">
              <w:t>i</w:t>
            </w:r>
            <w:proofErr w:type="spellEnd"/>
            <w:r w:rsidRPr="00A621EF">
              <w:t>) a hazard to the environment</w:t>
            </w:r>
            <w:r w:rsidR="00236A94" w:rsidRPr="00A621EF">
              <w:t xml:space="preserve"> from the industrial chemical</w:t>
            </w:r>
            <w:r w:rsidRPr="00A621EF">
              <w:t xml:space="preserve"> that is not identified in the </w:t>
            </w:r>
            <w:r w:rsidR="007630FB" w:rsidRPr="00A621EF">
              <w:t xml:space="preserve">international </w:t>
            </w:r>
            <w:r w:rsidRPr="00A621EF">
              <w:t>assessment or evaluation; or</w:t>
            </w:r>
          </w:p>
          <w:p w:rsidR="00282486" w:rsidRPr="00A621EF" w:rsidRDefault="00282486" w:rsidP="00282486">
            <w:pPr>
              <w:pStyle w:val="Tablei"/>
            </w:pPr>
            <w:r w:rsidRPr="00A621EF">
              <w:t>(ii) a hazard to the environment</w:t>
            </w:r>
            <w:r w:rsidR="00236A94" w:rsidRPr="00A621EF">
              <w:t xml:space="preserve"> from the industrial chemical</w:t>
            </w:r>
            <w:r w:rsidRPr="00A621EF">
              <w:t xml:space="preserve"> that is identified in the </w:t>
            </w:r>
            <w:r w:rsidR="007630FB" w:rsidRPr="00A621EF">
              <w:t xml:space="preserve">international </w:t>
            </w:r>
            <w:r w:rsidRPr="00A621EF">
              <w:t>assessment or evaluation and indicates an increase in the severity of the hazard; and</w:t>
            </w:r>
          </w:p>
          <w:p w:rsidR="00F76365" w:rsidRPr="00A621EF" w:rsidRDefault="00282486" w:rsidP="00CC4FD2">
            <w:pPr>
              <w:pStyle w:val="Tablea"/>
            </w:pPr>
            <w:r w:rsidRPr="00A621EF">
              <w:t>(g</w:t>
            </w:r>
            <w:r w:rsidR="00FA1E97" w:rsidRPr="00A621EF">
              <w:t>) none of table items</w:t>
            </w:r>
            <w:r w:rsidR="00A621EF" w:rsidRPr="00A621EF">
              <w:t> </w:t>
            </w:r>
            <w:r w:rsidR="00FA1E97" w:rsidRPr="00A621EF">
              <w:t xml:space="preserve">1 to </w:t>
            </w:r>
            <w:r w:rsidR="00CC4FD2" w:rsidRPr="00A621EF">
              <w:t>5</w:t>
            </w:r>
            <w:r w:rsidR="00FA1E97" w:rsidRPr="00A621EF">
              <w:t xml:space="preserve"> or </w:t>
            </w:r>
            <w:r w:rsidR="00B54D7A" w:rsidRPr="00A621EF">
              <w:t>15 to 17</w:t>
            </w:r>
            <w:r w:rsidR="00FA1E97" w:rsidRPr="00A621EF">
              <w:t xml:space="preserve"> </w:t>
            </w:r>
            <w:r w:rsidR="003350C0" w:rsidRPr="00A621EF">
              <w:t xml:space="preserve">apply </w:t>
            </w:r>
            <w:r w:rsidR="00FA1E97" w:rsidRPr="00A621EF">
              <w:t>to the introduction</w:t>
            </w:r>
            <w:r w:rsidR="00F63E44" w:rsidRPr="00A621EF">
              <w:t>; and</w:t>
            </w:r>
          </w:p>
          <w:p w:rsidR="00F63E44" w:rsidRPr="00A621EF" w:rsidRDefault="00F63E44" w:rsidP="00CC4FD2">
            <w:pPr>
              <w:pStyle w:val="Tablea"/>
            </w:pPr>
            <w:r w:rsidRPr="00A621EF">
              <w:t>(h) introduction of the industrial chemical is not prohibited (however described) in the overseas jurisdiction</w:t>
            </w:r>
          </w:p>
        </w:tc>
        <w:tc>
          <w:tcPr>
            <w:tcW w:w="2080" w:type="dxa"/>
            <w:shd w:val="clear" w:color="auto" w:fill="auto"/>
          </w:tcPr>
          <w:p w:rsidR="00FA1E97" w:rsidRPr="00A621EF" w:rsidRDefault="00FA1E97" w:rsidP="00E31C73">
            <w:pPr>
              <w:pStyle w:val="Tabletext"/>
            </w:pPr>
            <w:r w:rsidRPr="00A621EF">
              <w:t>low risk</w:t>
            </w:r>
          </w:p>
        </w:tc>
      </w:tr>
      <w:tr w:rsidR="009D4B74" w:rsidRPr="00A621EF" w:rsidTr="00F347F8">
        <w:tc>
          <w:tcPr>
            <w:tcW w:w="714" w:type="dxa"/>
            <w:shd w:val="clear" w:color="auto" w:fill="auto"/>
          </w:tcPr>
          <w:p w:rsidR="009D4B74" w:rsidRPr="00A621EF" w:rsidRDefault="00B54D7A" w:rsidP="00F347F8">
            <w:pPr>
              <w:pStyle w:val="Tabletext"/>
            </w:pPr>
            <w:r w:rsidRPr="00A621EF">
              <w:t>10</w:t>
            </w:r>
          </w:p>
        </w:tc>
        <w:tc>
          <w:tcPr>
            <w:tcW w:w="5518" w:type="dxa"/>
            <w:shd w:val="clear" w:color="auto" w:fill="auto"/>
          </w:tcPr>
          <w:p w:rsidR="009D4B74" w:rsidRPr="00A621EF" w:rsidRDefault="009D4B74" w:rsidP="00F347F8">
            <w:pPr>
              <w:pStyle w:val="Tablea"/>
            </w:pPr>
            <w:r w:rsidRPr="00A621EF">
              <w:t>(a) the industrial chemical is an industrial chemical that:</w:t>
            </w:r>
          </w:p>
          <w:p w:rsidR="009D4B74" w:rsidRPr="00A621EF" w:rsidRDefault="009D4B74" w:rsidP="00F347F8">
            <w:pPr>
              <w:pStyle w:val="Tablei"/>
            </w:pPr>
            <w:r w:rsidRPr="00A621EF">
              <w:t>(</w:t>
            </w:r>
            <w:proofErr w:type="spellStart"/>
            <w:r w:rsidRPr="00A621EF">
              <w:t>i</w:t>
            </w:r>
            <w:proofErr w:type="spellEnd"/>
            <w:r w:rsidRPr="00A621EF">
              <w:t>) is a solid or is in a dispersion; and</w:t>
            </w:r>
          </w:p>
          <w:p w:rsidR="009D4B74" w:rsidRPr="00A621EF" w:rsidRDefault="009D4B74" w:rsidP="00F347F8">
            <w:pPr>
              <w:pStyle w:val="Tablei"/>
            </w:pPr>
            <w:r w:rsidRPr="00A621EF">
              <w:t>(ii) consists of particles in an unbound state or as an aggregate or agglomerate, at least 50% (by number size distribution) of which have at least one external dimension in the nanoscale; and</w:t>
            </w:r>
          </w:p>
          <w:p w:rsidR="009D4B74" w:rsidRPr="00A621EF" w:rsidRDefault="009D4B74" w:rsidP="00F347F8">
            <w:pPr>
              <w:pStyle w:val="Tablea"/>
            </w:pPr>
            <w:r w:rsidRPr="00A621EF">
              <w:t>(b) the industrial chemical is not soluble (within the meaning given by the Guidelines); and</w:t>
            </w:r>
          </w:p>
          <w:p w:rsidR="009D4B74" w:rsidRPr="00A621EF" w:rsidRDefault="009D4B74" w:rsidP="009D4B74">
            <w:pPr>
              <w:pStyle w:val="Tablea"/>
            </w:pPr>
            <w:r w:rsidRPr="00A621EF">
              <w:t>(c) none of table items</w:t>
            </w:r>
            <w:r w:rsidR="00A621EF" w:rsidRPr="00A621EF">
              <w:t> </w:t>
            </w:r>
            <w:r w:rsidRPr="00A621EF">
              <w:t xml:space="preserve">1 to 8 </w:t>
            </w:r>
            <w:r w:rsidR="003350C0" w:rsidRPr="00A621EF">
              <w:t xml:space="preserve">apply </w:t>
            </w:r>
            <w:r w:rsidRPr="00A621EF">
              <w:t>to the introduction</w:t>
            </w:r>
          </w:p>
        </w:tc>
        <w:tc>
          <w:tcPr>
            <w:tcW w:w="2080" w:type="dxa"/>
            <w:shd w:val="clear" w:color="auto" w:fill="auto"/>
          </w:tcPr>
          <w:p w:rsidR="009D4B74" w:rsidRPr="00A621EF" w:rsidRDefault="009D4B74" w:rsidP="00F347F8">
            <w:pPr>
              <w:pStyle w:val="Tabletext"/>
            </w:pPr>
            <w:r w:rsidRPr="00A621EF">
              <w:t>low risk</w:t>
            </w:r>
          </w:p>
        </w:tc>
      </w:tr>
      <w:tr w:rsidR="00FA1E97" w:rsidRPr="00A621EF" w:rsidTr="00E31C73">
        <w:tc>
          <w:tcPr>
            <w:tcW w:w="714" w:type="dxa"/>
            <w:shd w:val="clear" w:color="auto" w:fill="auto"/>
          </w:tcPr>
          <w:p w:rsidR="00FA1E97" w:rsidRPr="00A621EF" w:rsidRDefault="00B54D7A" w:rsidP="00E31C73">
            <w:pPr>
              <w:pStyle w:val="Tabletext"/>
            </w:pPr>
            <w:r w:rsidRPr="00A621EF">
              <w:t>11</w:t>
            </w:r>
          </w:p>
        </w:tc>
        <w:tc>
          <w:tcPr>
            <w:tcW w:w="5518" w:type="dxa"/>
            <w:shd w:val="clear" w:color="auto" w:fill="auto"/>
          </w:tcPr>
          <w:p w:rsidR="00FA1E97" w:rsidRPr="00A621EF" w:rsidRDefault="00FA1E97" w:rsidP="00E31C73">
            <w:pPr>
              <w:pStyle w:val="Tablea"/>
            </w:pPr>
            <w:r w:rsidRPr="00A621EF">
              <w:t xml:space="preserve">(a) </w:t>
            </w:r>
            <w:r w:rsidR="00CC4FD2" w:rsidRPr="00A621EF">
              <w:t>one of the following applies</w:t>
            </w:r>
            <w:r w:rsidRPr="00A621EF">
              <w:t>:</w:t>
            </w:r>
          </w:p>
          <w:p w:rsidR="000D3292" w:rsidRPr="00A621EF" w:rsidRDefault="000D3292" w:rsidP="00E31C73">
            <w:pPr>
              <w:pStyle w:val="Tablei"/>
            </w:pPr>
            <w:r w:rsidRPr="00A621EF">
              <w:t>(</w:t>
            </w:r>
            <w:proofErr w:type="spellStart"/>
            <w:r w:rsidRPr="00A621EF">
              <w:t>i</w:t>
            </w:r>
            <w:proofErr w:type="spellEnd"/>
            <w:r w:rsidRPr="00A621EF">
              <w:t>) the industrial chemical is an organotin chemical;</w:t>
            </w:r>
          </w:p>
          <w:p w:rsidR="00CC4FD2" w:rsidRPr="00A621EF" w:rsidRDefault="00904FA1" w:rsidP="00E31C73">
            <w:pPr>
              <w:pStyle w:val="Tablei"/>
            </w:pPr>
            <w:r w:rsidRPr="00A621EF">
              <w:t>(</w:t>
            </w:r>
            <w:r w:rsidR="00FA1E97" w:rsidRPr="00A621EF">
              <w:t>i</w:t>
            </w:r>
            <w:r w:rsidR="000D3292" w:rsidRPr="00A621EF">
              <w:t>i</w:t>
            </w:r>
            <w:r w:rsidR="00FA1E97" w:rsidRPr="00A621EF">
              <w:t xml:space="preserve">) </w:t>
            </w:r>
            <w:r w:rsidR="00CC4FD2" w:rsidRPr="00A621EF">
              <w:t xml:space="preserve">the industrial chemical is a </w:t>
            </w:r>
            <w:proofErr w:type="spellStart"/>
            <w:r w:rsidR="00CC4FD2" w:rsidRPr="00A621EF">
              <w:t>polyhalogenated</w:t>
            </w:r>
            <w:proofErr w:type="spellEnd"/>
            <w:r w:rsidR="00CC4FD2" w:rsidRPr="00A621EF">
              <w:t xml:space="preserve"> organic chemical</w:t>
            </w:r>
            <w:r w:rsidR="00565913" w:rsidRPr="00A621EF">
              <w:t>;</w:t>
            </w:r>
          </w:p>
          <w:p w:rsidR="00CC4FD2" w:rsidRPr="00A621EF" w:rsidRDefault="00904FA1" w:rsidP="00E31C73">
            <w:pPr>
              <w:pStyle w:val="Tablei"/>
            </w:pPr>
            <w:r w:rsidRPr="00A621EF">
              <w:t>(</w:t>
            </w:r>
            <w:r w:rsidR="00CC4FD2" w:rsidRPr="00A621EF">
              <w:t>ii</w:t>
            </w:r>
            <w:r w:rsidR="000D3292" w:rsidRPr="00A621EF">
              <w:t>i</w:t>
            </w:r>
            <w:r w:rsidR="00CC4FD2" w:rsidRPr="00A621EF">
              <w:t xml:space="preserve">) the introduction of the industrial chemical </w:t>
            </w:r>
            <w:r w:rsidR="00565913" w:rsidRPr="00A621EF">
              <w:t xml:space="preserve">is for an end use as a </w:t>
            </w:r>
            <w:r w:rsidR="001C21C1" w:rsidRPr="00A621EF">
              <w:t>biocidal active</w:t>
            </w:r>
            <w:r w:rsidR="00565913" w:rsidRPr="00A621EF">
              <w:t>;</w:t>
            </w:r>
            <w:r w:rsidR="000D3292" w:rsidRPr="00A621EF">
              <w:t xml:space="preserve"> and</w:t>
            </w:r>
          </w:p>
          <w:p w:rsidR="00FA1E97" w:rsidRPr="00A621EF" w:rsidRDefault="0084264E" w:rsidP="00E31C73">
            <w:pPr>
              <w:pStyle w:val="Tablea"/>
            </w:pPr>
            <w:r w:rsidRPr="00A621EF">
              <w:t>(b</w:t>
            </w:r>
            <w:r w:rsidR="00FA1E97" w:rsidRPr="00A621EF">
              <w:t>) non</w:t>
            </w:r>
            <w:r w:rsidR="00CC4FD2" w:rsidRPr="00A621EF">
              <w:t>e of table items</w:t>
            </w:r>
            <w:r w:rsidR="00A621EF" w:rsidRPr="00A621EF">
              <w:t> </w:t>
            </w:r>
            <w:r w:rsidR="00CC4FD2" w:rsidRPr="00A621EF">
              <w:t>1 to 8</w:t>
            </w:r>
            <w:r w:rsidR="00FA1E97" w:rsidRPr="00A621EF">
              <w:t xml:space="preserve"> </w:t>
            </w:r>
            <w:r w:rsidR="003350C0" w:rsidRPr="00A621EF">
              <w:t xml:space="preserve">apply </w:t>
            </w:r>
            <w:r w:rsidR="00FA1E97" w:rsidRPr="00A621EF">
              <w:t>to the introduction</w:t>
            </w:r>
          </w:p>
        </w:tc>
        <w:tc>
          <w:tcPr>
            <w:tcW w:w="2080" w:type="dxa"/>
            <w:shd w:val="clear" w:color="auto" w:fill="auto"/>
          </w:tcPr>
          <w:p w:rsidR="00FA1E97" w:rsidRPr="00A621EF" w:rsidRDefault="00FA1E97" w:rsidP="00E31C73">
            <w:pPr>
              <w:pStyle w:val="Tabletext"/>
            </w:pPr>
            <w:r w:rsidRPr="00A621EF">
              <w:t>low risk</w:t>
            </w:r>
          </w:p>
        </w:tc>
      </w:tr>
      <w:tr w:rsidR="00FA1E97" w:rsidRPr="00A621EF" w:rsidTr="00E31C73">
        <w:tc>
          <w:tcPr>
            <w:tcW w:w="714" w:type="dxa"/>
            <w:shd w:val="clear" w:color="auto" w:fill="auto"/>
          </w:tcPr>
          <w:p w:rsidR="00FA1E97" w:rsidRPr="00A621EF" w:rsidRDefault="00B54D7A" w:rsidP="00E31C73">
            <w:pPr>
              <w:pStyle w:val="Tabletext"/>
            </w:pPr>
            <w:r w:rsidRPr="00A621EF">
              <w:t>12</w:t>
            </w:r>
          </w:p>
        </w:tc>
        <w:tc>
          <w:tcPr>
            <w:tcW w:w="5518" w:type="dxa"/>
            <w:shd w:val="clear" w:color="auto" w:fill="auto"/>
          </w:tcPr>
          <w:p w:rsidR="00FA1E97" w:rsidRPr="00A621EF" w:rsidRDefault="00FA1E97" w:rsidP="00E31C73">
            <w:pPr>
              <w:pStyle w:val="Tablea"/>
            </w:pPr>
            <w:r w:rsidRPr="00A621EF">
              <w:t xml:space="preserve">(a) the </w:t>
            </w:r>
            <w:r w:rsidR="00CC4FD2" w:rsidRPr="00A621EF">
              <w:t>environment</w:t>
            </w:r>
            <w:r w:rsidRPr="00A621EF">
              <w:t xml:space="preserve"> exposure band for the introduction is 1</w:t>
            </w:r>
            <w:r w:rsidR="00CC4FD2" w:rsidRPr="00A621EF">
              <w:t xml:space="preserve"> or 2</w:t>
            </w:r>
            <w:r w:rsidRPr="00A621EF">
              <w:t>; and</w:t>
            </w:r>
          </w:p>
          <w:p w:rsidR="00FA1E97" w:rsidRPr="00A621EF" w:rsidRDefault="00FA1E97" w:rsidP="00E31C73">
            <w:pPr>
              <w:pStyle w:val="Tablea"/>
            </w:pPr>
            <w:r w:rsidRPr="00A621EF">
              <w:t xml:space="preserve">(b) the industrial chemical </w:t>
            </w:r>
            <w:r w:rsidR="00CC4FD2" w:rsidRPr="00A621EF">
              <w:t>does not have any of</w:t>
            </w:r>
            <w:r w:rsidRPr="00A621EF">
              <w:t xml:space="preserve"> the </w:t>
            </w:r>
            <w:r w:rsidR="00CC4FD2" w:rsidRPr="00A621EF">
              <w:t xml:space="preserve">environment </w:t>
            </w:r>
            <w:r w:rsidRPr="00A621EF">
              <w:t xml:space="preserve">hazard characteristics in </w:t>
            </w:r>
            <w:r w:rsidR="00CC4FD2" w:rsidRPr="00A621EF">
              <w:t>environment hazard band D</w:t>
            </w:r>
            <w:r w:rsidRPr="00A621EF">
              <w:t>; and</w:t>
            </w:r>
          </w:p>
          <w:p w:rsidR="00FA1E97" w:rsidRPr="00A621EF" w:rsidRDefault="00FA1E97" w:rsidP="003350C0">
            <w:pPr>
              <w:pStyle w:val="Tablea"/>
            </w:pPr>
            <w:r w:rsidRPr="00A621EF">
              <w:t>(c) none of table items</w:t>
            </w:r>
            <w:r w:rsidR="00A621EF" w:rsidRPr="00A621EF">
              <w:t> </w:t>
            </w:r>
            <w:r w:rsidR="003D34E8" w:rsidRPr="00A621EF">
              <w:t>1 to 5</w:t>
            </w:r>
            <w:r w:rsidR="003350C0" w:rsidRPr="00A621EF">
              <w:t>,</w:t>
            </w:r>
            <w:r w:rsidR="00CC4FD2" w:rsidRPr="00A621EF">
              <w:t xml:space="preserve"> 1</w:t>
            </w:r>
            <w:r w:rsidR="00B54D7A" w:rsidRPr="00A621EF">
              <w:t>5 or 16</w:t>
            </w:r>
            <w:r w:rsidRPr="00A621EF">
              <w:t xml:space="preserve"> </w:t>
            </w:r>
            <w:r w:rsidR="003350C0" w:rsidRPr="00A621EF">
              <w:t xml:space="preserve">apply </w:t>
            </w:r>
            <w:r w:rsidRPr="00A621EF">
              <w:t>to the introduction</w:t>
            </w:r>
          </w:p>
        </w:tc>
        <w:tc>
          <w:tcPr>
            <w:tcW w:w="2080" w:type="dxa"/>
            <w:shd w:val="clear" w:color="auto" w:fill="auto"/>
          </w:tcPr>
          <w:p w:rsidR="00FA1E97" w:rsidRPr="00A621EF" w:rsidRDefault="00FA1E97" w:rsidP="00E31C73">
            <w:pPr>
              <w:pStyle w:val="Tabletext"/>
            </w:pPr>
            <w:r w:rsidRPr="00A621EF">
              <w:t>low risk</w:t>
            </w:r>
          </w:p>
        </w:tc>
      </w:tr>
      <w:tr w:rsidR="00FA1E97" w:rsidRPr="00A621EF" w:rsidTr="00E31C73">
        <w:tc>
          <w:tcPr>
            <w:tcW w:w="714" w:type="dxa"/>
            <w:shd w:val="clear" w:color="auto" w:fill="auto"/>
          </w:tcPr>
          <w:p w:rsidR="00FA1E97" w:rsidRPr="00A621EF" w:rsidRDefault="00B54D7A" w:rsidP="00E31C73">
            <w:pPr>
              <w:pStyle w:val="Tabletext"/>
            </w:pPr>
            <w:r w:rsidRPr="00A621EF">
              <w:t>13</w:t>
            </w:r>
          </w:p>
        </w:tc>
        <w:tc>
          <w:tcPr>
            <w:tcW w:w="5518" w:type="dxa"/>
            <w:shd w:val="clear" w:color="auto" w:fill="auto"/>
          </w:tcPr>
          <w:p w:rsidR="00FA1E97" w:rsidRPr="00A621EF" w:rsidRDefault="00FA1E97" w:rsidP="00E31C73">
            <w:pPr>
              <w:pStyle w:val="Tablea"/>
            </w:pPr>
            <w:r w:rsidRPr="00A621EF">
              <w:t xml:space="preserve">(a) the </w:t>
            </w:r>
            <w:r w:rsidR="00CC4FD2" w:rsidRPr="00A621EF">
              <w:t>environment</w:t>
            </w:r>
            <w:r w:rsidRPr="00A621EF">
              <w:t xml:space="preserve"> exposure band for the introduction is 3; and</w:t>
            </w:r>
          </w:p>
          <w:p w:rsidR="00FA1E97" w:rsidRPr="00A621EF" w:rsidRDefault="00FA1E97" w:rsidP="00E31C73">
            <w:pPr>
              <w:pStyle w:val="Tablea"/>
            </w:pPr>
            <w:r w:rsidRPr="00A621EF">
              <w:t xml:space="preserve">(b) the industrial chemical does not have any of the </w:t>
            </w:r>
            <w:r w:rsidR="00CC4FD2" w:rsidRPr="00A621EF">
              <w:t xml:space="preserve">environment </w:t>
            </w:r>
            <w:r w:rsidRPr="00A621EF">
              <w:t xml:space="preserve">hazard characteristics in </w:t>
            </w:r>
            <w:r w:rsidR="00CC4FD2" w:rsidRPr="00A621EF">
              <w:t>environment</w:t>
            </w:r>
            <w:r w:rsidRPr="00A621EF">
              <w:t xml:space="preserve"> hazard band C</w:t>
            </w:r>
            <w:r w:rsidR="00CC4FD2" w:rsidRPr="00A621EF">
              <w:t xml:space="preserve"> or D</w:t>
            </w:r>
            <w:r w:rsidRPr="00A621EF">
              <w:t>; and</w:t>
            </w:r>
          </w:p>
          <w:p w:rsidR="00FA1E97" w:rsidRPr="00A621EF" w:rsidRDefault="00FA1E97" w:rsidP="00B54D7A">
            <w:pPr>
              <w:pStyle w:val="Tablea"/>
            </w:pPr>
            <w:r w:rsidRPr="00A621EF">
              <w:t xml:space="preserve">(c) </w:t>
            </w:r>
            <w:r w:rsidR="00CC4FD2" w:rsidRPr="00A621EF">
              <w:t>none of table items</w:t>
            </w:r>
            <w:r w:rsidR="00A621EF" w:rsidRPr="00A621EF">
              <w:t> </w:t>
            </w:r>
            <w:r w:rsidR="00C82F54" w:rsidRPr="00A621EF">
              <w:t>1 to 5</w:t>
            </w:r>
            <w:r w:rsidRPr="00A621EF">
              <w:t xml:space="preserve"> or </w:t>
            </w:r>
            <w:r w:rsidR="00CC4FD2" w:rsidRPr="00A621EF">
              <w:t>1</w:t>
            </w:r>
            <w:r w:rsidR="00B54D7A" w:rsidRPr="00A621EF">
              <w:t>7</w:t>
            </w:r>
            <w:r w:rsidRPr="00A621EF">
              <w:t xml:space="preserve"> </w:t>
            </w:r>
            <w:r w:rsidR="003350C0" w:rsidRPr="00A621EF">
              <w:t xml:space="preserve">apply </w:t>
            </w:r>
            <w:r w:rsidRPr="00A621EF">
              <w:t>to the introduction</w:t>
            </w:r>
          </w:p>
        </w:tc>
        <w:tc>
          <w:tcPr>
            <w:tcW w:w="2080" w:type="dxa"/>
            <w:shd w:val="clear" w:color="auto" w:fill="auto"/>
          </w:tcPr>
          <w:p w:rsidR="00FA1E97" w:rsidRPr="00A621EF" w:rsidRDefault="00FA1E97" w:rsidP="00E31C73">
            <w:pPr>
              <w:pStyle w:val="Tabletext"/>
            </w:pPr>
            <w:r w:rsidRPr="00A621EF">
              <w:t>low risk</w:t>
            </w:r>
          </w:p>
        </w:tc>
      </w:tr>
      <w:tr w:rsidR="00FA1E97" w:rsidRPr="00A621EF" w:rsidTr="00E31C73">
        <w:tc>
          <w:tcPr>
            <w:tcW w:w="714" w:type="dxa"/>
            <w:shd w:val="clear" w:color="auto" w:fill="auto"/>
          </w:tcPr>
          <w:p w:rsidR="00FA1E97" w:rsidRPr="00A621EF" w:rsidRDefault="00B54D7A" w:rsidP="00E31C73">
            <w:pPr>
              <w:pStyle w:val="Tabletext"/>
            </w:pPr>
            <w:r w:rsidRPr="00A621EF">
              <w:t>14</w:t>
            </w:r>
          </w:p>
        </w:tc>
        <w:tc>
          <w:tcPr>
            <w:tcW w:w="5518" w:type="dxa"/>
            <w:shd w:val="clear" w:color="auto" w:fill="auto"/>
          </w:tcPr>
          <w:p w:rsidR="00FA1E97" w:rsidRPr="00A621EF" w:rsidRDefault="00FA1E97" w:rsidP="00E31C73">
            <w:pPr>
              <w:pStyle w:val="Tablea"/>
            </w:pPr>
            <w:r w:rsidRPr="00A621EF">
              <w:t xml:space="preserve">(a) the </w:t>
            </w:r>
            <w:r w:rsidR="00D10705" w:rsidRPr="00A621EF">
              <w:t>environment</w:t>
            </w:r>
            <w:r w:rsidRPr="00A621EF">
              <w:t xml:space="preserve"> exposure band for the introduction is 4; and</w:t>
            </w:r>
          </w:p>
          <w:p w:rsidR="00FA1E97" w:rsidRPr="00A621EF" w:rsidRDefault="00FA1E97" w:rsidP="00E31C73">
            <w:pPr>
              <w:pStyle w:val="Tablea"/>
            </w:pPr>
            <w:r w:rsidRPr="00A621EF">
              <w:t xml:space="preserve">(b) the industrial chemical does not have any of the </w:t>
            </w:r>
            <w:r w:rsidR="00D10705" w:rsidRPr="00A621EF">
              <w:t>environment</w:t>
            </w:r>
            <w:r w:rsidRPr="00A621EF">
              <w:t xml:space="preserve"> hazard characteristics in </w:t>
            </w:r>
            <w:r w:rsidR="00D10705" w:rsidRPr="00A621EF">
              <w:t>environment</w:t>
            </w:r>
            <w:r w:rsidRPr="00A621EF">
              <w:t xml:space="preserve"> hazard band B</w:t>
            </w:r>
            <w:r w:rsidR="00D10705" w:rsidRPr="00A621EF">
              <w:t>,</w:t>
            </w:r>
            <w:r w:rsidRPr="00A621EF">
              <w:t xml:space="preserve"> C</w:t>
            </w:r>
            <w:r w:rsidR="00D10705" w:rsidRPr="00A621EF">
              <w:t xml:space="preserve"> or D</w:t>
            </w:r>
            <w:r w:rsidRPr="00A621EF">
              <w:t>; and</w:t>
            </w:r>
          </w:p>
          <w:p w:rsidR="00FA1E97" w:rsidRPr="00A621EF" w:rsidRDefault="00FA1E97" w:rsidP="00B54D7A">
            <w:pPr>
              <w:pStyle w:val="Tablea"/>
            </w:pPr>
            <w:r w:rsidRPr="00A621EF">
              <w:t>(c) none of table items</w:t>
            </w:r>
            <w:r w:rsidR="00A621EF" w:rsidRPr="00A621EF">
              <w:t> </w:t>
            </w:r>
            <w:r w:rsidRPr="00A621EF">
              <w:t>1</w:t>
            </w:r>
            <w:r w:rsidR="00C82F54" w:rsidRPr="00A621EF">
              <w:t xml:space="preserve"> to 5</w:t>
            </w:r>
            <w:r w:rsidR="00D10705" w:rsidRPr="00A621EF">
              <w:t xml:space="preserve"> or 1</w:t>
            </w:r>
            <w:r w:rsidR="00B54D7A" w:rsidRPr="00A621EF">
              <w:t>7</w:t>
            </w:r>
            <w:r w:rsidRPr="00A621EF">
              <w:t xml:space="preserve"> </w:t>
            </w:r>
            <w:r w:rsidR="003350C0" w:rsidRPr="00A621EF">
              <w:t xml:space="preserve">apply </w:t>
            </w:r>
            <w:r w:rsidRPr="00A621EF">
              <w:t>to the introduction</w:t>
            </w:r>
          </w:p>
        </w:tc>
        <w:tc>
          <w:tcPr>
            <w:tcW w:w="2080" w:type="dxa"/>
            <w:shd w:val="clear" w:color="auto" w:fill="auto"/>
          </w:tcPr>
          <w:p w:rsidR="00FA1E97" w:rsidRPr="00A621EF" w:rsidRDefault="00FA1E97" w:rsidP="00E31C73">
            <w:pPr>
              <w:pStyle w:val="Tabletext"/>
            </w:pPr>
            <w:r w:rsidRPr="00A621EF">
              <w:t>low risk</w:t>
            </w:r>
          </w:p>
        </w:tc>
      </w:tr>
      <w:tr w:rsidR="00FA1E97" w:rsidRPr="00A621EF" w:rsidTr="00E31C73">
        <w:tc>
          <w:tcPr>
            <w:tcW w:w="8312" w:type="dxa"/>
            <w:gridSpan w:val="3"/>
            <w:shd w:val="clear" w:color="auto" w:fill="auto"/>
          </w:tcPr>
          <w:p w:rsidR="00FA1E97" w:rsidRPr="00A621EF" w:rsidRDefault="00FA1E97" w:rsidP="00E31C73">
            <w:pPr>
              <w:pStyle w:val="TableHeading"/>
            </w:pPr>
            <w:r w:rsidRPr="00A621EF">
              <w:t>Very low risk</w:t>
            </w:r>
          </w:p>
        </w:tc>
      </w:tr>
      <w:tr w:rsidR="00FA1E97" w:rsidRPr="00A621EF" w:rsidTr="00E31C73">
        <w:tc>
          <w:tcPr>
            <w:tcW w:w="714" w:type="dxa"/>
            <w:shd w:val="clear" w:color="auto" w:fill="auto"/>
          </w:tcPr>
          <w:p w:rsidR="00FA1E97" w:rsidRPr="00A621EF" w:rsidRDefault="00B54D7A" w:rsidP="00E31C73">
            <w:pPr>
              <w:pStyle w:val="Tabletext"/>
            </w:pPr>
            <w:r w:rsidRPr="00A621EF">
              <w:t>15</w:t>
            </w:r>
          </w:p>
        </w:tc>
        <w:tc>
          <w:tcPr>
            <w:tcW w:w="5518" w:type="dxa"/>
            <w:shd w:val="clear" w:color="auto" w:fill="auto"/>
          </w:tcPr>
          <w:p w:rsidR="00FA1E97" w:rsidRPr="00A621EF" w:rsidRDefault="00FA1E97" w:rsidP="00E31C73">
            <w:pPr>
              <w:pStyle w:val="Tablea"/>
            </w:pPr>
            <w:r w:rsidRPr="00A621EF">
              <w:t xml:space="preserve">(a) the </w:t>
            </w:r>
            <w:r w:rsidR="00E726B8" w:rsidRPr="00A621EF">
              <w:t>environment</w:t>
            </w:r>
            <w:r w:rsidRPr="00A621EF">
              <w:t xml:space="preserve"> exposure band for the introduction is 1; and</w:t>
            </w:r>
          </w:p>
          <w:p w:rsidR="00FA1E97" w:rsidRPr="00A621EF" w:rsidRDefault="00FA1E97" w:rsidP="00E31C73">
            <w:pPr>
              <w:pStyle w:val="Tablea"/>
            </w:pPr>
            <w:r w:rsidRPr="00A621EF">
              <w:t xml:space="preserve">(b) the industrial chemical does not have any of the </w:t>
            </w:r>
            <w:r w:rsidR="00E726B8" w:rsidRPr="00A621EF">
              <w:t xml:space="preserve">environment </w:t>
            </w:r>
            <w:r w:rsidRPr="00A621EF">
              <w:t xml:space="preserve">hazard characteristics in </w:t>
            </w:r>
            <w:r w:rsidR="00E726B8" w:rsidRPr="00A621EF">
              <w:t>environment</w:t>
            </w:r>
            <w:r w:rsidRPr="00A621EF">
              <w:t xml:space="preserve"> hazard band C</w:t>
            </w:r>
            <w:r w:rsidR="00E726B8" w:rsidRPr="00A621EF">
              <w:t xml:space="preserve"> or D</w:t>
            </w:r>
            <w:r w:rsidRPr="00A621EF">
              <w:t>; and</w:t>
            </w:r>
          </w:p>
          <w:p w:rsidR="00FA1E97" w:rsidRPr="00A621EF" w:rsidRDefault="00FA1E97" w:rsidP="003350C0">
            <w:pPr>
              <w:pStyle w:val="Tablea"/>
            </w:pPr>
            <w:r w:rsidRPr="00A621EF">
              <w:t>(</w:t>
            </w:r>
            <w:r w:rsidR="000D3292" w:rsidRPr="00A621EF">
              <w:t>c</w:t>
            </w:r>
            <w:r w:rsidRPr="00A621EF">
              <w:t xml:space="preserve">) </w:t>
            </w:r>
            <w:r w:rsidR="00E726B8" w:rsidRPr="00A621EF">
              <w:t>none of table items</w:t>
            </w:r>
            <w:r w:rsidR="00A621EF" w:rsidRPr="00A621EF">
              <w:t> </w:t>
            </w:r>
            <w:r w:rsidR="00B550D3" w:rsidRPr="00A621EF">
              <w:t>1 to 5</w:t>
            </w:r>
            <w:r w:rsidR="003350C0" w:rsidRPr="00A621EF">
              <w:t>,</w:t>
            </w:r>
            <w:r w:rsidRPr="00A621EF">
              <w:t xml:space="preserve"> </w:t>
            </w:r>
            <w:r w:rsidR="00B54D7A" w:rsidRPr="00A621EF">
              <w:t>10 or 11</w:t>
            </w:r>
            <w:r w:rsidR="000D3292" w:rsidRPr="00A621EF">
              <w:t xml:space="preserve"> </w:t>
            </w:r>
            <w:r w:rsidR="003350C0" w:rsidRPr="00A621EF">
              <w:t xml:space="preserve">apply </w:t>
            </w:r>
            <w:r w:rsidRPr="00A621EF">
              <w:t>to the introduction</w:t>
            </w:r>
          </w:p>
        </w:tc>
        <w:tc>
          <w:tcPr>
            <w:tcW w:w="2080" w:type="dxa"/>
            <w:shd w:val="clear" w:color="auto" w:fill="auto"/>
          </w:tcPr>
          <w:p w:rsidR="00FA1E97" w:rsidRPr="00A621EF" w:rsidRDefault="00FA1E97" w:rsidP="00E31C73">
            <w:pPr>
              <w:pStyle w:val="Tabletext"/>
            </w:pPr>
            <w:r w:rsidRPr="00A621EF">
              <w:t>very low risk</w:t>
            </w:r>
          </w:p>
        </w:tc>
      </w:tr>
      <w:tr w:rsidR="00FA1E97" w:rsidRPr="00A621EF" w:rsidTr="00E31C73">
        <w:tc>
          <w:tcPr>
            <w:tcW w:w="714" w:type="dxa"/>
            <w:shd w:val="clear" w:color="auto" w:fill="auto"/>
          </w:tcPr>
          <w:p w:rsidR="00FA1E97" w:rsidRPr="00A621EF" w:rsidRDefault="00B54D7A" w:rsidP="00E31C73">
            <w:pPr>
              <w:pStyle w:val="Tabletext"/>
            </w:pPr>
            <w:r w:rsidRPr="00A621EF">
              <w:t>16</w:t>
            </w:r>
          </w:p>
        </w:tc>
        <w:tc>
          <w:tcPr>
            <w:tcW w:w="5518" w:type="dxa"/>
            <w:shd w:val="clear" w:color="auto" w:fill="auto"/>
          </w:tcPr>
          <w:p w:rsidR="00FA1E97" w:rsidRPr="00A621EF" w:rsidRDefault="00FA1E97" w:rsidP="00E31C73">
            <w:pPr>
              <w:pStyle w:val="Tablea"/>
            </w:pPr>
            <w:r w:rsidRPr="00A621EF">
              <w:t xml:space="preserve">(a) the </w:t>
            </w:r>
            <w:r w:rsidR="00E726B8" w:rsidRPr="00A621EF">
              <w:t>environment</w:t>
            </w:r>
            <w:r w:rsidRPr="00A621EF">
              <w:t xml:space="preserve"> exposure band for the introduction is 2; and</w:t>
            </w:r>
          </w:p>
          <w:p w:rsidR="00FA1E97" w:rsidRPr="00A621EF" w:rsidRDefault="00FA1E97" w:rsidP="00E31C73">
            <w:pPr>
              <w:pStyle w:val="Tablea"/>
            </w:pPr>
            <w:r w:rsidRPr="00A621EF">
              <w:t xml:space="preserve">(b) the industrial chemical does not have any of the </w:t>
            </w:r>
            <w:r w:rsidR="00E726B8" w:rsidRPr="00A621EF">
              <w:t xml:space="preserve">environment </w:t>
            </w:r>
            <w:r w:rsidRPr="00A621EF">
              <w:t xml:space="preserve">hazard characteristics in </w:t>
            </w:r>
            <w:r w:rsidR="00E726B8" w:rsidRPr="00A621EF">
              <w:t>environment</w:t>
            </w:r>
            <w:r w:rsidRPr="00A621EF">
              <w:t xml:space="preserve"> hazard band </w:t>
            </w:r>
            <w:r w:rsidR="00E726B8" w:rsidRPr="00A621EF">
              <w:t xml:space="preserve">B, </w:t>
            </w:r>
            <w:r w:rsidRPr="00A621EF">
              <w:t>C</w:t>
            </w:r>
            <w:r w:rsidR="00E726B8" w:rsidRPr="00A621EF">
              <w:t xml:space="preserve"> or D</w:t>
            </w:r>
            <w:r w:rsidRPr="00A621EF">
              <w:t>; and</w:t>
            </w:r>
          </w:p>
          <w:p w:rsidR="00FA1E97" w:rsidRPr="00A621EF" w:rsidRDefault="00FA1E97" w:rsidP="003350C0">
            <w:pPr>
              <w:pStyle w:val="Tabletext"/>
            </w:pPr>
            <w:r w:rsidRPr="00A621EF">
              <w:t>(</w:t>
            </w:r>
            <w:r w:rsidR="000D3292" w:rsidRPr="00A621EF">
              <w:t>c</w:t>
            </w:r>
            <w:r w:rsidRPr="00A621EF">
              <w:t>) none of table items</w:t>
            </w:r>
            <w:r w:rsidR="00A621EF" w:rsidRPr="00A621EF">
              <w:t> </w:t>
            </w:r>
            <w:r w:rsidRPr="00A621EF">
              <w:t xml:space="preserve">1 to </w:t>
            </w:r>
            <w:r w:rsidR="00B550D3" w:rsidRPr="00A621EF">
              <w:t>5</w:t>
            </w:r>
            <w:r w:rsidR="003350C0" w:rsidRPr="00A621EF">
              <w:t xml:space="preserve">, </w:t>
            </w:r>
            <w:r w:rsidR="00B54D7A" w:rsidRPr="00A621EF">
              <w:t>10</w:t>
            </w:r>
            <w:r w:rsidRPr="00A621EF">
              <w:t xml:space="preserve"> </w:t>
            </w:r>
            <w:r w:rsidR="00B54D7A" w:rsidRPr="00A621EF">
              <w:t>or 11</w:t>
            </w:r>
            <w:r w:rsidR="000D3292" w:rsidRPr="00A621EF">
              <w:t xml:space="preserve"> </w:t>
            </w:r>
            <w:r w:rsidR="003350C0" w:rsidRPr="00A621EF">
              <w:t xml:space="preserve">apply </w:t>
            </w:r>
            <w:r w:rsidRPr="00A621EF">
              <w:t>to the introduction</w:t>
            </w:r>
          </w:p>
        </w:tc>
        <w:tc>
          <w:tcPr>
            <w:tcW w:w="2080" w:type="dxa"/>
            <w:shd w:val="clear" w:color="auto" w:fill="auto"/>
          </w:tcPr>
          <w:p w:rsidR="00FA1E97" w:rsidRPr="00A621EF" w:rsidRDefault="00FA1E97" w:rsidP="00E31C73">
            <w:pPr>
              <w:pStyle w:val="Tabletext"/>
            </w:pPr>
            <w:r w:rsidRPr="00A621EF">
              <w:t>very low risk</w:t>
            </w:r>
          </w:p>
        </w:tc>
      </w:tr>
      <w:tr w:rsidR="00FA1E97" w:rsidRPr="00A621EF" w:rsidTr="00E31C73">
        <w:tc>
          <w:tcPr>
            <w:tcW w:w="714" w:type="dxa"/>
            <w:tcBorders>
              <w:top w:val="single" w:sz="2" w:space="0" w:color="auto"/>
              <w:bottom w:val="single" w:sz="12" w:space="0" w:color="auto"/>
            </w:tcBorders>
            <w:shd w:val="clear" w:color="auto" w:fill="auto"/>
          </w:tcPr>
          <w:p w:rsidR="00FA1E97" w:rsidRPr="00A621EF" w:rsidRDefault="00B54D7A" w:rsidP="00E31C73">
            <w:pPr>
              <w:pStyle w:val="Tabletext"/>
            </w:pPr>
            <w:r w:rsidRPr="00A621EF">
              <w:t>17</w:t>
            </w:r>
          </w:p>
        </w:tc>
        <w:tc>
          <w:tcPr>
            <w:tcW w:w="5518" w:type="dxa"/>
            <w:tcBorders>
              <w:top w:val="single" w:sz="2" w:space="0" w:color="auto"/>
              <w:bottom w:val="single" w:sz="12" w:space="0" w:color="auto"/>
            </w:tcBorders>
            <w:shd w:val="clear" w:color="auto" w:fill="auto"/>
          </w:tcPr>
          <w:p w:rsidR="00FA1E97" w:rsidRPr="00A621EF" w:rsidRDefault="00FA1E97" w:rsidP="00E31C73">
            <w:pPr>
              <w:pStyle w:val="Tablea"/>
            </w:pPr>
            <w:r w:rsidRPr="00A621EF">
              <w:t xml:space="preserve">(a) the </w:t>
            </w:r>
            <w:r w:rsidR="008A3AB5" w:rsidRPr="00A621EF">
              <w:t>environment</w:t>
            </w:r>
            <w:r w:rsidRPr="00A621EF">
              <w:t xml:space="preserve"> exposure band for the introduction is 3 or 4; and</w:t>
            </w:r>
          </w:p>
          <w:p w:rsidR="00FA1E97" w:rsidRPr="00A621EF" w:rsidRDefault="00FA1E97" w:rsidP="00E31C73">
            <w:pPr>
              <w:pStyle w:val="Tablea"/>
            </w:pPr>
            <w:r w:rsidRPr="00A621EF">
              <w:t xml:space="preserve">(b) the industrial chemical does not have any of the </w:t>
            </w:r>
            <w:r w:rsidR="008A3AB5" w:rsidRPr="00A621EF">
              <w:t xml:space="preserve">environment </w:t>
            </w:r>
            <w:r w:rsidRPr="00A621EF">
              <w:t xml:space="preserve">hazard characteristics in </w:t>
            </w:r>
            <w:r w:rsidR="008A3AB5" w:rsidRPr="00A621EF">
              <w:t>environment</w:t>
            </w:r>
            <w:r w:rsidRPr="00A621EF">
              <w:t xml:space="preserve"> hazard band A, B</w:t>
            </w:r>
            <w:r w:rsidR="008A3AB5" w:rsidRPr="00A621EF">
              <w:t>, C</w:t>
            </w:r>
            <w:r w:rsidRPr="00A621EF">
              <w:t xml:space="preserve"> or </w:t>
            </w:r>
            <w:r w:rsidR="008A3AB5" w:rsidRPr="00A621EF">
              <w:t>D</w:t>
            </w:r>
            <w:r w:rsidRPr="00A621EF">
              <w:t>; and</w:t>
            </w:r>
          </w:p>
          <w:p w:rsidR="00FA1E97" w:rsidRPr="00A621EF" w:rsidRDefault="00FA1E97" w:rsidP="003350C0">
            <w:pPr>
              <w:pStyle w:val="Tabletext"/>
            </w:pPr>
            <w:r w:rsidRPr="00A621EF">
              <w:t>(</w:t>
            </w:r>
            <w:r w:rsidR="000D3292" w:rsidRPr="00A621EF">
              <w:t>c</w:t>
            </w:r>
            <w:r w:rsidRPr="00A621EF">
              <w:t>) none of table items</w:t>
            </w:r>
            <w:r w:rsidR="00A621EF" w:rsidRPr="00A621EF">
              <w:t> </w:t>
            </w:r>
            <w:r w:rsidRPr="00A621EF">
              <w:t>1 to 5</w:t>
            </w:r>
            <w:r w:rsidR="003350C0" w:rsidRPr="00A621EF">
              <w:t>,</w:t>
            </w:r>
            <w:r w:rsidR="00B54D7A" w:rsidRPr="00A621EF">
              <w:t xml:space="preserve"> 10</w:t>
            </w:r>
            <w:r w:rsidRPr="00A621EF">
              <w:t xml:space="preserve"> </w:t>
            </w:r>
            <w:r w:rsidR="00B54D7A" w:rsidRPr="00A621EF">
              <w:t>or 11</w:t>
            </w:r>
            <w:r w:rsidR="000D3292" w:rsidRPr="00A621EF">
              <w:t xml:space="preserve"> </w:t>
            </w:r>
            <w:r w:rsidR="003350C0" w:rsidRPr="00A621EF">
              <w:t xml:space="preserve">apply </w:t>
            </w:r>
            <w:r w:rsidRPr="00A621EF">
              <w:t>to the introduction</w:t>
            </w:r>
          </w:p>
        </w:tc>
        <w:tc>
          <w:tcPr>
            <w:tcW w:w="2080" w:type="dxa"/>
            <w:tcBorders>
              <w:top w:val="single" w:sz="2" w:space="0" w:color="auto"/>
              <w:bottom w:val="single" w:sz="12" w:space="0" w:color="auto"/>
            </w:tcBorders>
            <w:shd w:val="clear" w:color="auto" w:fill="auto"/>
          </w:tcPr>
          <w:p w:rsidR="00FA1E97" w:rsidRPr="00A621EF" w:rsidRDefault="00FA1E97" w:rsidP="00E31C73">
            <w:pPr>
              <w:pStyle w:val="Tabletext"/>
            </w:pPr>
            <w:r w:rsidRPr="00A621EF">
              <w:t>very low risk</w:t>
            </w:r>
          </w:p>
        </w:tc>
      </w:tr>
    </w:tbl>
    <w:p w:rsidR="002537A8" w:rsidRPr="00A621EF" w:rsidRDefault="002537A8" w:rsidP="002537A8">
      <w:pPr>
        <w:pStyle w:val="notetext"/>
      </w:pPr>
      <w:r w:rsidRPr="00A621EF">
        <w:t>Note 1:</w:t>
      </w:r>
      <w:r w:rsidRPr="00A621EF">
        <w:tab/>
        <w:t>For the definition</w:t>
      </w:r>
      <w:r w:rsidR="00496146" w:rsidRPr="00A621EF">
        <w:t>s</w:t>
      </w:r>
      <w:r w:rsidRPr="00A621EF">
        <w:t xml:space="preserve"> of </w:t>
      </w:r>
      <w:r w:rsidR="00496146" w:rsidRPr="00A621EF">
        <w:rPr>
          <w:b/>
          <w:i/>
        </w:rPr>
        <w:t>international assessment body</w:t>
      </w:r>
      <w:r w:rsidR="00496146" w:rsidRPr="00A621EF">
        <w:t xml:space="preserve">, </w:t>
      </w:r>
      <w:r w:rsidR="00496146" w:rsidRPr="00A621EF">
        <w:rPr>
          <w:b/>
          <w:i/>
        </w:rPr>
        <w:t>known environmental degradation products, overseas jurisdiction</w:t>
      </w:r>
      <w:r w:rsidR="00496146" w:rsidRPr="00A621EF">
        <w:t xml:space="preserve"> and </w:t>
      </w:r>
      <w:r w:rsidRPr="00A621EF">
        <w:rPr>
          <w:b/>
          <w:i/>
        </w:rPr>
        <w:t>persistent</w:t>
      </w:r>
      <w:r w:rsidR="00496146" w:rsidRPr="00A621EF">
        <w:t xml:space="preserve">, </w:t>
      </w:r>
      <w:r w:rsidRPr="00A621EF">
        <w:t>see section</w:t>
      </w:r>
      <w:r w:rsidR="00A621EF" w:rsidRPr="00A621EF">
        <w:t> </w:t>
      </w:r>
      <w:r w:rsidR="002F272D" w:rsidRPr="00A621EF">
        <w:t>5</w:t>
      </w:r>
      <w:r w:rsidRPr="00A621EF">
        <w:t>.</w:t>
      </w:r>
    </w:p>
    <w:p w:rsidR="001719C1" w:rsidRPr="00A621EF" w:rsidRDefault="00430FA2" w:rsidP="00430FA2">
      <w:pPr>
        <w:pStyle w:val="notetext"/>
      </w:pPr>
      <w:r w:rsidRPr="00A621EF">
        <w:t>Note</w:t>
      </w:r>
      <w:r w:rsidR="002537A8" w:rsidRPr="00A621EF">
        <w:t xml:space="preserve"> 2</w:t>
      </w:r>
      <w:r w:rsidRPr="00A621EF">
        <w:t>:</w:t>
      </w:r>
      <w:r w:rsidRPr="00A621EF">
        <w:tab/>
        <w:t>To work out the environment exposure band for an introduction, or the environment hazard characteristics of an industrial chemical, see Part</w:t>
      </w:r>
      <w:r w:rsidR="00A621EF" w:rsidRPr="00A621EF">
        <w:t> </w:t>
      </w:r>
      <w:r w:rsidRPr="00A621EF">
        <w:t>2 of Schedule</w:t>
      </w:r>
      <w:r w:rsidR="00A621EF" w:rsidRPr="00A621EF">
        <w:t> </w:t>
      </w:r>
      <w:r w:rsidR="00235F86" w:rsidRPr="00A621EF">
        <w:t>1</w:t>
      </w:r>
      <w:r w:rsidRPr="00A621EF">
        <w:t>.</w:t>
      </w:r>
    </w:p>
    <w:p w:rsidR="000B2F86" w:rsidRPr="00A621EF" w:rsidRDefault="000B2F86" w:rsidP="000B2F86">
      <w:pPr>
        <w:pStyle w:val="subsection"/>
      </w:pPr>
      <w:r w:rsidRPr="00A621EF">
        <w:tab/>
        <w:t>(2)</w:t>
      </w:r>
      <w:r w:rsidRPr="00A621EF">
        <w:tab/>
        <w:t>For the purposes of table item</w:t>
      </w:r>
      <w:r w:rsidR="00A621EF" w:rsidRPr="00A621EF">
        <w:t> </w:t>
      </w:r>
      <w:r w:rsidRPr="00A621EF">
        <w:t>3, the introduction of the nanoscale portion of the industrial chemical is not incidental to the introduction of the non</w:t>
      </w:r>
      <w:r w:rsidR="00A621EF">
        <w:noBreakHyphen/>
      </w:r>
      <w:r w:rsidRPr="00A621EF">
        <w:t>nanoscale portion of the industrial chemical if:</w:t>
      </w:r>
    </w:p>
    <w:p w:rsidR="000B2F86" w:rsidRPr="00A621EF" w:rsidRDefault="000B2F86" w:rsidP="000B2F86">
      <w:pPr>
        <w:pStyle w:val="paragraph"/>
      </w:pPr>
      <w:r w:rsidRPr="00A621EF">
        <w:tab/>
        <w:t>(a)</w:t>
      </w:r>
      <w:r w:rsidRPr="00A621EF">
        <w:tab/>
        <w:t>the manufacture of the industrial chemical (in Australia or overseas) at the nanoscale is the result of a deliberate manufacturing decision; or</w:t>
      </w:r>
    </w:p>
    <w:p w:rsidR="000B2F86" w:rsidRPr="00A621EF" w:rsidRDefault="000B2F86" w:rsidP="000B2F86">
      <w:pPr>
        <w:pStyle w:val="paragraph"/>
      </w:pPr>
      <w:r w:rsidRPr="00A621EF">
        <w:tab/>
        <w:t>(b)</w:t>
      </w:r>
      <w:r w:rsidRPr="00A621EF">
        <w:tab/>
        <w:t>the industrial chemical at the nanoscale is necessary for the manufacture of the non</w:t>
      </w:r>
      <w:r w:rsidR="00A621EF">
        <w:noBreakHyphen/>
      </w:r>
      <w:r w:rsidRPr="00A621EF">
        <w:t>nanoscale portion of the industrial chemical; or</w:t>
      </w:r>
    </w:p>
    <w:p w:rsidR="000B2F86" w:rsidRPr="00A621EF" w:rsidRDefault="000B2F86" w:rsidP="000B2F86">
      <w:pPr>
        <w:pStyle w:val="paragraph"/>
      </w:pPr>
      <w:r w:rsidRPr="00A621EF">
        <w:tab/>
        <w:t>(c)</w:t>
      </w:r>
      <w:r w:rsidRPr="00A621EF">
        <w:tab/>
        <w:t>the industrial chemical at the nanoscale has specific technical characteristics that are the intended result of changes in the manufacturing process.</w:t>
      </w:r>
    </w:p>
    <w:p w:rsidR="001719C1" w:rsidRPr="00A621EF" w:rsidRDefault="001719C1" w:rsidP="001719C1">
      <w:pPr>
        <w:pStyle w:val="ActHead2"/>
        <w:pageBreakBefore/>
      </w:pPr>
      <w:bookmarkStart w:id="41" w:name="_Toc22218765"/>
      <w:r w:rsidRPr="00A621EF">
        <w:rPr>
          <w:rStyle w:val="CharPartNo"/>
        </w:rPr>
        <w:t>Part</w:t>
      </w:r>
      <w:r w:rsidR="00A621EF" w:rsidRPr="00A621EF">
        <w:rPr>
          <w:rStyle w:val="CharPartNo"/>
        </w:rPr>
        <w:t> </w:t>
      </w:r>
      <w:r w:rsidRPr="00A621EF">
        <w:rPr>
          <w:rStyle w:val="CharPartNo"/>
        </w:rPr>
        <w:t>4</w:t>
      </w:r>
      <w:r w:rsidRPr="00A621EF">
        <w:t>—</w:t>
      </w:r>
      <w:r w:rsidRPr="00A621EF">
        <w:rPr>
          <w:rStyle w:val="CharPartText"/>
        </w:rPr>
        <w:t>Information required to demonstrate categorisation</w:t>
      </w:r>
      <w:bookmarkEnd w:id="41"/>
    </w:p>
    <w:p w:rsidR="001719C1" w:rsidRPr="00A621EF" w:rsidRDefault="001719C1" w:rsidP="001719C1">
      <w:pPr>
        <w:pStyle w:val="Header"/>
      </w:pPr>
      <w:r w:rsidRPr="00A621EF">
        <w:rPr>
          <w:rStyle w:val="CharDivNo"/>
        </w:rPr>
        <w:t xml:space="preserve"> </w:t>
      </w:r>
      <w:r w:rsidRPr="00A621EF">
        <w:rPr>
          <w:rStyle w:val="CharDivText"/>
        </w:rPr>
        <w:t xml:space="preserve"> </w:t>
      </w:r>
    </w:p>
    <w:p w:rsidR="001719C1" w:rsidRPr="00A621EF" w:rsidRDefault="002F272D" w:rsidP="001719C1">
      <w:pPr>
        <w:pStyle w:val="ActHead5"/>
      </w:pPr>
      <w:bookmarkStart w:id="42" w:name="_Toc22218766"/>
      <w:r w:rsidRPr="00A621EF">
        <w:rPr>
          <w:rStyle w:val="CharSectno"/>
        </w:rPr>
        <w:t>30</w:t>
      </w:r>
      <w:r w:rsidR="001719C1" w:rsidRPr="00A621EF">
        <w:t xml:space="preserve">  Information required to demonstrate categorisation</w:t>
      </w:r>
      <w:bookmarkEnd w:id="42"/>
    </w:p>
    <w:p w:rsidR="00F85DD8" w:rsidRPr="00A621EF" w:rsidRDefault="00F85DD8" w:rsidP="00F85DD8">
      <w:pPr>
        <w:pStyle w:val="subsection"/>
      </w:pPr>
      <w:r w:rsidRPr="00A621EF">
        <w:tab/>
        <w:t>(1)</w:t>
      </w:r>
      <w:r w:rsidRPr="00A621EF">
        <w:tab/>
        <w:t xml:space="preserve">This section applies in relation to the introduction of an industrial chemical by a person </w:t>
      </w:r>
      <w:r w:rsidR="00634E99" w:rsidRPr="00A621EF">
        <w:t xml:space="preserve">during a registration year </w:t>
      </w:r>
      <w:r w:rsidRPr="00A621EF">
        <w:t>if:</w:t>
      </w:r>
    </w:p>
    <w:p w:rsidR="00F85DD8" w:rsidRPr="00A621EF" w:rsidRDefault="00F85DD8" w:rsidP="00F85DD8">
      <w:pPr>
        <w:pStyle w:val="paragraph"/>
      </w:pPr>
      <w:r w:rsidRPr="00A621EF">
        <w:tab/>
        <w:t>(a)</w:t>
      </w:r>
      <w:r w:rsidRPr="00A621EF">
        <w:tab/>
        <w:t>the introduction is not authorised by section</w:t>
      </w:r>
      <w:r w:rsidR="00A621EF" w:rsidRPr="00A621EF">
        <w:t> </w:t>
      </w:r>
      <w:r w:rsidRPr="00A621EF">
        <w:t>25, 28, 29 or 30 of the Act; and</w:t>
      </w:r>
    </w:p>
    <w:p w:rsidR="00F85DD8" w:rsidRPr="00A621EF" w:rsidRDefault="00F85DD8" w:rsidP="00F85DD8">
      <w:pPr>
        <w:pStyle w:val="paragraph"/>
      </w:pPr>
      <w:r w:rsidRPr="00A621EF">
        <w:tab/>
        <w:t>(b)</w:t>
      </w:r>
      <w:r w:rsidRPr="00A621EF">
        <w:tab/>
        <w:t>the introduction is not covered by section</w:t>
      </w:r>
      <w:r w:rsidR="00A621EF" w:rsidRPr="00A621EF">
        <w:t> </w:t>
      </w:r>
      <w:r w:rsidR="002F272D" w:rsidRPr="00A621EF">
        <w:t>25</w:t>
      </w:r>
      <w:r w:rsidRPr="00A621EF">
        <w:t xml:space="preserve"> of this instrument.</w:t>
      </w:r>
    </w:p>
    <w:p w:rsidR="001719C1" w:rsidRPr="00A621EF" w:rsidRDefault="001719C1" w:rsidP="001719C1">
      <w:pPr>
        <w:pStyle w:val="subsection"/>
      </w:pPr>
      <w:r w:rsidRPr="00A621EF">
        <w:tab/>
      </w:r>
      <w:r w:rsidR="00DE0827" w:rsidRPr="00A621EF">
        <w:t>(</w:t>
      </w:r>
      <w:r w:rsidR="00634E99" w:rsidRPr="00A621EF">
        <w:t>2</w:t>
      </w:r>
      <w:r w:rsidR="00DE0827" w:rsidRPr="00A621EF">
        <w:t>)</w:t>
      </w:r>
      <w:r w:rsidRPr="00A621EF">
        <w:tab/>
        <w:t>For the purposes of paragraph</w:t>
      </w:r>
      <w:r w:rsidR="00A621EF" w:rsidRPr="00A621EF">
        <w:t> </w:t>
      </w:r>
      <w:r w:rsidRPr="00A621EF">
        <w:t xml:space="preserve">102(1)(b) of the Act, </w:t>
      </w:r>
      <w:r w:rsidR="00634E99" w:rsidRPr="00A621EF">
        <w:t>the person</w:t>
      </w:r>
      <w:r w:rsidRPr="00A621EF">
        <w:t xml:space="preserve"> must, in determining t</w:t>
      </w:r>
      <w:r w:rsidR="00A925FB" w:rsidRPr="00A621EF">
        <w:t>he category of the introduction, have regard to the following:</w:t>
      </w:r>
    </w:p>
    <w:p w:rsidR="006F15C3" w:rsidRPr="00A621EF" w:rsidRDefault="004C3661" w:rsidP="004C3661">
      <w:pPr>
        <w:pStyle w:val="paragraph"/>
      </w:pPr>
      <w:r w:rsidRPr="00A621EF">
        <w:tab/>
        <w:t>(a)</w:t>
      </w:r>
      <w:r w:rsidRPr="00A621EF">
        <w:tab/>
        <w:t xml:space="preserve">such introduction and use information as is necessary to determine whether the introduction is </w:t>
      </w:r>
      <w:r w:rsidR="002357BD" w:rsidRPr="00A621EF">
        <w:t xml:space="preserve">to be </w:t>
      </w:r>
      <w:r w:rsidRPr="00A621EF">
        <w:t>covered by section</w:t>
      </w:r>
      <w:r w:rsidR="00A621EF" w:rsidRPr="00A621EF">
        <w:t> </w:t>
      </w:r>
      <w:r w:rsidR="002F272D" w:rsidRPr="00A621EF">
        <w:t>26</w:t>
      </w:r>
      <w:r w:rsidRPr="00A621EF">
        <w:t xml:space="preserve"> or </w:t>
      </w:r>
      <w:r w:rsidR="002F272D" w:rsidRPr="00A621EF">
        <w:t>27</w:t>
      </w:r>
      <w:r w:rsidR="007E43D0" w:rsidRPr="00A621EF">
        <w:t xml:space="preserve"> of this instrument</w:t>
      </w:r>
      <w:r w:rsidRPr="00A621EF">
        <w:t>;</w:t>
      </w:r>
    </w:p>
    <w:p w:rsidR="00202B19" w:rsidRPr="00A621EF" w:rsidRDefault="006F15C3" w:rsidP="004C3661">
      <w:pPr>
        <w:pStyle w:val="paragraph"/>
      </w:pPr>
      <w:r w:rsidRPr="00A621EF">
        <w:tab/>
        <w:t>(b)</w:t>
      </w:r>
      <w:r w:rsidRPr="00A621EF">
        <w:tab/>
        <w:t xml:space="preserve">if the introduction is </w:t>
      </w:r>
      <w:r w:rsidR="002357BD" w:rsidRPr="00A621EF">
        <w:t xml:space="preserve">to be </w:t>
      </w:r>
      <w:r w:rsidRPr="00A621EF">
        <w:t xml:space="preserve">covered by </w:t>
      </w:r>
      <w:r w:rsidR="00202B19" w:rsidRPr="00A621EF">
        <w:t>sub</w:t>
      </w:r>
      <w:r w:rsidRPr="00A621EF">
        <w:t>section</w:t>
      </w:r>
      <w:r w:rsidR="00A621EF" w:rsidRPr="00A621EF">
        <w:t> </w:t>
      </w:r>
      <w:r w:rsidR="002F272D" w:rsidRPr="00A621EF">
        <w:t>27</w:t>
      </w:r>
      <w:r w:rsidR="00202B19" w:rsidRPr="00A621EF">
        <w:t>(4)</w:t>
      </w:r>
      <w:r w:rsidR="007E43D0" w:rsidRPr="00A621EF">
        <w:t xml:space="preserve"> of this instrument</w:t>
      </w:r>
      <w:r w:rsidR="00202B19" w:rsidRPr="00A621EF">
        <w:t>—the information detailed in the Guidelines to demonstrate the absence of the hazard characteristics;</w:t>
      </w:r>
    </w:p>
    <w:p w:rsidR="00202B19" w:rsidRPr="00A621EF" w:rsidRDefault="00202B19" w:rsidP="004C3661">
      <w:pPr>
        <w:pStyle w:val="paragraph"/>
      </w:pPr>
      <w:r w:rsidRPr="00A621EF">
        <w:tab/>
        <w:t>(c)</w:t>
      </w:r>
      <w:r w:rsidRPr="00A621EF">
        <w:tab/>
        <w:t>if the introduction is not to be covered by section</w:t>
      </w:r>
      <w:r w:rsidR="00A621EF" w:rsidRPr="00A621EF">
        <w:t> </w:t>
      </w:r>
      <w:r w:rsidR="002F272D" w:rsidRPr="00A621EF">
        <w:t>26</w:t>
      </w:r>
      <w:r w:rsidRPr="00A621EF">
        <w:t xml:space="preserve"> or </w:t>
      </w:r>
      <w:r w:rsidR="002F272D" w:rsidRPr="00A621EF">
        <w:t>27</w:t>
      </w:r>
      <w:r w:rsidR="007E43D0" w:rsidRPr="00A621EF">
        <w:t xml:space="preserve"> of this instrument</w:t>
      </w:r>
      <w:r w:rsidRPr="00A621EF">
        <w:t>:</w:t>
      </w:r>
    </w:p>
    <w:p w:rsidR="00202B19" w:rsidRPr="00A621EF" w:rsidRDefault="006F15C3" w:rsidP="006F15C3">
      <w:pPr>
        <w:pStyle w:val="paragraphsub"/>
      </w:pPr>
      <w:r w:rsidRPr="00A621EF">
        <w:tab/>
        <w:t>(</w:t>
      </w:r>
      <w:proofErr w:type="spellStart"/>
      <w:r w:rsidRPr="00A621EF">
        <w:t>i</w:t>
      </w:r>
      <w:proofErr w:type="spellEnd"/>
      <w:r w:rsidRPr="00A621EF">
        <w:t>)</w:t>
      </w:r>
      <w:r w:rsidRPr="00A621EF">
        <w:tab/>
        <w:t xml:space="preserve">such </w:t>
      </w:r>
      <w:r w:rsidR="00202B19" w:rsidRPr="00A621EF">
        <w:t xml:space="preserve">introduction and use </w:t>
      </w:r>
      <w:r w:rsidRPr="00A621EF">
        <w:t xml:space="preserve">information </w:t>
      </w:r>
      <w:r w:rsidR="00202B19" w:rsidRPr="00A621EF">
        <w:t>as is necessary to determine the highest indicative risk for the introduction;</w:t>
      </w:r>
      <w:r w:rsidR="005374E9" w:rsidRPr="00A621EF">
        <w:t xml:space="preserve"> and</w:t>
      </w:r>
    </w:p>
    <w:p w:rsidR="00202B19" w:rsidRPr="00A621EF" w:rsidRDefault="00202B19" w:rsidP="006F15C3">
      <w:pPr>
        <w:pStyle w:val="paragraphsub"/>
      </w:pPr>
      <w:r w:rsidRPr="00A621EF">
        <w:tab/>
        <w:t>(ii)</w:t>
      </w:r>
      <w:r w:rsidRPr="00A621EF">
        <w:tab/>
        <w:t>such information as is necessary to determine whether the introduction is covered by any of items</w:t>
      </w:r>
      <w:r w:rsidR="00A621EF" w:rsidRPr="00A621EF">
        <w:t> </w:t>
      </w:r>
      <w:r w:rsidRPr="00A621EF">
        <w:t>1 to 3 of the table in subsection</w:t>
      </w:r>
      <w:r w:rsidR="00A621EF" w:rsidRPr="00A621EF">
        <w:t> </w:t>
      </w:r>
      <w:r w:rsidR="002F272D" w:rsidRPr="00A621EF">
        <w:t>28</w:t>
      </w:r>
      <w:r w:rsidRPr="00A621EF">
        <w:t>(1)</w:t>
      </w:r>
      <w:r w:rsidR="00295D3A" w:rsidRPr="00A621EF">
        <w:t>,</w:t>
      </w:r>
      <w:r w:rsidRPr="00A621EF">
        <w:t xml:space="preserve"> or any of items</w:t>
      </w:r>
      <w:r w:rsidR="00A621EF" w:rsidRPr="00A621EF">
        <w:t> </w:t>
      </w:r>
      <w:r w:rsidRPr="00A621EF">
        <w:t>1 to 5 of the table in subsection</w:t>
      </w:r>
      <w:r w:rsidR="00A621EF" w:rsidRPr="00A621EF">
        <w:t> </w:t>
      </w:r>
      <w:r w:rsidR="002F272D" w:rsidRPr="00A621EF">
        <w:t>29</w:t>
      </w:r>
      <w:r w:rsidRPr="00A621EF">
        <w:t>(1)</w:t>
      </w:r>
      <w:r w:rsidR="00295D3A" w:rsidRPr="00A621EF">
        <w:t>,</w:t>
      </w:r>
      <w:r w:rsidR="007E43D0" w:rsidRPr="00A621EF">
        <w:t xml:space="preserve"> of this instrument</w:t>
      </w:r>
      <w:r w:rsidRPr="00A621EF">
        <w:t>;</w:t>
      </w:r>
      <w:r w:rsidR="005374E9" w:rsidRPr="00A621EF">
        <w:t xml:space="preserve"> and</w:t>
      </w:r>
    </w:p>
    <w:p w:rsidR="006F15C3" w:rsidRPr="00A621EF" w:rsidRDefault="00202B19" w:rsidP="006F15C3">
      <w:pPr>
        <w:pStyle w:val="paragraphsub"/>
      </w:pPr>
      <w:r w:rsidRPr="00A621EF">
        <w:tab/>
        <w:t>(iii)</w:t>
      </w:r>
      <w:r w:rsidRPr="00A621EF">
        <w:tab/>
        <w:t>such information as</w:t>
      </w:r>
      <w:r w:rsidR="006F15C3" w:rsidRPr="00A621EF">
        <w:t xml:space="preserve"> is known to the person that demonstrates that the industrial chemical has hazard characteristics that are relevant for determining </w:t>
      </w:r>
      <w:r w:rsidRPr="00A621EF">
        <w:t>the highest indicative risk for the introduction</w:t>
      </w:r>
      <w:r w:rsidR="00E8609B" w:rsidRPr="00A621EF">
        <w:t>;</w:t>
      </w:r>
      <w:r w:rsidR="002357BD" w:rsidRPr="00A621EF">
        <w:t xml:space="preserve"> and</w:t>
      </w:r>
    </w:p>
    <w:p w:rsidR="00BD10AD" w:rsidRPr="00A621EF" w:rsidRDefault="00C62123" w:rsidP="00BD10AD">
      <w:pPr>
        <w:pStyle w:val="paragraphsub"/>
      </w:pPr>
      <w:r w:rsidRPr="00A621EF">
        <w:tab/>
        <w:t>(iv</w:t>
      </w:r>
      <w:r w:rsidR="005374E9" w:rsidRPr="00A621EF">
        <w:t>)</w:t>
      </w:r>
      <w:r w:rsidR="005374E9" w:rsidRPr="00A621EF">
        <w:tab/>
      </w:r>
      <w:r w:rsidR="009457D4" w:rsidRPr="00A621EF">
        <w:t>if the highest indicative risk for the introduction is determined, in whole or in part, on the basis of the absence of certain hazard characteristics—the information detailed in the Guidelines to demonstrate the absence of the hazard characteristics</w:t>
      </w:r>
      <w:r w:rsidR="005919AA" w:rsidRPr="00A621EF">
        <w:t>.</w:t>
      </w:r>
    </w:p>
    <w:p w:rsidR="00AE69B1" w:rsidRPr="00A621EF" w:rsidRDefault="00AE69B1" w:rsidP="00AE69B1">
      <w:pPr>
        <w:pStyle w:val="notetext"/>
      </w:pPr>
      <w:r w:rsidRPr="00A621EF">
        <w:t>Note:</w:t>
      </w:r>
      <w:r w:rsidRPr="00A621EF">
        <w:tab/>
        <w:t>See section</w:t>
      </w:r>
      <w:r w:rsidR="00A621EF" w:rsidRPr="00A621EF">
        <w:t> </w:t>
      </w:r>
      <w:r w:rsidR="002F272D" w:rsidRPr="00A621EF">
        <w:t>31</w:t>
      </w:r>
      <w:r w:rsidRPr="00A621EF">
        <w:t xml:space="preserve"> for requirements regarding information that cannot be used to demonstrate categorisation.</w:t>
      </w:r>
    </w:p>
    <w:p w:rsidR="00AE69B1" w:rsidRPr="00A621EF" w:rsidRDefault="002F272D" w:rsidP="00640615">
      <w:pPr>
        <w:pStyle w:val="ActHead5"/>
      </w:pPr>
      <w:bookmarkStart w:id="43" w:name="_Toc22218767"/>
      <w:r w:rsidRPr="00A621EF">
        <w:rPr>
          <w:rStyle w:val="CharSectno"/>
        </w:rPr>
        <w:t>31</w:t>
      </w:r>
      <w:r w:rsidR="00AE69B1" w:rsidRPr="00A621EF">
        <w:t xml:space="preserve">  </w:t>
      </w:r>
      <w:r w:rsidR="00AE3057" w:rsidRPr="00A621EF">
        <w:t>Restriction</w:t>
      </w:r>
      <w:r w:rsidR="00AE69B1" w:rsidRPr="00A621EF">
        <w:t xml:space="preserve"> on using animal test data for determining category </w:t>
      </w:r>
      <w:r w:rsidR="00B6596B" w:rsidRPr="00A621EF">
        <w:t xml:space="preserve">of introduction </w:t>
      </w:r>
      <w:r w:rsidR="00AE69B1" w:rsidRPr="00A621EF">
        <w:t xml:space="preserve">for </w:t>
      </w:r>
      <w:r w:rsidR="00B6596B" w:rsidRPr="00A621EF">
        <w:t>industrial chemical</w:t>
      </w:r>
      <w:r w:rsidR="00837805" w:rsidRPr="00A621EF">
        <w:t>s</w:t>
      </w:r>
      <w:r w:rsidR="00B6596B" w:rsidRPr="00A621EF">
        <w:t xml:space="preserve"> with </w:t>
      </w:r>
      <w:r w:rsidR="00B86876" w:rsidRPr="00A621EF">
        <w:t xml:space="preserve">multiple </w:t>
      </w:r>
      <w:r w:rsidR="00AE69B1" w:rsidRPr="00A621EF">
        <w:t>end use</w:t>
      </w:r>
      <w:r w:rsidR="00B86876" w:rsidRPr="00A621EF">
        <w:t>s including an end use</w:t>
      </w:r>
      <w:r w:rsidR="00AE69B1" w:rsidRPr="00A621EF">
        <w:t xml:space="preserve"> in cosmetics</w:t>
      </w:r>
      <w:bookmarkEnd w:id="43"/>
    </w:p>
    <w:p w:rsidR="00AF0551" w:rsidRPr="00A621EF" w:rsidRDefault="00AE69B1" w:rsidP="00AE69B1">
      <w:pPr>
        <w:pStyle w:val="subsection"/>
      </w:pPr>
      <w:r w:rsidRPr="00A621EF">
        <w:tab/>
        <w:t>(1)</w:t>
      </w:r>
      <w:r w:rsidRPr="00A621EF">
        <w:tab/>
      </w:r>
      <w:r w:rsidR="00D17E12" w:rsidRPr="00A621EF">
        <w:t>This section applies i</w:t>
      </w:r>
      <w:r w:rsidR="00AF0551" w:rsidRPr="00A621EF">
        <w:t>f:</w:t>
      </w:r>
    </w:p>
    <w:p w:rsidR="00AF0551" w:rsidRPr="00A621EF" w:rsidRDefault="00AF0551" w:rsidP="00AF0551">
      <w:pPr>
        <w:pStyle w:val="paragraph"/>
      </w:pPr>
      <w:r w:rsidRPr="00A621EF">
        <w:tab/>
        <w:t>(a)</w:t>
      </w:r>
      <w:r w:rsidRPr="00A621EF">
        <w:tab/>
        <w:t>an industrial chemical is to be introduced for multiple end uses; and</w:t>
      </w:r>
    </w:p>
    <w:p w:rsidR="00AF0551" w:rsidRPr="00A621EF" w:rsidRDefault="00AF0551" w:rsidP="00AF0551">
      <w:pPr>
        <w:pStyle w:val="paragraph"/>
      </w:pPr>
      <w:r w:rsidRPr="00A621EF">
        <w:tab/>
        <w:t>(b)</w:t>
      </w:r>
      <w:r w:rsidRPr="00A621EF">
        <w:tab/>
        <w:t>one of</w:t>
      </w:r>
      <w:r w:rsidR="00D17E12" w:rsidRPr="00A621EF">
        <w:t xml:space="preserve"> those end uses is in cosmetics.</w:t>
      </w:r>
    </w:p>
    <w:p w:rsidR="00AE69B1" w:rsidRPr="00A621EF" w:rsidRDefault="00D17E12" w:rsidP="00D17E12">
      <w:pPr>
        <w:pStyle w:val="subsection"/>
      </w:pPr>
      <w:r w:rsidRPr="00A621EF">
        <w:tab/>
        <w:t>(2)</w:t>
      </w:r>
      <w:r w:rsidRPr="00A621EF">
        <w:tab/>
        <w:t>F</w:t>
      </w:r>
      <w:r w:rsidR="00AE69B1" w:rsidRPr="00A621EF">
        <w:t>or the purposes of paragraph</w:t>
      </w:r>
      <w:r w:rsidR="00A621EF" w:rsidRPr="00A621EF">
        <w:t> </w:t>
      </w:r>
      <w:r w:rsidR="00AF0551" w:rsidRPr="00A621EF">
        <w:t>102(1)(b) of the Act, a person who introduces the</w:t>
      </w:r>
      <w:r w:rsidR="001F5163" w:rsidRPr="00A621EF">
        <w:t xml:space="preserve"> </w:t>
      </w:r>
      <w:r w:rsidR="00AF0551" w:rsidRPr="00A621EF">
        <w:t>industrial chemical during a registration year must</w:t>
      </w:r>
      <w:r w:rsidR="00C430DD" w:rsidRPr="00A621EF">
        <w:t xml:space="preserve"> not</w:t>
      </w:r>
      <w:r w:rsidR="00AF0551" w:rsidRPr="00A621EF">
        <w:t xml:space="preserve">, in determining the category of the introduction, have regard to animal test data obtained from tests conducted </w:t>
      </w:r>
      <w:r w:rsidR="00530AFF" w:rsidRPr="00A621EF">
        <w:t>on or after 1</w:t>
      </w:r>
      <w:r w:rsidR="00A621EF" w:rsidRPr="00A621EF">
        <w:t> </w:t>
      </w:r>
      <w:r w:rsidRPr="00A621EF">
        <w:t>July 2020</w:t>
      </w:r>
      <w:r w:rsidR="00AE3057" w:rsidRPr="00A621EF">
        <w:t>, other than:</w:t>
      </w:r>
    </w:p>
    <w:p w:rsidR="00530AFF" w:rsidRPr="00A621EF" w:rsidRDefault="00F33B06" w:rsidP="00530AFF">
      <w:pPr>
        <w:pStyle w:val="paragraph"/>
      </w:pPr>
      <w:r w:rsidRPr="00A621EF">
        <w:tab/>
        <w:t>(a</w:t>
      </w:r>
      <w:r w:rsidR="00530AFF" w:rsidRPr="00A621EF">
        <w:t>)</w:t>
      </w:r>
      <w:r w:rsidR="00530AFF" w:rsidRPr="00A621EF">
        <w:tab/>
      </w:r>
      <w:r w:rsidR="00AE3057" w:rsidRPr="00A621EF">
        <w:t>animal test data that</w:t>
      </w:r>
      <w:r w:rsidR="00530AFF" w:rsidRPr="00A621EF">
        <w:t>:</w:t>
      </w:r>
    </w:p>
    <w:p w:rsidR="00530AFF" w:rsidRPr="00A621EF" w:rsidRDefault="00530AFF" w:rsidP="00530AFF">
      <w:pPr>
        <w:pStyle w:val="paragraphsub"/>
      </w:pPr>
      <w:r w:rsidRPr="00A621EF">
        <w:tab/>
        <w:t>(</w:t>
      </w:r>
      <w:proofErr w:type="spellStart"/>
      <w:r w:rsidRPr="00A621EF">
        <w:t>i</w:t>
      </w:r>
      <w:proofErr w:type="spellEnd"/>
      <w:r w:rsidRPr="00A621EF">
        <w:t>)</w:t>
      </w:r>
      <w:r w:rsidRPr="00A621EF">
        <w:tab/>
      </w:r>
      <w:r w:rsidR="00AE3057" w:rsidRPr="00A621EF">
        <w:t>demonstrates that the</w:t>
      </w:r>
      <w:r w:rsidR="001F5163" w:rsidRPr="00A621EF">
        <w:t xml:space="preserve"> </w:t>
      </w:r>
      <w:r w:rsidR="00AE3057" w:rsidRPr="00A621EF">
        <w:t>industrial chemical has a hazard characteristic</w:t>
      </w:r>
      <w:r w:rsidR="00D1566F" w:rsidRPr="00A621EF">
        <w:t>;</w:t>
      </w:r>
      <w:r w:rsidR="00552ED4" w:rsidRPr="00A621EF">
        <w:t xml:space="preserve"> and</w:t>
      </w:r>
    </w:p>
    <w:p w:rsidR="00530AFF" w:rsidRPr="00A621EF" w:rsidRDefault="0073550C" w:rsidP="00530AFF">
      <w:pPr>
        <w:pStyle w:val="paragraphsub"/>
      </w:pPr>
      <w:r w:rsidRPr="00A621EF">
        <w:tab/>
        <w:t>(ii)</w:t>
      </w:r>
      <w:r w:rsidRPr="00A621EF">
        <w:tab/>
        <w:t xml:space="preserve">if the person </w:t>
      </w:r>
      <w:r w:rsidR="00BC3A28" w:rsidRPr="00A621EF">
        <w:t>did not have regard to that</w:t>
      </w:r>
      <w:r w:rsidRPr="00A621EF">
        <w:t xml:space="preserve"> data, </w:t>
      </w:r>
      <w:r w:rsidR="00346536" w:rsidRPr="00A621EF">
        <w:t>the category of introduction would be a lower risk category</w:t>
      </w:r>
      <w:r w:rsidR="00D1566F" w:rsidRPr="00A621EF">
        <w:t>;</w:t>
      </w:r>
      <w:r w:rsidR="00693F30" w:rsidRPr="00A621EF">
        <w:t xml:space="preserve"> or</w:t>
      </w:r>
    </w:p>
    <w:p w:rsidR="00530AFF" w:rsidRPr="00A621EF" w:rsidRDefault="00F33B06" w:rsidP="00530AFF">
      <w:pPr>
        <w:pStyle w:val="paragraph"/>
      </w:pPr>
      <w:r w:rsidRPr="00A621EF">
        <w:tab/>
        <w:t>(b</w:t>
      </w:r>
      <w:r w:rsidR="00530AFF" w:rsidRPr="00A621EF">
        <w:t>)</w:t>
      </w:r>
      <w:r w:rsidR="00530AFF" w:rsidRPr="00A621EF">
        <w:tab/>
      </w:r>
      <w:r w:rsidR="00AE3057" w:rsidRPr="00A621EF">
        <w:t>animal test data that is the only information that can demonstrate whether the industrial chemical has a particular environment hazard characteristic</w:t>
      </w:r>
      <w:r w:rsidR="00530AFF" w:rsidRPr="00A621EF">
        <w:t>; or</w:t>
      </w:r>
    </w:p>
    <w:p w:rsidR="001F5163" w:rsidRPr="00A621EF" w:rsidRDefault="00F33B06" w:rsidP="001F5163">
      <w:pPr>
        <w:pStyle w:val="paragraph"/>
      </w:pPr>
      <w:r w:rsidRPr="00A621EF">
        <w:tab/>
        <w:t>(c</w:t>
      </w:r>
      <w:r w:rsidR="00530AFF" w:rsidRPr="00A621EF">
        <w:t>)</w:t>
      </w:r>
      <w:r w:rsidR="00530AFF" w:rsidRPr="00A621EF">
        <w:tab/>
      </w:r>
      <w:r w:rsidR="001F5163" w:rsidRPr="00A621EF">
        <w:t>animal test data that is derived from tests conducted on animals involving a chemical that:</w:t>
      </w:r>
    </w:p>
    <w:p w:rsidR="00530AFF" w:rsidRPr="00A621EF" w:rsidRDefault="001F5163" w:rsidP="001F5163">
      <w:pPr>
        <w:pStyle w:val="paragraphsub"/>
      </w:pPr>
      <w:r w:rsidRPr="00A621EF">
        <w:tab/>
        <w:t>(</w:t>
      </w:r>
      <w:proofErr w:type="spellStart"/>
      <w:r w:rsidRPr="00A621EF">
        <w:t>i</w:t>
      </w:r>
      <w:proofErr w:type="spellEnd"/>
      <w:r w:rsidRPr="00A621EF">
        <w:t>)</w:t>
      </w:r>
      <w:r w:rsidRPr="00A621EF">
        <w:tab/>
        <w:t>is not the industrial chemical; and</w:t>
      </w:r>
    </w:p>
    <w:p w:rsidR="00EE04DF" w:rsidRPr="00A621EF" w:rsidRDefault="001F5163" w:rsidP="001F5163">
      <w:pPr>
        <w:pStyle w:val="paragraphsub"/>
      </w:pPr>
      <w:r w:rsidRPr="00A621EF">
        <w:tab/>
        <w:t>(ii)</w:t>
      </w:r>
      <w:r w:rsidRPr="00A621EF">
        <w:tab/>
        <w:t>is not an industrial chemical introduced by the person for an end use in cosmetics</w:t>
      </w:r>
      <w:r w:rsidR="00EE04DF" w:rsidRPr="00A621EF">
        <w:t>; or</w:t>
      </w:r>
    </w:p>
    <w:p w:rsidR="001F5163" w:rsidRPr="00A621EF" w:rsidRDefault="00EE04DF" w:rsidP="00EE04DF">
      <w:pPr>
        <w:pStyle w:val="paragraph"/>
      </w:pPr>
      <w:r w:rsidRPr="00A621EF">
        <w:tab/>
        <w:t>(d)</w:t>
      </w:r>
      <w:r w:rsidRPr="00A621EF">
        <w:tab/>
        <w:t>animal test data that the person is approved to h</w:t>
      </w:r>
      <w:r w:rsidR="00693F30" w:rsidRPr="00A621EF">
        <w:t>ave regard to under section</w:t>
      </w:r>
      <w:r w:rsidR="00A621EF" w:rsidRPr="00A621EF">
        <w:t> </w:t>
      </w:r>
      <w:r w:rsidR="002F272D" w:rsidRPr="00A621EF">
        <w:t>33</w:t>
      </w:r>
      <w:r w:rsidR="007E43D0" w:rsidRPr="00A621EF">
        <w:t xml:space="preserve"> of this instrument</w:t>
      </w:r>
      <w:r w:rsidR="001F5163" w:rsidRPr="00A621EF">
        <w:t>.</w:t>
      </w:r>
    </w:p>
    <w:p w:rsidR="00725823" w:rsidRPr="00A621EF" w:rsidRDefault="00725823" w:rsidP="00530AFF">
      <w:pPr>
        <w:pStyle w:val="notetext"/>
      </w:pPr>
      <w:r w:rsidRPr="00A621EF">
        <w:t>Note 1:</w:t>
      </w:r>
      <w:r w:rsidRPr="00A621EF">
        <w:tab/>
        <w:t xml:space="preserve">For </w:t>
      </w:r>
      <w:r w:rsidR="00A621EF" w:rsidRPr="00A621EF">
        <w:t>paragraph (</w:t>
      </w:r>
      <w:r w:rsidRPr="00A621EF">
        <w:t>a), the category of introduction would be a lower risk category if, for example, the category of introduction w</w:t>
      </w:r>
      <w:r w:rsidR="00C52C6D" w:rsidRPr="00A621EF">
        <w:t>ould be exempted if the data were</w:t>
      </w:r>
      <w:r w:rsidRPr="00A621EF">
        <w:t xml:space="preserve"> not had regard to but reported if the data </w:t>
      </w:r>
      <w:r w:rsidR="00C52C6D" w:rsidRPr="00A621EF">
        <w:t>were</w:t>
      </w:r>
      <w:r w:rsidRPr="00A621EF">
        <w:t xml:space="preserve"> had regard to.</w:t>
      </w:r>
    </w:p>
    <w:p w:rsidR="00530AFF" w:rsidRPr="00A621EF" w:rsidRDefault="00530AFF" w:rsidP="00530AFF">
      <w:pPr>
        <w:pStyle w:val="notetext"/>
      </w:pPr>
      <w:r w:rsidRPr="00A621EF">
        <w:t>Note</w:t>
      </w:r>
      <w:r w:rsidR="00725823" w:rsidRPr="00A621EF">
        <w:t xml:space="preserve"> 2</w:t>
      </w:r>
      <w:r w:rsidRPr="00A621EF">
        <w:t>:</w:t>
      </w:r>
      <w:r w:rsidRPr="00A621EF">
        <w:tab/>
        <w:t>For how to apply for Executive Director approval</w:t>
      </w:r>
      <w:r w:rsidR="008A23DC" w:rsidRPr="00A621EF">
        <w:t xml:space="preserve"> to have regard to animal test data in determining the category of introduction</w:t>
      </w:r>
      <w:r w:rsidRPr="00A621EF">
        <w:t>, see section</w:t>
      </w:r>
      <w:r w:rsidR="00A621EF" w:rsidRPr="00A621EF">
        <w:t> </w:t>
      </w:r>
      <w:r w:rsidR="002F272D" w:rsidRPr="00A621EF">
        <w:t>32</w:t>
      </w:r>
      <w:r w:rsidRPr="00A621EF">
        <w:t>.</w:t>
      </w:r>
    </w:p>
    <w:p w:rsidR="00DB602C" w:rsidRPr="00A621EF" w:rsidRDefault="002F272D" w:rsidP="00640615">
      <w:pPr>
        <w:pStyle w:val="ActHead5"/>
      </w:pPr>
      <w:bookmarkStart w:id="44" w:name="_Toc22218768"/>
      <w:r w:rsidRPr="00A621EF">
        <w:rPr>
          <w:rStyle w:val="CharSectno"/>
        </w:rPr>
        <w:t>32</w:t>
      </w:r>
      <w:r w:rsidR="00DB602C" w:rsidRPr="00A621EF">
        <w:t xml:space="preserve">  Applying for approval to use animal test data for determining category </w:t>
      </w:r>
      <w:r w:rsidR="00B6596B" w:rsidRPr="00A621EF">
        <w:t xml:space="preserve">of introduction </w:t>
      </w:r>
      <w:r w:rsidR="00DB602C" w:rsidRPr="00A621EF">
        <w:t xml:space="preserve">for </w:t>
      </w:r>
      <w:r w:rsidR="00B6596B" w:rsidRPr="00A621EF">
        <w:t>industrial chemical</w:t>
      </w:r>
      <w:r w:rsidR="006B1362" w:rsidRPr="00A621EF">
        <w:t>s</w:t>
      </w:r>
      <w:r w:rsidR="00B6596B" w:rsidRPr="00A621EF">
        <w:t xml:space="preserve"> with </w:t>
      </w:r>
      <w:r w:rsidR="006B1362" w:rsidRPr="00A621EF">
        <w:t xml:space="preserve">multiple end uses including </w:t>
      </w:r>
      <w:r w:rsidR="00B6596B" w:rsidRPr="00A621EF">
        <w:t xml:space="preserve">an end use in </w:t>
      </w:r>
      <w:r w:rsidR="00DB602C" w:rsidRPr="00A621EF">
        <w:t>cosmetics</w:t>
      </w:r>
      <w:bookmarkEnd w:id="44"/>
    </w:p>
    <w:p w:rsidR="00DB602C" w:rsidRPr="00A621EF" w:rsidRDefault="00DB602C" w:rsidP="00DB602C">
      <w:pPr>
        <w:pStyle w:val="subsection"/>
      </w:pPr>
      <w:r w:rsidRPr="00A621EF">
        <w:tab/>
        <w:t>(1)</w:t>
      </w:r>
      <w:r w:rsidRPr="00A621EF">
        <w:tab/>
      </w:r>
      <w:r w:rsidR="008E3C31" w:rsidRPr="00A621EF">
        <w:t>For the purposes of paragraph</w:t>
      </w:r>
      <w:r w:rsidR="00A621EF" w:rsidRPr="00A621EF">
        <w:t> </w:t>
      </w:r>
      <w:r w:rsidR="008E3C31" w:rsidRPr="00A621EF">
        <w:t>102(3)(b)</w:t>
      </w:r>
      <w:r w:rsidR="00F33B06" w:rsidRPr="00A621EF">
        <w:t xml:space="preserve"> of the Act</w:t>
      </w:r>
      <w:r w:rsidR="008E3C31" w:rsidRPr="00A621EF">
        <w:t xml:space="preserve">, </w:t>
      </w:r>
      <w:r w:rsidR="00A0649F" w:rsidRPr="00A621EF">
        <w:t>a</w:t>
      </w:r>
      <w:r w:rsidRPr="00A621EF">
        <w:t xml:space="preserve"> person may apply, in writing, to the Executive Director for approval to have regard to </w:t>
      </w:r>
      <w:r w:rsidR="00BD0DB7" w:rsidRPr="00A621EF">
        <w:t>animal test data</w:t>
      </w:r>
      <w:r w:rsidRPr="00A621EF">
        <w:t xml:space="preserve"> in determining the category of introduction.</w:t>
      </w:r>
    </w:p>
    <w:p w:rsidR="00DB602C" w:rsidRPr="00A621EF" w:rsidRDefault="00DB602C" w:rsidP="00DB602C">
      <w:pPr>
        <w:pStyle w:val="notetext"/>
      </w:pPr>
      <w:r w:rsidRPr="00A621EF">
        <w:t>Note:</w:t>
      </w:r>
      <w:r w:rsidRPr="00A621EF">
        <w:tab/>
        <w:t>For general requir</w:t>
      </w:r>
      <w:r w:rsidR="004A1014" w:rsidRPr="00A621EF">
        <w:t>ements relating to applications,</w:t>
      </w:r>
      <w:r w:rsidRPr="00A621EF">
        <w:t xml:space="preserve"> see section</w:t>
      </w:r>
      <w:r w:rsidR="00A621EF" w:rsidRPr="00A621EF">
        <w:t> </w:t>
      </w:r>
      <w:r w:rsidRPr="00A621EF">
        <w:t>167 of the Act.</w:t>
      </w:r>
    </w:p>
    <w:p w:rsidR="00DB602C" w:rsidRPr="00A621EF" w:rsidRDefault="00DB602C" w:rsidP="00DB602C">
      <w:pPr>
        <w:pStyle w:val="SubsectionHead"/>
      </w:pPr>
      <w:r w:rsidRPr="00A621EF">
        <w:t>Further information</w:t>
      </w:r>
    </w:p>
    <w:p w:rsidR="00DB602C" w:rsidRPr="00A621EF" w:rsidRDefault="00DC5A74" w:rsidP="00DB602C">
      <w:pPr>
        <w:pStyle w:val="subsection"/>
      </w:pPr>
      <w:r w:rsidRPr="00A621EF">
        <w:tab/>
        <w:t>(2</w:t>
      </w:r>
      <w:r w:rsidR="00DB602C" w:rsidRPr="00A621EF">
        <w:t>)</w:t>
      </w:r>
      <w:r w:rsidR="00DB602C" w:rsidRPr="00A621EF">
        <w:tab/>
        <w:t>The Executive Director may, by written notice given to an applicant, request further information to be provided for the purposes of considering the application.</w:t>
      </w:r>
    </w:p>
    <w:p w:rsidR="00DB602C" w:rsidRPr="00A621EF" w:rsidRDefault="00DC5A74" w:rsidP="00DB602C">
      <w:pPr>
        <w:pStyle w:val="subsection"/>
      </w:pPr>
      <w:r w:rsidRPr="00A621EF">
        <w:tab/>
        <w:t>(3</w:t>
      </w:r>
      <w:r w:rsidR="00DB602C" w:rsidRPr="00A621EF">
        <w:t>)</w:t>
      </w:r>
      <w:r w:rsidR="00DB602C" w:rsidRPr="00A621EF">
        <w:tab/>
        <w:t xml:space="preserve">The </w:t>
      </w:r>
      <w:r w:rsidR="00E163DE" w:rsidRPr="00A621EF">
        <w:t xml:space="preserve">requested </w:t>
      </w:r>
      <w:r w:rsidR="00DB602C" w:rsidRPr="00A621EF">
        <w:t>information must be provided within the period specified in the notice, which must not be less than 10 working days after the day the notice is given.</w:t>
      </w:r>
    </w:p>
    <w:p w:rsidR="00DB602C" w:rsidRPr="00A621EF" w:rsidRDefault="00DC5A74" w:rsidP="00DB602C">
      <w:pPr>
        <w:pStyle w:val="subsection"/>
      </w:pPr>
      <w:r w:rsidRPr="00A621EF">
        <w:tab/>
        <w:t>(4</w:t>
      </w:r>
      <w:r w:rsidR="00DB602C" w:rsidRPr="00A621EF">
        <w:t>)</w:t>
      </w:r>
      <w:r w:rsidR="00DB602C" w:rsidRPr="00A621EF">
        <w:tab/>
        <w:t xml:space="preserve">If the requested information is not provided within the period mentioned in </w:t>
      </w:r>
      <w:r w:rsidR="00A621EF" w:rsidRPr="00A621EF">
        <w:t>subsection (</w:t>
      </w:r>
      <w:r w:rsidRPr="00A621EF">
        <w:t>3</w:t>
      </w:r>
      <w:r w:rsidR="00DB602C" w:rsidRPr="00A621EF">
        <w:t>), the Executive Director may take the application to be withdrawn.</w:t>
      </w:r>
    </w:p>
    <w:p w:rsidR="00DB602C" w:rsidRPr="00A621EF" w:rsidRDefault="002F272D" w:rsidP="00F575A6">
      <w:pPr>
        <w:pStyle w:val="ActHead5"/>
      </w:pPr>
      <w:bookmarkStart w:id="45" w:name="_Toc22218769"/>
      <w:r w:rsidRPr="00A621EF">
        <w:rPr>
          <w:rStyle w:val="CharSectno"/>
        </w:rPr>
        <w:t>33</w:t>
      </w:r>
      <w:r w:rsidR="00211050" w:rsidRPr="00A621EF">
        <w:t xml:space="preserve">  Decision on</w:t>
      </w:r>
      <w:r w:rsidR="00F575A6" w:rsidRPr="00A621EF">
        <w:t xml:space="preserve"> application</w:t>
      </w:r>
      <w:bookmarkEnd w:id="45"/>
    </w:p>
    <w:p w:rsidR="00F575A6" w:rsidRPr="00A621EF" w:rsidRDefault="00F575A6" w:rsidP="00F575A6">
      <w:pPr>
        <w:pStyle w:val="subsection"/>
      </w:pPr>
      <w:r w:rsidRPr="00A621EF">
        <w:tab/>
        <w:t>(1)</w:t>
      </w:r>
      <w:r w:rsidRPr="00A621EF">
        <w:tab/>
        <w:t>The Executive Director must:</w:t>
      </w:r>
    </w:p>
    <w:p w:rsidR="00F575A6" w:rsidRPr="00A621EF" w:rsidRDefault="00F575A6" w:rsidP="00F575A6">
      <w:pPr>
        <w:pStyle w:val="paragraph"/>
      </w:pPr>
      <w:r w:rsidRPr="00A621EF">
        <w:tab/>
        <w:t>(a)</w:t>
      </w:r>
      <w:r w:rsidRPr="00A621EF">
        <w:tab/>
        <w:t xml:space="preserve">consider the application </w:t>
      </w:r>
      <w:r w:rsidR="00FD5876" w:rsidRPr="00A621EF">
        <w:t>under section</w:t>
      </w:r>
      <w:r w:rsidR="00A621EF" w:rsidRPr="00A621EF">
        <w:t> </w:t>
      </w:r>
      <w:r w:rsidR="002F272D" w:rsidRPr="00A621EF">
        <w:t>32</w:t>
      </w:r>
      <w:r w:rsidR="00FD5876" w:rsidRPr="00A621EF">
        <w:t xml:space="preserve"> </w:t>
      </w:r>
      <w:r w:rsidRPr="00A621EF">
        <w:t>in accordance with this section; and</w:t>
      </w:r>
    </w:p>
    <w:p w:rsidR="00F575A6" w:rsidRPr="00A621EF" w:rsidRDefault="00F575A6" w:rsidP="00F575A6">
      <w:pPr>
        <w:pStyle w:val="paragraph"/>
      </w:pPr>
      <w:r w:rsidRPr="00A621EF">
        <w:tab/>
        <w:t>(b)</w:t>
      </w:r>
      <w:r w:rsidRPr="00A621EF">
        <w:tab/>
        <w:t>make a decision on the application within 10 working days after the day the application is made.</w:t>
      </w:r>
    </w:p>
    <w:p w:rsidR="00F575A6" w:rsidRPr="00A621EF" w:rsidRDefault="00F575A6" w:rsidP="00F575A6">
      <w:pPr>
        <w:pStyle w:val="subsection"/>
      </w:pPr>
      <w:r w:rsidRPr="00A621EF">
        <w:tab/>
        <w:t>(2)</w:t>
      </w:r>
      <w:r w:rsidRPr="00A621EF">
        <w:tab/>
        <w:t>In considering the application, the Executi</w:t>
      </w:r>
      <w:r w:rsidR="003C7FD7" w:rsidRPr="00A621EF">
        <w:t>ve Director must have regard to the following:</w:t>
      </w:r>
    </w:p>
    <w:p w:rsidR="00E44DB8" w:rsidRPr="00A621EF" w:rsidRDefault="00E44DB8" w:rsidP="00F575A6">
      <w:pPr>
        <w:pStyle w:val="paragraph"/>
      </w:pPr>
      <w:r w:rsidRPr="00A621EF">
        <w:tab/>
        <w:t>(a)</w:t>
      </w:r>
      <w:r w:rsidRPr="00A621EF">
        <w:tab/>
      </w:r>
      <w:r w:rsidR="003C7FD7" w:rsidRPr="00A621EF">
        <w:t xml:space="preserve">if </w:t>
      </w:r>
      <w:r w:rsidR="00C12BD5" w:rsidRPr="00A621EF">
        <w:t xml:space="preserve">the animal test data is for </w:t>
      </w:r>
      <w:r w:rsidR="00CF0D3D" w:rsidRPr="00A621EF">
        <w:t xml:space="preserve">the purpose of </w:t>
      </w:r>
      <w:r w:rsidR="00C12BD5" w:rsidRPr="00A621EF">
        <w:t>identifying a human health hazard characteristic</w:t>
      </w:r>
      <w:r w:rsidR="0046374C" w:rsidRPr="00A621EF">
        <w:t xml:space="preserve"> of the industrial chemical</w:t>
      </w:r>
      <w:r w:rsidR="00C12BD5" w:rsidRPr="00A621EF">
        <w:t xml:space="preserve">—whether </w:t>
      </w:r>
      <w:r w:rsidR="003C7FD7" w:rsidRPr="00A621EF">
        <w:t>the non</w:t>
      </w:r>
      <w:r w:rsidR="00A621EF">
        <w:noBreakHyphen/>
      </w:r>
      <w:r w:rsidR="003C7FD7" w:rsidRPr="00A621EF">
        <w:t>cosmetic end use of the industrial chemical involves, or potentially involves, exposure of humans to the industrial chemical;</w:t>
      </w:r>
    </w:p>
    <w:p w:rsidR="003C7FD7" w:rsidRPr="00A621EF" w:rsidRDefault="003C7FD7" w:rsidP="00F575A6">
      <w:pPr>
        <w:pStyle w:val="paragraph"/>
        <w:rPr>
          <w:i/>
        </w:rPr>
      </w:pPr>
      <w:r w:rsidRPr="00A621EF">
        <w:tab/>
        <w:t>(b)</w:t>
      </w:r>
      <w:r w:rsidRPr="00A621EF">
        <w:tab/>
        <w:t xml:space="preserve">if </w:t>
      </w:r>
      <w:r w:rsidR="00C12BD5" w:rsidRPr="00A621EF">
        <w:t xml:space="preserve">the animal test data is for </w:t>
      </w:r>
      <w:r w:rsidR="00CF0D3D" w:rsidRPr="00A621EF">
        <w:t xml:space="preserve">the purpose of </w:t>
      </w:r>
      <w:r w:rsidR="00C12BD5" w:rsidRPr="00A621EF">
        <w:t>identifying an environment hazard characteristic</w:t>
      </w:r>
      <w:r w:rsidR="0046374C" w:rsidRPr="00A621EF">
        <w:t xml:space="preserve"> of the industrial chemical</w:t>
      </w:r>
      <w:r w:rsidR="00C12BD5" w:rsidRPr="00A621EF">
        <w:t xml:space="preserve">—whether </w:t>
      </w:r>
      <w:r w:rsidRPr="00A621EF">
        <w:t>the non</w:t>
      </w:r>
      <w:r w:rsidR="00A621EF">
        <w:noBreakHyphen/>
      </w:r>
      <w:r w:rsidRPr="00A621EF">
        <w:t>cosmetic end use of the industrial chemical involves, or potentially involves, exposure of the environment to the industrial chemical;</w:t>
      </w:r>
    </w:p>
    <w:p w:rsidR="00F575A6" w:rsidRPr="00A621EF" w:rsidRDefault="003C7FD7" w:rsidP="00F575A6">
      <w:pPr>
        <w:pStyle w:val="paragraph"/>
      </w:pPr>
      <w:r w:rsidRPr="00A621EF">
        <w:tab/>
        <w:t>(c</w:t>
      </w:r>
      <w:r w:rsidR="00F575A6" w:rsidRPr="00A621EF">
        <w:t>)</w:t>
      </w:r>
      <w:r w:rsidR="00F575A6" w:rsidRPr="00A621EF">
        <w:tab/>
        <w:t>any further information provided by th</w:t>
      </w:r>
      <w:r w:rsidR="00E44DB8" w:rsidRPr="00A621EF">
        <w:t>e applicant under subsection</w:t>
      </w:r>
      <w:r w:rsidR="00A621EF" w:rsidRPr="00A621EF">
        <w:t> </w:t>
      </w:r>
      <w:r w:rsidR="002F272D" w:rsidRPr="00A621EF">
        <w:t>32</w:t>
      </w:r>
      <w:r w:rsidR="00955C45" w:rsidRPr="00A621EF">
        <w:t>(3</w:t>
      </w:r>
      <w:r w:rsidRPr="00A621EF">
        <w:t>);</w:t>
      </w:r>
    </w:p>
    <w:p w:rsidR="00F575A6" w:rsidRPr="00A621EF" w:rsidRDefault="003C7FD7" w:rsidP="00F575A6">
      <w:pPr>
        <w:pStyle w:val="paragraph"/>
      </w:pPr>
      <w:r w:rsidRPr="00A621EF">
        <w:tab/>
        <w:t>(d</w:t>
      </w:r>
      <w:r w:rsidR="00F575A6" w:rsidRPr="00A621EF">
        <w:t>)</w:t>
      </w:r>
      <w:r w:rsidR="00F575A6" w:rsidRPr="00A621EF">
        <w:tab/>
        <w:t>any other information the Executive Director considers relevant.</w:t>
      </w:r>
    </w:p>
    <w:p w:rsidR="00F575A6" w:rsidRPr="00A621EF" w:rsidRDefault="00F575A6" w:rsidP="00F575A6">
      <w:pPr>
        <w:pStyle w:val="subsection"/>
      </w:pPr>
      <w:r w:rsidRPr="00A621EF">
        <w:tab/>
        <w:t>(3)</w:t>
      </w:r>
      <w:r w:rsidRPr="00A621EF">
        <w:tab/>
        <w:t>After considering the application, the Executive Director must decide to:</w:t>
      </w:r>
    </w:p>
    <w:p w:rsidR="00F575A6" w:rsidRPr="00A621EF" w:rsidRDefault="00F575A6" w:rsidP="00F575A6">
      <w:pPr>
        <w:pStyle w:val="paragraph"/>
      </w:pPr>
      <w:r w:rsidRPr="00A621EF">
        <w:tab/>
        <w:t>(a)</w:t>
      </w:r>
      <w:r w:rsidRPr="00A621EF">
        <w:tab/>
        <w:t>ap</w:t>
      </w:r>
      <w:r w:rsidR="004B18CC" w:rsidRPr="00A621EF">
        <w:t xml:space="preserve">prove the person having regard to the </w:t>
      </w:r>
      <w:r w:rsidR="00B86876" w:rsidRPr="00A621EF">
        <w:t>animal test data</w:t>
      </w:r>
      <w:r w:rsidR="004B18CC" w:rsidRPr="00A621EF">
        <w:t xml:space="preserve"> in determining the category of introduction</w:t>
      </w:r>
      <w:r w:rsidRPr="00A621EF">
        <w:t>; or</w:t>
      </w:r>
    </w:p>
    <w:p w:rsidR="00F575A6" w:rsidRPr="00A621EF" w:rsidRDefault="00F575A6" w:rsidP="00F575A6">
      <w:pPr>
        <w:pStyle w:val="paragraph"/>
      </w:pPr>
      <w:r w:rsidRPr="00A621EF">
        <w:tab/>
        <w:t>(b)</w:t>
      </w:r>
      <w:r w:rsidRPr="00A621EF">
        <w:tab/>
        <w:t xml:space="preserve">not approve the </w:t>
      </w:r>
      <w:r w:rsidR="004B18CC" w:rsidRPr="00A621EF">
        <w:t xml:space="preserve">person having regard to the </w:t>
      </w:r>
      <w:r w:rsidR="00B86876" w:rsidRPr="00A621EF">
        <w:t>animal test data</w:t>
      </w:r>
      <w:r w:rsidR="004B18CC" w:rsidRPr="00A621EF">
        <w:t xml:space="preserve"> in determining the category of introduction</w:t>
      </w:r>
      <w:r w:rsidRPr="00A621EF">
        <w:t>.</w:t>
      </w:r>
    </w:p>
    <w:p w:rsidR="00F575A6" w:rsidRPr="00A621EF" w:rsidRDefault="00F575A6" w:rsidP="00F575A6">
      <w:pPr>
        <w:pStyle w:val="subsection"/>
      </w:pPr>
      <w:r w:rsidRPr="00A621EF">
        <w:tab/>
        <w:t>(4)</w:t>
      </w:r>
      <w:r w:rsidRPr="00A621EF">
        <w:tab/>
        <w:t>The Executive Director must give the applicant written notice of:</w:t>
      </w:r>
    </w:p>
    <w:p w:rsidR="00F575A6" w:rsidRPr="00A621EF" w:rsidRDefault="00F575A6" w:rsidP="00F575A6">
      <w:pPr>
        <w:pStyle w:val="paragraph"/>
      </w:pPr>
      <w:r w:rsidRPr="00A621EF">
        <w:tab/>
        <w:t>(a)</w:t>
      </w:r>
      <w:r w:rsidRPr="00A621EF">
        <w:tab/>
        <w:t>the decision; and</w:t>
      </w:r>
    </w:p>
    <w:p w:rsidR="00F575A6" w:rsidRPr="00A621EF" w:rsidRDefault="00F575A6" w:rsidP="00F575A6">
      <w:pPr>
        <w:pStyle w:val="paragraph"/>
      </w:pPr>
      <w:r w:rsidRPr="00A621EF">
        <w:tab/>
        <w:t>(b)</w:t>
      </w:r>
      <w:r w:rsidRPr="00A621EF">
        <w:tab/>
        <w:t xml:space="preserve">if the decision is to </w:t>
      </w:r>
      <w:r w:rsidR="00411F82" w:rsidRPr="00A621EF">
        <w:t>refuse</w:t>
      </w:r>
      <w:r w:rsidRPr="00A621EF">
        <w:t xml:space="preserve"> the application—the reasons for the decision.</w:t>
      </w:r>
    </w:p>
    <w:p w:rsidR="00F575A6" w:rsidRPr="00A621EF" w:rsidRDefault="00F575A6" w:rsidP="00F575A6">
      <w:pPr>
        <w:pStyle w:val="subsection"/>
      </w:pPr>
      <w:r w:rsidRPr="00A621EF">
        <w:tab/>
        <w:t>(5)</w:t>
      </w:r>
      <w:r w:rsidRPr="00A621EF">
        <w:tab/>
        <w:t xml:space="preserve">If the Executive Director has requested further </w:t>
      </w:r>
      <w:r w:rsidR="004B18CC" w:rsidRPr="00A621EF">
        <w:t>information under subsection</w:t>
      </w:r>
      <w:r w:rsidR="00A621EF" w:rsidRPr="00A621EF">
        <w:t> </w:t>
      </w:r>
      <w:r w:rsidR="002F272D" w:rsidRPr="00A621EF">
        <w:t>32</w:t>
      </w:r>
      <w:r w:rsidR="004B18CC" w:rsidRPr="00A621EF">
        <w:t>(</w:t>
      </w:r>
      <w:r w:rsidR="00955C45" w:rsidRPr="00A621EF">
        <w:t>2</w:t>
      </w:r>
      <w:r w:rsidR="004B18CC" w:rsidRPr="00A621EF">
        <w:t>), the 10</w:t>
      </w:r>
      <w:r w:rsidRPr="00A621EF">
        <w:t xml:space="preserve"> working day period mentioned in </w:t>
      </w:r>
      <w:r w:rsidR="00A621EF" w:rsidRPr="00A621EF">
        <w:t>paragraph (</w:t>
      </w:r>
      <w:r w:rsidRPr="00A621EF">
        <w:t>1)(b) of this section excludes the number of days falling within the period:</w:t>
      </w:r>
    </w:p>
    <w:p w:rsidR="00F575A6" w:rsidRPr="00A621EF" w:rsidRDefault="00F575A6" w:rsidP="00F575A6">
      <w:pPr>
        <w:pStyle w:val="paragraph"/>
      </w:pPr>
      <w:r w:rsidRPr="00A621EF">
        <w:tab/>
        <w:t>(a)</w:t>
      </w:r>
      <w:r w:rsidRPr="00A621EF">
        <w:tab/>
        <w:t>beginning on the day on which the notic</w:t>
      </w:r>
      <w:r w:rsidR="004B18CC" w:rsidRPr="00A621EF">
        <w:t xml:space="preserve">e </w:t>
      </w:r>
      <w:r w:rsidR="00635339" w:rsidRPr="00A621EF">
        <w:t>is</w:t>
      </w:r>
      <w:r w:rsidR="004B18CC" w:rsidRPr="00A621EF">
        <w:t xml:space="preserve"> given under subsection</w:t>
      </w:r>
      <w:r w:rsidR="00A621EF" w:rsidRPr="00A621EF">
        <w:t> </w:t>
      </w:r>
      <w:r w:rsidR="002F272D" w:rsidRPr="00A621EF">
        <w:t>32</w:t>
      </w:r>
      <w:r w:rsidR="00955C45" w:rsidRPr="00A621EF">
        <w:t>(2</w:t>
      </w:r>
      <w:r w:rsidRPr="00A621EF">
        <w:t>); and</w:t>
      </w:r>
    </w:p>
    <w:p w:rsidR="00F575A6" w:rsidRPr="00A621EF" w:rsidRDefault="00F575A6" w:rsidP="00F575A6">
      <w:pPr>
        <w:pStyle w:val="paragraph"/>
      </w:pPr>
      <w:r w:rsidRPr="00A621EF">
        <w:tab/>
        <w:t>(b)</w:t>
      </w:r>
      <w:r w:rsidRPr="00A621EF">
        <w:tab/>
        <w:t>ending on the earlier of:</w:t>
      </w:r>
    </w:p>
    <w:p w:rsidR="00F575A6" w:rsidRPr="00A621EF" w:rsidRDefault="00F575A6" w:rsidP="00F575A6">
      <w:pPr>
        <w:pStyle w:val="paragraphsub"/>
      </w:pPr>
      <w:r w:rsidRPr="00A621EF">
        <w:tab/>
        <w:t>(</w:t>
      </w:r>
      <w:proofErr w:type="spellStart"/>
      <w:r w:rsidRPr="00A621EF">
        <w:t>i</w:t>
      </w:r>
      <w:proofErr w:type="spellEnd"/>
      <w:r w:rsidRPr="00A621EF">
        <w:t>)</w:t>
      </w:r>
      <w:r w:rsidRPr="00A621EF">
        <w:tab/>
        <w:t>the day a complete response to the notice is provided to the Executive Director i</w:t>
      </w:r>
      <w:r w:rsidR="004B18CC" w:rsidRPr="00A621EF">
        <w:t>n accordance with subsection</w:t>
      </w:r>
      <w:r w:rsidR="00A621EF" w:rsidRPr="00A621EF">
        <w:t> </w:t>
      </w:r>
      <w:r w:rsidR="002F272D" w:rsidRPr="00A621EF">
        <w:t>32</w:t>
      </w:r>
      <w:r w:rsidR="00955C45" w:rsidRPr="00A621EF">
        <w:t>(3</w:t>
      </w:r>
      <w:r w:rsidRPr="00A621EF">
        <w:t>); or</w:t>
      </w:r>
    </w:p>
    <w:p w:rsidR="00F575A6" w:rsidRPr="00A621EF" w:rsidRDefault="00F575A6" w:rsidP="00F575A6">
      <w:pPr>
        <w:pStyle w:val="paragraphsub"/>
      </w:pPr>
      <w:r w:rsidRPr="00A621EF">
        <w:tab/>
        <w:t>(ii)</w:t>
      </w:r>
      <w:r w:rsidRPr="00A621EF">
        <w:tab/>
        <w:t>the last day of the period specified in the notice.</w:t>
      </w:r>
    </w:p>
    <w:p w:rsidR="001719C1" w:rsidRPr="00A621EF" w:rsidRDefault="002F272D" w:rsidP="001719C1">
      <w:pPr>
        <w:pStyle w:val="ActHead5"/>
      </w:pPr>
      <w:bookmarkStart w:id="46" w:name="_Toc22218770"/>
      <w:r w:rsidRPr="00A621EF">
        <w:rPr>
          <w:rStyle w:val="CharSectno"/>
        </w:rPr>
        <w:t>34</w:t>
      </w:r>
      <w:r w:rsidR="001719C1" w:rsidRPr="00A621EF">
        <w:t xml:space="preserve">  Ban on </w:t>
      </w:r>
      <w:r w:rsidR="00AE69B1" w:rsidRPr="00A621EF">
        <w:t xml:space="preserve">using </w:t>
      </w:r>
      <w:r w:rsidR="001719C1" w:rsidRPr="00A621EF">
        <w:t xml:space="preserve">animal test data for determining category </w:t>
      </w:r>
      <w:r w:rsidR="00B6596B" w:rsidRPr="00A621EF">
        <w:t xml:space="preserve">of introduction </w:t>
      </w:r>
      <w:r w:rsidR="001719C1" w:rsidRPr="00A621EF">
        <w:t xml:space="preserve">for </w:t>
      </w:r>
      <w:r w:rsidR="00B6596B" w:rsidRPr="00A621EF">
        <w:t xml:space="preserve">industrial chemical with </w:t>
      </w:r>
      <w:r w:rsidR="00AE69B1" w:rsidRPr="00A621EF">
        <w:t xml:space="preserve">end use solely in </w:t>
      </w:r>
      <w:r w:rsidR="001719C1" w:rsidRPr="00A621EF">
        <w:t>cosmetics</w:t>
      </w:r>
      <w:bookmarkEnd w:id="46"/>
    </w:p>
    <w:p w:rsidR="001719C1" w:rsidRPr="00A621EF" w:rsidRDefault="001719C1" w:rsidP="001719C1">
      <w:pPr>
        <w:pStyle w:val="subsection"/>
      </w:pPr>
      <w:r w:rsidRPr="00A621EF">
        <w:tab/>
      </w:r>
      <w:r w:rsidRPr="00A621EF">
        <w:tab/>
        <w:t>For the purposes of subsection</w:t>
      </w:r>
      <w:r w:rsidR="00A621EF" w:rsidRPr="00A621EF">
        <w:t> </w:t>
      </w:r>
      <w:r w:rsidRPr="00A621EF">
        <w:t>103(2) of the Act, all circumstances are prescribed, other than circumstances where:</w:t>
      </w:r>
    </w:p>
    <w:p w:rsidR="005914A1" w:rsidRPr="00A621EF" w:rsidRDefault="001719C1" w:rsidP="001719C1">
      <w:pPr>
        <w:pStyle w:val="paragraph"/>
      </w:pPr>
      <w:r w:rsidRPr="00A621EF">
        <w:tab/>
        <w:t>(a)</w:t>
      </w:r>
      <w:r w:rsidRPr="00A621EF">
        <w:tab/>
      </w:r>
      <w:r w:rsidR="005A334B" w:rsidRPr="00A621EF">
        <w:t>both</w:t>
      </w:r>
      <w:r w:rsidR="005914A1" w:rsidRPr="00A621EF">
        <w:t>:</w:t>
      </w:r>
    </w:p>
    <w:p w:rsidR="008D68AB" w:rsidRPr="00A621EF" w:rsidRDefault="005914A1" w:rsidP="005914A1">
      <w:pPr>
        <w:pStyle w:val="paragraphsub"/>
      </w:pPr>
      <w:r w:rsidRPr="00A621EF">
        <w:tab/>
        <w:t>(</w:t>
      </w:r>
      <w:proofErr w:type="spellStart"/>
      <w:r w:rsidRPr="00A621EF">
        <w:t>i</w:t>
      </w:r>
      <w:proofErr w:type="spellEnd"/>
      <w:r w:rsidRPr="00A621EF">
        <w:t>)</w:t>
      </w:r>
      <w:r w:rsidRPr="00A621EF">
        <w:tab/>
      </w:r>
      <w:r w:rsidR="0062461E" w:rsidRPr="00A621EF">
        <w:t xml:space="preserve">the person has animal test data </w:t>
      </w:r>
      <w:r w:rsidR="00BC3A28" w:rsidRPr="00A621EF">
        <w:t>that demonstrates that</w:t>
      </w:r>
      <w:r w:rsidR="0062461E" w:rsidRPr="00A621EF">
        <w:t xml:space="preserve"> the industrial chemical has a haza</w:t>
      </w:r>
      <w:r w:rsidR="00D1566F" w:rsidRPr="00A621EF">
        <w:t>rd characteristic;</w:t>
      </w:r>
      <w:r w:rsidR="000E3CC7" w:rsidRPr="00A621EF">
        <w:t xml:space="preserve"> and</w:t>
      </w:r>
    </w:p>
    <w:p w:rsidR="005914A1" w:rsidRPr="00A621EF" w:rsidRDefault="005914A1" w:rsidP="005914A1">
      <w:pPr>
        <w:pStyle w:val="paragraphsub"/>
      </w:pPr>
      <w:r w:rsidRPr="00A621EF">
        <w:tab/>
        <w:t>(ii</w:t>
      </w:r>
      <w:r w:rsidR="0062461E" w:rsidRPr="00A621EF">
        <w:t>)</w:t>
      </w:r>
      <w:r w:rsidR="0062461E" w:rsidRPr="00A621EF">
        <w:tab/>
      </w:r>
      <w:r w:rsidR="00C93D88" w:rsidRPr="00A621EF">
        <w:t>if the person did not have regard to that data, the category of introduction would be a lower risk category</w:t>
      </w:r>
      <w:r w:rsidR="00D1566F" w:rsidRPr="00A621EF">
        <w:t>;</w:t>
      </w:r>
      <w:r w:rsidR="00BC3A28" w:rsidRPr="00A621EF">
        <w:t xml:space="preserve"> or</w:t>
      </w:r>
    </w:p>
    <w:p w:rsidR="001719C1" w:rsidRPr="00A621EF" w:rsidRDefault="001719C1" w:rsidP="001719C1">
      <w:pPr>
        <w:pStyle w:val="paragraph"/>
      </w:pPr>
      <w:r w:rsidRPr="00A621EF">
        <w:tab/>
        <w:t>(b)</w:t>
      </w:r>
      <w:r w:rsidRPr="00A621EF">
        <w:tab/>
      </w:r>
      <w:r w:rsidR="005D78DD" w:rsidRPr="00A621EF">
        <w:t>animal test data is the only information that can demonstrate whether the industrial chemical has a particular environment hazard characteristic</w:t>
      </w:r>
      <w:r w:rsidRPr="00A621EF">
        <w:t>; or</w:t>
      </w:r>
    </w:p>
    <w:p w:rsidR="001719C1" w:rsidRPr="00A621EF" w:rsidRDefault="001719C1" w:rsidP="001719C1">
      <w:pPr>
        <w:pStyle w:val="paragraph"/>
      </w:pPr>
      <w:r w:rsidRPr="00A621EF">
        <w:tab/>
        <w:t>(c)</w:t>
      </w:r>
      <w:r w:rsidRPr="00A621EF">
        <w:tab/>
        <w:t>both:</w:t>
      </w:r>
    </w:p>
    <w:p w:rsidR="001719C1" w:rsidRPr="00A621EF" w:rsidRDefault="001719C1" w:rsidP="001719C1">
      <w:pPr>
        <w:pStyle w:val="paragraphsub"/>
      </w:pPr>
      <w:r w:rsidRPr="00A621EF">
        <w:tab/>
        <w:t>(</w:t>
      </w:r>
      <w:proofErr w:type="spellStart"/>
      <w:r w:rsidRPr="00A621EF">
        <w:t>i</w:t>
      </w:r>
      <w:proofErr w:type="spellEnd"/>
      <w:r w:rsidRPr="00A621EF">
        <w:t>)</w:t>
      </w:r>
      <w:r w:rsidRPr="00A621EF">
        <w:tab/>
        <w:t xml:space="preserve">the animal test data has been derived from tests conducted on animals involving a chemical other than the industrial chemical that </w:t>
      </w:r>
      <w:r w:rsidR="00D362FD" w:rsidRPr="00A621EF">
        <w:t>is to be introduced by the person</w:t>
      </w:r>
      <w:r w:rsidRPr="00A621EF">
        <w:t>; and</w:t>
      </w:r>
    </w:p>
    <w:p w:rsidR="001719C1" w:rsidRPr="00A621EF" w:rsidRDefault="001719C1" w:rsidP="001719C1">
      <w:pPr>
        <w:pStyle w:val="paragraphsub"/>
      </w:pPr>
      <w:r w:rsidRPr="00A621EF">
        <w:tab/>
        <w:t>(ii)</w:t>
      </w:r>
      <w:r w:rsidRPr="00A621EF">
        <w:tab/>
        <w:t>the other chemical is not an industrial chemical introduced by the person solely for an end use in cosmetics.</w:t>
      </w:r>
    </w:p>
    <w:p w:rsidR="00C93D88" w:rsidRPr="00A621EF" w:rsidRDefault="00C93D88" w:rsidP="00C93D88">
      <w:pPr>
        <w:pStyle w:val="notetext"/>
      </w:pPr>
      <w:r w:rsidRPr="00A621EF">
        <w:t>Note:</w:t>
      </w:r>
      <w:r w:rsidRPr="00A621EF">
        <w:tab/>
        <w:t xml:space="preserve">For </w:t>
      </w:r>
      <w:r w:rsidR="00A621EF" w:rsidRPr="00A621EF">
        <w:t>paragraph (</w:t>
      </w:r>
      <w:r w:rsidRPr="00A621EF">
        <w:t xml:space="preserve">a), the category of introduction would be a lower risk category if, for example, the category of introduction would be exempted if the data </w:t>
      </w:r>
      <w:r w:rsidR="0006633A" w:rsidRPr="00A621EF">
        <w:t>were</w:t>
      </w:r>
      <w:r w:rsidRPr="00A621EF">
        <w:t xml:space="preserve"> not had regard to but reported if the data w</w:t>
      </w:r>
      <w:r w:rsidR="0006633A" w:rsidRPr="00A621EF">
        <w:t>ere</w:t>
      </w:r>
      <w:r w:rsidRPr="00A621EF">
        <w:t xml:space="preserve"> had regard to.</w:t>
      </w:r>
    </w:p>
    <w:p w:rsidR="001719C1" w:rsidRPr="00A621EF" w:rsidRDefault="001719C1" w:rsidP="001719C1">
      <w:pPr>
        <w:pStyle w:val="ActHead1"/>
        <w:pageBreakBefore/>
      </w:pPr>
      <w:bookmarkStart w:id="47" w:name="_Toc22218771"/>
      <w:r w:rsidRPr="00A621EF">
        <w:rPr>
          <w:rStyle w:val="CharChapNo"/>
        </w:rPr>
        <w:t>Chapter</w:t>
      </w:r>
      <w:r w:rsidR="00A621EF" w:rsidRPr="00A621EF">
        <w:rPr>
          <w:rStyle w:val="CharChapNo"/>
        </w:rPr>
        <w:t> </w:t>
      </w:r>
      <w:r w:rsidRPr="00A621EF">
        <w:rPr>
          <w:rStyle w:val="CharChapNo"/>
        </w:rPr>
        <w:t>3</w:t>
      </w:r>
      <w:r w:rsidRPr="00A621EF">
        <w:t>—</w:t>
      </w:r>
      <w:r w:rsidRPr="00A621EF">
        <w:rPr>
          <w:rStyle w:val="CharChapText"/>
        </w:rPr>
        <w:t>Reporting</w:t>
      </w:r>
      <w:bookmarkEnd w:id="47"/>
    </w:p>
    <w:p w:rsidR="001719C1" w:rsidRPr="00A621EF" w:rsidRDefault="001719C1" w:rsidP="001719C1">
      <w:pPr>
        <w:pStyle w:val="ActHead2"/>
      </w:pPr>
      <w:bookmarkStart w:id="48" w:name="_Toc22218772"/>
      <w:r w:rsidRPr="00A621EF">
        <w:rPr>
          <w:rStyle w:val="CharPartNo"/>
        </w:rPr>
        <w:t>Part</w:t>
      </w:r>
      <w:r w:rsidR="00A621EF" w:rsidRPr="00A621EF">
        <w:rPr>
          <w:rStyle w:val="CharPartNo"/>
        </w:rPr>
        <w:t> </w:t>
      </w:r>
      <w:r w:rsidRPr="00A621EF">
        <w:rPr>
          <w:rStyle w:val="CharPartNo"/>
        </w:rPr>
        <w:t>1</w:t>
      </w:r>
      <w:r w:rsidRPr="00A621EF">
        <w:t>—</w:t>
      </w:r>
      <w:r w:rsidRPr="00A621EF">
        <w:rPr>
          <w:rStyle w:val="CharPartText"/>
        </w:rPr>
        <w:t>Simplified outline of this Chapter</w:t>
      </w:r>
      <w:bookmarkEnd w:id="48"/>
    </w:p>
    <w:p w:rsidR="001719C1" w:rsidRPr="00A621EF" w:rsidRDefault="001719C1" w:rsidP="001719C1">
      <w:pPr>
        <w:pStyle w:val="Header"/>
      </w:pPr>
      <w:r w:rsidRPr="00A621EF">
        <w:rPr>
          <w:rStyle w:val="CharDivNo"/>
        </w:rPr>
        <w:t xml:space="preserve"> </w:t>
      </w:r>
      <w:r w:rsidRPr="00A621EF">
        <w:rPr>
          <w:rStyle w:val="CharDivText"/>
        </w:rPr>
        <w:t xml:space="preserve"> </w:t>
      </w:r>
    </w:p>
    <w:p w:rsidR="001719C1" w:rsidRPr="00A621EF" w:rsidRDefault="002F272D" w:rsidP="001719C1">
      <w:pPr>
        <w:pStyle w:val="ActHead5"/>
      </w:pPr>
      <w:bookmarkStart w:id="49" w:name="_Toc22218773"/>
      <w:r w:rsidRPr="00A621EF">
        <w:rPr>
          <w:rStyle w:val="CharSectno"/>
        </w:rPr>
        <w:t>35</w:t>
      </w:r>
      <w:r w:rsidR="001719C1" w:rsidRPr="00A621EF">
        <w:t xml:space="preserve">  Simplified outline of this Chapter</w:t>
      </w:r>
      <w:bookmarkEnd w:id="49"/>
    </w:p>
    <w:p w:rsidR="0098435C" w:rsidRPr="00A621EF" w:rsidRDefault="0098435C" w:rsidP="001719C1">
      <w:pPr>
        <w:pStyle w:val="SOText"/>
      </w:pPr>
      <w:r w:rsidRPr="00A621EF">
        <w:t>If a person first introduces an industrial chemical in a registration year as an exempted introduction, under section</w:t>
      </w:r>
      <w:r w:rsidR="00A621EF" w:rsidRPr="00A621EF">
        <w:t> </w:t>
      </w:r>
      <w:r w:rsidRPr="00A621EF">
        <w:t xml:space="preserve">96A of the Act the person must </w:t>
      </w:r>
      <w:r w:rsidR="00B81F49" w:rsidRPr="00A621EF">
        <w:t xml:space="preserve">generally </w:t>
      </w:r>
      <w:r w:rsidRPr="00A621EF">
        <w:t>make a post</w:t>
      </w:r>
      <w:r w:rsidR="00A621EF">
        <w:noBreakHyphen/>
      </w:r>
      <w:r w:rsidRPr="00A621EF">
        <w:t>introduction declaration about the introduction of the industrial chemical. Part</w:t>
      </w:r>
      <w:r w:rsidR="00A621EF" w:rsidRPr="00A621EF">
        <w:t> </w:t>
      </w:r>
      <w:r w:rsidRPr="00A621EF">
        <w:t>2 of this Chapter set</w:t>
      </w:r>
      <w:r w:rsidR="00AC60A5" w:rsidRPr="00A621EF">
        <w:t>s</w:t>
      </w:r>
      <w:r w:rsidRPr="00A621EF">
        <w:t xml:space="preserve"> out what information must be included in that decl</w:t>
      </w:r>
      <w:r w:rsidR="00B81F49" w:rsidRPr="00A621EF">
        <w:t>aration and the circumstances in which such a declaration will not be required.</w:t>
      </w:r>
    </w:p>
    <w:p w:rsidR="001719C1" w:rsidRPr="00A621EF" w:rsidRDefault="001719C1" w:rsidP="001719C1">
      <w:pPr>
        <w:pStyle w:val="SOText"/>
      </w:pPr>
      <w:r w:rsidRPr="00A621EF">
        <w:t xml:space="preserve">In order for an introduction to be authorised </w:t>
      </w:r>
      <w:r w:rsidR="003D3E5A" w:rsidRPr="00A621EF">
        <w:t>by</w:t>
      </w:r>
      <w:r w:rsidRPr="00A621EF">
        <w:t xml:space="preserve"> section</w:t>
      </w:r>
      <w:r w:rsidR="00A621EF" w:rsidRPr="00A621EF">
        <w:t> </w:t>
      </w:r>
      <w:r w:rsidRPr="00A621EF">
        <w:t>27 of the Act, the introduction must be in accordance with the terms of the pre</w:t>
      </w:r>
      <w:r w:rsidR="00A621EF">
        <w:noBreakHyphen/>
      </w:r>
      <w:r w:rsidRPr="00A621EF">
        <w:t xml:space="preserve">introduction report for the </w:t>
      </w:r>
      <w:r w:rsidR="00C15143" w:rsidRPr="00A621EF">
        <w:t>industrial chemical</w:t>
      </w:r>
      <w:r w:rsidRPr="00A621EF">
        <w:t>. Part</w:t>
      </w:r>
      <w:r w:rsidR="00A621EF" w:rsidRPr="00A621EF">
        <w:t> </w:t>
      </w:r>
      <w:r w:rsidR="0098435C" w:rsidRPr="00A621EF">
        <w:t>3</w:t>
      </w:r>
      <w:r w:rsidRPr="00A621EF">
        <w:t xml:space="preserve"> of this Chapter sets out what information must be included in the pre</w:t>
      </w:r>
      <w:r w:rsidR="00A621EF">
        <w:noBreakHyphen/>
      </w:r>
      <w:r w:rsidRPr="00A621EF">
        <w:t>introduction report.</w:t>
      </w:r>
    </w:p>
    <w:p w:rsidR="001719C1" w:rsidRPr="00A621EF" w:rsidRDefault="001719C1" w:rsidP="001719C1">
      <w:pPr>
        <w:pStyle w:val="SOText"/>
      </w:pPr>
      <w:r w:rsidRPr="00A621EF">
        <w:t>Part</w:t>
      </w:r>
      <w:r w:rsidR="00A621EF" w:rsidRPr="00A621EF">
        <w:t> </w:t>
      </w:r>
      <w:r w:rsidR="0098435C" w:rsidRPr="00A621EF">
        <w:t>4</w:t>
      </w:r>
      <w:r w:rsidR="00AD31D8" w:rsidRPr="00A621EF">
        <w:t xml:space="preserve"> of this Chapter</w:t>
      </w:r>
      <w:r w:rsidRPr="00A621EF">
        <w:t xml:space="preserve"> sets out what must be included in a declaration under section</w:t>
      </w:r>
      <w:r w:rsidR="00A621EF" w:rsidRPr="00A621EF">
        <w:t> </w:t>
      </w:r>
      <w:r w:rsidRPr="00A621EF">
        <w:t>99 of the Act. This declaration is about the categories of introduction for the industrial chemicals introduced by a person, and includes a declaration that all introductions made by the person were authorised under the Act.</w:t>
      </w:r>
    </w:p>
    <w:p w:rsidR="0098435C" w:rsidRPr="00A621EF" w:rsidRDefault="0098435C" w:rsidP="00D1566F">
      <w:pPr>
        <w:pStyle w:val="ActHead2"/>
        <w:pageBreakBefore/>
      </w:pPr>
      <w:bookmarkStart w:id="50" w:name="_Toc22218774"/>
      <w:r w:rsidRPr="00A621EF">
        <w:rPr>
          <w:rStyle w:val="CharPartNo"/>
        </w:rPr>
        <w:t>Part</w:t>
      </w:r>
      <w:r w:rsidR="00A621EF" w:rsidRPr="00A621EF">
        <w:rPr>
          <w:rStyle w:val="CharPartNo"/>
        </w:rPr>
        <w:t> </w:t>
      </w:r>
      <w:r w:rsidRPr="00A621EF">
        <w:rPr>
          <w:rStyle w:val="CharPartNo"/>
        </w:rPr>
        <w:t>2</w:t>
      </w:r>
      <w:r w:rsidRPr="00A621EF">
        <w:t>—</w:t>
      </w:r>
      <w:r w:rsidRPr="00A621EF">
        <w:rPr>
          <w:rStyle w:val="CharPartText"/>
        </w:rPr>
        <w:t>Post</w:t>
      </w:r>
      <w:r w:rsidR="00A621EF" w:rsidRPr="00A621EF">
        <w:rPr>
          <w:rStyle w:val="CharPartText"/>
        </w:rPr>
        <w:noBreakHyphen/>
      </w:r>
      <w:r w:rsidRPr="00A621EF">
        <w:rPr>
          <w:rStyle w:val="CharPartText"/>
        </w:rPr>
        <w:t>introduction declarations for exempted introductions</w:t>
      </w:r>
      <w:bookmarkEnd w:id="50"/>
    </w:p>
    <w:p w:rsidR="0098435C" w:rsidRPr="00A621EF" w:rsidRDefault="0098435C" w:rsidP="0098435C">
      <w:pPr>
        <w:pStyle w:val="Header"/>
      </w:pPr>
      <w:r w:rsidRPr="00A621EF">
        <w:rPr>
          <w:rStyle w:val="CharDivNo"/>
        </w:rPr>
        <w:t xml:space="preserve"> </w:t>
      </w:r>
      <w:r w:rsidRPr="00A621EF">
        <w:rPr>
          <w:rStyle w:val="CharDivText"/>
        </w:rPr>
        <w:t xml:space="preserve"> </w:t>
      </w:r>
    </w:p>
    <w:p w:rsidR="0098435C" w:rsidRPr="00A621EF" w:rsidRDefault="002F272D" w:rsidP="0098435C">
      <w:pPr>
        <w:pStyle w:val="ActHead5"/>
      </w:pPr>
      <w:bookmarkStart w:id="51" w:name="_Toc22218775"/>
      <w:r w:rsidRPr="00A621EF">
        <w:rPr>
          <w:rStyle w:val="CharSectno"/>
        </w:rPr>
        <w:t>36</w:t>
      </w:r>
      <w:r w:rsidR="0098435C" w:rsidRPr="00A621EF">
        <w:t xml:space="preserve">  Post</w:t>
      </w:r>
      <w:r w:rsidR="00A621EF">
        <w:noBreakHyphen/>
      </w:r>
      <w:r w:rsidR="0098435C" w:rsidRPr="00A621EF">
        <w:t>introduction declarations for exempted introductions</w:t>
      </w:r>
      <w:bookmarkEnd w:id="51"/>
    </w:p>
    <w:p w:rsidR="001B05DA" w:rsidRPr="00A621EF" w:rsidRDefault="0098435C" w:rsidP="0098435C">
      <w:pPr>
        <w:pStyle w:val="subsection"/>
      </w:pPr>
      <w:r w:rsidRPr="00A621EF">
        <w:tab/>
      </w:r>
      <w:r w:rsidR="001B05DA" w:rsidRPr="00A621EF">
        <w:t>(1)</w:t>
      </w:r>
      <w:r w:rsidR="001B05DA" w:rsidRPr="00A621EF">
        <w:tab/>
        <w:t>This section applies for the purposes of paragraph</w:t>
      </w:r>
      <w:r w:rsidR="00A621EF" w:rsidRPr="00A621EF">
        <w:t> </w:t>
      </w:r>
      <w:r w:rsidR="001B05DA" w:rsidRPr="00A621EF">
        <w:t>96A(2)(b) of the Act.</w:t>
      </w:r>
    </w:p>
    <w:p w:rsidR="007D705D" w:rsidRPr="00A621EF" w:rsidRDefault="007D705D" w:rsidP="007D705D">
      <w:pPr>
        <w:pStyle w:val="SubsectionHead"/>
      </w:pPr>
      <w:r w:rsidRPr="00A621EF">
        <w:t>Introductions where highest indicative risk is very low risk</w:t>
      </w:r>
    </w:p>
    <w:p w:rsidR="001B05DA" w:rsidRPr="00A621EF" w:rsidRDefault="001B05DA" w:rsidP="0098435C">
      <w:pPr>
        <w:pStyle w:val="subsection"/>
      </w:pPr>
      <w:r w:rsidRPr="00A621EF">
        <w:tab/>
        <w:t>(2)</w:t>
      </w:r>
      <w:r w:rsidRPr="00A621EF">
        <w:tab/>
        <w:t xml:space="preserve">If the introduction is </w:t>
      </w:r>
      <w:r w:rsidR="00453059" w:rsidRPr="00A621EF">
        <w:t>an exempted introduction in accordance with step 6 of the method statement in section</w:t>
      </w:r>
      <w:r w:rsidR="00A621EF" w:rsidRPr="00A621EF">
        <w:t> </w:t>
      </w:r>
      <w:r w:rsidR="002F272D" w:rsidRPr="00A621EF">
        <w:t>24</w:t>
      </w:r>
      <w:r w:rsidRPr="00A621EF">
        <w:t xml:space="preserve">, the information </w:t>
      </w:r>
      <w:r w:rsidR="00AF419B" w:rsidRPr="00A621EF">
        <w:t>mentioned in an item of the following table is prescribed.</w:t>
      </w:r>
    </w:p>
    <w:p w:rsidR="00AF419B" w:rsidRPr="00A621EF" w:rsidRDefault="00AF419B" w:rsidP="00AF419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AE3948" w:rsidRPr="00A621EF" w:rsidTr="00AE3948">
        <w:trPr>
          <w:tblHeader/>
        </w:trPr>
        <w:tc>
          <w:tcPr>
            <w:tcW w:w="8313" w:type="dxa"/>
            <w:gridSpan w:val="2"/>
            <w:tcBorders>
              <w:top w:val="single" w:sz="12" w:space="0" w:color="auto"/>
              <w:bottom w:val="single" w:sz="6" w:space="0" w:color="auto"/>
            </w:tcBorders>
            <w:shd w:val="clear" w:color="auto" w:fill="auto"/>
          </w:tcPr>
          <w:p w:rsidR="00AE3948" w:rsidRPr="00A621EF" w:rsidRDefault="00AE3948" w:rsidP="00AE3948">
            <w:pPr>
              <w:pStyle w:val="TableHeading"/>
            </w:pPr>
            <w:r w:rsidRPr="00A621EF">
              <w:t>Post</w:t>
            </w:r>
            <w:r w:rsidR="00A621EF">
              <w:noBreakHyphen/>
            </w:r>
            <w:r w:rsidRPr="00A621EF">
              <w:t xml:space="preserve">introduction declarations for </w:t>
            </w:r>
            <w:r w:rsidR="00E2784B" w:rsidRPr="00A621EF">
              <w:t xml:space="preserve">exempted </w:t>
            </w:r>
            <w:r w:rsidRPr="00A621EF">
              <w:t>introductions where highest indicative risk is very low</w:t>
            </w:r>
          </w:p>
        </w:tc>
      </w:tr>
      <w:tr w:rsidR="00AF419B" w:rsidRPr="00A621EF" w:rsidTr="00AE3948">
        <w:trPr>
          <w:tblHeader/>
        </w:trPr>
        <w:tc>
          <w:tcPr>
            <w:tcW w:w="714" w:type="dxa"/>
            <w:tcBorders>
              <w:top w:val="single" w:sz="6" w:space="0" w:color="auto"/>
              <w:bottom w:val="single" w:sz="12" w:space="0" w:color="auto"/>
            </w:tcBorders>
            <w:shd w:val="clear" w:color="auto" w:fill="auto"/>
          </w:tcPr>
          <w:p w:rsidR="00AF419B" w:rsidRPr="00A621EF" w:rsidRDefault="00AF419B" w:rsidP="00AF419B">
            <w:pPr>
              <w:pStyle w:val="TableHeading"/>
            </w:pPr>
            <w:r w:rsidRPr="00A621EF">
              <w:t>Item</w:t>
            </w:r>
          </w:p>
        </w:tc>
        <w:tc>
          <w:tcPr>
            <w:tcW w:w="7599" w:type="dxa"/>
            <w:tcBorders>
              <w:top w:val="single" w:sz="6" w:space="0" w:color="auto"/>
              <w:bottom w:val="single" w:sz="12" w:space="0" w:color="auto"/>
            </w:tcBorders>
            <w:shd w:val="clear" w:color="auto" w:fill="auto"/>
          </w:tcPr>
          <w:p w:rsidR="00AF419B" w:rsidRPr="00A621EF" w:rsidRDefault="00AF419B" w:rsidP="00AF419B">
            <w:pPr>
              <w:pStyle w:val="TableHeading"/>
            </w:pPr>
            <w:r w:rsidRPr="00A621EF">
              <w:t>Prescribed information</w:t>
            </w:r>
          </w:p>
        </w:tc>
      </w:tr>
      <w:tr w:rsidR="00AF419B" w:rsidRPr="00A621EF" w:rsidTr="00AE3948">
        <w:tc>
          <w:tcPr>
            <w:tcW w:w="714" w:type="dxa"/>
            <w:tcBorders>
              <w:top w:val="single" w:sz="12" w:space="0" w:color="auto"/>
            </w:tcBorders>
            <w:shd w:val="clear" w:color="auto" w:fill="auto"/>
          </w:tcPr>
          <w:p w:rsidR="00AF419B" w:rsidRPr="00A621EF" w:rsidRDefault="00AF419B" w:rsidP="00AF419B">
            <w:pPr>
              <w:pStyle w:val="Tabletext"/>
            </w:pPr>
            <w:r w:rsidRPr="00A621EF">
              <w:t>1</w:t>
            </w:r>
          </w:p>
        </w:tc>
        <w:tc>
          <w:tcPr>
            <w:tcW w:w="7599" w:type="dxa"/>
            <w:tcBorders>
              <w:top w:val="single" w:sz="12" w:space="0" w:color="auto"/>
            </w:tcBorders>
            <w:shd w:val="clear" w:color="auto" w:fill="auto"/>
          </w:tcPr>
          <w:p w:rsidR="00AF419B" w:rsidRPr="00A621EF" w:rsidRDefault="00FE3389" w:rsidP="00167D61">
            <w:pPr>
              <w:pStyle w:val="Tabletext"/>
            </w:pPr>
            <w:r w:rsidRPr="00A621EF">
              <w:t>I</w:t>
            </w:r>
            <w:r w:rsidR="00167D61" w:rsidRPr="00A621EF">
              <w:t xml:space="preserve">f </w:t>
            </w:r>
            <w:r w:rsidR="00AF419B" w:rsidRPr="00A621EF">
              <w:t xml:space="preserve">the proper name for the industrial chemical (including the CAS name or the </w:t>
            </w:r>
            <w:proofErr w:type="spellStart"/>
            <w:r w:rsidR="00AF419B" w:rsidRPr="00A621EF">
              <w:t>IUPAC</w:t>
            </w:r>
            <w:proofErr w:type="spellEnd"/>
            <w:r w:rsidR="00AF419B" w:rsidRPr="00A621EF">
              <w:t xml:space="preserve"> n</w:t>
            </w:r>
            <w:r w:rsidR="00167D61" w:rsidRPr="00A621EF">
              <w:t>ame) is known to the person:</w:t>
            </w:r>
          </w:p>
          <w:p w:rsidR="00AF419B" w:rsidRPr="00A621EF" w:rsidRDefault="00167D61" w:rsidP="00AF419B">
            <w:pPr>
              <w:pStyle w:val="Tablea"/>
            </w:pPr>
            <w:r w:rsidRPr="00A621EF">
              <w:t>(a</w:t>
            </w:r>
            <w:r w:rsidR="00AF419B" w:rsidRPr="00A621EF">
              <w:t xml:space="preserve">) the proper name for the industrial chemical (including the CAS name or the </w:t>
            </w:r>
            <w:proofErr w:type="spellStart"/>
            <w:r w:rsidR="00AF419B" w:rsidRPr="00A621EF">
              <w:t>IUPAC</w:t>
            </w:r>
            <w:proofErr w:type="spellEnd"/>
            <w:r w:rsidR="00AF419B" w:rsidRPr="00A621EF">
              <w:t xml:space="preserve"> name); and</w:t>
            </w:r>
          </w:p>
          <w:p w:rsidR="00AF419B" w:rsidRPr="00A621EF" w:rsidRDefault="00167D61" w:rsidP="00AF419B">
            <w:pPr>
              <w:pStyle w:val="Tablea"/>
            </w:pPr>
            <w:r w:rsidRPr="00A621EF">
              <w:t>(b</w:t>
            </w:r>
            <w:r w:rsidR="00AF419B" w:rsidRPr="00A621EF">
              <w:t>) the CAS number (if assigned) for the industrial chemical</w:t>
            </w:r>
          </w:p>
        </w:tc>
      </w:tr>
      <w:tr w:rsidR="00AF419B" w:rsidRPr="00A621EF" w:rsidTr="00AE3948">
        <w:tc>
          <w:tcPr>
            <w:tcW w:w="714" w:type="dxa"/>
            <w:shd w:val="clear" w:color="auto" w:fill="auto"/>
          </w:tcPr>
          <w:p w:rsidR="00AF419B" w:rsidRPr="00A621EF" w:rsidRDefault="00AF419B" w:rsidP="00AF419B">
            <w:pPr>
              <w:pStyle w:val="Tabletext"/>
            </w:pPr>
            <w:r w:rsidRPr="00A621EF">
              <w:t>2</w:t>
            </w:r>
          </w:p>
        </w:tc>
        <w:tc>
          <w:tcPr>
            <w:tcW w:w="7599" w:type="dxa"/>
            <w:shd w:val="clear" w:color="auto" w:fill="auto"/>
          </w:tcPr>
          <w:p w:rsidR="00AF419B" w:rsidRPr="00A621EF" w:rsidRDefault="00FE3389" w:rsidP="00AF419B">
            <w:pPr>
              <w:pStyle w:val="Tabletext"/>
            </w:pPr>
            <w:r w:rsidRPr="00A621EF">
              <w:t>I</w:t>
            </w:r>
            <w:r w:rsidR="00AF419B" w:rsidRPr="00A621EF">
              <w:t>f:</w:t>
            </w:r>
          </w:p>
          <w:p w:rsidR="00167D61" w:rsidRPr="00A621EF" w:rsidRDefault="00AF419B" w:rsidP="00AF419B">
            <w:pPr>
              <w:pStyle w:val="Tablea"/>
            </w:pPr>
            <w:r w:rsidRPr="00A621EF">
              <w:t xml:space="preserve">(a) </w:t>
            </w:r>
            <w:r w:rsidR="00167D61" w:rsidRPr="00A621EF">
              <w:t>the proper name for the industrial chemical is not known to the person; and</w:t>
            </w:r>
          </w:p>
          <w:p w:rsidR="00AF419B" w:rsidRPr="00A621EF" w:rsidRDefault="00167D61" w:rsidP="00AF419B">
            <w:pPr>
              <w:pStyle w:val="Tablea"/>
            </w:pPr>
            <w:r w:rsidRPr="00A621EF">
              <w:t xml:space="preserve">(b) </w:t>
            </w:r>
            <w:r w:rsidR="001E57BE" w:rsidRPr="00A621EF">
              <w:t>the total volume of the industrial chemical introduced by the person during the regi</w:t>
            </w:r>
            <w:r w:rsidR="009F4213" w:rsidRPr="00A621EF">
              <w:t>stration year is 10 kg or less;</w:t>
            </w:r>
          </w:p>
          <w:p w:rsidR="00CD4163" w:rsidRPr="00A621EF" w:rsidRDefault="00CD4163" w:rsidP="00CD4163">
            <w:pPr>
              <w:pStyle w:val="Tabletext"/>
            </w:pPr>
            <w:r w:rsidRPr="00A621EF">
              <w:t>then:</w:t>
            </w:r>
          </w:p>
          <w:p w:rsidR="00CD4163" w:rsidRPr="00A621EF" w:rsidRDefault="00CD4163" w:rsidP="00CD4163">
            <w:pPr>
              <w:pStyle w:val="Tablea"/>
            </w:pPr>
            <w:r w:rsidRPr="00A621EF">
              <w:t>(c) the names by which the industrial chemical is known to the person; and</w:t>
            </w:r>
          </w:p>
          <w:p w:rsidR="001E57BE" w:rsidRPr="00A621EF" w:rsidRDefault="00CD4163" w:rsidP="00CD4163">
            <w:pPr>
              <w:pStyle w:val="Tablea"/>
            </w:pPr>
            <w:r w:rsidRPr="00A621EF">
              <w:t>(d) the name of the chemical identity holder</w:t>
            </w:r>
          </w:p>
        </w:tc>
      </w:tr>
      <w:tr w:rsidR="0087478F" w:rsidRPr="00A621EF" w:rsidTr="00AE3948">
        <w:tc>
          <w:tcPr>
            <w:tcW w:w="714" w:type="dxa"/>
            <w:shd w:val="clear" w:color="auto" w:fill="auto"/>
          </w:tcPr>
          <w:p w:rsidR="0087478F" w:rsidRPr="00A621EF" w:rsidRDefault="00167D61" w:rsidP="00AF419B">
            <w:pPr>
              <w:pStyle w:val="Tabletext"/>
            </w:pPr>
            <w:r w:rsidRPr="00A621EF">
              <w:t>3</w:t>
            </w:r>
          </w:p>
        </w:tc>
        <w:tc>
          <w:tcPr>
            <w:tcW w:w="7599" w:type="dxa"/>
            <w:shd w:val="clear" w:color="auto" w:fill="auto"/>
          </w:tcPr>
          <w:p w:rsidR="0087478F" w:rsidRPr="00A621EF" w:rsidRDefault="00FE3389" w:rsidP="005D0144">
            <w:pPr>
              <w:pStyle w:val="Tabletext"/>
            </w:pPr>
            <w:r w:rsidRPr="00A621EF">
              <w:t>I</w:t>
            </w:r>
            <w:r w:rsidR="0087478F" w:rsidRPr="00A621EF">
              <w:t>f:</w:t>
            </w:r>
          </w:p>
          <w:p w:rsidR="00E2784B" w:rsidRPr="00A621EF" w:rsidRDefault="00E2784B" w:rsidP="005D0144">
            <w:pPr>
              <w:pStyle w:val="Tablea"/>
            </w:pPr>
            <w:r w:rsidRPr="00A621EF">
              <w:t>(a) the proper name for the industrial chemical is not known to the person; and</w:t>
            </w:r>
          </w:p>
          <w:p w:rsidR="0087478F" w:rsidRPr="00A621EF" w:rsidRDefault="00E2784B" w:rsidP="005D0144">
            <w:pPr>
              <w:pStyle w:val="Tablea"/>
            </w:pPr>
            <w:r w:rsidRPr="00A621EF">
              <w:t>(b</w:t>
            </w:r>
            <w:r w:rsidR="0087478F" w:rsidRPr="00A621EF">
              <w:t>) the total volume of the industrial chemical introduced by the person during the registration</w:t>
            </w:r>
            <w:r w:rsidRPr="00A621EF">
              <w:t xml:space="preserve"> year is greater than 10 kg;</w:t>
            </w:r>
          </w:p>
          <w:p w:rsidR="00CD4163" w:rsidRPr="00A621EF" w:rsidRDefault="00CD4163" w:rsidP="00CD4163">
            <w:pPr>
              <w:pStyle w:val="Tabletext"/>
            </w:pPr>
            <w:r w:rsidRPr="00A621EF">
              <w:t>then:</w:t>
            </w:r>
          </w:p>
          <w:p w:rsidR="00CD4163" w:rsidRPr="00A621EF" w:rsidRDefault="00CD4163" w:rsidP="00CD4163">
            <w:pPr>
              <w:pStyle w:val="Tablea"/>
            </w:pPr>
            <w:r w:rsidRPr="00A621EF">
              <w:t>(c) the names by which the industrial chemical is known to the person; and</w:t>
            </w:r>
          </w:p>
          <w:p w:rsidR="00CD4163" w:rsidRPr="00A621EF" w:rsidRDefault="00CD4163" w:rsidP="00CD4163">
            <w:pPr>
              <w:pStyle w:val="Tablea"/>
            </w:pPr>
            <w:r w:rsidRPr="00A621EF">
              <w:t>(d) the name of the chemical identity holder who has provided to the Executive Director:</w:t>
            </w:r>
          </w:p>
          <w:p w:rsidR="00CD4163" w:rsidRPr="00A621EF" w:rsidRDefault="00CD4163" w:rsidP="00CD4163">
            <w:pPr>
              <w:pStyle w:val="Tablei"/>
            </w:pPr>
            <w:r w:rsidRPr="00A621EF">
              <w:t>(</w:t>
            </w:r>
            <w:proofErr w:type="spellStart"/>
            <w:r w:rsidRPr="00A621EF">
              <w:t>i</w:t>
            </w:r>
            <w:proofErr w:type="spellEnd"/>
            <w:r w:rsidRPr="00A621EF">
              <w:t xml:space="preserve">) the proper </w:t>
            </w:r>
            <w:r w:rsidR="00295D3A" w:rsidRPr="00A621EF">
              <w:t xml:space="preserve">name </w:t>
            </w:r>
            <w:r w:rsidRPr="00A621EF">
              <w:t xml:space="preserve">for the industrial chemical (including the CAS name or the </w:t>
            </w:r>
            <w:proofErr w:type="spellStart"/>
            <w:r w:rsidRPr="00A621EF">
              <w:t>IUPAC</w:t>
            </w:r>
            <w:proofErr w:type="spellEnd"/>
            <w:r w:rsidRPr="00A621EF">
              <w:t xml:space="preserve"> name); and</w:t>
            </w:r>
          </w:p>
          <w:p w:rsidR="00CD4163" w:rsidRPr="00A621EF" w:rsidRDefault="00CD4163" w:rsidP="00CD4163">
            <w:pPr>
              <w:pStyle w:val="Tablei"/>
            </w:pPr>
            <w:r w:rsidRPr="00A621EF">
              <w:t>(ii) the CAS number (if assigned) for the industrial chemical</w:t>
            </w:r>
          </w:p>
        </w:tc>
      </w:tr>
      <w:tr w:rsidR="0087478F" w:rsidRPr="00A621EF" w:rsidTr="00AE3948">
        <w:tc>
          <w:tcPr>
            <w:tcW w:w="714" w:type="dxa"/>
            <w:shd w:val="clear" w:color="auto" w:fill="auto"/>
          </w:tcPr>
          <w:p w:rsidR="0087478F" w:rsidRPr="00A621EF" w:rsidRDefault="00167D61" w:rsidP="00AF419B">
            <w:pPr>
              <w:pStyle w:val="Tabletext"/>
            </w:pPr>
            <w:r w:rsidRPr="00A621EF">
              <w:t>4</w:t>
            </w:r>
          </w:p>
        </w:tc>
        <w:tc>
          <w:tcPr>
            <w:tcW w:w="7599" w:type="dxa"/>
            <w:shd w:val="clear" w:color="auto" w:fill="auto"/>
          </w:tcPr>
          <w:p w:rsidR="0087478F" w:rsidRPr="00A621EF" w:rsidRDefault="00FE3389" w:rsidP="00AF419B">
            <w:pPr>
              <w:pStyle w:val="Tabletext"/>
            </w:pPr>
            <w:r w:rsidRPr="00A621EF">
              <w:t>T</w:t>
            </w:r>
            <w:r w:rsidR="0087478F" w:rsidRPr="00A621EF">
              <w:t>he total volume of the industrial chemical introduced by the pers</w:t>
            </w:r>
            <w:r w:rsidR="00423941" w:rsidRPr="00A621EF">
              <w:t>on during the registration year</w:t>
            </w:r>
          </w:p>
        </w:tc>
      </w:tr>
      <w:tr w:rsidR="0087478F" w:rsidRPr="00A621EF" w:rsidTr="00AE3948">
        <w:tc>
          <w:tcPr>
            <w:tcW w:w="714" w:type="dxa"/>
            <w:shd w:val="clear" w:color="auto" w:fill="auto"/>
          </w:tcPr>
          <w:p w:rsidR="0087478F" w:rsidRPr="00A621EF" w:rsidRDefault="00167D61" w:rsidP="00AF419B">
            <w:pPr>
              <w:pStyle w:val="Tabletext"/>
            </w:pPr>
            <w:r w:rsidRPr="00A621EF">
              <w:t>5</w:t>
            </w:r>
          </w:p>
        </w:tc>
        <w:tc>
          <w:tcPr>
            <w:tcW w:w="7599" w:type="dxa"/>
            <w:shd w:val="clear" w:color="auto" w:fill="auto"/>
          </w:tcPr>
          <w:p w:rsidR="0087478F" w:rsidRPr="00A621EF" w:rsidRDefault="00FE3389" w:rsidP="00AF419B">
            <w:pPr>
              <w:pStyle w:val="Tabletext"/>
            </w:pPr>
            <w:r w:rsidRPr="00A621EF">
              <w:t>T</w:t>
            </w:r>
            <w:r w:rsidR="0087478F" w:rsidRPr="00A621EF">
              <w:t>he end use for the industrial chemical</w:t>
            </w:r>
          </w:p>
        </w:tc>
      </w:tr>
      <w:tr w:rsidR="0087478F" w:rsidRPr="00A621EF" w:rsidTr="00AE3948">
        <w:tc>
          <w:tcPr>
            <w:tcW w:w="714" w:type="dxa"/>
            <w:tcBorders>
              <w:bottom w:val="single" w:sz="2" w:space="0" w:color="auto"/>
            </w:tcBorders>
            <w:shd w:val="clear" w:color="auto" w:fill="auto"/>
          </w:tcPr>
          <w:p w:rsidR="0087478F" w:rsidRPr="00A621EF" w:rsidRDefault="00167D61" w:rsidP="00AF419B">
            <w:pPr>
              <w:pStyle w:val="Tabletext"/>
            </w:pPr>
            <w:r w:rsidRPr="00A621EF">
              <w:t>6</w:t>
            </w:r>
          </w:p>
        </w:tc>
        <w:tc>
          <w:tcPr>
            <w:tcW w:w="7599" w:type="dxa"/>
            <w:tcBorders>
              <w:bottom w:val="single" w:sz="2" w:space="0" w:color="auto"/>
            </w:tcBorders>
            <w:shd w:val="clear" w:color="auto" w:fill="auto"/>
          </w:tcPr>
          <w:p w:rsidR="0087478F" w:rsidRPr="00A621EF" w:rsidRDefault="00FE3389" w:rsidP="00AF419B">
            <w:pPr>
              <w:pStyle w:val="Tabletext"/>
            </w:pPr>
            <w:r w:rsidRPr="00A621EF">
              <w:t>T</w:t>
            </w:r>
            <w:r w:rsidR="0087478F" w:rsidRPr="00A621EF">
              <w:t>he maximum concentration of the industrial chemical at end use</w:t>
            </w:r>
          </w:p>
        </w:tc>
      </w:tr>
      <w:tr w:rsidR="0087478F" w:rsidRPr="00A621EF" w:rsidTr="00AE3948">
        <w:tc>
          <w:tcPr>
            <w:tcW w:w="714" w:type="dxa"/>
            <w:tcBorders>
              <w:top w:val="single" w:sz="2" w:space="0" w:color="auto"/>
              <w:bottom w:val="single" w:sz="12" w:space="0" w:color="auto"/>
            </w:tcBorders>
            <w:shd w:val="clear" w:color="auto" w:fill="auto"/>
          </w:tcPr>
          <w:p w:rsidR="0087478F" w:rsidRPr="00A621EF" w:rsidRDefault="00167D61" w:rsidP="00AF419B">
            <w:pPr>
              <w:pStyle w:val="Tabletext"/>
            </w:pPr>
            <w:r w:rsidRPr="00A621EF">
              <w:t>7</w:t>
            </w:r>
          </w:p>
        </w:tc>
        <w:tc>
          <w:tcPr>
            <w:tcW w:w="7599" w:type="dxa"/>
            <w:tcBorders>
              <w:top w:val="single" w:sz="2" w:space="0" w:color="auto"/>
              <w:bottom w:val="single" w:sz="12" w:space="0" w:color="auto"/>
            </w:tcBorders>
            <w:shd w:val="clear" w:color="auto" w:fill="auto"/>
          </w:tcPr>
          <w:p w:rsidR="0087478F" w:rsidRPr="00A621EF" w:rsidRDefault="00FE3389" w:rsidP="00AF419B">
            <w:pPr>
              <w:pStyle w:val="Tabletext"/>
            </w:pPr>
            <w:r w:rsidRPr="00A621EF">
              <w:t>I</w:t>
            </w:r>
            <w:r w:rsidR="0087478F" w:rsidRPr="00A621EF">
              <w:t xml:space="preserve">f the industrial chemical was introduced for an end use in cosmetics—a statement as to which of the circumstances specified in </w:t>
            </w:r>
            <w:r w:rsidR="00A621EF" w:rsidRPr="00A621EF">
              <w:t>subsection (</w:t>
            </w:r>
            <w:r w:rsidR="0087478F" w:rsidRPr="00A621EF">
              <w:t>3) applies to the introduction</w:t>
            </w:r>
          </w:p>
        </w:tc>
      </w:tr>
    </w:tbl>
    <w:p w:rsidR="0087478F" w:rsidRPr="00A621EF" w:rsidRDefault="0087478F" w:rsidP="0087478F">
      <w:pPr>
        <w:pStyle w:val="notetext"/>
      </w:pPr>
      <w:r w:rsidRPr="00A621EF">
        <w:t>Note:</w:t>
      </w:r>
      <w:r w:rsidRPr="00A621EF">
        <w:tab/>
        <w:t xml:space="preserve">For the definition of </w:t>
      </w:r>
      <w:r w:rsidRPr="00A621EF">
        <w:rPr>
          <w:b/>
          <w:i/>
        </w:rPr>
        <w:t>chemical identity holder</w:t>
      </w:r>
      <w:r w:rsidRPr="00A621EF">
        <w:t>, see section</w:t>
      </w:r>
      <w:r w:rsidR="00A621EF" w:rsidRPr="00A621EF">
        <w:t> </w:t>
      </w:r>
      <w:r w:rsidR="002F272D" w:rsidRPr="00A621EF">
        <w:t>5</w:t>
      </w:r>
      <w:r w:rsidRPr="00A621EF">
        <w:t>.</w:t>
      </w:r>
    </w:p>
    <w:p w:rsidR="00AF0B52" w:rsidRPr="00A621EF" w:rsidRDefault="00AF0B52" w:rsidP="00AF0B52">
      <w:pPr>
        <w:pStyle w:val="subsection"/>
      </w:pPr>
      <w:r w:rsidRPr="00A621EF">
        <w:tab/>
        <w:t>(3)</w:t>
      </w:r>
      <w:r w:rsidRPr="00A621EF">
        <w:tab/>
      </w:r>
      <w:r w:rsidR="003873B5" w:rsidRPr="00A621EF">
        <w:t xml:space="preserve">For the purposes of </w:t>
      </w:r>
      <w:r w:rsidR="0087478F" w:rsidRPr="00A621EF">
        <w:t>item</w:t>
      </w:r>
      <w:r w:rsidR="00A621EF" w:rsidRPr="00A621EF">
        <w:t> </w:t>
      </w:r>
      <w:r w:rsidR="00BD6371" w:rsidRPr="00A621EF">
        <w:t>7</w:t>
      </w:r>
      <w:r w:rsidR="0087478F" w:rsidRPr="00A621EF">
        <w:t xml:space="preserve"> of the table in </w:t>
      </w:r>
      <w:r w:rsidR="00A621EF" w:rsidRPr="00A621EF">
        <w:t>subsection (</w:t>
      </w:r>
      <w:r w:rsidR="003873B5" w:rsidRPr="00A621EF">
        <w:t>2), the following circumstances are specified</w:t>
      </w:r>
      <w:r w:rsidRPr="00A621EF">
        <w:t>:</w:t>
      </w:r>
    </w:p>
    <w:p w:rsidR="00AF0B52" w:rsidRPr="00A621EF" w:rsidRDefault="00AF0B52" w:rsidP="00AF0B52">
      <w:pPr>
        <w:pStyle w:val="paragraph"/>
      </w:pPr>
      <w:r w:rsidRPr="00A621EF">
        <w:tab/>
        <w:t>(a)</w:t>
      </w:r>
      <w:r w:rsidRPr="00A621EF">
        <w:tab/>
        <w:t>animal test data obtained from tests conducted on or after 1</w:t>
      </w:r>
      <w:r w:rsidR="00A621EF" w:rsidRPr="00A621EF">
        <w:t> </w:t>
      </w:r>
      <w:r w:rsidRPr="00A621EF">
        <w:t>July 2020 was not used to determine the highest indicative risk for the introduction;</w:t>
      </w:r>
    </w:p>
    <w:p w:rsidR="00AF0B52" w:rsidRPr="00A621EF" w:rsidRDefault="00AF0B52" w:rsidP="00AF0B52">
      <w:pPr>
        <w:pStyle w:val="paragraph"/>
      </w:pPr>
      <w:r w:rsidRPr="00A621EF">
        <w:tab/>
        <w:t>(b)</w:t>
      </w:r>
      <w:r w:rsidRPr="00A621EF">
        <w:tab/>
        <w:t>both:</w:t>
      </w:r>
    </w:p>
    <w:p w:rsidR="00AF0B52" w:rsidRPr="00A621EF" w:rsidRDefault="00AF0B52" w:rsidP="00AF0B52">
      <w:pPr>
        <w:pStyle w:val="paragraphsub"/>
      </w:pPr>
      <w:r w:rsidRPr="00A621EF">
        <w:tab/>
        <w:t>(</w:t>
      </w:r>
      <w:proofErr w:type="spellStart"/>
      <w:r w:rsidRPr="00A621EF">
        <w:t>i</w:t>
      </w:r>
      <w:proofErr w:type="spellEnd"/>
      <w:r w:rsidRPr="00A621EF">
        <w:t>)</w:t>
      </w:r>
      <w:r w:rsidRPr="00A621EF">
        <w:tab/>
        <w:t xml:space="preserve">the industrial chemical </w:t>
      </w:r>
      <w:r w:rsidR="00C84C27" w:rsidRPr="00A621EF">
        <w:t>was</w:t>
      </w:r>
      <w:r w:rsidRPr="00A621EF">
        <w:t xml:space="preserve"> introduced for an end use solely in cosmetics; and</w:t>
      </w:r>
    </w:p>
    <w:p w:rsidR="00AF0B52" w:rsidRPr="00A621EF" w:rsidRDefault="00AF0B52" w:rsidP="00AF0B52">
      <w:pPr>
        <w:pStyle w:val="paragraphsub"/>
      </w:pPr>
      <w:r w:rsidRPr="00A621EF">
        <w:tab/>
        <w:t>(ii)</w:t>
      </w:r>
      <w:r w:rsidRPr="00A621EF">
        <w:tab/>
        <w:t>animal test data obtained from tests conducte</w:t>
      </w:r>
      <w:r w:rsidR="00C84C27" w:rsidRPr="00A621EF">
        <w:t>d on or after</w:t>
      </w:r>
      <w:r w:rsidRPr="00A621EF">
        <w:t xml:space="preserve"> 1</w:t>
      </w:r>
      <w:r w:rsidR="00A621EF" w:rsidRPr="00A621EF">
        <w:t> </w:t>
      </w:r>
      <w:r w:rsidRPr="00A621EF">
        <w:t xml:space="preserve">July 2020 was used to determine the highest indicative risk for the introduction </w:t>
      </w:r>
      <w:r w:rsidR="00E62500" w:rsidRPr="00A621EF">
        <w:t>in the circumstances mentioned in paragraph</w:t>
      </w:r>
      <w:r w:rsidR="00A621EF" w:rsidRPr="00A621EF">
        <w:t> </w:t>
      </w:r>
      <w:r w:rsidR="002F272D" w:rsidRPr="00A621EF">
        <w:t>34</w:t>
      </w:r>
      <w:r w:rsidR="00E62500" w:rsidRPr="00A621EF">
        <w:t>(a), (b) or (c)</w:t>
      </w:r>
      <w:r w:rsidRPr="00A621EF">
        <w:t>;</w:t>
      </w:r>
    </w:p>
    <w:p w:rsidR="00AF0B52" w:rsidRPr="00A621EF" w:rsidRDefault="00AF0B52" w:rsidP="00AF0B52">
      <w:pPr>
        <w:pStyle w:val="paragraph"/>
      </w:pPr>
      <w:r w:rsidRPr="00A621EF">
        <w:tab/>
        <w:t>(c)</w:t>
      </w:r>
      <w:r w:rsidRPr="00A621EF">
        <w:tab/>
        <w:t>all of the following apply:</w:t>
      </w:r>
    </w:p>
    <w:p w:rsidR="00AF0B52" w:rsidRPr="00A621EF" w:rsidRDefault="00AF0B52" w:rsidP="00AF0B52">
      <w:pPr>
        <w:pStyle w:val="paragraphsub"/>
      </w:pPr>
      <w:r w:rsidRPr="00A621EF">
        <w:tab/>
        <w:t>(</w:t>
      </w:r>
      <w:proofErr w:type="spellStart"/>
      <w:r w:rsidRPr="00A621EF">
        <w:t>i</w:t>
      </w:r>
      <w:proofErr w:type="spellEnd"/>
      <w:r w:rsidRPr="00A621EF">
        <w:t>)</w:t>
      </w:r>
      <w:r w:rsidRPr="00A621EF">
        <w:tab/>
        <w:t xml:space="preserve">the industrial chemical </w:t>
      </w:r>
      <w:r w:rsidR="00E62500" w:rsidRPr="00A621EF">
        <w:t>was</w:t>
      </w:r>
      <w:r w:rsidRPr="00A621EF">
        <w:t xml:space="preserve"> introduced for multiple end uses, including an end use in cosmetics;</w:t>
      </w:r>
    </w:p>
    <w:p w:rsidR="00AF0B52" w:rsidRPr="00A621EF" w:rsidRDefault="00AF0B52" w:rsidP="00AF0B52">
      <w:pPr>
        <w:pStyle w:val="paragraphsub"/>
      </w:pPr>
      <w:r w:rsidRPr="00A621EF">
        <w:tab/>
        <w:t>(ii)</w:t>
      </w:r>
      <w:r w:rsidRPr="00A621EF">
        <w:tab/>
        <w:t>animal test data obtained from tests conducted on or after 1</w:t>
      </w:r>
      <w:r w:rsidR="00A621EF" w:rsidRPr="00A621EF">
        <w:t> </w:t>
      </w:r>
      <w:r w:rsidRPr="00A621EF">
        <w:t>July 2020 was used to determine the highest indicative risk for the introduction;</w:t>
      </w:r>
    </w:p>
    <w:p w:rsidR="00AF0B52" w:rsidRPr="00A621EF" w:rsidRDefault="00AF0B52" w:rsidP="00AF0B52">
      <w:pPr>
        <w:pStyle w:val="paragraphsub"/>
      </w:pPr>
      <w:r w:rsidRPr="00A621EF">
        <w:tab/>
        <w:t>(iii)</w:t>
      </w:r>
      <w:r w:rsidRPr="00A621EF">
        <w:tab/>
        <w:t xml:space="preserve">the animal test data </w:t>
      </w:r>
      <w:r w:rsidR="00FA1AF5" w:rsidRPr="00A621EF">
        <w:t>is of a kind mentioned in paragraph</w:t>
      </w:r>
      <w:r w:rsidR="00A621EF" w:rsidRPr="00A621EF">
        <w:t> </w:t>
      </w:r>
      <w:r w:rsidR="002F272D" w:rsidRPr="00A621EF">
        <w:t>31</w:t>
      </w:r>
      <w:r w:rsidR="00FA1AF5" w:rsidRPr="00A621EF">
        <w:t>(2)(a), (b), (c) or (d)</w:t>
      </w:r>
      <w:r w:rsidR="00C34E11" w:rsidRPr="00A621EF">
        <w:t>.</w:t>
      </w:r>
    </w:p>
    <w:p w:rsidR="007D705D" w:rsidRPr="00A621EF" w:rsidRDefault="007D705D" w:rsidP="007D705D">
      <w:pPr>
        <w:pStyle w:val="SubsectionHead"/>
      </w:pPr>
      <w:r w:rsidRPr="00A621EF">
        <w:t>Introductions of polymers of low concern or low concern biological polymers</w:t>
      </w:r>
    </w:p>
    <w:p w:rsidR="00B81F49" w:rsidRPr="00A621EF" w:rsidRDefault="003873B5" w:rsidP="00AF0B52">
      <w:pPr>
        <w:pStyle w:val="subsection"/>
      </w:pPr>
      <w:r w:rsidRPr="00A621EF">
        <w:tab/>
        <w:t>(4</w:t>
      </w:r>
      <w:r w:rsidR="00AF0B52" w:rsidRPr="00A621EF">
        <w:t>)</w:t>
      </w:r>
      <w:r w:rsidR="00AF0B52" w:rsidRPr="00A621EF">
        <w:tab/>
        <w:t>I</w:t>
      </w:r>
      <w:r w:rsidR="00B81F49" w:rsidRPr="00A621EF">
        <w:t xml:space="preserve">f the introduction is </w:t>
      </w:r>
      <w:r w:rsidR="001205D8" w:rsidRPr="00A621EF">
        <w:t>covered by subsection</w:t>
      </w:r>
      <w:r w:rsidR="00A621EF" w:rsidRPr="00A621EF">
        <w:t> </w:t>
      </w:r>
      <w:r w:rsidR="002F272D" w:rsidRPr="00A621EF">
        <w:t>26</w:t>
      </w:r>
      <w:r w:rsidR="001205D8" w:rsidRPr="00A621EF">
        <w:t>(6) (</w:t>
      </w:r>
      <w:r w:rsidR="00B81F49" w:rsidRPr="00A621EF">
        <w:t>polymer</w:t>
      </w:r>
      <w:r w:rsidR="001205D8" w:rsidRPr="00A621EF">
        <w:t>s</w:t>
      </w:r>
      <w:r w:rsidR="00B81F49" w:rsidRPr="00A621EF">
        <w:t xml:space="preserve"> of low concern</w:t>
      </w:r>
      <w:r w:rsidR="001205D8" w:rsidRPr="00A621EF">
        <w:t>) or (7) (</w:t>
      </w:r>
      <w:r w:rsidR="00AF0B52" w:rsidRPr="00A621EF">
        <w:t xml:space="preserve">low concern biological polymers), </w:t>
      </w:r>
      <w:r w:rsidR="00E919B0" w:rsidRPr="00A621EF">
        <w:t xml:space="preserve">the number of </w:t>
      </w:r>
      <w:r w:rsidR="00AE13CF" w:rsidRPr="00A621EF">
        <w:t xml:space="preserve">different </w:t>
      </w:r>
      <w:r w:rsidR="00AF0B52" w:rsidRPr="00A621EF">
        <w:t>polymers introduced is prescribed.</w:t>
      </w:r>
    </w:p>
    <w:p w:rsidR="003052DE" w:rsidRPr="00A621EF" w:rsidRDefault="003052DE" w:rsidP="003052DE">
      <w:pPr>
        <w:pStyle w:val="notetext"/>
      </w:pPr>
      <w:r w:rsidRPr="00A621EF">
        <w:t>Note:</w:t>
      </w:r>
      <w:r w:rsidRPr="00A621EF">
        <w:tab/>
        <w:t>If the introduction is covered by another subsection in section</w:t>
      </w:r>
      <w:r w:rsidR="00A621EF" w:rsidRPr="00A621EF">
        <w:t> </w:t>
      </w:r>
      <w:r w:rsidR="002F272D" w:rsidRPr="00A621EF">
        <w:t>26</w:t>
      </w:r>
      <w:r w:rsidRPr="00A621EF">
        <w:t>, a post</w:t>
      </w:r>
      <w:r w:rsidR="00A621EF">
        <w:noBreakHyphen/>
      </w:r>
      <w:r w:rsidRPr="00A621EF">
        <w:t>introduct</w:t>
      </w:r>
      <w:r w:rsidR="005C72F9" w:rsidRPr="00A621EF">
        <w:t>ion declaration is not required:</w:t>
      </w:r>
      <w:r w:rsidRPr="00A621EF">
        <w:t xml:space="preserve"> see section</w:t>
      </w:r>
      <w:r w:rsidR="00A621EF" w:rsidRPr="00A621EF">
        <w:t> </w:t>
      </w:r>
      <w:r w:rsidR="002F272D" w:rsidRPr="00A621EF">
        <w:t>37</w:t>
      </w:r>
      <w:r w:rsidRPr="00A621EF">
        <w:t>.</w:t>
      </w:r>
    </w:p>
    <w:p w:rsidR="00B81F49" w:rsidRPr="00A621EF" w:rsidRDefault="002F272D" w:rsidP="00B81F49">
      <w:pPr>
        <w:pStyle w:val="ActHead5"/>
      </w:pPr>
      <w:bookmarkStart w:id="52" w:name="_Toc22218776"/>
      <w:r w:rsidRPr="00A621EF">
        <w:rPr>
          <w:rStyle w:val="CharSectno"/>
        </w:rPr>
        <w:t>37</w:t>
      </w:r>
      <w:r w:rsidR="00B81F49" w:rsidRPr="00A621EF">
        <w:t xml:space="preserve">  Circumstances in which a post</w:t>
      </w:r>
      <w:r w:rsidR="00A621EF">
        <w:noBreakHyphen/>
      </w:r>
      <w:r w:rsidR="00B81F49" w:rsidRPr="00A621EF">
        <w:t>introduction declaration for exempted introductions is not required</w:t>
      </w:r>
      <w:bookmarkEnd w:id="52"/>
    </w:p>
    <w:p w:rsidR="00B81F49" w:rsidRPr="00A621EF" w:rsidRDefault="00B81F49" w:rsidP="00B81F49">
      <w:pPr>
        <w:pStyle w:val="subsection"/>
      </w:pPr>
      <w:r w:rsidRPr="00A621EF">
        <w:tab/>
      </w:r>
      <w:r w:rsidRPr="00A621EF">
        <w:tab/>
        <w:t>For the purposes of subsection</w:t>
      </w:r>
      <w:r w:rsidR="00A621EF" w:rsidRPr="00A621EF">
        <w:t> </w:t>
      </w:r>
      <w:r w:rsidRPr="00A621EF">
        <w:t>96A(3) of the Act, the following circumstances are prescribed:</w:t>
      </w:r>
    </w:p>
    <w:p w:rsidR="00E73C13" w:rsidRPr="00A621EF" w:rsidRDefault="00E73C13" w:rsidP="00E73C13">
      <w:pPr>
        <w:pStyle w:val="paragraph"/>
      </w:pPr>
      <w:r w:rsidRPr="00A621EF">
        <w:tab/>
        <w:t>(a)</w:t>
      </w:r>
      <w:r w:rsidRPr="00A621EF">
        <w:tab/>
        <w:t>the introduction of the industrial chemical is covered by subsection</w:t>
      </w:r>
      <w:r w:rsidR="00A621EF" w:rsidRPr="00A621EF">
        <w:t> </w:t>
      </w:r>
      <w:r w:rsidR="002F272D" w:rsidRPr="00A621EF">
        <w:t>26</w:t>
      </w:r>
      <w:r w:rsidRPr="00A621EF">
        <w:t xml:space="preserve">(2) </w:t>
      </w:r>
      <w:r w:rsidR="007E43D0" w:rsidRPr="00A621EF">
        <w:t xml:space="preserve">of this instrument </w:t>
      </w:r>
      <w:r w:rsidRPr="00A621EF">
        <w:t>(industrial chemicals that are imported and subsequently exported);</w:t>
      </w:r>
    </w:p>
    <w:p w:rsidR="00E73C13" w:rsidRPr="00A621EF" w:rsidRDefault="00E73C13" w:rsidP="00E73C13">
      <w:pPr>
        <w:pStyle w:val="paragraph"/>
      </w:pPr>
      <w:r w:rsidRPr="00A621EF">
        <w:tab/>
        <w:t>(b)</w:t>
      </w:r>
      <w:r w:rsidRPr="00A621EF">
        <w:tab/>
        <w:t>the introduction of the industrial chemical is covered by subsection</w:t>
      </w:r>
      <w:r w:rsidR="00A621EF" w:rsidRPr="00A621EF">
        <w:t> </w:t>
      </w:r>
      <w:r w:rsidR="002F272D" w:rsidRPr="00A621EF">
        <w:t>26</w:t>
      </w:r>
      <w:r w:rsidRPr="00A621EF">
        <w:t xml:space="preserve">(3) </w:t>
      </w:r>
      <w:r w:rsidR="007E43D0" w:rsidRPr="00A621EF">
        <w:t xml:space="preserve">of this instrument </w:t>
      </w:r>
      <w:r w:rsidRPr="00A621EF">
        <w:t xml:space="preserve">(industrial chemicals </w:t>
      </w:r>
      <w:r w:rsidR="003F2356" w:rsidRPr="00A621EF">
        <w:t xml:space="preserve">that are </w:t>
      </w:r>
      <w:r w:rsidRPr="00A621EF">
        <w:t>solely for use in research and development);</w:t>
      </w:r>
    </w:p>
    <w:p w:rsidR="00E73C13" w:rsidRPr="00A621EF" w:rsidRDefault="00E73C13" w:rsidP="00E73C13">
      <w:pPr>
        <w:pStyle w:val="paragraph"/>
      </w:pPr>
      <w:r w:rsidRPr="00A621EF">
        <w:tab/>
        <w:t>(c)</w:t>
      </w:r>
      <w:r w:rsidRPr="00A621EF">
        <w:tab/>
        <w:t>the introduction of the industrial chemical is covered by subsection</w:t>
      </w:r>
      <w:r w:rsidR="00A621EF" w:rsidRPr="00A621EF">
        <w:t> </w:t>
      </w:r>
      <w:r w:rsidR="002F272D" w:rsidRPr="00A621EF">
        <w:t>26</w:t>
      </w:r>
      <w:r w:rsidRPr="00A621EF">
        <w:t xml:space="preserve">(4) </w:t>
      </w:r>
      <w:r w:rsidR="007E43D0" w:rsidRPr="00A621EF">
        <w:t xml:space="preserve">of this instrument </w:t>
      </w:r>
      <w:r w:rsidRPr="00A621EF">
        <w:t>(polymers that are comparable to listed polymers);</w:t>
      </w:r>
    </w:p>
    <w:p w:rsidR="00E73C13" w:rsidRPr="00A621EF" w:rsidRDefault="00E73C13" w:rsidP="00E73C13">
      <w:pPr>
        <w:pStyle w:val="paragraph"/>
      </w:pPr>
      <w:r w:rsidRPr="00A621EF">
        <w:tab/>
        <w:t>(d)</w:t>
      </w:r>
      <w:r w:rsidRPr="00A621EF">
        <w:tab/>
        <w:t>the introduction of the industrial chemical is covered by subsection</w:t>
      </w:r>
      <w:r w:rsidR="00A621EF" w:rsidRPr="00A621EF">
        <w:t> </w:t>
      </w:r>
      <w:r w:rsidR="002F272D" w:rsidRPr="00A621EF">
        <w:t>26</w:t>
      </w:r>
      <w:r w:rsidRPr="00A621EF">
        <w:t xml:space="preserve">(5) </w:t>
      </w:r>
      <w:r w:rsidR="007E43D0" w:rsidRPr="00A621EF">
        <w:t xml:space="preserve">of this instrument </w:t>
      </w:r>
      <w:r w:rsidRPr="00A621EF">
        <w:t>(industrial chemicals that are comparable to listed industrial chemicals);</w:t>
      </w:r>
    </w:p>
    <w:p w:rsidR="00E73C13" w:rsidRPr="00A621EF" w:rsidRDefault="00E73C13" w:rsidP="00E73C13">
      <w:pPr>
        <w:pStyle w:val="paragraph"/>
      </w:pPr>
      <w:r w:rsidRPr="00A621EF">
        <w:tab/>
        <w:t>(e)</w:t>
      </w:r>
      <w:r w:rsidRPr="00A621EF">
        <w:tab/>
        <w:t>the introduction of the industrial chemical is covered by subsection</w:t>
      </w:r>
      <w:r w:rsidR="00A621EF" w:rsidRPr="00A621EF">
        <w:t> </w:t>
      </w:r>
      <w:r w:rsidR="002F272D" w:rsidRPr="00A621EF">
        <w:t>26</w:t>
      </w:r>
      <w:r w:rsidRPr="00A621EF">
        <w:t xml:space="preserve">(8) </w:t>
      </w:r>
      <w:r w:rsidR="007E43D0" w:rsidRPr="00A621EF">
        <w:t xml:space="preserve">of this instrument </w:t>
      </w:r>
      <w:r w:rsidRPr="00A621EF">
        <w:t>(</w:t>
      </w:r>
      <w:r w:rsidR="006B28D2" w:rsidRPr="00A621EF">
        <w:t>industrial chemicals</w:t>
      </w:r>
      <w:r w:rsidRPr="00A621EF">
        <w:t xml:space="preserve"> resulting from non</w:t>
      </w:r>
      <w:r w:rsidR="00A621EF">
        <w:noBreakHyphen/>
      </w:r>
      <w:r w:rsidRPr="00A621EF">
        <w:t>functionalised surface treatment of listed industrial chemical</w:t>
      </w:r>
      <w:r w:rsidR="006B28D2" w:rsidRPr="00A621EF">
        <w:t>s</w:t>
      </w:r>
      <w:r w:rsidRPr="00A621EF">
        <w:t>).</w:t>
      </w:r>
    </w:p>
    <w:p w:rsidR="001719C1" w:rsidRPr="00A621EF" w:rsidRDefault="001719C1" w:rsidP="001719C1">
      <w:pPr>
        <w:pStyle w:val="ActHead2"/>
        <w:pageBreakBefore/>
      </w:pPr>
      <w:bookmarkStart w:id="53" w:name="_Toc22218777"/>
      <w:r w:rsidRPr="00A621EF">
        <w:rPr>
          <w:rStyle w:val="CharPartNo"/>
        </w:rPr>
        <w:t>Part</w:t>
      </w:r>
      <w:r w:rsidR="00A621EF" w:rsidRPr="00A621EF">
        <w:rPr>
          <w:rStyle w:val="CharPartNo"/>
        </w:rPr>
        <w:t> </w:t>
      </w:r>
      <w:r w:rsidR="0098435C" w:rsidRPr="00A621EF">
        <w:rPr>
          <w:rStyle w:val="CharPartNo"/>
        </w:rPr>
        <w:t>3</w:t>
      </w:r>
      <w:r w:rsidRPr="00A621EF">
        <w:t>—</w:t>
      </w:r>
      <w:r w:rsidRPr="00A621EF">
        <w:rPr>
          <w:rStyle w:val="CharPartText"/>
        </w:rPr>
        <w:t>Pre</w:t>
      </w:r>
      <w:r w:rsidR="00A621EF" w:rsidRPr="00A621EF">
        <w:rPr>
          <w:rStyle w:val="CharPartText"/>
        </w:rPr>
        <w:noBreakHyphen/>
      </w:r>
      <w:r w:rsidRPr="00A621EF">
        <w:rPr>
          <w:rStyle w:val="CharPartText"/>
        </w:rPr>
        <w:t>introduction reports for reported introductions</w:t>
      </w:r>
      <w:bookmarkEnd w:id="53"/>
    </w:p>
    <w:p w:rsidR="00B03F10" w:rsidRPr="00A621EF" w:rsidRDefault="00B03F10" w:rsidP="00B03F10">
      <w:pPr>
        <w:pStyle w:val="Header"/>
      </w:pPr>
      <w:r w:rsidRPr="00A621EF">
        <w:rPr>
          <w:rStyle w:val="CharDivNo"/>
        </w:rPr>
        <w:t xml:space="preserve"> </w:t>
      </w:r>
      <w:r w:rsidRPr="00A621EF">
        <w:rPr>
          <w:rStyle w:val="CharDivText"/>
        </w:rPr>
        <w:t xml:space="preserve"> </w:t>
      </w:r>
    </w:p>
    <w:p w:rsidR="001719C1" w:rsidRPr="00A621EF" w:rsidRDefault="002F272D" w:rsidP="001719C1">
      <w:pPr>
        <w:pStyle w:val="ActHead5"/>
      </w:pPr>
      <w:bookmarkStart w:id="54" w:name="_Toc22218778"/>
      <w:r w:rsidRPr="00A621EF">
        <w:rPr>
          <w:rStyle w:val="CharSectno"/>
        </w:rPr>
        <w:t>38</w:t>
      </w:r>
      <w:r w:rsidR="001719C1" w:rsidRPr="00A621EF">
        <w:t xml:space="preserve">  Introductions of industrial chemicals that are internationally</w:t>
      </w:r>
      <w:r w:rsidR="00A621EF">
        <w:noBreakHyphen/>
      </w:r>
      <w:r w:rsidR="001719C1" w:rsidRPr="00A621EF">
        <w:t>assessed for human health and the environment</w:t>
      </w:r>
      <w:bookmarkEnd w:id="54"/>
    </w:p>
    <w:p w:rsidR="00D126FC" w:rsidRPr="00A621EF" w:rsidRDefault="001719C1" w:rsidP="001719C1">
      <w:pPr>
        <w:pStyle w:val="subsection"/>
      </w:pPr>
      <w:r w:rsidRPr="00A621EF">
        <w:tab/>
        <w:t>(1)</w:t>
      </w:r>
      <w:r w:rsidRPr="00A621EF">
        <w:tab/>
        <w:t xml:space="preserve">This </w:t>
      </w:r>
      <w:r w:rsidR="00D126FC" w:rsidRPr="00A621EF">
        <w:t>section applies if:</w:t>
      </w:r>
    </w:p>
    <w:p w:rsidR="001719C1" w:rsidRPr="00A621EF" w:rsidRDefault="00D126FC" w:rsidP="00D126FC">
      <w:pPr>
        <w:pStyle w:val="paragraph"/>
      </w:pPr>
      <w:r w:rsidRPr="00A621EF">
        <w:tab/>
        <w:t>(a)</w:t>
      </w:r>
      <w:r w:rsidRPr="00A621EF">
        <w:tab/>
      </w:r>
      <w:r w:rsidR="001719C1" w:rsidRPr="00A621EF">
        <w:t xml:space="preserve">an introduction of an industrial chemical by a person is a reported introduction in accordance with </w:t>
      </w:r>
      <w:r w:rsidR="007D1B00" w:rsidRPr="00A621EF">
        <w:t>step 6 of the method statement in section</w:t>
      </w:r>
      <w:r w:rsidR="00A621EF" w:rsidRPr="00A621EF">
        <w:t> </w:t>
      </w:r>
      <w:r w:rsidR="002F272D" w:rsidRPr="00A621EF">
        <w:t>24</w:t>
      </w:r>
      <w:r w:rsidRPr="00A621EF">
        <w:t>; and</w:t>
      </w:r>
    </w:p>
    <w:p w:rsidR="00D126FC" w:rsidRPr="00A621EF" w:rsidRDefault="00D126FC" w:rsidP="00D126FC">
      <w:pPr>
        <w:pStyle w:val="paragraph"/>
      </w:pPr>
      <w:r w:rsidRPr="00A621EF">
        <w:tab/>
        <w:t>(b)</w:t>
      </w:r>
      <w:r w:rsidRPr="00A621EF">
        <w:tab/>
        <w:t>item</w:t>
      </w:r>
      <w:r w:rsidR="00A621EF" w:rsidRPr="00A621EF">
        <w:t> </w:t>
      </w:r>
      <w:r w:rsidRPr="00A621EF">
        <w:t>6 of the table in subsection</w:t>
      </w:r>
      <w:r w:rsidR="00A621EF" w:rsidRPr="00A621EF">
        <w:t> </w:t>
      </w:r>
      <w:r w:rsidR="002F272D" w:rsidRPr="00A621EF">
        <w:t>28</w:t>
      </w:r>
      <w:r w:rsidRPr="00A621EF">
        <w:t xml:space="preserve">(1) </w:t>
      </w:r>
      <w:r w:rsidR="00942862" w:rsidRPr="00A621EF">
        <w:t xml:space="preserve">and </w:t>
      </w:r>
      <w:r w:rsidR="00BB17DB" w:rsidRPr="00A621EF">
        <w:t>item</w:t>
      </w:r>
      <w:r w:rsidR="00A621EF" w:rsidRPr="00A621EF">
        <w:t> </w:t>
      </w:r>
      <w:r w:rsidRPr="00A621EF">
        <w:t>9 of the table in subsection</w:t>
      </w:r>
      <w:r w:rsidR="00A621EF" w:rsidRPr="00A621EF">
        <w:t> </w:t>
      </w:r>
      <w:r w:rsidR="002F272D" w:rsidRPr="00A621EF">
        <w:t>29</w:t>
      </w:r>
      <w:r w:rsidRPr="00A621EF">
        <w:t>(1) a</w:t>
      </w:r>
      <w:r w:rsidR="00BA7884" w:rsidRPr="00A621EF">
        <w:t>pply</w:t>
      </w:r>
      <w:r w:rsidRPr="00A621EF">
        <w:t xml:space="preserve"> to the introduction.</w:t>
      </w:r>
    </w:p>
    <w:p w:rsidR="00D126FC" w:rsidRPr="00A621EF" w:rsidRDefault="00D126FC" w:rsidP="00D126FC">
      <w:pPr>
        <w:pStyle w:val="notetext"/>
      </w:pPr>
      <w:r w:rsidRPr="00A621EF">
        <w:t>Note:</w:t>
      </w:r>
      <w:r w:rsidRPr="00A621EF">
        <w:tab/>
        <w:t>Item</w:t>
      </w:r>
      <w:r w:rsidR="00A621EF" w:rsidRPr="00A621EF">
        <w:t> </w:t>
      </w:r>
      <w:r w:rsidRPr="00A621EF">
        <w:t>6 of the table in subsection</w:t>
      </w:r>
      <w:r w:rsidR="00A621EF" w:rsidRPr="00A621EF">
        <w:t> </w:t>
      </w:r>
      <w:r w:rsidR="002F272D" w:rsidRPr="00A621EF">
        <w:t>28</w:t>
      </w:r>
      <w:r w:rsidRPr="00A621EF">
        <w:t>(1) deals with industrial chemicals that are internationally</w:t>
      </w:r>
      <w:r w:rsidR="00A621EF">
        <w:noBreakHyphen/>
      </w:r>
      <w:r w:rsidRPr="00A621EF">
        <w:t>assessed for human health</w:t>
      </w:r>
      <w:r w:rsidR="00C530E4" w:rsidRPr="00A621EF">
        <w:t>,</w:t>
      </w:r>
      <w:r w:rsidRPr="00A621EF">
        <w:t xml:space="preserve"> and item</w:t>
      </w:r>
      <w:r w:rsidR="00A621EF" w:rsidRPr="00A621EF">
        <w:t> </w:t>
      </w:r>
      <w:r w:rsidRPr="00A621EF">
        <w:t>9 of the table in subsection</w:t>
      </w:r>
      <w:r w:rsidR="00A621EF" w:rsidRPr="00A621EF">
        <w:t> </w:t>
      </w:r>
      <w:r w:rsidR="002F272D" w:rsidRPr="00A621EF">
        <w:t>29</w:t>
      </w:r>
      <w:r w:rsidRPr="00A621EF">
        <w:t>(1) deal</w:t>
      </w:r>
      <w:r w:rsidR="00AA0B9F" w:rsidRPr="00A621EF">
        <w:t>s</w:t>
      </w:r>
      <w:r w:rsidRPr="00A621EF">
        <w:t xml:space="preserve"> with industrial chemical</w:t>
      </w:r>
      <w:r w:rsidR="00461532" w:rsidRPr="00A621EF">
        <w:t>s</w:t>
      </w:r>
      <w:r w:rsidRPr="00A621EF">
        <w:t xml:space="preserve"> that are internationally</w:t>
      </w:r>
      <w:r w:rsidR="00A621EF">
        <w:noBreakHyphen/>
      </w:r>
      <w:r w:rsidRPr="00A621EF">
        <w:t>assessed for the environment.</w:t>
      </w:r>
    </w:p>
    <w:p w:rsidR="001719C1" w:rsidRPr="00A621EF" w:rsidRDefault="001719C1" w:rsidP="00107C47">
      <w:pPr>
        <w:pStyle w:val="subsection"/>
      </w:pPr>
      <w:r w:rsidRPr="00A621EF">
        <w:tab/>
        <w:t>(2)</w:t>
      </w:r>
      <w:r w:rsidRPr="00A621EF">
        <w:tab/>
        <w:t>For the purposes of paragraph</w:t>
      </w:r>
      <w:r w:rsidR="00A621EF" w:rsidRPr="00A621EF">
        <w:t> </w:t>
      </w:r>
      <w:r w:rsidRPr="00A621EF">
        <w:t>97(</w:t>
      </w:r>
      <w:r w:rsidR="003C6EFA" w:rsidRPr="00A621EF">
        <w:t>2)(b) of the Act, the information mentioned in an item of the following table is prescribed.</w:t>
      </w:r>
    </w:p>
    <w:p w:rsidR="00652C81" w:rsidRPr="00A621EF" w:rsidRDefault="00652C81" w:rsidP="00652C8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AE3948" w:rsidRPr="00A621EF" w:rsidTr="00AE3948">
        <w:trPr>
          <w:tblHeader/>
        </w:trPr>
        <w:tc>
          <w:tcPr>
            <w:tcW w:w="8313" w:type="dxa"/>
            <w:gridSpan w:val="2"/>
            <w:tcBorders>
              <w:top w:val="single" w:sz="12" w:space="0" w:color="auto"/>
              <w:bottom w:val="single" w:sz="6" w:space="0" w:color="auto"/>
            </w:tcBorders>
            <w:shd w:val="clear" w:color="auto" w:fill="auto"/>
          </w:tcPr>
          <w:p w:rsidR="00AE3948" w:rsidRPr="00A621EF" w:rsidRDefault="00AE3948" w:rsidP="00652C81">
            <w:pPr>
              <w:pStyle w:val="TableHeading"/>
            </w:pPr>
            <w:r w:rsidRPr="00A621EF">
              <w:t>Pre</w:t>
            </w:r>
            <w:r w:rsidR="00A621EF">
              <w:noBreakHyphen/>
            </w:r>
            <w:r w:rsidRPr="00A621EF">
              <w:t xml:space="preserve">introduction reports for </w:t>
            </w:r>
            <w:r w:rsidR="00F2234F" w:rsidRPr="00A621EF">
              <w:t xml:space="preserve">reported </w:t>
            </w:r>
            <w:r w:rsidRPr="00A621EF">
              <w:t>introductions of industrial chemicals that are internationally</w:t>
            </w:r>
            <w:r w:rsidR="00A621EF">
              <w:noBreakHyphen/>
            </w:r>
            <w:r w:rsidRPr="00A621EF">
              <w:t>assessed for human health and for the environment</w:t>
            </w:r>
          </w:p>
        </w:tc>
      </w:tr>
      <w:tr w:rsidR="00652C81" w:rsidRPr="00A621EF" w:rsidTr="00AE3948">
        <w:trPr>
          <w:tblHeader/>
        </w:trPr>
        <w:tc>
          <w:tcPr>
            <w:tcW w:w="714" w:type="dxa"/>
            <w:tcBorders>
              <w:top w:val="single" w:sz="6" w:space="0" w:color="auto"/>
              <w:bottom w:val="single" w:sz="12" w:space="0" w:color="auto"/>
            </w:tcBorders>
            <w:shd w:val="clear" w:color="auto" w:fill="auto"/>
          </w:tcPr>
          <w:p w:rsidR="00652C81" w:rsidRPr="00A621EF" w:rsidRDefault="00652C81" w:rsidP="00652C81">
            <w:pPr>
              <w:pStyle w:val="TableHeading"/>
            </w:pPr>
            <w:r w:rsidRPr="00A621EF">
              <w:t>Item</w:t>
            </w:r>
          </w:p>
        </w:tc>
        <w:tc>
          <w:tcPr>
            <w:tcW w:w="7599" w:type="dxa"/>
            <w:tcBorders>
              <w:top w:val="single" w:sz="6" w:space="0" w:color="auto"/>
              <w:bottom w:val="single" w:sz="12" w:space="0" w:color="auto"/>
            </w:tcBorders>
            <w:shd w:val="clear" w:color="auto" w:fill="auto"/>
          </w:tcPr>
          <w:p w:rsidR="00652C81" w:rsidRPr="00A621EF" w:rsidRDefault="00652C81" w:rsidP="00652C81">
            <w:pPr>
              <w:pStyle w:val="TableHeading"/>
            </w:pPr>
            <w:r w:rsidRPr="00A621EF">
              <w:t>Prescribed information</w:t>
            </w:r>
          </w:p>
        </w:tc>
      </w:tr>
      <w:tr w:rsidR="00652C81" w:rsidRPr="00A621EF" w:rsidTr="00AE3948">
        <w:tc>
          <w:tcPr>
            <w:tcW w:w="714" w:type="dxa"/>
            <w:tcBorders>
              <w:top w:val="single" w:sz="12" w:space="0" w:color="auto"/>
            </w:tcBorders>
            <w:shd w:val="clear" w:color="auto" w:fill="auto"/>
          </w:tcPr>
          <w:p w:rsidR="00652C81" w:rsidRPr="00A621EF" w:rsidRDefault="008226B1" w:rsidP="00652C81">
            <w:pPr>
              <w:pStyle w:val="Tabletext"/>
            </w:pPr>
            <w:r w:rsidRPr="00A621EF">
              <w:t>1</w:t>
            </w:r>
          </w:p>
        </w:tc>
        <w:tc>
          <w:tcPr>
            <w:tcW w:w="7599" w:type="dxa"/>
            <w:tcBorders>
              <w:top w:val="single" w:sz="12" w:space="0" w:color="auto"/>
            </w:tcBorders>
            <w:shd w:val="clear" w:color="auto" w:fill="auto"/>
          </w:tcPr>
          <w:p w:rsidR="00652C81" w:rsidRPr="00A621EF" w:rsidRDefault="0009236B" w:rsidP="00F347F8">
            <w:pPr>
              <w:pStyle w:val="Tabletext"/>
            </w:pPr>
            <w:r w:rsidRPr="00A621EF">
              <w:t>I</w:t>
            </w:r>
            <w:r w:rsidR="00652C81" w:rsidRPr="00A621EF">
              <w:t xml:space="preserve">f the proper name for the industrial chemical (including the CAS name or the </w:t>
            </w:r>
            <w:proofErr w:type="spellStart"/>
            <w:r w:rsidR="00652C81" w:rsidRPr="00A621EF">
              <w:t>IUPAC</w:t>
            </w:r>
            <w:proofErr w:type="spellEnd"/>
            <w:r w:rsidR="00652C81" w:rsidRPr="00A621EF">
              <w:t xml:space="preserve"> name) is known to the person:</w:t>
            </w:r>
          </w:p>
          <w:p w:rsidR="00652C81" w:rsidRPr="00A621EF" w:rsidRDefault="00652C81" w:rsidP="00F347F8">
            <w:pPr>
              <w:pStyle w:val="Tablea"/>
            </w:pPr>
            <w:r w:rsidRPr="00A621EF">
              <w:t xml:space="preserve">(a) the proper name for the industrial chemical (including the CAS name or the </w:t>
            </w:r>
            <w:proofErr w:type="spellStart"/>
            <w:r w:rsidRPr="00A621EF">
              <w:t>IUPAC</w:t>
            </w:r>
            <w:proofErr w:type="spellEnd"/>
            <w:r w:rsidRPr="00A621EF">
              <w:t xml:space="preserve"> name); and</w:t>
            </w:r>
          </w:p>
          <w:p w:rsidR="00652C81" w:rsidRPr="00A621EF" w:rsidRDefault="00652C81" w:rsidP="00F347F8">
            <w:pPr>
              <w:pStyle w:val="Tablea"/>
            </w:pPr>
            <w:r w:rsidRPr="00A621EF">
              <w:t xml:space="preserve">(b) any other names by which the industrial </w:t>
            </w:r>
            <w:r w:rsidR="008801C5" w:rsidRPr="00A621EF">
              <w:t>chemical is known to the person; and</w:t>
            </w:r>
          </w:p>
          <w:p w:rsidR="008801C5" w:rsidRPr="00A621EF" w:rsidRDefault="008801C5" w:rsidP="008801C5">
            <w:pPr>
              <w:pStyle w:val="Tablea"/>
            </w:pPr>
            <w:r w:rsidRPr="00A621EF">
              <w:t>(c) the CAS number (if assigned) for the industrial chemical</w:t>
            </w:r>
          </w:p>
        </w:tc>
      </w:tr>
      <w:tr w:rsidR="00652C81" w:rsidRPr="00A621EF" w:rsidTr="00AE3948">
        <w:tc>
          <w:tcPr>
            <w:tcW w:w="714" w:type="dxa"/>
            <w:shd w:val="clear" w:color="auto" w:fill="auto"/>
          </w:tcPr>
          <w:p w:rsidR="00652C81" w:rsidRPr="00A621EF" w:rsidRDefault="008226B1" w:rsidP="00652C81">
            <w:pPr>
              <w:pStyle w:val="Tabletext"/>
            </w:pPr>
            <w:r w:rsidRPr="00A621EF">
              <w:t>2</w:t>
            </w:r>
          </w:p>
        </w:tc>
        <w:tc>
          <w:tcPr>
            <w:tcW w:w="7599" w:type="dxa"/>
            <w:shd w:val="clear" w:color="auto" w:fill="auto"/>
          </w:tcPr>
          <w:p w:rsidR="00652C81" w:rsidRPr="00A621EF" w:rsidRDefault="0009236B" w:rsidP="00652C81">
            <w:pPr>
              <w:pStyle w:val="Tabletext"/>
            </w:pPr>
            <w:r w:rsidRPr="00A621EF">
              <w:t>I</w:t>
            </w:r>
            <w:r w:rsidR="00652C81" w:rsidRPr="00A621EF">
              <w:t>f the proper name for the industrial chemical is not known to the person:</w:t>
            </w:r>
          </w:p>
          <w:p w:rsidR="00652C81" w:rsidRPr="00A621EF" w:rsidRDefault="00652C81" w:rsidP="00652C81">
            <w:pPr>
              <w:pStyle w:val="Tablea"/>
            </w:pPr>
            <w:r w:rsidRPr="00A621EF">
              <w:t>(a) the names by which the industrial chemical is known to the person; and</w:t>
            </w:r>
          </w:p>
          <w:p w:rsidR="00C00244" w:rsidRPr="00A621EF" w:rsidRDefault="00652C81" w:rsidP="00652C81">
            <w:pPr>
              <w:pStyle w:val="Tablea"/>
            </w:pPr>
            <w:r w:rsidRPr="00A621EF">
              <w:t>(b) the name of th</w:t>
            </w:r>
            <w:r w:rsidR="005E36AF" w:rsidRPr="00A621EF">
              <w:t xml:space="preserve">e chemical identity holder who </w:t>
            </w:r>
            <w:r w:rsidRPr="00A621EF">
              <w:t xml:space="preserve">has provided </w:t>
            </w:r>
            <w:r w:rsidR="00C00244" w:rsidRPr="00A621EF">
              <w:t>to the Executive Director:</w:t>
            </w:r>
          </w:p>
          <w:p w:rsidR="00C00244" w:rsidRPr="00A621EF" w:rsidRDefault="00C00244" w:rsidP="00C00244">
            <w:pPr>
              <w:pStyle w:val="Tablei"/>
            </w:pPr>
            <w:r w:rsidRPr="00A621EF">
              <w:t>(</w:t>
            </w:r>
            <w:proofErr w:type="spellStart"/>
            <w:r w:rsidRPr="00A621EF">
              <w:t>i</w:t>
            </w:r>
            <w:proofErr w:type="spellEnd"/>
            <w:r w:rsidRPr="00A621EF">
              <w:t xml:space="preserve">) </w:t>
            </w:r>
            <w:r w:rsidR="00652C81" w:rsidRPr="00A621EF">
              <w:t xml:space="preserve">the proper name for the industrial chemical </w:t>
            </w:r>
            <w:r w:rsidRPr="00A621EF">
              <w:t xml:space="preserve">(including the CAS name or the </w:t>
            </w:r>
            <w:proofErr w:type="spellStart"/>
            <w:r w:rsidRPr="00A621EF">
              <w:t>IUPAC</w:t>
            </w:r>
            <w:proofErr w:type="spellEnd"/>
            <w:r w:rsidRPr="00A621EF">
              <w:t xml:space="preserve"> name); and</w:t>
            </w:r>
          </w:p>
          <w:p w:rsidR="00652C81" w:rsidRPr="00A621EF" w:rsidRDefault="00C00244" w:rsidP="00C00244">
            <w:pPr>
              <w:pStyle w:val="Tablei"/>
            </w:pPr>
            <w:r w:rsidRPr="00A621EF">
              <w:t>(ii) the CAS number (if assigned) for the industrial chemical</w:t>
            </w:r>
          </w:p>
        </w:tc>
      </w:tr>
      <w:tr w:rsidR="00652C81" w:rsidRPr="00A621EF" w:rsidTr="00AE3948">
        <w:tc>
          <w:tcPr>
            <w:tcW w:w="714" w:type="dxa"/>
            <w:shd w:val="clear" w:color="auto" w:fill="auto"/>
          </w:tcPr>
          <w:p w:rsidR="00652C81" w:rsidRPr="00A621EF" w:rsidRDefault="008226B1" w:rsidP="00652C81">
            <w:pPr>
              <w:pStyle w:val="Tabletext"/>
            </w:pPr>
            <w:r w:rsidRPr="00A621EF">
              <w:t>3</w:t>
            </w:r>
          </w:p>
        </w:tc>
        <w:tc>
          <w:tcPr>
            <w:tcW w:w="7599" w:type="dxa"/>
            <w:shd w:val="clear" w:color="auto" w:fill="auto"/>
          </w:tcPr>
          <w:p w:rsidR="00BD5D16" w:rsidRPr="00A621EF" w:rsidRDefault="0009236B" w:rsidP="00652C81">
            <w:pPr>
              <w:pStyle w:val="Tabletext"/>
            </w:pPr>
            <w:r w:rsidRPr="00A621EF">
              <w:t>W</w:t>
            </w:r>
            <w:r w:rsidR="00652C81" w:rsidRPr="00A621EF">
              <w:t>he</w:t>
            </w:r>
            <w:r w:rsidR="00BD5D16" w:rsidRPr="00A621EF">
              <w:t>ther the industrial chemical is:</w:t>
            </w:r>
          </w:p>
          <w:p w:rsidR="00BD5D16" w:rsidRPr="00A621EF" w:rsidRDefault="00BD5D16" w:rsidP="00BD5D16">
            <w:pPr>
              <w:pStyle w:val="Tablea"/>
            </w:pPr>
            <w:r w:rsidRPr="00A621EF">
              <w:t xml:space="preserve">(a) </w:t>
            </w:r>
            <w:r w:rsidR="00652C81" w:rsidRPr="00A621EF">
              <w:t>imported</w:t>
            </w:r>
            <w:r w:rsidRPr="00A621EF">
              <w:t>;</w:t>
            </w:r>
            <w:r w:rsidR="00652C81" w:rsidRPr="00A621EF">
              <w:t xml:space="preserve"> or</w:t>
            </w:r>
          </w:p>
          <w:p w:rsidR="00652C81" w:rsidRPr="00A621EF" w:rsidRDefault="00BD5D16" w:rsidP="00BD5D16">
            <w:pPr>
              <w:pStyle w:val="Tablea"/>
            </w:pPr>
            <w:r w:rsidRPr="00A621EF">
              <w:t xml:space="preserve">(b) </w:t>
            </w:r>
            <w:r w:rsidR="00652C81" w:rsidRPr="00A621EF">
              <w:t>manufactured in Australia</w:t>
            </w:r>
          </w:p>
        </w:tc>
      </w:tr>
      <w:tr w:rsidR="00652C81" w:rsidRPr="00A621EF" w:rsidTr="00AE3948">
        <w:tc>
          <w:tcPr>
            <w:tcW w:w="714" w:type="dxa"/>
            <w:shd w:val="clear" w:color="auto" w:fill="auto"/>
          </w:tcPr>
          <w:p w:rsidR="00652C81" w:rsidRPr="00A621EF" w:rsidRDefault="008226B1" w:rsidP="00652C81">
            <w:pPr>
              <w:pStyle w:val="Tabletext"/>
            </w:pPr>
            <w:r w:rsidRPr="00A621EF">
              <w:t>4</w:t>
            </w:r>
          </w:p>
        </w:tc>
        <w:tc>
          <w:tcPr>
            <w:tcW w:w="7599" w:type="dxa"/>
            <w:shd w:val="clear" w:color="auto" w:fill="auto"/>
          </w:tcPr>
          <w:p w:rsidR="00652C81" w:rsidRPr="00A621EF" w:rsidRDefault="0009236B" w:rsidP="00652C81">
            <w:pPr>
              <w:pStyle w:val="Tabletext"/>
            </w:pPr>
            <w:r w:rsidRPr="00A621EF">
              <w:t>T</w:t>
            </w:r>
            <w:r w:rsidR="00652C81" w:rsidRPr="00A621EF">
              <w:t>he maximum total volume of the industrial chemical the person intends to introduce in a registration year</w:t>
            </w:r>
          </w:p>
        </w:tc>
      </w:tr>
      <w:tr w:rsidR="00652C81" w:rsidRPr="00A621EF" w:rsidTr="00AE3948">
        <w:tc>
          <w:tcPr>
            <w:tcW w:w="714" w:type="dxa"/>
            <w:shd w:val="clear" w:color="auto" w:fill="auto"/>
          </w:tcPr>
          <w:p w:rsidR="00652C81" w:rsidRPr="00A621EF" w:rsidRDefault="008226B1" w:rsidP="00652C81">
            <w:pPr>
              <w:pStyle w:val="Tabletext"/>
            </w:pPr>
            <w:r w:rsidRPr="00A621EF">
              <w:t>5</w:t>
            </w:r>
          </w:p>
        </w:tc>
        <w:tc>
          <w:tcPr>
            <w:tcW w:w="7599" w:type="dxa"/>
            <w:shd w:val="clear" w:color="auto" w:fill="auto"/>
          </w:tcPr>
          <w:p w:rsidR="00652C81" w:rsidRPr="00A621EF" w:rsidRDefault="0009236B" w:rsidP="00652C81">
            <w:pPr>
              <w:pStyle w:val="Tabletext"/>
            </w:pPr>
            <w:r w:rsidRPr="00A621EF">
              <w:t>T</w:t>
            </w:r>
            <w:r w:rsidR="00652C81" w:rsidRPr="00A621EF">
              <w:t>he end use for the industrial chemical</w:t>
            </w:r>
          </w:p>
        </w:tc>
      </w:tr>
      <w:tr w:rsidR="00652C81" w:rsidRPr="00A621EF" w:rsidTr="00AE3948">
        <w:tc>
          <w:tcPr>
            <w:tcW w:w="714" w:type="dxa"/>
            <w:shd w:val="clear" w:color="auto" w:fill="auto"/>
          </w:tcPr>
          <w:p w:rsidR="00652C81" w:rsidRPr="00A621EF" w:rsidRDefault="008226B1" w:rsidP="00652C81">
            <w:pPr>
              <w:pStyle w:val="Tabletext"/>
            </w:pPr>
            <w:r w:rsidRPr="00A621EF">
              <w:t>6</w:t>
            </w:r>
          </w:p>
        </w:tc>
        <w:tc>
          <w:tcPr>
            <w:tcW w:w="7599" w:type="dxa"/>
            <w:shd w:val="clear" w:color="auto" w:fill="auto"/>
          </w:tcPr>
          <w:p w:rsidR="00652C81" w:rsidRPr="00A621EF" w:rsidRDefault="0009236B" w:rsidP="00652C81">
            <w:pPr>
              <w:pStyle w:val="Tabletext"/>
            </w:pPr>
            <w:r w:rsidRPr="00A621EF">
              <w:t>T</w:t>
            </w:r>
            <w:r w:rsidR="00652C81" w:rsidRPr="00A621EF">
              <w:t>he maximum concentration of the industrial chemical at the end use</w:t>
            </w:r>
          </w:p>
        </w:tc>
      </w:tr>
      <w:tr w:rsidR="00652C81" w:rsidRPr="00A621EF" w:rsidTr="00AE3948">
        <w:tc>
          <w:tcPr>
            <w:tcW w:w="714" w:type="dxa"/>
            <w:shd w:val="clear" w:color="auto" w:fill="auto"/>
          </w:tcPr>
          <w:p w:rsidR="00652C81" w:rsidRPr="00A621EF" w:rsidRDefault="008226B1" w:rsidP="00652C81">
            <w:pPr>
              <w:pStyle w:val="Tabletext"/>
            </w:pPr>
            <w:r w:rsidRPr="00A621EF">
              <w:t>7</w:t>
            </w:r>
          </w:p>
        </w:tc>
        <w:tc>
          <w:tcPr>
            <w:tcW w:w="7599" w:type="dxa"/>
            <w:shd w:val="clear" w:color="auto" w:fill="auto"/>
          </w:tcPr>
          <w:p w:rsidR="00652C81" w:rsidRPr="00A621EF" w:rsidRDefault="0009236B" w:rsidP="00652C81">
            <w:pPr>
              <w:pStyle w:val="Tabletext"/>
            </w:pPr>
            <w:r w:rsidRPr="00A621EF">
              <w:t>A</w:t>
            </w:r>
            <w:r w:rsidR="00652C81" w:rsidRPr="00A621EF">
              <w:t>ny known hazard classification for the industrial chemical</w:t>
            </w:r>
          </w:p>
        </w:tc>
      </w:tr>
      <w:tr w:rsidR="00652C81" w:rsidRPr="00A621EF" w:rsidTr="00AE3948">
        <w:tc>
          <w:tcPr>
            <w:tcW w:w="714" w:type="dxa"/>
            <w:shd w:val="clear" w:color="auto" w:fill="auto"/>
          </w:tcPr>
          <w:p w:rsidR="00652C81" w:rsidRPr="00A621EF" w:rsidRDefault="008226B1" w:rsidP="00652C81">
            <w:pPr>
              <w:pStyle w:val="Tabletext"/>
            </w:pPr>
            <w:r w:rsidRPr="00A621EF">
              <w:t>8</w:t>
            </w:r>
          </w:p>
        </w:tc>
        <w:tc>
          <w:tcPr>
            <w:tcW w:w="7599" w:type="dxa"/>
            <w:shd w:val="clear" w:color="auto" w:fill="auto"/>
          </w:tcPr>
          <w:p w:rsidR="00652C81" w:rsidRPr="00A621EF" w:rsidRDefault="0009236B" w:rsidP="00652C81">
            <w:pPr>
              <w:pStyle w:val="Tabletext"/>
            </w:pPr>
            <w:r w:rsidRPr="00A621EF">
              <w:t>T</w:t>
            </w:r>
            <w:r w:rsidR="00652C81" w:rsidRPr="00A621EF">
              <w:t>he name of the international assessment body that assessed or evaluated the industrial chemical for:</w:t>
            </w:r>
          </w:p>
          <w:p w:rsidR="00652C81" w:rsidRPr="00A621EF" w:rsidRDefault="00652C81" w:rsidP="00652C81">
            <w:pPr>
              <w:pStyle w:val="Tablea"/>
            </w:pPr>
            <w:r w:rsidRPr="00A621EF">
              <w:t>(a) human health; and</w:t>
            </w:r>
          </w:p>
          <w:p w:rsidR="00652C81" w:rsidRPr="00A621EF" w:rsidRDefault="00652C81" w:rsidP="00652C81">
            <w:pPr>
              <w:pStyle w:val="Tablea"/>
            </w:pPr>
            <w:r w:rsidRPr="00A621EF">
              <w:t>(b) the environment</w:t>
            </w:r>
          </w:p>
        </w:tc>
      </w:tr>
      <w:tr w:rsidR="00652C81" w:rsidRPr="00A621EF" w:rsidTr="00AE3948">
        <w:tc>
          <w:tcPr>
            <w:tcW w:w="714" w:type="dxa"/>
            <w:shd w:val="clear" w:color="auto" w:fill="auto"/>
          </w:tcPr>
          <w:p w:rsidR="00652C81" w:rsidRPr="00A621EF" w:rsidRDefault="008226B1" w:rsidP="00652C81">
            <w:pPr>
              <w:pStyle w:val="Tabletext"/>
            </w:pPr>
            <w:r w:rsidRPr="00A621EF">
              <w:t>9</w:t>
            </w:r>
          </w:p>
        </w:tc>
        <w:tc>
          <w:tcPr>
            <w:tcW w:w="7599" w:type="dxa"/>
            <w:shd w:val="clear" w:color="auto" w:fill="auto"/>
          </w:tcPr>
          <w:p w:rsidR="0009236B" w:rsidRPr="00A621EF" w:rsidRDefault="0009236B" w:rsidP="000F3800">
            <w:pPr>
              <w:pStyle w:val="Tablea"/>
            </w:pPr>
            <w:r w:rsidRPr="00A621EF">
              <w:t>Both:</w:t>
            </w:r>
          </w:p>
          <w:p w:rsidR="000F3800" w:rsidRPr="00A621EF" w:rsidRDefault="000F3800" w:rsidP="000F3800">
            <w:pPr>
              <w:pStyle w:val="Tablea"/>
            </w:pPr>
            <w:r w:rsidRPr="00A621EF">
              <w:t xml:space="preserve">(a) </w:t>
            </w:r>
            <w:r w:rsidR="00652C81" w:rsidRPr="00A621EF">
              <w:t>the reference number (however described) for the interna</w:t>
            </w:r>
            <w:r w:rsidRPr="00A621EF">
              <w:t>tional assessment or evaluation; and</w:t>
            </w:r>
          </w:p>
          <w:p w:rsidR="00652C81" w:rsidRPr="00A621EF" w:rsidRDefault="000F3800" w:rsidP="000F3800">
            <w:pPr>
              <w:pStyle w:val="Tablea"/>
            </w:pPr>
            <w:r w:rsidRPr="00A621EF">
              <w:t xml:space="preserve">(b) </w:t>
            </w:r>
            <w:r w:rsidR="00652C81" w:rsidRPr="00A621EF">
              <w:t>the name by which the industrial chemical is identified in the international assessment or evaluation</w:t>
            </w:r>
          </w:p>
        </w:tc>
      </w:tr>
      <w:tr w:rsidR="00652C81" w:rsidRPr="00A621EF" w:rsidTr="00AE3948">
        <w:tc>
          <w:tcPr>
            <w:tcW w:w="714" w:type="dxa"/>
            <w:shd w:val="clear" w:color="auto" w:fill="auto"/>
          </w:tcPr>
          <w:p w:rsidR="00652C81" w:rsidRPr="00A621EF" w:rsidRDefault="008226B1" w:rsidP="00652C81">
            <w:pPr>
              <w:pStyle w:val="Tabletext"/>
            </w:pPr>
            <w:r w:rsidRPr="00A621EF">
              <w:t>10</w:t>
            </w:r>
          </w:p>
        </w:tc>
        <w:tc>
          <w:tcPr>
            <w:tcW w:w="7599" w:type="dxa"/>
            <w:shd w:val="clear" w:color="auto" w:fill="auto"/>
          </w:tcPr>
          <w:p w:rsidR="00652C81" w:rsidRPr="00A621EF" w:rsidRDefault="0009236B" w:rsidP="00652C81">
            <w:pPr>
              <w:pStyle w:val="Tabletext"/>
            </w:pPr>
            <w:r w:rsidRPr="00A621EF">
              <w:t>T</w:t>
            </w:r>
            <w:r w:rsidR="00652C81" w:rsidRPr="00A621EF">
              <w:t>he year the international assessment or evaluation was com</w:t>
            </w:r>
            <w:r w:rsidR="000F3800" w:rsidRPr="00A621EF">
              <w:t>pleted</w:t>
            </w:r>
          </w:p>
        </w:tc>
      </w:tr>
      <w:tr w:rsidR="00652C81" w:rsidRPr="00A621EF" w:rsidTr="00AE3948">
        <w:tc>
          <w:tcPr>
            <w:tcW w:w="714" w:type="dxa"/>
            <w:shd w:val="clear" w:color="auto" w:fill="auto"/>
          </w:tcPr>
          <w:p w:rsidR="00652C81" w:rsidRPr="00A621EF" w:rsidRDefault="008226B1" w:rsidP="00652C81">
            <w:pPr>
              <w:pStyle w:val="Tabletext"/>
            </w:pPr>
            <w:r w:rsidRPr="00A621EF">
              <w:t>11</w:t>
            </w:r>
          </w:p>
        </w:tc>
        <w:tc>
          <w:tcPr>
            <w:tcW w:w="7599" w:type="dxa"/>
            <w:shd w:val="clear" w:color="auto" w:fill="auto"/>
          </w:tcPr>
          <w:p w:rsidR="00652C81" w:rsidRPr="00A621EF" w:rsidRDefault="0009236B" w:rsidP="000B6D9C">
            <w:pPr>
              <w:pStyle w:val="Tabletext"/>
            </w:pPr>
            <w:r w:rsidRPr="00A621EF">
              <w:t>I</w:t>
            </w:r>
            <w:r w:rsidR="00652C81" w:rsidRPr="00A621EF">
              <w:t>f the international assessment or evaluation include</w:t>
            </w:r>
            <w:r w:rsidR="000B6D9C" w:rsidRPr="00A621EF">
              <w:t>d</w:t>
            </w:r>
            <w:r w:rsidR="00652C81" w:rsidRPr="00A621EF">
              <w:t xml:space="preserve"> </w:t>
            </w:r>
            <w:r w:rsidR="000B6D9C" w:rsidRPr="00A621EF">
              <w:t xml:space="preserve">any </w:t>
            </w:r>
            <w:r w:rsidR="00652C81" w:rsidRPr="00A621EF">
              <w:t>parameters relating to end use, introduction volume or the maximum concentration of the industrial chemical at the end use—those parameters</w:t>
            </w:r>
          </w:p>
        </w:tc>
      </w:tr>
      <w:tr w:rsidR="00652C81" w:rsidRPr="00A621EF" w:rsidTr="00AE3948">
        <w:tc>
          <w:tcPr>
            <w:tcW w:w="714" w:type="dxa"/>
            <w:shd w:val="clear" w:color="auto" w:fill="auto"/>
          </w:tcPr>
          <w:p w:rsidR="00652C81" w:rsidRPr="00A621EF" w:rsidRDefault="008226B1" w:rsidP="00652C81">
            <w:pPr>
              <w:pStyle w:val="Tabletext"/>
            </w:pPr>
            <w:r w:rsidRPr="00A621EF">
              <w:t>12</w:t>
            </w:r>
          </w:p>
        </w:tc>
        <w:tc>
          <w:tcPr>
            <w:tcW w:w="7599" w:type="dxa"/>
            <w:shd w:val="clear" w:color="auto" w:fill="auto"/>
          </w:tcPr>
          <w:p w:rsidR="00652C81" w:rsidRPr="00A621EF" w:rsidRDefault="0009236B" w:rsidP="00652C81">
            <w:pPr>
              <w:pStyle w:val="Tabletext"/>
            </w:pPr>
            <w:r w:rsidRPr="00A621EF">
              <w:t>I</w:t>
            </w:r>
            <w:r w:rsidR="00652C81" w:rsidRPr="00A621EF">
              <w:t>f:</w:t>
            </w:r>
          </w:p>
          <w:p w:rsidR="00652C81" w:rsidRPr="00A621EF" w:rsidRDefault="00652C81" w:rsidP="00652C81">
            <w:pPr>
              <w:pStyle w:val="Tablea"/>
            </w:pPr>
            <w:r w:rsidRPr="00A621EF">
              <w:t>(a) the international assessment or evaluation is of a kind mentioned in item</w:t>
            </w:r>
            <w:r w:rsidR="00A621EF" w:rsidRPr="00A621EF">
              <w:t> </w:t>
            </w:r>
            <w:r w:rsidRPr="00A621EF">
              <w:t>6 of the table in subsection</w:t>
            </w:r>
            <w:r w:rsidR="00A621EF" w:rsidRPr="00A621EF">
              <w:t> </w:t>
            </w:r>
            <w:r w:rsidR="002F272D" w:rsidRPr="00A621EF">
              <w:t>6</w:t>
            </w:r>
            <w:r w:rsidRPr="00A621EF">
              <w:t>(3); and</w:t>
            </w:r>
          </w:p>
          <w:p w:rsidR="00652C81" w:rsidRPr="00A621EF" w:rsidRDefault="00652C81" w:rsidP="00652C81">
            <w:pPr>
              <w:pStyle w:val="Tablea"/>
            </w:pPr>
            <w:r w:rsidRPr="00A621EF">
              <w:t>(b) there are restrictions set out in Annex XVII of the REACH Regulation relating to the industrial chemical;</w:t>
            </w:r>
          </w:p>
          <w:p w:rsidR="00652C81" w:rsidRPr="00A621EF" w:rsidRDefault="00652C81" w:rsidP="00652C81">
            <w:pPr>
              <w:pStyle w:val="Tabletext"/>
            </w:pPr>
            <w:r w:rsidRPr="00A621EF">
              <w:t>what those restrictions are and how those restrictions will be complied with by the person in Australia</w:t>
            </w:r>
          </w:p>
        </w:tc>
      </w:tr>
      <w:tr w:rsidR="00652C81" w:rsidRPr="00A621EF" w:rsidTr="00AE3948">
        <w:tc>
          <w:tcPr>
            <w:tcW w:w="714" w:type="dxa"/>
            <w:shd w:val="clear" w:color="auto" w:fill="auto"/>
          </w:tcPr>
          <w:p w:rsidR="00652C81" w:rsidRPr="00A621EF" w:rsidRDefault="008226B1" w:rsidP="00652C81">
            <w:pPr>
              <w:pStyle w:val="Tabletext"/>
            </w:pPr>
            <w:r w:rsidRPr="00A621EF">
              <w:t>13</w:t>
            </w:r>
          </w:p>
        </w:tc>
        <w:tc>
          <w:tcPr>
            <w:tcW w:w="7599" w:type="dxa"/>
            <w:shd w:val="clear" w:color="auto" w:fill="auto"/>
          </w:tcPr>
          <w:p w:rsidR="00652C81" w:rsidRPr="00A621EF" w:rsidRDefault="0009236B" w:rsidP="00652C81">
            <w:pPr>
              <w:pStyle w:val="Tabletext"/>
            </w:pPr>
            <w:r w:rsidRPr="00A621EF">
              <w:t>I</w:t>
            </w:r>
            <w:r w:rsidR="00652C81" w:rsidRPr="00A621EF">
              <w:t>f:</w:t>
            </w:r>
          </w:p>
          <w:p w:rsidR="00652C81" w:rsidRPr="00A621EF" w:rsidRDefault="00652C81" w:rsidP="00652C81">
            <w:pPr>
              <w:pStyle w:val="Tablea"/>
            </w:pPr>
            <w:r w:rsidRPr="00A621EF">
              <w:t>(a) the international assessment or evaluation is not of a kind mentioned in item</w:t>
            </w:r>
            <w:r w:rsidR="00A621EF" w:rsidRPr="00A621EF">
              <w:t> </w:t>
            </w:r>
            <w:r w:rsidRPr="00A621EF">
              <w:t>6 of the table in subsection</w:t>
            </w:r>
            <w:r w:rsidR="00A621EF" w:rsidRPr="00A621EF">
              <w:t> </w:t>
            </w:r>
            <w:r w:rsidR="002F272D" w:rsidRPr="00A621EF">
              <w:t>6</w:t>
            </w:r>
            <w:r w:rsidRPr="00A621EF">
              <w:t>(3); and</w:t>
            </w:r>
          </w:p>
          <w:p w:rsidR="00652C81" w:rsidRPr="00A621EF" w:rsidRDefault="00652C81" w:rsidP="00652C81">
            <w:pPr>
              <w:pStyle w:val="Tablea"/>
            </w:pPr>
            <w:r w:rsidRPr="00A621EF">
              <w:t>(b) the international assessment body determined conditions that must be complied with in order to manage any risks to human health or the environment from the industrial chemical in the overseas jurisdiction;</w:t>
            </w:r>
          </w:p>
          <w:p w:rsidR="00652C81" w:rsidRPr="00A621EF" w:rsidRDefault="00652C81" w:rsidP="00652C81">
            <w:pPr>
              <w:pStyle w:val="Tabletext"/>
            </w:pPr>
            <w:r w:rsidRPr="00A621EF">
              <w:t>what those conditions are and how those conditions will be complied with by the person in Australia</w:t>
            </w:r>
          </w:p>
        </w:tc>
      </w:tr>
      <w:tr w:rsidR="00652C81" w:rsidRPr="00A621EF" w:rsidTr="00AE3948">
        <w:tc>
          <w:tcPr>
            <w:tcW w:w="714" w:type="dxa"/>
            <w:shd w:val="clear" w:color="auto" w:fill="auto"/>
          </w:tcPr>
          <w:p w:rsidR="00652C81" w:rsidRPr="00A621EF" w:rsidRDefault="008226B1" w:rsidP="00652C81">
            <w:pPr>
              <w:pStyle w:val="Tabletext"/>
            </w:pPr>
            <w:r w:rsidRPr="00A621EF">
              <w:t>14</w:t>
            </w:r>
          </w:p>
        </w:tc>
        <w:tc>
          <w:tcPr>
            <w:tcW w:w="7599" w:type="dxa"/>
            <w:shd w:val="clear" w:color="auto" w:fill="auto"/>
          </w:tcPr>
          <w:p w:rsidR="00652C81" w:rsidRPr="00A621EF" w:rsidRDefault="0009236B" w:rsidP="00652C81">
            <w:pPr>
              <w:pStyle w:val="Tabletext"/>
            </w:pPr>
            <w:r w:rsidRPr="00A621EF">
              <w:t>A</w:t>
            </w:r>
            <w:r w:rsidR="003C6EFA" w:rsidRPr="00A621EF">
              <w:t xml:space="preserve"> declaration that:</w:t>
            </w:r>
          </w:p>
          <w:p w:rsidR="003C6EFA" w:rsidRPr="00A621EF" w:rsidRDefault="003C6EFA" w:rsidP="003C6EFA">
            <w:pPr>
              <w:pStyle w:val="Tablea"/>
            </w:pPr>
            <w:r w:rsidRPr="00A621EF">
              <w:t>(a) the complete international assessment report for the industrial chemical is available; and</w:t>
            </w:r>
          </w:p>
          <w:p w:rsidR="003C6EFA" w:rsidRPr="00A621EF" w:rsidRDefault="003C6EFA" w:rsidP="003C6EFA">
            <w:pPr>
              <w:pStyle w:val="Tablea"/>
            </w:pPr>
            <w:r w:rsidRPr="00A621EF">
              <w:t>(b) will be provided to the Executive Director if requested</w:t>
            </w:r>
          </w:p>
        </w:tc>
      </w:tr>
      <w:tr w:rsidR="00652C81" w:rsidRPr="00A621EF" w:rsidTr="00AE3948">
        <w:tc>
          <w:tcPr>
            <w:tcW w:w="714" w:type="dxa"/>
            <w:shd w:val="clear" w:color="auto" w:fill="auto"/>
          </w:tcPr>
          <w:p w:rsidR="00652C81" w:rsidRPr="00A621EF" w:rsidRDefault="008226B1" w:rsidP="00652C81">
            <w:pPr>
              <w:pStyle w:val="Tabletext"/>
            </w:pPr>
            <w:r w:rsidRPr="00A621EF">
              <w:t>15</w:t>
            </w:r>
          </w:p>
        </w:tc>
        <w:tc>
          <w:tcPr>
            <w:tcW w:w="7599" w:type="dxa"/>
            <w:shd w:val="clear" w:color="auto" w:fill="auto"/>
          </w:tcPr>
          <w:p w:rsidR="00652C81" w:rsidRPr="00A621EF" w:rsidRDefault="0009236B" w:rsidP="00652C81">
            <w:pPr>
              <w:pStyle w:val="Tabletext"/>
            </w:pPr>
            <w:r w:rsidRPr="00A621EF">
              <w:t>A</w:t>
            </w:r>
            <w:r w:rsidR="003C6EFA" w:rsidRPr="00A621EF">
              <w:t xml:space="preserve"> declaration that introduction of the industrial chemical is not prohibited (however described) in the overseas jurisdiction</w:t>
            </w:r>
          </w:p>
        </w:tc>
      </w:tr>
      <w:tr w:rsidR="00652C81" w:rsidRPr="00A621EF" w:rsidTr="00AE3948">
        <w:tc>
          <w:tcPr>
            <w:tcW w:w="714" w:type="dxa"/>
            <w:tcBorders>
              <w:bottom w:val="single" w:sz="2" w:space="0" w:color="auto"/>
            </w:tcBorders>
            <w:shd w:val="clear" w:color="auto" w:fill="auto"/>
          </w:tcPr>
          <w:p w:rsidR="00652C81" w:rsidRPr="00A621EF" w:rsidRDefault="008226B1" w:rsidP="00652C81">
            <w:pPr>
              <w:pStyle w:val="Tabletext"/>
            </w:pPr>
            <w:r w:rsidRPr="00A621EF">
              <w:t>16</w:t>
            </w:r>
          </w:p>
        </w:tc>
        <w:tc>
          <w:tcPr>
            <w:tcW w:w="7599" w:type="dxa"/>
            <w:tcBorders>
              <w:bottom w:val="single" w:sz="2" w:space="0" w:color="auto"/>
            </w:tcBorders>
            <w:shd w:val="clear" w:color="auto" w:fill="auto"/>
          </w:tcPr>
          <w:p w:rsidR="00652C81" w:rsidRPr="00A621EF" w:rsidRDefault="0009236B" w:rsidP="00192A74">
            <w:pPr>
              <w:pStyle w:val="Tabletext"/>
            </w:pPr>
            <w:r w:rsidRPr="00A621EF">
              <w:t>A</w:t>
            </w:r>
            <w:r w:rsidR="003C6EFA" w:rsidRPr="00A621EF">
              <w:t xml:space="preserve"> declaration that the risk to human health and the environment from the introduction and use of the industrial chemical in Australia is no higher than in the overseas jurisdiction</w:t>
            </w:r>
            <w:r w:rsidR="00192A74" w:rsidRPr="00A621EF">
              <w:t>, as determined in accordance with the Guidelines</w:t>
            </w:r>
          </w:p>
        </w:tc>
      </w:tr>
      <w:tr w:rsidR="00652C81" w:rsidRPr="00A621EF" w:rsidTr="00AE3948">
        <w:tc>
          <w:tcPr>
            <w:tcW w:w="714" w:type="dxa"/>
            <w:tcBorders>
              <w:top w:val="single" w:sz="2" w:space="0" w:color="auto"/>
              <w:bottom w:val="single" w:sz="12" w:space="0" w:color="auto"/>
            </w:tcBorders>
            <w:shd w:val="clear" w:color="auto" w:fill="auto"/>
          </w:tcPr>
          <w:p w:rsidR="00652C81" w:rsidRPr="00A621EF" w:rsidRDefault="008226B1" w:rsidP="00652C81">
            <w:pPr>
              <w:pStyle w:val="Tabletext"/>
            </w:pPr>
            <w:r w:rsidRPr="00A621EF">
              <w:t>17</w:t>
            </w:r>
          </w:p>
        </w:tc>
        <w:tc>
          <w:tcPr>
            <w:tcW w:w="7599" w:type="dxa"/>
            <w:tcBorders>
              <w:top w:val="single" w:sz="2" w:space="0" w:color="auto"/>
              <w:bottom w:val="single" w:sz="12" w:space="0" w:color="auto"/>
            </w:tcBorders>
            <w:shd w:val="clear" w:color="auto" w:fill="auto"/>
          </w:tcPr>
          <w:p w:rsidR="00652C81" w:rsidRPr="00A621EF" w:rsidRDefault="0009236B" w:rsidP="00652C81">
            <w:pPr>
              <w:pStyle w:val="Tabletext"/>
            </w:pPr>
            <w:r w:rsidRPr="00A621EF">
              <w:t>A</w:t>
            </w:r>
            <w:r w:rsidR="003C6EFA" w:rsidRPr="00A621EF">
              <w:t xml:space="preserve"> declaration that no information has become available to the person after the international assessment or evaluation was completed about:</w:t>
            </w:r>
          </w:p>
          <w:p w:rsidR="003C6EFA" w:rsidRPr="00A621EF" w:rsidRDefault="003C6EFA" w:rsidP="003C6EFA">
            <w:pPr>
              <w:pStyle w:val="Tablea"/>
            </w:pPr>
            <w:r w:rsidRPr="00A621EF">
              <w:t xml:space="preserve">(a) a hazard to human health or the environment from the industrial chemical that is not identified in the </w:t>
            </w:r>
            <w:r w:rsidR="00F2234F" w:rsidRPr="00A621EF">
              <w:t xml:space="preserve">international </w:t>
            </w:r>
            <w:r w:rsidRPr="00A621EF">
              <w:t>assessment or evaluation; or</w:t>
            </w:r>
          </w:p>
          <w:p w:rsidR="003C6EFA" w:rsidRPr="00A621EF" w:rsidRDefault="003C6EFA" w:rsidP="003C6EFA">
            <w:pPr>
              <w:pStyle w:val="Tablea"/>
            </w:pPr>
            <w:r w:rsidRPr="00A621EF">
              <w:t>(b) an increase in the severity of a hazard to human health or the environment from the industrial chemical that is identified in the international assessment or evaluation</w:t>
            </w:r>
          </w:p>
        </w:tc>
      </w:tr>
    </w:tbl>
    <w:p w:rsidR="001F11C2" w:rsidRPr="00A621EF" w:rsidRDefault="00765024" w:rsidP="001719C1">
      <w:pPr>
        <w:pStyle w:val="notetext"/>
      </w:pPr>
      <w:r w:rsidRPr="00A621EF">
        <w:t>Note</w:t>
      </w:r>
      <w:r w:rsidR="001F11C2" w:rsidRPr="00A621EF">
        <w:t>:</w:t>
      </w:r>
      <w:r w:rsidR="001F11C2" w:rsidRPr="00A621EF">
        <w:tab/>
        <w:t>For the definition</w:t>
      </w:r>
      <w:r w:rsidR="009376CB" w:rsidRPr="00A621EF">
        <w:t>s</w:t>
      </w:r>
      <w:r w:rsidR="001F11C2" w:rsidRPr="00A621EF">
        <w:t xml:space="preserve"> of </w:t>
      </w:r>
      <w:r w:rsidR="001F11C2" w:rsidRPr="00A621EF">
        <w:rPr>
          <w:b/>
          <w:i/>
        </w:rPr>
        <w:t>international assessment body</w:t>
      </w:r>
      <w:r w:rsidR="009376CB" w:rsidRPr="00A621EF">
        <w:t xml:space="preserve"> and </w:t>
      </w:r>
      <w:r w:rsidR="009376CB" w:rsidRPr="00A621EF">
        <w:rPr>
          <w:b/>
          <w:i/>
        </w:rPr>
        <w:t>known hazard classification</w:t>
      </w:r>
      <w:r w:rsidR="001F11C2" w:rsidRPr="00A621EF">
        <w:t>, see section</w:t>
      </w:r>
      <w:r w:rsidR="00A621EF" w:rsidRPr="00A621EF">
        <w:t> </w:t>
      </w:r>
      <w:r w:rsidR="002F272D" w:rsidRPr="00A621EF">
        <w:t>5</w:t>
      </w:r>
      <w:r w:rsidR="001F11C2" w:rsidRPr="00A621EF">
        <w:t>.</w:t>
      </w:r>
    </w:p>
    <w:p w:rsidR="001719C1" w:rsidRPr="00A621EF" w:rsidRDefault="002F272D" w:rsidP="001719C1">
      <w:pPr>
        <w:pStyle w:val="ActHead5"/>
      </w:pPr>
      <w:bookmarkStart w:id="55" w:name="_Toc22218779"/>
      <w:r w:rsidRPr="00A621EF">
        <w:rPr>
          <w:rStyle w:val="CharSectno"/>
        </w:rPr>
        <w:t>39</w:t>
      </w:r>
      <w:r w:rsidR="001719C1" w:rsidRPr="00A621EF">
        <w:t xml:space="preserve">  Introductions of industrial chemicals that are internationally</w:t>
      </w:r>
      <w:r w:rsidR="00A621EF">
        <w:noBreakHyphen/>
      </w:r>
      <w:r w:rsidR="001719C1" w:rsidRPr="00A621EF">
        <w:t>assessed for human health</w:t>
      </w:r>
      <w:r w:rsidR="008815E0" w:rsidRPr="00A621EF">
        <w:t xml:space="preserve"> but not internationally</w:t>
      </w:r>
      <w:r w:rsidR="00A621EF">
        <w:noBreakHyphen/>
      </w:r>
      <w:r w:rsidR="008815E0" w:rsidRPr="00A621EF">
        <w:t>assessed for the environment</w:t>
      </w:r>
      <w:bookmarkEnd w:id="55"/>
    </w:p>
    <w:p w:rsidR="001719C1" w:rsidRPr="00A621EF" w:rsidRDefault="001719C1" w:rsidP="001719C1">
      <w:pPr>
        <w:pStyle w:val="subsection"/>
      </w:pPr>
      <w:r w:rsidRPr="00A621EF">
        <w:tab/>
        <w:t>(1)</w:t>
      </w:r>
      <w:r w:rsidRPr="00A621EF">
        <w:tab/>
        <w:t>This section applies if:</w:t>
      </w:r>
    </w:p>
    <w:p w:rsidR="001719C1" w:rsidRPr="00A621EF" w:rsidRDefault="001719C1" w:rsidP="001719C1">
      <w:pPr>
        <w:pStyle w:val="paragraph"/>
      </w:pPr>
      <w:r w:rsidRPr="00A621EF">
        <w:tab/>
        <w:t>(a)</w:t>
      </w:r>
      <w:r w:rsidRPr="00A621EF">
        <w:tab/>
        <w:t>an introduction of an industrial chemical by a person is a reported introduction in accordance with step 6 of the method statement in section</w:t>
      </w:r>
      <w:r w:rsidR="00A621EF" w:rsidRPr="00A621EF">
        <w:t> </w:t>
      </w:r>
      <w:r w:rsidR="002F272D" w:rsidRPr="00A621EF">
        <w:t>24</w:t>
      </w:r>
      <w:r w:rsidRPr="00A621EF">
        <w:t>; and</w:t>
      </w:r>
    </w:p>
    <w:p w:rsidR="001719C1" w:rsidRPr="00A621EF" w:rsidRDefault="001719C1" w:rsidP="001719C1">
      <w:pPr>
        <w:pStyle w:val="paragraph"/>
      </w:pPr>
      <w:r w:rsidRPr="00A621EF">
        <w:tab/>
        <w:t>(b)</w:t>
      </w:r>
      <w:r w:rsidRPr="00A621EF">
        <w:tab/>
      </w:r>
      <w:r w:rsidR="0003718B" w:rsidRPr="00A621EF">
        <w:t>item</w:t>
      </w:r>
      <w:r w:rsidR="00A621EF" w:rsidRPr="00A621EF">
        <w:t> </w:t>
      </w:r>
      <w:r w:rsidR="0003718B" w:rsidRPr="00A621EF">
        <w:t>6 of the table in subsection</w:t>
      </w:r>
      <w:r w:rsidR="00A621EF" w:rsidRPr="00A621EF">
        <w:t> </w:t>
      </w:r>
      <w:r w:rsidR="002F272D" w:rsidRPr="00A621EF">
        <w:t>28</w:t>
      </w:r>
      <w:r w:rsidR="0003718B" w:rsidRPr="00A621EF">
        <w:t>(1) applies to the introduction but item</w:t>
      </w:r>
      <w:r w:rsidR="00A621EF" w:rsidRPr="00A621EF">
        <w:t> </w:t>
      </w:r>
      <w:r w:rsidR="0003718B" w:rsidRPr="00A621EF">
        <w:t>9 of the table in subsection</w:t>
      </w:r>
      <w:r w:rsidR="00A621EF" w:rsidRPr="00A621EF">
        <w:t> </w:t>
      </w:r>
      <w:r w:rsidR="002F272D" w:rsidRPr="00A621EF">
        <w:t>29</w:t>
      </w:r>
      <w:r w:rsidR="0003718B" w:rsidRPr="00A621EF">
        <w:t>(1) does not apply to the introduction</w:t>
      </w:r>
      <w:r w:rsidRPr="00A621EF">
        <w:t>.</w:t>
      </w:r>
    </w:p>
    <w:p w:rsidR="0003718B" w:rsidRPr="00A621EF" w:rsidRDefault="0003718B" w:rsidP="0003718B">
      <w:pPr>
        <w:pStyle w:val="notetext"/>
      </w:pPr>
      <w:r w:rsidRPr="00A621EF">
        <w:t>Note:</w:t>
      </w:r>
      <w:r w:rsidRPr="00A621EF">
        <w:tab/>
        <w:t>Item</w:t>
      </w:r>
      <w:r w:rsidR="00A621EF" w:rsidRPr="00A621EF">
        <w:t> </w:t>
      </w:r>
      <w:r w:rsidRPr="00A621EF">
        <w:t>6 of the table in subsection</w:t>
      </w:r>
      <w:r w:rsidR="00A621EF" w:rsidRPr="00A621EF">
        <w:t> </w:t>
      </w:r>
      <w:r w:rsidR="002F272D" w:rsidRPr="00A621EF">
        <w:t>28</w:t>
      </w:r>
      <w:r w:rsidRPr="00A621EF">
        <w:t>(1) deals with industrial chemicals that are internationally</w:t>
      </w:r>
      <w:r w:rsidR="00A621EF">
        <w:noBreakHyphen/>
      </w:r>
      <w:r w:rsidRPr="00A621EF">
        <w:t>assessed for human health</w:t>
      </w:r>
      <w:r w:rsidR="0024030E" w:rsidRPr="00A621EF">
        <w:t>,</w:t>
      </w:r>
      <w:r w:rsidRPr="00A621EF">
        <w:t xml:space="preserve"> and item</w:t>
      </w:r>
      <w:r w:rsidR="00A621EF" w:rsidRPr="00A621EF">
        <w:t> </w:t>
      </w:r>
      <w:r w:rsidRPr="00A621EF">
        <w:t>9 of the table in subsection</w:t>
      </w:r>
      <w:r w:rsidR="00A621EF" w:rsidRPr="00A621EF">
        <w:t> </w:t>
      </w:r>
      <w:r w:rsidR="002F272D" w:rsidRPr="00A621EF">
        <w:t>29</w:t>
      </w:r>
      <w:r w:rsidRPr="00A621EF">
        <w:t>(1) deal</w:t>
      </w:r>
      <w:r w:rsidR="00AA0B9F" w:rsidRPr="00A621EF">
        <w:t>s</w:t>
      </w:r>
      <w:r w:rsidRPr="00A621EF">
        <w:t xml:space="preserve"> with industrial chemical</w:t>
      </w:r>
      <w:r w:rsidR="00FF57F7" w:rsidRPr="00A621EF">
        <w:t>s</w:t>
      </w:r>
      <w:r w:rsidRPr="00A621EF">
        <w:t xml:space="preserve"> that are internationally</w:t>
      </w:r>
      <w:r w:rsidR="00A621EF">
        <w:noBreakHyphen/>
      </w:r>
      <w:r w:rsidRPr="00A621EF">
        <w:t>assessed for the environment.</w:t>
      </w:r>
    </w:p>
    <w:p w:rsidR="001719C1" w:rsidRPr="00A621EF" w:rsidRDefault="001719C1" w:rsidP="001719C1">
      <w:pPr>
        <w:pStyle w:val="subsection"/>
      </w:pPr>
      <w:r w:rsidRPr="00A621EF">
        <w:tab/>
        <w:t>(2)</w:t>
      </w:r>
      <w:r w:rsidRPr="00A621EF">
        <w:tab/>
        <w:t>For the purposes of paragraph</w:t>
      </w:r>
      <w:r w:rsidR="00A621EF" w:rsidRPr="00A621EF">
        <w:t> </w:t>
      </w:r>
      <w:r w:rsidRPr="00A621EF">
        <w:t xml:space="preserve">97(2)(b) of the Act, </w:t>
      </w:r>
      <w:r w:rsidR="00F347F8" w:rsidRPr="00A621EF">
        <w:t>the information mentioned in an item of the following table is prescribed.</w:t>
      </w:r>
    </w:p>
    <w:p w:rsidR="00F347F8" w:rsidRPr="00A621EF" w:rsidRDefault="00F347F8" w:rsidP="00F347F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AE3948" w:rsidRPr="00A621EF" w:rsidTr="00AE3948">
        <w:trPr>
          <w:tblHeader/>
        </w:trPr>
        <w:tc>
          <w:tcPr>
            <w:tcW w:w="8313" w:type="dxa"/>
            <w:gridSpan w:val="2"/>
            <w:tcBorders>
              <w:top w:val="single" w:sz="12" w:space="0" w:color="auto"/>
              <w:bottom w:val="single" w:sz="6" w:space="0" w:color="auto"/>
            </w:tcBorders>
            <w:shd w:val="clear" w:color="auto" w:fill="auto"/>
          </w:tcPr>
          <w:p w:rsidR="00AE3948" w:rsidRPr="00A621EF" w:rsidRDefault="00AE3948" w:rsidP="00AE3948">
            <w:pPr>
              <w:pStyle w:val="TableHeading"/>
            </w:pPr>
            <w:r w:rsidRPr="00A621EF">
              <w:t>Pre</w:t>
            </w:r>
            <w:r w:rsidR="00A621EF">
              <w:noBreakHyphen/>
            </w:r>
            <w:r w:rsidRPr="00A621EF">
              <w:t>introduction reports for</w:t>
            </w:r>
            <w:r w:rsidR="003309F8" w:rsidRPr="00A621EF">
              <w:t xml:space="preserve"> reported</w:t>
            </w:r>
            <w:r w:rsidRPr="00A621EF">
              <w:t xml:space="preserve"> introductions of industrial chemicals that are internationally</w:t>
            </w:r>
            <w:r w:rsidR="00A621EF">
              <w:noBreakHyphen/>
            </w:r>
            <w:r w:rsidRPr="00A621EF">
              <w:t>assessed for human health but not for the environment</w:t>
            </w:r>
          </w:p>
        </w:tc>
      </w:tr>
      <w:tr w:rsidR="00F347F8" w:rsidRPr="00A621EF" w:rsidTr="00AE3948">
        <w:trPr>
          <w:tblHeader/>
        </w:trPr>
        <w:tc>
          <w:tcPr>
            <w:tcW w:w="714" w:type="dxa"/>
            <w:tcBorders>
              <w:top w:val="single" w:sz="6" w:space="0" w:color="auto"/>
              <w:bottom w:val="single" w:sz="12" w:space="0" w:color="auto"/>
            </w:tcBorders>
            <w:shd w:val="clear" w:color="auto" w:fill="auto"/>
          </w:tcPr>
          <w:p w:rsidR="00F347F8" w:rsidRPr="00A621EF" w:rsidRDefault="00F347F8" w:rsidP="00F347F8">
            <w:pPr>
              <w:pStyle w:val="TableHeading"/>
            </w:pPr>
            <w:r w:rsidRPr="00A621EF">
              <w:t>Item</w:t>
            </w:r>
          </w:p>
        </w:tc>
        <w:tc>
          <w:tcPr>
            <w:tcW w:w="7599" w:type="dxa"/>
            <w:tcBorders>
              <w:top w:val="single" w:sz="6" w:space="0" w:color="auto"/>
              <w:bottom w:val="single" w:sz="12" w:space="0" w:color="auto"/>
            </w:tcBorders>
            <w:shd w:val="clear" w:color="auto" w:fill="auto"/>
          </w:tcPr>
          <w:p w:rsidR="00F347F8" w:rsidRPr="00A621EF" w:rsidRDefault="00F347F8" w:rsidP="00F347F8">
            <w:pPr>
              <w:pStyle w:val="TableHeading"/>
            </w:pPr>
            <w:r w:rsidRPr="00A621EF">
              <w:t>Prescribed information</w:t>
            </w:r>
          </w:p>
        </w:tc>
      </w:tr>
      <w:tr w:rsidR="008226B1" w:rsidRPr="00A621EF" w:rsidTr="00AE3948">
        <w:tc>
          <w:tcPr>
            <w:tcW w:w="714" w:type="dxa"/>
            <w:tcBorders>
              <w:top w:val="single" w:sz="12" w:space="0" w:color="auto"/>
            </w:tcBorders>
            <w:shd w:val="clear" w:color="auto" w:fill="auto"/>
          </w:tcPr>
          <w:p w:rsidR="008226B1" w:rsidRPr="00A621EF" w:rsidRDefault="008226B1" w:rsidP="00F347F8">
            <w:pPr>
              <w:pStyle w:val="Tabletext"/>
            </w:pPr>
            <w:r w:rsidRPr="00A621EF">
              <w:t>1</w:t>
            </w:r>
          </w:p>
        </w:tc>
        <w:tc>
          <w:tcPr>
            <w:tcW w:w="7599" w:type="dxa"/>
            <w:tcBorders>
              <w:top w:val="single" w:sz="12" w:space="0" w:color="auto"/>
            </w:tcBorders>
            <w:shd w:val="clear" w:color="auto" w:fill="auto"/>
          </w:tcPr>
          <w:p w:rsidR="008226B1" w:rsidRPr="00A621EF" w:rsidRDefault="0009236B" w:rsidP="00AF419B">
            <w:pPr>
              <w:pStyle w:val="Tabletext"/>
            </w:pPr>
            <w:r w:rsidRPr="00A621EF">
              <w:t>I</w:t>
            </w:r>
            <w:r w:rsidR="008226B1" w:rsidRPr="00A621EF">
              <w:t xml:space="preserve">f the proper name for the industrial chemical (including the CAS name or the </w:t>
            </w:r>
            <w:proofErr w:type="spellStart"/>
            <w:r w:rsidR="008226B1" w:rsidRPr="00A621EF">
              <w:t>IUPAC</w:t>
            </w:r>
            <w:proofErr w:type="spellEnd"/>
            <w:r w:rsidR="008226B1" w:rsidRPr="00A621EF">
              <w:t xml:space="preserve"> name) is known to the person:</w:t>
            </w:r>
          </w:p>
          <w:p w:rsidR="008226B1" w:rsidRPr="00A621EF" w:rsidRDefault="008226B1" w:rsidP="00AF419B">
            <w:pPr>
              <w:pStyle w:val="Tablea"/>
            </w:pPr>
            <w:r w:rsidRPr="00A621EF">
              <w:t xml:space="preserve">(a) the proper name for the industrial chemical (including the CAS name or the </w:t>
            </w:r>
            <w:proofErr w:type="spellStart"/>
            <w:r w:rsidRPr="00A621EF">
              <w:t>IUPAC</w:t>
            </w:r>
            <w:proofErr w:type="spellEnd"/>
            <w:r w:rsidRPr="00A621EF">
              <w:t xml:space="preserve"> name); and</w:t>
            </w:r>
          </w:p>
          <w:p w:rsidR="008226B1" w:rsidRPr="00A621EF" w:rsidRDefault="008226B1" w:rsidP="00AF419B">
            <w:pPr>
              <w:pStyle w:val="Tablea"/>
            </w:pPr>
            <w:r w:rsidRPr="00A621EF">
              <w:t>(b) any other names by which the industrial chemical is known to the person; and</w:t>
            </w:r>
          </w:p>
          <w:p w:rsidR="008226B1" w:rsidRPr="00A621EF" w:rsidRDefault="008226B1" w:rsidP="00AF419B">
            <w:pPr>
              <w:pStyle w:val="Tablea"/>
            </w:pPr>
            <w:r w:rsidRPr="00A621EF">
              <w:t>(c) the CAS number (if assigned) for the industrial chemical</w:t>
            </w:r>
          </w:p>
        </w:tc>
      </w:tr>
      <w:tr w:rsidR="008226B1" w:rsidRPr="00A621EF" w:rsidTr="00AE3948">
        <w:tc>
          <w:tcPr>
            <w:tcW w:w="714" w:type="dxa"/>
            <w:shd w:val="clear" w:color="auto" w:fill="auto"/>
          </w:tcPr>
          <w:p w:rsidR="008226B1" w:rsidRPr="00A621EF" w:rsidRDefault="008226B1" w:rsidP="00F347F8">
            <w:pPr>
              <w:pStyle w:val="Tabletext"/>
            </w:pPr>
            <w:r w:rsidRPr="00A621EF">
              <w:t>2</w:t>
            </w:r>
          </w:p>
        </w:tc>
        <w:tc>
          <w:tcPr>
            <w:tcW w:w="7599" w:type="dxa"/>
            <w:shd w:val="clear" w:color="auto" w:fill="auto"/>
          </w:tcPr>
          <w:p w:rsidR="008226B1" w:rsidRPr="00A621EF" w:rsidRDefault="0009236B" w:rsidP="00AF419B">
            <w:pPr>
              <w:pStyle w:val="Tabletext"/>
            </w:pPr>
            <w:r w:rsidRPr="00A621EF">
              <w:t>I</w:t>
            </w:r>
            <w:r w:rsidR="008226B1" w:rsidRPr="00A621EF">
              <w:t>f the proper name for the industrial chemical is not known to the person:</w:t>
            </w:r>
          </w:p>
          <w:p w:rsidR="008226B1" w:rsidRPr="00A621EF" w:rsidRDefault="008226B1" w:rsidP="00AF419B">
            <w:pPr>
              <w:pStyle w:val="Tablea"/>
            </w:pPr>
            <w:r w:rsidRPr="00A621EF">
              <w:t>(a) the names by which the industrial chemical is known to the person; and</w:t>
            </w:r>
          </w:p>
          <w:p w:rsidR="008226B1" w:rsidRPr="00A621EF" w:rsidRDefault="008226B1" w:rsidP="00AF419B">
            <w:pPr>
              <w:pStyle w:val="Tablea"/>
            </w:pPr>
            <w:r w:rsidRPr="00A621EF">
              <w:t>(b) the name of th</w:t>
            </w:r>
            <w:r w:rsidR="005E36AF" w:rsidRPr="00A621EF">
              <w:t xml:space="preserve">e chemical identity holder who </w:t>
            </w:r>
            <w:r w:rsidRPr="00A621EF">
              <w:t>has provided to the Executive Director:</w:t>
            </w:r>
          </w:p>
          <w:p w:rsidR="008226B1" w:rsidRPr="00A621EF" w:rsidRDefault="008226B1" w:rsidP="00AF419B">
            <w:pPr>
              <w:pStyle w:val="Tablei"/>
            </w:pPr>
            <w:r w:rsidRPr="00A621EF">
              <w:t>(</w:t>
            </w:r>
            <w:proofErr w:type="spellStart"/>
            <w:r w:rsidRPr="00A621EF">
              <w:t>i</w:t>
            </w:r>
            <w:proofErr w:type="spellEnd"/>
            <w:r w:rsidRPr="00A621EF">
              <w:t xml:space="preserve">) the proper name for the industrial chemical (including the CAS name or the </w:t>
            </w:r>
            <w:proofErr w:type="spellStart"/>
            <w:r w:rsidRPr="00A621EF">
              <w:t>IUPAC</w:t>
            </w:r>
            <w:proofErr w:type="spellEnd"/>
            <w:r w:rsidRPr="00A621EF">
              <w:t xml:space="preserve"> name); and</w:t>
            </w:r>
          </w:p>
          <w:p w:rsidR="008226B1" w:rsidRPr="00A621EF" w:rsidRDefault="008226B1" w:rsidP="00AF419B">
            <w:pPr>
              <w:pStyle w:val="Tablei"/>
            </w:pPr>
            <w:r w:rsidRPr="00A621EF">
              <w:t>(ii) the CAS number (if assigned) for the industrial chemical</w:t>
            </w:r>
          </w:p>
        </w:tc>
      </w:tr>
      <w:tr w:rsidR="00F347F8" w:rsidRPr="00A621EF" w:rsidTr="00AE3948">
        <w:tc>
          <w:tcPr>
            <w:tcW w:w="714" w:type="dxa"/>
            <w:shd w:val="clear" w:color="auto" w:fill="auto"/>
          </w:tcPr>
          <w:p w:rsidR="00F347F8" w:rsidRPr="00A621EF" w:rsidRDefault="008226B1" w:rsidP="00F347F8">
            <w:pPr>
              <w:pStyle w:val="Tabletext"/>
            </w:pPr>
            <w:r w:rsidRPr="00A621EF">
              <w:t>3</w:t>
            </w:r>
          </w:p>
        </w:tc>
        <w:tc>
          <w:tcPr>
            <w:tcW w:w="7599" w:type="dxa"/>
            <w:shd w:val="clear" w:color="auto" w:fill="auto"/>
          </w:tcPr>
          <w:p w:rsidR="00BD5D16" w:rsidRPr="00A621EF" w:rsidRDefault="0009236B" w:rsidP="00F347F8">
            <w:pPr>
              <w:pStyle w:val="Tabletext"/>
            </w:pPr>
            <w:r w:rsidRPr="00A621EF">
              <w:t>W</w:t>
            </w:r>
            <w:r w:rsidR="00F347F8" w:rsidRPr="00A621EF">
              <w:t>he</w:t>
            </w:r>
            <w:r w:rsidR="00BD5D16" w:rsidRPr="00A621EF">
              <w:t>ther the industrial chemical is:</w:t>
            </w:r>
          </w:p>
          <w:p w:rsidR="00BD5D16" w:rsidRPr="00A621EF" w:rsidRDefault="00BD5D16" w:rsidP="00BD5D16">
            <w:pPr>
              <w:pStyle w:val="Tablea"/>
            </w:pPr>
            <w:r w:rsidRPr="00A621EF">
              <w:t xml:space="preserve">(a) </w:t>
            </w:r>
            <w:r w:rsidR="00F347F8" w:rsidRPr="00A621EF">
              <w:t>imported</w:t>
            </w:r>
            <w:r w:rsidRPr="00A621EF">
              <w:t>;</w:t>
            </w:r>
            <w:r w:rsidR="00F347F8" w:rsidRPr="00A621EF">
              <w:t xml:space="preserve"> or</w:t>
            </w:r>
          </w:p>
          <w:p w:rsidR="00F347F8" w:rsidRPr="00A621EF" w:rsidRDefault="00BD5D16" w:rsidP="00BD5D16">
            <w:pPr>
              <w:pStyle w:val="Tablea"/>
            </w:pPr>
            <w:r w:rsidRPr="00A621EF">
              <w:t xml:space="preserve">(b) </w:t>
            </w:r>
            <w:r w:rsidR="00F347F8" w:rsidRPr="00A621EF">
              <w:t>manufactured in Australia</w:t>
            </w:r>
          </w:p>
        </w:tc>
      </w:tr>
      <w:tr w:rsidR="00F347F8" w:rsidRPr="00A621EF" w:rsidTr="00AE3948">
        <w:tc>
          <w:tcPr>
            <w:tcW w:w="714" w:type="dxa"/>
            <w:shd w:val="clear" w:color="auto" w:fill="auto"/>
          </w:tcPr>
          <w:p w:rsidR="00F347F8" w:rsidRPr="00A621EF" w:rsidRDefault="008226B1" w:rsidP="00F347F8">
            <w:pPr>
              <w:pStyle w:val="Tabletext"/>
            </w:pPr>
            <w:r w:rsidRPr="00A621EF">
              <w:t>4</w:t>
            </w:r>
          </w:p>
        </w:tc>
        <w:tc>
          <w:tcPr>
            <w:tcW w:w="7599" w:type="dxa"/>
            <w:shd w:val="clear" w:color="auto" w:fill="auto"/>
          </w:tcPr>
          <w:p w:rsidR="00F347F8" w:rsidRPr="00A621EF" w:rsidRDefault="0009236B" w:rsidP="00F347F8">
            <w:pPr>
              <w:pStyle w:val="Tabletext"/>
            </w:pPr>
            <w:r w:rsidRPr="00A621EF">
              <w:t>T</w:t>
            </w:r>
            <w:r w:rsidR="00F347F8" w:rsidRPr="00A621EF">
              <w:t>he maximum total volume of the industrial chemical the person intends to introduce in a registration year</w:t>
            </w:r>
          </w:p>
        </w:tc>
      </w:tr>
      <w:tr w:rsidR="00F347F8" w:rsidRPr="00A621EF" w:rsidTr="00AE3948">
        <w:tc>
          <w:tcPr>
            <w:tcW w:w="714" w:type="dxa"/>
            <w:shd w:val="clear" w:color="auto" w:fill="auto"/>
          </w:tcPr>
          <w:p w:rsidR="00F347F8" w:rsidRPr="00A621EF" w:rsidRDefault="008226B1" w:rsidP="00F347F8">
            <w:pPr>
              <w:pStyle w:val="Tabletext"/>
            </w:pPr>
            <w:r w:rsidRPr="00A621EF">
              <w:t>5</w:t>
            </w:r>
          </w:p>
        </w:tc>
        <w:tc>
          <w:tcPr>
            <w:tcW w:w="7599" w:type="dxa"/>
            <w:shd w:val="clear" w:color="auto" w:fill="auto"/>
          </w:tcPr>
          <w:p w:rsidR="00F347F8" w:rsidRPr="00A621EF" w:rsidRDefault="0009236B" w:rsidP="00F347F8">
            <w:pPr>
              <w:pStyle w:val="Tabletext"/>
            </w:pPr>
            <w:r w:rsidRPr="00A621EF">
              <w:t>T</w:t>
            </w:r>
            <w:r w:rsidR="00F347F8" w:rsidRPr="00A621EF">
              <w:t>he end use for the industrial chemical</w:t>
            </w:r>
          </w:p>
        </w:tc>
      </w:tr>
      <w:tr w:rsidR="00F347F8" w:rsidRPr="00A621EF" w:rsidTr="00AE3948">
        <w:tc>
          <w:tcPr>
            <w:tcW w:w="714" w:type="dxa"/>
            <w:shd w:val="clear" w:color="auto" w:fill="auto"/>
          </w:tcPr>
          <w:p w:rsidR="00F347F8" w:rsidRPr="00A621EF" w:rsidRDefault="008226B1" w:rsidP="00F347F8">
            <w:pPr>
              <w:pStyle w:val="Tabletext"/>
            </w:pPr>
            <w:r w:rsidRPr="00A621EF">
              <w:t>6</w:t>
            </w:r>
          </w:p>
        </w:tc>
        <w:tc>
          <w:tcPr>
            <w:tcW w:w="7599" w:type="dxa"/>
            <w:shd w:val="clear" w:color="auto" w:fill="auto"/>
          </w:tcPr>
          <w:p w:rsidR="00F347F8" w:rsidRPr="00A621EF" w:rsidRDefault="0009236B" w:rsidP="00F347F8">
            <w:pPr>
              <w:pStyle w:val="Tabletext"/>
            </w:pPr>
            <w:r w:rsidRPr="00A621EF">
              <w:t>T</w:t>
            </w:r>
            <w:r w:rsidR="00F347F8" w:rsidRPr="00A621EF">
              <w:t>he maximum concentration of the industrial chemical at the end use</w:t>
            </w:r>
          </w:p>
        </w:tc>
      </w:tr>
      <w:tr w:rsidR="00F347F8" w:rsidRPr="00A621EF" w:rsidTr="00AE3948">
        <w:tc>
          <w:tcPr>
            <w:tcW w:w="714" w:type="dxa"/>
            <w:shd w:val="clear" w:color="auto" w:fill="auto"/>
          </w:tcPr>
          <w:p w:rsidR="00F347F8" w:rsidRPr="00A621EF" w:rsidRDefault="008226B1" w:rsidP="00F347F8">
            <w:pPr>
              <w:pStyle w:val="Tabletext"/>
            </w:pPr>
            <w:r w:rsidRPr="00A621EF">
              <w:t>7</w:t>
            </w:r>
          </w:p>
        </w:tc>
        <w:tc>
          <w:tcPr>
            <w:tcW w:w="7599" w:type="dxa"/>
            <w:shd w:val="clear" w:color="auto" w:fill="auto"/>
          </w:tcPr>
          <w:p w:rsidR="00F347F8" w:rsidRPr="00A621EF" w:rsidRDefault="0009236B" w:rsidP="00F347F8">
            <w:pPr>
              <w:pStyle w:val="Tabletext"/>
            </w:pPr>
            <w:r w:rsidRPr="00A621EF">
              <w:t>W</w:t>
            </w:r>
            <w:r w:rsidR="00F347F8" w:rsidRPr="00A621EF">
              <w:t xml:space="preserve">hether the introduction of the industrial chemical involves a designated kind </w:t>
            </w:r>
            <w:r w:rsidR="003309F8" w:rsidRPr="00A621EF">
              <w:t>of release into the environment</w:t>
            </w:r>
            <w:r w:rsidR="00F347F8" w:rsidRPr="00A621EF">
              <w:t xml:space="preserve"> and</w:t>
            </w:r>
            <w:r w:rsidR="003309F8" w:rsidRPr="00A621EF">
              <w:t>,</w:t>
            </w:r>
            <w:r w:rsidR="00F347F8" w:rsidRPr="00A621EF">
              <w:t xml:space="preserve"> if so, which kind</w:t>
            </w:r>
          </w:p>
        </w:tc>
      </w:tr>
      <w:tr w:rsidR="00F347F8" w:rsidRPr="00A621EF" w:rsidTr="00AE3948">
        <w:tc>
          <w:tcPr>
            <w:tcW w:w="714" w:type="dxa"/>
            <w:shd w:val="clear" w:color="auto" w:fill="auto"/>
          </w:tcPr>
          <w:p w:rsidR="00F347F8" w:rsidRPr="00A621EF" w:rsidRDefault="008226B1" w:rsidP="00F347F8">
            <w:pPr>
              <w:pStyle w:val="Tabletext"/>
            </w:pPr>
            <w:r w:rsidRPr="00A621EF">
              <w:t>8</w:t>
            </w:r>
          </w:p>
        </w:tc>
        <w:tc>
          <w:tcPr>
            <w:tcW w:w="7599" w:type="dxa"/>
            <w:shd w:val="clear" w:color="auto" w:fill="auto"/>
          </w:tcPr>
          <w:p w:rsidR="00F347F8" w:rsidRPr="00A621EF" w:rsidRDefault="0009236B" w:rsidP="00F347F8">
            <w:pPr>
              <w:pStyle w:val="Tabletext"/>
            </w:pPr>
            <w:r w:rsidRPr="00A621EF">
              <w:t>T</w:t>
            </w:r>
            <w:r w:rsidR="00F347F8" w:rsidRPr="00A621EF">
              <w:t>he environment exposure band for the introduction, and the exposure band criteria on which the exposure band is based</w:t>
            </w:r>
          </w:p>
        </w:tc>
      </w:tr>
      <w:tr w:rsidR="00F347F8" w:rsidRPr="00A621EF" w:rsidTr="00AE3948">
        <w:tc>
          <w:tcPr>
            <w:tcW w:w="714" w:type="dxa"/>
            <w:shd w:val="clear" w:color="auto" w:fill="auto"/>
          </w:tcPr>
          <w:p w:rsidR="00F347F8" w:rsidRPr="00A621EF" w:rsidRDefault="008226B1" w:rsidP="00F347F8">
            <w:pPr>
              <w:pStyle w:val="Tabletext"/>
            </w:pPr>
            <w:r w:rsidRPr="00A621EF">
              <w:t>9</w:t>
            </w:r>
          </w:p>
        </w:tc>
        <w:tc>
          <w:tcPr>
            <w:tcW w:w="7599" w:type="dxa"/>
            <w:shd w:val="clear" w:color="auto" w:fill="auto"/>
          </w:tcPr>
          <w:p w:rsidR="00F347F8" w:rsidRPr="00A621EF" w:rsidRDefault="0009236B" w:rsidP="00F347F8">
            <w:pPr>
              <w:pStyle w:val="Tabletext"/>
            </w:pPr>
            <w:r w:rsidRPr="00A621EF">
              <w:t>A</w:t>
            </w:r>
            <w:r w:rsidR="00F347F8" w:rsidRPr="00A621EF">
              <w:t>ny known hazard classification for the industrial chemical</w:t>
            </w:r>
          </w:p>
        </w:tc>
      </w:tr>
      <w:tr w:rsidR="00F347F8" w:rsidRPr="00A621EF" w:rsidTr="00AE3948">
        <w:tc>
          <w:tcPr>
            <w:tcW w:w="714" w:type="dxa"/>
            <w:shd w:val="clear" w:color="auto" w:fill="auto"/>
          </w:tcPr>
          <w:p w:rsidR="00F347F8" w:rsidRPr="00A621EF" w:rsidRDefault="008226B1" w:rsidP="00F347F8">
            <w:pPr>
              <w:pStyle w:val="Tabletext"/>
            </w:pPr>
            <w:r w:rsidRPr="00A621EF">
              <w:t>10</w:t>
            </w:r>
          </w:p>
        </w:tc>
        <w:tc>
          <w:tcPr>
            <w:tcW w:w="7599" w:type="dxa"/>
            <w:shd w:val="clear" w:color="auto" w:fill="auto"/>
          </w:tcPr>
          <w:p w:rsidR="00F347F8" w:rsidRPr="00A621EF" w:rsidRDefault="0009236B" w:rsidP="00F347F8">
            <w:pPr>
              <w:pStyle w:val="Tabletext"/>
            </w:pPr>
            <w:r w:rsidRPr="00A621EF">
              <w:t>A</w:t>
            </w:r>
            <w:r w:rsidR="00F347F8" w:rsidRPr="00A621EF">
              <w:t>ny environment hazard characteristics of the industrial chemical that are known to the person</w:t>
            </w:r>
          </w:p>
        </w:tc>
      </w:tr>
      <w:tr w:rsidR="00F347F8" w:rsidRPr="00A621EF" w:rsidTr="00AE3948">
        <w:tc>
          <w:tcPr>
            <w:tcW w:w="714" w:type="dxa"/>
            <w:shd w:val="clear" w:color="auto" w:fill="auto"/>
          </w:tcPr>
          <w:p w:rsidR="00F347F8" w:rsidRPr="00A621EF" w:rsidRDefault="008226B1" w:rsidP="00F347F8">
            <w:pPr>
              <w:pStyle w:val="Tabletext"/>
            </w:pPr>
            <w:r w:rsidRPr="00A621EF">
              <w:t>11</w:t>
            </w:r>
          </w:p>
        </w:tc>
        <w:tc>
          <w:tcPr>
            <w:tcW w:w="7599" w:type="dxa"/>
            <w:shd w:val="clear" w:color="auto" w:fill="auto"/>
          </w:tcPr>
          <w:p w:rsidR="00F347F8" w:rsidRPr="00A621EF" w:rsidRDefault="0009236B" w:rsidP="00F347F8">
            <w:pPr>
              <w:pStyle w:val="Tabletext"/>
            </w:pPr>
            <w:r w:rsidRPr="00A621EF">
              <w:t>A</w:t>
            </w:r>
            <w:r w:rsidR="00F347F8" w:rsidRPr="00A621EF">
              <w:t xml:space="preserve"> declaration that the person has had regard to the information mentioned in </w:t>
            </w:r>
            <w:r w:rsidR="00D531DD" w:rsidRPr="00A621EF">
              <w:t>subparagraphs</w:t>
            </w:r>
            <w:r w:rsidR="00A621EF" w:rsidRPr="00A621EF">
              <w:t> </w:t>
            </w:r>
            <w:r w:rsidR="002F272D" w:rsidRPr="00A621EF">
              <w:t>30</w:t>
            </w:r>
            <w:r w:rsidR="00D531DD" w:rsidRPr="00A621EF">
              <w:t>(2)(c)(iii) and (iv)</w:t>
            </w:r>
          </w:p>
        </w:tc>
      </w:tr>
      <w:tr w:rsidR="00F347F8" w:rsidRPr="00A621EF" w:rsidTr="00AE3948">
        <w:tc>
          <w:tcPr>
            <w:tcW w:w="714" w:type="dxa"/>
            <w:shd w:val="clear" w:color="auto" w:fill="auto"/>
          </w:tcPr>
          <w:p w:rsidR="00F347F8" w:rsidRPr="00A621EF" w:rsidRDefault="008226B1" w:rsidP="00F347F8">
            <w:pPr>
              <w:pStyle w:val="Tabletext"/>
            </w:pPr>
            <w:r w:rsidRPr="00A621EF">
              <w:t>12</w:t>
            </w:r>
          </w:p>
        </w:tc>
        <w:tc>
          <w:tcPr>
            <w:tcW w:w="7599" w:type="dxa"/>
            <w:shd w:val="clear" w:color="auto" w:fill="auto"/>
          </w:tcPr>
          <w:p w:rsidR="00F347F8" w:rsidRPr="00A621EF" w:rsidRDefault="0009236B" w:rsidP="00FC5F48">
            <w:pPr>
              <w:pStyle w:val="Tabletext"/>
            </w:pPr>
            <w:r w:rsidRPr="00A621EF">
              <w:t>I</w:t>
            </w:r>
            <w:r w:rsidR="00F347F8" w:rsidRPr="00A621EF">
              <w:t xml:space="preserve">f the industrial chemical is to be introduced for an end use in cosmetics—a statement as to which of the circumstances specified in </w:t>
            </w:r>
            <w:r w:rsidR="00A621EF" w:rsidRPr="00A621EF">
              <w:t>subsection (</w:t>
            </w:r>
            <w:r w:rsidR="00F347F8" w:rsidRPr="00A621EF">
              <w:t>3) applies to the introduction</w:t>
            </w:r>
          </w:p>
        </w:tc>
      </w:tr>
      <w:tr w:rsidR="00F347F8" w:rsidRPr="00A621EF" w:rsidTr="00AE3948">
        <w:tc>
          <w:tcPr>
            <w:tcW w:w="714" w:type="dxa"/>
            <w:shd w:val="clear" w:color="auto" w:fill="auto"/>
          </w:tcPr>
          <w:p w:rsidR="00F347F8" w:rsidRPr="00A621EF" w:rsidRDefault="008226B1" w:rsidP="00F347F8">
            <w:pPr>
              <w:pStyle w:val="Tabletext"/>
            </w:pPr>
            <w:r w:rsidRPr="00A621EF">
              <w:t>13</w:t>
            </w:r>
          </w:p>
        </w:tc>
        <w:tc>
          <w:tcPr>
            <w:tcW w:w="7599" w:type="dxa"/>
            <w:shd w:val="clear" w:color="auto" w:fill="auto"/>
          </w:tcPr>
          <w:p w:rsidR="00F347F8" w:rsidRPr="00A621EF" w:rsidRDefault="0009236B" w:rsidP="00F347F8">
            <w:pPr>
              <w:pStyle w:val="Tabletext"/>
            </w:pPr>
            <w:r w:rsidRPr="00A621EF">
              <w:t>W</w:t>
            </w:r>
            <w:r w:rsidR="00F347F8" w:rsidRPr="00A621EF">
              <w:t>hether the introduction is a specified class of introduction to which subsection</w:t>
            </w:r>
            <w:r w:rsidR="00A621EF" w:rsidRPr="00A621EF">
              <w:t> </w:t>
            </w:r>
            <w:r w:rsidR="002F272D" w:rsidRPr="00A621EF">
              <w:t>7</w:t>
            </w:r>
            <w:r w:rsidR="00F347F8" w:rsidRPr="00A621EF">
              <w:t>(2) or (3) applies, and, if so, which such class</w:t>
            </w:r>
          </w:p>
        </w:tc>
      </w:tr>
      <w:tr w:rsidR="00F347F8" w:rsidRPr="00A621EF" w:rsidTr="00AE3948">
        <w:tc>
          <w:tcPr>
            <w:tcW w:w="714" w:type="dxa"/>
            <w:shd w:val="clear" w:color="auto" w:fill="auto"/>
          </w:tcPr>
          <w:p w:rsidR="00F347F8" w:rsidRPr="00A621EF" w:rsidRDefault="008226B1" w:rsidP="00F347F8">
            <w:pPr>
              <w:pStyle w:val="Tabletext"/>
            </w:pPr>
            <w:r w:rsidRPr="00A621EF">
              <w:t>14</w:t>
            </w:r>
          </w:p>
        </w:tc>
        <w:tc>
          <w:tcPr>
            <w:tcW w:w="7599" w:type="dxa"/>
            <w:shd w:val="clear" w:color="auto" w:fill="auto"/>
          </w:tcPr>
          <w:p w:rsidR="00F347F8" w:rsidRPr="00A621EF" w:rsidRDefault="0009236B" w:rsidP="00F347F8">
            <w:pPr>
              <w:pStyle w:val="Tabletext"/>
            </w:pPr>
            <w:r w:rsidRPr="00A621EF">
              <w:t>T</w:t>
            </w:r>
            <w:r w:rsidR="00F347F8" w:rsidRPr="00A621EF">
              <w:t>he name of the international assessment body that assessed or evaluated the industrial chemical for human health</w:t>
            </w:r>
          </w:p>
        </w:tc>
      </w:tr>
      <w:tr w:rsidR="00F347F8" w:rsidRPr="00A621EF" w:rsidTr="00AE3948">
        <w:tc>
          <w:tcPr>
            <w:tcW w:w="714" w:type="dxa"/>
            <w:shd w:val="clear" w:color="auto" w:fill="auto"/>
          </w:tcPr>
          <w:p w:rsidR="00F347F8" w:rsidRPr="00A621EF" w:rsidRDefault="008226B1" w:rsidP="00F347F8">
            <w:pPr>
              <w:pStyle w:val="Tabletext"/>
            </w:pPr>
            <w:r w:rsidRPr="00A621EF">
              <w:t>15</w:t>
            </w:r>
          </w:p>
        </w:tc>
        <w:tc>
          <w:tcPr>
            <w:tcW w:w="7599" w:type="dxa"/>
            <w:shd w:val="clear" w:color="auto" w:fill="auto"/>
          </w:tcPr>
          <w:p w:rsidR="0009236B" w:rsidRPr="00A621EF" w:rsidRDefault="0009236B" w:rsidP="00A35FF1">
            <w:pPr>
              <w:pStyle w:val="Tablea"/>
            </w:pPr>
            <w:r w:rsidRPr="00A621EF">
              <w:t>Both:</w:t>
            </w:r>
          </w:p>
          <w:p w:rsidR="00A35FF1" w:rsidRPr="00A621EF" w:rsidRDefault="00A35FF1" w:rsidP="00A35FF1">
            <w:pPr>
              <w:pStyle w:val="Tablea"/>
            </w:pPr>
            <w:r w:rsidRPr="00A621EF">
              <w:t xml:space="preserve">(a) </w:t>
            </w:r>
            <w:r w:rsidR="00F347F8" w:rsidRPr="00A621EF">
              <w:t>the reference number (however described) for the internat</w:t>
            </w:r>
            <w:r w:rsidRPr="00A621EF">
              <w:t>ional assessment or evaluation; and</w:t>
            </w:r>
          </w:p>
          <w:p w:rsidR="00F347F8" w:rsidRPr="00A621EF" w:rsidRDefault="00A35FF1" w:rsidP="00A35FF1">
            <w:pPr>
              <w:pStyle w:val="Tablea"/>
            </w:pPr>
            <w:r w:rsidRPr="00A621EF">
              <w:t xml:space="preserve">(b) </w:t>
            </w:r>
            <w:r w:rsidR="00F347F8" w:rsidRPr="00A621EF">
              <w:t>the name by which the industrial chemical is identified in the international assessment or evaluation</w:t>
            </w:r>
          </w:p>
        </w:tc>
      </w:tr>
      <w:tr w:rsidR="00F347F8" w:rsidRPr="00A621EF" w:rsidTr="00AE3948">
        <w:tc>
          <w:tcPr>
            <w:tcW w:w="714" w:type="dxa"/>
            <w:shd w:val="clear" w:color="auto" w:fill="auto"/>
          </w:tcPr>
          <w:p w:rsidR="00F347F8" w:rsidRPr="00A621EF" w:rsidRDefault="008226B1" w:rsidP="00F347F8">
            <w:pPr>
              <w:pStyle w:val="Tabletext"/>
            </w:pPr>
            <w:r w:rsidRPr="00A621EF">
              <w:t>16</w:t>
            </w:r>
          </w:p>
        </w:tc>
        <w:tc>
          <w:tcPr>
            <w:tcW w:w="7599" w:type="dxa"/>
            <w:shd w:val="clear" w:color="auto" w:fill="auto"/>
          </w:tcPr>
          <w:p w:rsidR="00F347F8" w:rsidRPr="00A621EF" w:rsidRDefault="0009236B" w:rsidP="00F347F8">
            <w:pPr>
              <w:pStyle w:val="Tabletext"/>
            </w:pPr>
            <w:r w:rsidRPr="00A621EF">
              <w:t>T</w:t>
            </w:r>
            <w:r w:rsidR="00F347F8" w:rsidRPr="00A621EF">
              <w:t>he year the international assessment or evaluation was completed</w:t>
            </w:r>
          </w:p>
        </w:tc>
      </w:tr>
      <w:tr w:rsidR="00F347F8" w:rsidRPr="00A621EF" w:rsidTr="00AE3948">
        <w:tc>
          <w:tcPr>
            <w:tcW w:w="714" w:type="dxa"/>
            <w:shd w:val="clear" w:color="auto" w:fill="auto"/>
          </w:tcPr>
          <w:p w:rsidR="00F347F8" w:rsidRPr="00A621EF" w:rsidRDefault="008226B1" w:rsidP="00F347F8">
            <w:pPr>
              <w:pStyle w:val="Tabletext"/>
            </w:pPr>
            <w:r w:rsidRPr="00A621EF">
              <w:t>17</w:t>
            </w:r>
          </w:p>
        </w:tc>
        <w:tc>
          <w:tcPr>
            <w:tcW w:w="7599" w:type="dxa"/>
            <w:shd w:val="clear" w:color="auto" w:fill="auto"/>
          </w:tcPr>
          <w:p w:rsidR="00F347F8" w:rsidRPr="00A621EF" w:rsidRDefault="0009236B" w:rsidP="000B6D9C">
            <w:pPr>
              <w:pStyle w:val="Tabletext"/>
            </w:pPr>
            <w:r w:rsidRPr="00A621EF">
              <w:t>I</w:t>
            </w:r>
            <w:r w:rsidR="00F347F8" w:rsidRPr="00A621EF">
              <w:t>f the international assessment or evaluation include</w:t>
            </w:r>
            <w:r w:rsidR="000B6D9C" w:rsidRPr="00A621EF">
              <w:t>d any</w:t>
            </w:r>
            <w:r w:rsidR="00F347F8" w:rsidRPr="00A621EF">
              <w:t xml:space="preserve"> parameters relating to end use, introduction volume or the maximum concentration of the industrial chemical at the end use—those parameters</w:t>
            </w:r>
          </w:p>
        </w:tc>
      </w:tr>
      <w:tr w:rsidR="00F347F8" w:rsidRPr="00A621EF" w:rsidTr="00AE3948">
        <w:tc>
          <w:tcPr>
            <w:tcW w:w="714" w:type="dxa"/>
            <w:shd w:val="clear" w:color="auto" w:fill="auto"/>
          </w:tcPr>
          <w:p w:rsidR="00F347F8" w:rsidRPr="00A621EF" w:rsidRDefault="008226B1" w:rsidP="00F347F8">
            <w:pPr>
              <w:pStyle w:val="Tabletext"/>
            </w:pPr>
            <w:r w:rsidRPr="00A621EF">
              <w:t>18</w:t>
            </w:r>
          </w:p>
        </w:tc>
        <w:tc>
          <w:tcPr>
            <w:tcW w:w="7599" w:type="dxa"/>
            <w:shd w:val="clear" w:color="auto" w:fill="auto"/>
          </w:tcPr>
          <w:p w:rsidR="00F347F8" w:rsidRPr="00A621EF" w:rsidRDefault="0009236B" w:rsidP="00F347F8">
            <w:pPr>
              <w:pStyle w:val="Tabletext"/>
            </w:pPr>
            <w:r w:rsidRPr="00A621EF">
              <w:t>I</w:t>
            </w:r>
            <w:r w:rsidR="00F347F8" w:rsidRPr="00A621EF">
              <w:t>f:</w:t>
            </w:r>
          </w:p>
          <w:p w:rsidR="00F347F8" w:rsidRPr="00A621EF" w:rsidRDefault="00F347F8" w:rsidP="00F347F8">
            <w:pPr>
              <w:pStyle w:val="Tablea"/>
            </w:pPr>
            <w:r w:rsidRPr="00A621EF">
              <w:t>(a) the international assessment or evaluation is of a kind mentioned in item</w:t>
            </w:r>
            <w:r w:rsidR="00A621EF" w:rsidRPr="00A621EF">
              <w:t> </w:t>
            </w:r>
            <w:r w:rsidRPr="00A621EF">
              <w:t>6 of the table in subsection</w:t>
            </w:r>
            <w:r w:rsidR="00A621EF" w:rsidRPr="00A621EF">
              <w:t> </w:t>
            </w:r>
            <w:r w:rsidR="002F272D" w:rsidRPr="00A621EF">
              <w:t>6</w:t>
            </w:r>
            <w:r w:rsidRPr="00A621EF">
              <w:t>(3); and</w:t>
            </w:r>
          </w:p>
          <w:p w:rsidR="00F347F8" w:rsidRPr="00A621EF" w:rsidRDefault="00F347F8" w:rsidP="00F347F8">
            <w:pPr>
              <w:pStyle w:val="Tablea"/>
            </w:pPr>
            <w:r w:rsidRPr="00A621EF">
              <w:t>(b) there are restrictions set out in Annex XVII of the REACH Regulation relating to the industrial chemical;</w:t>
            </w:r>
          </w:p>
          <w:p w:rsidR="00F347F8" w:rsidRPr="00A621EF" w:rsidRDefault="00F347F8" w:rsidP="00F347F8">
            <w:pPr>
              <w:pStyle w:val="Tabletext"/>
            </w:pPr>
            <w:r w:rsidRPr="00A621EF">
              <w:t>what those restrictions are and how those restrictions will be complied with by the person in Australia</w:t>
            </w:r>
          </w:p>
        </w:tc>
      </w:tr>
      <w:tr w:rsidR="00F347F8" w:rsidRPr="00A621EF" w:rsidTr="00AE3948">
        <w:tc>
          <w:tcPr>
            <w:tcW w:w="714" w:type="dxa"/>
            <w:shd w:val="clear" w:color="auto" w:fill="auto"/>
          </w:tcPr>
          <w:p w:rsidR="00F347F8" w:rsidRPr="00A621EF" w:rsidRDefault="008226B1" w:rsidP="00F347F8">
            <w:pPr>
              <w:pStyle w:val="Tabletext"/>
            </w:pPr>
            <w:r w:rsidRPr="00A621EF">
              <w:t>19</w:t>
            </w:r>
          </w:p>
        </w:tc>
        <w:tc>
          <w:tcPr>
            <w:tcW w:w="7599" w:type="dxa"/>
            <w:shd w:val="clear" w:color="auto" w:fill="auto"/>
          </w:tcPr>
          <w:p w:rsidR="00F347F8" w:rsidRPr="00A621EF" w:rsidRDefault="0009236B" w:rsidP="00F347F8">
            <w:pPr>
              <w:pStyle w:val="Tabletext"/>
            </w:pPr>
            <w:r w:rsidRPr="00A621EF">
              <w:t>I</w:t>
            </w:r>
            <w:r w:rsidR="00F347F8" w:rsidRPr="00A621EF">
              <w:t>f:</w:t>
            </w:r>
          </w:p>
          <w:p w:rsidR="00F347F8" w:rsidRPr="00A621EF" w:rsidRDefault="00F347F8" w:rsidP="00F347F8">
            <w:pPr>
              <w:pStyle w:val="Tablea"/>
            </w:pPr>
            <w:r w:rsidRPr="00A621EF">
              <w:t>(a) the international assessment or evaluation is not of a kind mentioned in item</w:t>
            </w:r>
            <w:r w:rsidR="00A621EF" w:rsidRPr="00A621EF">
              <w:t> </w:t>
            </w:r>
            <w:r w:rsidRPr="00A621EF">
              <w:t>6 of the table in subsection</w:t>
            </w:r>
            <w:r w:rsidR="00A621EF" w:rsidRPr="00A621EF">
              <w:t> </w:t>
            </w:r>
            <w:r w:rsidR="002F272D" w:rsidRPr="00A621EF">
              <w:t>6</w:t>
            </w:r>
            <w:r w:rsidRPr="00A621EF">
              <w:t>(3); and</w:t>
            </w:r>
          </w:p>
          <w:p w:rsidR="00F347F8" w:rsidRPr="00A621EF" w:rsidRDefault="00F347F8" w:rsidP="00F347F8">
            <w:pPr>
              <w:pStyle w:val="Tablea"/>
            </w:pPr>
            <w:r w:rsidRPr="00A621EF">
              <w:t>(b) the international assessment body determined conditions that must be complied with in order to manage any risks to human health from the industrial chemical in the overseas jurisdiction;</w:t>
            </w:r>
          </w:p>
          <w:p w:rsidR="00F347F8" w:rsidRPr="00A621EF" w:rsidRDefault="00F347F8" w:rsidP="00F347F8">
            <w:pPr>
              <w:pStyle w:val="Tabletext"/>
            </w:pPr>
            <w:r w:rsidRPr="00A621EF">
              <w:t>what those conditions are and how those conditions will be complied with by the person in Australia</w:t>
            </w:r>
          </w:p>
        </w:tc>
      </w:tr>
      <w:tr w:rsidR="00F347F8" w:rsidRPr="00A621EF" w:rsidTr="00AE3948">
        <w:tc>
          <w:tcPr>
            <w:tcW w:w="714" w:type="dxa"/>
            <w:shd w:val="clear" w:color="auto" w:fill="auto"/>
          </w:tcPr>
          <w:p w:rsidR="00F347F8" w:rsidRPr="00A621EF" w:rsidRDefault="008226B1" w:rsidP="00F347F8">
            <w:pPr>
              <w:pStyle w:val="Tabletext"/>
            </w:pPr>
            <w:r w:rsidRPr="00A621EF">
              <w:t>20</w:t>
            </w:r>
          </w:p>
        </w:tc>
        <w:tc>
          <w:tcPr>
            <w:tcW w:w="7599" w:type="dxa"/>
            <w:shd w:val="clear" w:color="auto" w:fill="auto"/>
          </w:tcPr>
          <w:p w:rsidR="00F347F8" w:rsidRPr="00A621EF" w:rsidRDefault="0009236B" w:rsidP="00F347F8">
            <w:pPr>
              <w:pStyle w:val="Tabletext"/>
            </w:pPr>
            <w:r w:rsidRPr="00A621EF">
              <w:t>A</w:t>
            </w:r>
            <w:r w:rsidR="00F347F8" w:rsidRPr="00A621EF">
              <w:t xml:space="preserve"> declaration that:</w:t>
            </w:r>
          </w:p>
          <w:p w:rsidR="00F347F8" w:rsidRPr="00A621EF" w:rsidRDefault="00F347F8" w:rsidP="00F347F8">
            <w:pPr>
              <w:pStyle w:val="Tablea"/>
            </w:pPr>
            <w:r w:rsidRPr="00A621EF">
              <w:t>(a) the complete international assessment report for the industrial chemical is available; and</w:t>
            </w:r>
          </w:p>
          <w:p w:rsidR="00F347F8" w:rsidRPr="00A621EF" w:rsidRDefault="00F347F8" w:rsidP="00746746">
            <w:pPr>
              <w:pStyle w:val="Tablea"/>
            </w:pPr>
            <w:r w:rsidRPr="00A621EF">
              <w:t>(b) will be provided to the Executive Director if requested</w:t>
            </w:r>
          </w:p>
        </w:tc>
      </w:tr>
      <w:tr w:rsidR="00F347F8" w:rsidRPr="00A621EF" w:rsidTr="00AE3948">
        <w:tc>
          <w:tcPr>
            <w:tcW w:w="714" w:type="dxa"/>
            <w:shd w:val="clear" w:color="auto" w:fill="auto"/>
          </w:tcPr>
          <w:p w:rsidR="00F347F8" w:rsidRPr="00A621EF" w:rsidRDefault="008226B1" w:rsidP="00F347F8">
            <w:pPr>
              <w:pStyle w:val="Tabletext"/>
            </w:pPr>
            <w:r w:rsidRPr="00A621EF">
              <w:t>21</w:t>
            </w:r>
          </w:p>
        </w:tc>
        <w:tc>
          <w:tcPr>
            <w:tcW w:w="7599" w:type="dxa"/>
            <w:shd w:val="clear" w:color="auto" w:fill="auto"/>
          </w:tcPr>
          <w:p w:rsidR="00F347F8" w:rsidRPr="00A621EF" w:rsidRDefault="0009236B" w:rsidP="00F347F8">
            <w:pPr>
              <w:pStyle w:val="Tabletext"/>
            </w:pPr>
            <w:r w:rsidRPr="00A621EF">
              <w:t>A</w:t>
            </w:r>
            <w:r w:rsidR="00F347F8" w:rsidRPr="00A621EF">
              <w:t xml:space="preserve"> declaration that introduction of the industrial chemical is not prohibited (however described) in the overseas jurisdiction</w:t>
            </w:r>
          </w:p>
        </w:tc>
      </w:tr>
      <w:tr w:rsidR="00F347F8" w:rsidRPr="00A621EF" w:rsidTr="00AE3948">
        <w:tc>
          <w:tcPr>
            <w:tcW w:w="714" w:type="dxa"/>
            <w:tcBorders>
              <w:bottom w:val="single" w:sz="2" w:space="0" w:color="auto"/>
            </w:tcBorders>
            <w:shd w:val="clear" w:color="auto" w:fill="auto"/>
          </w:tcPr>
          <w:p w:rsidR="00F347F8" w:rsidRPr="00A621EF" w:rsidRDefault="008226B1" w:rsidP="00F347F8">
            <w:pPr>
              <w:pStyle w:val="Tabletext"/>
            </w:pPr>
            <w:r w:rsidRPr="00A621EF">
              <w:t>22</w:t>
            </w:r>
          </w:p>
        </w:tc>
        <w:tc>
          <w:tcPr>
            <w:tcW w:w="7599" w:type="dxa"/>
            <w:tcBorders>
              <w:bottom w:val="single" w:sz="2" w:space="0" w:color="auto"/>
            </w:tcBorders>
            <w:shd w:val="clear" w:color="auto" w:fill="auto"/>
          </w:tcPr>
          <w:p w:rsidR="00F347F8" w:rsidRPr="00A621EF" w:rsidRDefault="0009236B" w:rsidP="00F347F8">
            <w:pPr>
              <w:pStyle w:val="Tabletext"/>
            </w:pPr>
            <w:r w:rsidRPr="00A621EF">
              <w:t>A</w:t>
            </w:r>
            <w:r w:rsidR="00F347F8" w:rsidRPr="00A621EF">
              <w:t xml:space="preserve"> declaration that the risk to human health from the introduction and use of the industrial chemical in Australia is no higher than in the overseas jurisdiction</w:t>
            </w:r>
            <w:r w:rsidR="00645C17" w:rsidRPr="00A621EF">
              <w:t>, as determined in accordance with the Guidelines</w:t>
            </w:r>
          </w:p>
        </w:tc>
      </w:tr>
      <w:tr w:rsidR="00F347F8" w:rsidRPr="00A621EF" w:rsidTr="00AE3948">
        <w:tc>
          <w:tcPr>
            <w:tcW w:w="714" w:type="dxa"/>
            <w:tcBorders>
              <w:top w:val="single" w:sz="2" w:space="0" w:color="auto"/>
              <w:bottom w:val="single" w:sz="12" w:space="0" w:color="auto"/>
            </w:tcBorders>
            <w:shd w:val="clear" w:color="auto" w:fill="auto"/>
          </w:tcPr>
          <w:p w:rsidR="00F347F8" w:rsidRPr="00A621EF" w:rsidRDefault="008226B1" w:rsidP="00F347F8">
            <w:pPr>
              <w:pStyle w:val="Tabletext"/>
            </w:pPr>
            <w:r w:rsidRPr="00A621EF">
              <w:t>23</w:t>
            </w:r>
          </w:p>
        </w:tc>
        <w:tc>
          <w:tcPr>
            <w:tcW w:w="7599" w:type="dxa"/>
            <w:tcBorders>
              <w:top w:val="single" w:sz="2" w:space="0" w:color="auto"/>
              <w:bottom w:val="single" w:sz="12" w:space="0" w:color="auto"/>
            </w:tcBorders>
            <w:shd w:val="clear" w:color="auto" w:fill="auto"/>
          </w:tcPr>
          <w:p w:rsidR="00F347F8" w:rsidRPr="00A621EF" w:rsidRDefault="0009236B" w:rsidP="00F347F8">
            <w:pPr>
              <w:pStyle w:val="Tabletext"/>
            </w:pPr>
            <w:r w:rsidRPr="00A621EF">
              <w:t>A</w:t>
            </w:r>
            <w:r w:rsidR="00F347F8" w:rsidRPr="00A621EF">
              <w:t xml:space="preserve"> declaration that no information has become available to the person after the international assessment or evaluation was completed about:</w:t>
            </w:r>
          </w:p>
          <w:p w:rsidR="00F347F8" w:rsidRPr="00A621EF" w:rsidRDefault="00F347F8" w:rsidP="00F347F8">
            <w:pPr>
              <w:pStyle w:val="Tablea"/>
            </w:pPr>
            <w:r w:rsidRPr="00A621EF">
              <w:t xml:space="preserve">(a) a hazard to human health from the industrial chemical that is not identified in the </w:t>
            </w:r>
            <w:r w:rsidR="00D04C95" w:rsidRPr="00A621EF">
              <w:t xml:space="preserve">international </w:t>
            </w:r>
            <w:r w:rsidRPr="00A621EF">
              <w:t>assessment or evaluation; or</w:t>
            </w:r>
          </w:p>
          <w:p w:rsidR="00F347F8" w:rsidRPr="00A621EF" w:rsidRDefault="00F347F8" w:rsidP="00F347F8">
            <w:pPr>
              <w:pStyle w:val="Tablea"/>
            </w:pPr>
            <w:r w:rsidRPr="00A621EF">
              <w:t>(b) an increase in the severity of a hazard to human health from the industrial chemical that is identified in the international assessment or evaluation</w:t>
            </w:r>
          </w:p>
        </w:tc>
      </w:tr>
    </w:tbl>
    <w:p w:rsidR="00B92AC9" w:rsidRPr="00A621EF" w:rsidRDefault="00C26DE4" w:rsidP="00B92AC9">
      <w:pPr>
        <w:pStyle w:val="notetext"/>
      </w:pPr>
      <w:r w:rsidRPr="00A621EF">
        <w:t>Note 1</w:t>
      </w:r>
      <w:r w:rsidR="00B92AC9" w:rsidRPr="00A621EF">
        <w:t>:</w:t>
      </w:r>
      <w:r w:rsidR="00B92AC9" w:rsidRPr="00A621EF">
        <w:tab/>
        <w:t>For the definition</w:t>
      </w:r>
      <w:r w:rsidR="00CB6EAF" w:rsidRPr="00A621EF">
        <w:t>s</w:t>
      </w:r>
      <w:r w:rsidR="00B92AC9" w:rsidRPr="00A621EF">
        <w:t xml:space="preserve"> of </w:t>
      </w:r>
      <w:r w:rsidR="00B92AC9" w:rsidRPr="00A621EF">
        <w:rPr>
          <w:b/>
          <w:i/>
        </w:rPr>
        <w:t>international assessment body</w:t>
      </w:r>
      <w:r w:rsidR="00CB6EAF" w:rsidRPr="00A621EF">
        <w:t xml:space="preserve"> and </w:t>
      </w:r>
      <w:r w:rsidR="00CB6EAF" w:rsidRPr="00A621EF">
        <w:rPr>
          <w:b/>
          <w:i/>
        </w:rPr>
        <w:t>known hazard classification</w:t>
      </w:r>
      <w:r w:rsidR="00B92AC9" w:rsidRPr="00A621EF">
        <w:t>, see section</w:t>
      </w:r>
      <w:r w:rsidR="00A621EF" w:rsidRPr="00A621EF">
        <w:t> </w:t>
      </w:r>
      <w:r w:rsidR="002F272D" w:rsidRPr="00A621EF">
        <w:t>5</w:t>
      </w:r>
      <w:r w:rsidR="00B92AC9" w:rsidRPr="00A621EF">
        <w:t>.</w:t>
      </w:r>
    </w:p>
    <w:p w:rsidR="00C26DE4" w:rsidRPr="00A621EF" w:rsidRDefault="00C26DE4" w:rsidP="00C26DE4">
      <w:pPr>
        <w:pStyle w:val="notetext"/>
      </w:pPr>
      <w:r w:rsidRPr="00A621EF">
        <w:t>Note 2:</w:t>
      </w:r>
      <w:r w:rsidRPr="00A621EF">
        <w:tab/>
        <w:t xml:space="preserve">For when the introduction of an industrial chemical involves a </w:t>
      </w:r>
      <w:r w:rsidRPr="00A621EF">
        <w:rPr>
          <w:b/>
          <w:i/>
        </w:rPr>
        <w:t>designated kind of release into the environment</w:t>
      </w:r>
      <w:r w:rsidRPr="00A621EF">
        <w:t>, see subclause</w:t>
      </w:r>
      <w:r w:rsidR="00A621EF" w:rsidRPr="00A621EF">
        <w:t> </w:t>
      </w:r>
      <w:r w:rsidRPr="00A621EF">
        <w:t>3(2) of Schedule</w:t>
      </w:r>
      <w:r w:rsidR="00A621EF" w:rsidRPr="00A621EF">
        <w:t> </w:t>
      </w:r>
      <w:r w:rsidRPr="00A621EF">
        <w:t>1.</w:t>
      </w:r>
    </w:p>
    <w:p w:rsidR="00C77320" w:rsidRPr="00A621EF" w:rsidRDefault="00C77320" w:rsidP="00C77320">
      <w:pPr>
        <w:pStyle w:val="subsection"/>
      </w:pPr>
      <w:r w:rsidRPr="00A621EF">
        <w:tab/>
        <w:t>(3)</w:t>
      </w:r>
      <w:r w:rsidRPr="00A621EF">
        <w:tab/>
        <w:t xml:space="preserve">For the purposes of </w:t>
      </w:r>
      <w:r w:rsidR="00534897" w:rsidRPr="00A621EF">
        <w:t>item</w:t>
      </w:r>
      <w:r w:rsidR="00A621EF" w:rsidRPr="00A621EF">
        <w:t> </w:t>
      </w:r>
      <w:r w:rsidR="00534897" w:rsidRPr="00A621EF">
        <w:t>1</w:t>
      </w:r>
      <w:r w:rsidR="008226B1" w:rsidRPr="00A621EF">
        <w:t>2</w:t>
      </w:r>
      <w:r w:rsidR="00534897" w:rsidRPr="00A621EF">
        <w:t xml:space="preserve"> of the table in </w:t>
      </w:r>
      <w:r w:rsidR="00A621EF" w:rsidRPr="00A621EF">
        <w:t>subsection (</w:t>
      </w:r>
      <w:r w:rsidR="00534897" w:rsidRPr="00A621EF">
        <w:t>2)</w:t>
      </w:r>
      <w:r w:rsidRPr="00A621EF">
        <w:t>, the following circumstances are specified:</w:t>
      </w:r>
    </w:p>
    <w:p w:rsidR="00C77320" w:rsidRPr="00A621EF" w:rsidRDefault="006C0E17" w:rsidP="00C77320">
      <w:pPr>
        <w:pStyle w:val="paragraph"/>
      </w:pPr>
      <w:r w:rsidRPr="00A621EF">
        <w:tab/>
        <w:t>(a)</w:t>
      </w:r>
      <w:r w:rsidRPr="00A621EF">
        <w:tab/>
      </w:r>
      <w:r w:rsidR="00C77320" w:rsidRPr="00A621EF">
        <w:t>animal test data obtained from tests conducted on or after 1</w:t>
      </w:r>
      <w:r w:rsidR="00A621EF" w:rsidRPr="00A621EF">
        <w:t> </w:t>
      </w:r>
      <w:r w:rsidR="00C77320" w:rsidRPr="00A621EF">
        <w:t>July 2020 was not used to determine the highest indicative risk for the introduction;</w:t>
      </w:r>
    </w:p>
    <w:p w:rsidR="00C77320" w:rsidRPr="00A621EF" w:rsidRDefault="006C0E17" w:rsidP="00C77320">
      <w:pPr>
        <w:pStyle w:val="paragraph"/>
      </w:pPr>
      <w:r w:rsidRPr="00A621EF">
        <w:tab/>
        <w:t>(b)</w:t>
      </w:r>
      <w:r w:rsidRPr="00A621EF">
        <w:tab/>
      </w:r>
      <w:r w:rsidR="00C77320" w:rsidRPr="00A621EF">
        <w:t>both:</w:t>
      </w:r>
    </w:p>
    <w:p w:rsidR="00C77320" w:rsidRPr="00A621EF" w:rsidRDefault="00C77320" w:rsidP="00C77320">
      <w:pPr>
        <w:pStyle w:val="paragraphsub"/>
      </w:pPr>
      <w:r w:rsidRPr="00A621EF">
        <w:tab/>
        <w:t>(</w:t>
      </w:r>
      <w:proofErr w:type="spellStart"/>
      <w:r w:rsidRPr="00A621EF">
        <w:t>i</w:t>
      </w:r>
      <w:proofErr w:type="spellEnd"/>
      <w:r w:rsidRPr="00A621EF">
        <w:t>)</w:t>
      </w:r>
      <w:r w:rsidRPr="00A621EF">
        <w:tab/>
        <w:t>the industrial chemical is to be introduced for an end use solely in cosmetics; and</w:t>
      </w:r>
    </w:p>
    <w:p w:rsidR="00C77320" w:rsidRPr="00A621EF" w:rsidRDefault="00C77320" w:rsidP="00C77320">
      <w:pPr>
        <w:pStyle w:val="paragraphsub"/>
      </w:pPr>
      <w:r w:rsidRPr="00A621EF">
        <w:tab/>
        <w:t>(ii)</w:t>
      </w:r>
      <w:r w:rsidRPr="00A621EF">
        <w:tab/>
        <w:t>animal test data obtained from tests c</w:t>
      </w:r>
      <w:r w:rsidR="003B050B" w:rsidRPr="00A621EF">
        <w:t>onducted on or after</w:t>
      </w:r>
      <w:r w:rsidRPr="00A621EF">
        <w:t xml:space="preserve"> 1</w:t>
      </w:r>
      <w:r w:rsidR="00A621EF" w:rsidRPr="00A621EF">
        <w:t> </w:t>
      </w:r>
      <w:r w:rsidRPr="00A621EF">
        <w:t xml:space="preserve">July 2020 was used to determine the highest indicative risk for the introduction </w:t>
      </w:r>
      <w:r w:rsidR="0005458A" w:rsidRPr="00A621EF">
        <w:t>in the circumstances mentioned in paragraph</w:t>
      </w:r>
      <w:r w:rsidR="00A621EF" w:rsidRPr="00A621EF">
        <w:t> </w:t>
      </w:r>
      <w:r w:rsidR="002F272D" w:rsidRPr="00A621EF">
        <w:t>34</w:t>
      </w:r>
      <w:r w:rsidR="0005458A" w:rsidRPr="00A621EF">
        <w:t>(a), (b) or (c)</w:t>
      </w:r>
      <w:r w:rsidRPr="00A621EF">
        <w:t>;</w:t>
      </w:r>
    </w:p>
    <w:p w:rsidR="00C77320" w:rsidRPr="00A621EF" w:rsidRDefault="006C0E17" w:rsidP="00C77320">
      <w:pPr>
        <w:pStyle w:val="paragraph"/>
      </w:pPr>
      <w:r w:rsidRPr="00A621EF">
        <w:tab/>
        <w:t>(c)</w:t>
      </w:r>
      <w:r w:rsidRPr="00A621EF">
        <w:tab/>
      </w:r>
      <w:r w:rsidR="00C77320" w:rsidRPr="00A621EF">
        <w:t>all of the following apply:</w:t>
      </w:r>
    </w:p>
    <w:p w:rsidR="00C77320" w:rsidRPr="00A621EF" w:rsidRDefault="00C77320" w:rsidP="00C77320">
      <w:pPr>
        <w:pStyle w:val="paragraphsub"/>
      </w:pPr>
      <w:r w:rsidRPr="00A621EF">
        <w:tab/>
        <w:t>(</w:t>
      </w:r>
      <w:proofErr w:type="spellStart"/>
      <w:r w:rsidRPr="00A621EF">
        <w:t>i</w:t>
      </w:r>
      <w:proofErr w:type="spellEnd"/>
      <w:r w:rsidRPr="00A621EF">
        <w:t>)</w:t>
      </w:r>
      <w:r w:rsidRPr="00A621EF">
        <w:tab/>
        <w:t>the industrial chemical is to be introduced for multiple end uses, including an end use in cosmetics;</w:t>
      </w:r>
    </w:p>
    <w:p w:rsidR="00C77320" w:rsidRPr="00A621EF" w:rsidRDefault="00C77320" w:rsidP="00C77320">
      <w:pPr>
        <w:pStyle w:val="paragraphsub"/>
      </w:pPr>
      <w:r w:rsidRPr="00A621EF">
        <w:tab/>
        <w:t>(ii)</w:t>
      </w:r>
      <w:r w:rsidRPr="00A621EF">
        <w:tab/>
        <w:t>animal test data obtained from tests conducted on or after 1</w:t>
      </w:r>
      <w:r w:rsidR="00A621EF" w:rsidRPr="00A621EF">
        <w:t> </w:t>
      </w:r>
      <w:r w:rsidRPr="00A621EF">
        <w:t>July 2020 was used to determine the highest indicative risk for the introduction;</w:t>
      </w:r>
    </w:p>
    <w:p w:rsidR="00C77320" w:rsidRPr="00A621EF" w:rsidRDefault="00C77320" w:rsidP="00C77320">
      <w:pPr>
        <w:pStyle w:val="paragraphsub"/>
      </w:pPr>
      <w:r w:rsidRPr="00A621EF">
        <w:tab/>
        <w:t>(iii)</w:t>
      </w:r>
      <w:r w:rsidRPr="00A621EF">
        <w:tab/>
        <w:t xml:space="preserve">the animal test data </w:t>
      </w:r>
      <w:r w:rsidR="0005458A" w:rsidRPr="00A621EF">
        <w:t>is of a kind mentioned in paragraph</w:t>
      </w:r>
      <w:r w:rsidR="00A621EF" w:rsidRPr="00A621EF">
        <w:t> </w:t>
      </w:r>
      <w:r w:rsidR="002F272D" w:rsidRPr="00A621EF">
        <w:t>31</w:t>
      </w:r>
      <w:r w:rsidR="0005458A" w:rsidRPr="00A621EF">
        <w:t>(2)(a), (b), (c) or (d)</w:t>
      </w:r>
      <w:r w:rsidR="00C52B7F" w:rsidRPr="00A621EF">
        <w:t>.</w:t>
      </w:r>
    </w:p>
    <w:p w:rsidR="001719C1" w:rsidRPr="00A621EF" w:rsidRDefault="002F272D" w:rsidP="001719C1">
      <w:pPr>
        <w:pStyle w:val="ActHead5"/>
      </w:pPr>
      <w:bookmarkStart w:id="56" w:name="_Toc22218780"/>
      <w:r w:rsidRPr="00A621EF">
        <w:rPr>
          <w:rStyle w:val="CharSectno"/>
        </w:rPr>
        <w:t>40</w:t>
      </w:r>
      <w:r w:rsidR="001719C1" w:rsidRPr="00A621EF">
        <w:t xml:space="preserve">  Introductions of industrial chemicals that are internationally</w:t>
      </w:r>
      <w:r w:rsidR="00A621EF">
        <w:noBreakHyphen/>
      </w:r>
      <w:r w:rsidR="001719C1" w:rsidRPr="00A621EF">
        <w:t>assessed for the environment</w:t>
      </w:r>
      <w:r w:rsidR="00AE2601" w:rsidRPr="00A621EF">
        <w:t xml:space="preserve"> but not internationally</w:t>
      </w:r>
      <w:r w:rsidR="00A621EF">
        <w:noBreakHyphen/>
      </w:r>
      <w:r w:rsidR="00AE2601" w:rsidRPr="00A621EF">
        <w:t>assessed for human health</w:t>
      </w:r>
      <w:bookmarkEnd w:id="56"/>
    </w:p>
    <w:p w:rsidR="001719C1" w:rsidRPr="00A621EF" w:rsidRDefault="001719C1" w:rsidP="001719C1">
      <w:pPr>
        <w:pStyle w:val="subsection"/>
      </w:pPr>
      <w:r w:rsidRPr="00A621EF">
        <w:tab/>
        <w:t>(1)</w:t>
      </w:r>
      <w:r w:rsidRPr="00A621EF">
        <w:tab/>
        <w:t>This section applies if:</w:t>
      </w:r>
    </w:p>
    <w:p w:rsidR="001719C1" w:rsidRPr="00A621EF" w:rsidRDefault="001719C1" w:rsidP="001719C1">
      <w:pPr>
        <w:pStyle w:val="paragraph"/>
      </w:pPr>
      <w:r w:rsidRPr="00A621EF">
        <w:tab/>
        <w:t>(a)</w:t>
      </w:r>
      <w:r w:rsidRPr="00A621EF">
        <w:tab/>
        <w:t>an introduction of an industrial chemical by a person is a reported introduction in accordance with step 6 of the method statement in section</w:t>
      </w:r>
      <w:r w:rsidR="00A621EF" w:rsidRPr="00A621EF">
        <w:t> </w:t>
      </w:r>
      <w:r w:rsidR="002F272D" w:rsidRPr="00A621EF">
        <w:t>24</w:t>
      </w:r>
      <w:r w:rsidRPr="00A621EF">
        <w:t>; and</w:t>
      </w:r>
    </w:p>
    <w:p w:rsidR="001719C1" w:rsidRPr="00A621EF" w:rsidRDefault="001719C1" w:rsidP="001719C1">
      <w:pPr>
        <w:pStyle w:val="paragraph"/>
      </w:pPr>
      <w:r w:rsidRPr="00A621EF">
        <w:tab/>
        <w:t>(b)</w:t>
      </w:r>
      <w:r w:rsidRPr="00A621EF">
        <w:tab/>
      </w:r>
      <w:r w:rsidR="00AE2601" w:rsidRPr="00A621EF">
        <w:t>item</w:t>
      </w:r>
      <w:r w:rsidR="00A621EF" w:rsidRPr="00A621EF">
        <w:t> </w:t>
      </w:r>
      <w:r w:rsidR="00AE2601" w:rsidRPr="00A621EF">
        <w:t>9 of the table in subsection</w:t>
      </w:r>
      <w:r w:rsidR="00A621EF" w:rsidRPr="00A621EF">
        <w:t> </w:t>
      </w:r>
      <w:r w:rsidR="002F272D" w:rsidRPr="00A621EF">
        <w:t>29</w:t>
      </w:r>
      <w:r w:rsidR="00AE2601" w:rsidRPr="00A621EF">
        <w:t>(1) applies to the introduction but item</w:t>
      </w:r>
      <w:r w:rsidR="00A621EF" w:rsidRPr="00A621EF">
        <w:t> </w:t>
      </w:r>
      <w:r w:rsidR="00AE2601" w:rsidRPr="00A621EF">
        <w:t>6 of the table in subsection</w:t>
      </w:r>
      <w:r w:rsidR="00A621EF" w:rsidRPr="00A621EF">
        <w:t> </w:t>
      </w:r>
      <w:r w:rsidR="002F272D" w:rsidRPr="00A621EF">
        <w:t>28</w:t>
      </w:r>
      <w:r w:rsidR="00AE2601" w:rsidRPr="00A621EF">
        <w:t>(1) does not apply to the introduction</w:t>
      </w:r>
      <w:r w:rsidRPr="00A621EF">
        <w:t>.</w:t>
      </w:r>
    </w:p>
    <w:p w:rsidR="008D0BE8" w:rsidRPr="00A621EF" w:rsidRDefault="008D0BE8" w:rsidP="008D0BE8">
      <w:pPr>
        <w:pStyle w:val="notetext"/>
      </w:pPr>
      <w:r w:rsidRPr="00A621EF">
        <w:t>Note:</w:t>
      </w:r>
      <w:r w:rsidRPr="00A621EF">
        <w:tab/>
        <w:t>Item</w:t>
      </w:r>
      <w:r w:rsidR="00A621EF" w:rsidRPr="00A621EF">
        <w:t> </w:t>
      </w:r>
      <w:r w:rsidRPr="00A621EF">
        <w:t>9 of the table in subsection</w:t>
      </w:r>
      <w:r w:rsidR="00A621EF" w:rsidRPr="00A621EF">
        <w:t> </w:t>
      </w:r>
      <w:r w:rsidR="002F272D" w:rsidRPr="00A621EF">
        <w:t>29</w:t>
      </w:r>
      <w:r w:rsidRPr="00A621EF">
        <w:t>(1) deals with industrial chemicals that are internationally</w:t>
      </w:r>
      <w:r w:rsidR="00A621EF">
        <w:noBreakHyphen/>
      </w:r>
      <w:r w:rsidRPr="00A621EF">
        <w:t>assessed for the environment</w:t>
      </w:r>
      <w:r w:rsidR="0024030E" w:rsidRPr="00A621EF">
        <w:t>,</w:t>
      </w:r>
      <w:r w:rsidRPr="00A621EF">
        <w:t xml:space="preserve"> and item</w:t>
      </w:r>
      <w:r w:rsidR="00A621EF" w:rsidRPr="00A621EF">
        <w:t> </w:t>
      </w:r>
      <w:r w:rsidRPr="00A621EF">
        <w:t>6 of the table in subsection</w:t>
      </w:r>
      <w:r w:rsidR="00A621EF" w:rsidRPr="00A621EF">
        <w:t> </w:t>
      </w:r>
      <w:r w:rsidR="002F272D" w:rsidRPr="00A621EF">
        <w:t>28</w:t>
      </w:r>
      <w:r w:rsidRPr="00A621EF">
        <w:t>(1) deals with industrial chemicals that are internationally</w:t>
      </w:r>
      <w:r w:rsidR="00A621EF">
        <w:noBreakHyphen/>
      </w:r>
      <w:r w:rsidRPr="00A621EF">
        <w:t>assessed for human health.</w:t>
      </w:r>
    </w:p>
    <w:p w:rsidR="00857B4C" w:rsidRPr="00A621EF" w:rsidRDefault="00857B4C" w:rsidP="00857B4C">
      <w:pPr>
        <w:pStyle w:val="subsection"/>
      </w:pPr>
      <w:r w:rsidRPr="00A621EF">
        <w:tab/>
        <w:t>(2)</w:t>
      </w:r>
      <w:r w:rsidRPr="00A621EF">
        <w:tab/>
        <w:t>For the purposes of paragraph</w:t>
      </w:r>
      <w:r w:rsidR="00A621EF" w:rsidRPr="00A621EF">
        <w:t> </w:t>
      </w:r>
      <w:r w:rsidRPr="00A621EF">
        <w:t>97(2)(b) of the Act, the information mentioned in an item of the following table is prescribed.</w:t>
      </w:r>
    </w:p>
    <w:p w:rsidR="00857B4C" w:rsidRPr="00A621EF" w:rsidRDefault="00857B4C" w:rsidP="00857B4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AE3948" w:rsidRPr="00A621EF" w:rsidTr="00AE3948">
        <w:trPr>
          <w:tblHeader/>
        </w:trPr>
        <w:tc>
          <w:tcPr>
            <w:tcW w:w="8313" w:type="dxa"/>
            <w:gridSpan w:val="2"/>
            <w:tcBorders>
              <w:top w:val="single" w:sz="12" w:space="0" w:color="auto"/>
              <w:bottom w:val="single" w:sz="6" w:space="0" w:color="auto"/>
            </w:tcBorders>
            <w:shd w:val="clear" w:color="auto" w:fill="auto"/>
          </w:tcPr>
          <w:p w:rsidR="00AE3948" w:rsidRPr="00A621EF" w:rsidRDefault="00AE3948" w:rsidP="00AE3948">
            <w:pPr>
              <w:pStyle w:val="TableHeading"/>
            </w:pPr>
            <w:r w:rsidRPr="00A621EF">
              <w:t>Pre</w:t>
            </w:r>
            <w:r w:rsidR="00A621EF">
              <w:noBreakHyphen/>
            </w:r>
            <w:r w:rsidRPr="00A621EF">
              <w:t>introduction reports for</w:t>
            </w:r>
            <w:r w:rsidR="00D6671C" w:rsidRPr="00A621EF">
              <w:t xml:space="preserve"> reported</w:t>
            </w:r>
            <w:r w:rsidRPr="00A621EF">
              <w:t xml:space="preserve"> introductions of industrial chemicals that are internationally</w:t>
            </w:r>
            <w:r w:rsidR="00A621EF">
              <w:noBreakHyphen/>
            </w:r>
            <w:r w:rsidRPr="00A621EF">
              <w:t>assessed for the environment but not for human health</w:t>
            </w:r>
          </w:p>
        </w:tc>
      </w:tr>
      <w:tr w:rsidR="00857B4C" w:rsidRPr="00A621EF" w:rsidTr="00AE3948">
        <w:trPr>
          <w:tblHeader/>
        </w:trPr>
        <w:tc>
          <w:tcPr>
            <w:tcW w:w="714" w:type="dxa"/>
            <w:tcBorders>
              <w:top w:val="single" w:sz="6" w:space="0" w:color="auto"/>
              <w:bottom w:val="single" w:sz="12" w:space="0" w:color="auto"/>
            </w:tcBorders>
            <w:shd w:val="clear" w:color="auto" w:fill="auto"/>
          </w:tcPr>
          <w:p w:rsidR="00857B4C" w:rsidRPr="00A621EF" w:rsidRDefault="00857B4C" w:rsidP="00857B4C">
            <w:pPr>
              <w:pStyle w:val="TableHeading"/>
            </w:pPr>
            <w:r w:rsidRPr="00A621EF">
              <w:t>Item</w:t>
            </w:r>
          </w:p>
        </w:tc>
        <w:tc>
          <w:tcPr>
            <w:tcW w:w="7599" w:type="dxa"/>
            <w:tcBorders>
              <w:top w:val="single" w:sz="6" w:space="0" w:color="auto"/>
              <w:bottom w:val="single" w:sz="12" w:space="0" w:color="auto"/>
            </w:tcBorders>
            <w:shd w:val="clear" w:color="auto" w:fill="auto"/>
          </w:tcPr>
          <w:p w:rsidR="00857B4C" w:rsidRPr="00A621EF" w:rsidRDefault="00857B4C" w:rsidP="00857B4C">
            <w:pPr>
              <w:pStyle w:val="TableHeading"/>
            </w:pPr>
            <w:r w:rsidRPr="00A621EF">
              <w:t>Prescribed information</w:t>
            </w:r>
          </w:p>
        </w:tc>
      </w:tr>
      <w:tr w:rsidR="005B36B5" w:rsidRPr="00A621EF" w:rsidTr="00AE3948">
        <w:tc>
          <w:tcPr>
            <w:tcW w:w="714" w:type="dxa"/>
            <w:tcBorders>
              <w:top w:val="single" w:sz="12" w:space="0" w:color="auto"/>
            </w:tcBorders>
            <w:shd w:val="clear" w:color="auto" w:fill="auto"/>
          </w:tcPr>
          <w:p w:rsidR="005B36B5" w:rsidRPr="00A621EF" w:rsidRDefault="00212D99" w:rsidP="00857B4C">
            <w:pPr>
              <w:pStyle w:val="Tabletext"/>
            </w:pPr>
            <w:r w:rsidRPr="00A621EF">
              <w:t>1</w:t>
            </w:r>
          </w:p>
        </w:tc>
        <w:tc>
          <w:tcPr>
            <w:tcW w:w="7599" w:type="dxa"/>
            <w:tcBorders>
              <w:top w:val="single" w:sz="12" w:space="0" w:color="auto"/>
            </w:tcBorders>
            <w:shd w:val="clear" w:color="auto" w:fill="auto"/>
          </w:tcPr>
          <w:p w:rsidR="005B36B5" w:rsidRPr="00A621EF" w:rsidRDefault="0009236B" w:rsidP="00AF419B">
            <w:pPr>
              <w:pStyle w:val="Tabletext"/>
            </w:pPr>
            <w:r w:rsidRPr="00A621EF">
              <w:t>I</w:t>
            </w:r>
            <w:r w:rsidR="005B36B5" w:rsidRPr="00A621EF">
              <w:t xml:space="preserve">f the proper name for the industrial chemical (including the CAS name or the </w:t>
            </w:r>
            <w:proofErr w:type="spellStart"/>
            <w:r w:rsidR="005B36B5" w:rsidRPr="00A621EF">
              <w:t>IUPAC</w:t>
            </w:r>
            <w:proofErr w:type="spellEnd"/>
            <w:r w:rsidR="005B36B5" w:rsidRPr="00A621EF">
              <w:t xml:space="preserve"> name) is known to the person:</w:t>
            </w:r>
          </w:p>
          <w:p w:rsidR="005B36B5" w:rsidRPr="00A621EF" w:rsidRDefault="005B36B5" w:rsidP="00AF419B">
            <w:pPr>
              <w:pStyle w:val="Tablea"/>
            </w:pPr>
            <w:r w:rsidRPr="00A621EF">
              <w:t xml:space="preserve">(a) the proper name for the industrial chemical (including the CAS name or the </w:t>
            </w:r>
            <w:proofErr w:type="spellStart"/>
            <w:r w:rsidRPr="00A621EF">
              <w:t>IUPAC</w:t>
            </w:r>
            <w:proofErr w:type="spellEnd"/>
            <w:r w:rsidRPr="00A621EF">
              <w:t xml:space="preserve"> name); and</w:t>
            </w:r>
          </w:p>
          <w:p w:rsidR="005B36B5" w:rsidRPr="00A621EF" w:rsidRDefault="005B36B5" w:rsidP="00AF419B">
            <w:pPr>
              <w:pStyle w:val="Tablea"/>
            </w:pPr>
            <w:r w:rsidRPr="00A621EF">
              <w:t>(b) any other names by which the industrial chemical is known to the person; and</w:t>
            </w:r>
          </w:p>
          <w:p w:rsidR="005B36B5" w:rsidRPr="00A621EF" w:rsidRDefault="005B36B5" w:rsidP="00AF419B">
            <w:pPr>
              <w:pStyle w:val="Tablea"/>
            </w:pPr>
            <w:r w:rsidRPr="00A621EF">
              <w:t>(c) the CAS number (if assigned) for the industrial chemical</w:t>
            </w:r>
          </w:p>
        </w:tc>
      </w:tr>
      <w:tr w:rsidR="005B36B5" w:rsidRPr="00A621EF" w:rsidTr="00AE3948">
        <w:tc>
          <w:tcPr>
            <w:tcW w:w="714" w:type="dxa"/>
            <w:shd w:val="clear" w:color="auto" w:fill="auto"/>
          </w:tcPr>
          <w:p w:rsidR="005B36B5" w:rsidRPr="00A621EF" w:rsidRDefault="00212D99" w:rsidP="00857B4C">
            <w:pPr>
              <w:pStyle w:val="Tabletext"/>
            </w:pPr>
            <w:r w:rsidRPr="00A621EF">
              <w:t>2</w:t>
            </w:r>
          </w:p>
        </w:tc>
        <w:tc>
          <w:tcPr>
            <w:tcW w:w="7599" w:type="dxa"/>
            <w:shd w:val="clear" w:color="auto" w:fill="auto"/>
          </w:tcPr>
          <w:p w:rsidR="005B36B5" w:rsidRPr="00A621EF" w:rsidRDefault="0009236B" w:rsidP="00AF419B">
            <w:pPr>
              <w:pStyle w:val="Tabletext"/>
            </w:pPr>
            <w:r w:rsidRPr="00A621EF">
              <w:t>I</w:t>
            </w:r>
            <w:r w:rsidR="005B36B5" w:rsidRPr="00A621EF">
              <w:t>f the proper name for the industrial chemical is not known to the person:</w:t>
            </w:r>
          </w:p>
          <w:p w:rsidR="005B36B5" w:rsidRPr="00A621EF" w:rsidRDefault="005B36B5" w:rsidP="00AF419B">
            <w:pPr>
              <w:pStyle w:val="Tablea"/>
            </w:pPr>
            <w:r w:rsidRPr="00A621EF">
              <w:t>(a) the names by which the industrial chemical is known to the person; and</w:t>
            </w:r>
          </w:p>
          <w:p w:rsidR="005B36B5" w:rsidRPr="00A621EF" w:rsidRDefault="005B36B5" w:rsidP="00AF419B">
            <w:pPr>
              <w:pStyle w:val="Tablea"/>
            </w:pPr>
            <w:r w:rsidRPr="00A621EF">
              <w:t>(b) the name of th</w:t>
            </w:r>
            <w:r w:rsidR="005E36AF" w:rsidRPr="00A621EF">
              <w:t xml:space="preserve">e chemical identity holder who </w:t>
            </w:r>
            <w:r w:rsidRPr="00A621EF">
              <w:t>has provided to the Executive Director:</w:t>
            </w:r>
          </w:p>
          <w:p w:rsidR="005B36B5" w:rsidRPr="00A621EF" w:rsidRDefault="005B36B5" w:rsidP="00AF419B">
            <w:pPr>
              <w:pStyle w:val="Tablei"/>
            </w:pPr>
            <w:r w:rsidRPr="00A621EF">
              <w:t>(</w:t>
            </w:r>
            <w:proofErr w:type="spellStart"/>
            <w:r w:rsidRPr="00A621EF">
              <w:t>i</w:t>
            </w:r>
            <w:proofErr w:type="spellEnd"/>
            <w:r w:rsidRPr="00A621EF">
              <w:t xml:space="preserve">) the proper name for the industrial chemical (including the CAS name or the </w:t>
            </w:r>
            <w:proofErr w:type="spellStart"/>
            <w:r w:rsidRPr="00A621EF">
              <w:t>IUPAC</w:t>
            </w:r>
            <w:proofErr w:type="spellEnd"/>
            <w:r w:rsidRPr="00A621EF">
              <w:t xml:space="preserve"> name); and</w:t>
            </w:r>
          </w:p>
          <w:p w:rsidR="005B36B5" w:rsidRPr="00A621EF" w:rsidRDefault="005B36B5" w:rsidP="00AF419B">
            <w:pPr>
              <w:pStyle w:val="Tablei"/>
            </w:pPr>
            <w:r w:rsidRPr="00A621EF">
              <w:t>(ii) the CAS number (if assigned) for the industrial chemical</w:t>
            </w:r>
          </w:p>
        </w:tc>
      </w:tr>
      <w:tr w:rsidR="00857B4C" w:rsidRPr="00A621EF" w:rsidTr="00AE3948">
        <w:tc>
          <w:tcPr>
            <w:tcW w:w="714" w:type="dxa"/>
            <w:shd w:val="clear" w:color="auto" w:fill="auto"/>
          </w:tcPr>
          <w:p w:rsidR="00857B4C" w:rsidRPr="00A621EF" w:rsidRDefault="00212D99" w:rsidP="00857B4C">
            <w:pPr>
              <w:pStyle w:val="Tabletext"/>
            </w:pPr>
            <w:r w:rsidRPr="00A621EF">
              <w:t>3</w:t>
            </w:r>
          </w:p>
        </w:tc>
        <w:tc>
          <w:tcPr>
            <w:tcW w:w="7599" w:type="dxa"/>
            <w:shd w:val="clear" w:color="auto" w:fill="auto"/>
          </w:tcPr>
          <w:p w:rsidR="00746746" w:rsidRPr="00A621EF" w:rsidRDefault="0009236B" w:rsidP="00857B4C">
            <w:pPr>
              <w:pStyle w:val="Tabletext"/>
            </w:pPr>
            <w:r w:rsidRPr="00A621EF">
              <w:t>I</w:t>
            </w:r>
            <w:r w:rsidR="00746746" w:rsidRPr="00A621EF">
              <w:t>f:</w:t>
            </w:r>
          </w:p>
          <w:p w:rsidR="00746746" w:rsidRPr="00A621EF" w:rsidRDefault="00746746" w:rsidP="00746746">
            <w:pPr>
              <w:pStyle w:val="Tablea"/>
            </w:pPr>
            <w:r w:rsidRPr="00A621EF">
              <w:t xml:space="preserve">(a) </w:t>
            </w:r>
            <w:r w:rsidR="00857B4C" w:rsidRPr="00A621EF">
              <w:t>the industrial chemical is a high molecular weight polymer</w:t>
            </w:r>
            <w:r w:rsidRPr="00A621EF">
              <w:t>; and</w:t>
            </w:r>
          </w:p>
          <w:p w:rsidR="00746746" w:rsidRPr="00A621EF" w:rsidRDefault="00746746" w:rsidP="00746746">
            <w:pPr>
              <w:pStyle w:val="Tablea"/>
            </w:pPr>
            <w:r w:rsidRPr="00A621EF">
              <w:t xml:space="preserve">(b) </w:t>
            </w:r>
            <w:r w:rsidR="00857B4C" w:rsidRPr="00A621EF">
              <w:t>the human health exposure</w:t>
            </w:r>
            <w:r w:rsidRPr="00A621EF">
              <w:t xml:space="preserve"> band for the introduction is 4;</w:t>
            </w:r>
          </w:p>
          <w:p w:rsidR="00857B4C" w:rsidRPr="00A621EF" w:rsidRDefault="00857B4C" w:rsidP="00746746">
            <w:pPr>
              <w:pStyle w:val="Tabletext"/>
            </w:pPr>
            <w:r w:rsidRPr="00A621EF">
              <w:t>the polymer molecular weight details of the industrial chemical</w:t>
            </w:r>
          </w:p>
        </w:tc>
      </w:tr>
      <w:tr w:rsidR="00857B4C" w:rsidRPr="00A621EF" w:rsidTr="00AE3948">
        <w:tc>
          <w:tcPr>
            <w:tcW w:w="714" w:type="dxa"/>
            <w:shd w:val="clear" w:color="auto" w:fill="auto"/>
          </w:tcPr>
          <w:p w:rsidR="00857B4C" w:rsidRPr="00A621EF" w:rsidRDefault="00212D99" w:rsidP="00857B4C">
            <w:pPr>
              <w:pStyle w:val="Tabletext"/>
            </w:pPr>
            <w:r w:rsidRPr="00A621EF">
              <w:t>4</w:t>
            </w:r>
          </w:p>
        </w:tc>
        <w:tc>
          <w:tcPr>
            <w:tcW w:w="7599" w:type="dxa"/>
            <w:shd w:val="clear" w:color="auto" w:fill="auto"/>
          </w:tcPr>
          <w:p w:rsidR="00BD5D16" w:rsidRPr="00A621EF" w:rsidRDefault="0009236B" w:rsidP="00857B4C">
            <w:pPr>
              <w:pStyle w:val="Tabletext"/>
            </w:pPr>
            <w:r w:rsidRPr="00A621EF">
              <w:t>W</w:t>
            </w:r>
            <w:r w:rsidR="00857B4C" w:rsidRPr="00A621EF">
              <w:t>he</w:t>
            </w:r>
            <w:r w:rsidR="00BD5D16" w:rsidRPr="00A621EF">
              <w:t>ther the industrial chemical is:</w:t>
            </w:r>
          </w:p>
          <w:p w:rsidR="00BD5D16" w:rsidRPr="00A621EF" w:rsidRDefault="00BD5D16" w:rsidP="00BD5D16">
            <w:pPr>
              <w:pStyle w:val="Tablea"/>
            </w:pPr>
            <w:r w:rsidRPr="00A621EF">
              <w:t xml:space="preserve">(a) </w:t>
            </w:r>
            <w:r w:rsidR="00857B4C" w:rsidRPr="00A621EF">
              <w:t>imported</w:t>
            </w:r>
            <w:r w:rsidRPr="00A621EF">
              <w:t>; or</w:t>
            </w:r>
          </w:p>
          <w:p w:rsidR="00857B4C" w:rsidRPr="00A621EF" w:rsidRDefault="00BD5D16" w:rsidP="00BD5D16">
            <w:pPr>
              <w:pStyle w:val="Tablea"/>
            </w:pPr>
            <w:r w:rsidRPr="00A621EF">
              <w:t xml:space="preserve">(b) </w:t>
            </w:r>
            <w:r w:rsidR="00857B4C" w:rsidRPr="00A621EF">
              <w:t>manufactured in Australia</w:t>
            </w:r>
          </w:p>
        </w:tc>
      </w:tr>
      <w:tr w:rsidR="00857B4C" w:rsidRPr="00A621EF" w:rsidTr="00AE3948">
        <w:tc>
          <w:tcPr>
            <w:tcW w:w="714" w:type="dxa"/>
            <w:shd w:val="clear" w:color="auto" w:fill="auto"/>
          </w:tcPr>
          <w:p w:rsidR="00857B4C" w:rsidRPr="00A621EF" w:rsidRDefault="00212D99" w:rsidP="00857B4C">
            <w:pPr>
              <w:pStyle w:val="Tabletext"/>
            </w:pPr>
            <w:r w:rsidRPr="00A621EF">
              <w:t>5</w:t>
            </w:r>
          </w:p>
        </w:tc>
        <w:tc>
          <w:tcPr>
            <w:tcW w:w="7599" w:type="dxa"/>
            <w:shd w:val="clear" w:color="auto" w:fill="auto"/>
          </w:tcPr>
          <w:p w:rsidR="00857B4C" w:rsidRPr="00A621EF" w:rsidRDefault="0009236B" w:rsidP="00857B4C">
            <w:pPr>
              <w:pStyle w:val="Tabletext"/>
            </w:pPr>
            <w:r w:rsidRPr="00A621EF">
              <w:t>T</w:t>
            </w:r>
            <w:r w:rsidR="00857B4C" w:rsidRPr="00A621EF">
              <w:t>he maximum total volume of the industrial chemical the person intends to introduce in a registration year</w:t>
            </w:r>
          </w:p>
        </w:tc>
      </w:tr>
      <w:tr w:rsidR="00857B4C" w:rsidRPr="00A621EF" w:rsidTr="00AE3948">
        <w:tc>
          <w:tcPr>
            <w:tcW w:w="714" w:type="dxa"/>
            <w:shd w:val="clear" w:color="auto" w:fill="auto"/>
          </w:tcPr>
          <w:p w:rsidR="00857B4C" w:rsidRPr="00A621EF" w:rsidRDefault="00212D99" w:rsidP="00857B4C">
            <w:pPr>
              <w:pStyle w:val="Tabletext"/>
            </w:pPr>
            <w:r w:rsidRPr="00A621EF">
              <w:t>6</w:t>
            </w:r>
          </w:p>
        </w:tc>
        <w:tc>
          <w:tcPr>
            <w:tcW w:w="7599" w:type="dxa"/>
            <w:shd w:val="clear" w:color="auto" w:fill="auto"/>
          </w:tcPr>
          <w:p w:rsidR="00857B4C" w:rsidRPr="00A621EF" w:rsidRDefault="0009236B" w:rsidP="00857B4C">
            <w:pPr>
              <w:pStyle w:val="Tabletext"/>
            </w:pPr>
            <w:r w:rsidRPr="00A621EF">
              <w:t>T</w:t>
            </w:r>
            <w:r w:rsidR="00857B4C" w:rsidRPr="00A621EF">
              <w:t>he end use for the industrial chemical</w:t>
            </w:r>
          </w:p>
        </w:tc>
      </w:tr>
      <w:tr w:rsidR="00857B4C" w:rsidRPr="00A621EF" w:rsidTr="00AE3948">
        <w:tc>
          <w:tcPr>
            <w:tcW w:w="714" w:type="dxa"/>
            <w:shd w:val="clear" w:color="auto" w:fill="auto"/>
          </w:tcPr>
          <w:p w:rsidR="00857B4C" w:rsidRPr="00A621EF" w:rsidRDefault="00212D99" w:rsidP="00857B4C">
            <w:pPr>
              <w:pStyle w:val="Tabletext"/>
            </w:pPr>
            <w:r w:rsidRPr="00A621EF">
              <w:t>7</w:t>
            </w:r>
          </w:p>
        </w:tc>
        <w:tc>
          <w:tcPr>
            <w:tcW w:w="7599" w:type="dxa"/>
            <w:shd w:val="clear" w:color="auto" w:fill="auto"/>
          </w:tcPr>
          <w:p w:rsidR="00857B4C" w:rsidRPr="00A621EF" w:rsidRDefault="0009236B" w:rsidP="00857B4C">
            <w:pPr>
              <w:pStyle w:val="Tabletext"/>
            </w:pPr>
            <w:r w:rsidRPr="00A621EF">
              <w:t>T</w:t>
            </w:r>
            <w:r w:rsidR="00857B4C" w:rsidRPr="00A621EF">
              <w:t>he human health exposure band for the introduction, and the exposure band criteria on which the exposure band is based</w:t>
            </w:r>
          </w:p>
        </w:tc>
      </w:tr>
      <w:tr w:rsidR="00857B4C" w:rsidRPr="00A621EF" w:rsidTr="00AE3948">
        <w:tc>
          <w:tcPr>
            <w:tcW w:w="714" w:type="dxa"/>
            <w:shd w:val="clear" w:color="auto" w:fill="auto"/>
          </w:tcPr>
          <w:p w:rsidR="00857B4C" w:rsidRPr="00A621EF" w:rsidRDefault="00212D99" w:rsidP="00857B4C">
            <w:pPr>
              <w:pStyle w:val="Tabletext"/>
            </w:pPr>
            <w:r w:rsidRPr="00A621EF">
              <w:t>8</w:t>
            </w:r>
          </w:p>
        </w:tc>
        <w:tc>
          <w:tcPr>
            <w:tcW w:w="7599" w:type="dxa"/>
            <w:shd w:val="clear" w:color="auto" w:fill="auto"/>
          </w:tcPr>
          <w:p w:rsidR="00857B4C" w:rsidRPr="00A621EF" w:rsidRDefault="0009236B" w:rsidP="00857B4C">
            <w:pPr>
              <w:pStyle w:val="Tabletext"/>
            </w:pPr>
            <w:r w:rsidRPr="00A621EF">
              <w:t>A</w:t>
            </w:r>
            <w:r w:rsidR="00857B4C" w:rsidRPr="00A621EF">
              <w:t>ny known hazard classification for the industrial chemical</w:t>
            </w:r>
          </w:p>
        </w:tc>
      </w:tr>
      <w:tr w:rsidR="00857B4C" w:rsidRPr="00A621EF" w:rsidTr="00AE3948">
        <w:tc>
          <w:tcPr>
            <w:tcW w:w="714" w:type="dxa"/>
            <w:shd w:val="clear" w:color="auto" w:fill="auto"/>
          </w:tcPr>
          <w:p w:rsidR="00857B4C" w:rsidRPr="00A621EF" w:rsidRDefault="00212D99" w:rsidP="00857B4C">
            <w:pPr>
              <w:pStyle w:val="Tabletext"/>
            </w:pPr>
            <w:r w:rsidRPr="00A621EF">
              <w:t>9</w:t>
            </w:r>
          </w:p>
        </w:tc>
        <w:tc>
          <w:tcPr>
            <w:tcW w:w="7599" w:type="dxa"/>
            <w:shd w:val="clear" w:color="auto" w:fill="auto"/>
          </w:tcPr>
          <w:p w:rsidR="00857B4C" w:rsidRPr="00A621EF" w:rsidRDefault="0009236B" w:rsidP="00857B4C">
            <w:pPr>
              <w:pStyle w:val="Tabletext"/>
            </w:pPr>
            <w:r w:rsidRPr="00A621EF">
              <w:t>A</w:t>
            </w:r>
            <w:r w:rsidR="00857B4C" w:rsidRPr="00A621EF">
              <w:t>ny human health hazard characteristics of the industrial chemical that are known to the person</w:t>
            </w:r>
          </w:p>
        </w:tc>
      </w:tr>
      <w:tr w:rsidR="00857B4C" w:rsidRPr="00A621EF" w:rsidTr="00AE3948">
        <w:tc>
          <w:tcPr>
            <w:tcW w:w="714" w:type="dxa"/>
            <w:shd w:val="clear" w:color="auto" w:fill="auto"/>
          </w:tcPr>
          <w:p w:rsidR="00857B4C" w:rsidRPr="00A621EF" w:rsidRDefault="00212D99" w:rsidP="00857B4C">
            <w:pPr>
              <w:pStyle w:val="Tabletext"/>
            </w:pPr>
            <w:r w:rsidRPr="00A621EF">
              <w:t>10</w:t>
            </w:r>
          </w:p>
        </w:tc>
        <w:tc>
          <w:tcPr>
            <w:tcW w:w="7599" w:type="dxa"/>
            <w:shd w:val="clear" w:color="auto" w:fill="auto"/>
          </w:tcPr>
          <w:p w:rsidR="00857B4C" w:rsidRPr="00A621EF" w:rsidRDefault="0009236B" w:rsidP="00857B4C">
            <w:pPr>
              <w:pStyle w:val="Tabletext"/>
            </w:pPr>
            <w:r w:rsidRPr="00A621EF">
              <w:t>A</w:t>
            </w:r>
            <w:r w:rsidR="00857B4C" w:rsidRPr="00A621EF">
              <w:t xml:space="preserve"> declaration that the person has had regard to the information mentioned in subparagraphs</w:t>
            </w:r>
            <w:r w:rsidR="00A621EF" w:rsidRPr="00A621EF">
              <w:t> </w:t>
            </w:r>
            <w:r w:rsidR="002F272D" w:rsidRPr="00A621EF">
              <w:t>30</w:t>
            </w:r>
            <w:r w:rsidR="00857B4C" w:rsidRPr="00A621EF">
              <w:t>(2)(c)(iii) and (iv)</w:t>
            </w:r>
          </w:p>
        </w:tc>
      </w:tr>
      <w:tr w:rsidR="00857B4C" w:rsidRPr="00A621EF" w:rsidTr="00AE3948">
        <w:tc>
          <w:tcPr>
            <w:tcW w:w="714" w:type="dxa"/>
            <w:shd w:val="clear" w:color="auto" w:fill="auto"/>
          </w:tcPr>
          <w:p w:rsidR="00857B4C" w:rsidRPr="00A621EF" w:rsidRDefault="00212D99" w:rsidP="00857B4C">
            <w:pPr>
              <w:pStyle w:val="Tabletext"/>
            </w:pPr>
            <w:r w:rsidRPr="00A621EF">
              <w:t>11</w:t>
            </w:r>
          </w:p>
        </w:tc>
        <w:tc>
          <w:tcPr>
            <w:tcW w:w="7599" w:type="dxa"/>
            <w:shd w:val="clear" w:color="auto" w:fill="auto"/>
          </w:tcPr>
          <w:p w:rsidR="00857B4C" w:rsidRPr="00A621EF" w:rsidRDefault="0009236B" w:rsidP="00FC5F48">
            <w:pPr>
              <w:pStyle w:val="Tabletext"/>
            </w:pPr>
            <w:r w:rsidRPr="00A621EF">
              <w:t>I</w:t>
            </w:r>
            <w:r w:rsidR="00857B4C" w:rsidRPr="00A621EF">
              <w:t xml:space="preserve">f the industrial chemical is to be introduced for an end use in cosmetics—a statement as to which of the circumstances specified in </w:t>
            </w:r>
            <w:r w:rsidR="00A621EF" w:rsidRPr="00A621EF">
              <w:t>subsection (</w:t>
            </w:r>
            <w:r w:rsidR="00857B4C" w:rsidRPr="00A621EF">
              <w:t>3) applies to the introduction</w:t>
            </w:r>
          </w:p>
        </w:tc>
      </w:tr>
      <w:tr w:rsidR="00857B4C" w:rsidRPr="00A621EF" w:rsidTr="00AE3948">
        <w:tc>
          <w:tcPr>
            <w:tcW w:w="714" w:type="dxa"/>
            <w:shd w:val="clear" w:color="auto" w:fill="auto"/>
          </w:tcPr>
          <w:p w:rsidR="00857B4C" w:rsidRPr="00A621EF" w:rsidRDefault="00212D99" w:rsidP="00857B4C">
            <w:pPr>
              <w:pStyle w:val="Tabletext"/>
            </w:pPr>
            <w:r w:rsidRPr="00A621EF">
              <w:t>12</w:t>
            </w:r>
          </w:p>
        </w:tc>
        <w:tc>
          <w:tcPr>
            <w:tcW w:w="7599" w:type="dxa"/>
            <w:shd w:val="clear" w:color="auto" w:fill="auto"/>
          </w:tcPr>
          <w:p w:rsidR="00857B4C" w:rsidRPr="00A621EF" w:rsidRDefault="0009236B" w:rsidP="00857B4C">
            <w:pPr>
              <w:pStyle w:val="Tabletext"/>
            </w:pPr>
            <w:r w:rsidRPr="00A621EF">
              <w:t>W</w:t>
            </w:r>
            <w:r w:rsidR="00857B4C" w:rsidRPr="00A621EF">
              <w:t>hether the introduction is a specified class of introduct</w:t>
            </w:r>
            <w:r w:rsidR="00420201" w:rsidRPr="00A621EF">
              <w:t>ion to which subsection</w:t>
            </w:r>
            <w:r w:rsidR="00A621EF" w:rsidRPr="00A621EF">
              <w:t> </w:t>
            </w:r>
            <w:r w:rsidR="002F272D" w:rsidRPr="00A621EF">
              <w:t>7</w:t>
            </w:r>
            <w:r w:rsidR="00420201" w:rsidRPr="00A621EF">
              <w:t>(3</w:t>
            </w:r>
            <w:r w:rsidR="00857B4C" w:rsidRPr="00A621EF">
              <w:t>) or (</w:t>
            </w:r>
            <w:r w:rsidR="00420201" w:rsidRPr="00A621EF">
              <w:t>4</w:t>
            </w:r>
            <w:r w:rsidR="00D6671C" w:rsidRPr="00A621EF">
              <w:t>) applies</w:t>
            </w:r>
            <w:r w:rsidR="00857B4C" w:rsidRPr="00A621EF">
              <w:t xml:space="preserve"> and, if so, which such class</w:t>
            </w:r>
          </w:p>
        </w:tc>
      </w:tr>
      <w:tr w:rsidR="00857B4C" w:rsidRPr="00A621EF" w:rsidTr="00AE3948">
        <w:tc>
          <w:tcPr>
            <w:tcW w:w="714" w:type="dxa"/>
            <w:shd w:val="clear" w:color="auto" w:fill="auto"/>
          </w:tcPr>
          <w:p w:rsidR="00857B4C" w:rsidRPr="00A621EF" w:rsidRDefault="00212D99" w:rsidP="00857B4C">
            <w:pPr>
              <w:pStyle w:val="Tabletext"/>
            </w:pPr>
            <w:r w:rsidRPr="00A621EF">
              <w:t>13</w:t>
            </w:r>
          </w:p>
        </w:tc>
        <w:tc>
          <w:tcPr>
            <w:tcW w:w="7599" w:type="dxa"/>
            <w:shd w:val="clear" w:color="auto" w:fill="auto"/>
          </w:tcPr>
          <w:p w:rsidR="00857B4C" w:rsidRPr="00A621EF" w:rsidRDefault="0009236B" w:rsidP="00857B4C">
            <w:pPr>
              <w:pStyle w:val="Tabletext"/>
            </w:pPr>
            <w:r w:rsidRPr="00A621EF">
              <w:t>T</w:t>
            </w:r>
            <w:r w:rsidR="00857B4C" w:rsidRPr="00A621EF">
              <w:t>he name of the international assessment body that assessed or evaluated the industrial chemical for the environment</w:t>
            </w:r>
          </w:p>
        </w:tc>
      </w:tr>
      <w:tr w:rsidR="00857B4C" w:rsidRPr="00A621EF" w:rsidTr="00AE3948">
        <w:tc>
          <w:tcPr>
            <w:tcW w:w="714" w:type="dxa"/>
            <w:shd w:val="clear" w:color="auto" w:fill="auto"/>
          </w:tcPr>
          <w:p w:rsidR="00857B4C" w:rsidRPr="00A621EF" w:rsidRDefault="00212D99" w:rsidP="00857B4C">
            <w:pPr>
              <w:pStyle w:val="Tabletext"/>
            </w:pPr>
            <w:r w:rsidRPr="00A621EF">
              <w:t>14</w:t>
            </w:r>
          </w:p>
        </w:tc>
        <w:tc>
          <w:tcPr>
            <w:tcW w:w="7599" w:type="dxa"/>
            <w:shd w:val="clear" w:color="auto" w:fill="auto"/>
          </w:tcPr>
          <w:p w:rsidR="0009236B" w:rsidRPr="00A621EF" w:rsidRDefault="0009236B" w:rsidP="00746746">
            <w:pPr>
              <w:pStyle w:val="Tablea"/>
            </w:pPr>
            <w:r w:rsidRPr="00A621EF">
              <w:t>Both:</w:t>
            </w:r>
          </w:p>
          <w:p w:rsidR="00746746" w:rsidRPr="00A621EF" w:rsidRDefault="00746746" w:rsidP="00746746">
            <w:pPr>
              <w:pStyle w:val="Tablea"/>
            </w:pPr>
            <w:r w:rsidRPr="00A621EF">
              <w:t xml:space="preserve">(a) </w:t>
            </w:r>
            <w:r w:rsidR="00857B4C" w:rsidRPr="00A621EF">
              <w:t>the reference number (however described) for the interna</w:t>
            </w:r>
            <w:r w:rsidRPr="00A621EF">
              <w:t>tional assessment or evaluation; and</w:t>
            </w:r>
          </w:p>
          <w:p w:rsidR="00857B4C" w:rsidRPr="00A621EF" w:rsidRDefault="00746746" w:rsidP="00746746">
            <w:pPr>
              <w:pStyle w:val="Tablea"/>
            </w:pPr>
            <w:r w:rsidRPr="00A621EF">
              <w:t xml:space="preserve">(b) </w:t>
            </w:r>
            <w:r w:rsidR="00857B4C" w:rsidRPr="00A621EF">
              <w:t>the name by which the industrial chemical is identified in the international assessment or evaluation</w:t>
            </w:r>
          </w:p>
        </w:tc>
      </w:tr>
      <w:tr w:rsidR="00857B4C" w:rsidRPr="00A621EF" w:rsidTr="00AE3948">
        <w:tc>
          <w:tcPr>
            <w:tcW w:w="714" w:type="dxa"/>
            <w:shd w:val="clear" w:color="auto" w:fill="auto"/>
          </w:tcPr>
          <w:p w:rsidR="00857B4C" w:rsidRPr="00A621EF" w:rsidRDefault="00212D99" w:rsidP="00857B4C">
            <w:pPr>
              <w:pStyle w:val="Tabletext"/>
            </w:pPr>
            <w:r w:rsidRPr="00A621EF">
              <w:t>15</w:t>
            </w:r>
          </w:p>
        </w:tc>
        <w:tc>
          <w:tcPr>
            <w:tcW w:w="7599" w:type="dxa"/>
            <w:shd w:val="clear" w:color="auto" w:fill="auto"/>
          </w:tcPr>
          <w:p w:rsidR="00857B4C" w:rsidRPr="00A621EF" w:rsidRDefault="0009236B" w:rsidP="00857B4C">
            <w:pPr>
              <w:pStyle w:val="Tabletext"/>
            </w:pPr>
            <w:r w:rsidRPr="00A621EF">
              <w:t>T</w:t>
            </w:r>
            <w:r w:rsidR="00857B4C" w:rsidRPr="00A621EF">
              <w:t>he year the international assessment or evaluation was completed</w:t>
            </w:r>
          </w:p>
        </w:tc>
      </w:tr>
      <w:tr w:rsidR="00857B4C" w:rsidRPr="00A621EF" w:rsidTr="00AE3948">
        <w:tc>
          <w:tcPr>
            <w:tcW w:w="714" w:type="dxa"/>
            <w:shd w:val="clear" w:color="auto" w:fill="auto"/>
          </w:tcPr>
          <w:p w:rsidR="00857B4C" w:rsidRPr="00A621EF" w:rsidRDefault="00212D99" w:rsidP="00857B4C">
            <w:pPr>
              <w:pStyle w:val="Tabletext"/>
            </w:pPr>
            <w:r w:rsidRPr="00A621EF">
              <w:t>16</w:t>
            </w:r>
          </w:p>
        </w:tc>
        <w:tc>
          <w:tcPr>
            <w:tcW w:w="7599" w:type="dxa"/>
            <w:shd w:val="clear" w:color="auto" w:fill="auto"/>
          </w:tcPr>
          <w:p w:rsidR="00857B4C" w:rsidRPr="00A621EF" w:rsidRDefault="0009236B" w:rsidP="000B6D9C">
            <w:pPr>
              <w:pStyle w:val="Tabletext"/>
            </w:pPr>
            <w:r w:rsidRPr="00A621EF">
              <w:t>I</w:t>
            </w:r>
            <w:r w:rsidR="00857B4C" w:rsidRPr="00A621EF">
              <w:t>f the international assessment or evaluation include</w:t>
            </w:r>
            <w:r w:rsidR="000B6D9C" w:rsidRPr="00A621EF">
              <w:t>d any</w:t>
            </w:r>
            <w:r w:rsidR="00857B4C" w:rsidRPr="00A621EF">
              <w:t xml:space="preserve"> parameters relating to end use or introduction volume—those parameters</w:t>
            </w:r>
          </w:p>
        </w:tc>
      </w:tr>
      <w:tr w:rsidR="00857B4C" w:rsidRPr="00A621EF" w:rsidTr="00AE3948">
        <w:tc>
          <w:tcPr>
            <w:tcW w:w="714" w:type="dxa"/>
            <w:shd w:val="clear" w:color="auto" w:fill="auto"/>
          </w:tcPr>
          <w:p w:rsidR="00857B4C" w:rsidRPr="00A621EF" w:rsidRDefault="00212D99" w:rsidP="00857B4C">
            <w:pPr>
              <w:pStyle w:val="Tabletext"/>
            </w:pPr>
            <w:r w:rsidRPr="00A621EF">
              <w:t>17</w:t>
            </w:r>
          </w:p>
        </w:tc>
        <w:tc>
          <w:tcPr>
            <w:tcW w:w="7599" w:type="dxa"/>
            <w:shd w:val="clear" w:color="auto" w:fill="auto"/>
          </w:tcPr>
          <w:p w:rsidR="00857B4C" w:rsidRPr="00A621EF" w:rsidRDefault="0009236B" w:rsidP="00857B4C">
            <w:pPr>
              <w:pStyle w:val="Tabletext"/>
            </w:pPr>
            <w:r w:rsidRPr="00A621EF">
              <w:t>I</w:t>
            </w:r>
            <w:r w:rsidR="00857B4C" w:rsidRPr="00A621EF">
              <w:t>f:</w:t>
            </w:r>
          </w:p>
          <w:p w:rsidR="00857B4C" w:rsidRPr="00A621EF" w:rsidRDefault="00857B4C" w:rsidP="00857B4C">
            <w:pPr>
              <w:pStyle w:val="Tablea"/>
            </w:pPr>
            <w:r w:rsidRPr="00A621EF">
              <w:t>(a) the international assessment or evaluation is of a kind mentioned in item</w:t>
            </w:r>
            <w:r w:rsidR="00A621EF" w:rsidRPr="00A621EF">
              <w:t> </w:t>
            </w:r>
            <w:r w:rsidRPr="00A621EF">
              <w:t>6 of the table in subsection</w:t>
            </w:r>
            <w:r w:rsidR="00A621EF" w:rsidRPr="00A621EF">
              <w:t> </w:t>
            </w:r>
            <w:r w:rsidR="002F272D" w:rsidRPr="00A621EF">
              <w:t>6</w:t>
            </w:r>
            <w:r w:rsidRPr="00A621EF">
              <w:t>(3); and</w:t>
            </w:r>
          </w:p>
          <w:p w:rsidR="00857B4C" w:rsidRPr="00A621EF" w:rsidRDefault="00857B4C" w:rsidP="00857B4C">
            <w:pPr>
              <w:pStyle w:val="Tablea"/>
            </w:pPr>
            <w:r w:rsidRPr="00A621EF">
              <w:t>(b) there are restrictions set out in Annex XVII of the REACH Regulation relating to the industrial chemical</w:t>
            </w:r>
            <w:r w:rsidR="004C2B75" w:rsidRPr="00A621EF">
              <w:t>;</w:t>
            </w:r>
          </w:p>
          <w:p w:rsidR="00857B4C" w:rsidRPr="00A621EF" w:rsidRDefault="00857B4C" w:rsidP="00857B4C">
            <w:pPr>
              <w:pStyle w:val="Tabletext"/>
            </w:pPr>
            <w:r w:rsidRPr="00A621EF">
              <w:t>what those restrictions are and how those restrictions will be complied with by the person in Australia</w:t>
            </w:r>
          </w:p>
        </w:tc>
      </w:tr>
      <w:tr w:rsidR="00857B4C" w:rsidRPr="00A621EF" w:rsidTr="00AE3948">
        <w:tc>
          <w:tcPr>
            <w:tcW w:w="714" w:type="dxa"/>
            <w:shd w:val="clear" w:color="auto" w:fill="auto"/>
          </w:tcPr>
          <w:p w:rsidR="00857B4C" w:rsidRPr="00A621EF" w:rsidRDefault="00212D99" w:rsidP="00857B4C">
            <w:pPr>
              <w:pStyle w:val="Tabletext"/>
            </w:pPr>
            <w:r w:rsidRPr="00A621EF">
              <w:t>18</w:t>
            </w:r>
          </w:p>
        </w:tc>
        <w:tc>
          <w:tcPr>
            <w:tcW w:w="7599" w:type="dxa"/>
            <w:shd w:val="clear" w:color="auto" w:fill="auto"/>
          </w:tcPr>
          <w:p w:rsidR="00857B4C" w:rsidRPr="00A621EF" w:rsidRDefault="0009236B" w:rsidP="00857B4C">
            <w:pPr>
              <w:pStyle w:val="Tabletext"/>
            </w:pPr>
            <w:r w:rsidRPr="00A621EF">
              <w:t>I</w:t>
            </w:r>
            <w:r w:rsidR="00857B4C" w:rsidRPr="00A621EF">
              <w:t>f:</w:t>
            </w:r>
          </w:p>
          <w:p w:rsidR="00857B4C" w:rsidRPr="00A621EF" w:rsidRDefault="00857B4C" w:rsidP="00857B4C">
            <w:pPr>
              <w:pStyle w:val="Tablea"/>
            </w:pPr>
            <w:r w:rsidRPr="00A621EF">
              <w:t xml:space="preserve">(a) </w:t>
            </w:r>
            <w:r w:rsidR="00DF623B" w:rsidRPr="00A621EF">
              <w:t>the international assessment or evaluation is not of a kind mentioned in item</w:t>
            </w:r>
            <w:r w:rsidR="00A621EF" w:rsidRPr="00A621EF">
              <w:t> </w:t>
            </w:r>
            <w:r w:rsidR="00DF623B" w:rsidRPr="00A621EF">
              <w:t>6 of the table in subsection</w:t>
            </w:r>
            <w:r w:rsidR="00A621EF" w:rsidRPr="00A621EF">
              <w:t> </w:t>
            </w:r>
            <w:r w:rsidR="002F272D" w:rsidRPr="00A621EF">
              <w:t>6</w:t>
            </w:r>
            <w:r w:rsidR="00DF623B" w:rsidRPr="00A621EF">
              <w:t>(3); and</w:t>
            </w:r>
          </w:p>
          <w:p w:rsidR="00DF623B" w:rsidRPr="00A621EF" w:rsidRDefault="00DF623B" w:rsidP="00857B4C">
            <w:pPr>
              <w:pStyle w:val="Tablea"/>
            </w:pPr>
            <w:r w:rsidRPr="00A621EF">
              <w:t>(b) the international assessment body determined conditions that must be complied with in order to manage any risks to the environment from the industrial chemical in the overseas jurisdiction;</w:t>
            </w:r>
          </w:p>
          <w:p w:rsidR="00DF623B" w:rsidRPr="00A621EF" w:rsidRDefault="00DF623B" w:rsidP="00DF623B">
            <w:pPr>
              <w:pStyle w:val="Tabletext"/>
            </w:pPr>
            <w:r w:rsidRPr="00A621EF">
              <w:t>what those conditions are and how those conditions will be complied with by the person in Australia</w:t>
            </w:r>
          </w:p>
        </w:tc>
      </w:tr>
      <w:tr w:rsidR="00857B4C" w:rsidRPr="00A621EF" w:rsidTr="00AE3948">
        <w:tc>
          <w:tcPr>
            <w:tcW w:w="714" w:type="dxa"/>
            <w:shd w:val="clear" w:color="auto" w:fill="auto"/>
          </w:tcPr>
          <w:p w:rsidR="00857B4C" w:rsidRPr="00A621EF" w:rsidRDefault="00212D99" w:rsidP="00857B4C">
            <w:pPr>
              <w:pStyle w:val="Tabletext"/>
            </w:pPr>
            <w:r w:rsidRPr="00A621EF">
              <w:t>19</w:t>
            </w:r>
          </w:p>
        </w:tc>
        <w:tc>
          <w:tcPr>
            <w:tcW w:w="7599" w:type="dxa"/>
            <w:shd w:val="clear" w:color="auto" w:fill="auto"/>
          </w:tcPr>
          <w:p w:rsidR="00857B4C" w:rsidRPr="00A621EF" w:rsidRDefault="0009236B" w:rsidP="00857B4C">
            <w:pPr>
              <w:pStyle w:val="Tabletext"/>
            </w:pPr>
            <w:r w:rsidRPr="00A621EF">
              <w:t>A</w:t>
            </w:r>
            <w:r w:rsidR="00DF623B" w:rsidRPr="00A621EF">
              <w:t xml:space="preserve"> declaration that:</w:t>
            </w:r>
          </w:p>
          <w:p w:rsidR="00DF623B" w:rsidRPr="00A621EF" w:rsidRDefault="00DF623B" w:rsidP="00DF623B">
            <w:pPr>
              <w:pStyle w:val="Tablea"/>
            </w:pPr>
            <w:r w:rsidRPr="00A621EF">
              <w:t>(a) the complete international assessment report is available; and</w:t>
            </w:r>
          </w:p>
          <w:p w:rsidR="00DF623B" w:rsidRPr="00A621EF" w:rsidRDefault="00DF623B" w:rsidP="003A5A16">
            <w:pPr>
              <w:pStyle w:val="Tablea"/>
            </w:pPr>
            <w:r w:rsidRPr="00A621EF">
              <w:t>(b) will be provided to the Executive Director</w:t>
            </w:r>
            <w:r w:rsidR="003A5A16" w:rsidRPr="00A621EF">
              <w:t xml:space="preserve"> if requested</w:t>
            </w:r>
          </w:p>
        </w:tc>
      </w:tr>
      <w:tr w:rsidR="00857B4C" w:rsidRPr="00A621EF" w:rsidTr="00AE3948">
        <w:tc>
          <w:tcPr>
            <w:tcW w:w="714" w:type="dxa"/>
            <w:shd w:val="clear" w:color="auto" w:fill="auto"/>
          </w:tcPr>
          <w:p w:rsidR="00857B4C" w:rsidRPr="00A621EF" w:rsidRDefault="00212D99" w:rsidP="00857B4C">
            <w:pPr>
              <w:pStyle w:val="Tabletext"/>
            </w:pPr>
            <w:r w:rsidRPr="00A621EF">
              <w:t>20</w:t>
            </w:r>
          </w:p>
        </w:tc>
        <w:tc>
          <w:tcPr>
            <w:tcW w:w="7599" w:type="dxa"/>
            <w:shd w:val="clear" w:color="auto" w:fill="auto"/>
          </w:tcPr>
          <w:p w:rsidR="00857B4C" w:rsidRPr="00A621EF" w:rsidRDefault="0009236B" w:rsidP="00857B4C">
            <w:pPr>
              <w:pStyle w:val="Tabletext"/>
            </w:pPr>
            <w:r w:rsidRPr="00A621EF">
              <w:t>A</w:t>
            </w:r>
            <w:r w:rsidR="00DF623B" w:rsidRPr="00A621EF">
              <w:t xml:space="preserve"> declaration that introduction of the industrial chemical is not prohibited (however described) in the overseas jurisdiction</w:t>
            </w:r>
          </w:p>
        </w:tc>
      </w:tr>
      <w:tr w:rsidR="00857B4C" w:rsidRPr="00A621EF" w:rsidTr="00AE3948">
        <w:tc>
          <w:tcPr>
            <w:tcW w:w="714" w:type="dxa"/>
            <w:tcBorders>
              <w:bottom w:val="single" w:sz="2" w:space="0" w:color="auto"/>
            </w:tcBorders>
            <w:shd w:val="clear" w:color="auto" w:fill="auto"/>
          </w:tcPr>
          <w:p w:rsidR="00857B4C" w:rsidRPr="00A621EF" w:rsidRDefault="00212D99" w:rsidP="00857B4C">
            <w:pPr>
              <w:pStyle w:val="Tabletext"/>
            </w:pPr>
            <w:r w:rsidRPr="00A621EF">
              <w:t>21</w:t>
            </w:r>
          </w:p>
        </w:tc>
        <w:tc>
          <w:tcPr>
            <w:tcW w:w="7599" w:type="dxa"/>
            <w:tcBorders>
              <w:bottom w:val="single" w:sz="2" w:space="0" w:color="auto"/>
            </w:tcBorders>
            <w:shd w:val="clear" w:color="auto" w:fill="auto"/>
          </w:tcPr>
          <w:p w:rsidR="00857B4C" w:rsidRPr="00A621EF" w:rsidRDefault="0009236B" w:rsidP="00857B4C">
            <w:pPr>
              <w:pStyle w:val="Tabletext"/>
            </w:pPr>
            <w:r w:rsidRPr="00A621EF">
              <w:t>A</w:t>
            </w:r>
            <w:r w:rsidR="00DF623B" w:rsidRPr="00A621EF">
              <w:t xml:space="preserve"> declaration that the risk to the environment from the introduction and use of the industrial chemical in Australia is no higher than in the overseas jurisdiction</w:t>
            </w:r>
            <w:r w:rsidR="001B53E2" w:rsidRPr="00A621EF">
              <w:t>, as determined in accordance with the Guidelines</w:t>
            </w:r>
          </w:p>
        </w:tc>
      </w:tr>
      <w:tr w:rsidR="00857B4C" w:rsidRPr="00A621EF" w:rsidTr="00AE3948">
        <w:tc>
          <w:tcPr>
            <w:tcW w:w="714" w:type="dxa"/>
            <w:tcBorders>
              <w:top w:val="single" w:sz="2" w:space="0" w:color="auto"/>
              <w:bottom w:val="single" w:sz="12" w:space="0" w:color="auto"/>
            </w:tcBorders>
            <w:shd w:val="clear" w:color="auto" w:fill="auto"/>
          </w:tcPr>
          <w:p w:rsidR="00857B4C" w:rsidRPr="00A621EF" w:rsidRDefault="00212D99" w:rsidP="00857B4C">
            <w:pPr>
              <w:pStyle w:val="Tabletext"/>
            </w:pPr>
            <w:r w:rsidRPr="00A621EF">
              <w:t>22</w:t>
            </w:r>
          </w:p>
        </w:tc>
        <w:tc>
          <w:tcPr>
            <w:tcW w:w="7599" w:type="dxa"/>
            <w:tcBorders>
              <w:top w:val="single" w:sz="2" w:space="0" w:color="auto"/>
              <w:bottom w:val="single" w:sz="12" w:space="0" w:color="auto"/>
            </w:tcBorders>
            <w:shd w:val="clear" w:color="auto" w:fill="auto"/>
          </w:tcPr>
          <w:p w:rsidR="00857B4C" w:rsidRPr="00A621EF" w:rsidRDefault="0009236B" w:rsidP="00857B4C">
            <w:pPr>
              <w:pStyle w:val="Tabletext"/>
            </w:pPr>
            <w:r w:rsidRPr="00A621EF">
              <w:t>A</w:t>
            </w:r>
            <w:r w:rsidR="00DF623B" w:rsidRPr="00A621EF">
              <w:t xml:space="preserve"> declaration that no information has become available to the person after the international assessment or evaluation was completed about:</w:t>
            </w:r>
          </w:p>
          <w:p w:rsidR="00DF623B" w:rsidRPr="00A621EF" w:rsidRDefault="00DF623B" w:rsidP="00DF623B">
            <w:pPr>
              <w:pStyle w:val="Tablea"/>
            </w:pPr>
            <w:r w:rsidRPr="00A621EF">
              <w:t xml:space="preserve">(a) a hazard to the environment from the industrial chemical that is not identified in the </w:t>
            </w:r>
            <w:r w:rsidR="00D6671C" w:rsidRPr="00A621EF">
              <w:t xml:space="preserve">international </w:t>
            </w:r>
            <w:r w:rsidRPr="00A621EF">
              <w:t>assessment or evaluation; or</w:t>
            </w:r>
          </w:p>
          <w:p w:rsidR="00DF623B" w:rsidRPr="00A621EF" w:rsidRDefault="00DF623B" w:rsidP="00DF623B">
            <w:pPr>
              <w:pStyle w:val="Tablea"/>
            </w:pPr>
            <w:r w:rsidRPr="00A621EF">
              <w:t>(b) an increase in the severity of a hazard to the environment from the industrial chemical that is identified in the international assessment or evaluation</w:t>
            </w:r>
          </w:p>
        </w:tc>
      </w:tr>
    </w:tbl>
    <w:p w:rsidR="00B92AC9" w:rsidRPr="00A621EF" w:rsidRDefault="00B43238" w:rsidP="001719C1">
      <w:pPr>
        <w:pStyle w:val="notetext"/>
      </w:pPr>
      <w:r w:rsidRPr="00A621EF">
        <w:t>Note</w:t>
      </w:r>
      <w:r w:rsidR="00B92AC9" w:rsidRPr="00A621EF">
        <w:t>:</w:t>
      </w:r>
      <w:r w:rsidR="00B92AC9" w:rsidRPr="00A621EF">
        <w:tab/>
        <w:t>For the definition</w:t>
      </w:r>
      <w:r w:rsidR="001C5EE3" w:rsidRPr="00A621EF">
        <w:t>s</w:t>
      </w:r>
      <w:r w:rsidR="00B92AC9" w:rsidRPr="00A621EF">
        <w:t xml:space="preserve"> of </w:t>
      </w:r>
      <w:r w:rsidR="00B92AC9" w:rsidRPr="00A621EF">
        <w:rPr>
          <w:b/>
          <w:i/>
        </w:rPr>
        <w:t>international assessment body</w:t>
      </w:r>
      <w:r w:rsidR="001C5EE3" w:rsidRPr="00A621EF">
        <w:t>,</w:t>
      </w:r>
      <w:r w:rsidR="00CB6EAF" w:rsidRPr="00A621EF">
        <w:t xml:space="preserve"> </w:t>
      </w:r>
      <w:r w:rsidR="00CB6EAF" w:rsidRPr="00A621EF">
        <w:rPr>
          <w:b/>
          <w:i/>
        </w:rPr>
        <w:t>known hazard classification</w:t>
      </w:r>
      <w:r w:rsidR="001C5EE3" w:rsidRPr="00A621EF">
        <w:t xml:space="preserve"> and </w:t>
      </w:r>
      <w:r w:rsidR="001C5EE3" w:rsidRPr="00A621EF">
        <w:rPr>
          <w:b/>
          <w:i/>
        </w:rPr>
        <w:t>polymer molecular weight details</w:t>
      </w:r>
      <w:r w:rsidR="00B92AC9" w:rsidRPr="00A621EF">
        <w:t>, see section</w:t>
      </w:r>
      <w:r w:rsidR="00A621EF" w:rsidRPr="00A621EF">
        <w:t> </w:t>
      </w:r>
      <w:r w:rsidR="002F272D" w:rsidRPr="00A621EF">
        <w:t>5</w:t>
      </w:r>
      <w:r w:rsidR="00B92AC9" w:rsidRPr="00A621EF">
        <w:t>.</w:t>
      </w:r>
    </w:p>
    <w:p w:rsidR="00CA26F4" w:rsidRPr="00A621EF" w:rsidRDefault="00CA26F4" w:rsidP="00CA26F4">
      <w:pPr>
        <w:pStyle w:val="subsection"/>
      </w:pPr>
      <w:r w:rsidRPr="00A621EF">
        <w:tab/>
        <w:t>(3)</w:t>
      </w:r>
      <w:r w:rsidRPr="00A621EF">
        <w:tab/>
        <w:t xml:space="preserve">For the purposes of </w:t>
      </w:r>
      <w:r w:rsidR="005B36B5" w:rsidRPr="00A621EF">
        <w:t>i</w:t>
      </w:r>
      <w:r w:rsidR="00212D99" w:rsidRPr="00A621EF">
        <w:t>tem</w:t>
      </w:r>
      <w:r w:rsidR="00A621EF" w:rsidRPr="00A621EF">
        <w:t> </w:t>
      </w:r>
      <w:r w:rsidR="00212D99" w:rsidRPr="00A621EF">
        <w:t>11</w:t>
      </w:r>
      <w:r w:rsidR="005B36B5" w:rsidRPr="00A621EF">
        <w:t xml:space="preserve"> of the table in </w:t>
      </w:r>
      <w:r w:rsidR="00A621EF" w:rsidRPr="00A621EF">
        <w:t>subsection (</w:t>
      </w:r>
      <w:r w:rsidR="005B36B5" w:rsidRPr="00A621EF">
        <w:t>2)</w:t>
      </w:r>
      <w:r w:rsidRPr="00A621EF">
        <w:t>, the following circumstances are specified:</w:t>
      </w:r>
    </w:p>
    <w:p w:rsidR="00CA26F4" w:rsidRPr="00A621EF" w:rsidRDefault="005341A9" w:rsidP="00CA26F4">
      <w:pPr>
        <w:pStyle w:val="paragraph"/>
      </w:pPr>
      <w:r w:rsidRPr="00A621EF">
        <w:tab/>
        <w:t>(a)</w:t>
      </w:r>
      <w:r w:rsidRPr="00A621EF">
        <w:tab/>
      </w:r>
      <w:r w:rsidR="00CA26F4" w:rsidRPr="00A621EF">
        <w:t>animal test data obtained from tests conducted on or after 1</w:t>
      </w:r>
      <w:r w:rsidR="00A621EF" w:rsidRPr="00A621EF">
        <w:t> </w:t>
      </w:r>
      <w:r w:rsidR="00CA26F4" w:rsidRPr="00A621EF">
        <w:t>July 2020 was not used to determine the highest indicative risk for the introduction;</w:t>
      </w:r>
    </w:p>
    <w:p w:rsidR="00CA26F4" w:rsidRPr="00A621EF" w:rsidRDefault="005341A9" w:rsidP="00CA26F4">
      <w:pPr>
        <w:pStyle w:val="paragraph"/>
      </w:pPr>
      <w:r w:rsidRPr="00A621EF">
        <w:tab/>
        <w:t>(b)</w:t>
      </w:r>
      <w:r w:rsidRPr="00A621EF">
        <w:tab/>
      </w:r>
      <w:r w:rsidR="00CA26F4" w:rsidRPr="00A621EF">
        <w:t>both:</w:t>
      </w:r>
    </w:p>
    <w:p w:rsidR="00CA26F4" w:rsidRPr="00A621EF" w:rsidRDefault="00CA26F4" w:rsidP="00CA26F4">
      <w:pPr>
        <w:pStyle w:val="paragraphsub"/>
      </w:pPr>
      <w:r w:rsidRPr="00A621EF">
        <w:tab/>
        <w:t>(</w:t>
      </w:r>
      <w:proofErr w:type="spellStart"/>
      <w:r w:rsidRPr="00A621EF">
        <w:t>i</w:t>
      </w:r>
      <w:proofErr w:type="spellEnd"/>
      <w:r w:rsidRPr="00A621EF">
        <w:t>)</w:t>
      </w:r>
      <w:r w:rsidRPr="00A621EF">
        <w:tab/>
        <w:t>the industrial chemical is to be introduced for an end use solely in cosmetics; and</w:t>
      </w:r>
    </w:p>
    <w:p w:rsidR="00CA26F4" w:rsidRPr="00A621EF" w:rsidRDefault="00CA26F4" w:rsidP="00CA26F4">
      <w:pPr>
        <w:pStyle w:val="paragraphsub"/>
      </w:pPr>
      <w:r w:rsidRPr="00A621EF">
        <w:tab/>
        <w:t>(ii)</w:t>
      </w:r>
      <w:r w:rsidRPr="00A621EF">
        <w:tab/>
        <w:t>animal test data obtain</w:t>
      </w:r>
      <w:r w:rsidR="003B050B" w:rsidRPr="00A621EF">
        <w:t>ed from tests conducted on or after</w:t>
      </w:r>
      <w:r w:rsidRPr="00A621EF">
        <w:t xml:space="preserve"> 1</w:t>
      </w:r>
      <w:r w:rsidR="00A621EF" w:rsidRPr="00A621EF">
        <w:t> </w:t>
      </w:r>
      <w:r w:rsidRPr="00A621EF">
        <w:t>July 2020 was used to determine the highest indicative risk for the introduction</w:t>
      </w:r>
      <w:r w:rsidR="00A26678" w:rsidRPr="00A621EF">
        <w:t xml:space="preserve"> in the circumstances mentioned in paragraph</w:t>
      </w:r>
      <w:r w:rsidR="00A621EF" w:rsidRPr="00A621EF">
        <w:t> </w:t>
      </w:r>
      <w:r w:rsidR="002F272D" w:rsidRPr="00A621EF">
        <w:t>34</w:t>
      </w:r>
      <w:r w:rsidR="00A26678" w:rsidRPr="00A621EF">
        <w:t>(a), (b) or (c)</w:t>
      </w:r>
      <w:r w:rsidRPr="00A621EF">
        <w:t>;</w:t>
      </w:r>
    </w:p>
    <w:p w:rsidR="00CA26F4" w:rsidRPr="00A621EF" w:rsidRDefault="005341A9" w:rsidP="00CA26F4">
      <w:pPr>
        <w:pStyle w:val="paragraph"/>
      </w:pPr>
      <w:r w:rsidRPr="00A621EF">
        <w:tab/>
        <w:t>(c)</w:t>
      </w:r>
      <w:r w:rsidRPr="00A621EF">
        <w:tab/>
      </w:r>
      <w:r w:rsidR="00CA26F4" w:rsidRPr="00A621EF">
        <w:t>all of the following apply:</w:t>
      </w:r>
    </w:p>
    <w:p w:rsidR="00CA26F4" w:rsidRPr="00A621EF" w:rsidRDefault="00CA26F4" w:rsidP="00CA26F4">
      <w:pPr>
        <w:pStyle w:val="paragraphsub"/>
      </w:pPr>
      <w:r w:rsidRPr="00A621EF">
        <w:tab/>
        <w:t>(</w:t>
      </w:r>
      <w:proofErr w:type="spellStart"/>
      <w:r w:rsidRPr="00A621EF">
        <w:t>i</w:t>
      </w:r>
      <w:proofErr w:type="spellEnd"/>
      <w:r w:rsidRPr="00A621EF">
        <w:t>)</w:t>
      </w:r>
      <w:r w:rsidRPr="00A621EF">
        <w:tab/>
        <w:t>the industrial chemical is to be introduced for multiple end uses, including an end use in cosmetics;</w:t>
      </w:r>
    </w:p>
    <w:p w:rsidR="00CA26F4" w:rsidRPr="00A621EF" w:rsidRDefault="00CA26F4" w:rsidP="00CA26F4">
      <w:pPr>
        <w:pStyle w:val="paragraphsub"/>
      </w:pPr>
      <w:r w:rsidRPr="00A621EF">
        <w:tab/>
        <w:t>(ii)</w:t>
      </w:r>
      <w:r w:rsidRPr="00A621EF">
        <w:tab/>
        <w:t>animal test data obtained from tests conducted on or after 1</w:t>
      </w:r>
      <w:r w:rsidR="00A621EF" w:rsidRPr="00A621EF">
        <w:t> </w:t>
      </w:r>
      <w:r w:rsidRPr="00A621EF">
        <w:t>July 2020 was used to determine the highest indicative risk for the introduction;</w:t>
      </w:r>
    </w:p>
    <w:p w:rsidR="00CA26F4" w:rsidRPr="00A621EF" w:rsidRDefault="00CA26F4" w:rsidP="00CA26F4">
      <w:pPr>
        <w:pStyle w:val="paragraphsub"/>
      </w:pPr>
      <w:r w:rsidRPr="00A621EF">
        <w:tab/>
        <w:t>(iii)</w:t>
      </w:r>
      <w:r w:rsidRPr="00A621EF">
        <w:tab/>
        <w:t>the animal test data</w:t>
      </w:r>
      <w:r w:rsidR="00A26678" w:rsidRPr="00A621EF">
        <w:t xml:space="preserve"> is of a kind mentioned in paragraph</w:t>
      </w:r>
      <w:r w:rsidR="00A621EF" w:rsidRPr="00A621EF">
        <w:t> </w:t>
      </w:r>
      <w:r w:rsidR="002F272D" w:rsidRPr="00A621EF">
        <w:t>31</w:t>
      </w:r>
      <w:r w:rsidR="00A26678" w:rsidRPr="00A621EF">
        <w:t>(2)(a), (b), (c) or (d)</w:t>
      </w:r>
      <w:r w:rsidR="005341A9" w:rsidRPr="00A621EF">
        <w:t>.</w:t>
      </w:r>
    </w:p>
    <w:p w:rsidR="001719C1" w:rsidRPr="00A621EF" w:rsidRDefault="002F272D" w:rsidP="001719C1">
      <w:pPr>
        <w:pStyle w:val="ActHead5"/>
      </w:pPr>
      <w:bookmarkStart w:id="57" w:name="_Toc22218781"/>
      <w:r w:rsidRPr="00A621EF">
        <w:rPr>
          <w:rStyle w:val="CharSectno"/>
        </w:rPr>
        <w:t>41</w:t>
      </w:r>
      <w:r w:rsidR="001719C1" w:rsidRPr="00A621EF">
        <w:t xml:space="preserve">  Introduction</w:t>
      </w:r>
      <w:r w:rsidR="00154949" w:rsidRPr="00A621EF">
        <w:t>s</w:t>
      </w:r>
      <w:r w:rsidR="001719C1" w:rsidRPr="00A621EF">
        <w:t xml:space="preserve"> of industrial chemical</w:t>
      </w:r>
      <w:r w:rsidR="00154949" w:rsidRPr="00A621EF">
        <w:t>s</w:t>
      </w:r>
      <w:r w:rsidR="001719C1" w:rsidRPr="00A621EF">
        <w:t xml:space="preserve"> that </w:t>
      </w:r>
      <w:r w:rsidR="00154949" w:rsidRPr="00A621EF">
        <w:t>are</w:t>
      </w:r>
      <w:r w:rsidR="001719C1" w:rsidRPr="00A621EF">
        <w:t xml:space="preserve"> solely for use in research and development</w:t>
      </w:r>
      <w:bookmarkEnd w:id="57"/>
    </w:p>
    <w:p w:rsidR="00812297" w:rsidRPr="00A621EF" w:rsidRDefault="001719C1" w:rsidP="00CF69DD">
      <w:pPr>
        <w:pStyle w:val="subsection"/>
      </w:pPr>
      <w:r w:rsidRPr="00A621EF">
        <w:tab/>
        <w:t>(1)</w:t>
      </w:r>
      <w:r w:rsidRPr="00A621EF">
        <w:tab/>
        <w:t xml:space="preserve">This section applies if an introduction of an industrial chemical by a person is a reported </w:t>
      </w:r>
      <w:r w:rsidR="00CF69DD" w:rsidRPr="00A621EF">
        <w:t xml:space="preserve">introduction in accordance with </w:t>
      </w:r>
      <w:r w:rsidRPr="00A621EF">
        <w:t>subsection</w:t>
      </w:r>
      <w:r w:rsidR="00A621EF" w:rsidRPr="00A621EF">
        <w:t> </w:t>
      </w:r>
      <w:r w:rsidR="002F272D" w:rsidRPr="00A621EF">
        <w:t>27</w:t>
      </w:r>
      <w:r w:rsidRPr="00A621EF">
        <w:t>(</w:t>
      </w:r>
      <w:r w:rsidR="006B5078" w:rsidRPr="00A621EF">
        <w:t>2</w:t>
      </w:r>
      <w:r w:rsidRPr="00A621EF">
        <w:t>)</w:t>
      </w:r>
      <w:r w:rsidR="00812297" w:rsidRPr="00A621EF">
        <w:t xml:space="preserve"> </w:t>
      </w:r>
      <w:r w:rsidR="00CF69DD" w:rsidRPr="00A621EF">
        <w:t>or (3).</w:t>
      </w:r>
    </w:p>
    <w:p w:rsidR="0024030E" w:rsidRPr="00A621EF" w:rsidRDefault="0024030E" w:rsidP="0024030E">
      <w:pPr>
        <w:pStyle w:val="notetext"/>
      </w:pPr>
      <w:r w:rsidRPr="00A621EF">
        <w:t>Note:</w:t>
      </w:r>
      <w:r w:rsidRPr="00A621EF">
        <w:tab/>
        <w:t>Subsections</w:t>
      </w:r>
      <w:r w:rsidR="00A621EF" w:rsidRPr="00A621EF">
        <w:t> </w:t>
      </w:r>
      <w:r w:rsidR="002F272D" w:rsidRPr="00A621EF">
        <w:t>27</w:t>
      </w:r>
      <w:r w:rsidRPr="00A621EF">
        <w:t xml:space="preserve">(2) </w:t>
      </w:r>
      <w:r w:rsidR="007E43D0" w:rsidRPr="00A621EF">
        <w:t xml:space="preserve">and (3) </w:t>
      </w:r>
      <w:r w:rsidRPr="00A621EF">
        <w:t>deal with introductions of industrial chemicals that are solely for use in research and development.</w:t>
      </w:r>
    </w:p>
    <w:p w:rsidR="00394766" w:rsidRPr="00A621EF" w:rsidRDefault="00394766" w:rsidP="00394766">
      <w:pPr>
        <w:pStyle w:val="subsection"/>
      </w:pPr>
      <w:r w:rsidRPr="00A621EF">
        <w:tab/>
        <w:t>(2)</w:t>
      </w:r>
      <w:r w:rsidRPr="00A621EF">
        <w:tab/>
        <w:t>For the purposes of paragraph</w:t>
      </w:r>
      <w:r w:rsidR="00A621EF" w:rsidRPr="00A621EF">
        <w:t> </w:t>
      </w:r>
      <w:r w:rsidRPr="00A621EF">
        <w:t>97(2)(b) of the Act, the information mentioned in an item of the following table is prescribed.</w:t>
      </w:r>
    </w:p>
    <w:p w:rsidR="00394766" w:rsidRPr="00A621EF" w:rsidRDefault="00394766" w:rsidP="0039476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AE3948" w:rsidRPr="00A621EF" w:rsidTr="00AE3948">
        <w:trPr>
          <w:tblHeader/>
        </w:trPr>
        <w:tc>
          <w:tcPr>
            <w:tcW w:w="8313" w:type="dxa"/>
            <w:gridSpan w:val="2"/>
            <w:tcBorders>
              <w:top w:val="single" w:sz="12" w:space="0" w:color="auto"/>
              <w:bottom w:val="single" w:sz="6" w:space="0" w:color="auto"/>
            </w:tcBorders>
            <w:shd w:val="clear" w:color="auto" w:fill="auto"/>
          </w:tcPr>
          <w:p w:rsidR="00AE3948" w:rsidRPr="00A621EF" w:rsidRDefault="00AE3948" w:rsidP="00AE3948">
            <w:pPr>
              <w:pStyle w:val="TableHeading"/>
            </w:pPr>
            <w:r w:rsidRPr="00A621EF">
              <w:t>Pre</w:t>
            </w:r>
            <w:r w:rsidR="00A621EF">
              <w:noBreakHyphen/>
            </w:r>
            <w:r w:rsidRPr="00A621EF">
              <w:t xml:space="preserve">introduction reports for </w:t>
            </w:r>
            <w:r w:rsidR="00396A41" w:rsidRPr="00A621EF">
              <w:t xml:space="preserve">reported </w:t>
            </w:r>
            <w:r w:rsidRPr="00A621EF">
              <w:t>introductions of industrial chemicals that are solely for use in research and development</w:t>
            </w:r>
          </w:p>
        </w:tc>
      </w:tr>
      <w:tr w:rsidR="00394766" w:rsidRPr="00A621EF" w:rsidTr="00AE3948">
        <w:trPr>
          <w:tblHeader/>
        </w:trPr>
        <w:tc>
          <w:tcPr>
            <w:tcW w:w="714" w:type="dxa"/>
            <w:tcBorders>
              <w:top w:val="single" w:sz="6" w:space="0" w:color="auto"/>
              <w:bottom w:val="single" w:sz="12" w:space="0" w:color="auto"/>
            </w:tcBorders>
            <w:shd w:val="clear" w:color="auto" w:fill="auto"/>
          </w:tcPr>
          <w:p w:rsidR="00394766" w:rsidRPr="00A621EF" w:rsidRDefault="00394766" w:rsidP="00AF419B">
            <w:pPr>
              <w:pStyle w:val="TableHeading"/>
            </w:pPr>
            <w:r w:rsidRPr="00A621EF">
              <w:t>Item</w:t>
            </w:r>
          </w:p>
        </w:tc>
        <w:tc>
          <w:tcPr>
            <w:tcW w:w="7599" w:type="dxa"/>
            <w:tcBorders>
              <w:top w:val="single" w:sz="6" w:space="0" w:color="auto"/>
              <w:bottom w:val="single" w:sz="12" w:space="0" w:color="auto"/>
            </w:tcBorders>
            <w:shd w:val="clear" w:color="auto" w:fill="auto"/>
          </w:tcPr>
          <w:p w:rsidR="00394766" w:rsidRPr="00A621EF" w:rsidRDefault="00394766" w:rsidP="00AF419B">
            <w:pPr>
              <w:pStyle w:val="TableHeading"/>
            </w:pPr>
            <w:r w:rsidRPr="00A621EF">
              <w:t>Prescribed information</w:t>
            </w:r>
          </w:p>
        </w:tc>
      </w:tr>
      <w:tr w:rsidR="00394766" w:rsidRPr="00A621EF" w:rsidTr="00AE3948">
        <w:tc>
          <w:tcPr>
            <w:tcW w:w="714" w:type="dxa"/>
            <w:tcBorders>
              <w:top w:val="single" w:sz="12" w:space="0" w:color="auto"/>
            </w:tcBorders>
            <w:shd w:val="clear" w:color="auto" w:fill="auto"/>
          </w:tcPr>
          <w:p w:rsidR="00394766" w:rsidRPr="00A621EF" w:rsidRDefault="00394766" w:rsidP="00AF419B">
            <w:pPr>
              <w:pStyle w:val="Tabletext"/>
            </w:pPr>
            <w:r w:rsidRPr="00A621EF">
              <w:t>1</w:t>
            </w:r>
          </w:p>
        </w:tc>
        <w:tc>
          <w:tcPr>
            <w:tcW w:w="7599" w:type="dxa"/>
            <w:tcBorders>
              <w:top w:val="single" w:sz="12" w:space="0" w:color="auto"/>
            </w:tcBorders>
            <w:shd w:val="clear" w:color="auto" w:fill="auto"/>
          </w:tcPr>
          <w:p w:rsidR="00394766" w:rsidRPr="00A621EF" w:rsidRDefault="0009236B" w:rsidP="00AF419B">
            <w:pPr>
              <w:pStyle w:val="Tabletext"/>
            </w:pPr>
            <w:r w:rsidRPr="00A621EF">
              <w:t>I</w:t>
            </w:r>
            <w:r w:rsidR="00394766" w:rsidRPr="00A621EF">
              <w:t xml:space="preserve">f the proper name for the industrial chemical (including the CAS name or the </w:t>
            </w:r>
            <w:proofErr w:type="spellStart"/>
            <w:r w:rsidR="00394766" w:rsidRPr="00A621EF">
              <w:t>IUPAC</w:t>
            </w:r>
            <w:proofErr w:type="spellEnd"/>
            <w:r w:rsidR="00394766" w:rsidRPr="00A621EF">
              <w:t xml:space="preserve"> name) is known to the person:</w:t>
            </w:r>
          </w:p>
          <w:p w:rsidR="00394766" w:rsidRPr="00A621EF" w:rsidRDefault="00394766" w:rsidP="00AF419B">
            <w:pPr>
              <w:pStyle w:val="Tablea"/>
            </w:pPr>
            <w:r w:rsidRPr="00A621EF">
              <w:t xml:space="preserve">(a) the proper name for the industrial chemical (including the CAS name or the </w:t>
            </w:r>
            <w:proofErr w:type="spellStart"/>
            <w:r w:rsidRPr="00A621EF">
              <w:t>IUPAC</w:t>
            </w:r>
            <w:proofErr w:type="spellEnd"/>
            <w:r w:rsidRPr="00A621EF">
              <w:t xml:space="preserve"> name); and</w:t>
            </w:r>
          </w:p>
          <w:p w:rsidR="00394766" w:rsidRPr="00A621EF" w:rsidRDefault="00394766" w:rsidP="00AF419B">
            <w:pPr>
              <w:pStyle w:val="Tablea"/>
            </w:pPr>
            <w:r w:rsidRPr="00A621EF">
              <w:t>(b) any other names by which the industrial chemical is known to the person; and</w:t>
            </w:r>
          </w:p>
          <w:p w:rsidR="00394766" w:rsidRPr="00A621EF" w:rsidRDefault="00394766" w:rsidP="00AF419B">
            <w:pPr>
              <w:pStyle w:val="Tablea"/>
            </w:pPr>
            <w:r w:rsidRPr="00A621EF">
              <w:t>(c) the CAS number (if assigned) for the industrial chemical</w:t>
            </w:r>
          </w:p>
        </w:tc>
      </w:tr>
      <w:tr w:rsidR="00394766" w:rsidRPr="00A621EF" w:rsidTr="00AE3948">
        <w:tc>
          <w:tcPr>
            <w:tcW w:w="714" w:type="dxa"/>
            <w:shd w:val="clear" w:color="auto" w:fill="auto"/>
          </w:tcPr>
          <w:p w:rsidR="00394766" w:rsidRPr="00A621EF" w:rsidRDefault="00394766" w:rsidP="00AF419B">
            <w:pPr>
              <w:pStyle w:val="Tabletext"/>
            </w:pPr>
            <w:r w:rsidRPr="00A621EF">
              <w:t>2</w:t>
            </w:r>
          </w:p>
        </w:tc>
        <w:tc>
          <w:tcPr>
            <w:tcW w:w="7599" w:type="dxa"/>
            <w:shd w:val="clear" w:color="auto" w:fill="auto"/>
          </w:tcPr>
          <w:p w:rsidR="00394766" w:rsidRPr="00A621EF" w:rsidRDefault="0009236B" w:rsidP="00AF419B">
            <w:pPr>
              <w:pStyle w:val="Tabletext"/>
            </w:pPr>
            <w:r w:rsidRPr="00A621EF">
              <w:t>I</w:t>
            </w:r>
            <w:r w:rsidR="00394766" w:rsidRPr="00A621EF">
              <w:t>f the proper name for the industrial chemical is not known to the person:</w:t>
            </w:r>
          </w:p>
          <w:p w:rsidR="00394766" w:rsidRPr="00A621EF" w:rsidRDefault="00394766" w:rsidP="00AF419B">
            <w:pPr>
              <w:pStyle w:val="Tablea"/>
            </w:pPr>
            <w:r w:rsidRPr="00A621EF">
              <w:t>(a) the names by which the industrial chemical is known to the person; and</w:t>
            </w:r>
          </w:p>
          <w:p w:rsidR="00394766" w:rsidRPr="00A621EF" w:rsidRDefault="00394766" w:rsidP="00AF419B">
            <w:pPr>
              <w:pStyle w:val="Tablea"/>
            </w:pPr>
            <w:r w:rsidRPr="00A621EF">
              <w:t>(b) the name of the chemical identity holder who has provided to the Executive Director:</w:t>
            </w:r>
          </w:p>
          <w:p w:rsidR="00394766" w:rsidRPr="00A621EF" w:rsidRDefault="00394766" w:rsidP="00AF419B">
            <w:pPr>
              <w:pStyle w:val="Tablei"/>
            </w:pPr>
            <w:r w:rsidRPr="00A621EF">
              <w:t>(</w:t>
            </w:r>
            <w:proofErr w:type="spellStart"/>
            <w:r w:rsidRPr="00A621EF">
              <w:t>i</w:t>
            </w:r>
            <w:proofErr w:type="spellEnd"/>
            <w:r w:rsidRPr="00A621EF">
              <w:t xml:space="preserve">) the proper name for the industrial chemical (including the CAS name or the </w:t>
            </w:r>
            <w:proofErr w:type="spellStart"/>
            <w:r w:rsidRPr="00A621EF">
              <w:t>IUPAC</w:t>
            </w:r>
            <w:proofErr w:type="spellEnd"/>
            <w:r w:rsidRPr="00A621EF">
              <w:t xml:space="preserve"> name); and</w:t>
            </w:r>
          </w:p>
          <w:p w:rsidR="00394766" w:rsidRPr="00A621EF" w:rsidRDefault="00394766" w:rsidP="00AF419B">
            <w:pPr>
              <w:pStyle w:val="Tablei"/>
            </w:pPr>
            <w:r w:rsidRPr="00A621EF">
              <w:t>(ii) the CAS number (if assigned) for the industrial chemical</w:t>
            </w:r>
          </w:p>
        </w:tc>
      </w:tr>
      <w:tr w:rsidR="00394766" w:rsidRPr="00A621EF" w:rsidTr="00AE3948">
        <w:tc>
          <w:tcPr>
            <w:tcW w:w="714" w:type="dxa"/>
            <w:shd w:val="clear" w:color="auto" w:fill="auto"/>
          </w:tcPr>
          <w:p w:rsidR="00394766" w:rsidRPr="00A621EF" w:rsidRDefault="0025399A" w:rsidP="00AF419B">
            <w:pPr>
              <w:pStyle w:val="Tabletext"/>
            </w:pPr>
            <w:r w:rsidRPr="00A621EF">
              <w:t>3</w:t>
            </w:r>
          </w:p>
        </w:tc>
        <w:tc>
          <w:tcPr>
            <w:tcW w:w="7599" w:type="dxa"/>
            <w:shd w:val="clear" w:color="auto" w:fill="auto"/>
          </w:tcPr>
          <w:p w:rsidR="00F57383" w:rsidRPr="00A621EF" w:rsidRDefault="0009236B" w:rsidP="00AF419B">
            <w:pPr>
              <w:pStyle w:val="Tabletext"/>
            </w:pPr>
            <w:r w:rsidRPr="00A621EF">
              <w:t>W</w:t>
            </w:r>
            <w:r w:rsidR="00394766" w:rsidRPr="00A621EF">
              <w:t>he</w:t>
            </w:r>
            <w:r w:rsidR="00F57383" w:rsidRPr="00A621EF">
              <w:t>ther the industrial chemical is:</w:t>
            </w:r>
          </w:p>
          <w:p w:rsidR="00F57383" w:rsidRPr="00A621EF" w:rsidRDefault="00F57383" w:rsidP="00F57383">
            <w:pPr>
              <w:pStyle w:val="Tablea"/>
            </w:pPr>
            <w:r w:rsidRPr="00A621EF">
              <w:t xml:space="preserve">(a) </w:t>
            </w:r>
            <w:r w:rsidR="00394766" w:rsidRPr="00A621EF">
              <w:t>imported</w:t>
            </w:r>
            <w:r w:rsidRPr="00A621EF">
              <w:t>; or</w:t>
            </w:r>
          </w:p>
          <w:p w:rsidR="00394766" w:rsidRPr="00A621EF" w:rsidRDefault="00F57383" w:rsidP="00F57383">
            <w:pPr>
              <w:pStyle w:val="Tablea"/>
            </w:pPr>
            <w:r w:rsidRPr="00A621EF">
              <w:t xml:space="preserve">(b) </w:t>
            </w:r>
            <w:r w:rsidR="00394766" w:rsidRPr="00A621EF">
              <w:t>manufactured in Australia</w:t>
            </w:r>
          </w:p>
        </w:tc>
      </w:tr>
      <w:tr w:rsidR="00394766" w:rsidRPr="00A621EF" w:rsidTr="00AE3948">
        <w:tc>
          <w:tcPr>
            <w:tcW w:w="714" w:type="dxa"/>
            <w:shd w:val="clear" w:color="auto" w:fill="auto"/>
          </w:tcPr>
          <w:p w:rsidR="00394766" w:rsidRPr="00A621EF" w:rsidRDefault="0025399A" w:rsidP="00AF419B">
            <w:pPr>
              <w:pStyle w:val="Tabletext"/>
            </w:pPr>
            <w:r w:rsidRPr="00A621EF">
              <w:t>4</w:t>
            </w:r>
          </w:p>
        </w:tc>
        <w:tc>
          <w:tcPr>
            <w:tcW w:w="7599" w:type="dxa"/>
            <w:shd w:val="clear" w:color="auto" w:fill="auto"/>
          </w:tcPr>
          <w:p w:rsidR="00394766" w:rsidRPr="00A621EF" w:rsidRDefault="0009236B" w:rsidP="00AF419B">
            <w:pPr>
              <w:pStyle w:val="Tabletext"/>
            </w:pPr>
            <w:r w:rsidRPr="00A621EF">
              <w:t>T</w:t>
            </w:r>
            <w:r w:rsidR="00394766" w:rsidRPr="00A621EF">
              <w:t>he maximum total volume of the industrial chemical the person intends to introduce in a registration year</w:t>
            </w:r>
          </w:p>
        </w:tc>
      </w:tr>
      <w:tr w:rsidR="00394766" w:rsidRPr="00A621EF" w:rsidTr="00AE3948">
        <w:tc>
          <w:tcPr>
            <w:tcW w:w="714" w:type="dxa"/>
            <w:tcBorders>
              <w:bottom w:val="single" w:sz="2" w:space="0" w:color="auto"/>
            </w:tcBorders>
            <w:shd w:val="clear" w:color="auto" w:fill="auto"/>
          </w:tcPr>
          <w:p w:rsidR="00394766" w:rsidRPr="00A621EF" w:rsidRDefault="0025399A" w:rsidP="00AF419B">
            <w:pPr>
              <w:pStyle w:val="Tabletext"/>
            </w:pPr>
            <w:r w:rsidRPr="00A621EF">
              <w:t>5</w:t>
            </w:r>
          </w:p>
        </w:tc>
        <w:tc>
          <w:tcPr>
            <w:tcW w:w="7599" w:type="dxa"/>
            <w:tcBorders>
              <w:bottom w:val="single" w:sz="2" w:space="0" w:color="auto"/>
            </w:tcBorders>
            <w:shd w:val="clear" w:color="auto" w:fill="auto"/>
          </w:tcPr>
          <w:p w:rsidR="00394766" w:rsidRPr="00A621EF" w:rsidRDefault="0009236B" w:rsidP="00AF419B">
            <w:pPr>
              <w:pStyle w:val="Tabletext"/>
            </w:pPr>
            <w:r w:rsidRPr="00A621EF">
              <w:t>W</w:t>
            </w:r>
            <w:r w:rsidR="00394766" w:rsidRPr="00A621EF">
              <w:t>hether the industrial chemical is to be introduced as a so</w:t>
            </w:r>
            <w:r w:rsidR="00C427D0" w:rsidRPr="00A621EF">
              <w:t>lid, in a dispersion or neither</w:t>
            </w:r>
          </w:p>
        </w:tc>
      </w:tr>
      <w:tr w:rsidR="00394766" w:rsidRPr="00A621EF" w:rsidTr="00AE3948">
        <w:tc>
          <w:tcPr>
            <w:tcW w:w="714" w:type="dxa"/>
            <w:tcBorders>
              <w:top w:val="single" w:sz="2" w:space="0" w:color="auto"/>
              <w:bottom w:val="single" w:sz="12" w:space="0" w:color="auto"/>
            </w:tcBorders>
            <w:shd w:val="clear" w:color="auto" w:fill="auto"/>
          </w:tcPr>
          <w:p w:rsidR="00394766" w:rsidRPr="00A621EF" w:rsidRDefault="0025399A" w:rsidP="00AF419B">
            <w:pPr>
              <w:pStyle w:val="Tabletext"/>
            </w:pPr>
            <w:r w:rsidRPr="00A621EF">
              <w:t>6</w:t>
            </w:r>
          </w:p>
        </w:tc>
        <w:tc>
          <w:tcPr>
            <w:tcW w:w="7599" w:type="dxa"/>
            <w:tcBorders>
              <w:top w:val="single" w:sz="2" w:space="0" w:color="auto"/>
              <w:bottom w:val="single" w:sz="12" w:space="0" w:color="auto"/>
            </w:tcBorders>
            <w:shd w:val="clear" w:color="auto" w:fill="auto"/>
          </w:tcPr>
          <w:p w:rsidR="00394766" w:rsidRPr="00A621EF" w:rsidRDefault="0009236B" w:rsidP="00AF419B">
            <w:pPr>
              <w:pStyle w:val="Tabletext"/>
            </w:pPr>
            <w:r w:rsidRPr="00A621EF">
              <w:t>A</w:t>
            </w:r>
            <w:r w:rsidR="00394766" w:rsidRPr="00A621EF">
              <w:t xml:space="preserve"> declaration that the requirements of subsection</w:t>
            </w:r>
            <w:r w:rsidR="00A621EF" w:rsidRPr="00A621EF">
              <w:t> </w:t>
            </w:r>
            <w:r w:rsidR="002F272D" w:rsidRPr="00A621EF">
              <w:t>27</w:t>
            </w:r>
            <w:r w:rsidR="00394766" w:rsidRPr="00A621EF">
              <w:t>(2) or (3) (as the case requires) have been met for the introduction</w:t>
            </w:r>
          </w:p>
        </w:tc>
      </w:tr>
    </w:tbl>
    <w:p w:rsidR="00394766" w:rsidRPr="00A621EF" w:rsidRDefault="00394766" w:rsidP="00394766">
      <w:pPr>
        <w:pStyle w:val="Tabletext"/>
      </w:pPr>
    </w:p>
    <w:p w:rsidR="00811A61" w:rsidRPr="00A621EF" w:rsidRDefault="002F272D" w:rsidP="00811A61">
      <w:pPr>
        <w:pStyle w:val="ActHead5"/>
      </w:pPr>
      <w:bookmarkStart w:id="58" w:name="_Toc22218782"/>
      <w:r w:rsidRPr="00A621EF">
        <w:rPr>
          <w:rStyle w:val="CharSectno"/>
        </w:rPr>
        <w:t>42</w:t>
      </w:r>
      <w:r w:rsidR="00500F91" w:rsidRPr="00A621EF">
        <w:t xml:space="preserve">  Low</w:t>
      </w:r>
      <w:r w:rsidR="00A621EF">
        <w:noBreakHyphen/>
      </w:r>
      <w:r w:rsidR="00811A61" w:rsidRPr="00A621EF">
        <w:t>risk flavour or fragrance blend introductions</w:t>
      </w:r>
      <w:bookmarkEnd w:id="58"/>
    </w:p>
    <w:p w:rsidR="00811A61" w:rsidRPr="00A621EF" w:rsidRDefault="00811A61" w:rsidP="00811A61">
      <w:pPr>
        <w:pStyle w:val="subsection"/>
      </w:pPr>
      <w:r w:rsidRPr="00A621EF">
        <w:tab/>
        <w:t>(1)</w:t>
      </w:r>
      <w:r w:rsidRPr="00A621EF">
        <w:tab/>
        <w:t>This section applies if an introduction of an industrial chemical by a person is a reported introduction in accordance with subsection</w:t>
      </w:r>
      <w:r w:rsidR="00A621EF" w:rsidRPr="00A621EF">
        <w:t> </w:t>
      </w:r>
      <w:r w:rsidR="002F272D" w:rsidRPr="00A621EF">
        <w:t>27</w:t>
      </w:r>
      <w:r w:rsidRPr="00A621EF">
        <w:t>(4).</w:t>
      </w:r>
    </w:p>
    <w:p w:rsidR="007E7341" w:rsidRPr="00A621EF" w:rsidRDefault="007E7341" w:rsidP="007E7341">
      <w:pPr>
        <w:pStyle w:val="notetext"/>
      </w:pPr>
      <w:r w:rsidRPr="00A621EF">
        <w:t>Note:</w:t>
      </w:r>
      <w:r w:rsidRPr="00A621EF">
        <w:tab/>
        <w:t>Subsection</w:t>
      </w:r>
      <w:r w:rsidR="00A621EF" w:rsidRPr="00A621EF">
        <w:t> </w:t>
      </w:r>
      <w:r w:rsidR="002F272D" w:rsidRPr="00A621EF">
        <w:t>27</w:t>
      </w:r>
      <w:r w:rsidRPr="00A621EF">
        <w:t xml:space="preserve">(4) deals with </w:t>
      </w:r>
      <w:r w:rsidR="00A26F66" w:rsidRPr="00A621EF">
        <w:t>low</w:t>
      </w:r>
      <w:r w:rsidR="00A621EF">
        <w:noBreakHyphen/>
      </w:r>
      <w:r w:rsidRPr="00A621EF">
        <w:t>risk flavour blend introductions and fragrance blend introductions.</w:t>
      </w:r>
    </w:p>
    <w:p w:rsidR="00B063AC" w:rsidRPr="00A621EF" w:rsidRDefault="00B063AC" w:rsidP="00B063AC">
      <w:pPr>
        <w:pStyle w:val="subsection"/>
      </w:pPr>
      <w:r w:rsidRPr="00A621EF">
        <w:tab/>
        <w:t>(2)</w:t>
      </w:r>
      <w:r w:rsidRPr="00A621EF">
        <w:tab/>
        <w:t>For the purposes of paragraph</w:t>
      </w:r>
      <w:r w:rsidR="00A621EF" w:rsidRPr="00A621EF">
        <w:t> </w:t>
      </w:r>
      <w:r w:rsidRPr="00A621EF">
        <w:t>97(2)(b) of the Act, the information mentioned in an item of the following table is prescribed.</w:t>
      </w:r>
    </w:p>
    <w:p w:rsidR="00B063AC" w:rsidRPr="00A621EF" w:rsidRDefault="00B063AC" w:rsidP="00B063A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AE3948" w:rsidRPr="00A621EF" w:rsidTr="00AE3948">
        <w:trPr>
          <w:tblHeader/>
        </w:trPr>
        <w:tc>
          <w:tcPr>
            <w:tcW w:w="8313" w:type="dxa"/>
            <w:gridSpan w:val="2"/>
            <w:tcBorders>
              <w:top w:val="single" w:sz="12" w:space="0" w:color="auto"/>
              <w:bottom w:val="single" w:sz="6" w:space="0" w:color="auto"/>
            </w:tcBorders>
            <w:shd w:val="clear" w:color="auto" w:fill="auto"/>
          </w:tcPr>
          <w:p w:rsidR="00AE3948" w:rsidRPr="00A621EF" w:rsidRDefault="00AE3948" w:rsidP="00AE3948">
            <w:pPr>
              <w:pStyle w:val="TableHeading"/>
            </w:pPr>
            <w:r w:rsidRPr="00A621EF">
              <w:t>Pre</w:t>
            </w:r>
            <w:r w:rsidR="00A621EF">
              <w:noBreakHyphen/>
            </w:r>
            <w:r w:rsidRPr="00A621EF">
              <w:t>introduction reports for low</w:t>
            </w:r>
            <w:r w:rsidR="00A621EF">
              <w:noBreakHyphen/>
            </w:r>
            <w:r w:rsidRPr="00A621EF">
              <w:t>risk flavour or fragrance blend introductions</w:t>
            </w:r>
          </w:p>
        </w:tc>
      </w:tr>
      <w:tr w:rsidR="00AB5472" w:rsidRPr="00A621EF" w:rsidTr="00AE3948">
        <w:trPr>
          <w:tblHeader/>
        </w:trPr>
        <w:tc>
          <w:tcPr>
            <w:tcW w:w="714" w:type="dxa"/>
            <w:tcBorders>
              <w:top w:val="single" w:sz="6" w:space="0" w:color="auto"/>
              <w:bottom w:val="single" w:sz="12" w:space="0" w:color="auto"/>
            </w:tcBorders>
            <w:shd w:val="clear" w:color="auto" w:fill="auto"/>
          </w:tcPr>
          <w:p w:rsidR="00B063AC" w:rsidRPr="00A621EF" w:rsidRDefault="00B063AC" w:rsidP="00AF419B">
            <w:pPr>
              <w:pStyle w:val="TableHeading"/>
            </w:pPr>
            <w:r w:rsidRPr="00A621EF">
              <w:t>Item</w:t>
            </w:r>
          </w:p>
        </w:tc>
        <w:tc>
          <w:tcPr>
            <w:tcW w:w="7599" w:type="dxa"/>
            <w:tcBorders>
              <w:top w:val="single" w:sz="6" w:space="0" w:color="auto"/>
              <w:bottom w:val="single" w:sz="12" w:space="0" w:color="auto"/>
            </w:tcBorders>
            <w:shd w:val="clear" w:color="auto" w:fill="auto"/>
          </w:tcPr>
          <w:p w:rsidR="00B063AC" w:rsidRPr="00A621EF" w:rsidRDefault="00B063AC" w:rsidP="00AF419B">
            <w:pPr>
              <w:pStyle w:val="TableHeading"/>
            </w:pPr>
            <w:r w:rsidRPr="00A621EF">
              <w:t>Prescribed information</w:t>
            </w:r>
          </w:p>
        </w:tc>
      </w:tr>
      <w:tr w:rsidR="00B063AC" w:rsidRPr="00A621EF" w:rsidTr="00AE3948">
        <w:tc>
          <w:tcPr>
            <w:tcW w:w="714" w:type="dxa"/>
            <w:tcBorders>
              <w:top w:val="single" w:sz="12" w:space="0" w:color="auto"/>
            </w:tcBorders>
            <w:shd w:val="clear" w:color="auto" w:fill="auto"/>
          </w:tcPr>
          <w:p w:rsidR="00B063AC" w:rsidRPr="00A621EF" w:rsidRDefault="00B063AC" w:rsidP="00AF419B">
            <w:pPr>
              <w:pStyle w:val="Tabletext"/>
            </w:pPr>
            <w:r w:rsidRPr="00A621EF">
              <w:t>1</w:t>
            </w:r>
          </w:p>
        </w:tc>
        <w:tc>
          <w:tcPr>
            <w:tcW w:w="7599" w:type="dxa"/>
            <w:tcBorders>
              <w:top w:val="single" w:sz="12" w:space="0" w:color="auto"/>
            </w:tcBorders>
            <w:shd w:val="clear" w:color="auto" w:fill="auto"/>
          </w:tcPr>
          <w:p w:rsidR="00B063AC" w:rsidRPr="00A621EF" w:rsidRDefault="0009236B" w:rsidP="00396A41">
            <w:pPr>
              <w:pStyle w:val="Tabletext"/>
            </w:pPr>
            <w:r w:rsidRPr="00A621EF">
              <w:t>T</w:t>
            </w:r>
            <w:r w:rsidR="00B063AC" w:rsidRPr="00A621EF">
              <w:t>he name of the flavour blend or fragrance blend that the industrial chemical is to be introduced as part of</w:t>
            </w:r>
          </w:p>
        </w:tc>
      </w:tr>
      <w:tr w:rsidR="00AB5472" w:rsidRPr="00A621EF" w:rsidTr="00AE3948">
        <w:tc>
          <w:tcPr>
            <w:tcW w:w="714" w:type="dxa"/>
            <w:shd w:val="clear" w:color="auto" w:fill="auto"/>
          </w:tcPr>
          <w:p w:rsidR="00AB5472" w:rsidRPr="00A621EF" w:rsidRDefault="00AB5472" w:rsidP="00AF419B">
            <w:pPr>
              <w:pStyle w:val="Tabletext"/>
            </w:pPr>
            <w:r w:rsidRPr="00A621EF">
              <w:t>2</w:t>
            </w:r>
          </w:p>
        </w:tc>
        <w:tc>
          <w:tcPr>
            <w:tcW w:w="7599" w:type="dxa"/>
            <w:shd w:val="clear" w:color="auto" w:fill="auto"/>
          </w:tcPr>
          <w:p w:rsidR="00AB5472" w:rsidRPr="00A621EF" w:rsidRDefault="0009236B" w:rsidP="00AB5472">
            <w:pPr>
              <w:pStyle w:val="Tabletext"/>
            </w:pPr>
            <w:r w:rsidRPr="00A621EF">
              <w:t>I</w:t>
            </w:r>
            <w:r w:rsidR="00AB5472" w:rsidRPr="00A621EF">
              <w:t xml:space="preserve">f the proper name for the industrial chemical (including the CAS name or the </w:t>
            </w:r>
            <w:proofErr w:type="spellStart"/>
            <w:r w:rsidR="00AB5472" w:rsidRPr="00A621EF">
              <w:t>IUPAC</w:t>
            </w:r>
            <w:proofErr w:type="spellEnd"/>
            <w:r w:rsidR="00AB5472" w:rsidRPr="00A621EF">
              <w:t xml:space="preserve"> name) is known to the person:</w:t>
            </w:r>
          </w:p>
          <w:p w:rsidR="00AB5472" w:rsidRPr="00A621EF" w:rsidRDefault="00AB5472" w:rsidP="00AB5472">
            <w:pPr>
              <w:pStyle w:val="Tablea"/>
            </w:pPr>
            <w:r w:rsidRPr="00A621EF">
              <w:t xml:space="preserve">(a) the proper name for the industrial chemical (including the CAS name or the </w:t>
            </w:r>
            <w:proofErr w:type="spellStart"/>
            <w:r w:rsidRPr="00A621EF">
              <w:t>IUPAC</w:t>
            </w:r>
            <w:proofErr w:type="spellEnd"/>
            <w:r w:rsidRPr="00A621EF">
              <w:t xml:space="preserve"> name); and</w:t>
            </w:r>
          </w:p>
          <w:p w:rsidR="00AB5472" w:rsidRPr="00A621EF" w:rsidRDefault="00AB5472" w:rsidP="00AB5472">
            <w:pPr>
              <w:pStyle w:val="Tablea"/>
            </w:pPr>
            <w:r w:rsidRPr="00A621EF">
              <w:t>(b) any other names by which the industrial chemical is known to the person; and</w:t>
            </w:r>
          </w:p>
          <w:p w:rsidR="00AB5472" w:rsidRPr="00A621EF" w:rsidRDefault="00AB5472" w:rsidP="00AB5472">
            <w:pPr>
              <w:pStyle w:val="Tabletext"/>
            </w:pPr>
            <w:r w:rsidRPr="00A621EF">
              <w:t>(c) the CAS number (if assigned) for the industrial chemical</w:t>
            </w:r>
          </w:p>
        </w:tc>
      </w:tr>
      <w:tr w:rsidR="00B063AC" w:rsidRPr="00A621EF" w:rsidTr="00AE3948">
        <w:tc>
          <w:tcPr>
            <w:tcW w:w="714" w:type="dxa"/>
            <w:shd w:val="clear" w:color="auto" w:fill="auto"/>
          </w:tcPr>
          <w:p w:rsidR="00B063AC" w:rsidRPr="00A621EF" w:rsidRDefault="00AB5472" w:rsidP="00AF419B">
            <w:pPr>
              <w:pStyle w:val="Tabletext"/>
            </w:pPr>
            <w:r w:rsidRPr="00A621EF">
              <w:t>3</w:t>
            </w:r>
          </w:p>
        </w:tc>
        <w:tc>
          <w:tcPr>
            <w:tcW w:w="7599" w:type="dxa"/>
            <w:shd w:val="clear" w:color="auto" w:fill="auto"/>
          </w:tcPr>
          <w:p w:rsidR="00B063AC" w:rsidRPr="00A621EF" w:rsidRDefault="0009236B" w:rsidP="0015572B">
            <w:pPr>
              <w:pStyle w:val="Tabletext"/>
            </w:pPr>
            <w:r w:rsidRPr="00A621EF">
              <w:t>I</w:t>
            </w:r>
            <w:r w:rsidR="00AB5472" w:rsidRPr="00A621EF">
              <w:t xml:space="preserve">f the proper name </w:t>
            </w:r>
            <w:r w:rsidR="0015572B" w:rsidRPr="00A621EF">
              <w:t>for</w:t>
            </w:r>
            <w:r w:rsidR="00AB5472" w:rsidRPr="00A621EF">
              <w:t xml:space="preserve"> the industrial chemical is not known to the person—the name of the chemical identity holder for the flavour blend or fragrance blend that the industrial chemical is to be introduced as part of</w:t>
            </w:r>
          </w:p>
        </w:tc>
      </w:tr>
      <w:tr w:rsidR="00B063AC" w:rsidRPr="00A621EF" w:rsidTr="00AE3948">
        <w:tc>
          <w:tcPr>
            <w:tcW w:w="714" w:type="dxa"/>
            <w:tcBorders>
              <w:bottom w:val="single" w:sz="2" w:space="0" w:color="auto"/>
            </w:tcBorders>
            <w:shd w:val="clear" w:color="auto" w:fill="auto"/>
          </w:tcPr>
          <w:p w:rsidR="00B063AC" w:rsidRPr="00A621EF" w:rsidRDefault="00AB5472" w:rsidP="00AF419B">
            <w:pPr>
              <w:pStyle w:val="Tabletext"/>
            </w:pPr>
            <w:r w:rsidRPr="00A621EF">
              <w:t>4</w:t>
            </w:r>
          </w:p>
        </w:tc>
        <w:tc>
          <w:tcPr>
            <w:tcW w:w="7599" w:type="dxa"/>
            <w:tcBorders>
              <w:bottom w:val="single" w:sz="2" w:space="0" w:color="auto"/>
            </w:tcBorders>
            <w:shd w:val="clear" w:color="auto" w:fill="auto"/>
          </w:tcPr>
          <w:p w:rsidR="00B063AC" w:rsidRPr="00A621EF" w:rsidRDefault="0009236B" w:rsidP="00AF419B">
            <w:pPr>
              <w:pStyle w:val="Tabletext"/>
            </w:pPr>
            <w:r w:rsidRPr="00A621EF">
              <w:t>T</w:t>
            </w:r>
            <w:r w:rsidR="00AB5472" w:rsidRPr="00A621EF">
              <w:t xml:space="preserve">he number of industrial chemicals in the flavour blend or fragrance blend </w:t>
            </w:r>
            <w:r w:rsidR="00746746" w:rsidRPr="00A621EF">
              <w:t xml:space="preserve">that are </w:t>
            </w:r>
            <w:r w:rsidR="00AB5472" w:rsidRPr="00A621EF">
              <w:t>to be introduced by the person</w:t>
            </w:r>
            <w:r w:rsidR="00AA38B1" w:rsidRPr="00A621EF">
              <w:t xml:space="preserve"> in accordance with subsection</w:t>
            </w:r>
            <w:r w:rsidR="00A621EF" w:rsidRPr="00A621EF">
              <w:t> </w:t>
            </w:r>
            <w:r w:rsidR="002F272D" w:rsidRPr="00A621EF">
              <w:t>27</w:t>
            </w:r>
            <w:r w:rsidR="00AA38B1" w:rsidRPr="00A621EF">
              <w:t>(4)</w:t>
            </w:r>
          </w:p>
        </w:tc>
      </w:tr>
      <w:tr w:rsidR="00B063AC" w:rsidRPr="00A621EF" w:rsidTr="00AE3948">
        <w:tc>
          <w:tcPr>
            <w:tcW w:w="714" w:type="dxa"/>
            <w:tcBorders>
              <w:top w:val="single" w:sz="2" w:space="0" w:color="auto"/>
              <w:bottom w:val="single" w:sz="12" w:space="0" w:color="auto"/>
            </w:tcBorders>
            <w:shd w:val="clear" w:color="auto" w:fill="auto"/>
          </w:tcPr>
          <w:p w:rsidR="00B063AC" w:rsidRPr="00A621EF" w:rsidRDefault="00AB5472" w:rsidP="00AF419B">
            <w:pPr>
              <w:pStyle w:val="Tabletext"/>
            </w:pPr>
            <w:r w:rsidRPr="00A621EF">
              <w:t>5</w:t>
            </w:r>
          </w:p>
        </w:tc>
        <w:tc>
          <w:tcPr>
            <w:tcW w:w="7599" w:type="dxa"/>
            <w:tcBorders>
              <w:top w:val="single" w:sz="2" w:space="0" w:color="auto"/>
              <w:bottom w:val="single" w:sz="12" w:space="0" w:color="auto"/>
            </w:tcBorders>
            <w:shd w:val="clear" w:color="auto" w:fill="auto"/>
          </w:tcPr>
          <w:p w:rsidR="00B063AC" w:rsidRPr="00A621EF" w:rsidRDefault="0009236B" w:rsidP="005F7D5C">
            <w:pPr>
              <w:pStyle w:val="Tabletext"/>
            </w:pPr>
            <w:r w:rsidRPr="00A621EF">
              <w:t>I</w:t>
            </w:r>
            <w:r w:rsidR="00AB5472" w:rsidRPr="00A621EF">
              <w:t xml:space="preserve">f the industrial chemical is to be introduced for an end use in cosmetics—a statement as to which of the circumstances specified in </w:t>
            </w:r>
            <w:r w:rsidR="00A621EF" w:rsidRPr="00A621EF">
              <w:t>subsection (</w:t>
            </w:r>
            <w:r w:rsidR="00AB5472" w:rsidRPr="00A621EF">
              <w:t>3) applies to the introduction</w:t>
            </w:r>
          </w:p>
        </w:tc>
      </w:tr>
    </w:tbl>
    <w:p w:rsidR="00AB5472" w:rsidRPr="00A621EF" w:rsidRDefault="00AB5472" w:rsidP="00AB5472">
      <w:pPr>
        <w:pStyle w:val="notetext"/>
      </w:pPr>
      <w:r w:rsidRPr="00A621EF">
        <w:t>Note:</w:t>
      </w:r>
      <w:r w:rsidRPr="00A621EF">
        <w:tab/>
        <w:t xml:space="preserve">For the definition of </w:t>
      </w:r>
      <w:r w:rsidRPr="00A621EF">
        <w:rPr>
          <w:b/>
          <w:i/>
        </w:rPr>
        <w:t>chemical identity holder</w:t>
      </w:r>
      <w:r w:rsidRPr="00A621EF">
        <w:t>, see section</w:t>
      </w:r>
      <w:r w:rsidR="00A621EF" w:rsidRPr="00A621EF">
        <w:t> </w:t>
      </w:r>
      <w:r w:rsidR="002F272D" w:rsidRPr="00A621EF">
        <w:t>5</w:t>
      </w:r>
      <w:r w:rsidRPr="00A621EF">
        <w:t>.</w:t>
      </w:r>
    </w:p>
    <w:p w:rsidR="005A5CB2" w:rsidRPr="00A621EF" w:rsidRDefault="005A5CB2" w:rsidP="005A5CB2">
      <w:pPr>
        <w:pStyle w:val="subsection"/>
      </w:pPr>
      <w:r w:rsidRPr="00A621EF">
        <w:tab/>
        <w:t>(3)</w:t>
      </w:r>
      <w:r w:rsidRPr="00A621EF">
        <w:tab/>
        <w:t xml:space="preserve">For the purposes of </w:t>
      </w:r>
      <w:r w:rsidR="0031711F" w:rsidRPr="00A621EF">
        <w:t>item</w:t>
      </w:r>
      <w:r w:rsidR="00A621EF" w:rsidRPr="00A621EF">
        <w:t> </w:t>
      </w:r>
      <w:r w:rsidR="0031711F" w:rsidRPr="00A621EF">
        <w:t xml:space="preserve">5 of the table in </w:t>
      </w:r>
      <w:r w:rsidR="00A621EF" w:rsidRPr="00A621EF">
        <w:t>subsection (</w:t>
      </w:r>
      <w:r w:rsidR="0008470D" w:rsidRPr="00A621EF">
        <w:t>2)</w:t>
      </w:r>
      <w:r w:rsidRPr="00A621EF">
        <w:t>, the following circumstances are specified:</w:t>
      </w:r>
    </w:p>
    <w:p w:rsidR="005A5CB2" w:rsidRPr="00A621EF" w:rsidRDefault="005A5CB2" w:rsidP="005A5CB2">
      <w:pPr>
        <w:pStyle w:val="paragraph"/>
      </w:pPr>
      <w:r w:rsidRPr="00A621EF">
        <w:tab/>
        <w:t>(a)</w:t>
      </w:r>
      <w:r w:rsidRPr="00A621EF">
        <w:tab/>
        <w:t>animal test data obtained from tests conducted on or after 1</w:t>
      </w:r>
      <w:r w:rsidR="00A621EF" w:rsidRPr="00A621EF">
        <w:t> </w:t>
      </w:r>
      <w:r w:rsidRPr="00A621EF">
        <w:t>July 2020 was not used to determine the highest indicative risk for the introduction;</w:t>
      </w:r>
    </w:p>
    <w:p w:rsidR="005A5CB2" w:rsidRPr="00A621EF" w:rsidRDefault="005A5CB2" w:rsidP="005A5CB2">
      <w:pPr>
        <w:pStyle w:val="paragraph"/>
      </w:pPr>
      <w:r w:rsidRPr="00A621EF">
        <w:tab/>
        <w:t>(b)</w:t>
      </w:r>
      <w:r w:rsidRPr="00A621EF">
        <w:tab/>
        <w:t>both:</w:t>
      </w:r>
    </w:p>
    <w:p w:rsidR="005A5CB2" w:rsidRPr="00A621EF" w:rsidRDefault="005A5CB2" w:rsidP="005A5CB2">
      <w:pPr>
        <w:pStyle w:val="paragraphsub"/>
      </w:pPr>
      <w:r w:rsidRPr="00A621EF">
        <w:tab/>
        <w:t>(</w:t>
      </w:r>
      <w:proofErr w:type="spellStart"/>
      <w:r w:rsidRPr="00A621EF">
        <w:t>i</w:t>
      </w:r>
      <w:proofErr w:type="spellEnd"/>
      <w:r w:rsidRPr="00A621EF">
        <w:t>)</w:t>
      </w:r>
      <w:r w:rsidRPr="00A621EF">
        <w:tab/>
        <w:t>the industrial chemical is to be introduced for an end use solely in cosmetics; and</w:t>
      </w:r>
    </w:p>
    <w:p w:rsidR="005A5CB2" w:rsidRPr="00A621EF" w:rsidRDefault="005A5CB2" w:rsidP="005A5CB2">
      <w:pPr>
        <w:pStyle w:val="paragraphsub"/>
      </w:pPr>
      <w:r w:rsidRPr="00A621EF">
        <w:tab/>
        <w:t>(ii)</w:t>
      </w:r>
      <w:r w:rsidRPr="00A621EF">
        <w:tab/>
        <w:t>animal test data obtain</w:t>
      </w:r>
      <w:r w:rsidR="003B050B" w:rsidRPr="00A621EF">
        <w:t>ed from tests conducted on or after</w:t>
      </w:r>
      <w:r w:rsidRPr="00A621EF">
        <w:t xml:space="preserve"> 1</w:t>
      </w:r>
      <w:r w:rsidR="00A621EF" w:rsidRPr="00A621EF">
        <w:t> </w:t>
      </w:r>
      <w:r w:rsidRPr="00A621EF">
        <w:t>July 2020 was used to determine the highest indicative risk for the introduction</w:t>
      </w:r>
      <w:r w:rsidR="0002506B" w:rsidRPr="00A621EF">
        <w:t xml:space="preserve"> in the circumstances mentioned in paragraph</w:t>
      </w:r>
      <w:r w:rsidR="00A621EF" w:rsidRPr="00A621EF">
        <w:t> </w:t>
      </w:r>
      <w:r w:rsidR="002F272D" w:rsidRPr="00A621EF">
        <w:t>34</w:t>
      </w:r>
      <w:r w:rsidR="0002506B" w:rsidRPr="00A621EF">
        <w:t>(a), (b) or (c)</w:t>
      </w:r>
      <w:r w:rsidRPr="00A621EF">
        <w:t>;</w:t>
      </w:r>
    </w:p>
    <w:p w:rsidR="005A5CB2" w:rsidRPr="00A621EF" w:rsidRDefault="005A5CB2" w:rsidP="005A5CB2">
      <w:pPr>
        <w:pStyle w:val="paragraph"/>
      </w:pPr>
      <w:r w:rsidRPr="00A621EF">
        <w:tab/>
        <w:t>(c)</w:t>
      </w:r>
      <w:r w:rsidRPr="00A621EF">
        <w:tab/>
        <w:t>all of the following apply:</w:t>
      </w:r>
    </w:p>
    <w:p w:rsidR="005A5CB2" w:rsidRPr="00A621EF" w:rsidRDefault="005A5CB2" w:rsidP="005A5CB2">
      <w:pPr>
        <w:pStyle w:val="paragraphsub"/>
      </w:pPr>
      <w:r w:rsidRPr="00A621EF">
        <w:tab/>
        <w:t>(</w:t>
      </w:r>
      <w:proofErr w:type="spellStart"/>
      <w:r w:rsidRPr="00A621EF">
        <w:t>i</w:t>
      </w:r>
      <w:proofErr w:type="spellEnd"/>
      <w:r w:rsidRPr="00A621EF">
        <w:t>)</w:t>
      </w:r>
      <w:r w:rsidRPr="00A621EF">
        <w:tab/>
        <w:t>the industrial chemical is to be introduced for multiple end uses, including an end use in cosmetics;</w:t>
      </w:r>
    </w:p>
    <w:p w:rsidR="005A5CB2" w:rsidRPr="00A621EF" w:rsidRDefault="005A5CB2" w:rsidP="005A5CB2">
      <w:pPr>
        <w:pStyle w:val="paragraphsub"/>
      </w:pPr>
      <w:r w:rsidRPr="00A621EF">
        <w:tab/>
        <w:t>(ii)</w:t>
      </w:r>
      <w:r w:rsidRPr="00A621EF">
        <w:tab/>
        <w:t>animal test data obtained from tests conducted on or after 1</w:t>
      </w:r>
      <w:r w:rsidR="00A621EF" w:rsidRPr="00A621EF">
        <w:t> </w:t>
      </w:r>
      <w:r w:rsidRPr="00A621EF">
        <w:t>July 2020 was used to determine the highest indicative risk for the introduction;</w:t>
      </w:r>
    </w:p>
    <w:p w:rsidR="005A5CB2" w:rsidRPr="00A621EF" w:rsidRDefault="005A5CB2" w:rsidP="005A5CB2">
      <w:pPr>
        <w:pStyle w:val="paragraphsub"/>
      </w:pPr>
      <w:r w:rsidRPr="00A621EF">
        <w:tab/>
        <w:t>(iii)</w:t>
      </w:r>
      <w:r w:rsidRPr="00A621EF">
        <w:tab/>
        <w:t>the animal test data</w:t>
      </w:r>
      <w:r w:rsidR="0002506B" w:rsidRPr="00A621EF">
        <w:t xml:space="preserve"> is of a kind mentioned in paragraph</w:t>
      </w:r>
      <w:r w:rsidR="00A621EF" w:rsidRPr="00A621EF">
        <w:t> </w:t>
      </w:r>
      <w:r w:rsidR="002F272D" w:rsidRPr="00A621EF">
        <w:t>31</w:t>
      </w:r>
      <w:r w:rsidR="0002506B" w:rsidRPr="00A621EF">
        <w:t>(2)(a), (b), (c) or (d)</w:t>
      </w:r>
      <w:r w:rsidR="001F5A07" w:rsidRPr="00A621EF">
        <w:t>.</w:t>
      </w:r>
    </w:p>
    <w:p w:rsidR="00027B6F" w:rsidRPr="00A621EF" w:rsidRDefault="00027B6F" w:rsidP="00027B6F">
      <w:pPr>
        <w:pStyle w:val="subsection"/>
      </w:pPr>
      <w:r w:rsidRPr="00A621EF">
        <w:tab/>
        <w:t>(4)</w:t>
      </w:r>
      <w:r w:rsidRPr="00A621EF">
        <w:tab/>
        <w:t>A person may prepare a single pre</w:t>
      </w:r>
      <w:r w:rsidR="00A621EF">
        <w:noBreakHyphen/>
      </w:r>
      <w:r w:rsidRPr="00A621EF">
        <w:t xml:space="preserve">introduction report </w:t>
      </w:r>
      <w:r w:rsidR="00C15143" w:rsidRPr="00A621EF">
        <w:t>for</w:t>
      </w:r>
      <w:r w:rsidRPr="00A621EF">
        <w:t xml:space="preserve"> </w:t>
      </w:r>
      <w:r w:rsidR="0002506B" w:rsidRPr="00A621EF">
        <w:t>all the</w:t>
      </w:r>
      <w:r w:rsidRPr="00A621EF">
        <w:t xml:space="preserve"> industrial chemical</w:t>
      </w:r>
      <w:r w:rsidR="0002506B" w:rsidRPr="00A621EF">
        <w:t>s</w:t>
      </w:r>
      <w:r w:rsidR="00DD4A3F" w:rsidRPr="00A621EF">
        <w:t xml:space="preserve"> in a flavour blend or a fragrance blend that are to be introduced in accordance with subsection</w:t>
      </w:r>
      <w:r w:rsidR="00A621EF" w:rsidRPr="00A621EF">
        <w:t> </w:t>
      </w:r>
      <w:r w:rsidR="002F272D" w:rsidRPr="00A621EF">
        <w:t>27</w:t>
      </w:r>
      <w:r w:rsidR="00DD4A3F" w:rsidRPr="00A621EF">
        <w:t>(4)</w:t>
      </w:r>
      <w:r w:rsidRPr="00A621EF">
        <w:t>.</w:t>
      </w:r>
    </w:p>
    <w:p w:rsidR="001719C1" w:rsidRPr="00A621EF" w:rsidRDefault="002F272D" w:rsidP="001719C1">
      <w:pPr>
        <w:pStyle w:val="ActHead5"/>
      </w:pPr>
      <w:bookmarkStart w:id="59" w:name="_Toc22218783"/>
      <w:r w:rsidRPr="00A621EF">
        <w:rPr>
          <w:rStyle w:val="CharSectno"/>
        </w:rPr>
        <w:t>43</w:t>
      </w:r>
      <w:r w:rsidR="001719C1" w:rsidRPr="00A621EF">
        <w:t xml:space="preserve">  Other introductions where </w:t>
      </w:r>
      <w:r w:rsidR="00A37313" w:rsidRPr="00A621EF">
        <w:t xml:space="preserve">the </w:t>
      </w:r>
      <w:r w:rsidR="001719C1" w:rsidRPr="00A621EF">
        <w:t>highest indicative risk is low risk</w:t>
      </w:r>
      <w:bookmarkEnd w:id="59"/>
    </w:p>
    <w:p w:rsidR="001719C1" w:rsidRPr="00A621EF" w:rsidRDefault="001719C1" w:rsidP="001719C1">
      <w:pPr>
        <w:pStyle w:val="subsection"/>
      </w:pPr>
      <w:r w:rsidRPr="00A621EF">
        <w:tab/>
        <w:t>(1)</w:t>
      </w:r>
      <w:r w:rsidRPr="00A621EF">
        <w:tab/>
        <w:t>This section applies if:</w:t>
      </w:r>
    </w:p>
    <w:p w:rsidR="001719C1" w:rsidRPr="00A621EF" w:rsidRDefault="001719C1" w:rsidP="001719C1">
      <w:pPr>
        <w:pStyle w:val="paragraph"/>
      </w:pPr>
      <w:r w:rsidRPr="00A621EF">
        <w:tab/>
        <w:t>(a)</w:t>
      </w:r>
      <w:r w:rsidRPr="00A621EF">
        <w:tab/>
        <w:t xml:space="preserve">an introduction </w:t>
      </w:r>
      <w:r w:rsidR="00396A41" w:rsidRPr="00A621EF">
        <w:t xml:space="preserve">of an industrial chemical </w:t>
      </w:r>
      <w:r w:rsidRPr="00A621EF">
        <w:t>is a reported introduction by a person in accordance with step 6 of the method statement in section</w:t>
      </w:r>
      <w:r w:rsidR="00A621EF" w:rsidRPr="00A621EF">
        <w:t> </w:t>
      </w:r>
      <w:r w:rsidR="002F272D" w:rsidRPr="00A621EF">
        <w:t>24</w:t>
      </w:r>
      <w:r w:rsidRPr="00A621EF">
        <w:t>; and</w:t>
      </w:r>
    </w:p>
    <w:p w:rsidR="0078168F" w:rsidRPr="00A621EF" w:rsidRDefault="0078168F" w:rsidP="0078168F">
      <w:pPr>
        <w:pStyle w:val="paragraph"/>
      </w:pPr>
      <w:r w:rsidRPr="00A621EF">
        <w:tab/>
        <w:t>(b)</w:t>
      </w:r>
      <w:r w:rsidRPr="00A621EF">
        <w:tab/>
        <w:t>item</w:t>
      </w:r>
      <w:r w:rsidR="00A621EF" w:rsidRPr="00A621EF">
        <w:t> </w:t>
      </w:r>
      <w:r w:rsidRPr="00A621EF">
        <w:t>6 of the table in subsection</w:t>
      </w:r>
      <w:r w:rsidR="00A621EF" w:rsidRPr="00A621EF">
        <w:t> </w:t>
      </w:r>
      <w:r w:rsidR="002F272D" w:rsidRPr="00A621EF">
        <w:t>28</w:t>
      </w:r>
      <w:r w:rsidRPr="00A621EF">
        <w:t xml:space="preserve">(1) </w:t>
      </w:r>
      <w:r w:rsidR="00D83B7E" w:rsidRPr="00A621EF">
        <w:t xml:space="preserve">and </w:t>
      </w:r>
      <w:r w:rsidR="0024030E" w:rsidRPr="00A621EF">
        <w:t>item</w:t>
      </w:r>
      <w:r w:rsidR="00A621EF" w:rsidRPr="00A621EF">
        <w:t> </w:t>
      </w:r>
      <w:r w:rsidR="00D83B7E" w:rsidRPr="00A621EF">
        <w:t>9 of the table in subsection</w:t>
      </w:r>
      <w:r w:rsidR="00A621EF" w:rsidRPr="00A621EF">
        <w:t> </w:t>
      </w:r>
      <w:r w:rsidR="002F272D" w:rsidRPr="00A621EF">
        <w:t>29</w:t>
      </w:r>
      <w:r w:rsidR="00D83B7E" w:rsidRPr="00A621EF">
        <w:t xml:space="preserve">(1) </w:t>
      </w:r>
      <w:r w:rsidRPr="00A621EF">
        <w:t>do no</w:t>
      </w:r>
      <w:r w:rsidR="00D83B7E" w:rsidRPr="00A621EF">
        <w:t>t apply to the introduction.</w:t>
      </w:r>
    </w:p>
    <w:p w:rsidR="002B5F0F" w:rsidRPr="00A621EF" w:rsidRDefault="002B5F0F" w:rsidP="002B5F0F">
      <w:pPr>
        <w:pStyle w:val="notetext"/>
      </w:pPr>
      <w:r w:rsidRPr="00A621EF">
        <w:t>Note:</w:t>
      </w:r>
      <w:r w:rsidRPr="00A621EF">
        <w:tab/>
        <w:t>Item</w:t>
      </w:r>
      <w:r w:rsidR="00A621EF" w:rsidRPr="00A621EF">
        <w:t> </w:t>
      </w:r>
      <w:r w:rsidRPr="00A621EF">
        <w:t>6 of the table in subsection</w:t>
      </w:r>
      <w:r w:rsidR="00A621EF" w:rsidRPr="00A621EF">
        <w:t> </w:t>
      </w:r>
      <w:r w:rsidR="002F272D" w:rsidRPr="00A621EF">
        <w:t>28</w:t>
      </w:r>
      <w:r w:rsidRPr="00A621EF">
        <w:t>(1) deals with industrial chemicals that are internationally</w:t>
      </w:r>
      <w:r w:rsidR="00A621EF">
        <w:noBreakHyphen/>
      </w:r>
      <w:r w:rsidRPr="00A621EF">
        <w:t>assessed for human health</w:t>
      </w:r>
      <w:r w:rsidR="00BD5D16" w:rsidRPr="00A621EF">
        <w:t>,</w:t>
      </w:r>
      <w:r w:rsidRPr="00A621EF">
        <w:t xml:space="preserve"> and item</w:t>
      </w:r>
      <w:r w:rsidR="00A621EF" w:rsidRPr="00A621EF">
        <w:t> </w:t>
      </w:r>
      <w:r w:rsidRPr="00A621EF">
        <w:t>9 of the table in subsection</w:t>
      </w:r>
      <w:r w:rsidR="00A621EF" w:rsidRPr="00A621EF">
        <w:t> </w:t>
      </w:r>
      <w:r w:rsidR="002F272D" w:rsidRPr="00A621EF">
        <w:t>29</w:t>
      </w:r>
      <w:r w:rsidRPr="00A621EF">
        <w:t>(1) deals with industrial chemicals that are internationally</w:t>
      </w:r>
      <w:r w:rsidR="00A621EF">
        <w:noBreakHyphen/>
      </w:r>
      <w:r w:rsidRPr="00A621EF">
        <w:t>assessed for the environment.</w:t>
      </w:r>
    </w:p>
    <w:p w:rsidR="003407B7" w:rsidRPr="00A621EF" w:rsidRDefault="003407B7" w:rsidP="003407B7">
      <w:pPr>
        <w:pStyle w:val="subsection"/>
      </w:pPr>
      <w:r w:rsidRPr="00A621EF">
        <w:tab/>
        <w:t>(2)</w:t>
      </w:r>
      <w:r w:rsidRPr="00A621EF">
        <w:tab/>
        <w:t>For the purposes of paragraph</w:t>
      </w:r>
      <w:r w:rsidR="00A621EF" w:rsidRPr="00A621EF">
        <w:t> </w:t>
      </w:r>
      <w:r w:rsidRPr="00A621EF">
        <w:t>97(2)(b) of the Act, the information mentioned in an item of the following table is prescribed.</w:t>
      </w:r>
    </w:p>
    <w:p w:rsidR="003407B7" w:rsidRPr="00A621EF" w:rsidRDefault="003407B7" w:rsidP="003407B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AE3948" w:rsidRPr="00A621EF" w:rsidTr="00AE3948">
        <w:trPr>
          <w:tblHeader/>
        </w:trPr>
        <w:tc>
          <w:tcPr>
            <w:tcW w:w="8313" w:type="dxa"/>
            <w:gridSpan w:val="2"/>
            <w:tcBorders>
              <w:top w:val="single" w:sz="12" w:space="0" w:color="auto"/>
              <w:bottom w:val="single" w:sz="6" w:space="0" w:color="auto"/>
            </w:tcBorders>
            <w:shd w:val="clear" w:color="auto" w:fill="auto"/>
          </w:tcPr>
          <w:p w:rsidR="00AE3948" w:rsidRPr="00A621EF" w:rsidRDefault="00AE3948" w:rsidP="00E046DE">
            <w:pPr>
              <w:pStyle w:val="TableHeading"/>
            </w:pPr>
            <w:r w:rsidRPr="00A621EF">
              <w:t>Pre</w:t>
            </w:r>
            <w:r w:rsidR="00A621EF">
              <w:noBreakHyphen/>
            </w:r>
            <w:r w:rsidRPr="00A621EF">
              <w:t>introduction reports for other reported introductions where the highest indicative risk is low risk</w:t>
            </w:r>
          </w:p>
        </w:tc>
      </w:tr>
      <w:tr w:rsidR="003407B7" w:rsidRPr="00A621EF" w:rsidTr="00AE3948">
        <w:trPr>
          <w:tblHeader/>
        </w:trPr>
        <w:tc>
          <w:tcPr>
            <w:tcW w:w="714" w:type="dxa"/>
            <w:tcBorders>
              <w:top w:val="single" w:sz="6" w:space="0" w:color="auto"/>
              <w:bottom w:val="single" w:sz="12" w:space="0" w:color="auto"/>
            </w:tcBorders>
            <w:shd w:val="clear" w:color="auto" w:fill="auto"/>
          </w:tcPr>
          <w:p w:rsidR="003407B7" w:rsidRPr="00A621EF" w:rsidRDefault="003407B7" w:rsidP="003407B7">
            <w:pPr>
              <w:pStyle w:val="TableHeading"/>
            </w:pPr>
            <w:r w:rsidRPr="00A621EF">
              <w:t>Item</w:t>
            </w:r>
          </w:p>
        </w:tc>
        <w:tc>
          <w:tcPr>
            <w:tcW w:w="7599" w:type="dxa"/>
            <w:tcBorders>
              <w:top w:val="single" w:sz="6" w:space="0" w:color="auto"/>
              <w:bottom w:val="single" w:sz="12" w:space="0" w:color="auto"/>
            </w:tcBorders>
            <w:shd w:val="clear" w:color="auto" w:fill="auto"/>
          </w:tcPr>
          <w:p w:rsidR="003407B7" w:rsidRPr="00A621EF" w:rsidRDefault="003407B7" w:rsidP="003407B7">
            <w:pPr>
              <w:pStyle w:val="TableHeading"/>
            </w:pPr>
            <w:r w:rsidRPr="00A621EF">
              <w:t>Prescribed information</w:t>
            </w:r>
          </w:p>
        </w:tc>
      </w:tr>
      <w:tr w:rsidR="003407B7" w:rsidRPr="00A621EF" w:rsidTr="00AE3948">
        <w:tc>
          <w:tcPr>
            <w:tcW w:w="714" w:type="dxa"/>
            <w:tcBorders>
              <w:top w:val="single" w:sz="12" w:space="0" w:color="auto"/>
            </w:tcBorders>
            <w:shd w:val="clear" w:color="auto" w:fill="auto"/>
          </w:tcPr>
          <w:p w:rsidR="003407B7" w:rsidRPr="00A621EF" w:rsidRDefault="00673442" w:rsidP="003407B7">
            <w:pPr>
              <w:pStyle w:val="Tabletext"/>
            </w:pPr>
            <w:r w:rsidRPr="00A621EF">
              <w:t>1</w:t>
            </w:r>
          </w:p>
        </w:tc>
        <w:tc>
          <w:tcPr>
            <w:tcW w:w="7599" w:type="dxa"/>
            <w:tcBorders>
              <w:top w:val="single" w:sz="12" w:space="0" w:color="auto"/>
            </w:tcBorders>
            <w:shd w:val="clear" w:color="auto" w:fill="auto"/>
          </w:tcPr>
          <w:p w:rsidR="003407B7" w:rsidRPr="00A621EF" w:rsidRDefault="0009236B" w:rsidP="00AF419B">
            <w:pPr>
              <w:pStyle w:val="Tabletext"/>
            </w:pPr>
            <w:r w:rsidRPr="00A621EF">
              <w:t>I</w:t>
            </w:r>
            <w:r w:rsidR="003407B7" w:rsidRPr="00A621EF">
              <w:t xml:space="preserve">f the proper name for the industrial chemical (including the CAS name or the </w:t>
            </w:r>
            <w:proofErr w:type="spellStart"/>
            <w:r w:rsidR="003407B7" w:rsidRPr="00A621EF">
              <w:t>IUPAC</w:t>
            </w:r>
            <w:proofErr w:type="spellEnd"/>
            <w:r w:rsidR="003407B7" w:rsidRPr="00A621EF">
              <w:t xml:space="preserve"> name) is known to the person:</w:t>
            </w:r>
          </w:p>
          <w:p w:rsidR="003407B7" w:rsidRPr="00A621EF" w:rsidRDefault="003407B7" w:rsidP="00AF419B">
            <w:pPr>
              <w:pStyle w:val="Tablea"/>
            </w:pPr>
            <w:r w:rsidRPr="00A621EF">
              <w:t xml:space="preserve">(a) the proper name for the industrial chemical (including the CAS name or the </w:t>
            </w:r>
            <w:proofErr w:type="spellStart"/>
            <w:r w:rsidRPr="00A621EF">
              <w:t>IUPAC</w:t>
            </w:r>
            <w:proofErr w:type="spellEnd"/>
            <w:r w:rsidRPr="00A621EF">
              <w:t xml:space="preserve"> name); and</w:t>
            </w:r>
          </w:p>
          <w:p w:rsidR="003407B7" w:rsidRPr="00A621EF" w:rsidRDefault="003407B7" w:rsidP="00AF419B">
            <w:pPr>
              <w:pStyle w:val="Tablea"/>
            </w:pPr>
            <w:r w:rsidRPr="00A621EF">
              <w:t>(b) any other names by which the industrial chemical is known to the person; and</w:t>
            </w:r>
          </w:p>
          <w:p w:rsidR="003407B7" w:rsidRPr="00A621EF" w:rsidRDefault="003407B7" w:rsidP="00AF419B">
            <w:pPr>
              <w:pStyle w:val="Tablea"/>
            </w:pPr>
            <w:r w:rsidRPr="00A621EF">
              <w:t>(c) the CAS number (if assigned) for the industrial chemical</w:t>
            </w:r>
          </w:p>
        </w:tc>
      </w:tr>
      <w:tr w:rsidR="003407B7" w:rsidRPr="00A621EF" w:rsidTr="00AE3948">
        <w:tc>
          <w:tcPr>
            <w:tcW w:w="714" w:type="dxa"/>
            <w:shd w:val="clear" w:color="auto" w:fill="auto"/>
          </w:tcPr>
          <w:p w:rsidR="003407B7" w:rsidRPr="00A621EF" w:rsidRDefault="00673442" w:rsidP="003407B7">
            <w:pPr>
              <w:pStyle w:val="Tabletext"/>
            </w:pPr>
            <w:r w:rsidRPr="00A621EF">
              <w:t>2</w:t>
            </w:r>
          </w:p>
        </w:tc>
        <w:tc>
          <w:tcPr>
            <w:tcW w:w="7599" w:type="dxa"/>
            <w:shd w:val="clear" w:color="auto" w:fill="auto"/>
          </w:tcPr>
          <w:p w:rsidR="003407B7" w:rsidRPr="00A621EF" w:rsidRDefault="0009236B" w:rsidP="00AF419B">
            <w:pPr>
              <w:pStyle w:val="Tabletext"/>
            </w:pPr>
            <w:r w:rsidRPr="00A621EF">
              <w:t>I</w:t>
            </w:r>
            <w:r w:rsidR="003407B7" w:rsidRPr="00A621EF">
              <w:t>f the proper name for the industrial chemical is not known to the person:</w:t>
            </w:r>
          </w:p>
          <w:p w:rsidR="003407B7" w:rsidRPr="00A621EF" w:rsidRDefault="003407B7" w:rsidP="00AF419B">
            <w:pPr>
              <w:pStyle w:val="Tablea"/>
            </w:pPr>
            <w:r w:rsidRPr="00A621EF">
              <w:t>(a) the names by which the industrial chemical is known to the person; and</w:t>
            </w:r>
          </w:p>
          <w:p w:rsidR="003407B7" w:rsidRPr="00A621EF" w:rsidRDefault="003407B7" w:rsidP="00AF419B">
            <w:pPr>
              <w:pStyle w:val="Tablea"/>
            </w:pPr>
            <w:r w:rsidRPr="00A621EF">
              <w:t>(b) the name of th</w:t>
            </w:r>
            <w:r w:rsidR="005E36AF" w:rsidRPr="00A621EF">
              <w:t xml:space="preserve">e chemical identity holder who </w:t>
            </w:r>
            <w:r w:rsidRPr="00A621EF">
              <w:t>has provided to the Executive Director:</w:t>
            </w:r>
          </w:p>
          <w:p w:rsidR="003407B7" w:rsidRPr="00A621EF" w:rsidRDefault="003407B7" w:rsidP="00AF419B">
            <w:pPr>
              <w:pStyle w:val="Tablei"/>
            </w:pPr>
            <w:r w:rsidRPr="00A621EF">
              <w:t>(</w:t>
            </w:r>
            <w:proofErr w:type="spellStart"/>
            <w:r w:rsidRPr="00A621EF">
              <w:t>i</w:t>
            </w:r>
            <w:proofErr w:type="spellEnd"/>
            <w:r w:rsidRPr="00A621EF">
              <w:t xml:space="preserve">) the proper name for the industrial chemical (including the CAS name or the </w:t>
            </w:r>
            <w:proofErr w:type="spellStart"/>
            <w:r w:rsidRPr="00A621EF">
              <w:t>IUPAC</w:t>
            </w:r>
            <w:proofErr w:type="spellEnd"/>
            <w:r w:rsidRPr="00A621EF">
              <w:t xml:space="preserve"> name); and</w:t>
            </w:r>
          </w:p>
          <w:p w:rsidR="003407B7" w:rsidRPr="00A621EF" w:rsidRDefault="003407B7" w:rsidP="00AF419B">
            <w:pPr>
              <w:pStyle w:val="Tablei"/>
            </w:pPr>
            <w:r w:rsidRPr="00A621EF">
              <w:t>(ii) the CAS number (if assigned) for the industrial chemical</w:t>
            </w:r>
          </w:p>
        </w:tc>
      </w:tr>
      <w:tr w:rsidR="003407B7" w:rsidRPr="00A621EF" w:rsidTr="00AE3948">
        <w:tc>
          <w:tcPr>
            <w:tcW w:w="714" w:type="dxa"/>
            <w:shd w:val="clear" w:color="auto" w:fill="auto"/>
          </w:tcPr>
          <w:p w:rsidR="003407B7" w:rsidRPr="00A621EF" w:rsidRDefault="00673442" w:rsidP="003407B7">
            <w:pPr>
              <w:pStyle w:val="Tabletext"/>
            </w:pPr>
            <w:r w:rsidRPr="00A621EF">
              <w:t>3</w:t>
            </w:r>
          </w:p>
        </w:tc>
        <w:tc>
          <w:tcPr>
            <w:tcW w:w="7599" w:type="dxa"/>
            <w:shd w:val="clear" w:color="auto" w:fill="auto"/>
          </w:tcPr>
          <w:p w:rsidR="003407B7" w:rsidRPr="00A621EF" w:rsidRDefault="0009236B" w:rsidP="003407B7">
            <w:pPr>
              <w:pStyle w:val="Tabletext"/>
            </w:pPr>
            <w:r w:rsidRPr="00A621EF">
              <w:t>I</w:t>
            </w:r>
            <w:r w:rsidR="003407B7" w:rsidRPr="00A621EF">
              <w:t>f:</w:t>
            </w:r>
          </w:p>
          <w:p w:rsidR="009813A2" w:rsidRPr="00A621EF" w:rsidRDefault="009813A2" w:rsidP="003407B7">
            <w:pPr>
              <w:pStyle w:val="Tablea"/>
            </w:pPr>
            <w:r w:rsidRPr="00A621EF">
              <w:t xml:space="preserve">(a) the proper name for the industrial chemical (including the CAS name or the </w:t>
            </w:r>
            <w:proofErr w:type="spellStart"/>
            <w:r w:rsidRPr="00A621EF">
              <w:t>IUPAC</w:t>
            </w:r>
            <w:proofErr w:type="spellEnd"/>
            <w:r w:rsidRPr="00A621EF">
              <w:t xml:space="preserve"> name) is known to the person; and</w:t>
            </w:r>
          </w:p>
          <w:p w:rsidR="003407B7" w:rsidRPr="00A621EF" w:rsidRDefault="009813A2" w:rsidP="003407B7">
            <w:pPr>
              <w:pStyle w:val="Tablea"/>
            </w:pPr>
            <w:r w:rsidRPr="00A621EF">
              <w:t>(b</w:t>
            </w:r>
            <w:r w:rsidR="003407B7" w:rsidRPr="00A621EF">
              <w:t xml:space="preserve">) the industrial chemical is a </w:t>
            </w:r>
            <w:proofErr w:type="spellStart"/>
            <w:r w:rsidR="003407B7" w:rsidRPr="00A621EF">
              <w:t>UVCB</w:t>
            </w:r>
            <w:proofErr w:type="spellEnd"/>
            <w:r w:rsidR="003407B7" w:rsidRPr="00A621EF">
              <w:t xml:space="preserve"> substance; and</w:t>
            </w:r>
          </w:p>
          <w:p w:rsidR="009813A2" w:rsidRPr="00A621EF" w:rsidRDefault="009813A2" w:rsidP="003407B7">
            <w:pPr>
              <w:pStyle w:val="Tablea"/>
            </w:pPr>
            <w:r w:rsidRPr="00A621EF">
              <w:t>(c</w:t>
            </w:r>
            <w:r w:rsidR="003407B7" w:rsidRPr="00A621EF">
              <w:t xml:space="preserve">) </w:t>
            </w:r>
            <w:r w:rsidRPr="00A621EF">
              <w:t>either:</w:t>
            </w:r>
          </w:p>
          <w:p w:rsidR="009813A2" w:rsidRPr="00A621EF" w:rsidRDefault="009813A2" w:rsidP="009813A2">
            <w:pPr>
              <w:pStyle w:val="Tablei"/>
            </w:pPr>
            <w:r w:rsidRPr="00A621EF">
              <w:t>(</w:t>
            </w:r>
            <w:proofErr w:type="spellStart"/>
            <w:r w:rsidRPr="00A621EF">
              <w:t>i</w:t>
            </w:r>
            <w:proofErr w:type="spellEnd"/>
            <w:r w:rsidRPr="00A621EF">
              <w:t xml:space="preserve">) </w:t>
            </w:r>
            <w:r w:rsidR="003407B7" w:rsidRPr="00A621EF">
              <w:t>the human health exposure band for the introduction is 4</w:t>
            </w:r>
            <w:r w:rsidRPr="00A621EF">
              <w:t>; or</w:t>
            </w:r>
          </w:p>
          <w:p w:rsidR="003407B7" w:rsidRPr="00A621EF" w:rsidRDefault="009813A2" w:rsidP="009813A2">
            <w:pPr>
              <w:pStyle w:val="Tablei"/>
            </w:pPr>
            <w:r w:rsidRPr="00A621EF">
              <w:t xml:space="preserve">(ii) </w:t>
            </w:r>
            <w:r w:rsidR="003407B7" w:rsidRPr="00A621EF">
              <w:t>the environment exposure band for the introduction is 3 or 4</w:t>
            </w:r>
            <w:r w:rsidR="00830A37" w:rsidRPr="00A621EF">
              <w:t>;</w:t>
            </w:r>
          </w:p>
          <w:p w:rsidR="003407B7" w:rsidRPr="00A621EF" w:rsidRDefault="003407B7" w:rsidP="00FE3445">
            <w:pPr>
              <w:pStyle w:val="Tabletext"/>
            </w:pPr>
            <w:r w:rsidRPr="00A621EF">
              <w:t xml:space="preserve">the </w:t>
            </w:r>
            <w:proofErr w:type="spellStart"/>
            <w:r w:rsidRPr="00A621EF">
              <w:t>UVCB</w:t>
            </w:r>
            <w:proofErr w:type="spellEnd"/>
            <w:r w:rsidRPr="00A621EF">
              <w:t xml:space="preserve"> substance description </w:t>
            </w:r>
            <w:r w:rsidR="00FE3445" w:rsidRPr="00A621EF">
              <w:t>of</w:t>
            </w:r>
            <w:r w:rsidRPr="00A621EF">
              <w:t xml:space="preserve"> the industrial chemical</w:t>
            </w:r>
          </w:p>
        </w:tc>
      </w:tr>
      <w:tr w:rsidR="009813A2" w:rsidRPr="00A621EF" w:rsidTr="00AE3948">
        <w:tc>
          <w:tcPr>
            <w:tcW w:w="714" w:type="dxa"/>
            <w:shd w:val="clear" w:color="auto" w:fill="auto"/>
          </w:tcPr>
          <w:p w:rsidR="009813A2" w:rsidRPr="00A621EF" w:rsidRDefault="00673442" w:rsidP="00AB0B24">
            <w:pPr>
              <w:pStyle w:val="Tabletext"/>
            </w:pPr>
            <w:r w:rsidRPr="00A621EF">
              <w:t>4</w:t>
            </w:r>
          </w:p>
        </w:tc>
        <w:tc>
          <w:tcPr>
            <w:tcW w:w="7599" w:type="dxa"/>
            <w:shd w:val="clear" w:color="auto" w:fill="auto"/>
          </w:tcPr>
          <w:p w:rsidR="009813A2" w:rsidRPr="00A621EF" w:rsidRDefault="0009236B" w:rsidP="00AB0B24">
            <w:pPr>
              <w:pStyle w:val="Tabletext"/>
            </w:pPr>
            <w:r w:rsidRPr="00A621EF">
              <w:t>I</w:t>
            </w:r>
            <w:r w:rsidR="009813A2" w:rsidRPr="00A621EF">
              <w:t>f:</w:t>
            </w:r>
          </w:p>
          <w:p w:rsidR="009813A2" w:rsidRPr="00A621EF" w:rsidRDefault="009813A2" w:rsidP="00AB0B24">
            <w:pPr>
              <w:pStyle w:val="Tablea"/>
            </w:pPr>
            <w:r w:rsidRPr="00A621EF">
              <w:t>(a) the proper name for the industrial chemical is not known to the person; and</w:t>
            </w:r>
          </w:p>
          <w:p w:rsidR="009813A2" w:rsidRPr="00A621EF" w:rsidRDefault="009813A2" w:rsidP="00AB0B24">
            <w:pPr>
              <w:pStyle w:val="Tablea"/>
            </w:pPr>
            <w:r w:rsidRPr="00A621EF">
              <w:t xml:space="preserve">(b) the industrial chemical is a </w:t>
            </w:r>
            <w:proofErr w:type="spellStart"/>
            <w:r w:rsidRPr="00A621EF">
              <w:t>UVCB</w:t>
            </w:r>
            <w:proofErr w:type="spellEnd"/>
            <w:r w:rsidRPr="00A621EF">
              <w:t xml:space="preserve"> substance; and</w:t>
            </w:r>
          </w:p>
          <w:p w:rsidR="009813A2" w:rsidRPr="00A621EF" w:rsidRDefault="009813A2" w:rsidP="00AB0B24">
            <w:pPr>
              <w:pStyle w:val="Tablea"/>
            </w:pPr>
            <w:r w:rsidRPr="00A621EF">
              <w:t>(c) either:</w:t>
            </w:r>
          </w:p>
          <w:p w:rsidR="009813A2" w:rsidRPr="00A621EF" w:rsidRDefault="009813A2" w:rsidP="009813A2">
            <w:pPr>
              <w:pStyle w:val="Tablei"/>
            </w:pPr>
            <w:r w:rsidRPr="00A621EF">
              <w:t>(</w:t>
            </w:r>
            <w:proofErr w:type="spellStart"/>
            <w:r w:rsidRPr="00A621EF">
              <w:t>i</w:t>
            </w:r>
            <w:proofErr w:type="spellEnd"/>
            <w:r w:rsidRPr="00A621EF">
              <w:t>) the human health exposure band for the introduction is 4; or</w:t>
            </w:r>
          </w:p>
          <w:p w:rsidR="009813A2" w:rsidRPr="00A621EF" w:rsidRDefault="009813A2" w:rsidP="009813A2">
            <w:pPr>
              <w:pStyle w:val="Tablei"/>
            </w:pPr>
            <w:r w:rsidRPr="00A621EF">
              <w:t>(ii) the environment exposure band for the introduction is 3 or 4;</w:t>
            </w:r>
          </w:p>
          <w:p w:rsidR="009813A2" w:rsidRPr="00A621EF" w:rsidRDefault="009813A2" w:rsidP="00FE3445">
            <w:pPr>
              <w:pStyle w:val="Tabletext"/>
            </w:pPr>
            <w:r w:rsidRPr="00A621EF">
              <w:t xml:space="preserve">the name of the chemical identity holder who has provided to the Executive Director the </w:t>
            </w:r>
            <w:proofErr w:type="spellStart"/>
            <w:r w:rsidRPr="00A621EF">
              <w:t>UVCB</w:t>
            </w:r>
            <w:proofErr w:type="spellEnd"/>
            <w:r w:rsidRPr="00A621EF">
              <w:t xml:space="preserve"> substance description </w:t>
            </w:r>
            <w:r w:rsidR="00FE3445" w:rsidRPr="00A621EF">
              <w:t>of</w:t>
            </w:r>
            <w:r w:rsidRPr="00A621EF">
              <w:t xml:space="preserve"> the industrial chemical</w:t>
            </w:r>
          </w:p>
        </w:tc>
      </w:tr>
      <w:tr w:rsidR="003407B7" w:rsidRPr="00A621EF" w:rsidTr="00AE3948">
        <w:tc>
          <w:tcPr>
            <w:tcW w:w="714" w:type="dxa"/>
            <w:shd w:val="clear" w:color="auto" w:fill="auto"/>
          </w:tcPr>
          <w:p w:rsidR="003407B7" w:rsidRPr="00A621EF" w:rsidRDefault="00673442" w:rsidP="003407B7">
            <w:pPr>
              <w:pStyle w:val="Tabletext"/>
            </w:pPr>
            <w:r w:rsidRPr="00A621EF">
              <w:t>5</w:t>
            </w:r>
          </w:p>
        </w:tc>
        <w:tc>
          <w:tcPr>
            <w:tcW w:w="7599" w:type="dxa"/>
            <w:shd w:val="clear" w:color="auto" w:fill="auto"/>
          </w:tcPr>
          <w:p w:rsidR="00746746" w:rsidRPr="00A621EF" w:rsidRDefault="0009236B" w:rsidP="003407B7">
            <w:pPr>
              <w:pStyle w:val="Tabletext"/>
            </w:pPr>
            <w:r w:rsidRPr="00A621EF">
              <w:t>I</w:t>
            </w:r>
            <w:r w:rsidR="00746746" w:rsidRPr="00A621EF">
              <w:t>f:</w:t>
            </w:r>
          </w:p>
          <w:p w:rsidR="00746746" w:rsidRPr="00A621EF" w:rsidRDefault="00746746" w:rsidP="00746746">
            <w:pPr>
              <w:pStyle w:val="Tablea"/>
            </w:pPr>
            <w:r w:rsidRPr="00A621EF">
              <w:t xml:space="preserve">(a) </w:t>
            </w:r>
            <w:r w:rsidR="003407B7" w:rsidRPr="00A621EF">
              <w:t>the industrial chemical is a high molecular weight polymer</w:t>
            </w:r>
            <w:r w:rsidRPr="00A621EF">
              <w:t>; and</w:t>
            </w:r>
          </w:p>
          <w:p w:rsidR="00746746" w:rsidRPr="00A621EF" w:rsidRDefault="00746746" w:rsidP="00746746">
            <w:pPr>
              <w:pStyle w:val="Tablea"/>
            </w:pPr>
            <w:r w:rsidRPr="00A621EF">
              <w:t xml:space="preserve">(b) </w:t>
            </w:r>
            <w:r w:rsidR="003407B7" w:rsidRPr="00A621EF">
              <w:t>the human health exposure</w:t>
            </w:r>
            <w:r w:rsidRPr="00A621EF">
              <w:t xml:space="preserve"> band for the introduction is 4;</w:t>
            </w:r>
          </w:p>
          <w:p w:rsidR="003407B7" w:rsidRPr="00A621EF" w:rsidRDefault="003407B7" w:rsidP="00746746">
            <w:pPr>
              <w:pStyle w:val="Tabletext"/>
            </w:pPr>
            <w:r w:rsidRPr="00A621EF">
              <w:t>the polymer molecular weight details of the industrial chemical</w:t>
            </w:r>
          </w:p>
        </w:tc>
      </w:tr>
      <w:tr w:rsidR="003407B7" w:rsidRPr="00A621EF" w:rsidTr="00AE3948">
        <w:tc>
          <w:tcPr>
            <w:tcW w:w="714" w:type="dxa"/>
            <w:shd w:val="clear" w:color="auto" w:fill="auto"/>
          </w:tcPr>
          <w:p w:rsidR="003407B7" w:rsidRPr="00A621EF" w:rsidRDefault="00673442" w:rsidP="003407B7">
            <w:pPr>
              <w:pStyle w:val="Tabletext"/>
            </w:pPr>
            <w:r w:rsidRPr="00A621EF">
              <w:t>6</w:t>
            </w:r>
          </w:p>
        </w:tc>
        <w:tc>
          <w:tcPr>
            <w:tcW w:w="7599" w:type="dxa"/>
            <w:shd w:val="clear" w:color="auto" w:fill="auto"/>
          </w:tcPr>
          <w:p w:rsidR="00F57383" w:rsidRPr="00A621EF" w:rsidRDefault="0009236B" w:rsidP="003407B7">
            <w:pPr>
              <w:pStyle w:val="Tabletext"/>
            </w:pPr>
            <w:r w:rsidRPr="00A621EF">
              <w:t>W</w:t>
            </w:r>
            <w:r w:rsidR="003407B7" w:rsidRPr="00A621EF">
              <w:t>hether the industrial chemical is</w:t>
            </w:r>
            <w:r w:rsidR="00F57383" w:rsidRPr="00A621EF">
              <w:t>:</w:t>
            </w:r>
          </w:p>
          <w:p w:rsidR="00F57383" w:rsidRPr="00A621EF" w:rsidRDefault="00F57383" w:rsidP="00F57383">
            <w:pPr>
              <w:pStyle w:val="Tablea"/>
            </w:pPr>
            <w:r w:rsidRPr="00A621EF">
              <w:t xml:space="preserve">(a) </w:t>
            </w:r>
            <w:r w:rsidR="003407B7" w:rsidRPr="00A621EF">
              <w:t>imported</w:t>
            </w:r>
            <w:r w:rsidRPr="00A621EF">
              <w:t>; or</w:t>
            </w:r>
          </w:p>
          <w:p w:rsidR="003407B7" w:rsidRPr="00A621EF" w:rsidRDefault="00F57383" w:rsidP="00F57383">
            <w:pPr>
              <w:pStyle w:val="Tablea"/>
            </w:pPr>
            <w:r w:rsidRPr="00A621EF">
              <w:t xml:space="preserve">(b) </w:t>
            </w:r>
            <w:r w:rsidR="003407B7" w:rsidRPr="00A621EF">
              <w:t>manufactured in Australia</w:t>
            </w:r>
          </w:p>
        </w:tc>
      </w:tr>
      <w:tr w:rsidR="003407B7" w:rsidRPr="00A621EF" w:rsidTr="00AE3948">
        <w:tc>
          <w:tcPr>
            <w:tcW w:w="714" w:type="dxa"/>
            <w:shd w:val="clear" w:color="auto" w:fill="auto"/>
          </w:tcPr>
          <w:p w:rsidR="003407B7" w:rsidRPr="00A621EF" w:rsidRDefault="00673442" w:rsidP="003407B7">
            <w:pPr>
              <w:pStyle w:val="Tabletext"/>
            </w:pPr>
            <w:r w:rsidRPr="00A621EF">
              <w:t>7</w:t>
            </w:r>
          </w:p>
        </w:tc>
        <w:tc>
          <w:tcPr>
            <w:tcW w:w="7599" w:type="dxa"/>
            <w:shd w:val="clear" w:color="auto" w:fill="auto"/>
          </w:tcPr>
          <w:p w:rsidR="003407B7" w:rsidRPr="00A621EF" w:rsidRDefault="0009236B" w:rsidP="003407B7">
            <w:pPr>
              <w:pStyle w:val="Tabletext"/>
            </w:pPr>
            <w:r w:rsidRPr="00A621EF">
              <w:t>T</w:t>
            </w:r>
            <w:r w:rsidR="003407B7" w:rsidRPr="00A621EF">
              <w:t>he maximum total volume of the industrial chemical the person intends to introduce in a registration year</w:t>
            </w:r>
          </w:p>
        </w:tc>
      </w:tr>
      <w:tr w:rsidR="003407B7" w:rsidRPr="00A621EF" w:rsidTr="00AE3948">
        <w:tc>
          <w:tcPr>
            <w:tcW w:w="714" w:type="dxa"/>
            <w:shd w:val="clear" w:color="auto" w:fill="auto"/>
          </w:tcPr>
          <w:p w:rsidR="003407B7" w:rsidRPr="00A621EF" w:rsidRDefault="00673442" w:rsidP="003407B7">
            <w:pPr>
              <w:pStyle w:val="Tabletext"/>
            </w:pPr>
            <w:r w:rsidRPr="00A621EF">
              <w:t>8</w:t>
            </w:r>
          </w:p>
        </w:tc>
        <w:tc>
          <w:tcPr>
            <w:tcW w:w="7599" w:type="dxa"/>
            <w:shd w:val="clear" w:color="auto" w:fill="auto"/>
          </w:tcPr>
          <w:p w:rsidR="003407B7" w:rsidRPr="00A621EF" w:rsidRDefault="0009236B" w:rsidP="003407B7">
            <w:pPr>
              <w:pStyle w:val="Tabletext"/>
            </w:pPr>
            <w:r w:rsidRPr="00A621EF">
              <w:t>T</w:t>
            </w:r>
            <w:r w:rsidR="003407B7" w:rsidRPr="00A621EF">
              <w:t>he end use for the industrial chemical</w:t>
            </w:r>
          </w:p>
        </w:tc>
      </w:tr>
      <w:tr w:rsidR="003407B7" w:rsidRPr="00A621EF" w:rsidTr="00AE3948">
        <w:tc>
          <w:tcPr>
            <w:tcW w:w="714" w:type="dxa"/>
            <w:shd w:val="clear" w:color="auto" w:fill="auto"/>
          </w:tcPr>
          <w:p w:rsidR="003407B7" w:rsidRPr="00A621EF" w:rsidRDefault="00673442" w:rsidP="003407B7">
            <w:pPr>
              <w:pStyle w:val="Tabletext"/>
            </w:pPr>
            <w:r w:rsidRPr="00A621EF">
              <w:t>9</w:t>
            </w:r>
          </w:p>
        </w:tc>
        <w:tc>
          <w:tcPr>
            <w:tcW w:w="7599" w:type="dxa"/>
            <w:shd w:val="clear" w:color="auto" w:fill="auto"/>
          </w:tcPr>
          <w:p w:rsidR="0009236B" w:rsidRPr="00A621EF" w:rsidRDefault="0009236B" w:rsidP="00746746">
            <w:pPr>
              <w:pStyle w:val="Tablea"/>
            </w:pPr>
            <w:r w:rsidRPr="00A621EF">
              <w:t>Both:</w:t>
            </w:r>
          </w:p>
          <w:p w:rsidR="00746746" w:rsidRPr="00A621EF" w:rsidRDefault="00746746" w:rsidP="00746746">
            <w:pPr>
              <w:pStyle w:val="Tablea"/>
            </w:pPr>
            <w:r w:rsidRPr="00A621EF">
              <w:t xml:space="preserve">(a) </w:t>
            </w:r>
            <w:r w:rsidR="003407B7" w:rsidRPr="00A621EF">
              <w:t>the human health exp</w:t>
            </w:r>
            <w:r w:rsidRPr="00A621EF">
              <w:t>osure band for the introduction;</w:t>
            </w:r>
            <w:r w:rsidR="003407B7" w:rsidRPr="00A621EF">
              <w:t xml:space="preserve"> and</w:t>
            </w:r>
          </w:p>
          <w:p w:rsidR="003407B7" w:rsidRPr="00A621EF" w:rsidRDefault="00746746" w:rsidP="00746746">
            <w:pPr>
              <w:pStyle w:val="Tablea"/>
            </w:pPr>
            <w:r w:rsidRPr="00A621EF">
              <w:t xml:space="preserve">(b) </w:t>
            </w:r>
            <w:r w:rsidR="003407B7" w:rsidRPr="00A621EF">
              <w:t>the exposure band criteria on which the exposure band is based</w:t>
            </w:r>
          </w:p>
        </w:tc>
      </w:tr>
      <w:tr w:rsidR="003407B7" w:rsidRPr="00A621EF" w:rsidTr="00AE3948">
        <w:tc>
          <w:tcPr>
            <w:tcW w:w="714" w:type="dxa"/>
            <w:shd w:val="clear" w:color="auto" w:fill="auto"/>
          </w:tcPr>
          <w:p w:rsidR="003407B7" w:rsidRPr="00A621EF" w:rsidRDefault="00673442" w:rsidP="003407B7">
            <w:pPr>
              <w:pStyle w:val="Tabletext"/>
            </w:pPr>
            <w:r w:rsidRPr="00A621EF">
              <w:t>10</w:t>
            </w:r>
          </w:p>
        </w:tc>
        <w:tc>
          <w:tcPr>
            <w:tcW w:w="7599" w:type="dxa"/>
            <w:shd w:val="clear" w:color="auto" w:fill="auto"/>
          </w:tcPr>
          <w:p w:rsidR="003407B7" w:rsidRPr="00A621EF" w:rsidRDefault="0009236B" w:rsidP="003407B7">
            <w:pPr>
              <w:pStyle w:val="Tabletext"/>
            </w:pPr>
            <w:r w:rsidRPr="00A621EF">
              <w:t>W</w:t>
            </w:r>
            <w:r w:rsidR="003407B7" w:rsidRPr="00A621EF">
              <w:t xml:space="preserve">hether the introduction of the industrial chemical involves a designated kind </w:t>
            </w:r>
            <w:r w:rsidR="003309F8" w:rsidRPr="00A621EF">
              <w:t>of release into the environment</w:t>
            </w:r>
            <w:r w:rsidR="003407B7" w:rsidRPr="00A621EF">
              <w:t xml:space="preserve"> and</w:t>
            </w:r>
            <w:r w:rsidR="003309F8" w:rsidRPr="00A621EF">
              <w:t>,</w:t>
            </w:r>
            <w:r w:rsidR="003407B7" w:rsidRPr="00A621EF">
              <w:t xml:space="preserve"> if so, which kind</w:t>
            </w:r>
          </w:p>
        </w:tc>
      </w:tr>
      <w:tr w:rsidR="003407B7" w:rsidRPr="00A621EF" w:rsidTr="00AE3948">
        <w:tc>
          <w:tcPr>
            <w:tcW w:w="714" w:type="dxa"/>
            <w:shd w:val="clear" w:color="auto" w:fill="auto"/>
          </w:tcPr>
          <w:p w:rsidR="003407B7" w:rsidRPr="00A621EF" w:rsidRDefault="00673442" w:rsidP="003407B7">
            <w:pPr>
              <w:pStyle w:val="Tabletext"/>
            </w:pPr>
            <w:r w:rsidRPr="00A621EF">
              <w:t>11</w:t>
            </w:r>
          </w:p>
        </w:tc>
        <w:tc>
          <w:tcPr>
            <w:tcW w:w="7599" w:type="dxa"/>
            <w:shd w:val="clear" w:color="auto" w:fill="auto"/>
          </w:tcPr>
          <w:p w:rsidR="0009236B" w:rsidRPr="00A621EF" w:rsidRDefault="0009236B" w:rsidP="00746746">
            <w:pPr>
              <w:pStyle w:val="Tablea"/>
            </w:pPr>
            <w:r w:rsidRPr="00A621EF">
              <w:t>Both:</w:t>
            </w:r>
          </w:p>
          <w:p w:rsidR="00746746" w:rsidRPr="00A621EF" w:rsidRDefault="00746746" w:rsidP="00746746">
            <w:pPr>
              <w:pStyle w:val="Tablea"/>
            </w:pPr>
            <w:r w:rsidRPr="00A621EF">
              <w:t xml:space="preserve">(a) </w:t>
            </w:r>
            <w:r w:rsidR="003407B7" w:rsidRPr="00A621EF">
              <w:t>the environment exp</w:t>
            </w:r>
            <w:r w:rsidRPr="00A621EF">
              <w:t>osure band for the introduction; and</w:t>
            </w:r>
          </w:p>
          <w:p w:rsidR="003407B7" w:rsidRPr="00A621EF" w:rsidRDefault="00746746" w:rsidP="00746746">
            <w:pPr>
              <w:pStyle w:val="Tablea"/>
            </w:pPr>
            <w:r w:rsidRPr="00A621EF">
              <w:t xml:space="preserve">(b) </w:t>
            </w:r>
            <w:r w:rsidR="003407B7" w:rsidRPr="00A621EF">
              <w:t>the exposure band criteria on which the exposure band is based</w:t>
            </w:r>
          </w:p>
        </w:tc>
      </w:tr>
      <w:tr w:rsidR="003407B7" w:rsidRPr="00A621EF" w:rsidTr="00AE3948">
        <w:tc>
          <w:tcPr>
            <w:tcW w:w="714" w:type="dxa"/>
            <w:shd w:val="clear" w:color="auto" w:fill="auto"/>
          </w:tcPr>
          <w:p w:rsidR="003407B7" w:rsidRPr="00A621EF" w:rsidRDefault="00673442" w:rsidP="003407B7">
            <w:pPr>
              <w:pStyle w:val="Tabletext"/>
            </w:pPr>
            <w:r w:rsidRPr="00A621EF">
              <w:t>12</w:t>
            </w:r>
          </w:p>
        </w:tc>
        <w:tc>
          <w:tcPr>
            <w:tcW w:w="7599" w:type="dxa"/>
            <w:shd w:val="clear" w:color="auto" w:fill="auto"/>
          </w:tcPr>
          <w:p w:rsidR="003407B7" w:rsidRPr="00A621EF" w:rsidRDefault="0009236B" w:rsidP="003407B7">
            <w:pPr>
              <w:pStyle w:val="Tabletext"/>
            </w:pPr>
            <w:r w:rsidRPr="00A621EF">
              <w:t>A</w:t>
            </w:r>
            <w:r w:rsidR="003407B7" w:rsidRPr="00A621EF">
              <w:t>ny human health hazard characteristics of the industrial chemical that are known to the person</w:t>
            </w:r>
          </w:p>
        </w:tc>
      </w:tr>
      <w:tr w:rsidR="003407B7" w:rsidRPr="00A621EF" w:rsidTr="00AE3948">
        <w:tc>
          <w:tcPr>
            <w:tcW w:w="714" w:type="dxa"/>
            <w:shd w:val="clear" w:color="auto" w:fill="auto"/>
          </w:tcPr>
          <w:p w:rsidR="003407B7" w:rsidRPr="00A621EF" w:rsidRDefault="00673442" w:rsidP="003407B7">
            <w:pPr>
              <w:pStyle w:val="Tabletext"/>
            </w:pPr>
            <w:r w:rsidRPr="00A621EF">
              <w:t>13</w:t>
            </w:r>
          </w:p>
        </w:tc>
        <w:tc>
          <w:tcPr>
            <w:tcW w:w="7599" w:type="dxa"/>
            <w:shd w:val="clear" w:color="auto" w:fill="auto"/>
          </w:tcPr>
          <w:p w:rsidR="003407B7" w:rsidRPr="00A621EF" w:rsidRDefault="0009236B" w:rsidP="003407B7">
            <w:pPr>
              <w:pStyle w:val="Tabletext"/>
            </w:pPr>
            <w:r w:rsidRPr="00A621EF">
              <w:t>A</w:t>
            </w:r>
            <w:r w:rsidR="003407B7" w:rsidRPr="00A621EF">
              <w:t>ny environment hazard characteristics of the industrial chemical that are known to the person</w:t>
            </w:r>
          </w:p>
        </w:tc>
      </w:tr>
      <w:tr w:rsidR="003407B7" w:rsidRPr="00A621EF" w:rsidTr="00AE3948">
        <w:tc>
          <w:tcPr>
            <w:tcW w:w="714" w:type="dxa"/>
            <w:shd w:val="clear" w:color="auto" w:fill="auto"/>
          </w:tcPr>
          <w:p w:rsidR="003407B7" w:rsidRPr="00A621EF" w:rsidRDefault="00673442" w:rsidP="003407B7">
            <w:pPr>
              <w:pStyle w:val="Tabletext"/>
            </w:pPr>
            <w:r w:rsidRPr="00A621EF">
              <w:t>14</w:t>
            </w:r>
          </w:p>
        </w:tc>
        <w:tc>
          <w:tcPr>
            <w:tcW w:w="7599" w:type="dxa"/>
            <w:shd w:val="clear" w:color="auto" w:fill="auto"/>
          </w:tcPr>
          <w:p w:rsidR="003407B7" w:rsidRPr="00A621EF" w:rsidRDefault="0009236B" w:rsidP="003407B7">
            <w:pPr>
              <w:pStyle w:val="Tabletext"/>
            </w:pPr>
            <w:r w:rsidRPr="00A621EF">
              <w:t>A</w:t>
            </w:r>
            <w:r w:rsidR="003407B7" w:rsidRPr="00A621EF">
              <w:t xml:space="preserve"> declaration that the person has had regard to the information mentioned in subparagraphs</w:t>
            </w:r>
            <w:r w:rsidR="00A621EF" w:rsidRPr="00A621EF">
              <w:t> </w:t>
            </w:r>
            <w:r w:rsidR="002F272D" w:rsidRPr="00A621EF">
              <w:t>30</w:t>
            </w:r>
            <w:r w:rsidR="003407B7" w:rsidRPr="00A621EF">
              <w:t>(2)(c)(iii) and (iv)</w:t>
            </w:r>
          </w:p>
        </w:tc>
      </w:tr>
      <w:tr w:rsidR="003407B7" w:rsidRPr="00A621EF" w:rsidTr="00AE3948">
        <w:tc>
          <w:tcPr>
            <w:tcW w:w="714" w:type="dxa"/>
            <w:tcBorders>
              <w:bottom w:val="single" w:sz="2" w:space="0" w:color="auto"/>
            </w:tcBorders>
            <w:shd w:val="clear" w:color="auto" w:fill="auto"/>
          </w:tcPr>
          <w:p w:rsidR="003407B7" w:rsidRPr="00A621EF" w:rsidRDefault="00673442" w:rsidP="003407B7">
            <w:pPr>
              <w:pStyle w:val="Tabletext"/>
            </w:pPr>
            <w:r w:rsidRPr="00A621EF">
              <w:t>15</w:t>
            </w:r>
          </w:p>
        </w:tc>
        <w:tc>
          <w:tcPr>
            <w:tcW w:w="7599" w:type="dxa"/>
            <w:tcBorders>
              <w:bottom w:val="single" w:sz="2" w:space="0" w:color="auto"/>
            </w:tcBorders>
            <w:shd w:val="clear" w:color="auto" w:fill="auto"/>
          </w:tcPr>
          <w:p w:rsidR="003407B7" w:rsidRPr="00A621EF" w:rsidRDefault="0009236B" w:rsidP="00FC5F48">
            <w:pPr>
              <w:pStyle w:val="Tabletext"/>
            </w:pPr>
            <w:r w:rsidRPr="00A621EF">
              <w:t>I</w:t>
            </w:r>
            <w:r w:rsidR="003407B7" w:rsidRPr="00A621EF">
              <w:t xml:space="preserve">f the industrial chemical is to be introduced for an end use in cosmetics—a statement as to which of the circumstances specified in </w:t>
            </w:r>
            <w:r w:rsidR="00A621EF" w:rsidRPr="00A621EF">
              <w:t>subsection (</w:t>
            </w:r>
            <w:r w:rsidR="003407B7" w:rsidRPr="00A621EF">
              <w:t>3) applies to the introduction</w:t>
            </w:r>
          </w:p>
        </w:tc>
      </w:tr>
      <w:tr w:rsidR="003407B7" w:rsidRPr="00A621EF" w:rsidTr="00AE3948">
        <w:tc>
          <w:tcPr>
            <w:tcW w:w="714" w:type="dxa"/>
            <w:tcBorders>
              <w:top w:val="single" w:sz="2" w:space="0" w:color="auto"/>
              <w:bottom w:val="single" w:sz="12" w:space="0" w:color="auto"/>
            </w:tcBorders>
            <w:shd w:val="clear" w:color="auto" w:fill="auto"/>
          </w:tcPr>
          <w:p w:rsidR="003407B7" w:rsidRPr="00A621EF" w:rsidRDefault="00673442" w:rsidP="003407B7">
            <w:pPr>
              <w:pStyle w:val="Tabletext"/>
            </w:pPr>
            <w:r w:rsidRPr="00A621EF">
              <w:t>16</w:t>
            </w:r>
          </w:p>
        </w:tc>
        <w:tc>
          <w:tcPr>
            <w:tcW w:w="7599" w:type="dxa"/>
            <w:tcBorders>
              <w:top w:val="single" w:sz="2" w:space="0" w:color="auto"/>
              <w:bottom w:val="single" w:sz="12" w:space="0" w:color="auto"/>
            </w:tcBorders>
            <w:shd w:val="clear" w:color="auto" w:fill="auto"/>
          </w:tcPr>
          <w:p w:rsidR="003407B7" w:rsidRPr="00A621EF" w:rsidRDefault="0009236B" w:rsidP="00D84695">
            <w:pPr>
              <w:pStyle w:val="Tabletext"/>
            </w:pPr>
            <w:r w:rsidRPr="00A621EF">
              <w:t>W</w:t>
            </w:r>
            <w:r w:rsidR="003407B7" w:rsidRPr="00A621EF">
              <w:t>hether the introduction is a specified class of introduction to which subsection</w:t>
            </w:r>
            <w:r w:rsidR="00A621EF" w:rsidRPr="00A621EF">
              <w:t> </w:t>
            </w:r>
            <w:r w:rsidR="002F272D" w:rsidRPr="00A621EF">
              <w:t>7</w:t>
            </w:r>
            <w:r w:rsidR="00780274" w:rsidRPr="00A621EF">
              <w:t xml:space="preserve">(2), </w:t>
            </w:r>
            <w:r w:rsidR="003407B7" w:rsidRPr="00A621EF">
              <w:t>(</w:t>
            </w:r>
            <w:r w:rsidR="00D84695" w:rsidRPr="00A621EF">
              <w:t>3) or (4</w:t>
            </w:r>
            <w:r w:rsidR="003407B7" w:rsidRPr="00A621EF">
              <w:t>) applies, and, if so, which such class</w:t>
            </w:r>
          </w:p>
        </w:tc>
      </w:tr>
    </w:tbl>
    <w:p w:rsidR="00002314" w:rsidRPr="00A621EF" w:rsidRDefault="00002314" w:rsidP="001719C1">
      <w:pPr>
        <w:pStyle w:val="notetext"/>
      </w:pPr>
      <w:r w:rsidRPr="00A621EF">
        <w:t>Note 1:</w:t>
      </w:r>
      <w:r w:rsidRPr="00A621EF">
        <w:tab/>
        <w:t xml:space="preserve">For the definitions of </w:t>
      </w:r>
      <w:r w:rsidRPr="00A621EF">
        <w:rPr>
          <w:b/>
          <w:i/>
        </w:rPr>
        <w:t>polymer molecular weight details</w:t>
      </w:r>
      <w:r w:rsidRPr="00A621EF">
        <w:t xml:space="preserve"> and </w:t>
      </w:r>
      <w:proofErr w:type="spellStart"/>
      <w:r w:rsidRPr="00A621EF">
        <w:rPr>
          <w:b/>
          <w:i/>
        </w:rPr>
        <w:t>UVCB</w:t>
      </w:r>
      <w:proofErr w:type="spellEnd"/>
      <w:r w:rsidRPr="00A621EF">
        <w:rPr>
          <w:b/>
          <w:i/>
        </w:rPr>
        <w:t xml:space="preserve"> substance</w:t>
      </w:r>
      <w:r w:rsidR="009146DF" w:rsidRPr="00A621EF">
        <w:rPr>
          <w:b/>
          <w:i/>
        </w:rPr>
        <w:t xml:space="preserve"> description</w:t>
      </w:r>
      <w:r w:rsidRPr="00A621EF">
        <w:t>, see section</w:t>
      </w:r>
      <w:r w:rsidR="00A621EF" w:rsidRPr="00A621EF">
        <w:t> </w:t>
      </w:r>
      <w:r w:rsidR="002F272D" w:rsidRPr="00A621EF">
        <w:t>5</w:t>
      </w:r>
      <w:r w:rsidRPr="00A621EF">
        <w:t>.</w:t>
      </w:r>
    </w:p>
    <w:p w:rsidR="001719C1" w:rsidRPr="00A621EF" w:rsidRDefault="00210A72" w:rsidP="001719C1">
      <w:pPr>
        <w:pStyle w:val="notetext"/>
      </w:pPr>
      <w:r w:rsidRPr="00A621EF">
        <w:t>Note 2</w:t>
      </w:r>
      <w:r w:rsidR="00BC2232" w:rsidRPr="00A621EF">
        <w:t>:</w:t>
      </w:r>
      <w:r w:rsidR="00BC2232" w:rsidRPr="00A621EF">
        <w:tab/>
        <w:t>F</w:t>
      </w:r>
      <w:r w:rsidR="00274896" w:rsidRPr="00A621EF">
        <w:t xml:space="preserve">or when the introduction of an industrial chemical involves a </w:t>
      </w:r>
      <w:r w:rsidR="00274896" w:rsidRPr="00A621EF">
        <w:rPr>
          <w:b/>
          <w:i/>
        </w:rPr>
        <w:t xml:space="preserve">designated kind of </w:t>
      </w:r>
      <w:r w:rsidR="001719C1" w:rsidRPr="00A621EF">
        <w:rPr>
          <w:b/>
          <w:i/>
        </w:rPr>
        <w:t>release into the environment</w:t>
      </w:r>
      <w:r w:rsidR="001719C1" w:rsidRPr="00A621EF">
        <w:t xml:space="preserve">, see </w:t>
      </w:r>
      <w:r w:rsidR="00966669" w:rsidRPr="00A621EF">
        <w:t>subclause</w:t>
      </w:r>
      <w:r w:rsidR="00A621EF" w:rsidRPr="00A621EF">
        <w:t> </w:t>
      </w:r>
      <w:r w:rsidR="00966669" w:rsidRPr="00A621EF">
        <w:t>3</w:t>
      </w:r>
      <w:r w:rsidR="001719C1" w:rsidRPr="00A621EF">
        <w:t>(2)</w:t>
      </w:r>
      <w:r w:rsidR="00966669" w:rsidRPr="00A621EF">
        <w:t xml:space="preserve"> of Schedule</w:t>
      </w:r>
      <w:r w:rsidR="00A621EF" w:rsidRPr="00A621EF">
        <w:t> </w:t>
      </w:r>
      <w:r w:rsidR="00235F86" w:rsidRPr="00A621EF">
        <w:t>1</w:t>
      </w:r>
      <w:r w:rsidR="001719C1" w:rsidRPr="00A621EF">
        <w:t>.</w:t>
      </w:r>
    </w:p>
    <w:p w:rsidR="0033009E" w:rsidRPr="00A621EF" w:rsidRDefault="0033009E" w:rsidP="0033009E">
      <w:pPr>
        <w:pStyle w:val="subsection"/>
      </w:pPr>
      <w:r w:rsidRPr="00A621EF">
        <w:tab/>
        <w:t>(3)</w:t>
      </w:r>
      <w:r w:rsidRPr="00A621EF">
        <w:tab/>
        <w:t xml:space="preserve">For the purposes of </w:t>
      </w:r>
      <w:r w:rsidR="00395D97" w:rsidRPr="00A621EF">
        <w:t>i</w:t>
      </w:r>
      <w:r w:rsidR="00727D1D" w:rsidRPr="00A621EF">
        <w:t>tem</w:t>
      </w:r>
      <w:r w:rsidR="00A621EF" w:rsidRPr="00A621EF">
        <w:t> </w:t>
      </w:r>
      <w:r w:rsidR="00727D1D" w:rsidRPr="00A621EF">
        <w:t>1</w:t>
      </w:r>
      <w:r w:rsidR="00673442" w:rsidRPr="00A621EF">
        <w:t>5</w:t>
      </w:r>
      <w:r w:rsidR="00395D97" w:rsidRPr="00A621EF">
        <w:t xml:space="preserve"> of the table in </w:t>
      </w:r>
      <w:r w:rsidR="00A621EF" w:rsidRPr="00A621EF">
        <w:t>subsection (</w:t>
      </w:r>
      <w:r w:rsidR="000E1410" w:rsidRPr="00A621EF">
        <w:t>2)</w:t>
      </w:r>
      <w:r w:rsidRPr="00A621EF">
        <w:t>, the following circumstances are specified:</w:t>
      </w:r>
    </w:p>
    <w:p w:rsidR="0033009E" w:rsidRPr="00A621EF" w:rsidRDefault="0099567C" w:rsidP="0033009E">
      <w:pPr>
        <w:pStyle w:val="paragraph"/>
      </w:pPr>
      <w:r w:rsidRPr="00A621EF">
        <w:tab/>
        <w:t>(a)</w:t>
      </w:r>
      <w:r w:rsidRPr="00A621EF">
        <w:tab/>
      </w:r>
      <w:r w:rsidR="0033009E" w:rsidRPr="00A621EF">
        <w:t>animal test data obtained from tests conducted on or after 1</w:t>
      </w:r>
      <w:r w:rsidR="00A621EF" w:rsidRPr="00A621EF">
        <w:t> </w:t>
      </w:r>
      <w:r w:rsidR="0033009E" w:rsidRPr="00A621EF">
        <w:t>July 2020 was not used to determine the highest indicative risk for the introduction;</w:t>
      </w:r>
    </w:p>
    <w:p w:rsidR="0033009E" w:rsidRPr="00A621EF" w:rsidRDefault="0099567C" w:rsidP="0033009E">
      <w:pPr>
        <w:pStyle w:val="paragraph"/>
      </w:pPr>
      <w:r w:rsidRPr="00A621EF">
        <w:tab/>
        <w:t>(b)</w:t>
      </w:r>
      <w:r w:rsidRPr="00A621EF">
        <w:tab/>
      </w:r>
      <w:r w:rsidR="0033009E" w:rsidRPr="00A621EF">
        <w:t>both:</w:t>
      </w:r>
    </w:p>
    <w:p w:rsidR="0033009E" w:rsidRPr="00A621EF" w:rsidRDefault="0033009E" w:rsidP="0033009E">
      <w:pPr>
        <w:pStyle w:val="paragraphsub"/>
      </w:pPr>
      <w:r w:rsidRPr="00A621EF">
        <w:tab/>
        <w:t>(</w:t>
      </w:r>
      <w:proofErr w:type="spellStart"/>
      <w:r w:rsidRPr="00A621EF">
        <w:t>i</w:t>
      </w:r>
      <w:proofErr w:type="spellEnd"/>
      <w:r w:rsidRPr="00A621EF">
        <w:t>)</w:t>
      </w:r>
      <w:r w:rsidRPr="00A621EF">
        <w:tab/>
        <w:t>the industrial chemical is to be introduced for an end use solely in cosmetics; and</w:t>
      </w:r>
    </w:p>
    <w:p w:rsidR="0033009E" w:rsidRPr="00A621EF" w:rsidRDefault="0033009E" w:rsidP="0033009E">
      <w:pPr>
        <w:pStyle w:val="paragraphsub"/>
      </w:pPr>
      <w:r w:rsidRPr="00A621EF">
        <w:tab/>
        <w:t>(ii)</w:t>
      </w:r>
      <w:r w:rsidRPr="00A621EF">
        <w:tab/>
        <w:t>animal test data obtain</w:t>
      </w:r>
      <w:r w:rsidR="003B050B" w:rsidRPr="00A621EF">
        <w:t>ed from tests conducted on or after</w:t>
      </w:r>
      <w:r w:rsidRPr="00A621EF">
        <w:t xml:space="preserve"> 1</w:t>
      </w:r>
      <w:r w:rsidR="00A621EF" w:rsidRPr="00A621EF">
        <w:t> </w:t>
      </w:r>
      <w:r w:rsidRPr="00A621EF">
        <w:t>July 2020 was used to determine the highest indicative risk for the introduction</w:t>
      </w:r>
      <w:r w:rsidR="003B050B" w:rsidRPr="00A621EF">
        <w:t xml:space="preserve"> in the circumstances mentioned in paragraph</w:t>
      </w:r>
      <w:r w:rsidR="00A621EF" w:rsidRPr="00A621EF">
        <w:t> </w:t>
      </w:r>
      <w:r w:rsidR="002F272D" w:rsidRPr="00A621EF">
        <w:t>34</w:t>
      </w:r>
      <w:r w:rsidR="003B050B" w:rsidRPr="00A621EF">
        <w:t>(a), (b) or (c)</w:t>
      </w:r>
      <w:r w:rsidRPr="00A621EF">
        <w:t>;</w:t>
      </w:r>
    </w:p>
    <w:p w:rsidR="0033009E" w:rsidRPr="00A621EF" w:rsidRDefault="0099567C" w:rsidP="0033009E">
      <w:pPr>
        <w:pStyle w:val="paragraph"/>
      </w:pPr>
      <w:r w:rsidRPr="00A621EF">
        <w:tab/>
        <w:t>(c)</w:t>
      </w:r>
      <w:r w:rsidRPr="00A621EF">
        <w:tab/>
      </w:r>
      <w:r w:rsidR="0033009E" w:rsidRPr="00A621EF">
        <w:t>all of the following apply:</w:t>
      </w:r>
    </w:p>
    <w:p w:rsidR="0033009E" w:rsidRPr="00A621EF" w:rsidRDefault="0033009E" w:rsidP="0033009E">
      <w:pPr>
        <w:pStyle w:val="paragraphsub"/>
      </w:pPr>
      <w:r w:rsidRPr="00A621EF">
        <w:tab/>
        <w:t>(</w:t>
      </w:r>
      <w:proofErr w:type="spellStart"/>
      <w:r w:rsidRPr="00A621EF">
        <w:t>i</w:t>
      </w:r>
      <w:proofErr w:type="spellEnd"/>
      <w:r w:rsidRPr="00A621EF">
        <w:t>)</w:t>
      </w:r>
      <w:r w:rsidRPr="00A621EF">
        <w:tab/>
        <w:t>the industrial chemical is to be introduced for multiple end uses, including an end use in cosmetics;</w:t>
      </w:r>
    </w:p>
    <w:p w:rsidR="0033009E" w:rsidRPr="00A621EF" w:rsidRDefault="0033009E" w:rsidP="0033009E">
      <w:pPr>
        <w:pStyle w:val="paragraphsub"/>
      </w:pPr>
      <w:r w:rsidRPr="00A621EF">
        <w:tab/>
        <w:t>(ii)</w:t>
      </w:r>
      <w:r w:rsidRPr="00A621EF">
        <w:tab/>
        <w:t>animal test data obtained from tests conducted on or after 1</w:t>
      </w:r>
      <w:r w:rsidR="00A621EF" w:rsidRPr="00A621EF">
        <w:t> </w:t>
      </w:r>
      <w:r w:rsidRPr="00A621EF">
        <w:t>July 2020 was used to determine the highest indicative risk for the introduction;</w:t>
      </w:r>
    </w:p>
    <w:p w:rsidR="0033009E" w:rsidRPr="00A621EF" w:rsidRDefault="0033009E" w:rsidP="0033009E">
      <w:pPr>
        <w:pStyle w:val="paragraphsub"/>
      </w:pPr>
      <w:r w:rsidRPr="00A621EF">
        <w:tab/>
        <w:t>(iii)</w:t>
      </w:r>
      <w:r w:rsidRPr="00A621EF">
        <w:tab/>
        <w:t>the animal test data</w:t>
      </w:r>
      <w:r w:rsidR="003B050B" w:rsidRPr="00A621EF">
        <w:t xml:space="preserve"> is of a kind mentioned in paragraph</w:t>
      </w:r>
      <w:r w:rsidR="00A621EF" w:rsidRPr="00A621EF">
        <w:t> </w:t>
      </w:r>
      <w:r w:rsidR="002F272D" w:rsidRPr="00A621EF">
        <w:t>31</w:t>
      </w:r>
      <w:r w:rsidR="003B050B" w:rsidRPr="00A621EF">
        <w:t>(2)(a), (b), (c) or (d)</w:t>
      </w:r>
      <w:r w:rsidR="00527753" w:rsidRPr="00A621EF">
        <w:t>.</w:t>
      </w:r>
    </w:p>
    <w:p w:rsidR="001719C1" w:rsidRPr="00A621EF" w:rsidRDefault="001719C1" w:rsidP="001719C1">
      <w:pPr>
        <w:pStyle w:val="ActHead2"/>
        <w:pageBreakBefore/>
      </w:pPr>
      <w:bookmarkStart w:id="60" w:name="_Toc22218784"/>
      <w:r w:rsidRPr="00A621EF">
        <w:rPr>
          <w:rStyle w:val="CharPartNo"/>
        </w:rPr>
        <w:t>Part</w:t>
      </w:r>
      <w:r w:rsidR="00A621EF" w:rsidRPr="00A621EF">
        <w:rPr>
          <w:rStyle w:val="CharPartNo"/>
        </w:rPr>
        <w:t> </w:t>
      </w:r>
      <w:r w:rsidR="0098435C" w:rsidRPr="00A621EF">
        <w:rPr>
          <w:rStyle w:val="CharPartNo"/>
        </w:rPr>
        <w:t>4</w:t>
      </w:r>
      <w:r w:rsidRPr="00A621EF">
        <w:t>—</w:t>
      </w:r>
      <w:r w:rsidRPr="00A621EF">
        <w:rPr>
          <w:rStyle w:val="CharPartText"/>
        </w:rPr>
        <w:t>Annual declaration for all introduction categories</w:t>
      </w:r>
      <w:bookmarkEnd w:id="60"/>
    </w:p>
    <w:p w:rsidR="001719C1" w:rsidRPr="00A621EF" w:rsidRDefault="001719C1" w:rsidP="001719C1">
      <w:pPr>
        <w:pStyle w:val="Header"/>
      </w:pPr>
      <w:r w:rsidRPr="00A621EF">
        <w:rPr>
          <w:rStyle w:val="CharDivNo"/>
        </w:rPr>
        <w:t xml:space="preserve"> </w:t>
      </w:r>
      <w:r w:rsidRPr="00A621EF">
        <w:rPr>
          <w:rStyle w:val="CharDivText"/>
        </w:rPr>
        <w:t xml:space="preserve"> </w:t>
      </w:r>
    </w:p>
    <w:p w:rsidR="001719C1" w:rsidRPr="00A621EF" w:rsidRDefault="002F272D" w:rsidP="001719C1">
      <w:pPr>
        <w:pStyle w:val="ActHead5"/>
      </w:pPr>
      <w:bookmarkStart w:id="61" w:name="_Toc22218785"/>
      <w:r w:rsidRPr="00A621EF">
        <w:rPr>
          <w:rStyle w:val="CharSectno"/>
        </w:rPr>
        <w:t>44</w:t>
      </w:r>
      <w:r w:rsidR="001719C1" w:rsidRPr="00A621EF">
        <w:t xml:space="preserve">  Annual declaration for all introduction categories</w:t>
      </w:r>
      <w:bookmarkEnd w:id="61"/>
    </w:p>
    <w:p w:rsidR="001719C1" w:rsidRPr="00A621EF" w:rsidRDefault="001719C1" w:rsidP="001719C1">
      <w:pPr>
        <w:pStyle w:val="subsection"/>
      </w:pPr>
      <w:r w:rsidRPr="00A621EF">
        <w:tab/>
      </w:r>
      <w:r w:rsidRPr="00A621EF">
        <w:tab/>
        <w:t>For the purposes of paragraph</w:t>
      </w:r>
      <w:r w:rsidR="00A621EF" w:rsidRPr="00A621EF">
        <w:t> </w:t>
      </w:r>
      <w:r w:rsidRPr="00A621EF">
        <w:t>99(2)(b) of the Act, the following information for a declaration made by a person for a registration year is prescribed:</w:t>
      </w:r>
    </w:p>
    <w:p w:rsidR="001719C1" w:rsidRPr="00A621EF" w:rsidRDefault="001719C1" w:rsidP="001719C1">
      <w:pPr>
        <w:pStyle w:val="paragraph"/>
      </w:pPr>
      <w:r w:rsidRPr="00A621EF">
        <w:tab/>
        <w:t>(a)</w:t>
      </w:r>
      <w:r w:rsidRPr="00A621EF">
        <w:tab/>
        <w:t>the registration number for the person;</w:t>
      </w:r>
    </w:p>
    <w:p w:rsidR="001719C1" w:rsidRPr="00A621EF" w:rsidRDefault="001719C1" w:rsidP="001719C1">
      <w:pPr>
        <w:pStyle w:val="paragraph"/>
      </w:pPr>
      <w:r w:rsidRPr="00A621EF">
        <w:tab/>
        <w:t>(b)</w:t>
      </w:r>
      <w:r w:rsidRPr="00A621EF">
        <w:tab/>
        <w:t>the categories of introduction for the industrial chemicals introduced by the person;</w:t>
      </w:r>
    </w:p>
    <w:p w:rsidR="001719C1" w:rsidRPr="00A621EF" w:rsidRDefault="001719C1" w:rsidP="001719C1">
      <w:pPr>
        <w:pStyle w:val="paragraph"/>
      </w:pPr>
      <w:r w:rsidRPr="00A621EF">
        <w:tab/>
        <w:t>(c)</w:t>
      </w:r>
      <w:r w:rsidRPr="00A621EF">
        <w:tab/>
        <w:t xml:space="preserve">a declaration that all introductions made by the person during the registration year were authorised by </w:t>
      </w:r>
      <w:r w:rsidR="00E07D87" w:rsidRPr="00A621EF">
        <w:t xml:space="preserve">one of </w:t>
      </w:r>
      <w:r w:rsidRPr="00A621EF">
        <w:t>sections</w:t>
      </w:r>
      <w:r w:rsidR="00A621EF" w:rsidRPr="00A621EF">
        <w:t> </w:t>
      </w:r>
      <w:r w:rsidRPr="00A621EF">
        <w:t>25 to 30 of the Act.</w:t>
      </w:r>
    </w:p>
    <w:p w:rsidR="001719C1" w:rsidRPr="00A621EF" w:rsidRDefault="001719C1" w:rsidP="001719C1">
      <w:pPr>
        <w:pStyle w:val="notetext"/>
      </w:pPr>
      <w:r w:rsidRPr="00A621EF">
        <w:t>Note:</w:t>
      </w:r>
      <w:r w:rsidRPr="00A621EF">
        <w:tab/>
        <w:t>This declaration is not required for excluded introductions as section</w:t>
      </w:r>
      <w:r w:rsidR="00A621EF" w:rsidRPr="00A621EF">
        <w:t> </w:t>
      </w:r>
      <w:r w:rsidRPr="00A621EF">
        <w:t>99 of the Act does not apply to excluded introductions: see subsection</w:t>
      </w:r>
      <w:r w:rsidR="00A621EF" w:rsidRPr="00A621EF">
        <w:t> </w:t>
      </w:r>
      <w:r w:rsidRPr="00A621EF">
        <w:t>11(1) of the Act.</w:t>
      </w:r>
    </w:p>
    <w:p w:rsidR="001719C1" w:rsidRPr="00A621EF" w:rsidRDefault="001719C1" w:rsidP="001719C1">
      <w:pPr>
        <w:pStyle w:val="ActHead1"/>
        <w:pageBreakBefore/>
      </w:pPr>
      <w:bookmarkStart w:id="62" w:name="_Toc22218786"/>
      <w:r w:rsidRPr="00A621EF">
        <w:rPr>
          <w:rStyle w:val="CharChapNo"/>
        </w:rPr>
        <w:t>Chapter</w:t>
      </w:r>
      <w:r w:rsidR="00A621EF" w:rsidRPr="00A621EF">
        <w:rPr>
          <w:rStyle w:val="CharChapNo"/>
        </w:rPr>
        <w:t> </w:t>
      </w:r>
      <w:r w:rsidRPr="00A621EF">
        <w:rPr>
          <w:rStyle w:val="CharChapNo"/>
        </w:rPr>
        <w:t>4</w:t>
      </w:r>
      <w:r w:rsidRPr="00A621EF">
        <w:t>—</w:t>
      </w:r>
      <w:r w:rsidRPr="00A621EF">
        <w:rPr>
          <w:rStyle w:val="CharChapText"/>
        </w:rPr>
        <w:t>Record keeping</w:t>
      </w:r>
      <w:bookmarkEnd w:id="62"/>
    </w:p>
    <w:p w:rsidR="001719C1" w:rsidRPr="00A621EF" w:rsidRDefault="001719C1" w:rsidP="001719C1">
      <w:pPr>
        <w:pStyle w:val="ActHead2"/>
      </w:pPr>
      <w:bookmarkStart w:id="63" w:name="_Toc22218787"/>
      <w:r w:rsidRPr="00A621EF">
        <w:rPr>
          <w:rStyle w:val="CharPartNo"/>
        </w:rPr>
        <w:t>Part</w:t>
      </w:r>
      <w:r w:rsidR="00A621EF" w:rsidRPr="00A621EF">
        <w:rPr>
          <w:rStyle w:val="CharPartNo"/>
        </w:rPr>
        <w:t> </w:t>
      </w:r>
      <w:r w:rsidRPr="00A621EF">
        <w:rPr>
          <w:rStyle w:val="CharPartNo"/>
        </w:rPr>
        <w:t>1</w:t>
      </w:r>
      <w:r w:rsidRPr="00A621EF">
        <w:t>—</w:t>
      </w:r>
      <w:r w:rsidRPr="00A621EF">
        <w:rPr>
          <w:rStyle w:val="CharPartText"/>
        </w:rPr>
        <w:t>Simplified outline of this Chapter</w:t>
      </w:r>
      <w:bookmarkEnd w:id="63"/>
    </w:p>
    <w:p w:rsidR="001719C1" w:rsidRPr="00A621EF" w:rsidRDefault="001719C1" w:rsidP="001719C1">
      <w:pPr>
        <w:pStyle w:val="Header"/>
      </w:pPr>
      <w:r w:rsidRPr="00A621EF">
        <w:rPr>
          <w:rStyle w:val="CharDivNo"/>
        </w:rPr>
        <w:t xml:space="preserve"> </w:t>
      </w:r>
      <w:r w:rsidRPr="00A621EF">
        <w:rPr>
          <w:rStyle w:val="CharDivText"/>
        </w:rPr>
        <w:t xml:space="preserve"> </w:t>
      </w:r>
    </w:p>
    <w:p w:rsidR="001719C1" w:rsidRPr="00A621EF" w:rsidRDefault="002F272D" w:rsidP="001719C1">
      <w:pPr>
        <w:pStyle w:val="ActHead5"/>
      </w:pPr>
      <w:bookmarkStart w:id="64" w:name="_Toc22218788"/>
      <w:r w:rsidRPr="00A621EF">
        <w:rPr>
          <w:rStyle w:val="CharSectno"/>
        </w:rPr>
        <w:t>45</w:t>
      </w:r>
      <w:r w:rsidR="001719C1" w:rsidRPr="00A621EF">
        <w:t xml:space="preserve">  Simplified outline of this Chapter</w:t>
      </w:r>
      <w:bookmarkEnd w:id="64"/>
    </w:p>
    <w:p w:rsidR="001719C1" w:rsidRPr="00A621EF" w:rsidRDefault="001719C1" w:rsidP="001719C1">
      <w:pPr>
        <w:pStyle w:val="SOText"/>
      </w:pPr>
      <w:r w:rsidRPr="00A621EF">
        <w:t>Under section</w:t>
      </w:r>
      <w:r w:rsidR="00A621EF" w:rsidRPr="00A621EF">
        <w:t> </w:t>
      </w:r>
      <w:r w:rsidRPr="00A621EF">
        <w:t xml:space="preserve">104 of the Act, a person who introduces an industrial chemical (other than an excluded introduction) during a registration year is subject to a requirement that they keep certain </w:t>
      </w:r>
      <w:r w:rsidR="00444B96" w:rsidRPr="00A621EF">
        <w:t>records</w:t>
      </w:r>
      <w:r w:rsidRPr="00A621EF">
        <w:t xml:space="preserve"> relating to the introduction. This Chapter sets out the kinds of </w:t>
      </w:r>
      <w:r w:rsidR="00444B96" w:rsidRPr="00A621EF">
        <w:t>records</w:t>
      </w:r>
      <w:r w:rsidRPr="00A621EF">
        <w:t xml:space="preserve"> that must be kept for the 6 categories of introduction under the Act (listed introductions, exempted introductions, reported introductions, assessed introductions, commercial evaluation introductions and exceptional circumstances introductions)</w:t>
      </w:r>
      <w:r w:rsidR="00B8193F" w:rsidRPr="00A621EF">
        <w:t>,</w:t>
      </w:r>
      <w:r w:rsidRPr="00A621EF">
        <w:t xml:space="preserve"> as well as for introductions authorised under section</w:t>
      </w:r>
      <w:r w:rsidR="00A621EF" w:rsidRPr="00A621EF">
        <w:t> </w:t>
      </w:r>
      <w:r w:rsidRPr="00A621EF">
        <w:t>163 of the Act.</w:t>
      </w:r>
    </w:p>
    <w:p w:rsidR="001719C1" w:rsidRPr="00A621EF" w:rsidRDefault="001719C1" w:rsidP="0036724B">
      <w:pPr>
        <w:pStyle w:val="ActHead2"/>
        <w:pageBreakBefore/>
      </w:pPr>
      <w:bookmarkStart w:id="65" w:name="_Toc22218789"/>
      <w:r w:rsidRPr="00A621EF">
        <w:rPr>
          <w:rStyle w:val="CharPartNo"/>
        </w:rPr>
        <w:t>Part</w:t>
      </w:r>
      <w:r w:rsidR="00A621EF" w:rsidRPr="00A621EF">
        <w:rPr>
          <w:rStyle w:val="CharPartNo"/>
        </w:rPr>
        <w:t> </w:t>
      </w:r>
      <w:r w:rsidRPr="00A621EF">
        <w:rPr>
          <w:rStyle w:val="CharPartNo"/>
        </w:rPr>
        <w:t>2</w:t>
      </w:r>
      <w:r w:rsidRPr="00A621EF">
        <w:t>—</w:t>
      </w:r>
      <w:r w:rsidRPr="00A621EF">
        <w:rPr>
          <w:rStyle w:val="CharPartText"/>
        </w:rPr>
        <w:t>Record keeping for listed introductions</w:t>
      </w:r>
      <w:bookmarkEnd w:id="65"/>
    </w:p>
    <w:p w:rsidR="001719C1" w:rsidRPr="00A621EF" w:rsidRDefault="001719C1" w:rsidP="001719C1">
      <w:pPr>
        <w:pStyle w:val="Header"/>
      </w:pPr>
      <w:r w:rsidRPr="00A621EF">
        <w:rPr>
          <w:rStyle w:val="CharDivNo"/>
        </w:rPr>
        <w:t xml:space="preserve"> </w:t>
      </w:r>
      <w:r w:rsidRPr="00A621EF">
        <w:rPr>
          <w:rStyle w:val="CharDivText"/>
        </w:rPr>
        <w:t xml:space="preserve"> </w:t>
      </w:r>
    </w:p>
    <w:p w:rsidR="001719C1" w:rsidRPr="00A621EF" w:rsidRDefault="002F272D" w:rsidP="001719C1">
      <w:pPr>
        <w:pStyle w:val="ActHead5"/>
      </w:pPr>
      <w:bookmarkStart w:id="66" w:name="_Toc22218790"/>
      <w:r w:rsidRPr="00A621EF">
        <w:rPr>
          <w:rStyle w:val="CharSectno"/>
        </w:rPr>
        <w:t>46</w:t>
      </w:r>
      <w:r w:rsidR="001719C1" w:rsidRPr="00A621EF">
        <w:t xml:space="preserve">  Listed introductions</w:t>
      </w:r>
      <w:bookmarkEnd w:id="66"/>
    </w:p>
    <w:p w:rsidR="001719C1" w:rsidRPr="00A621EF" w:rsidRDefault="001719C1" w:rsidP="001719C1">
      <w:pPr>
        <w:pStyle w:val="subsection"/>
      </w:pPr>
      <w:r w:rsidRPr="00A621EF">
        <w:tab/>
      </w:r>
      <w:r w:rsidRPr="00A621EF">
        <w:tab/>
        <w:t>For the purposes of paragraph</w:t>
      </w:r>
      <w:r w:rsidR="00A621EF" w:rsidRPr="00A621EF">
        <w:t> </w:t>
      </w:r>
      <w:r w:rsidRPr="00A621EF">
        <w:t xml:space="preserve">104(2)(b) of the Act, if </w:t>
      </w:r>
      <w:r w:rsidR="00002314" w:rsidRPr="00A621EF">
        <w:t>a circumstance</w:t>
      </w:r>
      <w:r w:rsidRPr="00A621EF">
        <w:t xml:space="preserve"> mentioned in column 1 of an item in the following table</w:t>
      </w:r>
      <w:r w:rsidR="00002314" w:rsidRPr="00A621EF">
        <w:t xml:space="preserve"> applies in relation to the listed introduction of an industrial chemical</w:t>
      </w:r>
      <w:r w:rsidRPr="00A621EF">
        <w:t>, records of the kind mentioned in column 2 of the item are prescribed in relation to the introduction</w:t>
      </w:r>
      <w:r w:rsidR="00210A72" w:rsidRPr="00A621EF">
        <w:t xml:space="preserve"> </w:t>
      </w:r>
      <w:r w:rsidRPr="00A621EF">
        <w:t>of the industrial chemical.</w:t>
      </w:r>
    </w:p>
    <w:p w:rsidR="001719C1" w:rsidRPr="00A621EF" w:rsidRDefault="001719C1" w:rsidP="001719C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1719C1" w:rsidRPr="00A621EF" w:rsidTr="001719C1">
        <w:trPr>
          <w:tblHeader/>
        </w:trPr>
        <w:tc>
          <w:tcPr>
            <w:tcW w:w="8312" w:type="dxa"/>
            <w:gridSpan w:val="3"/>
            <w:tcBorders>
              <w:top w:val="single" w:sz="12" w:space="0" w:color="auto"/>
              <w:bottom w:val="single" w:sz="6" w:space="0" w:color="auto"/>
            </w:tcBorders>
            <w:shd w:val="clear" w:color="auto" w:fill="auto"/>
          </w:tcPr>
          <w:p w:rsidR="001719C1" w:rsidRPr="00A621EF" w:rsidRDefault="001719C1" w:rsidP="001719C1">
            <w:pPr>
              <w:pStyle w:val="TableHeading"/>
            </w:pPr>
            <w:r w:rsidRPr="00A621EF">
              <w:t>Records that must be kept</w:t>
            </w:r>
          </w:p>
        </w:tc>
      </w:tr>
      <w:tr w:rsidR="001719C1" w:rsidRPr="00A621EF" w:rsidTr="001719C1">
        <w:trPr>
          <w:tblHeader/>
        </w:trPr>
        <w:tc>
          <w:tcPr>
            <w:tcW w:w="714" w:type="dxa"/>
            <w:tcBorders>
              <w:top w:val="single" w:sz="6" w:space="0" w:color="auto"/>
              <w:bottom w:val="single" w:sz="6" w:space="0" w:color="auto"/>
            </w:tcBorders>
            <w:shd w:val="clear" w:color="auto" w:fill="auto"/>
          </w:tcPr>
          <w:p w:rsidR="001719C1" w:rsidRPr="00A621EF" w:rsidRDefault="001719C1" w:rsidP="001719C1">
            <w:pPr>
              <w:pStyle w:val="TableHeading"/>
            </w:pPr>
          </w:p>
        </w:tc>
        <w:tc>
          <w:tcPr>
            <w:tcW w:w="3799" w:type="dxa"/>
            <w:tcBorders>
              <w:top w:val="single" w:sz="6" w:space="0" w:color="auto"/>
              <w:bottom w:val="single" w:sz="6" w:space="0" w:color="auto"/>
            </w:tcBorders>
            <w:shd w:val="clear" w:color="auto" w:fill="auto"/>
          </w:tcPr>
          <w:p w:rsidR="001719C1" w:rsidRPr="00A621EF" w:rsidRDefault="001719C1" w:rsidP="001719C1">
            <w:pPr>
              <w:pStyle w:val="TableHeading"/>
            </w:pPr>
            <w:r w:rsidRPr="00A621EF">
              <w:t>Column 1</w:t>
            </w:r>
          </w:p>
        </w:tc>
        <w:tc>
          <w:tcPr>
            <w:tcW w:w="3799" w:type="dxa"/>
            <w:tcBorders>
              <w:top w:val="single" w:sz="6" w:space="0" w:color="auto"/>
              <w:bottom w:val="single" w:sz="6" w:space="0" w:color="auto"/>
            </w:tcBorders>
            <w:shd w:val="clear" w:color="auto" w:fill="auto"/>
          </w:tcPr>
          <w:p w:rsidR="001719C1" w:rsidRPr="00A621EF" w:rsidRDefault="001719C1" w:rsidP="001719C1">
            <w:pPr>
              <w:pStyle w:val="TableHeading"/>
            </w:pPr>
            <w:r w:rsidRPr="00A621EF">
              <w:t>Column 2</w:t>
            </w:r>
          </w:p>
        </w:tc>
      </w:tr>
      <w:tr w:rsidR="001719C1" w:rsidRPr="00A621EF" w:rsidTr="001719C1">
        <w:trPr>
          <w:tblHeader/>
        </w:trPr>
        <w:tc>
          <w:tcPr>
            <w:tcW w:w="714" w:type="dxa"/>
            <w:tcBorders>
              <w:top w:val="single" w:sz="6" w:space="0" w:color="auto"/>
              <w:bottom w:val="single" w:sz="12" w:space="0" w:color="auto"/>
            </w:tcBorders>
            <w:shd w:val="clear" w:color="auto" w:fill="auto"/>
          </w:tcPr>
          <w:p w:rsidR="001719C1" w:rsidRPr="00A621EF" w:rsidRDefault="00A02144" w:rsidP="001719C1">
            <w:pPr>
              <w:pStyle w:val="TableHeading"/>
            </w:pPr>
            <w:r w:rsidRPr="00A621EF">
              <w:t>Item</w:t>
            </w:r>
          </w:p>
        </w:tc>
        <w:tc>
          <w:tcPr>
            <w:tcW w:w="3799" w:type="dxa"/>
            <w:tcBorders>
              <w:top w:val="single" w:sz="6" w:space="0" w:color="auto"/>
              <w:bottom w:val="single" w:sz="12" w:space="0" w:color="auto"/>
            </w:tcBorders>
            <w:shd w:val="clear" w:color="auto" w:fill="auto"/>
          </w:tcPr>
          <w:p w:rsidR="001719C1" w:rsidRPr="00A621EF" w:rsidRDefault="001719C1" w:rsidP="001719C1">
            <w:pPr>
              <w:pStyle w:val="TableHeading"/>
            </w:pPr>
            <w:r w:rsidRPr="00A621EF">
              <w:t>If …</w:t>
            </w:r>
          </w:p>
        </w:tc>
        <w:tc>
          <w:tcPr>
            <w:tcW w:w="3799" w:type="dxa"/>
            <w:tcBorders>
              <w:top w:val="single" w:sz="6" w:space="0" w:color="auto"/>
              <w:bottom w:val="single" w:sz="12" w:space="0" w:color="auto"/>
            </w:tcBorders>
            <w:shd w:val="clear" w:color="auto" w:fill="auto"/>
          </w:tcPr>
          <w:p w:rsidR="001719C1" w:rsidRPr="00A621EF" w:rsidRDefault="000E5535" w:rsidP="001719C1">
            <w:pPr>
              <w:pStyle w:val="TableHeading"/>
            </w:pPr>
            <w:r w:rsidRPr="00A621EF">
              <w:t>t</w:t>
            </w:r>
            <w:r w:rsidR="001719C1" w:rsidRPr="00A621EF">
              <w:t xml:space="preserve">he </w:t>
            </w:r>
            <w:r w:rsidR="00444B96" w:rsidRPr="00A621EF">
              <w:t xml:space="preserve">kinds of </w:t>
            </w:r>
            <w:r w:rsidR="001719C1" w:rsidRPr="00A621EF">
              <w:t>records that must be kept are …</w:t>
            </w:r>
          </w:p>
        </w:tc>
      </w:tr>
      <w:tr w:rsidR="001719C1" w:rsidRPr="00A621EF" w:rsidTr="001719C1">
        <w:tc>
          <w:tcPr>
            <w:tcW w:w="714" w:type="dxa"/>
            <w:tcBorders>
              <w:top w:val="single" w:sz="12" w:space="0" w:color="auto"/>
            </w:tcBorders>
            <w:shd w:val="clear" w:color="auto" w:fill="auto"/>
          </w:tcPr>
          <w:p w:rsidR="001719C1" w:rsidRPr="00A621EF" w:rsidRDefault="001719C1" w:rsidP="001719C1">
            <w:pPr>
              <w:pStyle w:val="Tabletext"/>
            </w:pPr>
            <w:r w:rsidRPr="00A621EF">
              <w:t>1</w:t>
            </w:r>
          </w:p>
        </w:tc>
        <w:tc>
          <w:tcPr>
            <w:tcW w:w="3799" w:type="dxa"/>
            <w:tcBorders>
              <w:top w:val="single" w:sz="12" w:space="0" w:color="auto"/>
            </w:tcBorders>
            <w:shd w:val="clear" w:color="auto" w:fill="auto"/>
          </w:tcPr>
          <w:p w:rsidR="001719C1" w:rsidRPr="00A621EF" w:rsidRDefault="001719C1" w:rsidP="00F73E21">
            <w:pPr>
              <w:pStyle w:val="Tabletext"/>
            </w:pPr>
            <w:r w:rsidRPr="00A621EF">
              <w:t>the CAS number</w:t>
            </w:r>
            <w:r w:rsidR="00F73E21" w:rsidRPr="00A621EF">
              <w:t xml:space="preserve"> for the industrial chemical is</w:t>
            </w:r>
            <w:r w:rsidRPr="00A621EF">
              <w:t xml:space="preserve"> known to the person</w:t>
            </w:r>
          </w:p>
        </w:tc>
        <w:tc>
          <w:tcPr>
            <w:tcW w:w="3799" w:type="dxa"/>
            <w:tcBorders>
              <w:top w:val="single" w:sz="12" w:space="0" w:color="auto"/>
            </w:tcBorders>
            <w:shd w:val="clear" w:color="auto" w:fill="auto"/>
          </w:tcPr>
          <w:p w:rsidR="001719C1" w:rsidRPr="00A621EF" w:rsidRDefault="00F73E21" w:rsidP="00F73E21">
            <w:pPr>
              <w:pStyle w:val="Tablea"/>
            </w:pPr>
            <w:r w:rsidRPr="00A621EF">
              <w:t xml:space="preserve">(a) </w:t>
            </w:r>
            <w:r w:rsidR="001719C1" w:rsidRPr="00A621EF">
              <w:t xml:space="preserve">the </w:t>
            </w:r>
            <w:r w:rsidRPr="00A621EF">
              <w:t xml:space="preserve">CAS </w:t>
            </w:r>
            <w:r w:rsidR="001719C1" w:rsidRPr="00A621EF">
              <w:t>number for the industrial chemical</w:t>
            </w:r>
            <w:r w:rsidR="00061CCA" w:rsidRPr="00A621EF">
              <w:t>;</w:t>
            </w:r>
            <w:r w:rsidR="00FC3340" w:rsidRPr="00A621EF">
              <w:t xml:space="preserve"> and</w:t>
            </w:r>
          </w:p>
          <w:p w:rsidR="00F73E21" w:rsidRPr="00A621EF" w:rsidRDefault="00F73E21" w:rsidP="00061CCA">
            <w:pPr>
              <w:pStyle w:val="Tablea"/>
            </w:pPr>
            <w:r w:rsidRPr="00A621EF">
              <w:t xml:space="preserve">(b) </w:t>
            </w:r>
            <w:r w:rsidR="00061CCA" w:rsidRPr="00A621EF">
              <w:t xml:space="preserve">either </w:t>
            </w:r>
            <w:r w:rsidRPr="00A621EF">
              <w:t>the CAS n</w:t>
            </w:r>
            <w:r w:rsidR="00061CCA" w:rsidRPr="00A621EF">
              <w:t>ame</w:t>
            </w:r>
            <w:r w:rsidRPr="00A621EF">
              <w:t xml:space="preserve"> </w:t>
            </w:r>
            <w:r w:rsidR="00061CCA" w:rsidRPr="00A621EF">
              <w:t>or</w:t>
            </w:r>
            <w:r w:rsidRPr="00A621EF">
              <w:t xml:space="preserve"> the </w:t>
            </w:r>
            <w:proofErr w:type="spellStart"/>
            <w:r w:rsidR="00F4324E" w:rsidRPr="00A621EF">
              <w:t>INCI</w:t>
            </w:r>
            <w:proofErr w:type="spellEnd"/>
            <w:r w:rsidRPr="00A621EF">
              <w:t xml:space="preserve"> name for the industrial chemical</w:t>
            </w:r>
          </w:p>
        </w:tc>
      </w:tr>
      <w:tr w:rsidR="00A37BE2" w:rsidRPr="00A621EF" w:rsidTr="001719C1">
        <w:tc>
          <w:tcPr>
            <w:tcW w:w="714" w:type="dxa"/>
            <w:shd w:val="clear" w:color="auto" w:fill="auto"/>
          </w:tcPr>
          <w:p w:rsidR="00A37BE2" w:rsidRPr="00A621EF" w:rsidRDefault="00A37BE2" w:rsidP="001719C1">
            <w:pPr>
              <w:pStyle w:val="Tabletext"/>
            </w:pPr>
            <w:r w:rsidRPr="00A621EF">
              <w:t>2</w:t>
            </w:r>
          </w:p>
        </w:tc>
        <w:tc>
          <w:tcPr>
            <w:tcW w:w="3799" w:type="dxa"/>
            <w:shd w:val="clear" w:color="auto" w:fill="auto"/>
          </w:tcPr>
          <w:p w:rsidR="00A37BE2" w:rsidRPr="00A621EF" w:rsidRDefault="00955A4A" w:rsidP="00C1119E">
            <w:pPr>
              <w:pStyle w:val="Tabletext"/>
            </w:pPr>
            <w:r w:rsidRPr="00A621EF">
              <w:t xml:space="preserve">a CAS number for the industrial chemical is not assigned, or the </w:t>
            </w:r>
            <w:r w:rsidR="00A37BE2" w:rsidRPr="00A621EF">
              <w:t xml:space="preserve">CAS number for the industrial chemical is not known </w:t>
            </w:r>
            <w:r w:rsidR="00C1119E" w:rsidRPr="00A621EF">
              <w:t xml:space="preserve">to </w:t>
            </w:r>
            <w:r w:rsidR="00A37BE2" w:rsidRPr="00A621EF">
              <w:t>the person</w:t>
            </w:r>
          </w:p>
        </w:tc>
        <w:tc>
          <w:tcPr>
            <w:tcW w:w="3799" w:type="dxa"/>
            <w:shd w:val="clear" w:color="auto" w:fill="auto"/>
          </w:tcPr>
          <w:p w:rsidR="00037E32" w:rsidRPr="00A621EF" w:rsidRDefault="00A37BE2" w:rsidP="00D92059">
            <w:pPr>
              <w:pStyle w:val="Tablea"/>
            </w:pPr>
            <w:r w:rsidRPr="00A621EF">
              <w:t xml:space="preserve">(a) </w:t>
            </w:r>
            <w:r w:rsidR="00037E32" w:rsidRPr="00A621EF">
              <w:t>the CAS name for the industrial chemical; or</w:t>
            </w:r>
          </w:p>
          <w:p w:rsidR="00037E32" w:rsidRPr="00A621EF" w:rsidRDefault="00037E32" w:rsidP="00D92059">
            <w:pPr>
              <w:pStyle w:val="Tablea"/>
            </w:pPr>
            <w:r w:rsidRPr="00A621EF">
              <w:t>(b) both:</w:t>
            </w:r>
          </w:p>
          <w:p w:rsidR="00A37BE2" w:rsidRPr="00A621EF" w:rsidRDefault="00037E32" w:rsidP="00037E32">
            <w:pPr>
              <w:pStyle w:val="Tablei"/>
            </w:pPr>
            <w:r w:rsidRPr="00A621EF">
              <w:t>(</w:t>
            </w:r>
            <w:proofErr w:type="spellStart"/>
            <w:r w:rsidRPr="00A621EF">
              <w:t>i</w:t>
            </w:r>
            <w:proofErr w:type="spellEnd"/>
            <w:r w:rsidRPr="00A621EF">
              <w:t xml:space="preserve">) </w:t>
            </w:r>
            <w:r w:rsidR="00A37BE2" w:rsidRPr="00A621EF">
              <w:t>the name</w:t>
            </w:r>
            <w:r w:rsidR="00787DCF" w:rsidRPr="00A621EF">
              <w:t>s</w:t>
            </w:r>
            <w:r w:rsidR="00A37BE2" w:rsidRPr="00A621EF">
              <w:t xml:space="preserve"> by which the industrial chemical is known to the person; and</w:t>
            </w:r>
          </w:p>
          <w:p w:rsidR="00A37BE2" w:rsidRPr="00A621EF" w:rsidRDefault="00037E32" w:rsidP="00376169">
            <w:pPr>
              <w:pStyle w:val="Tablei"/>
            </w:pPr>
            <w:r w:rsidRPr="00A621EF">
              <w:t>(ii</w:t>
            </w:r>
            <w:r w:rsidR="00A37BE2" w:rsidRPr="00A621EF">
              <w:t xml:space="preserve">) a written undertaking from the chemical identity holder that the CAS name and CAS number </w:t>
            </w:r>
            <w:r w:rsidRPr="00A621EF">
              <w:t xml:space="preserve">(if assigned) </w:t>
            </w:r>
            <w:r w:rsidR="00A37BE2" w:rsidRPr="00A621EF">
              <w:t xml:space="preserve">for the industrial chemical will be </w:t>
            </w:r>
            <w:r w:rsidR="00376169" w:rsidRPr="00A621EF">
              <w:t>provided</w:t>
            </w:r>
            <w:r w:rsidR="00A37BE2" w:rsidRPr="00A621EF">
              <w:t xml:space="preserve"> to the Executive Director if requested</w:t>
            </w:r>
          </w:p>
        </w:tc>
      </w:tr>
      <w:tr w:rsidR="001719C1" w:rsidRPr="00A621EF" w:rsidTr="001719C1">
        <w:tc>
          <w:tcPr>
            <w:tcW w:w="714" w:type="dxa"/>
            <w:shd w:val="clear" w:color="auto" w:fill="auto"/>
          </w:tcPr>
          <w:p w:rsidR="001719C1" w:rsidRPr="00A621EF" w:rsidRDefault="00A37BE2" w:rsidP="001719C1">
            <w:pPr>
              <w:pStyle w:val="Tabletext"/>
            </w:pPr>
            <w:r w:rsidRPr="00A621EF">
              <w:t>3</w:t>
            </w:r>
          </w:p>
        </w:tc>
        <w:tc>
          <w:tcPr>
            <w:tcW w:w="3799" w:type="dxa"/>
            <w:shd w:val="clear" w:color="auto" w:fill="auto"/>
          </w:tcPr>
          <w:p w:rsidR="001719C1" w:rsidRPr="00A621EF" w:rsidRDefault="00002314" w:rsidP="00002314">
            <w:pPr>
              <w:pStyle w:val="Tabletext"/>
            </w:pPr>
            <w:r w:rsidRPr="00A621EF">
              <w:t>the terms of the Inventory listing for the industrial chemical include</w:t>
            </w:r>
            <w:r w:rsidR="001719C1" w:rsidRPr="00A621EF">
              <w:t xml:space="preserve"> a defined scope of assessment for the industrial chemical</w:t>
            </w:r>
          </w:p>
        </w:tc>
        <w:tc>
          <w:tcPr>
            <w:tcW w:w="3799" w:type="dxa"/>
            <w:shd w:val="clear" w:color="auto" w:fill="auto"/>
          </w:tcPr>
          <w:p w:rsidR="001719C1" w:rsidRPr="00A621EF" w:rsidRDefault="001719C1" w:rsidP="001719C1">
            <w:pPr>
              <w:pStyle w:val="Tabletext"/>
            </w:pPr>
            <w:r w:rsidRPr="00A621EF">
              <w:t>records to demonstrate that the industrial chemical is being introduced or used in accordance with that defined scope</w:t>
            </w:r>
          </w:p>
        </w:tc>
      </w:tr>
      <w:tr w:rsidR="001719C1" w:rsidRPr="00A621EF" w:rsidTr="001719C1">
        <w:tc>
          <w:tcPr>
            <w:tcW w:w="714" w:type="dxa"/>
            <w:tcBorders>
              <w:bottom w:val="single" w:sz="2" w:space="0" w:color="auto"/>
            </w:tcBorders>
            <w:shd w:val="clear" w:color="auto" w:fill="auto"/>
          </w:tcPr>
          <w:p w:rsidR="001719C1" w:rsidRPr="00A621EF" w:rsidRDefault="00A37BE2" w:rsidP="001719C1">
            <w:pPr>
              <w:pStyle w:val="Tabletext"/>
            </w:pPr>
            <w:r w:rsidRPr="00A621EF">
              <w:t>4</w:t>
            </w:r>
          </w:p>
        </w:tc>
        <w:tc>
          <w:tcPr>
            <w:tcW w:w="3799" w:type="dxa"/>
            <w:tcBorders>
              <w:bottom w:val="single" w:sz="2" w:space="0" w:color="auto"/>
            </w:tcBorders>
            <w:shd w:val="clear" w:color="auto" w:fill="auto"/>
          </w:tcPr>
          <w:p w:rsidR="001719C1" w:rsidRPr="00A621EF" w:rsidRDefault="00002314" w:rsidP="00746746">
            <w:pPr>
              <w:pStyle w:val="Tabletext"/>
            </w:pPr>
            <w:r w:rsidRPr="00A621EF">
              <w:t>the terms of the Inventory listing for the industrial chemical include</w:t>
            </w:r>
            <w:r w:rsidR="001719C1" w:rsidRPr="00A621EF">
              <w:t xml:space="preserve"> conditions relating to the introduction or use of the industrial chemical</w:t>
            </w:r>
          </w:p>
        </w:tc>
        <w:tc>
          <w:tcPr>
            <w:tcW w:w="3799" w:type="dxa"/>
            <w:tcBorders>
              <w:bottom w:val="single" w:sz="2" w:space="0" w:color="auto"/>
            </w:tcBorders>
            <w:shd w:val="clear" w:color="auto" w:fill="auto"/>
          </w:tcPr>
          <w:p w:rsidR="001719C1" w:rsidRPr="00A621EF" w:rsidRDefault="001719C1" w:rsidP="001719C1">
            <w:pPr>
              <w:pStyle w:val="Tabletext"/>
            </w:pPr>
            <w:r w:rsidRPr="00A621EF">
              <w:t>records to demonstrate that the conditions are being complied with</w:t>
            </w:r>
          </w:p>
        </w:tc>
      </w:tr>
      <w:tr w:rsidR="001719C1" w:rsidRPr="00A621EF" w:rsidTr="001719C1">
        <w:tc>
          <w:tcPr>
            <w:tcW w:w="714" w:type="dxa"/>
            <w:tcBorders>
              <w:top w:val="single" w:sz="2" w:space="0" w:color="auto"/>
              <w:bottom w:val="single" w:sz="12" w:space="0" w:color="auto"/>
            </w:tcBorders>
            <w:shd w:val="clear" w:color="auto" w:fill="auto"/>
          </w:tcPr>
          <w:p w:rsidR="001719C1" w:rsidRPr="00A621EF" w:rsidRDefault="00A37BE2" w:rsidP="001719C1">
            <w:pPr>
              <w:pStyle w:val="Tabletext"/>
            </w:pPr>
            <w:r w:rsidRPr="00A621EF">
              <w:t>5</w:t>
            </w:r>
          </w:p>
        </w:tc>
        <w:tc>
          <w:tcPr>
            <w:tcW w:w="3799" w:type="dxa"/>
            <w:tcBorders>
              <w:top w:val="single" w:sz="2" w:space="0" w:color="auto"/>
              <w:bottom w:val="single" w:sz="12" w:space="0" w:color="auto"/>
            </w:tcBorders>
            <w:shd w:val="clear" w:color="auto" w:fill="auto"/>
          </w:tcPr>
          <w:p w:rsidR="001719C1" w:rsidRPr="00A621EF" w:rsidRDefault="00002314" w:rsidP="00746746">
            <w:pPr>
              <w:pStyle w:val="Tabletext"/>
            </w:pPr>
            <w:r w:rsidRPr="00A621EF">
              <w:t xml:space="preserve">the terms of the Inventory listing for the industrial chemical include </w:t>
            </w:r>
            <w:r w:rsidR="001719C1" w:rsidRPr="00A621EF">
              <w:t>specific requirements to provide information to the Executive Director in relation to the introduction of the industrial chemical</w:t>
            </w:r>
          </w:p>
        </w:tc>
        <w:tc>
          <w:tcPr>
            <w:tcW w:w="3799" w:type="dxa"/>
            <w:tcBorders>
              <w:top w:val="single" w:sz="2" w:space="0" w:color="auto"/>
              <w:bottom w:val="single" w:sz="12" w:space="0" w:color="auto"/>
            </w:tcBorders>
            <w:shd w:val="clear" w:color="auto" w:fill="auto"/>
          </w:tcPr>
          <w:p w:rsidR="001719C1" w:rsidRPr="00A621EF" w:rsidRDefault="001719C1" w:rsidP="001719C1">
            <w:pPr>
              <w:pStyle w:val="Tabletext"/>
            </w:pPr>
            <w:r w:rsidRPr="00A621EF">
              <w:t>records to demonstrate that those requirements are being met</w:t>
            </w:r>
          </w:p>
        </w:tc>
      </w:tr>
    </w:tbl>
    <w:p w:rsidR="001719C1" w:rsidRPr="00A621EF" w:rsidRDefault="001F11C2" w:rsidP="001F11C2">
      <w:pPr>
        <w:pStyle w:val="notetext"/>
      </w:pPr>
      <w:r w:rsidRPr="00A621EF">
        <w:t>Note:</w:t>
      </w:r>
      <w:r w:rsidRPr="00A621EF">
        <w:tab/>
        <w:t xml:space="preserve">For the definition of </w:t>
      </w:r>
      <w:r w:rsidRPr="00A621EF">
        <w:rPr>
          <w:b/>
          <w:i/>
        </w:rPr>
        <w:t>chemical identity holder</w:t>
      </w:r>
      <w:r w:rsidRPr="00A621EF">
        <w:t>, see section</w:t>
      </w:r>
      <w:r w:rsidR="00A621EF" w:rsidRPr="00A621EF">
        <w:t> </w:t>
      </w:r>
      <w:r w:rsidR="002F272D" w:rsidRPr="00A621EF">
        <w:t>5</w:t>
      </w:r>
      <w:r w:rsidRPr="00A621EF">
        <w:t>.</w:t>
      </w:r>
    </w:p>
    <w:p w:rsidR="001719C1" w:rsidRPr="00A621EF" w:rsidRDefault="001719C1" w:rsidP="0036724B">
      <w:pPr>
        <w:pStyle w:val="ActHead2"/>
        <w:pageBreakBefore/>
      </w:pPr>
      <w:bookmarkStart w:id="67" w:name="_Toc22218791"/>
      <w:r w:rsidRPr="00A621EF">
        <w:rPr>
          <w:rStyle w:val="CharPartNo"/>
        </w:rPr>
        <w:t>Part</w:t>
      </w:r>
      <w:r w:rsidR="00A621EF" w:rsidRPr="00A621EF">
        <w:rPr>
          <w:rStyle w:val="CharPartNo"/>
        </w:rPr>
        <w:t> </w:t>
      </w:r>
      <w:r w:rsidRPr="00A621EF">
        <w:rPr>
          <w:rStyle w:val="CharPartNo"/>
        </w:rPr>
        <w:t>3</w:t>
      </w:r>
      <w:r w:rsidRPr="00A621EF">
        <w:t>—</w:t>
      </w:r>
      <w:r w:rsidRPr="00A621EF">
        <w:rPr>
          <w:rStyle w:val="CharPartText"/>
        </w:rPr>
        <w:t>Record keeping for exempted introductions</w:t>
      </w:r>
      <w:bookmarkEnd w:id="67"/>
    </w:p>
    <w:p w:rsidR="00B03F10" w:rsidRPr="00A621EF" w:rsidRDefault="00B03F10" w:rsidP="00B03F10">
      <w:pPr>
        <w:pStyle w:val="Header"/>
      </w:pPr>
      <w:r w:rsidRPr="00A621EF">
        <w:rPr>
          <w:rStyle w:val="CharDivNo"/>
        </w:rPr>
        <w:t xml:space="preserve"> </w:t>
      </w:r>
      <w:r w:rsidRPr="00A621EF">
        <w:rPr>
          <w:rStyle w:val="CharDivText"/>
        </w:rPr>
        <w:t xml:space="preserve"> </w:t>
      </w:r>
    </w:p>
    <w:p w:rsidR="001719C1" w:rsidRPr="00A621EF" w:rsidRDefault="002F272D" w:rsidP="001719C1">
      <w:pPr>
        <w:pStyle w:val="ActHead5"/>
      </w:pPr>
      <w:bookmarkStart w:id="68" w:name="_Toc22218792"/>
      <w:r w:rsidRPr="00A621EF">
        <w:rPr>
          <w:rStyle w:val="CharSectno"/>
        </w:rPr>
        <w:t>47</w:t>
      </w:r>
      <w:r w:rsidR="001719C1" w:rsidRPr="00A621EF">
        <w:t xml:space="preserve"> </w:t>
      </w:r>
      <w:r w:rsidR="009C5338" w:rsidRPr="00A621EF">
        <w:t xml:space="preserve"> Certain introductions of industrial chemicals under section</w:t>
      </w:r>
      <w:r w:rsidR="00A621EF" w:rsidRPr="00A621EF">
        <w:t> </w:t>
      </w:r>
      <w:r w:rsidRPr="00A621EF">
        <w:t>26</w:t>
      </w:r>
      <w:bookmarkEnd w:id="68"/>
    </w:p>
    <w:p w:rsidR="009C5338" w:rsidRPr="00A621EF" w:rsidRDefault="009C5338" w:rsidP="009C5338">
      <w:pPr>
        <w:pStyle w:val="subsection"/>
      </w:pPr>
      <w:r w:rsidRPr="00A621EF">
        <w:tab/>
        <w:t>(1)</w:t>
      </w:r>
      <w:r w:rsidRPr="00A621EF">
        <w:tab/>
        <w:t>This section applies if an introduction of an industrial chemical by a person is an exempted introduction in accordance with subsection</w:t>
      </w:r>
      <w:r w:rsidR="00A621EF" w:rsidRPr="00A621EF">
        <w:t> </w:t>
      </w:r>
      <w:r w:rsidR="002F272D" w:rsidRPr="00A621EF">
        <w:t>26</w:t>
      </w:r>
      <w:r w:rsidRPr="00A621EF">
        <w:t>(2), (5), (6) or (7)</w:t>
      </w:r>
      <w:r w:rsidR="00586B18" w:rsidRPr="00A621EF">
        <w:t xml:space="preserve"> of this instrument</w:t>
      </w:r>
      <w:r w:rsidRPr="00A621EF">
        <w:t>.</w:t>
      </w:r>
    </w:p>
    <w:p w:rsidR="00F72B12" w:rsidRPr="00A621EF" w:rsidRDefault="008544FB" w:rsidP="008544FB">
      <w:pPr>
        <w:pStyle w:val="notetext"/>
      </w:pPr>
      <w:r w:rsidRPr="00A621EF">
        <w:t>Note</w:t>
      </w:r>
      <w:r w:rsidR="00F72B12" w:rsidRPr="00A621EF">
        <w:t xml:space="preserve"> 1</w:t>
      </w:r>
      <w:r w:rsidRPr="00A621EF">
        <w:t>:</w:t>
      </w:r>
      <w:r w:rsidRPr="00A621EF">
        <w:tab/>
        <w:t>Subsection</w:t>
      </w:r>
      <w:r w:rsidR="00A621EF" w:rsidRPr="00A621EF">
        <w:t> </w:t>
      </w:r>
      <w:r w:rsidR="002F272D" w:rsidRPr="00A621EF">
        <w:t>26</w:t>
      </w:r>
      <w:r w:rsidRPr="00A621EF">
        <w:t>(2) deals with introductions of industrial chemicals that are imp</w:t>
      </w:r>
      <w:r w:rsidR="00F72B12" w:rsidRPr="00A621EF">
        <w:t>orted and subsequently exported.</w:t>
      </w:r>
    </w:p>
    <w:p w:rsidR="00F72B12" w:rsidRPr="00A621EF" w:rsidRDefault="00F72B12" w:rsidP="008544FB">
      <w:pPr>
        <w:pStyle w:val="notetext"/>
      </w:pPr>
      <w:r w:rsidRPr="00A621EF">
        <w:t>Note 2:</w:t>
      </w:r>
      <w:r w:rsidRPr="00A621EF">
        <w:tab/>
        <w:t>S</w:t>
      </w:r>
      <w:r w:rsidR="008544FB" w:rsidRPr="00A621EF">
        <w:t>ubsection</w:t>
      </w:r>
      <w:r w:rsidR="00A621EF" w:rsidRPr="00A621EF">
        <w:t> </w:t>
      </w:r>
      <w:r w:rsidR="002F272D" w:rsidRPr="00A621EF">
        <w:t>26</w:t>
      </w:r>
      <w:r w:rsidR="008544FB" w:rsidRPr="00A621EF">
        <w:t>(5) deals with introductions of industrial c</w:t>
      </w:r>
      <w:r w:rsidR="00C75814" w:rsidRPr="00A621EF">
        <w:t>hemicals that are comparable</w:t>
      </w:r>
      <w:r w:rsidR="008544FB" w:rsidRPr="00A621EF">
        <w:t xml:space="preserve"> </w:t>
      </w:r>
      <w:r w:rsidRPr="00A621EF">
        <w:t>to listed industrial chemicals.</w:t>
      </w:r>
    </w:p>
    <w:p w:rsidR="008544FB" w:rsidRPr="00A621EF" w:rsidRDefault="00F72B12" w:rsidP="008544FB">
      <w:pPr>
        <w:pStyle w:val="notetext"/>
      </w:pPr>
      <w:r w:rsidRPr="00A621EF">
        <w:t>Note 3:</w:t>
      </w:r>
      <w:r w:rsidRPr="00A621EF">
        <w:tab/>
        <w:t>S</w:t>
      </w:r>
      <w:r w:rsidR="008544FB" w:rsidRPr="00A621EF">
        <w:t>ubsection</w:t>
      </w:r>
      <w:r w:rsidR="00A621EF" w:rsidRPr="00A621EF">
        <w:t> </w:t>
      </w:r>
      <w:r w:rsidR="002F272D" w:rsidRPr="00A621EF">
        <w:t>26</w:t>
      </w:r>
      <w:r w:rsidR="008544FB" w:rsidRPr="00A621EF">
        <w:t>(6) deals with introductions of polymers of low concern; and subsection</w:t>
      </w:r>
      <w:r w:rsidR="00A621EF" w:rsidRPr="00A621EF">
        <w:t> </w:t>
      </w:r>
      <w:r w:rsidR="002F272D" w:rsidRPr="00A621EF">
        <w:t>26</w:t>
      </w:r>
      <w:r w:rsidR="008544FB" w:rsidRPr="00A621EF">
        <w:t>(7) deals with introductions of low concern biological polymers.</w:t>
      </w:r>
    </w:p>
    <w:p w:rsidR="006D5E66" w:rsidRPr="00A621EF" w:rsidRDefault="006D5E66" w:rsidP="006D5E66">
      <w:pPr>
        <w:pStyle w:val="SubsectionHead"/>
      </w:pPr>
      <w:r w:rsidRPr="00A621EF">
        <w:t xml:space="preserve">Proper name </w:t>
      </w:r>
      <w:r w:rsidR="008B50AC" w:rsidRPr="00A621EF">
        <w:t xml:space="preserve">for industrial chemical </w:t>
      </w:r>
      <w:r w:rsidRPr="00A621EF">
        <w:t>known to person</w:t>
      </w:r>
    </w:p>
    <w:p w:rsidR="009C5338" w:rsidRPr="00A621EF" w:rsidRDefault="009C5338" w:rsidP="001719C1">
      <w:pPr>
        <w:pStyle w:val="subsection"/>
      </w:pPr>
      <w:r w:rsidRPr="00A621EF">
        <w:tab/>
        <w:t>(2)</w:t>
      </w:r>
      <w:r w:rsidRPr="00A621EF">
        <w:tab/>
      </w:r>
      <w:r w:rsidR="00654C28" w:rsidRPr="00A621EF">
        <w:t>If the proper name for the industrial chemical is known to the person, f</w:t>
      </w:r>
      <w:r w:rsidR="001719C1" w:rsidRPr="00A621EF">
        <w:t>or the purposes of paragraph</w:t>
      </w:r>
      <w:r w:rsidR="00A621EF" w:rsidRPr="00A621EF">
        <w:t> </w:t>
      </w:r>
      <w:r w:rsidR="001719C1" w:rsidRPr="00A621EF">
        <w:t xml:space="preserve">104(2)(b) of the Act, the </w:t>
      </w:r>
      <w:r w:rsidRPr="00A621EF">
        <w:t>following kind</w:t>
      </w:r>
      <w:r w:rsidR="00AE77E0" w:rsidRPr="00A621EF">
        <w:t>s</w:t>
      </w:r>
      <w:r w:rsidRPr="00A621EF">
        <w:t xml:space="preserve"> </w:t>
      </w:r>
      <w:r w:rsidR="00AE77E0" w:rsidRPr="00A621EF">
        <w:t xml:space="preserve">of record </w:t>
      </w:r>
      <w:r w:rsidR="00DF5163" w:rsidRPr="00A621EF">
        <w:t>are prescribed</w:t>
      </w:r>
      <w:r w:rsidR="00654C28" w:rsidRPr="00A621EF">
        <w:t>:</w:t>
      </w:r>
    </w:p>
    <w:p w:rsidR="001719C1" w:rsidRPr="00A621EF" w:rsidRDefault="009C5338" w:rsidP="009C5338">
      <w:pPr>
        <w:pStyle w:val="paragraph"/>
      </w:pPr>
      <w:r w:rsidRPr="00A621EF">
        <w:tab/>
        <w:t>(a)</w:t>
      </w:r>
      <w:r w:rsidRPr="00A621EF">
        <w:tab/>
        <w:t xml:space="preserve">if </w:t>
      </w:r>
      <w:r w:rsidR="00E16572" w:rsidRPr="00A621EF">
        <w:t>a</w:t>
      </w:r>
      <w:r w:rsidRPr="00A621EF">
        <w:t xml:space="preserve"> CAS number for the industrial chemical is </w:t>
      </w:r>
      <w:r w:rsidR="00E16572" w:rsidRPr="00A621EF">
        <w:t>assigned</w:t>
      </w:r>
      <w:r w:rsidRPr="00A621EF">
        <w:t>:</w:t>
      </w:r>
    </w:p>
    <w:p w:rsidR="009C5338" w:rsidRPr="00A621EF" w:rsidRDefault="009C5338" w:rsidP="009C5338">
      <w:pPr>
        <w:pStyle w:val="paragraphsub"/>
      </w:pPr>
      <w:r w:rsidRPr="00A621EF">
        <w:tab/>
        <w:t>(</w:t>
      </w:r>
      <w:proofErr w:type="spellStart"/>
      <w:r w:rsidRPr="00A621EF">
        <w:t>i</w:t>
      </w:r>
      <w:proofErr w:type="spellEnd"/>
      <w:r w:rsidRPr="00A621EF">
        <w:t>)</w:t>
      </w:r>
      <w:r w:rsidRPr="00A621EF">
        <w:tab/>
        <w:t xml:space="preserve">the CAS number </w:t>
      </w:r>
      <w:r w:rsidR="00046EA9" w:rsidRPr="00A621EF">
        <w:t>for the industrial chemical; and</w:t>
      </w:r>
    </w:p>
    <w:p w:rsidR="009C5338" w:rsidRPr="00A621EF" w:rsidRDefault="009C5338" w:rsidP="009C5338">
      <w:pPr>
        <w:pStyle w:val="paragraphsub"/>
      </w:pPr>
      <w:r w:rsidRPr="00A621EF">
        <w:tab/>
        <w:t>(ii)</w:t>
      </w:r>
      <w:r w:rsidRPr="00A621EF">
        <w:tab/>
      </w:r>
      <w:r w:rsidR="00046EA9" w:rsidRPr="00A621EF">
        <w:t xml:space="preserve">either </w:t>
      </w:r>
      <w:r w:rsidRPr="00A621EF">
        <w:t xml:space="preserve">the CAS </w:t>
      </w:r>
      <w:r w:rsidR="0089781C" w:rsidRPr="00A621EF">
        <w:t>n</w:t>
      </w:r>
      <w:r w:rsidR="00046EA9" w:rsidRPr="00A621EF">
        <w:t>ame or</w:t>
      </w:r>
      <w:r w:rsidRPr="00A621EF">
        <w:t xml:space="preserve"> the </w:t>
      </w:r>
      <w:proofErr w:type="spellStart"/>
      <w:r w:rsidRPr="00A621EF">
        <w:t>INCI</w:t>
      </w:r>
      <w:proofErr w:type="spellEnd"/>
      <w:r w:rsidRPr="00A621EF">
        <w:t xml:space="preserve"> name for the industrial chemical;</w:t>
      </w:r>
    </w:p>
    <w:p w:rsidR="00654C28" w:rsidRPr="00A621EF" w:rsidRDefault="009C5338" w:rsidP="00654C28">
      <w:pPr>
        <w:pStyle w:val="paragraph"/>
      </w:pPr>
      <w:r w:rsidRPr="00A621EF">
        <w:tab/>
        <w:t>(b)</w:t>
      </w:r>
      <w:r w:rsidRPr="00A621EF">
        <w:tab/>
        <w:t xml:space="preserve">if </w:t>
      </w:r>
      <w:r w:rsidR="00F90622" w:rsidRPr="00A621EF">
        <w:t>a CAS number for the industrial chemical is not assigned</w:t>
      </w:r>
      <w:r w:rsidR="00654C28" w:rsidRPr="00A621EF">
        <w:t>—</w:t>
      </w:r>
      <w:r w:rsidRPr="00A621EF">
        <w:t>the proper name for the industrial chemical (including t</w:t>
      </w:r>
      <w:r w:rsidR="00BF1C65" w:rsidRPr="00A621EF">
        <w:t xml:space="preserve">he CAS name or the </w:t>
      </w:r>
      <w:proofErr w:type="spellStart"/>
      <w:r w:rsidR="00BF1C65" w:rsidRPr="00A621EF">
        <w:t>IUPAC</w:t>
      </w:r>
      <w:proofErr w:type="spellEnd"/>
      <w:r w:rsidR="00BF1C65" w:rsidRPr="00A621EF">
        <w:t xml:space="preserve"> name);</w:t>
      </w:r>
    </w:p>
    <w:p w:rsidR="009C5338" w:rsidRPr="00A621EF" w:rsidRDefault="009C5338" w:rsidP="00654C28">
      <w:pPr>
        <w:pStyle w:val="paragraph"/>
      </w:pPr>
      <w:r w:rsidRPr="00A621EF">
        <w:tab/>
        <w:t>(c)</w:t>
      </w:r>
      <w:r w:rsidRPr="00A621EF">
        <w:tab/>
        <w:t xml:space="preserve">records to demonstrate that </w:t>
      </w:r>
      <w:r w:rsidR="002F7B6C" w:rsidRPr="00A621EF">
        <w:t>none of subsections</w:t>
      </w:r>
      <w:r w:rsidR="00A621EF" w:rsidRPr="00A621EF">
        <w:t> </w:t>
      </w:r>
      <w:r w:rsidR="002F7B6C" w:rsidRPr="00A621EF">
        <w:t xml:space="preserve">25(2) to (4) of this instrument apply to the </w:t>
      </w:r>
      <w:r w:rsidRPr="00A621EF">
        <w:t>introduction</w:t>
      </w:r>
      <w:r w:rsidR="00BF1C65" w:rsidRPr="00A621EF">
        <w:t>;</w:t>
      </w:r>
    </w:p>
    <w:p w:rsidR="00A47B37" w:rsidRPr="00A621EF" w:rsidRDefault="00A47B37" w:rsidP="00A47B37">
      <w:pPr>
        <w:pStyle w:val="paragraph"/>
      </w:pPr>
      <w:r w:rsidRPr="00A621EF">
        <w:tab/>
        <w:t>(d)</w:t>
      </w:r>
      <w:r w:rsidRPr="00A621EF">
        <w:tab/>
        <w:t>records to demonstrate which of subsections</w:t>
      </w:r>
      <w:r w:rsidR="00A621EF" w:rsidRPr="00A621EF">
        <w:t> </w:t>
      </w:r>
      <w:r w:rsidR="002F272D" w:rsidRPr="00A621EF">
        <w:t>26</w:t>
      </w:r>
      <w:r w:rsidRPr="00A621EF">
        <w:t>(2), (5), (6) and (</w:t>
      </w:r>
      <w:r w:rsidR="00BF1C65" w:rsidRPr="00A621EF">
        <w:t>7)</w:t>
      </w:r>
      <w:r w:rsidR="00A00544" w:rsidRPr="00A621EF">
        <w:t xml:space="preserve"> of this instrument</w:t>
      </w:r>
      <w:r w:rsidR="00BF1C65" w:rsidRPr="00A621EF">
        <w:t xml:space="preserve"> applies to the introduction;</w:t>
      </w:r>
    </w:p>
    <w:p w:rsidR="00A47B37" w:rsidRPr="00A621EF" w:rsidRDefault="00654C28" w:rsidP="00654C28">
      <w:pPr>
        <w:pStyle w:val="paragraph"/>
      </w:pPr>
      <w:r w:rsidRPr="00A621EF">
        <w:tab/>
        <w:t>(e)</w:t>
      </w:r>
      <w:r w:rsidRPr="00A621EF">
        <w:tab/>
      </w:r>
      <w:r w:rsidR="00A47B37" w:rsidRPr="00A621EF">
        <w:t>records to demonstrat</w:t>
      </w:r>
      <w:r w:rsidR="006041CE" w:rsidRPr="00A621EF">
        <w:t xml:space="preserve">e that the requirements of </w:t>
      </w:r>
      <w:r w:rsidR="00A47B37" w:rsidRPr="00A621EF">
        <w:t>subsection</w:t>
      </w:r>
      <w:r w:rsidR="00A621EF" w:rsidRPr="00A621EF">
        <w:t> </w:t>
      </w:r>
      <w:r w:rsidR="002F272D" w:rsidRPr="00A621EF">
        <w:t>26</w:t>
      </w:r>
      <w:r w:rsidR="006041CE" w:rsidRPr="00A621EF">
        <w:t xml:space="preserve">(2), (5), (6) or (7) </w:t>
      </w:r>
      <w:r w:rsidR="00F72B12" w:rsidRPr="00A621EF">
        <w:t xml:space="preserve">of this instrument </w:t>
      </w:r>
      <w:r w:rsidR="006041CE" w:rsidRPr="00A621EF">
        <w:t>(as the case requires)</w:t>
      </w:r>
      <w:r w:rsidR="00A00544" w:rsidRPr="00A621EF">
        <w:t xml:space="preserve"> </w:t>
      </w:r>
      <w:r w:rsidRPr="00A621EF">
        <w:t>are being met.</w:t>
      </w:r>
    </w:p>
    <w:p w:rsidR="006D5E66" w:rsidRPr="00A621EF" w:rsidRDefault="008B50AC" w:rsidP="006D5E66">
      <w:pPr>
        <w:pStyle w:val="SubsectionHead"/>
      </w:pPr>
      <w:r w:rsidRPr="00A621EF">
        <w:t xml:space="preserve">Proper name for industrial chemical </w:t>
      </w:r>
      <w:r w:rsidR="006D5E66" w:rsidRPr="00A621EF">
        <w:t>not known to person</w:t>
      </w:r>
    </w:p>
    <w:p w:rsidR="00654C28" w:rsidRPr="00A621EF" w:rsidRDefault="00654C28" w:rsidP="00654C28">
      <w:pPr>
        <w:pStyle w:val="subsection"/>
      </w:pPr>
      <w:r w:rsidRPr="00A621EF">
        <w:tab/>
        <w:t>(3)</w:t>
      </w:r>
      <w:r w:rsidRPr="00A621EF">
        <w:tab/>
        <w:t>If the proper name for the industrial chemical is not known to the person, for the purposes of paragraph</w:t>
      </w:r>
      <w:r w:rsidR="00A621EF" w:rsidRPr="00A621EF">
        <w:t> </w:t>
      </w:r>
      <w:r w:rsidRPr="00A621EF">
        <w:t>104(2)(b) of the Act, the following kinds of record are prescribed:</w:t>
      </w:r>
    </w:p>
    <w:p w:rsidR="00654C28" w:rsidRPr="00A621EF" w:rsidRDefault="004B6910" w:rsidP="004B6910">
      <w:pPr>
        <w:pStyle w:val="paragraph"/>
      </w:pPr>
      <w:r w:rsidRPr="00A621EF">
        <w:tab/>
        <w:t>(a</w:t>
      </w:r>
      <w:r w:rsidR="00654C28" w:rsidRPr="00A621EF">
        <w:t>)</w:t>
      </w:r>
      <w:r w:rsidR="00654C28" w:rsidRPr="00A621EF">
        <w:tab/>
        <w:t>the name</w:t>
      </w:r>
      <w:r w:rsidR="00F72B12" w:rsidRPr="00A621EF">
        <w:t>s</w:t>
      </w:r>
      <w:r w:rsidR="00654C28" w:rsidRPr="00A621EF">
        <w:t xml:space="preserve"> by which the industrial chemical is known to the person;</w:t>
      </w:r>
    </w:p>
    <w:p w:rsidR="00AD6640" w:rsidRPr="00A621EF" w:rsidRDefault="004B6910" w:rsidP="004B6910">
      <w:pPr>
        <w:pStyle w:val="paragraph"/>
      </w:pPr>
      <w:r w:rsidRPr="00A621EF">
        <w:tab/>
        <w:t>(b)</w:t>
      </w:r>
      <w:r w:rsidRPr="00A621EF">
        <w:tab/>
      </w:r>
      <w:r w:rsidR="00654C28" w:rsidRPr="00A621EF">
        <w:t xml:space="preserve">a written undertaking from the chemical identity holder that the </w:t>
      </w:r>
      <w:r w:rsidR="00AD6640" w:rsidRPr="00A621EF">
        <w:t>following will be provided to the Executive Director if requested:</w:t>
      </w:r>
    </w:p>
    <w:p w:rsidR="00AD6640" w:rsidRPr="00A621EF" w:rsidRDefault="00AD6640" w:rsidP="00AD6640">
      <w:pPr>
        <w:pStyle w:val="paragraphsub"/>
      </w:pPr>
      <w:r w:rsidRPr="00A621EF">
        <w:tab/>
        <w:t>(</w:t>
      </w:r>
      <w:proofErr w:type="spellStart"/>
      <w:r w:rsidRPr="00A621EF">
        <w:t>i</w:t>
      </w:r>
      <w:proofErr w:type="spellEnd"/>
      <w:r w:rsidRPr="00A621EF">
        <w:t>)</w:t>
      </w:r>
      <w:r w:rsidRPr="00A621EF">
        <w:tab/>
        <w:t xml:space="preserve">the </w:t>
      </w:r>
      <w:r w:rsidR="00654C28" w:rsidRPr="00A621EF">
        <w:t xml:space="preserve">proper name for the industrial chemical (including </w:t>
      </w:r>
      <w:r w:rsidRPr="00A621EF">
        <w:t>t</w:t>
      </w:r>
      <w:r w:rsidR="001C118C" w:rsidRPr="00A621EF">
        <w:t xml:space="preserve">he CAS name or the </w:t>
      </w:r>
      <w:proofErr w:type="spellStart"/>
      <w:r w:rsidR="001C118C" w:rsidRPr="00A621EF">
        <w:t>IUPAC</w:t>
      </w:r>
      <w:proofErr w:type="spellEnd"/>
      <w:r w:rsidR="001C118C" w:rsidRPr="00A621EF">
        <w:t xml:space="preserve"> name);</w:t>
      </w:r>
    </w:p>
    <w:p w:rsidR="00654C28" w:rsidRPr="00A621EF" w:rsidRDefault="00AD6640" w:rsidP="00AD6640">
      <w:pPr>
        <w:pStyle w:val="paragraphsub"/>
      </w:pPr>
      <w:r w:rsidRPr="00A621EF">
        <w:tab/>
        <w:t>(ii)</w:t>
      </w:r>
      <w:r w:rsidRPr="00A621EF">
        <w:tab/>
      </w:r>
      <w:r w:rsidR="00654C28" w:rsidRPr="00A621EF">
        <w:t>the CAS number (if assigned) for the industrial chemical;</w:t>
      </w:r>
    </w:p>
    <w:p w:rsidR="004B6910" w:rsidRPr="00A621EF" w:rsidRDefault="00654C28" w:rsidP="00654C28">
      <w:pPr>
        <w:pStyle w:val="paragraph"/>
      </w:pPr>
      <w:r w:rsidRPr="00A621EF">
        <w:tab/>
        <w:t>(c)</w:t>
      </w:r>
      <w:r w:rsidRPr="00A621EF">
        <w:tab/>
        <w:t>a written undertaking from the chemical identity holder that</w:t>
      </w:r>
      <w:r w:rsidR="004B6910" w:rsidRPr="00A621EF">
        <w:t>:</w:t>
      </w:r>
    </w:p>
    <w:p w:rsidR="004B6910" w:rsidRPr="00A621EF" w:rsidRDefault="004B6910" w:rsidP="004B6910">
      <w:pPr>
        <w:pStyle w:val="paragraphsub"/>
      </w:pPr>
      <w:r w:rsidRPr="00A621EF">
        <w:tab/>
        <w:t>(</w:t>
      </w:r>
      <w:proofErr w:type="spellStart"/>
      <w:r w:rsidRPr="00A621EF">
        <w:t>i</w:t>
      </w:r>
      <w:proofErr w:type="spellEnd"/>
      <w:r w:rsidRPr="00A621EF">
        <w:t>)</w:t>
      </w:r>
      <w:r w:rsidRPr="00A621EF">
        <w:tab/>
      </w:r>
      <w:r w:rsidR="002F7B6C" w:rsidRPr="00A621EF">
        <w:t>none of subsections</w:t>
      </w:r>
      <w:r w:rsidR="00A621EF" w:rsidRPr="00A621EF">
        <w:t> </w:t>
      </w:r>
      <w:r w:rsidR="002F7B6C" w:rsidRPr="00A621EF">
        <w:t xml:space="preserve">25(2) to (4) of this instrument apply to the </w:t>
      </w:r>
      <w:r w:rsidR="00654C28" w:rsidRPr="00A621EF">
        <w:t>introduction</w:t>
      </w:r>
      <w:r w:rsidRPr="00A621EF">
        <w:t>; and</w:t>
      </w:r>
    </w:p>
    <w:p w:rsidR="00654C28" w:rsidRPr="00A621EF" w:rsidRDefault="004B6910" w:rsidP="004B6910">
      <w:pPr>
        <w:pStyle w:val="paragraphsub"/>
      </w:pPr>
      <w:r w:rsidRPr="00A621EF">
        <w:tab/>
        <w:t>(ii)</w:t>
      </w:r>
      <w:r w:rsidRPr="00A621EF">
        <w:tab/>
      </w:r>
      <w:r w:rsidR="00654C28" w:rsidRPr="00A621EF">
        <w:t xml:space="preserve">the records to demonstrate this will be </w:t>
      </w:r>
      <w:r w:rsidR="00376169" w:rsidRPr="00A621EF">
        <w:t>provided</w:t>
      </w:r>
      <w:r w:rsidR="00654C28" w:rsidRPr="00A621EF">
        <w:t xml:space="preserve"> to the Executive Director if requested;</w:t>
      </w:r>
    </w:p>
    <w:p w:rsidR="00654C28" w:rsidRPr="00A621EF" w:rsidRDefault="00654C28" w:rsidP="00654C28">
      <w:pPr>
        <w:pStyle w:val="paragraph"/>
      </w:pPr>
      <w:r w:rsidRPr="00A621EF">
        <w:tab/>
        <w:t>(d)</w:t>
      </w:r>
      <w:r w:rsidRPr="00A621EF">
        <w:tab/>
        <w:t>records to demonstrate which of subsections</w:t>
      </w:r>
      <w:r w:rsidR="00A621EF" w:rsidRPr="00A621EF">
        <w:t> </w:t>
      </w:r>
      <w:r w:rsidR="002F272D" w:rsidRPr="00A621EF">
        <w:t>26</w:t>
      </w:r>
      <w:r w:rsidRPr="00A621EF">
        <w:t>(2), (5), (6) and (</w:t>
      </w:r>
      <w:r w:rsidR="005A3120" w:rsidRPr="00A621EF">
        <w:t xml:space="preserve">7) </w:t>
      </w:r>
      <w:r w:rsidR="00A00544" w:rsidRPr="00A621EF">
        <w:t xml:space="preserve">of this instrument </w:t>
      </w:r>
      <w:r w:rsidR="005A3120" w:rsidRPr="00A621EF">
        <w:t>applies to the introduction;</w:t>
      </w:r>
    </w:p>
    <w:p w:rsidR="00B51A39" w:rsidRPr="00A621EF" w:rsidRDefault="00B51A39" w:rsidP="00654C28">
      <w:pPr>
        <w:pStyle w:val="paragraph"/>
      </w:pPr>
      <w:r w:rsidRPr="00A621EF">
        <w:tab/>
        <w:t>(e)</w:t>
      </w:r>
      <w:r w:rsidRPr="00A621EF">
        <w:tab/>
        <w:t>if subsection</w:t>
      </w:r>
      <w:r w:rsidR="00A621EF" w:rsidRPr="00A621EF">
        <w:t> </w:t>
      </w:r>
      <w:r w:rsidR="002F272D" w:rsidRPr="00A621EF">
        <w:t>26</w:t>
      </w:r>
      <w:r w:rsidRPr="00A621EF">
        <w:t xml:space="preserve">(2) </w:t>
      </w:r>
      <w:r w:rsidR="00A00544" w:rsidRPr="00A621EF">
        <w:t xml:space="preserve">of this instrument </w:t>
      </w:r>
      <w:r w:rsidRPr="00A621EF">
        <w:t>applies to the introduction—records to demonstrate that the requirements of that subsection are being met;</w:t>
      </w:r>
    </w:p>
    <w:p w:rsidR="004B6910" w:rsidRPr="00A621EF" w:rsidRDefault="00B51A39" w:rsidP="00654C28">
      <w:pPr>
        <w:pStyle w:val="paragraph"/>
      </w:pPr>
      <w:r w:rsidRPr="00A621EF">
        <w:tab/>
        <w:t>(f</w:t>
      </w:r>
      <w:r w:rsidR="00654C28" w:rsidRPr="00A621EF">
        <w:t>)</w:t>
      </w:r>
      <w:r w:rsidR="00654C28" w:rsidRPr="00A621EF">
        <w:tab/>
      </w:r>
      <w:r w:rsidRPr="00A621EF">
        <w:t>if subsection</w:t>
      </w:r>
      <w:r w:rsidR="00A621EF" w:rsidRPr="00A621EF">
        <w:t> </w:t>
      </w:r>
      <w:r w:rsidR="002F272D" w:rsidRPr="00A621EF">
        <w:t>26</w:t>
      </w:r>
      <w:r w:rsidRPr="00A621EF">
        <w:t xml:space="preserve">(5), (6) or (7) </w:t>
      </w:r>
      <w:r w:rsidR="00A00544" w:rsidRPr="00A621EF">
        <w:t xml:space="preserve">of this instrument </w:t>
      </w:r>
      <w:r w:rsidRPr="00A621EF">
        <w:t>applies to the introduction—</w:t>
      </w:r>
      <w:r w:rsidR="00654C28" w:rsidRPr="00A621EF">
        <w:t>a written undertaking from the chemical identity holder that</w:t>
      </w:r>
      <w:r w:rsidR="004B6910" w:rsidRPr="00A621EF">
        <w:t>:</w:t>
      </w:r>
    </w:p>
    <w:p w:rsidR="004B6910" w:rsidRPr="00A621EF" w:rsidRDefault="004B6910" w:rsidP="004B6910">
      <w:pPr>
        <w:pStyle w:val="paragraphsub"/>
      </w:pPr>
      <w:r w:rsidRPr="00A621EF">
        <w:tab/>
        <w:t>(</w:t>
      </w:r>
      <w:proofErr w:type="spellStart"/>
      <w:r w:rsidRPr="00A621EF">
        <w:t>i</w:t>
      </w:r>
      <w:proofErr w:type="spellEnd"/>
      <w:r w:rsidRPr="00A621EF">
        <w:t>)</w:t>
      </w:r>
      <w:r w:rsidRPr="00A621EF">
        <w:tab/>
      </w:r>
      <w:r w:rsidR="00654C28" w:rsidRPr="00A621EF">
        <w:t>the requirements of subsection</w:t>
      </w:r>
      <w:r w:rsidR="00A621EF" w:rsidRPr="00A621EF">
        <w:t> </w:t>
      </w:r>
      <w:r w:rsidR="002F272D" w:rsidRPr="00A621EF">
        <w:t>26</w:t>
      </w:r>
      <w:r w:rsidR="00654C28" w:rsidRPr="00A621EF">
        <w:t xml:space="preserve">(5), (6) </w:t>
      </w:r>
      <w:r w:rsidR="00E21ED6" w:rsidRPr="00A621EF">
        <w:t>or</w:t>
      </w:r>
      <w:r w:rsidR="00654C28" w:rsidRPr="00A621EF">
        <w:t xml:space="preserve"> (7)</w:t>
      </w:r>
      <w:r w:rsidR="00A821CD" w:rsidRPr="00A621EF">
        <w:t xml:space="preserve"> of this instrument </w:t>
      </w:r>
      <w:r w:rsidR="00654C28" w:rsidRPr="00A621EF">
        <w:t>(as the case requires) are being met</w:t>
      </w:r>
      <w:r w:rsidRPr="00A621EF">
        <w:t>;</w:t>
      </w:r>
      <w:r w:rsidR="00654C28" w:rsidRPr="00A621EF">
        <w:t xml:space="preserve"> and</w:t>
      </w:r>
    </w:p>
    <w:p w:rsidR="00654C28" w:rsidRPr="00A621EF" w:rsidRDefault="004B6910" w:rsidP="004B6910">
      <w:pPr>
        <w:pStyle w:val="paragraphsub"/>
      </w:pPr>
      <w:r w:rsidRPr="00A621EF">
        <w:tab/>
        <w:t>(ii)</w:t>
      </w:r>
      <w:r w:rsidRPr="00A621EF">
        <w:tab/>
      </w:r>
      <w:r w:rsidR="00654C28" w:rsidRPr="00A621EF">
        <w:t xml:space="preserve">the records to demonstrate this will be </w:t>
      </w:r>
      <w:r w:rsidR="00376169" w:rsidRPr="00A621EF">
        <w:t>provided</w:t>
      </w:r>
      <w:r w:rsidR="00654C28" w:rsidRPr="00A621EF">
        <w:t xml:space="preserve"> to the Executive Director if requested.</w:t>
      </w:r>
    </w:p>
    <w:p w:rsidR="005A3120" w:rsidRPr="00A621EF" w:rsidRDefault="005A3120" w:rsidP="005A3120">
      <w:pPr>
        <w:pStyle w:val="notetext"/>
      </w:pPr>
      <w:r w:rsidRPr="00A621EF">
        <w:t>Note:</w:t>
      </w:r>
      <w:r w:rsidRPr="00A621EF">
        <w:tab/>
        <w:t xml:space="preserve">For the definition of </w:t>
      </w:r>
      <w:r w:rsidRPr="00A621EF">
        <w:rPr>
          <w:b/>
          <w:i/>
        </w:rPr>
        <w:t>chemical identity holder</w:t>
      </w:r>
      <w:r w:rsidRPr="00A621EF">
        <w:t>, see section</w:t>
      </w:r>
      <w:r w:rsidR="00A621EF" w:rsidRPr="00A621EF">
        <w:t> </w:t>
      </w:r>
      <w:r w:rsidR="002F272D" w:rsidRPr="00A621EF">
        <w:t>5</w:t>
      </w:r>
      <w:r w:rsidRPr="00A621EF">
        <w:t>.</w:t>
      </w:r>
    </w:p>
    <w:p w:rsidR="00C64F2E" w:rsidRPr="00A621EF" w:rsidRDefault="002F272D" w:rsidP="000E3484">
      <w:pPr>
        <w:pStyle w:val="ActHead5"/>
      </w:pPr>
      <w:bookmarkStart w:id="69" w:name="_Toc22218793"/>
      <w:r w:rsidRPr="00A621EF">
        <w:rPr>
          <w:rStyle w:val="CharSectno"/>
        </w:rPr>
        <w:t>48</w:t>
      </w:r>
      <w:r w:rsidR="00C64F2E" w:rsidRPr="00A621EF">
        <w:t xml:space="preserve">  Introductions of industrial chemicals that are solely for use in research and development</w:t>
      </w:r>
      <w:bookmarkEnd w:id="69"/>
    </w:p>
    <w:p w:rsidR="00C64F2E" w:rsidRPr="00A621EF" w:rsidRDefault="00C64F2E" w:rsidP="00C64F2E">
      <w:pPr>
        <w:pStyle w:val="subsection"/>
      </w:pPr>
      <w:r w:rsidRPr="00A621EF">
        <w:tab/>
        <w:t>(1)</w:t>
      </w:r>
      <w:r w:rsidRPr="00A621EF">
        <w:tab/>
        <w:t xml:space="preserve">This section applies if an introduction of </w:t>
      </w:r>
      <w:r w:rsidR="006C2D16" w:rsidRPr="00A621EF">
        <w:t xml:space="preserve">an </w:t>
      </w:r>
      <w:r w:rsidRPr="00A621EF">
        <w:t>industrial chemical by a person is an exempted introduction in accordance with subsection</w:t>
      </w:r>
      <w:r w:rsidR="00A621EF" w:rsidRPr="00A621EF">
        <w:t> </w:t>
      </w:r>
      <w:r w:rsidR="002F272D" w:rsidRPr="00A621EF">
        <w:t>26</w:t>
      </w:r>
      <w:r w:rsidRPr="00A621EF">
        <w:t>(3).</w:t>
      </w:r>
    </w:p>
    <w:p w:rsidR="00EC29E6" w:rsidRPr="00A621EF" w:rsidRDefault="00EC29E6" w:rsidP="00EC29E6">
      <w:pPr>
        <w:pStyle w:val="notetext"/>
      </w:pPr>
      <w:r w:rsidRPr="00A621EF">
        <w:t>Note:</w:t>
      </w:r>
      <w:r w:rsidRPr="00A621EF">
        <w:tab/>
        <w:t>Subsection</w:t>
      </w:r>
      <w:r w:rsidR="00A621EF" w:rsidRPr="00A621EF">
        <w:t> </w:t>
      </w:r>
      <w:r w:rsidR="002F272D" w:rsidRPr="00A621EF">
        <w:t>26</w:t>
      </w:r>
      <w:r w:rsidRPr="00A621EF">
        <w:t>(3) deals with introductions of industrial chemicals that are solely for use in research and development.</w:t>
      </w:r>
    </w:p>
    <w:p w:rsidR="008A1BFA" w:rsidRPr="00A621EF" w:rsidRDefault="008A1BFA" w:rsidP="008A1BFA">
      <w:pPr>
        <w:pStyle w:val="SubsectionHead"/>
      </w:pPr>
      <w:r w:rsidRPr="00A621EF">
        <w:t>Proper name for industrial chemical known to person</w:t>
      </w:r>
    </w:p>
    <w:p w:rsidR="00C64F2E" w:rsidRPr="00A621EF" w:rsidRDefault="00C64F2E" w:rsidP="00C64F2E">
      <w:pPr>
        <w:pStyle w:val="subsection"/>
      </w:pPr>
      <w:r w:rsidRPr="00A621EF">
        <w:tab/>
        <w:t>(2)</w:t>
      </w:r>
      <w:r w:rsidRPr="00A621EF">
        <w:tab/>
      </w:r>
      <w:r w:rsidR="006809EA" w:rsidRPr="00A621EF">
        <w:t>If the person know</w:t>
      </w:r>
      <w:r w:rsidR="007B2072" w:rsidRPr="00A621EF">
        <w:t>s the proper name for the industrial chemical, f</w:t>
      </w:r>
      <w:r w:rsidRPr="00A621EF">
        <w:t>or the purposes of paragraph</w:t>
      </w:r>
      <w:r w:rsidR="00A621EF" w:rsidRPr="00A621EF">
        <w:t> </w:t>
      </w:r>
      <w:r w:rsidRPr="00A621EF">
        <w:t>104(2)(b)</w:t>
      </w:r>
      <w:r w:rsidR="006B184D" w:rsidRPr="00A621EF">
        <w:t xml:space="preserve"> of the Act</w:t>
      </w:r>
      <w:r w:rsidRPr="00A621EF">
        <w:t xml:space="preserve">, </w:t>
      </w:r>
      <w:r w:rsidR="00AE77E0" w:rsidRPr="00A621EF">
        <w:t>the following kinds of record</w:t>
      </w:r>
      <w:r w:rsidR="008F3464" w:rsidRPr="00A621EF">
        <w:t>s</w:t>
      </w:r>
      <w:r w:rsidRPr="00A621EF">
        <w:t xml:space="preserve"> are prescribed:</w:t>
      </w:r>
    </w:p>
    <w:p w:rsidR="00C64F2E" w:rsidRPr="00A621EF" w:rsidRDefault="00C64F2E" w:rsidP="00C64F2E">
      <w:pPr>
        <w:pStyle w:val="paragraph"/>
      </w:pPr>
      <w:r w:rsidRPr="00A621EF">
        <w:tab/>
        <w:t>(a)</w:t>
      </w:r>
      <w:r w:rsidRPr="00A621EF">
        <w:tab/>
        <w:t>if the total volume of the industrial chemical introduced b</w:t>
      </w:r>
      <w:r w:rsidR="004C4096" w:rsidRPr="00A621EF">
        <w:t>y the person in a registration year is 10 kg or less—the number of industrial chemicals that are introduced by the person in accordance with subsection</w:t>
      </w:r>
      <w:r w:rsidR="00A621EF" w:rsidRPr="00A621EF">
        <w:t> </w:t>
      </w:r>
      <w:r w:rsidR="002F272D" w:rsidRPr="00A621EF">
        <w:t>26</w:t>
      </w:r>
      <w:r w:rsidR="004C4096" w:rsidRPr="00A621EF">
        <w:t>(3)</w:t>
      </w:r>
      <w:r w:rsidR="00184A37" w:rsidRPr="00A621EF">
        <w:t xml:space="preserve"> </w:t>
      </w:r>
      <w:r w:rsidR="006B184D" w:rsidRPr="00A621EF">
        <w:t xml:space="preserve">of this instrument </w:t>
      </w:r>
      <w:r w:rsidR="00184A37" w:rsidRPr="00A621EF">
        <w:t xml:space="preserve">where </w:t>
      </w:r>
      <w:r w:rsidR="00C85D2E" w:rsidRPr="00A621EF">
        <w:t xml:space="preserve">the </w:t>
      </w:r>
      <w:r w:rsidR="00184A37" w:rsidRPr="00A621EF">
        <w:t>total volume introduced by the person in a registration year is 10 kg or less</w:t>
      </w:r>
      <w:r w:rsidR="004C4096" w:rsidRPr="00A621EF">
        <w:t>;</w:t>
      </w:r>
    </w:p>
    <w:p w:rsidR="00002F01" w:rsidRPr="00A621EF" w:rsidRDefault="004C4096" w:rsidP="00FA6259">
      <w:pPr>
        <w:pStyle w:val="paragraph"/>
      </w:pPr>
      <w:r w:rsidRPr="00A621EF">
        <w:tab/>
        <w:t>(b)</w:t>
      </w:r>
      <w:r w:rsidRPr="00A621EF">
        <w:tab/>
      </w:r>
      <w:r w:rsidR="00FA6259" w:rsidRPr="00A621EF">
        <w:t>if</w:t>
      </w:r>
      <w:r w:rsidR="00002F01" w:rsidRPr="00A621EF">
        <w:t>:</w:t>
      </w:r>
    </w:p>
    <w:p w:rsidR="004C4096" w:rsidRPr="00A621EF" w:rsidRDefault="00002F01" w:rsidP="00002F01">
      <w:pPr>
        <w:pStyle w:val="paragraphsub"/>
      </w:pPr>
      <w:r w:rsidRPr="00A621EF">
        <w:tab/>
        <w:t>(</w:t>
      </w:r>
      <w:proofErr w:type="spellStart"/>
      <w:r w:rsidRPr="00A621EF">
        <w:t>i</w:t>
      </w:r>
      <w:proofErr w:type="spellEnd"/>
      <w:r w:rsidRPr="00A621EF">
        <w:t>)</w:t>
      </w:r>
      <w:r w:rsidRPr="00A621EF">
        <w:tab/>
      </w:r>
      <w:r w:rsidR="004C4096" w:rsidRPr="00A621EF">
        <w:t>the total volume of the industrial chemical introduced by the person in a registration year is greater than 10 kg</w:t>
      </w:r>
      <w:r w:rsidRPr="00A621EF">
        <w:t>; and</w:t>
      </w:r>
    </w:p>
    <w:p w:rsidR="00002F01" w:rsidRPr="00A621EF" w:rsidRDefault="00002F01" w:rsidP="00002F01">
      <w:pPr>
        <w:pStyle w:val="paragraphsub"/>
      </w:pPr>
      <w:r w:rsidRPr="00A621EF">
        <w:tab/>
        <w:t>(ii)</w:t>
      </w:r>
      <w:r w:rsidRPr="00A621EF">
        <w:tab/>
        <w:t>a CAS number for the industrial chemical</w:t>
      </w:r>
      <w:r w:rsidR="00860958" w:rsidRPr="00A621EF">
        <w:t xml:space="preserve"> is assigned</w:t>
      </w:r>
      <w:r w:rsidRPr="00A621EF">
        <w:t>;</w:t>
      </w:r>
    </w:p>
    <w:p w:rsidR="00046EA9" w:rsidRPr="00A621EF" w:rsidRDefault="00002F01" w:rsidP="00002F01">
      <w:pPr>
        <w:pStyle w:val="paragraph"/>
      </w:pPr>
      <w:r w:rsidRPr="00A621EF">
        <w:tab/>
      </w:r>
      <w:r w:rsidRPr="00A621EF">
        <w:tab/>
        <w:t>t</w:t>
      </w:r>
      <w:r w:rsidR="00FA6259" w:rsidRPr="00A621EF">
        <w:t>he CAS number for the industrial chemical</w:t>
      </w:r>
      <w:r w:rsidRPr="00A621EF">
        <w:t xml:space="preserve"> and </w:t>
      </w:r>
      <w:r w:rsidR="00046EA9" w:rsidRPr="00A621EF">
        <w:t xml:space="preserve">either the CAS name or the </w:t>
      </w:r>
      <w:proofErr w:type="spellStart"/>
      <w:r w:rsidR="00046EA9" w:rsidRPr="00A621EF">
        <w:t>INCI</w:t>
      </w:r>
      <w:proofErr w:type="spellEnd"/>
      <w:r w:rsidR="00046EA9" w:rsidRPr="00A621EF">
        <w:t xml:space="preserve"> name for the industrial chemical;</w:t>
      </w:r>
    </w:p>
    <w:p w:rsidR="00046EA9" w:rsidRPr="00A621EF" w:rsidRDefault="00046EA9" w:rsidP="00046EA9">
      <w:pPr>
        <w:pStyle w:val="paragraph"/>
      </w:pPr>
      <w:r w:rsidRPr="00A621EF">
        <w:tab/>
        <w:t>(c)</w:t>
      </w:r>
      <w:r w:rsidRPr="00A621EF">
        <w:tab/>
        <w:t>if:</w:t>
      </w:r>
    </w:p>
    <w:p w:rsidR="00184A37" w:rsidRPr="00A621EF" w:rsidRDefault="00184A37" w:rsidP="00184A37">
      <w:pPr>
        <w:pStyle w:val="paragraphsub"/>
      </w:pPr>
      <w:r w:rsidRPr="00A621EF">
        <w:tab/>
        <w:t>(</w:t>
      </w:r>
      <w:proofErr w:type="spellStart"/>
      <w:r w:rsidRPr="00A621EF">
        <w:t>i</w:t>
      </w:r>
      <w:proofErr w:type="spellEnd"/>
      <w:r w:rsidRPr="00A621EF">
        <w:t>)</w:t>
      </w:r>
      <w:r w:rsidRPr="00A621EF">
        <w:tab/>
        <w:t>the total volume of the industrial chemical introduced by the person in a registration year is greater than 10 kg; and</w:t>
      </w:r>
    </w:p>
    <w:p w:rsidR="00046EA9" w:rsidRPr="00A621EF" w:rsidRDefault="00046EA9" w:rsidP="00046EA9">
      <w:pPr>
        <w:pStyle w:val="paragraphsub"/>
      </w:pPr>
      <w:r w:rsidRPr="00A621EF">
        <w:tab/>
        <w:t>(ii)</w:t>
      </w:r>
      <w:r w:rsidRPr="00A621EF">
        <w:tab/>
      </w:r>
      <w:r w:rsidR="00EA1CD3" w:rsidRPr="00A621EF">
        <w:t>a CAS number for the industrial chemical is not assigned</w:t>
      </w:r>
      <w:r w:rsidRPr="00A621EF">
        <w:t>;</w:t>
      </w:r>
    </w:p>
    <w:p w:rsidR="00046EA9" w:rsidRPr="00A621EF" w:rsidRDefault="00E61762" w:rsidP="00E61762">
      <w:pPr>
        <w:pStyle w:val="paragraph"/>
      </w:pPr>
      <w:r w:rsidRPr="00A621EF">
        <w:tab/>
      </w:r>
      <w:r w:rsidRPr="00A621EF">
        <w:tab/>
      </w:r>
      <w:r w:rsidR="00046EA9" w:rsidRPr="00A621EF">
        <w:t>the proper name for the industrial chemical (including the</w:t>
      </w:r>
      <w:r w:rsidRPr="00A621EF">
        <w:t xml:space="preserve"> CAS name or the </w:t>
      </w:r>
      <w:proofErr w:type="spellStart"/>
      <w:r w:rsidRPr="00A621EF">
        <w:t>IUPAC</w:t>
      </w:r>
      <w:proofErr w:type="spellEnd"/>
      <w:r w:rsidRPr="00A621EF">
        <w:t xml:space="preserve"> name);</w:t>
      </w:r>
    </w:p>
    <w:p w:rsidR="00046EA9" w:rsidRPr="00A621EF" w:rsidRDefault="00046EA9" w:rsidP="00E61762">
      <w:pPr>
        <w:pStyle w:val="paragraph"/>
      </w:pPr>
      <w:r w:rsidRPr="00A621EF">
        <w:tab/>
        <w:t>(d)</w:t>
      </w:r>
      <w:r w:rsidRPr="00A621EF">
        <w:tab/>
        <w:t xml:space="preserve">records to demonstrate that </w:t>
      </w:r>
      <w:r w:rsidR="002F7B6C" w:rsidRPr="00A621EF">
        <w:t>none of subsections</w:t>
      </w:r>
      <w:r w:rsidR="00A621EF" w:rsidRPr="00A621EF">
        <w:t> </w:t>
      </w:r>
      <w:r w:rsidR="002F7B6C" w:rsidRPr="00A621EF">
        <w:t xml:space="preserve">25(2) to (4) of this instrument apply to </w:t>
      </w:r>
      <w:r w:rsidRPr="00A621EF">
        <w:t>the introduction</w:t>
      </w:r>
      <w:r w:rsidR="00E61762" w:rsidRPr="00A621EF">
        <w:t>;</w:t>
      </w:r>
    </w:p>
    <w:p w:rsidR="00046EA9" w:rsidRPr="00A621EF" w:rsidRDefault="00801037" w:rsidP="00046EA9">
      <w:pPr>
        <w:pStyle w:val="paragraph"/>
      </w:pPr>
      <w:r w:rsidRPr="00A621EF">
        <w:tab/>
        <w:t>(e)</w:t>
      </w:r>
      <w:r w:rsidRPr="00A621EF">
        <w:tab/>
        <w:t>records to demonstrate</w:t>
      </w:r>
      <w:r w:rsidR="00046EA9" w:rsidRPr="00A621EF">
        <w:t xml:space="preserve"> that the requirements of subsection</w:t>
      </w:r>
      <w:r w:rsidR="00A621EF" w:rsidRPr="00A621EF">
        <w:t> </w:t>
      </w:r>
      <w:r w:rsidR="002F272D" w:rsidRPr="00A621EF">
        <w:t>26</w:t>
      </w:r>
      <w:r w:rsidR="00046EA9" w:rsidRPr="00A621EF">
        <w:t xml:space="preserve">(3) </w:t>
      </w:r>
      <w:r w:rsidR="006B184D" w:rsidRPr="00A621EF">
        <w:t xml:space="preserve">of this instrument </w:t>
      </w:r>
      <w:r w:rsidR="00046EA9" w:rsidRPr="00A621EF">
        <w:t>are being met.</w:t>
      </w:r>
    </w:p>
    <w:p w:rsidR="008A1BFA" w:rsidRPr="00A621EF" w:rsidRDefault="008A1BFA" w:rsidP="008A1BFA">
      <w:pPr>
        <w:pStyle w:val="SubsectionHead"/>
      </w:pPr>
      <w:r w:rsidRPr="00A621EF">
        <w:t>Proper name for industrial chemical not known to person</w:t>
      </w:r>
    </w:p>
    <w:p w:rsidR="00E61762" w:rsidRPr="00A621EF" w:rsidRDefault="00E61762" w:rsidP="00E61762">
      <w:pPr>
        <w:pStyle w:val="subsection"/>
      </w:pPr>
      <w:r w:rsidRPr="00A621EF">
        <w:tab/>
        <w:t>(3)</w:t>
      </w:r>
      <w:r w:rsidRPr="00A621EF">
        <w:tab/>
        <w:t>If the proper name for the industrial chemical is not known to the person, for the purposes of paragraph</w:t>
      </w:r>
      <w:r w:rsidR="00A621EF" w:rsidRPr="00A621EF">
        <w:t> </w:t>
      </w:r>
      <w:r w:rsidRPr="00A621EF">
        <w:t>104(2)(b)</w:t>
      </w:r>
      <w:r w:rsidR="000B452B" w:rsidRPr="00A621EF">
        <w:t xml:space="preserve"> of the Act</w:t>
      </w:r>
      <w:r w:rsidRPr="00A621EF">
        <w:t>, the following kinds of records are prescribed:</w:t>
      </w:r>
    </w:p>
    <w:p w:rsidR="00E61762" w:rsidRPr="00A621EF" w:rsidRDefault="00E61762" w:rsidP="00E61762">
      <w:pPr>
        <w:pStyle w:val="paragraph"/>
      </w:pPr>
      <w:r w:rsidRPr="00A621EF">
        <w:tab/>
        <w:t>(a)</w:t>
      </w:r>
      <w:r w:rsidRPr="00A621EF">
        <w:tab/>
      </w:r>
      <w:r w:rsidR="00594223" w:rsidRPr="00A621EF">
        <w:t>if the total volume of the industrial chemical introduced by the person in a registration year is 10 kg or less</w:t>
      </w:r>
      <w:r w:rsidRPr="00A621EF">
        <w:t>—</w:t>
      </w:r>
      <w:r w:rsidR="00594223" w:rsidRPr="00A621EF">
        <w:t>the number of industrial chemicals that are introduced by the person in accordance with subsection</w:t>
      </w:r>
      <w:r w:rsidR="00A621EF" w:rsidRPr="00A621EF">
        <w:t> </w:t>
      </w:r>
      <w:r w:rsidR="002F272D" w:rsidRPr="00A621EF">
        <w:t>26</w:t>
      </w:r>
      <w:r w:rsidR="00594223" w:rsidRPr="00A621EF">
        <w:t xml:space="preserve">(3) </w:t>
      </w:r>
      <w:r w:rsidR="000B452B" w:rsidRPr="00A621EF">
        <w:t xml:space="preserve">of this instrument </w:t>
      </w:r>
      <w:r w:rsidR="00594223" w:rsidRPr="00A621EF">
        <w:t xml:space="preserve">where </w:t>
      </w:r>
      <w:r w:rsidR="00C85D2E" w:rsidRPr="00A621EF">
        <w:t xml:space="preserve">the </w:t>
      </w:r>
      <w:r w:rsidR="00594223" w:rsidRPr="00A621EF">
        <w:t>total volume introduced by the person in a registration year is 10 kg or less</w:t>
      </w:r>
      <w:r w:rsidRPr="00A621EF">
        <w:t>;</w:t>
      </w:r>
    </w:p>
    <w:p w:rsidR="00E61762" w:rsidRPr="00A621EF" w:rsidRDefault="007B2072" w:rsidP="007B2072">
      <w:pPr>
        <w:pStyle w:val="paragraph"/>
      </w:pPr>
      <w:r w:rsidRPr="00A621EF">
        <w:tab/>
        <w:t>(b)</w:t>
      </w:r>
      <w:r w:rsidRPr="00A621EF">
        <w:tab/>
      </w:r>
      <w:r w:rsidR="00594223" w:rsidRPr="00A621EF">
        <w:t>if the total volume of the industrial chemical introduced by the person in a registration year is greater than 10 kg</w:t>
      </w:r>
      <w:r w:rsidRPr="00A621EF">
        <w:t>;</w:t>
      </w:r>
    </w:p>
    <w:p w:rsidR="007B2072" w:rsidRPr="00A621EF" w:rsidRDefault="007B2072" w:rsidP="007B2072">
      <w:pPr>
        <w:pStyle w:val="paragraphsub"/>
      </w:pPr>
      <w:r w:rsidRPr="00A621EF">
        <w:tab/>
        <w:t>(</w:t>
      </w:r>
      <w:proofErr w:type="spellStart"/>
      <w:r w:rsidRPr="00A621EF">
        <w:t>i</w:t>
      </w:r>
      <w:proofErr w:type="spellEnd"/>
      <w:r w:rsidR="00E61762" w:rsidRPr="00A621EF">
        <w:t>)</w:t>
      </w:r>
      <w:r w:rsidR="00E61762" w:rsidRPr="00A621EF">
        <w:tab/>
        <w:t>the name</w:t>
      </w:r>
      <w:r w:rsidR="00787DCF" w:rsidRPr="00A621EF">
        <w:t>s</w:t>
      </w:r>
      <w:r w:rsidR="00E61762" w:rsidRPr="00A621EF">
        <w:t xml:space="preserve"> by which the industrial </w:t>
      </w:r>
      <w:r w:rsidRPr="00A621EF">
        <w:t>chemical is known to the person; and</w:t>
      </w:r>
    </w:p>
    <w:p w:rsidR="00E61762" w:rsidRPr="00A621EF" w:rsidRDefault="007B2072" w:rsidP="007B2072">
      <w:pPr>
        <w:pStyle w:val="paragraphsub"/>
      </w:pPr>
      <w:r w:rsidRPr="00A621EF">
        <w:tab/>
        <w:t>(ii)</w:t>
      </w:r>
      <w:r w:rsidRPr="00A621EF">
        <w:tab/>
      </w:r>
      <w:r w:rsidR="00E61762" w:rsidRPr="00A621EF">
        <w:t xml:space="preserve">a written undertaking from the chemical identity holder that the proper name for the industrial chemical (including the CAS name or the </w:t>
      </w:r>
      <w:proofErr w:type="spellStart"/>
      <w:r w:rsidR="00E61762" w:rsidRPr="00A621EF">
        <w:t>IUPAC</w:t>
      </w:r>
      <w:proofErr w:type="spellEnd"/>
      <w:r w:rsidR="00E61762" w:rsidRPr="00A621EF">
        <w:t xml:space="preserve"> name), and the CAS number (if assigned) for the industrial chemical, will be </w:t>
      </w:r>
      <w:r w:rsidR="00376169" w:rsidRPr="00A621EF">
        <w:t>provided</w:t>
      </w:r>
      <w:r w:rsidR="00E61762" w:rsidRPr="00A621EF">
        <w:t xml:space="preserve"> to the Executive Director if requested;</w:t>
      </w:r>
    </w:p>
    <w:p w:rsidR="007B2072" w:rsidRPr="00A621EF" w:rsidRDefault="000B452B" w:rsidP="007B2072">
      <w:pPr>
        <w:pStyle w:val="paragraph"/>
      </w:pPr>
      <w:r w:rsidRPr="00A621EF">
        <w:tab/>
        <w:t>(c</w:t>
      </w:r>
      <w:r w:rsidR="00E61762" w:rsidRPr="00A621EF">
        <w:t>)</w:t>
      </w:r>
      <w:r w:rsidR="00E61762" w:rsidRPr="00A621EF">
        <w:tab/>
        <w:t>a written undertaking from th</w:t>
      </w:r>
      <w:r w:rsidR="007B2072" w:rsidRPr="00A621EF">
        <w:t>e chemical identity holder that:</w:t>
      </w:r>
    </w:p>
    <w:p w:rsidR="007B2072" w:rsidRPr="00A621EF" w:rsidRDefault="007B2072" w:rsidP="007B2072">
      <w:pPr>
        <w:pStyle w:val="paragraphsub"/>
      </w:pPr>
      <w:r w:rsidRPr="00A621EF">
        <w:tab/>
        <w:t>(</w:t>
      </w:r>
      <w:proofErr w:type="spellStart"/>
      <w:r w:rsidRPr="00A621EF">
        <w:t>i</w:t>
      </w:r>
      <w:proofErr w:type="spellEnd"/>
      <w:r w:rsidRPr="00A621EF">
        <w:t>)</w:t>
      </w:r>
      <w:r w:rsidRPr="00A621EF">
        <w:tab/>
      </w:r>
      <w:r w:rsidR="002F7B6C" w:rsidRPr="00A621EF">
        <w:t>none of subsections</w:t>
      </w:r>
      <w:r w:rsidR="00A621EF" w:rsidRPr="00A621EF">
        <w:t> </w:t>
      </w:r>
      <w:r w:rsidR="002F7B6C" w:rsidRPr="00A621EF">
        <w:t xml:space="preserve">25(2) to (4) of this instrument apply to </w:t>
      </w:r>
      <w:r w:rsidR="00E61762" w:rsidRPr="00A621EF">
        <w:t>the introduction</w:t>
      </w:r>
      <w:r w:rsidRPr="00A621EF">
        <w:t>; and</w:t>
      </w:r>
    </w:p>
    <w:p w:rsidR="00E61762" w:rsidRPr="00A621EF" w:rsidRDefault="007B2072" w:rsidP="007B2072">
      <w:pPr>
        <w:pStyle w:val="paragraphsub"/>
      </w:pPr>
      <w:r w:rsidRPr="00A621EF">
        <w:tab/>
        <w:t>(ii)</w:t>
      </w:r>
      <w:r w:rsidRPr="00A621EF">
        <w:tab/>
      </w:r>
      <w:r w:rsidR="00E61762" w:rsidRPr="00A621EF">
        <w:t xml:space="preserve">the records to demonstrate this will be </w:t>
      </w:r>
      <w:r w:rsidR="00376169" w:rsidRPr="00A621EF">
        <w:t>provided</w:t>
      </w:r>
      <w:r w:rsidR="00E61762" w:rsidRPr="00A621EF">
        <w:t xml:space="preserve"> to the Executive Director if requested;</w:t>
      </w:r>
    </w:p>
    <w:p w:rsidR="00E61762" w:rsidRPr="00A621EF" w:rsidRDefault="000B452B" w:rsidP="007B2072">
      <w:pPr>
        <w:pStyle w:val="paragraph"/>
      </w:pPr>
      <w:r w:rsidRPr="00A621EF">
        <w:tab/>
        <w:t>(d</w:t>
      </w:r>
      <w:r w:rsidR="00E61762" w:rsidRPr="00A621EF">
        <w:t>)</w:t>
      </w:r>
      <w:r w:rsidR="00E61762" w:rsidRPr="00A621EF">
        <w:tab/>
        <w:t>records to demonstrate that the requirements of s</w:t>
      </w:r>
      <w:r w:rsidR="007B2072" w:rsidRPr="00A621EF">
        <w:t>ubsection</w:t>
      </w:r>
      <w:r w:rsidR="00A621EF" w:rsidRPr="00A621EF">
        <w:t> </w:t>
      </w:r>
      <w:r w:rsidR="002F272D" w:rsidRPr="00A621EF">
        <w:t>26</w:t>
      </w:r>
      <w:r w:rsidR="007B2072" w:rsidRPr="00A621EF">
        <w:t xml:space="preserve">(3) </w:t>
      </w:r>
      <w:r w:rsidRPr="00A621EF">
        <w:t xml:space="preserve">of this instrument </w:t>
      </w:r>
      <w:r w:rsidR="007B2072" w:rsidRPr="00A621EF">
        <w:t>are being met.</w:t>
      </w:r>
    </w:p>
    <w:p w:rsidR="00586B18" w:rsidRPr="00A621EF" w:rsidRDefault="00586B18" w:rsidP="00586B18">
      <w:pPr>
        <w:pStyle w:val="notetext"/>
      </w:pPr>
      <w:r w:rsidRPr="00A621EF">
        <w:t>Note:</w:t>
      </w:r>
      <w:r w:rsidRPr="00A621EF">
        <w:tab/>
        <w:t xml:space="preserve">For the definition of </w:t>
      </w:r>
      <w:r w:rsidRPr="00A621EF">
        <w:rPr>
          <w:b/>
          <w:i/>
        </w:rPr>
        <w:t>chemical identity holder</w:t>
      </w:r>
      <w:r w:rsidRPr="00A621EF">
        <w:t>, see section</w:t>
      </w:r>
      <w:r w:rsidR="00A621EF" w:rsidRPr="00A621EF">
        <w:t> </w:t>
      </w:r>
      <w:r w:rsidRPr="00A621EF">
        <w:t>5.</w:t>
      </w:r>
    </w:p>
    <w:p w:rsidR="00FF2E2B" w:rsidRPr="00A621EF" w:rsidRDefault="002F272D" w:rsidP="00FF2E2B">
      <w:pPr>
        <w:pStyle w:val="ActHead5"/>
      </w:pPr>
      <w:bookmarkStart w:id="70" w:name="_Toc22218794"/>
      <w:r w:rsidRPr="00A621EF">
        <w:rPr>
          <w:rStyle w:val="CharSectno"/>
        </w:rPr>
        <w:t>49</w:t>
      </w:r>
      <w:r w:rsidR="00FF2E2B" w:rsidRPr="00A621EF">
        <w:t xml:space="preserve">  </w:t>
      </w:r>
      <w:r w:rsidR="00801037" w:rsidRPr="00A621EF">
        <w:t>Introductions of polymers that are comparable to listed polymers</w:t>
      </w:r>
      <w:bookmarkEnd w:id="70"/>
    </w:p>
    <w:p w:rsidR="00801037" w:rsidRPr="00A621EF" w:rsidRDefault="00801037" w:rsidP="00801037">
      <w:pPr>
        <w:pStyle w:val="subsection"/>
      </w:pPr>
      <w:r w:rsidRPr="00A621EF">
        <w:tab/>
        <w:t>(1)</w:t>
      </w:r>
      <w:r w:rsidRPr="00A621EF">
        <w:tab/>
        <w:t>This section applies if an introduction of an industrial chemical by a person is an exempted introduction in accordance with subsection</w:t>
      </w:r>
      <w:r w:rsidR="00A621EF" w:rsidRPr="00A621EF">
        <w:t> </w:t>
      </w:r>
      <w:r w:rsidR="002F272D" w:rsidRPr="00A621EF">
        <w:t>26</w:t>
      </w:r>
      <w:r w:rsidRPr="00A621EF">
        <w:t>(4).</w:t>
      </w:r>
    </w:p>
    <w:p w:rsidR="00EC29E6" w:rsidRPr="00A621EF" w:rsidRDefault="00EC29E6" w:rsidP="00EC29E6">
      <w:pPr>
        <w:pStyle w:val="notetext"/>
      </w:pPr>
      <w:r w:rsidRPr="00A621EF">
        <w:t>Note:</w:t>
      </w:r>
      <w:r w:rsidRPr="00A621EF">
        <w:tab/>
        <w:t>Subsection</w:t>
      </w:r>
      <w:r w:rsidR="00A621EF" w:rsidRPr="00A621EF">
        <w:t> </w:t>
      </w:r>
      <w:r w:rsidR="002F272D" w:rsidRPr="00A621EF">
        <w:t>26</w:t>
      </w:r>
      <w:r w:rsidRPr="00A621EF">
        <w:t>(4) deals with introductions of polymers that are comparable to polymers listed on the Inventory.</w:t>
      </w:r>
    </w:p>
    <w:p w:rsidR="00801037" w:rsidRPr="00A621EF" w:rsidRDefault="00801037" w:rsidP="00801037">
      <w:pPr>
        <w:pStyle w:val="subsection"/>
      </w:pPr>
      <w:r w:rsidRPr="00A621EF">
        <w:tab/>
        <w:t>(2)</w:t>
      </w:r>
      <w:r w:rsidRPr="00A621EF">
        <w:tab/>
        <w:t>For the purposes of paragraph</w:t>
      </w:r>
      <w:r w:rsidR="00A621EF" w:rsidRPr="00A621EF">
        <w:t> </w:t>
      </w:r>
      <w:r w:rsidRPr="00A621EF">
        <w:t>104(2)(b)</w:t>
      </w:r>
      <w:r w:rsidR="00EA3A03" w:rsidRPr="00A621EF">
        <w:t xml:space="preserve"> of the Act</w:t>
      </w:r>
      <w:r w:rsidRPr="00A621EF">
        <w:t xml:space="preserve">, </w:t>
      </w:r>
      <w:r w:rsidR="00AE77E0" w:rsidRPr="00A621EF">
        <w:t>the following kinds of record</w:t>
      </w:r>
      <w:r w:rsidRPr="00A621EF">
        <w:t xml:space="preserve"> are prescribed:</w:t>
      </w:r>
    </w:p>
    <w:p w:rsidR="00801037" w:rsidRPr="00A621EF" w:rsidRDefault="00801037" w:rsidP="00801037">
      <w:pPr>
        <w:pStyle w:val="paragraph"/>
      </w:pPr>
      <w:r w:rsidRPr="00A621EF">
        <w:tab/>
        <w:t>(a)</w:t>
      </w:r>
      <w:r w:rsidRPr="00A621EF">
        <w:tab/>
        <w:t>if the person first introduces the industrial chemical before 1</w:t>
      </w:r>
      <w:r w:rsidR="00A621EF" w:rsidRPr="00A621EF">
        <w:t> </w:t>
      </w:r>
      <w:r w:rsidRPr="00A621EF">
        <w:t>July 2020:</w:t>
      </w:r>
    </w:p>
    <w:p w:rsidR="00801037" w:rsidRPr="00A621EF" w:rsidRDefault="00801037" w:rsidP="00801037">
      <w:pPr>
        <w:pStyle w:val="paragraphsub"/>
      </w:pPr>
      <w:r w:rsidRPr="00A621EF">
        <w:tab/>
        <w:t>(</w:t>
      </w:r>
      <w:proofErr w:type="spellStart"/>
      <w:r w:rsidRPr="00A621EF">
        <w:t>i</w:t>
      </w:r>
      <w:proofErr w:type="spellEnd"/>
      <w:r w:rsidRPr="00A621EF">
        <w:t>)</w:t>
      </w:r>
      <w:r w:rsidRPr="00A621EF">
        <w:tab/>
        <w:t>the CAS name and CAS number</w:t>
      </w:r>
      <w:r w:rsidR="00AF1996" w:rsidRPr="00A621EF">
        <w:t xml:space="preserve"> for the </w:t>
      </w:r>
      <w:r w:rsidR="00AC1692" w:rsidRPr="00A621EF">
        <w:t>listed polymer (within the meaning of subsection</w:t>
      </w:r>
      <w:r w:rsidR="00A621EF" w:rsidRPr="00A621EF">
        <w:t> </w:t>
      </w:r>
      <w:r w:rsidR="002F272D" w:rsidRPr="00A621EF">
        <w:t>26</w:t>
      </w:r>
      <w:r w:rsidR="00AC1692" w:rsidRPr="00A621EF">
        <w:t>(4)</w:t>
      </w:r>
      <w:r w:rsidR="00EA3A03" w:rsidRPr="00A621EF">
        <w:t xml:space="preserve"> of this instrument</w:t>
      </w:r>
      <w:r w:rsidR="00AC1692" w:rsidRPr="00A621EF">
        <w:t>)</w:t>
      </w:r>
      <w:r w:rsidRPr="00A621EF">
        <w:t>; or</w:t>
      </w:r>
    </w:p>
    <w:p w:rsidR="00801037" w:rsidRPr="00A621EF" w:rsidRDefault="00801037" w:rsidP="00801037">
      <w:pPr>
        <w:pStyle w:val="paragraphsub"/>
      </w:pPr>
      <w:r w:rsidRPr="00A621EF">
        <w:tab/>
        <w:t>(ii)</w:t>
      </w:r>
      <w:r w:rsidRPr="00A621EF">
        <w:tab/>
        <w:t>if the person does not know the CAS name and CAS number</w:t>
      </w:r>
      <w:r w:rsidR="00AC1692" w:rsidRPr="00A621EF">
        <w:t xml:space="preserve"> for the listed polymer (within the meaning of subsection</w:t>
      </w:r>
      <w:r w:rsidR="00A621EF" w:rsidRPr="00A621EF">
        <w:t> </w:t>
      </w:r>
      <w:r w:rsidR="002F272D" w:rsidRPr="00A621EF">
        <w:t>26</w:t>
      </w:r>
      <w:r w:rsidR="00AC1692" w:rsidRPr="00A621EF">
        <w:t>(4)</w:t>
      </w:r>
      <w:r w:rsidR="00EA3A03" w:rsidRPr="00A621EF">
        <w:t xml:space="preserve"> of this instrument</w:t>
      </w:r>
      <w:r w:rsidR="00AC1692" w:rsidRPr="00A621EF">
        <w:t>)</w:t>
      </w:r>
      <w:r w:rsidRPr="00A621EF">
        <w:t xml:space="preserve">—the name by which the </w:t>
      </w:r>
      <w:r w:rsidR="008D54F2" w:rsidRPr="00A621EF">
        <w:t>listed polymer</w:t>
      </w:r>
      <w:r w:rsidRPr="00A621EF">
        <w:t xml:space="preserve"> is known to the person, and a written undertaking from the chemical identity holder that the CAS name and CAS number </w:t>
      </w:r>
      <w:r w:rsidR="00C041CE" w:rsidRPr="00A621EF">
        <w:t xml:space="preserve">(if assigned) </w:t>
      </w:r>
      <w:r w:rsidRPr="00A621EF">
        <w:t xml:space="preserve">will be </w:t>
      </w:r>
      <w:r w:rsidR="00376169" w:rsidRPr="00A621EF">
        <w:t>provided</w:t>
      </w:r>
      <w:r w:rsidRPr="00A621EF">
        <w:t xml:space="preserve"> to the Executive Director if requested; or</w:t>
      </w:r>
    </w:p>
    <w:p w:rsidR="00801037" w:rsidRPr="00A621EF" w:rsidRDefault="00FD3CD1" w:rsidP="00811CCD">
      <w:pPr>
        <w:pStyle w:val="paragraph"/>
      </w:pPr>
      <w:r w:rsidRPr="00A621EF">
        <w:tab/>
        <w:t>(b)</w:t>
      </w:r>
      <w:r w:rsidRPr="00A621EF">
        <w:tab/>
        <w:t xml:space="preserve">if </w:t>
      </w:r>
      <w:r w:rsidR="00801037" w:rsidRPr="00A621EF">
        <w:t>the person first introduces the industrial chemical on or after 1</w:t>
      </w:r>
      <w:r w:rsidR="00A621EF" w:rsidRPr="00A621EF">
        <w:t> </w:t>
      </w:r>
      <w:r w:rsidR="00801037" w:rsidRPr="00A621EF">
        <w:t>July 2020</w:t>
      </w:r>
      <w:r w:rsidR="00811CCD" w:rsidRPr="00A621EF">
        <w:t xml:space="preserve"> and</w:t>
      </w:r>
      <w:r w:rsidRPr="00A621EF">
        <w:t xml:space="preserve"> </w:t>
      </w:r>
      <w:r w:rsidR="00811CCD" w:rsidRPr="00A621EF">
        <w:t>the proper name for the industrial chemical is known to the person</w:t>
      </w:r>
      <w:r w:rsidRPr="00A621EF">
        <w:t>—</w:t>
      </w:r>
      <w:r w:rsidR="00801037" w:rsidRPr="00A621EF">
        <w:t xml:space="preserve">records of a kind specified in </w:t>
      </w:r>
      <w:r w:rsidR="00A621EF" w:rsidRPr="00A621EF">
        <w:t>subsection (</w:t>
      </w:r>
      <w:r w:rsidR="00811CCD" w:rsidRPr="00A621EF">
        <w:t>3); or</w:t>
      </w:r>
    </w:p>
    <w:p w:rsidR="00811CCD" w:rsidRPr="00A621EF" w:rsidRDefault="00FD3CD1" w:rsidP="00811CCD">
      <w:pPr>
        <w:pStyle w:val="paragraph"/>
      </w:pPr>
      <w:r w:rsidRPr="00A621EF">
        <w:tab/>
        <w:t>(c)</w:t>
      </w:r>
      <w:r w:rsidRPr="00A621EF">
        <w:tab/>
        <w:t xml:space="preserve">if </w:t>
      </w:r>
      <w:r w:rsidR="00811CCD" w:rsidRPr="00A621EF">
        <w:t>the person first introduces the industrial chemical on or after 1</w:t>
      </w:r>
      <w:r w:rsidR="00A621EF" w:rsidRPr="00A621EF">
        <w:t> </w:t>
      </w:r>
      <w:r w:rsidRPr="00A621EF">
        <w:t>July 2020</w:t>
      </w:r>
      <w:r w:rsidR="00811CCD" w:rsidRPr="00A621EF">
        <w:t xml:space="preserve"> and</w:t>
      </w:r>
      <w:r w:rsidRPr="00A621EF">
        <w:t xml:space="preserve"> </w:t>
      </w:r>
      <w:r w:rsidR="00811CCD" w:rsidRPr="00A621EF">
        <w:t>the proper name for the industrial chemical is not known to the person</w:t>
      </w:r>
      <w:r w:rsidRPr="00A621EF">
        <w:t>—</w:t>
      </w:r>
      <w:r w:rsidR="00811CCD" w:rsidRPr="00A621EF">
        <w:t xml:space="preserve">records of a kind specified in </w:t>
      </w:r>
      <w:r w:rsidR="00A621EF" w:rsidRPr="00A621EF">
        <w:t>subsection (</w:t>
      </w:r>
      <w:r w:rsidR="00811CCD" w:rsidRPr="00A621EF">
        <w:t>4).</w:t>
      </w:r>
    </w:p>
    <w:p w:rsidR="00586B18" w:rsidRPr="00A621EF" w:rsidRDefault="00586B18" w:rsidP="00586B18">
      <w:pPr>
        <w:pStyle w:val="notetext"/>
      </w:pPr>
      <w:r w:rsidRPr="00A621EF">
        <w:t>Note:</w:t>
      </w:r>
      <w:r w:rsidRPr="00A621EF">
        <w:tab/>
        <w:t xml:space="preserve">For the definition of </w:t>
      </w:r>
      <w:r w:rsidRPr="00A621EF">
        <w:rPr>
          <w:b/>
          <w:i/>
        </w:rPr>
        <w:t>chemical identity holder</w:t>
      </w:r>
      <w:r w:rsidRPr="00A621EF">
        <w:t>, see section</w:t>
      </w:r>
      <w:r w:rsidR="00A621EF" w:rsidRPr="00A621EF">
        <w:t> </w:t>
      </w:r>
      <w:r w:rsidRPr="00A621EF">
        <w:t>5.</w:t>
      </w:r>
    </w:p>
    <w:p w:rsidR="0004248D" w:rsidRPr="00A621EF" w:rsidRDefault="0004248D" w:rsidP="0004248D">
      <w:pPr>
        <w:pStyle w:val="SubsectionHead"/>
      </w:pPr>
      <w:r w:rsidRPr="00A621EF">
        <w:t xml:space="preserve">Proper name </w:t>
      </w:r>
      <w:r w:rsidR="00C75814" w:rsidRPr="00A621EF">
        <w:t xml:space="preserve">for industrial chemical </w:t>
      </w:r>
      <w:r w:rsidRPr="00A621EF">
        <w:t>known to person</w:t>
      </w:r>
    </w:p>
    <w:p w:rsidR="00801037" w:rsidRPr="00A621EF" w:rsidRDefault="00801037" w:rsidP="00801037">
      <w:pPr>
        <w:pStyle w:val="subsection"/>
      </w:pPr>
      <w:r w:rsidRPr="00A621EF">
        <w:tab/>
        <w:t>(3)</w:t>
      </w:r>
      <w:r w:rsidRPr="00A621EF">
        <w:tab/>
        <w:t xml:space="preserve">For the purposes of </w:t>
      </w:r>
      <w:r w:rsidR="00A621EF" w:rsidRPr="00A621EF">
        <w:t>paragraph (</w:t>
      </w:r>
      <w:r w:rsidRPr="00A621EF">
        <w:t xml:space="preserve">2)(b), </w:t>
      </w:r>
      <w:r w:rsidR="00AE77E0" w:rsidRPr="00A621EF">
        <w:t>the following kinds of record</w:t>
      </w:r>
      <w:r w:rsidRPr="00A621EF">
        <w:t xml:space="preserve"> are specified:</w:t>
      </w:r>
    </w:p>
    <w:p w:rsidR="00801037" w:rsidRPr="00A621EF" w:rsidRDefault="00801037" w:rsidP="00801037">
      <w:pPr>
        <w:pStyle w:val="paragraph"/>
      </w:pPr>
      <w:r w:rsidRPr="00A621EF">
        <w:tab/>
        <w:t>(a)</w:t>
      </w:r>
      <w:r w:rsidRPr="00A621EF">
        <w:tab/>
        <w:t xml:space="preserve">if </w:t>
      </w:r>
      <w:r w:rsidR="005942FC" w:rsidRPr="00A621EF">
        <w:t>a</w:t>
      </w:r>
      <w:r w:rsidRPr="00A621EF">
        <w:t xml:space="preserve"> CAS number for the industrial </w:t>
      </w:r>
      <w:r w:rsidR="006F57A2" w:rsidRPr="00A621EF">
        <w:t xml:space="preserve">chemical is </w:t>
      </w:r>
      <w:r w:rsidR="005942FC" w:rsidRPr="00A621EF">
        <w:t>assigned</w:t>
      </w:r>
      <w:r w:rsidR="006F57A2" w:rsidRPr="00A621EF">
        <w:t>:</w:t>
      </w:r>
    </w:p>
    <w:p w:rsidR="006F57A2" w:rsidRPr="00A621EF" w:rsidRDefault="006F57A2" w:rsidP="006F57A2">
      <w:pPr>
        <w:pStyle w:val="paragraphsub"/>
      </w:pPr>
      <w:r w:rsidRPr="00A621EF">
        <w:tab/>
        <w:t>(</w:t>
      </w:r>
      <w:proofErr w:type="spellStart"/>
      <w:r w:rsidRPr="00A621EF">
        <w:t>i</w:t>
      </w:r>
      <w:proofErr w:type="spellEnd"/>
      <w:r w:rsidRPr="00A621EF">
        <w:t>)</w:t>
      </w:r>
      <w:r w:rsidRPr="00A621EF">
        <w:tab/>
        <w:t>the CAS number for the industrial chemical; and</w:t>
      </w:r>
    </w:p>
    <w:p w:rsidR="006F57A2" w:rsidRPr="00A621EF" w:rsidRDefault="006F57A2" w:rsidP="006F57A2">
      <w:pPr>
        <w:pStyle w:val="paragraphsub"/>
      </w:pPr>
      <w:r w:rsidRPr="00A621EF">
        <w:tab/>
        <w:t>(ii)</w:t>
      </w:r>
      <w:r w:rsidRPr="00A621EF">
        <w:tab/>
        <w:t xml:space="preserve">either the CAS name or the </w:t>
      </w:r>
      <w:proofErr w:type="spellStart"/>
      <w:r w:rsidRPr="00A621EF">
        <w:t>INCI</w:t>
      </w:r>
      <w:proofErr w:type="spellEnd"/>
      <w:r w:rsidRPr="00A621EF">
        <w:t xml:space="preserve"> name for the industrial chemical;</w:t>
      </w:r>
    </w:p>
    <w:p w:rsidR="006F57A2" w:rsidRPr="00A621EF" w:rsidRDefault="006F57A2" w:rsidP="00811CCD">
      <w:pPr>
        <w:pStyle w:val="paragraph"/>
      </w:pPr>
      <w:r w:rsidRPr="00A621EF">
        <w:tab/>
        <w:t>(b)</w:t>
      </w:r>
      <w:r w:rsidRPr="00A621EF">
        <w:tab/>
        <w:t xml:space="preserve">if </w:t>
      </w:r>
      <w:r w:rsidR="00453953" w:rsidRPr="00A621EF">
        <w:t>a CAS number for the industrial chemical is not assigned</w:t>
      </w:r>
      <w:r w:rsidR="00811CCD" w:rsidRPr="00A621EF">
        <w:t>—</w:t>
      </w:r>
      <w:r w:rsidRPr="00A621EF">
        <w:t>the proper name for the industrial chemical (including the</w:t>
      </w:r>
      <w:r w:rsidR="00811CCD" w:rsidRPr="00A621EF">
        <w:t xml:space="preserve"> CAS name or the </w:t>
      </w:r>
      <w:proofErr w:type="spellStart"/>
      <w:r w:rsidR="00811CCD" w:rsidRPr="00A621EF">
        <w:t>IUPAC</w:t>
      </w:r>
      <w:proofErr w:type="spellEnd"/>
      <w:r w:rsidR="00811CCD" w:rsidRPr="00A621EF">
        <w:t xml:space="preserve"> name);</w:t>
      </w:r>
    </w:p>
    <w:p w:rsidR="000B09D5" w:rsidRPr="00A621EF" w:rsidRDefault="000B09D5" w:rsidP="00811CCD">
      <w:pPr>
        <w:pStyle w:val="paragraph"/>
      </w:pPr>
      <w:r w:rsidRPr="00A621EF">
        <w:tab/>
        <w:t>(c)</w:t>
      </w:r>
      <w:r w:rsidRPr="00A621EF">
        <w:tab/>
        <w:t xml:space="preserve">records to demonstrate that </w:t>
      </w:r>
      <w:r w:rsidR="002F7B6C" w:rsidRPr="00A621EF">
        <w:t>none of subsections</w:t>
      </w:r>
      <w:r w:rsidR="00A621EF" w:rsidRPr="00A621EF">
        <w:t> </w:t>
      </w:r>
      <w:r w:rsidR="002F7B6C" w:rsidRPr="00A621EF">
        <w:t>25(2) to (4) apply to the introduction</w:t>
      </w:r>
      <w:r w:rsidRPr="00A621EF">
        <w:t>;</w:t>
      </w:r>
    </w:p>
    <w:p w:rsidR="000B09D5" w:rsidRPr="00A621EF" w:rsidRDefault="000B09D5" w:rsidP="00811CCD">
      <w:pPr>
        <w:pStyle w:val="paragraph"/>
      </w:pPr>
      <w:r w:rsidRPr="00A621EF">
        <w:tab/>
        <w:t>(d)</w:t>
      </w:r>
      <w:r w:rsidRPr="00A621EF">
        <w:tab/>
        <w:t>records to demonstrate that the requirements of sub</w:t>
      </w:r>
      <w:r w:rsidR="00811CCD" w:rsidRPr="00A621EF">
        <w:t>section</w:t>
      </w:r>
      <w:r w:rsidR="00A621EF" w:rsidRPr="00A621EF">
        <w:t> </w:t>
      </w:r>
      <w:r w:rsidR="002F272D" w:rsidRPr="00A621EF">
        <w:t>26</w:t>
      </w:r>
      <w:r w:rsidR="00811CCD" w:rsidRPr="00A621EF">
        <w:t>(4) are being met.</w:t>
      </w:r>
    </w:p>
    <w:p w:rsidR="0004248D" w:rsidRPr="00A621EF" w:rsidRDefault="0004248D" w:rsidP="0004248D">
      <w:pPr>
        <w:pStyle w:val="SubsectionHead"/>
      </w:pPr>
      <w:r w:rsidRPr="00A621EF">
        <w:t xml:space="preserve">Proper name </w:t>
      </w:r>
      <w:r w:rsidR="00C75814" w:rsidRPr="00A621EF">
        <w:t xml:space="preserve">for industrial chemical </w:t>
      </w:r>
      <w:r w:rsidRPr="00A621EF">
        <w:t>not known to person</w:t>
      </w:r>
    </w:p>
    <w:p w:rsidR="00811CCD" w:rsidRPr="00A621EF" w:rsidRDefault="00811CCD" w:rsidP="00811CCD">
      <w:pPr>
        <w:pStyle w:val="subsection"/>
      </w:pPr>
      <w:r w:rsidRPr="00A621EF">
        <w:tab/>
        <w:t>(</w:t>
      </w:r>
      <w:r w:rsidR="00A55214" w:rsidRPr="00A621EF">
        <w:t>4</w:t>
      </w:r>
      <w:r w:rsidRPr="00A621EF">
        <w:t>)</w:t>
      </w:r>
      <w:r w:rsidRPr="00A621EF">
        <w:tab/>
        <w:t xml:space="preserve">For the purposes of </w:t>
      </w:r>
      <w:r w:rsidR="00A621EF" w:rsidRPr="00A621EF">
        <w:t>paragraph (</w:t>
      </w:r>
      <w:r w:rsidRPr="00A621EF">
        <w:t>2)(c), the following kinds of record are specified:</w:t>
      </w:r>
    </w:p>
    <w:p w:rsidR="00811CCD" w:rsidRPr="00A621EF" w:rsidRDefault="00811CCD" w:rsidP="00461440">
      <w:pPr>
        <w:pStyle w:val="paragraph"/>
      </w:pPr>
      <w:r w:rsidRPr="00A621EF">
        <w:tab/>
        <w:t>(a)</w:t>
      </w:r>
      <w:r w:rsidRPr="00A621EF">
        <w:tab/>
        <w:t>the name</w:t>
      </w:r>
      <w:r w:rsidR="00787DCF" w:rsidRPr="00A621EF">
        <w:t>s</w:t>
      </w:r>
      <w:r w:rsidRPr="00A621EF">
        <w:t xml:space="preserve"> by which the industrial c</w:t>
      </w:r>
      <w:r w:rsidR="00377F25" w:rsidRPr="00A621EF">
        <w:t>hemical is known to the person;</w:t>
      </w:r>
    </w:p>
    <w:p w:rsidR="009146DF" w:rsidRPr="00A621EF" w:rsidRDefault="00811CCD" w:rsidP="009146DF">
      <w:pPr>
        <w:pStyle w:val="paragraph"/>
      </w:pPr>
      <w:r w:rsidRPr="00A621EF">
        <w:tab/>
      </w:r>
      <w:r w:rsidR="009146DF" w:rsidRPr="00A621EF">
        <w:t>(b)</w:t>
      </w:r>
      <w:r w:rsidR="009146DF" w:rsidRPr="00A621EF">
        <w:tab/>
        <w:t>a written undertaking from the chemical identity holder that:</w:t>
      </w:r>
    </w:p>
    <w:p w:rsidR="009146DF" w:rsidRPr="00A621EF" w:rsidRDefault="009146DF" w:rsidP="009146DF">
      <w:pPr>
        <w:pStyle w:val="paragraphsub"/>
      </w:pPr>
      <w:r w:rsidRPr="00A621EF">
        <w:tab/>
        <w:t>(</w:t>
      </w:r>
      <w:proofErr w:type="spellStart"/>
      <w:r w:rsidRPr="00A621EF">
        <w:t>i</w:t>
      </w:r>
      <w:proofErr w:type="spellEnd"/>
      <w:r w:rsidRPr="00A621EF">
        <w:t>)</w:t>
      </w:r>
      <w:r w:rsidRPr="00A621EF">
        <w:tab/>
      </w:r>
      <w:r w:rsidR="002F7B6C" w:rsidRPr="00A621EF">
        <w:t>none of subsections</w:t>
      </w:r>
      <w:r w:rsidR="00A621EF" w:rsidRPr="00A621EF">
        <w:t> </w:t>
      </w:r>
      <w:r w:rsidR="002F7B6C" w:rsidRPr="00A621EF">
        <w:t>25(2) to (4) apply to the introduction</w:t>
      </w:r>
      <w:r w:rsidRPr="00A621EF">
        <w:t>; and</w:t>
      </w:r>
    </w:p>
    <w:p w:rsidR="009146DF" w:rsidRPr="00A621EF" w:rsidRDefault="009146DF" w:rsidP="009146DF">
      <w:pPr>
        <w:pStyle w:val="paragraphsub"/>
      </w:pPr>
      <w:r w:rsidRPr="00A621EF">
        <w:tab/>
        <w:t>(ii)</w:t>
      </w:r>
      <w:r w:rsidRPr="00A621EF">
        <w:tab/>
        <w:t>the requirements of subsection</w:t>
      </w:r>
      <w:r w:rsidR="00A621EF" w:rsidRPr="00A621EF">
        <w:t> </w:t>
      </w:r>
      <w:r w:rsidR="002F272D" w:rsidRPr="00A621EF">
        <w:t>26</w:t>
      </w:r>
      <w:r w:rsidRPr="00A621EF">
        <w:t>(4) are being met;</w:t>
      </w:r>
    </w:p>
    <w:p w:rsidR="009146DF" w:rsidRPr="00A621EF" w:rsidRDefault="009146DF" w:rsidP="009146DF">
      <w:pPr>
        <w:pStyle w:val="paragraph"/>
      </w:pPr>
      <w:r w:rsidRPr="00A621EF">
        <w:tab/>
        <w:t>(c)</w:t>
      </w:r>
      <w:r w:rsidRPr="00A621EF">
        <w:tab/>
        <w:t xml:space="preserve">a written undertaking from the chemical </w:t>
      </w:r>
      <w:r w:rsidR="007B793F" w:rsidRPr="00A621EF">
        <w:t xml:space="preserve">identity </w:t>
      </w:r>
      <w:r w:rsidRPr="00A621EF">
        <w:t>holder that the following will be provided to the Executive Director if requested:</w:t>
      </w:r>
    </w:p>
    <w:p w:rsidR="009146DF" w:rsidRPr="00A621EF" w:rsidRDefault="009146DF" w:rsidP="009146DF">
      <w:pPr>
        <w:pStyle w:val="paragraphsub"/>
      </w:pPr>
      <w:r w:rsidRPr="00A621EF">
        <w:tab/>
        <w:t>(</w:t>
      </w:r>
      <w:proofErr w:type="spellStart"/>
      <w:r w:rsidRPr="00A621EF">
        <w:t>i</w:t>
      </w:r>
      <w:proofErr w:type="spellEnd"/>
      <w:r w:rsidRPr="00A621EF">
        <w:t>)</w:t>
      </w:r>
      <w:r w:rsidRPr="00A621EF">
        <w:tab/>
        <w:t xml:space="preserve">the proper name for the industrial chemical (including the CAS name or the </w:t>
      </w:r>
      <w:proofErr w:type="spellStart"/>
      <w:r w:rsidRPr="00A621EF">
        <w:t>IUPAC</w:t>
      </w:r>
      <w:proofErr w:type="spellEnd"/>
      <w:r w:rsidRPr="00A621EF">
        <w:t xml:space="preserve"> name);</w:t>
      </w:r>
    </w:p>
    <w:p w:rsidR="009146DF" w:rsidRPr="00A621EF" w:rsidRDefault="009146DF" w:rsidP="009146DF">
      <w:pPr>
        <w:pStyle w:val="paragraphsub"/>
      </w:pPr>
      <w:r w:rsidRPr="00A621EF">
        <w:tab/>
        <w:t>(ii)</w:t>
      </w:r>
      <w:r w:rsidRPr="00A621EF">
        <w:tab/>
        <w:t>the CAS number (if assigned) for the industrial chemical;</w:t>
      </w:r>
    </w:p>
    <w:p w:rsidR="009146DF" w:rsidRPr="00A621EF" w:rsidRDefault="009146DF" w:rsidP="009146DF">
      <w:pPr>
        <w:pStyle w:val="paragraphsub"/>
      </w:pPr>
      <w:r w:rsidRPr="00A621EF">
        <w:tab/>
        <w:t>(iii)</w:t>
      </w:r>
      <w:r w:rsidRPr="00A621EF">
        <w:tab/>
        <w:t xml:space="preserve">records to demonstrate that </w:t>
      </w:r>
      <w:r w:rsidR="002F7B6C" w:rsidRPr="00A621EF">
        <w:t>none of subsections</w:t>
      </w:r>
      <w:r w:rsidR="00A621EF" w:rsidRPr="00A621EF">
        <w:t> </w:t>
      </w:r>
      <w:r w:rsidR="002F7B6C" w:rsidRPr="00A621EF">
        <w:t>25(2) to (4) apply to the introduction</w:t>
      </w:r>
      <w:r w:rsidRPr="00A621EF">
        <w:t>;</w:t>
      </w:r>
    </w:p>
    <w:p w:rsidR="00811CCD" w:rsidRPr="00A621EF" w:rsidRDefault="009146DF" w:rsidP="009146DF">
      <w:pPr>
        <w:pStyle w:val="paragraphsub"/>
      </w:pPr>
      <w:r w:rsidRPr="00A621EF">
        <w:tab/>
        <w:t>(iv)</w:t>
      </w:r>
      <w:r w:rsidRPr="00A621EF">
        <w:tab/>
        <w:t>records to demonstrate that the requirements of subsection</w:t>
      </w:r>
      <w:r w:rsidR="00A621EF" w:rsidRPr="00A621EF">
        <w:t> </w:t>
      </w:r>
      <w:r w:rsidR="002F272D" w:rsidRPr="00A621EF">
        <w:t>26</w:t>
      </w:r>
      <w:r w:rsidRPr="00A621EF">
        <w:t>(4) are being met.</w:t>
      </w:r>
    </w:p>
    <w:p w:rsidR="00586B18" w:rsidRPr="00A621EF" w:rsidRDefault="00586B18" w:rsidP="00586B18">
      <w:pPr>
        <w:pStyle w:val="notetext"/>
      </w:pPr>
      <w:r w:rsidRPr="00A621EF">
        <w:t>Note:</w:t>
      </w:r>
      <w:r w:rsidRPr="00A621EF">
        <w:tab/>
        <w:t xml:space="preserve">For the definition of </w:t>
      </w:r>
      <w:r w:rsidRPr="00A621EF">
        <w:rPr>
          <w:b/>
          <w:i/>
        </w:rPr>
        <w:t>chemical identity holder</w:t>
      </w:r>
      <w:r w:rsidRPr="00A621EF">
        <w:t>, see section</w:t>
      </w:r>
      <w:r w:rsidR="00A621EF" w:rsidRPr="00A621EF">
        <w:t> </w:t>
      </w:r>
      <w:r w:rsidRPr="00A621EF">
        <w:t>5.</w:t>
      </w:r>
    </w:p>
    <w:p w:rsidR="00AE77E0" w:rsidRPr="00A621EF" w:rsidRDefault="002F272D" w:rsidP="000E3484">
      <w:pPr>
        <w:pStyle w:val="ActHead5"/>
      </w:pPr>
      <w:bookmarkStart w:id="71" w:name="_Toc22218795"/>
      <w:r w:rsidRPr="00A621EF">
        <w:rPr>
          <w:rStyle w:val="CharSectno"/>
        </w:rPr>
        <w:t>50</w:t>
      </w:r>
      <w:r w:rsidR="00AE77E0" w:rsidRPr="00A621EF">
        <w:t xml:space="preserve">  Introductions of industrial chemicals resulting from non</w:t>
      </w:r>
      <w:r w:rsidR="00A621EF">
        <w:noBreakHyphen/>
      </w:r>
      <w:r w:rsidR="00AE77E0" w:rsidRPr="00A621EF">
        <w:t>functionalised surface treatment of listed industrial chemicals</w:t>
      </w:r>
      <w:bookmarkEnd w:id="71"/>
    </w:p>
    <w:p w:rsidR="00AE77E0" w:rsidRPr="00A621EF" w:rsidRDefault="00AE77E0" w:rsidP="00AE77E0">
      <w:pPr>
        <w:pStyle w:val="subsection"/>
      </w:pPr>
      <w:r w:rsidRPr="00A621EF">
        <w:tab/>
        <w:t>(1)</w:t>
      </w:r>
      <w:r w:rsidRPr="00A621EF">
        <w:tab/>
        <w:t xml:space="preserve">This section applies if an introduction of an industrial chemical by a person is an exempted introduction in </w:t>
      </w:r>
      <w:r w:rsidR="00DA0FB8" w:rsidRPr="00A621EF">
        <w:t>accordance with subsection</w:t>
      </w:r>
      <w:r w:rsidR="00A621EF" w:rsidRPr="00A621EF">
        <w:t> </w:t>
      </w:r>
      <w:r w:rsidR="002F272D" w:rsidRPr="00A621EF">
        <w:t>26</w:t>
      </w:r>
      <w:r w:rsidR="00DA0FB8" w:rsidRPr="00A621EF">
        <w:t>(8</w:t>
      </w:r>
      <w:r w:rsidRPr="00A621EF">
        <w:t>).</w:t>
      </w:r>
    </w:p>
    <w:p w:rsidR="00EC29E6" w:rsidRPr="00A621EF" w:rsidRDefault="00EC29E6" w:rsidP="00EC29E6">
      <w:pPr>
        <w:pStyle w:val="notetext"/>
      </w:pPr>
      <w:r w:rsidRPr="00A621EF">
        <w:t>Note:</w:t>
      </w:r>
      <w:r w:rsidRPr="00A621EF">
        <w:tab/>
        <w:t>Subsection</w:t>
      </w:r>
      <w:r w:rsidR="00A621EF" w:rsidRPr="00A621EF">
        <w:t> </w:t>
      </w:r>
      <w:r w:rsidR="002F272D" w:rsidRPr="00A621EF">
        <w:t>26</w:t>
      </w:r>
      <w:r w:rsidRPr="00A621EF">
        <w:t xml:space="preserve">(8) deals with introductions of industrial chemicals that result from the reaction </w:t>
      </w:r>
      <w:r w:rsidR="000D67B6" w:rsidRPr="00A621EF">
        <w:t xml:space="preserve">between </w:t>
      </w:r>
      <w:r w:rsidRPr="00A621EF">
        <w:t>multiple chemicals where the reaction occurs at the surface of one of those chemicals.</w:t>
      </w:r>
    </w:p>
    <w:p w:rsidR="00820FE6" w:rsidRPr="00A621EF" w:rsidRDefault="00820FE6" w:rsidP="00820FE6">
      <w:pPr>
        <w:pStyle w:val="SubsectionHead"/>
      </w:pPr>
      <w:r w:rsidRPr="00A621EF">
        <w:t>Proper name</w:t>
      </w:r>
      <w:r w:rsidR="00734607" w:rsidRPr="00A621EF">
        <w:t xml:space="preserve"> </w:t>
      </w:r>
      <w:r w:rsidR="0015572B" w:rsidRPr="00A621EF">
        <w:t>for</w:t>
      </w:r>
      <w:r w:rsidR="00734607" w:rsidRPr="00A621EF">
        <w:t xml:space="preserve"> industrial chemical</w:t>
      </w:r>
      <w:r w:rsidRPr="00A621EF">
        <w:t xml:space="preserve"> known to person</w:t>
      </w:r>
    </w:p>
    <w:p w:rsidR="00AE77E0" w:rsidRPr="00A621EF" w:rsidRDefault="00AE77E0" w:rsidP="00AE77E0">
      <w:pPr>
        <w:pStyle w:val="subsection"/>
      </w:pPr>
      <w:r w:rsidRPr="00A621EF">
        <w:tab/>
        <w:t>(2)</w:t>
      </w:r>
      <w:r w:rsidRPr="00A621EF">
        <w:tab/>
      </w:r>
      <w:r w:rsidR="00820FE6" w:rsidRPr="00A621EF">
        <w:t>If the proper name for the industrial chemical is known to the person, f</w:t>
      </w:r>
      <w:r w:rsidRPr="00A621EF">
        <w:t>or the purposes of paragraph</w:t>
      </w:r>
      <w:r w:rsidR="00A621EF" w:rsidRPr="00A621EF">
        <w:t> </w:t>
      </w:r>
      <w:r w:rsidRPr="00A621EF">
        <w:t>104(2)(b) of the Act, the following kinds of record are prescribed:</w:t>
      </w:r>
    </w:p>
    <w:p w:rsidR="004106E3" w:rsidRPr="00A621EF" w:rsidRDefault="00AE77E0" w:rsidP="00AE77E0">
      <w:pPr>
        <w:pStyle w:val="paragraph"/>
      </w:pPr>
      <w:r w:rsidRPr="00A621EF">
        <w:tab/>
        <w:t>(a)</w:t>
      </w:r>
      <w:r w:rsidRPr="00A621EF">
        <w:tab/>
        <w:t xml:space="preserve">if </w:t>
      </w:r>
      <w:r w:rsidR="004106E3" w:rsidRPr="00A621EF">
        <w:t>a</w:t>
      </w:r>
      <w:r w:rsidRPr="00A621EF">
        <w:t xml:space="preserve"> CAS number for the industrial chemical is </w:t>
      </w:r>
      <w:r w:rsidR="004106E3" w:rsidRPr="00A621EF">
        <w:t>assigned:</w:t>
      </w:r>
    </w:p>
    <w:p w:rsidR="004106E3" w:rsidRPr="00A621EF" w:rsidRDefault="004106E3" w:rsidP="004106E3">
      <w:pPr>
        <w:pStyle w:val="paragraphsub"/>
      </w:pPr>
      <w:r w:rsidRPr="00A621EF">
        <w:tab/>
        <w:t>(</w:t>
      </w:r>
      <w:proofErr w:type="spellStart"/>
      <w:r w:rsidRPr="00A621EF">
        <w:t>i</w:t>
      </w:r>
      <w:proofErr w:type="spellEnd"/>
      <w:r w:rsidRPr="00A621EF">
        <w:t>)</w:t>
      </w:r>
      <w:r w:rsidRPr="00A621EF">
        <w:tab/>
      </w:r>
      <w:r w:rsidR="00AE77E0" w:rsidRPr="00A621EF">
        <w:t xml:space="preserve">the CAS number </w:t>
      </w:r>
      <w:r w:rsidRPr="00A621EF">
        <w:t>for the industrial chemical; and</w:t>
      </w:r>
    </w:p>
    <w:p w:rsidR="00AE77E0" w:rsidRPr="00A621EF" w:rsidRDefault="004106E3" w:rsidP="004106E3">
      <w:pPr>
        <w:pStyle w:val="paragraphsub"/>
      </w:pPr>
      <w:r w:rsidRPr="00A621EF">
        <w:tab/>
        <w:t>(ii)</w:t>
      </w:r>
      <w:r w:rsidRPr="00A621EF">
        <w:tab/>
        <w:t>either the</w:t>
      </w:r>
      <w:r w:rsidR="00AE77E0" w:rsidRPr="00A621EF">
        <w:t xml:space="preserve"> CAS name </w:t>
      </w:r>
      <w:r w:rsidRPr="00A621EF">
        <w:t xml:space="preserve">or the </w:t>
      </w:r>
      <w:proofErr w:type="spellStart"/>
      <w:r w:rsidRPr="00A621EF">
        <w:t>INCI</w:t>
      </w:r>
      <w:proofErr w:type="spellEnd"/>
      <w:r w:rsidRPr="00A621EF">
        <w:t xml:space="preserve"> name </w:t>
      </w:r>
      <w:r w:rsidR="00AE77E0" w:rsidRPr="00A621EF">
        <w:t>for the industrial chemical;</w:t>
      </w:r>
    </w:p>
    <w:p w:rsidR="00AE77E0" w:rsidRPr="00A621EF" w:rsidRDefault="00AE77E0" w:rsidP="00820FE6">
      <w:pPr>
        <w:pStyle w:val="paragraph"/>
      </w:pPr>
      <w:r w:rsidRPr="00A621EF">
        <w:tab/>
        <w:t>(b)</w:t>
      </w:r>
      <w:r w:rsidRPr="00A621EF">
        <w:tab/>
        <w:t xml:space="preserve">if </w:t>
      </w:r>
      <w:r w:rsidR="00820FE6" w:rsidRPr="00A621EF">
        <w:t>a CAS number for the industrial chemical is not assigned—</w:t>
      </w:r>
      <w:r w:rsidRPr="00A621EF">
        <w:t>the proper name for the industrial chemical (including the</w:t>
      </w:r>
      <w:r w:rsidR="00820FE6" w:rsidRPr="00A621EF">
        <w:t xml:space="preserve"> CAS name or the </w:t>
      </w:r>
      <w:proofErr w:type="spellStart"/>
      <w:r w:rsidR="00820FE6" w:rsidRPr="00A621EF">
        <w:t>IUPAC</w:t>
      </w:r>
      <w:proofErr w:type="spellEnd"/>
      <w:r w:rsidR="00820FE6" w:rsidRPr="00A621EF">
        <w:t xml:space="preserve"> name);</w:t>
      </w:r>
    </w:p>
    <w:p w:rsidR="00AE77E0" w:rsidRPr="00A621EF" w:rsidRDefault="00AE77E0" w:rsidP="00820FE6">
      <w:pPr>
        <w:pStyle w:val="paragraph"/>
      </w:pPr>
      <w:r w:rsidRPr="00A621EF">
        <w:tab/>
        <w:t>(c)</w:t>
      </w:r>
      <w:r w:rsidRPr="00A621EF">
        <w:tab/>
        <w:t>the CAS numbers and CAS names for the substrate chemical (within the meaning of paragraph</w:t>
      </w:r>
      <w:r w:rsidR="00A621EF" w:rsidRPr="00A621EF">
        <w:t> </w:t>
      </w:r>
      <w:r w:rsidR="002F272D" w:rsidRPr="00A621EF">
        <w:t>26</w:t>
      </w:r>
      <w:r w:rsidRPr="00A621EF">
        <w:t>(8)(a)</w:t>
      </w:r>
      <w:r w:rsidR="00EA3A03" w:rsidRPr="00A621EF">
        <w:t xml:space="preserve"> of this instrument</w:t>
      </w:r>
      <w:r w:rsidRPr="00A621EF">
        <w:t>) and all other industrial chemicals involved in the reaction at the sur</w:t>
      </w:r>
      <w:r w:rsidR="00D55DE0" w:rsidRPr="00A621EF">
        <w:t>face of the substrate chemical;</w:t>
      </w:r>
    </w:p>
    <w:p w:rsidR="00AE77E0" w:rsidRPr="00A621EF" w:rsidRDefault="00AE77E0" w:rsidP="00820FE6">
      <w:pPr>
        <w:pStyle w:val="paragraph"/>
      </w:pPr>
      <w:r w:rsidRPr="00A621EF">
        <w:tab/>
        <w:t>(d)</w:t>
      </w:r>
      <w:r w:rsidRPr="00A621EF">
        <w:tab/>
      </w:r>
      <w:r w:rsidR="00946761" w:rsidRPr="00A621EF">
        <w:t>records to demonstrate</w:t>
      </w:r>
      <w:r w:rsidRPr="00A621EF">
        <w:t xml:space="preserve"> that </w:t>
      </w:r>
      <w:r w:rsidR="002F7B6C" w:rsidRPr="00A621EF">
        <w:t>none of subsections</w:t>
      </w:r>
      <w:r w:rsidR="00A621EF" w:rsidRPr="00A621EF">
        <w:t> </w:t>
      </w:r>
      <w:r w:rsidR="002F7B6C" w:rsidRPr="00A621EF">
        <w:t>25(2) to (4) of this instrument apply to the introduction</w:t>
      </w:r>
      <w:r w:rsidR="00820FE6" w:rsidRPr="00A621EF">
        <w:t>;</w:t>
      </w:r>
    </w:p>
    <w:p w:rsidR="00A37313" w:rsidRPr="00A621EF" w:rsidRDefault="00A37313" w:rsidP="00820FE6">
      <w:pPr>
        <w:pStyle w:val="paragraph"/>
      </w:pPr>
      <w:r w:rsidRPr="00A621EF">
        <w:tab/>
        <w:t>(e)</w:t>
      </w:r>
      <w:r w:rsidRPr="00A621EF">
        <w:tab/>
        <w:t xml:space="preserve">records to demonstrate that the requirements of paragraphs </w:t>
      </w:r>
      <w:r w:rsidR="002F272D" w:rsidRPr="00A621EF">
        <w:t>26</w:t>
      </w:r>
      <w:r w:rsidRPr="00A621EF">
        <w:t xml:space="preserve">(8)(c) and (d) </w:t>
      </w:r>
      <w:r w:rsidR="00EA3A03" w:rsidRPr="00A621EF">
        <w:t xml:space="preserve">of this instrument </w:t>
      </w:r>
      <w:r w:rsidRPr="00A621EF">
        <w:t>are being me</w:t>
      </w:r>
      <w:r w:rsidR="00820FE6" w:rsidRPr="00A621EF">
        <w:t>t.</w:t>
      </w:r>
    </w:p>
    <w:p w:rsidR="00820FE6" w:rsidRPr="00A621EF" w:rsidRDefault="00820FE6" w:rsidP="00820FE6">
      <w:pPr>
        <w:pStyle w:val="SubsectionHead"/>
      </w:pPr>
      <w:r w:rsidRPr="00A621EF">
        <w:t>Proper name</w:t>
      </w:r>
      <w:r w:rsidR="002D2CE5" w:rsidRPr="00A621EF">
        <w:t xml:space="preserve"> </w:t>
      </w:r>
      <w:r w:rsidR="0015572B" w:rsidRPr="00A621EF">
        <w:t>for</w:t>
      </w:r>
      <w:r w:rsidRPr="00A621EF">
        <w:t xml:space="preserve"> </w:t>
      </w:r>
      <w:r w:rsidR="00734607" w:rsidRPr="00A621EF">
        <w:t xml:space="preserve">industrial chemical </w:t>
      </w:r>
      <w:r w:rsidRPr="00A621EF">
        <w:t>not known to person</w:t>
      </w:r>
    </w:p>
    <w:p w:rsidR="00820FE6" w:rsidRPr="00A621EF" w:rsidRDefault="00820FE6" w:rsidP="00820FE6">
      <w:pPr>
        <w:pStyle w:val="subsection"/>
      </w:pPr>
      <w:r w:rsidRPr="00A621EF">
        <w:tab/>
        <w:t>(3)</w:t>
      </w:r>
      <w:r w:rsidRPr="00A621EF">
        <w:tab/>
        <w:t>If the proper name for the industrial chemical is not known to the person, for the purposes of paragraph</w:t>
      </w:r>
      <w:r w:rsidR="00A621EF" w:rsidRPr="00A621EF">
        <w:t> </w:t>
      </w:r>
      <w:r w:rsidRPr="00A621EF">
        <w:t>104(2)(b) of the Act, the following kinds of record are prescribed:</w:t>
      </w:r>
    </w:p>
    <w:p w:rsidR="00820FE6" w:rsidRPr="00A621EF" w:rsidRDefault="00D55DE0" w:rsidP="00F41BA4">
      <w:pPr>
        <w:pStyle w:val="paragraph"/>
      </w:pPr>
      <w:r w:rsidRPr="00A621EF">
        <w:tab/>
        <w:t>(a</w:t>
      </w:r>
      <w:r w:rsidR="00820FE6" w:rsidRPr="00A621EF">
        <w:t>)</w:t>
      </w:r>
      <w:r w:rsidR="00820FE6" w:rsidRPr="00A621EF">
        <w:tab/>
      </w:r>
      <w:r w:rsidR="00F41BA4" w:rsidRPr="00A621EF">
        <w:t>t</w:t>
      </w:r>
      <w:r w:rsidR="00820FE6" w:rsidRPr="00A621EF">
        <w:t>he name</w:t>
      </w:r>
      <w:r w:rsidR="00787DCF" w:rsidRPr="00A621EF">
        <w:t>s</w:t>
      </w:r>
      <w:r w:rsidR="00820FE6" w:rsidRPr="00A621EF">
        <w:t xml:space="preserve"> by which the industrial chem</w:t>
      </w:r>
      <w:r w:rsidR="00F41BA4" w:rsidRPr="00A621EF">
        <w:t>ical is known to the person;</w:t>
      </w:r>
    </w:p>
    <w:p w:rsidR="00F41BA4" w:rsidRPr="00A621EF" w:rsidRDefault="00F41BA4" w:rsidP="00F41BA4">
      <w:pPr>
        <w:pStyle w:val="paragraph"/>
      </w:pPr>
      <w:r w:rsidRPr="00A621EF">
        <w:tab/>
        <w:t>(b)</w:t>
      </w:r>
      <w:r w:rsidRPr="00A621EF">
        <w:tab/>
      </w:r>
      <w:r w:rsidR="00820FE6" w:rsidRPr="00A621EF">
        <w:t xml:space="preserve">a written undertaking from the chemical identity holder that the </w:t>
      </w:r>
      <w:r w:rsidRPr="00A621EF">
        <w:t>following will be provided to the Executive Director if requested:</w:t>
      </w:r>
    </w:p>
    <w:p w:rsidR="00F41BA4" w:rsidRPr="00A621EF" w:rsidRDefault="00F41BA4" w:rsidP="00F41BA4">
      <w:pPr>
        <w:pStyle w:val="paragraphsub"/>
      </w:pPr>
      <w:r w:rsidRPr="00A621EF">
        <w:tab/>
        <w:t>(</w:t>
      </w:r>
      <w:proofErr w:type="spellStart"/>
      <w:r w:rsidRPr="00A621EF">
        <w:t>i</w:t>
      </w:r>
      <w:proofErr w:type="spellEnd"/>
      <w:r w:rsidRPr="00A621EF">
        <w:t>)</w:t>
      </w:r>
      <w:r w:rsidRPr="00A621EF">
        <w:tab/>
        <w:t xml:space="preserve">the </w:t>
      </w:r>
      <w:r w:rsidR="00820FE6" w:rsidRPr="00A621EF">
        <w:t xml:space="preserve">proper name for the industrial chemical (including </w:t>
      </w:r>
      <w:r w:rsidRPr="00A621EF">
        <w:t>t</w:t>
      </w:r>
      <w:r w:rsidR="001C118C" w:rsidRPr="00A621EF">
        <w:t xml:space="preserve">he CAS name or the </w:t>
      </w:r>
      <w:proofErr w:type="spellStart"/>
      <w:r w:rsidR="001C118C" w:rsidRPr="00A621EF">
        <w:t>IUPAC</w:t>
      </w:r>
      <w:proofErr w:type="spellEnd"/>
      <w:r w:rsidR="001C118C" w:rsidRPr="00A621EF">
        <w:t xml:space="preserve"> name);</w:t>
      </w:r>
    </w:p>
    <w:p w:rsidR="00820FE6" w:rsidRPr="00A621EF" w:rsidRDefault="00F41BA4" w:rsidP="00F41BA4">
      <w:pPr>
        <w:pStyle w:val="paragraphsub"/>
      </w:pPr>
      <w:r w:rsidRPr="00A621EF">
        <w:tab/>
        <w:t>(ii)</w:t>
      </w:r>
      <w:r w:rsidRPr="00A621EF">
        <w:tab/>
      </w:r>
      <w:r w:rsidR="00820FE6" w:rsidRPr="00A621EF">
        <w:t>the CAS number (if assigned) for the industrial chemical;</w:t>
      </w:r>
    </w:p>
    <w:p w:rsidR="00820FE6" w:rsidRPr="00A621EF" w:rsidRDefault="004106E3" w:rsidP="00820FE6">
      <w:pPr>
        <w:pStyle w:val="paragraph"/>
      </w:pPr>
      <w:r w:rsidRPr="00A621EF">
        <w:tab/>
        <w:t>(c</w:t>
      </w:r>
      <w:r w:rsidR="00820FE6" w:rsidRPr="00A621EF">
        <w:t>)</w:t>
      </w:r>
      <w:r w:rsidR="00820FE6" w:rsidRPr="00A621EF">
        <w:tab/>
        <w:t xml:space="preserve">a written undertaking from the chemical identity holder that the CAS numbers and CAS names for </w:t>
      </w:r>
      <w:r w:rsidR="00C65A87" w:rsidRPr="00A621EF">
        <w:t>the substrate chemical (within the meaning of paragraph</w:t>
      </w:r>
      <w:r w:rsidR="00A621EF" w:rsidRPr="00A621EF">
        <w:t> </w:t>
      </w:r>
      <w:r w:rsidR="002F272D" w:rsidRPr="00A621EF">
        <w:t>26</w:t>
      </w:r>
      <w:r w:rsidR="00C65A87" w:rsidRPr="00A621EF">
        <w:t xml:space="preserve">(8)(a) of this instrument) and </w:t>
      </w:r>
      <w:r w:rsidR="00820FE6" w:rsidRPr="00A621EF">
        <w:t xml:space="preserve">all </w:t>
      </w:r>
      <w:r w:rsidR="00C65A87" w:rsidRPr="00A621EF">
        <w:t>other industrial chemicals involved in the reaction at the surface of the substrate chemical</w:t>
      </w:r>
      <w:r w:rsidR="00820FE6" w:rsidRPr="00A621EF">
        <w:t xml:space="preserve"> will be </w:t>
      </w:r>
      <w:r w:rsidR="00376169" w:rsidRPr="00A621EF">
        <w:t>provided</w:t>
      </w:r>
      <w:r w:rsidR="00820FE6" w:rsidRPr="00A621EF">
        <w:t xml:space="preserve"> to the Executive Director if requested;</w:t>
      </w:r>
    </w:p>
    <w:p w:rsidR="00820FE6" w:rsidRPr="00A621EF" w:rsidRDefault="004106E3" w:rsidP="00820FE6">
      <w:pPr>
        <w:pStyle w:val="paragraph"/>
      </w:pPr>
      <w:r w:rsidRPr="00A621EF">
        <w:tab/>
        <w:t>(d</w:t>
      </w:r>
      <w:r w:rsidR="00820FE6" w:rsidRPr="00A621EF">
        <w:t>)</w:t>
      </w:r>
      <w:r w:rsidR="00820FE6" w:rsidRPr="00A621EF">
        <w:tab/>
        <w:t>a written undertaking from the chemical identity holder that:</w:t>
      </w:r>
    </w:p>
    <w:p w:rsidR="00820FE6" w:rsidRPr="00A621EF" w:rsidRDefault="00820FE6" w:rsidP="00820FE6">
      <w:pPr>
        <w:pStyle w:val="paragraphsub"/>
      </w:pPr>
      <w:r w:rsidRPr="00A621EF">
        <w:tab/>
        <w:t>(</w:t>
      </w:r>
      <w:proofErr w:type="spellStart"/>
      <w:r w:rsidRPr="00A621EF">
        <w:t>i</w:t>
      </w:r>
      <w:proofErr w:type="spellEnd"/>
      <w:r w:rsidRPr="00A621EF">
        <w:t>)</w:t>
      </w:r>
      <w:r w:rsidRPr="00A621EF">
        <w:tab/>
      </w:r>
      <w:r w:rsidR="002F7B6C" w:rsidRPr="00A621EF">
        <w:t>none of subsections</w:t>
      </w:r>
      <w:r w:rsidR="00A621EF" w:rsidRPr="00A621EF">
        <w:t> </w:t>
      </w:r>
      <w:r w:rsidR="002F7B6C" w:rsidRPr="00A621EF">
        <w:t>25(2) to (4) of this instrument apply to the introduction</w:t>
      </w:r>
      <w:r w:rsidRPr="00A621EF">
        <w:t>; and</w:t>
      </w:r>
    </w:p>
    <w:p w:rsidR="00820FE6" w:rsidRPr="00A621EF" w:rsidRDefault="00820FE6" w:rsidP="00820FE6">
      <w:pPr>
        <w:pStyle w:val="paragraphsub"/>
      </w:pPr>
      <w:r w:rsidRPr="00A621EF">
        <w:tab/>
        <w:t>(ii)</w:t>
      </w:r>
      <w:r w:rsidRPr="00A621EF">
        <w:tab/>
        <w:t xml:space="preserve">the records to demonstrate this will be </w:t>
      </w:r>
      <w:r w:rsidR="00376169" w:rsidRPr="00A621EF">
        <w:t>provided</w:t>
      </w:r>
      <w:r w:rsidRPr="00A621EF">
        <w:t xml:space="preserve"> to the Executive Director if requested;</w:t>
      </w:r>
    </w:p>
    <w:p w:rsidR="00820FE6" w:rsidRPr="00A621EF" w:rsidRDefault="004106E3" w:rsidP="00820FE6">
      <w:pPr>
        <w:pStyle w:val="paragraph"/>
      </w:pPr>
      <w:r w:rsidRPr="00A621EF">
        <w:tab/>
        <w:t>(e</w:t>
      </w:r>
      <w:r w:rsidR="00820FE6" w:rsidRPr="00A621EF">
        <w:t>)</w:t>
      </w:r>
      <w:r w:rsidR="00820FE6" w:rsidRPr="00A621EF">
        <w:tab/>
        <w:t>a written undertaking from the chemical identity holder that:</w:t>
      </w:r>
    </w:p>
    <w:p w:rsidR="00820FE6" w:rsidRPr="00A621EF" w:rsidRDefault="00820FE6" w:rsidP="00820FE6">
      <w:pPr>
        <w:pStyle w:val="paragraphsub"/>
      </w:pPr>
      <w:r w:rsidRPr="00A621EF">
        <w:tab/>
        <w:t>(</w:t>
      </w:r>
      <w:proofErr w:type="spellStart"/>
      <w:r w:rsidRPr="00A621EF">
        <w:t>i</w:t>
      </w:r>
      <w:proofErr w:type="spellEnd"/>
      <w:r w:rsidRPr="00A621EF">
        <w:t>)</w:t>
      </w:r>
      <w:r w:rsidRPr="00A621EF">
        <w:tab/>
        <w:t xml:space="preserve">the requirements of paragraphs </w:t>
      </w:r>
      <w:r w:rsidR="002F272D" w:rsidRPr="00A621EF">
        <w:t>26</w:t>
      </w:r>
      <w:r w:rsidRPr="00A621EF">
        <w:t xml:space="preserve">(8)(c) and (d) </w:t>
      </w:r>
      <w:r w:rsidR="00EA32AE" w:rsidRPr="00A621EF">
        <w:t xml:space="preserve">of this instrument </w:t>
      </w:r>
      <w:r w:rsidRPr="00A621EF">
        <w:t>are being met</w:t>
      </w:r>
      <w:r w:rsidR="00F92BE7" w:rsidRPr="00A621EF">
        <w:t>; and</w:t>
      </w:r>
    </w:p>
    <w:p w:rsidR="00820FE6" w:rsidRPr="00A621EF" w:rsidRDefault="00820FE6" w:rsidP="00820FE6">
      <w:pPr>
        <w:pStyle w:val="paragraphsub"/>
      </w:pPr>
      <w:r w:rsidRPr="00A621EF">
        <w:tab/>
        <w:t>(ii)</w:t>
      </w:r>
      <w:r w:rsidRPr="00A621EF">
        <w:tab/>
        <w:t xml:space="preserve">the records to demonstrate this will be </w:t>
      </w:r>
      <w:r w:rsidR="00376169" w:rsidRPr="00A621EF">
        <w:t>provided</w:t>
      </w:r>
      <w:r w:rsidRPr="00A621EF">
        <w:t xml:space="preserve"> to the Executive Director if requested.</w:t>
      </w:r>
    </w:p>
    <w:p w:rsidR="00586B18" w:rsidRPr="00A621EF" w:rsidRDefault="00586B18" w:rsidP="00586B18">
      <w:pPr>
        <w:pStyle w:val="notetext"/>
      </w:pPr>
      <w:r w:rsidRPr="00A621EF">
        <w:t>Note:</w:t>
      </w:r>
      <w:r w:rsidRPr="00A621EF">
        <w:tab/>
        <w:t xml:space="preserve">For the definition of </w:t>
      </w:r>
      <w:r w:rsidRPr="00A621EF">
        <w:rPr>
          <w:b/>
          <w:i/>
        </w:rPr>
        <w:t>chemical identity holder</w:t>
      </w:r>
      <w:r w:rsidRPr="00A621EF">
        <w:t>, see section</w:t>
      </w:r>
      <w:r w:rsidR="00A621EF" w:rsidRPr="00A621EF">
        <w:t> </w:t>
      </w:r>
      <w:r w:rsidRPr="00A621EF">
        <w:t>5.</w:t>
      </w:r>
    </w:p>
    <w:p w:rsidR="00A37313" w:rsidRPr="00A621EF" w:rsidRDefault="002F272D" w:rsidP="00A37313">
      <w:pPr>
        <w:pStyle w:val="ActHead5"/>
      </w:pPr>
      <w:bookmarkStart w:id="72" w:name="_Toc22218796"/>
      <w:r w:rsidRPr="00A621EF">
        <w:rPr>
          <w:rStyle w:val="CharSectno"/>
        </w:rPr>
        <w:t>51</w:t>
      </w:r>
      <w:r w:rsidR="00A37313" w:rsidRPr="00A621EF">
        <w:t xml:space="preserve">  Other introductions where the highest indicative risk is very low risk</w:t>
      </w:r>
      <w:bookmarkEnd w:id="72"/>
    </w:p>
    <w:p w:rsidR="001719C1" w:rsidRPr="00A621EF" w:rsidRDefault="001719C1" w:rsidP="001719C1">
      <w:pPr>
        <w:pStyle w:val="subsection"/>
      </w:pPr>
      <w:r w:rsidRPr="00A621EF">
        <w:tab/>
        <w:t>(1)</w:t>
      </w:r>
      <w:r w:rsidRPr="00A621EF">
        <w:tab/>
        <w:t>This section applies if an introduction of an industrial chemical by a person is an exempted introduction in accordance with step 6 of the method statement in section</w:t>
      </w:r>
      <w:r w:rsidR="00A621EF" w:rsidRPr="00A621EF">
        <w:t> </w:t>
      </w:r>
      <w:r w:rsidR="002F272D" w:rsidRPr="00A621EF">
        <w:t>24</w:t>
      </w:r>
      <w:r w:rsidRPr="00A621EF">
        <w:t>.</w:t>
      </w:r>
    </w:p>
    <w:p w:rsidR="003C2E11" w:rsidRPr="00A621EF" w:rsidRDefault="003C2E11" w:rsidP="003C2E11">
      <w:pPr>
        <w:pStyle w:val="notetext"/>
      </w:pPr>
      <w:r w:rsidRPr="00A621EF">
        <w:t>Note:</w:t>
      </w:r>
      <w:r w:rsidRPr="00A621EF">
        <w:tab/>
        <w:t>An introduction of an industrial chemical is an exempted introduction in accordance with step 6 of the method statement in section</w:t>
      </w:r>
      <w:r w:rsidR="00A621EF" w:rsidRPr="00A621EF">
        <w:t> </w:t>
      </w:r>
      <w:r w:rsidR="002F272D" w:rsidRPr="00A621EF">
        <w:t>24</w:t>
      </w:r>
      <w:r w:rsidRPr="00A621EF">
        <w:t xml:space="preserve"> if the highest indicative risk for the introduction is very low.</w:t>
      </w:r>
    </w:p>
    <w:p w:rsidR="00734607" w:rsidRPr="00A621EF" w:rsidRDefault="00734607" w:rsidP="00734607">
      <w:pPr>
        <w:pStyle w:val="SubsectionHead"/>
      </w:pPr>
      <w:r w:rsidRPr="00A621EF">
        <w:t xml:space="preserve">Proper name </w:t>
      </w:r>
      <w:r w:rsidR="0015572B" w:rsidRPr="00A621EF">
        <w:t>for</w:t>
      </w:r>
      <w:r w:rsidRPr="00A621EF">
        <w:t xml:space="preserve"> industrial chemical known to person</w:t>
      </w:r>
    </w:p>
    <w:p w:rsidR="008C67F1" w:rsidRPr="00A621EF" w:rsidRDefault="008C67F1" w:rsidP="008C67F1">
      <w:pPr>
        <w:pStyle w:val="subsection"/>
      </w:pPr>
      <w:r w:rsidRPr="00A621EF">
        <w:tab/>
        <w:t>(2)</w:t>
      </w:r>
      <w:r w:rsidRPr="00A621EF">
        <w:tab/>
        <w:t>If the proper name for the industrial chemical is known to the person, for the purposes of paragraph</w:t>
      </w:r>
      <w:r w:rsidR="00A621EF" w:rsidRPr="00A621EF">
        <w:t> </w:t>
      </w:r>
      <w:r w:rsidRPr="00A621EF">
        <w:t>104(2)(b) of the Act, the kinds of record mentioned in an item of the following table are prescribed.</w:t>
      </w:r>
    </w:p>
    <w:p w:rsidR="00A37313" w:rsidRPr="00A621EF" w:rsidRDefault="00A37313" w:rsidP="008C67F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AE3948" w:rsidRPr="00A621EF" w:rsidTr="00AE3948">
        <w:trPr>
          <w:tblHeader/>
        </w:trPr>
        <w:tc>
          <w:tcPr>
            <w:tcW w:w="8313" w:type="dxa"/>
            <w:gridSpan w:val="2"/>
            <w:tcBorders>
              <w:top w:val="single" w:sz="12" w:space="0" w:color="auto"/>
              <w:bottom w:val="single" w:sz="6" w:space="0" w:color="auto"/>
            </w:tcBorders>
            <w:shd w:val="clear" w:color="auto" w:fill="auto"/>
          </w:tcPr>
          <w:p w:rsidR="00AE3948" w:rsidRPr="00A621EF" w:rsidRDefault="00AE3948" w:rsidP="008C67F1">
            <w:pPr>
              <w:pStyle w:val="TableHeading"/>
            </w:pPr>
            <w:r w:rsidRPr="00A621EF">
              <w:t>Record keeping for other introductions where the highest indicative risk is very low risk—proper name known to person</w:t>
            </w:r>
          </w:p>
        </w:tc>
      </w:tr>
      <w:tr w:rsidR="008C67F1" w:rsidRPr="00A621EF" w:rsidTr="00AE3948">
        <w:trPr>
          <w:tblHeader/>
        </w:trPr>
        <w:tc>
          <w:tcPr>
            <w:tcW w:w="714" w:type="dxa"/>
            <w:tcBorders>
              <w:top w:val="single" w:sz="6" w:space="0" w:color="auto"/>
              <w:bottom w:val="single" w:sz="12" w:space="0" w:color="auto"/>
            </w:tcBorders>
            <w:shd w:val="clear" w:color="auto" w:fill="auto"/>
          </w:tcPr>
          <w:p w:rsidR="008C67F1" w:rsidRPr="00A621EF" w:rsidRDefault="008C67F1" w:rsidP="008C67F1">
            <w:pPr>
              <w:pStyle w:val="TableHeading"/>
            </w:pPr>
            <w:r w:rsidRPr="00A621EF">
              <w:t>Item</w:t>
            </w:r>
          </w:p>
        </w:tc>
        <w:tc>
          <w:tcPr>
            <w:tcW w:w="7599" w:type="dxa"/>
            <w:tcBorders>
              <w:top w:val="single" w:sz="6" w:space="0" w:color="auto"/>
              <w:bottom w:val="single" w:sz="12" w:space="0" w:color="auto"/>
            </w:tcBorders>
            <w:shd w:val="clear" w:color="auto" w:fill="auto"/>
          </w:tcPr>
          <w:p w:rsidR="008C67F1" w:rsidRPr="00A621EF" w:rsidRDefault="008C67F1" w:rsidP="008C67F1">
            <w:pPr>
              <w:pStyle w:val="TableHeading"/>
            </w:pPr>
            <w:r w:rsidRPr="00A621EF">
              <w:t>Prescribed kinds of record</w:t>
            </w:r>
          </w:p>
        </w:tc>
      </w:tr>
      <w:tr w:rsidR="008C67F1" w:rsidRPr="00A621EF" w:rsidTr="00AE3948">
        <w:tc>
          <w:tcPr>
            <w:tcW w:w="714" w:type="dxa"/>
            <w:tcBorders>
              <w:top w:val="single" w:sz="12" w:space="0" w:color="auto"/>
            </w:tcBorders>
            <w:shd w:val="clear" w:color="auto" w:fill="auto"/>
          </w:tcPr>
          <w:p w:rsidR="008C67F1" w:rsidRPr="00A621EF" w:rsidRDefault="008C67F1" w:rsidP="008C67F1">
            <w:pPr>
              <w:pStyle w:val="Tabletext"/>
            </w:pPr>
            <w:r w:rsidRPr="00A621EF">
              <w:t>1</w:t>
            </w:r>
          </w:p>
        </w:tc>
        <w:tc>
          <w:tcPr>
            <w:tcW w:w="7599" w:type="dxa"/>
            <w:tcBorders>
              <w:top w:val="single" w:sz="12" w:space="0" w:color="auto"/>
            </w:tcBorders>
            <w:shd w:val="clear" w:color="auto" w:fill="auto"/>
          </w:tcPr>
          <w:p w:rsidR="008C67F1" w:rsidRPr="00A621EF" w:rsidRDefault="00787DCF" w:rsidP="008C67F1">
            <w:pPr>
              <w:pStyle w:val="Tabletext"/>
            </w:pPr>
            <w:r w:rsidRPr="00A621EF">
              <w:t>I</w:t>
            </w:r>
            <w:r w:rsidR="008C67F1" w:rsidRPr="00A621EF">
              <w:t>f a CAS number for the industrial chemical is assigned:</w:t>
            </w:r>
          </w:p>
          <w:p w:rsidR="008C67F1" w:rsidRPr="00A621EF" w:rsidRDefault="008C67F1" w:rsidP="008C67F1">
            <w:pPr>
              <w:pStyle w:val="Tablea"/>
            </w:pPr>
            <w:r w:rsidRPr="00A621EF">
              <w:t>(a) the CAS number for the industrial chemical; and</w:t>
            </w:r>
          </w:p>
          <w:p w:rsidR="008C67F1" w:rsidRPr="00A621EF" w:rsidRDefault="008C67F1" w:rsidP="008C67F1">
            <w:pPr>
              <w:pStyle w:val="Tablea"/>
            </w:pPr>
            <w:r w:rsidRPr="00A621EF">
              <w:t xml:space="preserve">(b) either the CAS name or the </w:t>
            </w:r>
            <w:proofErr w:type="spellStart"/>
            <w:r w:rsidRPr="00A621EF">
              <w:t>INCI</w:t>
            </w:r>
            <w:proofErr w:type="spellEnd"/>
            <w:r w:rsidRPr="00A621EF">
              <w:t xml:space="preserve"> name for the industrial chemical</w:t>
            </w:r>
          </w:p>
        </w:tc>
      </w:tr>
      <w:tr w:rsidR="008C67F1" w:rsidRPr="00A621EF" w:rsidTr="00AE3948">
        <w:tc>
          <w:tcPr>
            <w:tcW w:w="714" w:type="dxa"/>
            <w:shd w:val="clear" w:color="auto" w:fill="auto"/>
          </w:tcPr>
          <w:p w:rsidR="008C67F1" w:rsidRPr="00A621EF" w:rsidRDefault="008C67F1" w:rsidP="008C67F1">
            <w:pPr>
              <w:pStyle w:val="Tabletext"/>
            </w:pPr>
            <w:r w:rsidRPr="00A621EF">
              <w:t>2</w:t>
            </w:r>
          </w:p>
        </w:tc>
        <w:tc>
          <w:tcPr>
            <w:tcW w:w="7599" w:type="dxa"/>
            <w:shd w:val="clear" w:color="auto" w:fill="auto"/>
          </w:tcPr>
          <w:p w:rsidR="008C67F1" w:rsidRPr="00A621EF" w:rsidRDefault="00787DCF" w:rsidP="008C67F1">
            <w:pPr>
              <w:pStyle w:val="Tabletext"/>
            </w:pPr>
            <w:r w:rsidRPr="00A621EF">
              <w:t>I</w:t>
            </w:r>
            <w:r w:rsidR="008C67F1" w:rsidRPr="00A621EF">
              <w:t xml:space="preserve">f a CAS number for the industrial chemical is not assigned—the proper name for the industrial chemical (including the CAS name or the </w:t>
            </w:r>
            <w:proofErr w:type="spellStart"/>
            <w:r w:rsidR="008C67F1" w:rsidRPr="00A621EF">
              <w:t>IUPAC</w:t>
            </w:r>
            <w:proofErr w:type="spellEnd"/>
            <w:r w:rsidR="008C67F1" w:rsidRPr="00A621EF">
              <w:t xml:space="preserve"> name)</w:t>
            </w:r>
          </w:p>
        </w:tc>
      </w:tr>
      <w:tr w:rsidR="008C67F1" w:rsidRPr="00A621EF" w:rsidTr="00AE3948">
        <w:tc>
          <w:tcPr>
            <w:tcW w:w="714" w:type="dxa"/>
            <w:shd w:val="clear" w:color="auto" w:fill="auto"/>
          </w:tcPr>
          <w:p w:rsidR="008C67F1" w:rsidRPr="00A621EF" w:rsidRDefault="008C67F1" w:rsidP="008C67F1">
            <w:pPr>
              <w:pStyle w:val="Tabletext"/>
            </w:pPr>
            <w:r w:rsidRPr="00A621EF">
              <w:t>3</w:t>
            </w:r>
          </w:p>
        </w:tc>
        <w:tc>
          <w:tcPr>
            <w:tcW w:w="7599" w:type="dxa"/>
            <w:shd w:val="clear" w:color="auto" w:fill="auto"/>
          </w:tcPr>
          <w:p w:rsidR="008C67F1" w:rsidRPr="00A621EF" w:rsidRDefault="00787DCF" w:rsidP="008C67F1">
            <w:pPr>
              <w:pStyle w:val="Tabletext"/>
            </w:pPr>
            <w:r w:rsidRPr="00A621EF">
              <w:t>T</w:t>
            </w:r>
            <w:r w:rsidR="008C67F1" w:rsidRPr="00A621EF">
              <w:t>he names of any products containing the industrial chemical that are imported into Australia by the person</w:t>
            </w:r>
          </w:p>
        </w:tc>
      </w:tr>
      <w:tr w:rsidR="008C67F1" w:rsidRPr="00A621EF" w:rsidTr="00AE3948">
        <w:tc>
          <w:tcPr>
            <w:tcW w:w="714" w:type="dxa"/>
            <w:shd w:val="clear" w:color="auto" w:fill="auto"/>
          </w:tcPr>
          <w:p w:rsidR="008C67F1" w:rsidRPr="00A621EF" w:rsidRDefault="008C67F1" w:rsidP="008C67F1">
            <w:pPr>
              <w:pStyle w:val="Tabletext"/>
            </w:pPr>
            <w:r w:rsidRPr="00A621EF">
              <w:t>4</w:t>
            </w:r>
          </w:p>
        </w:tc>
        <w:tc>
          <w:tcPr>
            <w:tcW w:w="7599" w:type="dxa"/>
            <w:shd w:val="clear" w:color="auto" w:fill="auto"/>
          </w:tcPr>
          <w:p w:rsidR="008C67F1" w:rsidRPr="00A621EF" w:rsidRDefault="00787DCF" w:rsidP="008C67F1">
            <w:pPr>
              <w:pStyle w:val="Tabletext"/>
            </w:pPr>
            <w:r w:rsidRPr="00A621EF">
              <w:t>I</w:t>
            </w:r>
            <w:r w:rsidR="008C67F1" w:rsidRPr="00A621EF">
              <w:t>f:</w:t>
            </w:r>
          </w:p>
          <w:p w:rsidR="008C67F1" w:rsidRPr="00A621EF" w:rsidRDefault="008C67F1" w:rsidP="008C67F1">
            <w:pPr>
              <w:pStyle w:val="Tablea"/>
            </w:pPr>
            <w:r w:rsidRPr="00A621EF">
              <w:t xml:space="preserve">(a) the industrial chemical is a </w:t>
            </w:r>
            <w:proofErr w:type="spellStart"/>
            <w:r w:rsidRPr="00A621EF">
              <w:t>UVCB</w:t>
            </w:r>
            <w:proofErr w:type="spellEnd"/>
            <w:r w:rsidRPr="00A621EF">
              <w:t xml:space="preserve"> substance; and</w:t>
            </w:r>
          </w:p>
          <w:p w:rsidR="0025436C" w:rsidRPr="00A621EF" w:rsidRDefault="008C67F1" w:rsidP="008C67F1">
            <w:pPr>
              <w:pStyle w:val="Tablea"/>
            </w:pPr>
            <w:r w:rsidRPr="00A621EF">
              <w:t>(b) the human health exposure</w:t>
            </w:r>
            <w:r w:rsidR="00777E19" w:rsidRPr="00A621EF">
              <w:t xml:space="preserve"> band for the introduction is 4</w:t>
            </w:r>
            <w:r w:rsidRPr="00A621EF">
              <w:t xml:space="preserve"> or the environment exposure band</w:t>
            </w:r>
            <w:r w:rsidR="0025436C" w:rsidRPr="00A621EF">
              <w:t xml:space="preserve"> for the introduction is 3 or 4</w:t>
            </w:r>
            <w:r w:rsidR="00A821CD" w:rsidRPr="00A621EF">
              <w:t>;</w:t>
            </w:r>
          </w:p>
          <w:p w:rsidR="008C67F1" w:rsidRPr="00A621EF" w:rsidRDefault="008C67F1" w:rsidP="0025436C">
            <w:pPr>
              <w:pStyle w:val="Tabletext"/>
            </w:pPr>
            <w:r w:rsidRPr="00A621EF">
              <w:t xml:space="preserve">the </w:t>
            </w:r>
            <w:proofErr w:type="spellStart"/>
            <w:r w:rsidRPr="00A621EF">
              <w:t>UVCB</w:t>
            </w:r>
            <w:proofErr w:type="spellEnd"/>
            <w:r w:rsidRPr="00A621EF">
              <w:t xml:space="preserve"> substance description of the industrial chemical</w:t>
            </w:r>
          </w:p>
        </w:tc>
      </w:tr>
      <w:tr w:rsidR="008C67F1" w:rsidRPr="00A621EF" w:rsidTr="00AE3948">
        <w:tc>
          <w:tcPr>
            <w:tcW w:w="714" w:type="dxa"/>
            <w:shd w:val="clear" w:color="auto" w:fill="auto"/>
          </w:tcPr>
          <w:p w:rsidR="008C67F1" w:rsidRPr="00A621EF" w:rsidRDefault="008C67F1" w:rsidP="008C67F1">
            <w:pPr>
              <w:pStyle w:val="Tabletext"/>
            </w:pPr>
            <w:r w:rsidRPr="00A621EF">
              <w:t>5</w:t>
            </w:r>
          </w:p>
        </w:tc>
        <w:tc>
          <w:tcPr>
            <w:tcW w:w="7599" w:type="dxa"/>
            <w:shd w:val="clear" w:color="auto" w:fill="auto"/>
          </w:tcPr>
          <w:p w:rsidR="008C67F1" w:rsidRPr="00A621EF" w:rsidRDefault="00787DCF" w:rsidP="008C67F1">
            <w:pPr>
              <w:pStyle w:val="Tabletext"/>
            </w:pPr>
            <w:r w:rsidRPr="00A621EF">
              <w:t>I</w:t>
            </w:r>
            <w:r w:rsidR="008C67F1" w:rsidRPr="00A621EF">
              <w:t>f:</w:t>
            </w:r>
          </w:p>
          <w:p w:rsidR="008C67F1" w:rsidRPr="00A621EF" w:rsidRDefault="008C67F1" w:rsidP="008C67F1">
            <w:pPr>
              <w:pStyle w:val="Tablea"/>
            </w:pPr>
            <w:r w:rsidRPr="00A621EF">
              <w:t>(a) the industrial chemical is a high molecular weight polymer; and</w:t>
            </w:r>
          </w:p>
          <w:p w:rsidR="008C67F1" w:rsidRPr="00A621EF" w:rsidRDefault="008C67F1" w:rsidP="008C67F1">
            <w:pPr>
              <w:pStyle w:val="Tablea"/>
            </w:pPr>
            <w:r w:rsidRPr="00A621EF">
              <w:t>(b) the human health exposure band for the introduction is 4</w:t>
            </w:r>
            <w:r w:rsidR="00A821CD" w:rsidRPr="00A621EF">
              <w:t>;</w:t>
            </w:r>
          </w:p>
          <w:p w:rsidR="008C67F1" w:rsidRPr="00A621EF" w:rsidRDefault="008C67F1" w:rsidP="008C67F1">
            <w:pPr>
              <w:pStyle w:val="Tabletext"/>
            </w:pPr>
            <w:r w:rsidRPr="00A621EF">
              <w:t>records to demonstrate the polymer molecular weight details of the industrial chemical</w:t>
            </w:r>
          </w:p>
        </w:tc>
      </w:tr>
      <w:tr w:rsidR="008C67F1" w:rsidRPr="00A621EF" w:rsidTr="00AE3948">
        <w:tc>
          <w:tcPr>
            <w:tcW w:w="714" w:type="dxa"/>
            <w:shd w:val="clear" w:color="auto" w:fill="auto"/>
          </w:tcPr>
          <w:p w:rsidR="008C67F1" w:rsidRPr="00A621EF" w:rsidRDefault="008C67F1" w:rsidP="008C67F1">
            <w:pPr>
              <w:pStyle w:val="Tabletext"/>
            </w:pPr>
            <w:r w:rsidRPr="00A621EF">
              <w:t>6</w:t>
            </w:r>
          </w:p>
        </w:tc>
        <w:tc>
          <w:tcPr>
            <w:tcW w:w="7599" w:type="dxa"/>
            <w:shd w:val="clear" w:color="auto" w:fill="auto"/>
          </w:tcPr>
          <w:p w:rsidR="00787DCF" w:rsidRPr="00A621EF" w:rsidRDefault="00787DCF" w:rsidP="00BB4E17">
            <w:pPr>
              <w:pStyle w:val="Tablea"/>
            </w:pPr>
            <w:r w:rsidRPr="00A621EF">
              <w:t>Both:</w:t>
            </w:r>
          </w:p>
          <w:p w:rsidR="00BB4E17" w:rsidRPr="00A621EF" w:rsidRDefault="00BB4E17" w:rsidP="00BB4E17">
            <w:pPr>
              <w:pStyle w:val="Tablea"/>
            </w:pPr>
            <w:r w:rsidRPr="00A621EF">
              <w:t>(a) the indicative human health risk for the introduction; and</w:t>
            </w:r>
          </w:p>
          <w:p w:rsidR="008C67F1" w:rsidRPr="00A621EF" w:rsidRDefault="00BB4E17" w:rsidP="00BB4E17">
            <w:pPr>
              <w:pStyle w:val="Tablea"/>
            </w:pPr>
            <w:r w:rsidRPr="00A621EF">
              <w:t>(b) the indicative environment risk for the introduction</w:t>
            </w:r>
          </w:p>
        </w:tc>
      </w:tr>
      <w:tr w:rsidR="008C67F1" w:rsidRPr="00A621EF" w:rsidTr="00AE3948">
        <w:tc>
          <w:tcPr>
            <w:tcW w:w="714" w:type="dxa"/>
            <w:shd w:val="clear" w:color="auto" w:fill="auto"/>
          </w:tcPr>
          <w:p w:rsidR="008C67F1" w:rsidRPr="00A621EF" w:rsidRDefault="008C67F1" w:rsidP="008C67F1">
            <w:pPr>
              <w:pStyle w:val="Tabletext"/>
            </w:pPr>
            <w:r w:rsidRPr="00A621EF">
              <w:t>7</w:t>
            </w:r>
          </w:p>
        </w:tc>
        <w:tc>
          <w:tcPr>
            <w:tcW w:w="7599" w:type="dxa"/>
            <w:shd w:val="clear" w:color="auto" w:fill="auto"/>
          </w:tcPr>
          <w:p w:rsidR="00F14BDA" w:rsidRPr="00A621EF" w:rsidRDefault="00787DCF" w:rsidP="00F14BDA">
            <w:pPr>
              <w:pStyle w:val="Tabletext"/>
            </w:pPr>
            <w:r w:rsidRPr="00A621EF">
              <w:t>R</w:t>
            </w:r>
            <w:r w:rsidR="00F14BDA" w:rsidRPr="00A621EF">
              <w:t xml:space="preserve">ecords to demonstrate that the introduction is not covered by any of the following </w:t>
            </w:r>
            <w:r w:rsidR="004D125B" w:rsidRPr="00A621EF">
              <w:t>provisions of this instrument</w:t>
            </w:r>
            <w:r w:rsidR="00F14BDA" w:rsidRPr="00A621EF">
              <w:t>:</w:t>
            </w:r>
          </w:p>
          <w:p w:rsidR="00F14BDA" w:rsidRPr="00A621EF" w:rsidRDefault="00F14BDA" w:rsidP="00F14BDA">
            <w:pPr>
              <w:pStyle w:val="Tablea"/>
            </w:pPr>
            <w:r w:rsidRPr="00A621EF">
              <w:t>(a) section</w:t>
            </w:r>
            <w:r w:rsidR="00A621EF" w:rsidRPr="00A621EF">
              <w:t> </w:t>
            </w:r>
            <w:r w:rsidR="002F272D" w:rsidRPr="00A621EF">
              <w:t>25</w:t>
            </w:r>
            <w:r w:rsidRPr="00A621EF">
              <w:t>;</w:t>
            </w:r>
          </w:p>
          <w:p w:rsidR="00F14BDA" w:rsidRPr="00A621EF" w:rsidRDefault="00F14BDA" w:rsidP="00F14BDA">
            <w:pPr>
              <w:pStyle w:val="Tablea"/>
            </w:pPr>
            <w:r w:rsidRPr="00A621EF">
              <w:t>(b) items</w:t>
            </w:r>
            <w:r w:rsidR="00A621EF" w:rsidRPr="00A621EF">
              <w:t> </w:t>
            </w:r>
            <w:r w:rsidRPr="00A621EF">
              <w:t>1</w:t>
            </w:r>
            <w:r w:rsidR="00EA32AE" w:rsidRPr="00A621EF">
              <w:t>,</w:t>
            </w:r>
            <w:r w:rsidRPr="00A621EF">
              <w:t xml:space="preserve"> </w:t>
            </w:r>
            <w:r w:rsidR="00EA32AE" w:rsidRPr="00A621EF">
              <w:t>2,</w:t>
            </w:r>
            <w:r w:rsidRPr="00A621EF">
              <w:t xml:space="preserve"> 3, 7 </w:t>
            </w:r>
            <w:r w:rsidR="00F8033B" w:rsidRPr="00A621EF">
              <w:t>or</w:t>
            </w:r>
            <w:r w:rsidRPr="00A621EF">
              <w:t xml:space="preserve"> 8 of the table in subsection</w:t>
            </w:r>
            <w:r w:rsidR="00A621EF" w:rsidRPr="00A621EF">
              <w:t> </w:t>
            </w:r>
            <w:r w:rsidR="002F272D" w:rsidRPr="00A621EF">
              <w:t>28</w:t>
            </w:r>
            <w:r w:rsidRPr="00A621EF">
              <w:t>(1)</w:t>
            </w:r>
            <w:r w:rsidR="00EA32AE" w:rsidRPr="00A621EF">
              <w:t>;</w:t>
            </w:r>
          </w:p>
          <w:p w:rsidR="008C67F1" w:rsidRPr="00A621EF" w:rsidRDefault="00F14BDA" w:rsidP="004D125B">
            <w:pPr>
              <w:pStyle w:val="Tablea"/>
            </w:pPr>
            <w:r w:rsidRPr="00A621EF">
              <w:t>(c) items</w:t>
            </w:r>
            <w:r w:rsidR="00A621EF" w:rsidRPr="00A621EF">
              <w:t> </w:t>
            </w:r>
            <w:r w:rsidRPr="00A621EF">
              <w:t>1</w:t>
            </w:r>
            <w:r w:rsidR="00EA32AE" w:rsidRPr="00A621EF">
              <w:t>, 2, 3, 4,</w:t>
            </w:r>
            <w:r w:rsidRPr="00A621EF">
              <w:t xml:space="preserve"> 5, 10 </w:t>
            </w:r>
            <w:r w:rsidR="00F8033B" w:rsidRPr="00A621EF">
              <w:t>or</w:t>
            </w:r>
            <w:r w:rsidRPr="00A621EF">
              <w:t xml:space="preserve"> 11 of the table in subsection</w:t>
            </w:r>
            <w:r w:rsidR="00A621EF" w:rsidRPr="00A621EF">
              <w:t> </w:t>
            </w:r>
            <w:r w:rsidR="002F272D" w:rsidRPr="00A621EF">
              <w:t>29</w:t>
            </w:r>
            <w:r w:rsidRPr="00A621EF">
              <w:t>(1)</w:t>
            </w:r>
          </w:p>
        </w:tc>
      </w:tr>
      <w:tr w:rsidR="008C67F1" w:rsidRPr="00A621EF" w:rsidTr="00AE3948">
        <w:tc>
          <w:tcPr>
            <w:tcW w:w="714" w:type="dxa"/>
            <w:shd w:val="clear" w:color="auto" w:fill="auto"/>
          </w:tcPr>
          <w:p w:rsidR="008C67F1" w:rsidRPr="00A621EF" w:rsidRDefault="008C67F1" w:rsidP="008C67F1">
            <w:pPr>
              <w:pStyle w:val="Tabletext"/>
            </w:pPr>
            <w:r w:rsidRPr="00A621EF">
              <w:t>8</w:t>
            </w:r>
          </w:p>
        </w:tc>
        <w:tc>
          <w:tcPr>
            <w:tcW w:w="7599" w:type="dxa"/>
            <w:shd w:val="clear" w:color="auto" w:fill="auto"/>
          </w:tcPr>
          <w:p w:rsidR="00F57383" w:rsidRPr="00A621EF" w:rsidRDefault="00787DCF" w:rsidP="008C67F1">
            <w:pPr>
              <w:pStyle w:val="Tabletext"/>
            </w:pPr>
            <w:r w:rsidRPr="00A621EF">
              <w:t>W</w:t>
            </w:r>
            <w:r w:rsidR="00B25DAE" w:rsidRPr="00A621EF">
              <w:t>hether the industrial chemical is</w:t>
            </w:r>
            <w:r w:rsidR="00F57383" w:rsidRPr="00A621EF">
              <w:t>:</w:t>
            </w:r>
          </w:p>
          <w:p w:rsidR="00F57383" w:rsidRPr="00A621EF" w:rsidRDefault="00F57383" w:rsidP="00F57383">
            <w:pPr>
              <w:pStyle w:val="Tablea"/>
            </w:pPr>
            <w:r w:rsidRPr="00A621EF">
              <w:t xml:space="preserve">(a) </w:t>
            </w:r>
            <w:r w:rsidR="00B25DAE" w:rsidRPr="00A621EF">
              <w:t>imported</w:t>
            </w:r>
            <w:r w:rsidRPr="00A621EF">
              <w:t>; or</w:t>
            </w:r>
          </w:p>
          <w:p w:rsidR="008C67F1" w:rsidRPr="00A621EF" w:rsidRDefault="00F57383" w:rsidP="00F57383">
            <w:pPr>
              <w:pStyle w:val="Tablea"/>
            </w:pPr>
            <w:r w:rsidRPr="00A621EF">
              <w:t xml:space="preserve">(b) </w:t>
            </w:r>
            <w:r w:rsidR="00B25DAE" w:rsidRPr="00A621EF">
              <w:t>manufactured in Australia</w:t>
            </w:r>
          </w:p>
        </w:tc>
      </w:tr>
      <w:tr w:rsidR="008C67F1" w:rsidRPr="00A621EF" w:rsidTr="00AE3948">
        <w:tc>
          <w:tcPr>
            <w:tcW w:w="714" w:type="dxa"/>
            <w:shd w:val="clear" w:color="auto" w:fill="auto"/>
          </w:tcPr>
          <w:p w:rsidR="008C67F1" w:rsidRPr="00A621EF" w:rsidRDefault="008C67F1" w:rsidP="008C67F1">
            <w:pPr>
              <w:pStyle w:val="Tabletext"/>
            </w:pPr>
            <w:r w:rsidRPr="00A621EF">
              <w:t>9</w:t>
            </w:r>
          </w:p>
        </w:tc>
        <w:tc>
          <w:tcPr>
            <w:tcW w:w="7599" w:type="dxa"/>
            <w:shd w:val="clear" w:color="auto" w:fill="auto"/>
          </w:tcPr>
          <w:p w:rsidR="008C67F1" w:rsidRPr="00A621EF" w:rsidRDefault="00787DCF" w:rsidP="008C67F1">
            <w:pPr>
              <w:pStyle w:val="Tabletext"/>
            </w:pPr>
            <w:r w:rsidRPr="00A621EF">
              <w:t>T</w:t>
            </w:r>
            <w:r w:rsidR="00B25DAE" w:rsidRPr="00A621EF">
              <w:t>he maximum total volume of the industrial chemical the person intends to introduce in a registration year</w:t>
            </w:r>
          </w:p>
        </w:tc>
      </w:tr>
      <w:tr w:rsidR="008C67F1" w:rsidRPr="00A621EF" w:rsidTr="00AE3948">
        <w:tc>
          <w:tcPr>
            <w:tcW w:w="714" w:type="dxa"/>
            <w:shd w:val="clear" w:color="auto" w:fill="auto"/>
          </w:tcPr>
          <w:p w:rsidR="008C67F1" w:rsidRPr="00A621EF" w:rsidRDefault="008C67F1" w:rsidP="008C67F1">
            <w:pPr>
              <w:pStyle w:val="Tabletext"/>
            </w:pPr>
            <w:r w:rsidRPr="00A621EF">
              <w:t>10</w:t>
            </w:r>
          </w:p>
        </w:tc>
        <w:tc>
          <w:tcPr>
            <w:tcW w:w="7599" w:type="dxa"/>
            <w:shd w:val="clear" w:color="auto" w:fill="auto"/>
          </w:tcPr>
          <w:p w:rsidR="008C67F1" w:rsidRPr="00A621EF" w:rsidRDefault="00787DCF" w:rsidP="008C67F1">
            <w:pPr>
              <w:pStyle w:val="Tabletext"/>
            </w:pPr>
            <w:r w:rsidRPr="00A621EF">
              <w:t>R</w:t>
            </w:r>
            <w:r w:rsidR="00B25DAE" w:rsidRPr="00A621EF">
              <w:t>ecords to demonstrate the end use for the industrial chemical</w:t>
            </w:r>
          </w:p>
        </w:tc>
      </w:tr>
      <w:tr w:rsidR="008C67F1" w:rsidRPr="00A621EF" w:rsidTr="00AE3948">
        <w:tc>
          <w:tcPr>
            <w:tcW w:w="714" w:type="dxa"/>
            <w:shd w:val="clear" w:color="auto" w:fill="auto"/>
          </w:tcPr>
          <w:p w:rsidR="008C67F1" w:rsidRPr="00A621EF" w:rsidRDefault="008C67F1" w:rsidP="008C67F1">
            <w:pPr>
              <w:pStyle w:val="Tabletext"/>
            </w:pPr>
            <w:r w:rsidRPr="00A621EF">
              <w:t>11</w:t>
            </w:r>
          </w:p>
        </w:tc>
        <w:tc>
          <w:tcPr>
            <w:tcW w:w="7599" w:type="dxa"/>
            <w:shd w:val="clear" w:color="auto" w:fill="auto"/>
          </w:tcPr>
          <w:p w:rsidR="008C67F1" w:rsidRPr="00A621EF" w:rsidRDefault="00787DCF" w:rsidP="00E32144">
            <w:pPr>
              <w:pStyle w:val="Tabletext"/>
            </w:pPr>
            <w:r w:rsidRPr="00A621EF">
              <w:t>I</w:t>
            </w:r>
            <w:r w:rsidR="00B25DAE" w:rsidRPr="00A621EF">
              <w:t>f item</w:t>
            </w:r>
            <w:r w:rsidR="00A621EF" w:rsidRPr="00A621EF">
              <w:t> </w:t>
            </w:r>
            <w:r w:rsidR="00E32144" w:rsidRPr="00A621EF">
              <w:t xml:space="preserve">1, 3 or 5 of the table in </w:t>
            </w:r>
            <w:r w:rsidR="00B37192" w:rsidRPr="00A621EF">
              <w:t>sub</w:t>
            </w:r>
            <w:r w:rsidR="00B25DAE" w:rsidRPr="00A621EF">
              <w:t>clause</w:t>
            </w:r>
            <w:r w:rsidR="00A621EF" w:rsidRPr="00A621EF">
              <w:t> </w:t>
            </w:r>
            <w:r w:rsidR="00B25DAE" w:rsidRPr="00A621EF">
              <w:t>1</w:t>
            </w:r>
            <w:r w:rsidR="00B37192" w:rsidRPr="00A621EF">
              <w:t>(1)</w:t>
            </w:r>
            <w:r w:rsidR="00B25DAE" w:rsidRPr="00A621EF">
              <w:t xml:space="preserve"> of Schedule</w:t>
            </w:r>
            <w:r w:rsidR="00A621EF" w:rsidRPr="00A621EF">
              <w:t> </w:t>
            </w:r>
            <w:r w:rsidR="00B25DAE" w:rsidRPr="00A621EF">
              <w:t xml:space="preserve">1 </w:t>
            </w:r>
            <w:r w:rsidR="00F8033B" w:rsidRPr="00A621EF">
              <w:t xml:space="preserve">to this instrument </w:t>
            </w:r>
            <w:r w:rsidR="00B25DAE" w:rsidRPr="00A621EF">
              <w:t>applies to the introduction—the maximum concentration of the industrial chemical at introduction and at each end use</w:t>
            </w:r>
          </w:p>
        </w:tc>
      </w:tr>
      <w:tr w:rsidR="008C67F1" w:rsidRPr="00A621EF" w:rsidTr="00AE3948">
        <w:tc>
          <w:tcPr>
            <w:tcW w:w="714" w:type="dxa"/>
            <w:shd w:val="clear" w:color="auto" w:fill="auto"/>
          </w:tcPr>
          <w:p w:rsidR="008C67F1" w:rsidRPr="00A621EF" w:rsidRDefault="008C67F1" w:rsidP="008C67F1">
            <w:pPr>
              <w:pStyle w:val="Tabletext"/>
            </w:pPr>
            <w:r w:rsidRPr="00A621EF">
              <w:t>12</w:t>
            </w:r>
          </w:p>
        </w:tc>
        <w:tc>
          <w:tcPr>
            <w:tcW w:w="7599" w:type="dxa"/>
            <w:shd w:val="clear" w:color="auto" w:fill="auto"/>
          </w:tcPr>
          <w:p w:rsidR="00787DCF" w:rsidRPr="00A621EF" w:rsidRDefault="00787DCF" w:rsidP="00B25DAE">
            <w:pPr>
              <w:pStyle w:val="Tablea"/>
            </w:pPr>
            <w:r w:rsidRPr="00A621EF">
              <w:t>Both:</w:t>
            </w:r>
          </w:p>
          <w:p w:rsidR="00B25DAE" w:rsidRPr="00A621EF" w:rsidRDefault="00B25DAE" w:rsidP="00B25DAE">
            <w:pPr>
              <w:pStyle w:val="Tablea"/>
            </w:pPr>
            <w:r w:rsidRPr="00A621EF">
              <w:t>(a) the human health exposure band for the introduction; and</w:t>
            </w:r>
          </w:p>
          <w:p w:rsidR="008C67F1" w:rsidRPr="00A621EF" w:rsidRDefault="00B25DAE" w:rsidP="00B25DAE">
            <w:pPr>
              <w:pStyle w:val="Tablea"/>
            </w:pPr>
            <w:r w:rsidRPr="00A621EF">
              <w:t>(b) the exposure band criteria on which the exposure band is based</w:t>
            </w:r>
          </w:p>
        </w:tc>
      </w:tr>
      <w:tr w:rsidR="008C67F1" w:rsidRPr="00A621EF" w:rsidTr="00AE3948">
        <w:tc>
          <w:tcPr>
            <w:tcW w:w="714" w:type="dxa"/>
            <w:shd w:val="clear" w:color="auto" w:fill="auto"/>
          </w:tcPr>
          <w:p w:rsidR="008C67F1" w:rsidRPr="00A621EF" w:rsidRDefault="008C67F1" w:rsidP="008C67F1">
            <w:pPr>
              <w:pStyle w:val="Tabletext"/>
            </w:pPr>
            <w:r w:rsidRPr="00A621EF">
              <w:t>13</w:t>
            </w:r>
          </w:p>
        </w:tc>
        <w:tc>
          <w:tcPr>
            <w:tcW w:w="7599" w:type="dxa"/>
            <w:shd w:val="clear" w:color="auto" w:fill="auto"/>
          </w:tcPr>
          <w:p w:rsidR="008C67F1" w:rsidRPr="00A621EF" w:rsidRDefault="00787DCF" w:rsidP="008C67F1">
            <w:pPr>
              <w:pStyle w:val="Tabletext"/>
            </w:pPr>
            <w:r w:rsidRPr="00A621EF">
              <w:t>I</w:t>
            </w:r>
            <w:r w:rsidR="00B25DAE" w:rsidRPr="00A621EF">
              <w:t>f item</w:t>
            </w:r>
            <w:r w:rsidR="00A621EF" w:rsidRPr="00A621EF">
              <w:t> </w:t>
            </w:r>
            <w:r w:rsidR="00E32144" w:rsidRPr="00A621EF">
              <w:t xml:space="preserve">2 or 4 of the table in </w:t>
            </w:r>
            <w:r w:rsidR="00B37192" w:rsidRPr="00A621EF">
              <w:t>subclause</w:t>
            </w:r>
            <w:r w:rsidR="00A621EF" w:rsidRPr="00A621EF">
              <w:t> </w:t>
            </w:r>
            <w:r w:rsidR="00B37192" w:rsidRPr="00A621EF">
              <w:t>1(1)</w:t>
            </w:r>
            <w:r w:rsidR="00B25DAE" w:rsidRPr="00A621EF">
              <w:t xml:space="preserve"> of Schedule</w:t>
            </w:r>
            <w:r w:rsidR="00A621EF" w:rsidRPr="00A621EF">
              <w:t> </w:t>
            </w:r>
            <w:r w:rsidR="00B25DAE" w:rsidRPr="00A621EF">
              <w:t xml:space="preserve">1 </w:t>
            </w:r>
            <w:r w:rsidR="00F8033B" w:rsidRPr="00A621EF">
              <w:t xml:space="preserve">to this instrument </w:t>
            </w:r>
            <w:r w:rsidR="00B25DAE" w:rsidRPr="00A621EF">
              <w:t>applies to the introduction:</w:t>
            </w:r>
          </w:p>
          <w:p w:rsidR="00B25DAE" w:rsidRPr="00A621EF" w:rsidRDefault="00B25DAE" w:rsidP="00B25DAE">
            <w:pPr>
              <w:pStyle w:val="Tablea"/>
            </w:pPr>
            <w:r w:rsidRPr="00A621EF">
              <w:t>(a) the human health categorisation volume for the industrial chemical; and</w:t>
            </w:r>
          </w:p>
          <w:p w:rsidR="00B25DAE" w:rsidRPr="00A621EF" w:rsidRDefault="00B25DAE" w:rsidP="00B25DAE">
            <w:pPr>
              <w:pStyle w:val="Tablea"/>
            </w:pPr>
            <w:r w:rsidRPr="00A621EF">
              <w:t>(b) records to demonstrate that that volume does not exceed the human health categorisation volume specified in item</w:t>
            </w:r>
            <w:r w:rsidR="00A621EF" w:rsidRPr="00A621EF">
              <w:t> </w:t>
            </w:r>
            <w:r w:rsidRPr="00A621EF">
              <w:t>2 or 4 of the table (as the case requires)</w:t>
            </w:r>
          </w:p>
        </w:tc>
      </w:tr>
      <w:tr w:rsidR="008C67F1" w:rsidRPr="00A621EF" w:rsidTr="00AE3948">
        <w:tc>
          <w:tcPr>
            <w:tcW w:w="714" w:type="dxa"/>
            <w:shd w:val="clear" w:color="auto" w:fill="auto"/>
          </w:tcPr>
          <w:p w:rsidR="008C67F1" w:rsidRPr="00A621EF" w:rsidRDefault="008C67F1" w:rsidP="008C67F1">
            <w:pPr>
              <w:pStyle w:val="Tabletext"/>
            </w:pPr>
            <w:r w:rsidRPr="00A621EF">
              <w:t>14</w:t>
            </w:r>
          </w:p>
        </w:tc>
        <w:tc>
          <w:tcPr>
            <w:tcW w:w="7599" w:type="dxa"/>
            <w:shd w:val="clear" w:color="auto" w:fill="auto"/>
          </w:tcPr>
          <w:p w:rsidR="008C67F1" w:rsidRPr="00A621EF" w:rsidRDefault="00787DCF" w:rsidP="00B25DAE">
            <w:pPr>
              <w:pStyle w:val="Tabletext"/>
            </w:pPr>
            <w:r w:rsidRPr="00A621EF">
              <w:t>W</w:t>
            </w:r>
            <w:r w:rsidR="00B25DAE" w:rsidRPr="00A621EF">
              <w:t>hether the introduction of the industrial chemical involves a designated kind of release into the environment and, if so, which kind</w:t>
            </w:r>
          </w:p>
        </w:tc>
      </w:tr>
      <w:tr w:rsidR="008C67F1" w:rsidRPr="00A621EF" w:rsidTr="00AE3948">
        <w:tc>
          <w:tcPr>
            <w:tcW w:w="714" w:type="dxa"/>
            <w:shd w:val="clear" w:color="auto" w:fill="auto"/>
          </w:tcPr>
          <w:p w:rsidR="008C67F1" w:rsidRPr="00A621EF" w:rsidRDefault="008C67F1" w:rsidP="008C67F1">
            <w:pPr>
              <w:pStyle w:val="Tabletext"/>
            </w:pPr>
            <w:r w:rsidRPr="00A621EF">
              <w:t>15</w:t>
            </w:r>
          </w:p>
        </w:tc>
        <w:tc>
          <w:tcPr>
            <w:tcW w:w="7599" w:type="dxa"/>
            <w:shd w:val="clear" w:color="auto" w:fill="auto"/>
          </w:tcPr>
          <w:p w:rsidR="00787DCF" w:rsidRPr="00A621EF" w:rsidRDefault="00787DCF" w:rsidP="00B25DAE">
            <w:pPr>
              <w:pStyle w:val="Tablea"/>
            </w:pPr>
            <w:r w:rsidRPr="00A621EF">
              <w:t>Both:</w:t>
            </w:r>
          </w:p>
          <w:p w:rsidR="00B25DAE" w:rsidRPr="00A621EF" w:rsidRDefault="00B25DAE" w:rsidP="00B25DAE">
            <w:pPr>
              <w:pStyle w:val="Tablea"/>
            </w:pPr>
            <w:r w:rsidRPr="00A621EF">
              <w:t>(a) the environment exposure band for the introduction; and</w:t>
            </w:r>
          </w:p>
          <w:p w:rsidR="008C67F1" w:rsidRPr="00A621EF" w:rsidRDefault="00B25DAE" w:rsidP="00B25DAE">
            <w:pPr>
              <w:pStyle w:val="Tablea"/>
            </w:pPr>
            <w:r w:rsidRPr="00A621EF">
              <w:t>(b) the exposure band criteria on which the exposure band is based</w:t>
            </w:r>
          </w:p>
        </w:tc>
      </w:tr>
      <w:tr w:rsidR="008C67F1" w:rsidRPr="00A621EF" w:rsidTr="00AE3948">
        <w:tc>
          <w:tcPr>
            <w:tcW w:w="714" w:type="dxa"/>
            <w:shd w:val="clear" w:color="auto" w:fill="auto"/>
          </w:tcPr>
          <w:p w:rsidR="008C67F1" w:rsidRPr="00A621EF" w:rsidRDefault="008C67F1" w:rsidP="008C67F1">
            <w:pPr>
              <w:pStyle w:val="Tabletext"/>
            </w:pPr>
            <w:r w:rsidRPr="00A621EF">
              <w:t>16</w:t>
            </w:r>
          </w:p>
        </w:tc>
        <w:tc>
          <w:tcPr>
            <w:tcW w:w="7599" w:type="dxa"/>
            <w:shd w:val="clear" w:color="auto" w:fill="auto"/>
          </w:tcPr>
          <w:p w:rsidR="008C67F1" w:rsidRPr="00A621EF" w:rsidRDefault="00787DCF" w:rsidP="008C67F1">
            <w:pPr>
              <w:pStyle w:val="Tabletext"/>
            </w:pPr>
            <w:r w:rsidRPr="00A621EF">
              <w:t>I</w:t>
            </w:r>
            <w:r w:rsidR="00B25DAE" w:rsidRPr="00A621EF">
              <w:t>f item</w:t>
            </w:r>
            <w:r w:rsidR="00A621EF" w:rsidRPr="00A621EF">
              <w:t> </w:t>
            </w:r>
            <w:r w:rsidR="00B25DAE" w:rsidRPr="00A621EF">
              <w:t>1, 2 or 3 of the table in subclause</w:t>
            </w:r>
            <w:r w:rsidR="00A621EF" w:rsidRPr="00A621EF">
              <w:t> </w:t>
            </w:r>
            <w:r w:rsidR="00B25DAE" w:rsidRPr="00A621EF">
              <w:t>3(1) of Schedule</w:t>
            </w:r>
            <w:r w:rsidR="00A621EF" w:rsidRPr="00A621EF">
              <w:t> </w:t>
            </w:r>
            <w:r w:rsidR="00B25DAE" w:rsidRPr="00A621EF">
              <w:t xml:space="preserve">1 </w:t>
            </w:r>
            <w:r w:rsidR="00F8033B" w:rsidRPr="00A621EF">
              <w:t xml:space="preserve">to this instrument </w:t>
            </w:r>
            <w:r w:rsidR="00B25DAE" w:rsidRPr="00A621EF">
              <w:t>applies to the introduction:</w:t>
            </w:r>
          </w:p>
          <w:p w:rsidR="00B25DAE" w:rsidRPr="00A621EF" w:rsidRDefault="00B25DAE" w:rsidP="00B25DAE">
            <w:pPr>
              <w:pStyle w:val="Tablea"/>
            </w:pPr>
            <w:r w:rsidRPr="00A621EF">
              <w:t>(a) the environment categorisation volume for the industrial chemical; and</w:t>
            </w:r>
          </w:p>
          <w:p w:rsidR="00B25DAE" w:rsidRPr="00A621EF" w:rsidRDefault="00B25DAE" w:rsidP="001A5E18">
            <w:pPr>
              <w:pStyle w:val="Tablea"/>
            </w:pPr>
            <w:r w:rsidRPr="00A621EF">
              <w:t xml:space="preserve">(b) records to demonstrate that that volume does not exceed the environment categorisation volume specified in </w:t>
            </w:r>
            <w:r w:rsidR="001A5E18" w:rsidRPr="00A621EF">
              <w:t>item</w:t>
            </w:r>
            <w:r w:rsidR="00A621EF" w:rsidRPr="00A621EF">
              <w:t> </w:t>
            </w:r>
            <w:r w:rsidR="001A5E18" w:rsidRPr="00A621EF">
              <w:t>1, 2 or 3 of the table (as the case requires)</w:t>
            </w:r>
          </w:p>
        </w:tc>
      </w:tr>
      <w:tr w:rsidR="008C67F1" w:rsidRPr="00A621EF" w:rsidTr="00AE3948">
        <w:tc>
          <w:tcPr>
            <w:tcW w:w="714" w:type="dxa"/>
            <w:shd w:val="clear" w:color="auto" w:fill="auto"/>
          </w:tcPr>
          <w:p w:rsidR="008C67F1" w:rsidRPr="00A621EF" w:rsidRDefault="008C67F1" w:rsidP="008C67F1">
            <w:pPr>
              <w:pStyle w:val="Tabletext"/>
            </w:pPr>
            <w:r w:rsidRPr="00A621EF">
              <w:t>17</w:t>
            </w:r>
          </w:p>
        </w:tc>
        <w:tc>
          <w:tcPr>
            <w:tcW w:w="7599" w:type="dxa"/>
            <w:shd w:val="clear" w:color="auto" w:fill="auto"/>
          </w:tcPr>
          <w:p w:rsidR="008C67F1" w:rsidRPr="00A621EF" w:rsidRDefault="00787DCF" w:rsidP="008C67F1">
            <w:pPr>
              <w:pStyle w:val="Tabletext"/>
            </w:pPr>
            <w:r w:rsidRPr="00A621EF">
              <w:t>R</w:t>
            </w:r>
            <w:r w:rsidR="00B25DAE" w:rsidRPr="00A621EF">
              <w:t>ecords to demonstrate any known hazard classification for the industrial chemical</w:t>
            </w:r>
          </w:p>
        </w:tc>
      </w:tr>
      <w:tr w:rsidR="008C67F1" w:rsidRPr="00A621EF" w:rsidTr="00AE3948">
        <w:tc>
          <w:tcPr>
            <w:tcW w:w="714" w:type="dxa"/>
            <w:shd w:val="clear" w:color="auto" w:fill="auto"/>
          </w:tcPr>
          <w:p w:rsidR="008C67F1" w:rsidRPr="00A621EF" w:rsidRDefault="008C67F1" w:rsidP="008C67F1">
            <w:pPr>
              <w:pStyle w:val="Tabletext"/>
            </w:pPr>
            <w:r w:rsidRPr="00A621EF">
              <w:t>18</w:t>
            </w:r>
          </w:p>
        </w:tc>
        <w:tc>
          <w:tcPr>
            <w:tcW w:w="7599" w:type="dxa"/>
            <w:shd w:val="clear" w:color="auto" w:fill="auto"/>
          </w:tcPr>
          <w:p w:rsidR="008C67F1" w:rsidRPr="00A621EF" w:rsidRDefault="00787DCF" w:rsidP="008C67F1">
            <w:pPr>
              <w:pStyle w:val="Tabletext"/>
            </w:pPr>
            <w:r w:rsidRPr="00A621EF">
              <w:t>A</w:t>
            </w:r>
            <w:r w:rsidR="00B25DAE" w:rsidRPr="00A621EF">
              <w:t>ny human health hazard characteristics of the industrial chemical that are known to the person</w:t>
            </w:r>
          </w:p>
        </w:tc>
      </w:tr>
      <w:tr w:rsidR="008C67F1" w:rsidRPr="00A621EF" w:rsidTr="00AE3948">
        <w:tc>
          <w:tcPr>
            <w:tcW w:w="714" w:type="dxa"/>
            <w:shd w:val="clear" w:color="auto" w:fill="auto"/>
          </w:tcPr>
          <w:p w:rsidR="008C67F1" w:rsidRPr="00A621EF" w:rsidRDefault="008C67F1" w:rsidP="008C67F1">
            <w:pPr>
              <w:pStyle w:val="Tabletext"/>
            </w:pPr>
            <w:r w:rsidRPr="00A621EF">
              <w:t>19</w:t>
            </w:r>
          </w:p>
        </w:tc>
        <w:tc>
          <w:tcPr>
            <w:tcW w:w="7599" w:type="dxa"/>
            <w:shd w:val="clear" w:color="auto" w:fill="auto"/>
          </w:tcPr>
          <w:p w:rsidR="008C67F1" w:rsidRPr="00A621EF" w:rsidRDefault="00787DCF" w:rsidP="008C67F1">
            <w:pPr>
              <w:pStyle w:val="Tabletext"/>
            </w:pPr>
            <w:r w:rsidRPr="00A621EF">
              <w:t>A</w:t>
            </w:r>
            <w:r w:rsidR="00B25DAE" w:rsidRPr="00A621EF">
              <w:t>ny environment hazard characteristics of the industrial chemical that are known to the person</w:t>
            </w:r>
          </w:p>
        </w:tc>
      </w:tr>
      <w:tr w:rsidR="008C67F1" w:rsidRPr="00A621EF" w:rsidTr="00AE3948">
        <w:tc>
          <w:tcPr>
            <w:tcW w:w="714" w:type="dxa"/>
            <w:shd w:val="clear" w:color="auto" w:fill="auto"/>
          </w:tcPr>
          <w:p w:rsidR="008C67F1" w:rsidRPr="00A621EF" w:rsidRDefault="008C67F1" w:rsidP="008C67F1">
            <w:pPr>
              <w:pStyle w:val="Tabletext"/>
            </w:pPr>
            <w:r w:rsidRPr="00A621EF">
              <w:t>20</w:t>
            </w:r>
          </w:p>
        </w:tc>
        <w:tc>
          <w:tcPr>
            <w:tcW w:w="7599" w:type="dxa"/>
            <w:shd w:val="clear" w:color="auto" w:fill="auto"/>
          </w:tcPr>
          <w:p w:rsidR="008C67F1" w:rsidRPr="00A621EF" w:rsidRDefault="00787DCF" w:rsidP="008C67F1">
            <w:pPr>
              <w:pStyle w:val="Tabletext"/>
            </w:pPr>
            <w:r w:rsidRPr="00A621EF">
              <w:t>I</w:t>
            </w:r>
            <w:r w:rsidR="00B25DAE" w:rsidRPr="00A621EF">
              <w:t>f:</w:t>
            </w:r>
          </w:p>
          <w:p w:rsidR="00B25DAE" w:rsidRPr="00A621EF" w:rsidRDefault="00B25DAE" w:rsidP="00B25DAE">
            <w:pPr>
              <w:pStyle w:val="Tablea"/>
            </w:pPr>
            <w:r w:rsidRPr="00A621EF">
              <w:t>(a) the highest indicative risk for the introduction is determined on the basis of the absence of certain hazard characteristics; and</w:t>
            </w:r>
          </w:p>
          <w:p w:rsidR="00B25DAE" w:rsidRPr="00A621EF" w:rsidRDefault="00B25DAE" w:rsidP="00B25DAE">
            <w:pPr>
              <w:pStyle w:val="Tablea"/>
            </w:pPr>
            <w:r w:rsidRPr="00A621EF">
              <w:t>(b) the person has detailed information, including full study reports, of the kind specified in the Guidelines to demonstrate the absence of the hazard characteristics;</w:t>
            </w:r>
          </w:p>
          <w:p w:rsidR="00B25DAE" w:rsidRPr="00A621EF" w:rsidRDefault="00B25DAE" w:rsidP="00B25DAE">
            <w:pPr>
              <w:pStyle w:val="Tabletext"/>
            </w:pPr>
            <w:r w:rsidRPr="00A621EF">
              <w:t>that detailed information</w:t>
            </w:r>
          </w:p>
        </w:tc>
      </w:tr>
      <w:tr w:rsidR="008C67F1" w:rsidRPr="00A621EF" w:rsidTr="00AE3948">
        <w:tc>
          <w:tcPr>
            <w:tcW w:w="714" w:type="dxa"/>
            <w:tcBorders>
              <w:bottom w:val="single" w:sz="2" w:space="0" w:color="auto"/>
            </w:tcBorders>
            <w:shd w:val="clear" w:color="auto" w:fill="auto"/>
          </w:tcPr>
          <w:p w:rsidR="008C67F1" w:rsidRPr="00A621EF" w:rsidRDefault="008C67F1" w:rsidP="008C67F1">
            <w:pPr>
              <w:pStyle w:val="Tabletext"/>
            </w:pPr>
            <w:r w:rsidRPr="00A621EF">
              <w:t>21</w:t>
            </w:r>
          </w:p>
        </w:tc>
        <w:tc>
          <w:tcPr>
            <w:tcW w:w="7599" w:type="dxa"/>
            <w:tcBorders>
              <w:bottom w:val="single" w:sz="2" w:space="0" w:color="auto"/>
            </w:tcBorders>
            <w:shd w:val="clear" w:color="auto" w:fill="auto"/>
          </w:tcPr>
          <w:p w:rsidR="008C67F1" w:rsidRPr="00A621EF" w:rsidRDefault="00787DCF" w:rsidP="008C67F1">
            <w:pPr>
              <w:pStyle w:val="Tabletext"/>
            </w:pPr>
            <w:r w:rsidRPr="00A621EF">
              <w:t>I</w:t>
            </w:r>
            <w:r w:rsidR="00B25DAE" w:rsidRPr="00A621EF">
              <w:t>f:</w:t>
            </w:r>
          </w:p>
          <w:p w:rsidR="00B25DAE" w:rsidRPr="00A621EF" w:rsidRDefault="00B25DAE" w:rsidP="00B25DAE">
            <w:pPr>
              <w:pStyle w:val="Tablea"/>
            </w:pPr>
            <w:r w:rsidRPr="00A621EF">
              <w:t>(a) the highest indicative risk for the introduction is determined on the basis of the absence of certain hazard characteristics; and</w:t>
            </w:r>
          </w:p>
          <w:p w:rsidR="00B25DAE" w:rsidRPr="00A621EF" w:rsidRDefault="00B25DAE" w:rsidP="00B25DAE">
            <w:pPr>
              <w:pStyle w:val="Tablea"/>
            </w:pPr>
            <w:r w:rsidRPr="00A621EF">
              <w:t>(b) the person does not have detailed information, including full study reports, of the kind specified in the Guidelines to demonstrate the absence of the hazard characteristics;</w:t>
            </w:r>
          </w:p>
          <w:p w:rsidR="00B25DAE" w:rsidRPr="00A621EF" w:rsidRDefault="00B25DAE" w:rsidP="00B25DAE">
            <w:pPr>
              <w:pStyle w:val="Tabletext"/>
            </w:pPr>
            <w:r w:rsidRPr="00A621EF">
              <w:t>the following:</w:t>
            </w:r>
          </w:p>
          <w:p w:rsidR="00B25DAE" w:rsidRPr="00A621EF" w:rsidRDefault="00B25DAE" w:rsidP="00B25DAE">
            <w:pPr>
              <w:pStyle w:val="Tablea"/>
            </w:pPr>
            <w:r w:rsidRPr="00A621EF">
              <w:t>(c) the outcomes of the information specified in the Guidelines to demonstrate the absence of the hazard characteristics;</w:t>
            </w:r>
          </w:p>
          <w:p w:rsidR="00B25DAE" w:rsidRPr="00A621EF" w:rsidRDefault="00B25DAE" w:rsidP="00B25DAE">
            <w:pPr>
              <w:pStyle w:val="Tablea"/>
            </w:pPr>
            <w:r w:rsidRPr="00A621EF">
              <w:t>(d) a written undertaking from the person who has the detailed information that:</w:t>
            </w:r>
          </w:p>
          <w:p w:rsidR="00B25DAE" w:rsidRPr="00A621EF" w:rsidRDefault="00B25DAE" w:rsidP="00B25DAE">
            <w:pPr>
              <w:pStyle w:val="Tablei"/>
            </w:pPr>
            <w:r w:rsidRPr="00A621EF">
              <w:t>(</w:t>
            </w:r>
            <w:proofErr w:type="spellStart"/>
            <w:r w:rsidRPr="00A621EF">
              <w:t>i</w:t>
            </w:r>
            <w:proofErr w:type="spellEnd"/>
            <w:r w:rsidRPr="00A621EF">
              <w:t>) the detailed information is of the kind specified in the Guidelines; and</w:t>
            </w:r>
          </w:p>
          <w:p w:rsidR="00B25DAE" w:rsidRPr="00A621EF" w:rsidRDefault="00B25DAE" w:rsidP="00B25DAE">
            <w:pPr>
              <w:pStyle w:val="Tablei"/>
            </w:pPr>
            <w:r w:rsidRPr="00A621EF">
              <w:t>(ii) the detailed information will be provided to the Executive Director if requested</w:t>
            </w:r>
          </w:p>
        </w:tc>
      </w:tr>
      <w:tr w:rsidR="008C67F1" w:rsidRPr="00A621EF" w:rsidTr="00AE3948">
        <w:tc>
          <w:tcPr>
            <w:tcW w:w="714" w:type="dxa"/>
            <w:tcBorders>
              <w:top w:val="single" w:sz="2" w:space="0" w:color="auto"/>
              <w:bottom w:val="single" w:sz="12" w:space="0" w:color="auto"/>
            </w:tcBorders>
            <w:shd w:val="clear" w:color="auto" w:fill="auto"/>
          </w:tcPr>
          <w:p w:rsidR="008C67F1" w:rsidRPr="00A621EF" w:rsidRDefault="008C67F1" w:rsidP="008C67F1">
            <w:pPr>
              <w:pStyle w:val="Tabletext"/>
            </w:pPr>
            <w:r w:rsidRPr="00A621EF">
              <w:t>22</w:t>
            </w:r>
          </w:p>
        </w:tc>
        <w:tc>
          <w:tcPr>
            <w:tcW w:w="7599" w:type="dxa"/>
            <w:tcBorders>
              <w:top w:val="single" w:sz="2" w:space="0" w:color="auto"/>
              <w:bottom w:val="single" w:sz="12" w:space="0" w:color="auto"/>
            </w:tcBorders>
            <w:shd w:val="clear" w:color="auto" w:fill="auto"/>
          </w:tcPr>
          <w:p w:rsidR="008C67F1" w:rsidRPr="00A621EF" w:rsidRDefault="00787DCF" w:rsidP="008C67F1">
            <w:pPr>
              <w:pStyle w:val="Tabletext"/>
            </w:pPr>
            <w:r w:rsidRPr="00A621EF">
              <w:t>W</w:t>
            </w:r>
            <w:r w:rsidR="00B25DAE" w:rsidRPr="00A621EF">
              <w:t xml:space="preserve">hether the introduction is a </w:t>
            </w:r>
            <w:r w:rsidR="003309F8" w:rsidRPr="00A621EF">
              <w:t>specified class of introduction</w:t>
            </w:r>
            <w:r w:rsidR="00B25DAE" w:rsidRPr="00A621EF">
              <w:t xml:space="preserve"> and</w:t>
            </w:r>
            <w:r w:rsidR="003309F8" w:rsidRPr="00A621EF">
              <w:t xml:space="preserve">, </w:t>
            </w:r>
            <w:r w:rsidR="00D04C95" w:rsidRPr="00A621EF">
              <w:t>i</w:t>
            </w:r>
            <w:r w:rsidR="00B25DAE" w:rsidRPr="00A621EF">
              <w:t>f so:</w:t>
            </w:r>
          </w:p>
          <w:p w:rsidR="00B25DAE" w:rsidRPr="00A621EF" w:rsidRDefault="00B25DAE" w:rsidP="00B25DAE">
            <w:pPr>
              <w:pStyle w:val="Tablea"/>
            </w:pPr>
            <w:r w:rsidRPr="00A621EF">
              <w:t>(a) which such class; and</w:t>
            </w:r>
          </w:p>
          <w:p w:rsidR="00B25DAE" w:rsidRPr="00A621EF" w:rsidRDefault="00B25DAE" w:rsidP="00B25DAE">
            <w:pPr>
              <w:pStyle w:val="Tablea"/>
            </w:pPr>
            <w:r w:rsidRPr="00A621EF">
              <w:t xml:space="preserve">(b) if the specified class of introduction is of a kind mentioned in column 1 of an item in the table in </w:t>
            </w:r>
            <w:r w:rsidR="00A621EF" w:rsidRPr="00A621EF">
              <w:t>subsection (</w:t>
            </w:r>
            <w:r w:rsidR="00356E6F" w:rsidRPr="00A621EF">
              <w:t>4</w:t>
            </w:r>
            <w:r w:rsidRPr="00A621EF">
              <w:t>)—records of the kind mentioned in column 2 of the item</w:t>
            </w:r>
          </w:p>
        </w:tc>
      </w:tr>
    </w:tbl>
    <w:p w:rsidR="00864FD1" w:rsidRPr="00A621EF" w:rsidRDefault="00864FD1" w:rsidP="00864FD1">
      <w:pPr>
        <w:pStyle w:val="notetext"/>
      </w:pPr>
      <w:r w:rsidRPr="00A621EF">
        <w:t>Note</w:t>
      </w:r>
      <w:r w:rsidR="00636336" w:rsidRPr="00A621EF">
        <w:t xml:space="preserve"> 1</w:t>
      </w:r>
      <w:r w:rsidRPr="00A621EF">
        <w:t>:</w:t>
      </w:r>
      <w:r w:rsidRPr="00A621EF">
        <w:tab/>
        <w:t>For the definition</w:t>
      </w:r>
      <w:r w:rsidR="00F35602" w:rsidRPr="00A621EF">
        <w:t>s</w:t>
      </w:r>
      <w:r w:rsidRPr="00A621EF">
        <w:t xml:space="preserve"> of </w:t>
      </w:r>
      <w:r w:rsidRPr="00A621EF">
        <w:rPr>
          <w:b/>
          <w:i/>
        </w:rPr>
        <w:t>known hazard classification</w:t>
      </w:r>
      <w:r w:rsidRPr="00A621EF">
        <w:t xml:space="preserve">, </w:t>
      </w:r>
      <w:r w:rsidR="00F35602" w:rsidRPr="00A621EF">
        <w:rPr>
          <w:b/>
          <w:i/>
        </w:rPr>
        <w:t>polymer molecular weight details</w:t>
      </w:r>
      <w:r w:rsidR="00F35602" w:rsidRPr="00A621EF">
        <w:t xml:space="preserve"> and </w:t>
      </w:r>
      <w:proofErr w:type="spellStart"/>
      <w:r w:rsidR="00F35602" w:rsidRPr="00A621EF">
        <w:rPr>
          <w:b/>
          <w:i/>
        </w:rPr>
        <w:t>UVCB</w:t>
      </w:r>
      <w:proofErr w:type="spellEnd"/>
      <w:r w:rsidR="00F35602" w:rsidRPr="00A621EF">
        <w:rPr>
          <w:b/>
          <w:i/>
        </w:rPr>
        <w:t xml:space="preserve"> substance description</w:t>
      </w:r>
      <w:r w:rsidR="00CD7CA7" w:rsidRPr="00A621EF">
        <w:t>,</w:t>
      </w:r>
      <w:r w:rsidR="00F35602" w:rsidRPr="00A621EF">
        <w:t xml:space="preserve"> </w:t>
      </w:r>
      <w:r w:rsidRPr="00A621EF">
        <w:t>see section</w:t>
      </w:r>
      <w:r w:rsidR="00A621EF" w:rsidRPr="00A621EF">
        <w:t> </w:t>
      </w:r>
      <w:r w:rsidR="002F272D" w:rsidRPr="00A621EF">
        <w:t>5</w:t>
      </w:r>
      <w:r w:rsidRPr="00A621EF">
        <w:t>.</w:t>
      </w:r>
    </w:p>
    <w:p w:rsidR="00636336" w:rsidRPr="00A621EF" w:rsidRDefault="00636336" w:rsidP="00636336">
      <w:pPr>
        <w:pStyle w:val="notetext"/>
      </w:pPr>
      <w:r w:rsidRPr="00A621EF">
        <w:t xml:space="preserve">Note </w:t>
      </w:r>
      <w:r w:rsidR="00766B3A" w:rsidRPr="00A621EF">
        <w:t>2</w:t>
      </w:r>
      <w:r w:rsidRPr="00A621EF">
        <w:t>:</w:t>
      </w:r>
      <w:r w:rsidRPr="00A621EF">
        <w:tab/>
        <w:t xml:space="preserve">For when the introduction of an industrial chemical involves a </w:t>
      </w:r>
      <w:r w:rsidRPr="00A621EF">
        <w:rPr>
          <w:b/>
          <w:i/>
        </w:rPr>
        <w:t>designated kind of release into the environment</w:t>
      </w:r>
      <w:r w:rsidRPr="00A621EF">
        <w:t>, see subclause</w:t>
      </w:r>
      <w:r w:rsidR="00A621EF" w:rsidRPr="00A621EF">
        <w:t> </w:t>
      </w:r>
      <w:r w:rsidRPr="00A621EF">
        <w:t>3(2) of Schedule</w:t>
      </w:r>
      <w:r w:rsidR="00A621EF" w:rsidRPr="00A621EF">
        <w:t> </w:t>
      </w:r>
      <w:r w:rsidRPr="00A621EF">
        <w:t>1.</w:t>
      </w:r>
    </w:p>
    <w:p w:rsidR="00734607" w:rsidRPr="00A621EF" w:rsidRDefault="00734607" w:rsidP="00734607">
      <w:pPr>
        <w:pStyle w:val="SubsectionHead"/>
      </w:pPr>
      <w:r w:rsidRPr="00A621EF">
        <w:t xml:space="preserve">Proper name </w:t>
      </w:r>
      <w:r w:rsidR="0015572B" w:rsidRPr="00A621EF">
        <w:t>for</w:t>
      </w:r>
      <w:r w:rsidRPr="00A621EF">
        <w:t xml:space="preserve"> industrial chemical</w:t>
      </w:r>
      <w:r w:rsidR="007A739F" w:rsidRPr="00A621EF">
        <w:t xml:space="preserve"> not</w:t>
      </w:r>
      <w:r w:rsidRPr="00A621EF">
        <w:t xml:space="preserve"> known to person</w:t>
      </w:r>
    </w:p>
    <w:p w:rsidR="00356E6F" w:rsidRPr="00A621EF" w:rsidRDefault="00356E6F" w:rsidP="00356E6F">
      <w:pPr>
        <w:pStyle w:val="subsection"/>
      </w:pPr>
      <w:r w:rsidRPr="00A621EF">
        <w:tab/>
        <w:t>(3)</w:t>
      </w:r>
      <w:r w:rsidRPr="00A621EF">
        <w:tab/>
        <w:t>If the proper name for the industrial chemical is</w:t>
      </w:r>
      <w:r w:rsidR="00FE3445" w:rsidRPr="00A621EF">
        <w:t xml:space="preserve"> not</w:t>
      </w:r>
      <w:r w:rsidRPr="00A621EF">
        <w:t xml:space="preserve"> known to the person, for the purposes of paragraph</w:t>
      </w:r>
      <w:r w:rsidR="00A621EF" w:rsidRPr="00A621EF">
        <w:t> </w:t>
      </w:r>
      <w:r w:rsidRPr="00A621EF">
        <w:t>104(2)(b) of the Act, the kinds of record mentioned in an item of the following table are prescribed.</w:t>
      </w:r>
    </w:p>
    <w:p w:rsidR="00356E6F" w:rsidRPr="00A621EF" w:rsidRDefault="00356E6F" w:rsidP="00356E6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AE3948" w:rsidRPr="00A621EF" w:rsidTr="00AE3948">
        <w:trPr>
          <w:tblHeader/>
        </w:trPr>
        <w:tc>
          <w:tcPr>
            <w:tcW w:w="8313" w:type="dxa"/>
            <w:gridSpan w:val="2"/>
            <w:tcBorders>
              <w:top w:val="single" w:sz="12" w:space="0" w:color="auto"/>
              <w:bottom w:val="single" w:sz="6" w:space="0" w:color="auto"/>
            </w:tcBorders>
            <w:shd w:val="clear" w:color="auto" w:fill="auto"/>
          </w:tcPr>
          <w:p w:rsidR="00AE3948" w:rsidRPr="00A621EF" w:rsidRDefault="00AE3948" w:rsidP="00356E6F">
            <w:pPr>
              <w:pStyle w:val="TableHeading"/>
            </w:pPr>
            <w:r w:rsidRPr="00A621EF">
              <w:t>Record keeping for other introductions where the highest indicative risk is very low risk—proper name not known to person</w:t>
            </w:r>
          </w:p>
        </w:tc>
      </w:tr>
      <w:tr w:rsidR="00356E6F" w:rsidRPr="00A621EF" w:rsidTr="00AE3948">
        <w:trPr>
          <w:tblHeader/>
        </w:trPr>
        <w:tc>
          <w:tcPr>
            <w:tcW w:w="714" w:type="dxa"/>
            <w:tcBorders>
              <w:top w:val="single" w:sz="6" w:space="0" w:color="auto"/>
              <w:bottom w:val="single" w:sz="12" w:space="0" w:color="auto"/>
            </w:tcBorders>
            <w:shd w:val="clear" w:color="auto" w:fill="auto"/>
          </w:tcPr>
          <w:p w:rsidR="00356E6F" w:rsidRPr="00A621EF" w:rsidRDefault="00356E6F" w:rsidP="00356E6F">
            <w:pPr>
              <w:pStyle w:val="TableHeading"/>
            </w:pPr>
            <w:r w:rsidRPr="00A621EF">
              <w:t>Item</w:t>
            </w:r>
          </w:p>
        </w:tc>
        <w:tc>
          <w:tcPr>
            <w:tcW w:w="7599" w:type="dxa"/>
            <w:tcBorders>
              <w:top w:val="single" w:sz="6" w:space="0" w:color="auto"/>
              <w:bottom w:val="single" w:sz="12" w:space="0" w:color="auto"/>
            </w:tcBorders>
            <w:shd w:val="clear" w:color="auto" w:fill="auto"/>
          </w:tcPr>
          <w:p w:rsidR="00356E6F" w:rsidRPr="00A621EF" w:rsidRDefault="00A96ED6" w:rsidP="00356E6F">
            <w:pPr>
              <w:pStyle w:val="TableHeading"/>
            </w:pPr>
            <w:r w:rsidRPr="00A621EF">
              <w:t>Prescribed kinds of records</w:t>
            </w:r>
          </w:p>
        </w:tc>
      </w:tr>
      <w:tr w:rsidR="00356E6F" w:rsidRPr="00A621EF" w:rsidTr="00AE3948">
        <w:tc>
          <w:tcPr>
            <w:tcW w:w="714" w:type="dxa"/>
            <w:tcBorders>
              <w:top w:val="single" w:sz="12" w:space="0" w:color="auto"/>
            </w:tcBorders>
            <w:shd w:val="clear" w:color="auto" w:fill="auto"/>
          </w:tcPr>
          <w:p w:rsidR="00356E6F" w:rsidRPr="00A621EF" w:rsidRDefault="00356E6F" w:rsidP="00356E6F">
            <w:pPr>
              <w:pStyle w:val="Tabletext"/>
            </w:pPr>
            <w:r w:rsidRPr="00A621EF">
              <w:t>1</w:t>
            </w:r>
          </w:p>
        </w:tc>
        <w:tc>
          <w:tcPr>
            <w:tcW w:w="7599" w:type="dxa"/>
            <w:tcBorders>
              <w:top w:val="single" w:sz="12" w:space="0" w:color="auto"/>
            </w:tcBorders>
            <w:shd w:val="clear" w:color="auto" w:fill="auto"/>
          </w:tcPr>
          <w:p w:rsidR="00356E6F" w:rsidRPr="00A621EF" w:rsidRDefault="00E356C7" w:rsidP="00356E6F">
            <w:pPr>
              <w:pStyle w:val="Tabletext"/>
            </w:pPr>
            <w:r w:rsidRPr="00A621EF">
              <w:t>T</w:t>
            </w:r>
            <w:r w:rsidR="00A96ED6" w:rsidRPr="00A621EF">
              <w:t>he name</w:t>
            </w:r>
            <w:r w:rsidR="00787DCF" w:rsidRPr="00A621EF">
              <w:t>s</w:t>
            </w:r>
            <w:r w:rsidR="00A96ED6" w:rsidRPr="00A621EF">
              <w:t xml:space="preserve"> by which the industrial chemical is known to the person</w:t>
            </w:r>
          </w:p>
        </w:tc>
      </w:tr>
      <w:tr w:rsidR="00356E6F" w:rsidRPr="00A621EF" w:rsidTr="00AE3948">
        <w:tc>
          <w:tcPr>
            <w:tcW w:w="714" w:type="dxa"/>
            <w:shd w:val="clear" w:color="auto" w:fill="auto"/>
          </w:tcPr>
          <w:p w:rsidR="00356E6F" w:rsidRPr="00A621EF" w:rsidRDefault="00356E6F" w:rsidP="00356E6F">
            <w:pPr>
              <w:pStyle w:val="Tabletext"/>
            </w:pPr>
            <w:r w:rsidRPr="00A621EF">
              <w:t>2</w:t>
            </w:r>
          </w:p>
        </w:tc>
        <w:tc>
          <w:tcPr>
            <w:tcW w:w="7599" w:type="dxa"/>
            <w:shd w:val="clear" w:color="auto" w:fill="auto"/>
          </w:tcPr>
          <w:p w:rsidR="00356E6F" w:rsidRPr="00A621EF" w:rsidRDefault="00E356C7" w:rsidP="00356E6F">
            <w:pPr>
              <w:pStyle w:val="Tabletext"/>
            </w:pPr>
            <w:r w:rsidRPr="00A621EF">
              <w:t>A</w:t>
            </w:r>
            <w:r w:rsidR="00A96ED6" w:rsidRPr="00A621EF">
              <w:t xml:space="preserve"> written undertaking from the chemical identity holder that the following will be provided to the Executive Director if requested:</w:t>
            </w:r>
          </w:p>
          <w:p w:rsidR="00A96ED6" w:rsidRPr="00A621EF" w:rsidRDefault="00A96ED6" w:rsidP="00A96ED6">
            <w:pPr>
              <w:pStyle w:val="Tablea"/>
            </w:pPr>
            <w:r w:rsidRPr="00A621EF">
              <w:t>(a) the proper name for the industrial chemical (including t</w:t>
            </w:r>
            <w:r w:rsidR="001C118C" w:rsidRPr="00A621EF">
              <w:t xml:space="preserve">he CAS name or the </w:t>
            </w:r>
            <w:proofErr w:type="spellStart"/>
            <w:r w:rsidR="001C118C" w:rsidRPr="00A621EF">
              <w:t>IUPAC</w:t>
            </w:r>
            <w:proofErr w:type="spellEnd"/>
            <w:r w:rsidR="001C118C" w:rsidRPr="00A621EF">
              <w:t xml:space="preserve"> name);</w:t>
            </w:r>
          </w:p>
          <w:p w:rsidR="00A96ED6" w:rsidRPr="00A621EF" w:rsidRDefault="00A96ED6" w:rsidP="00A96ED6">
            <w:pPr>
              <w:pStyle w:val="Tablea"/>
            </w:pPr>
            <w:r w:rsidRPr="00A621EF">
              <w:t>(b) the CAS number (if assigned) for the industrial chemical</w:t>
            </w:r>
          </w:p>
        </w:tc>
      </w:tr>
      <w:tr w:rsidR="00356E6F" w:rsidRPr="00A621EF" w:rsidTr="00AE3948">
        <w:tc>
          <w:tcPr>
            <w:tcW w:w="714" w:type="dxa"/>
            <w:shd w:val="clear" w:color="auto" w:fill="auto"/>
          </w:tcPr>
          <w:p w:rsidR="00356E6F" w:rsidRPr="00A621EF" w:rsidRDefault="00356E6F" w:rsidP="00356E6F">
            <w:pPr>
              <w:pStyle w:val="Tabletext"/>
            </w:pPr>
            <w:r w:rsidRPr="00A621EF">
              <w:t>3</w:t>
            </w:r>
          </w:p>
        </w:tc>
        <w:tc>
          <w:tcPr>
            <w:tcW w:w="7599" w:type="dxa"/>
            <w:shd w:val="clear" w:color="auto" w:fill="auto"/>
          </w:tcPr>
          <w:p w:rsidR="00356E6F" w:rsidRPr="00A621EF" w:rsidRDefault="00E356C7" w:rsidP="00356E6F">
            <w:pPr>
              <w:pStyle w:val="Tabletext"/>
            </w:pPr>
            <w:r w:rsidRPr="00A621EF">
              <w:t>T</w:t>
            </w:r>
            <w:r w:rsidR="00A96ED6" w:rsidRPr="00A621EF">
              <w:t>he names of any products containing the industrial chemical that are imported into Australia by the person</w:t>
            </w:r>
          </w:p>
        </w:tc>
      </w:tr>
      <w:tr w:rsidR="00356E6F" w:rsidRPr="00A621EF" w:rsidTr="00AE3948">
        <w:tc>
          <w:tcPr>
            <w:tcW w:w="714" w:type="dxa"/>
            <w:shd w:val="clear" w:color="auto" w:fill="auto"/>
          </w:tcPr>
          <w:p w:rsidR="00356E6F" w:rsidRPr="00A621EF" w:rsidRDefault="00356E6F" w:rsidP="00356E6F">
            <w:pPr>
              <w:pStyle w:val="Tabletext"/>
            </w:pPr>
            <w:r w:rsidRPr="00A621EF">
              <w:t>4</w:t>
            </w:r>
          </w:p>
        </w:tc>
        <w:tc>
          <w:tcPr>
            <w:tcW w:w="7599" w:type="dxa"/>
            <w:shd w:val="clear" w:color="auto" w:fill="auto"/>
          </w:tcPr>
          <w:p w:rsidR="00A96ED6" w:rsidRPr="00A621EF" w:rsidRDefault="00E356C7" w:rsidP="00A96ED6">
            <w:pPr>
              <w:pStyle w:val="Tabletext"/>
            </w:pPr>
            <w:r w:rsidRPr="00A621EF">
              <w:t>I</w:t>
            </w:r>
            <w:r w:rsidR="00A96ED6" w:rsidRPr="00A621EF">
              <w:t>f:</w:t>
            </w:r>
          </w:p>
          <w:p w:rsidR="00A96ED6" w:rsidRPr="00A621EF" w:rsidRDefault="00A96ED6" w:rsidP="00A96ED6">
            <w:pPr>
              <w:pStyle w:val="Tablea"/>
            </w:pPr>
            <w:r w:rsidRPr="00A621EF">
              <w:t xml:space="preserve">(a) the industrial chemical is a </w:t>
            </w:r>
            <w:proofErr w:type="spellStart"/>
            <w:r w:rsidRPr="00A621EF">
              <w:t>UVCB</w:t>
            </w:r>
            <w:proofErr w:type="spellEnd"/>
            <w:r w:rsidRPr="00A621EF">
              <w:t xml:space="preserve"> substance; and</w:t>
            </w:r>
          </w:p>
          <w:p w:rsidR="00A96ED6" w:rsidRPr="00A621EF" w:rsidRDefault="00A96ED6" w:rsidP="00A96ED6">
            <w:pPr>
              <w:pStyle w:val="Tablea"/>
            </w:pPr>
            <w:r w:rsidRPr="00A621EF">
              <w:t>(b) either:</w:t>
            </w:r>
          </w:p>
          <w:p w:rsidR="00A96ED6" w:rsidRPr="00A621EF" w:rsidRDefault="00A96ED6" w:rsidP="00A96ED6">
            <w:pPr>
              <w:pStyle w:val="Tablei"/>
            </w:pPr>
            <w:r w:rsidRPr="00A621EF">
              <w:t>(</w:t>
            </w:r>
            <w:proofErr w:type="spellStart"/>
            <w:r w:rsidRPr="00A621EF">
              <w:t>i</w:t>
            </w:r>
            <w:proofErr w:type="spellEnd"/>
            <w:r w:rsidRPr="00A621EF">
              <w:t>) the human health exposure band for the introduction is 4; or</w:t>
            </w:r>
          </w:p>
          <w:p w:rsidR="00A96ED6" w:rsidRPr="00A621EF" w:rsidRDefault="00A96ED6" w:rsidP="00A96ED6">
            <w:pPr>
              <w:pStyle w:val="Tablei"/>
            </w:pPr>
            <w:r w:rsidRPr="00A621EF">
              <w:t>(ii) the environment exposure band for the introduction is 3 or 4</w:t>
            </w:r>
            <w:r w:rsidR="00830A37" w:rsidRPr="00A621EF">
              <w:t>;</w:t>
            </w:r>
          </w:p>
          <w:p w:rsidR="00356E6F" w:rsidRPr="00A621EF" w:rsidRDefault="00A96ED6" w:rsidP="00FE3445">
            <w:pPr>
              <w:pStyle w:val="Tabletext"/>
            </w:pPr>
            <w:r w:rsidRPr="00A621EF">
              <w:t xml:space="preserve">a written undertaking from the chemical identity holder that the </w:t>
            </w:r>
            <w:proofErr w:type="spellStart"/>
            <w:r w:rsidRPr="00A621EF">
              <w:t>UVCB</w:t>
            </w:r>
            <w:proofErr w:type="spellEnd"/>
            <w:r w:rsidRPr="00A621EF">
              <w:t xml:space="preserve"> substance description </w:t>
            </w:r>
            <w:r w:rsidR="00FE3445" w:rsidRPr="00A621EF">
              <w:t>of</w:t>
            </w:r>
            <w:r w:rsidRPr="00A621EF">
              <w:t xml:space="preserve"> the industrial chemical will be provided to the Executive Director if requested</w:t>
            </w:r>
          </w:p>
        </w:tc>
      </w:tr>
      <w:tr w:rsidR="00356E6F" w:rsidRPr="00A621EF" w:rsidTr="00AE3948">
        <w:tc>
          <w:tcPr>
            <w:tcW w:w="714" w:type="dxa"/>
            <w:shd w:val="clear" w:color="auto" w:fill="auto"/>
          </w:tcPr>
          <w:p w:rsidR="00356E6F" w:rsidRPr="00A621EF" w:rsidRDefault="00356E6F" w:rsidP="00356E6F">
            <w:pPr>
              <w:pStyle w:val="Tabletext"/>
            </w:pPr>
            <w:r w:rsidRPr="00A621EF">
              <w:t>5</w:t>
            </w:r>
          </w:p>
        </w:tc>
        <w:tc>
          <w:tcPr>
            <w:tcW w:w="7599" w:type="dxa"/>
            <w:shd w:val="clear" w:color="auto" w:fill="auto"/>
          </w:tcPr>
          <w:p w:rsidR="00A96ED6" w:rsidRPr="00A621EF" w:rsidRDefault="00E356C7" w:rsidP="00A96ED6">
            <w:pPr>
              <w:pStyle w:val="Tabletext"/>
            </w:pPr>
            <w:r w:rsidRPr="00A621EF">
              <w:t>I</w:t>
            </w:r>
            <w:r w:rsidR="00A96ED6" w:rsidRPr="00A621EF">
              <w:t>f:</w:t>
            </w:r>
          </w:p>
          <w:p w:rsidR="00A96ED6" w:rsidRPr="00A621EF" w:rsidRDefault="00A96ED6" w:rsidP="00A96ED6">
            <w:pPr>
              <w:pStyle w:val="Tablea"/>
            </w:pPr>
            <w:r w:rsidRPr="00A621EF">
              <w:t>(a) the industrial chemical is a high molecular weight polymer; and</w:t>
            </w:r>
          </w:p>
          <w:p w:rsidR="00A96ED6" w:rsidRPr="00A621EF" w:rsidRDefault="00A96ED6" w:rsidP="00A96ED6">
            <w:pPr>
              <w:pStyle w:val="Tablea"/>
            </w:pPr>
            <w:r w:rsidRPr="00A621EF">
              <w:t>(b) the human health exposure band for the introduction is 4</w:t>
            </w:r>
            <w:r w:rsidR="001A5E18" w:rsidRPr="00A621EF">
              <w:t>;</w:t>
            </w:r>
          </w:p>
          <w:p w:rsidR="00356E6F" w:rsidRPr="00A621EF" w:rsidRDefault="00A96ED6" w:rsidP="00A96ED6">
            <w:pPr>
              <w:pStyle w:val="Tablea"/>
            </w:pPr>
            <w:r w:rsidRPr="00A621EF">
              <w:t>a written undertaking from the chemical identity holder that:</w:t>
            </w:r>
          </w:p>
          <w:p w:rsidR="00A96ED6" w:rsidRPr="00A621EF" w:rsidRDefault="00A96ED6" w:rsidP="00A96ED6">
            <w:pPr>
              <w:pStyle w:val="Tablea"/>
            </w:pPr>
            <w:r w:rsidRPr="00A621EF">
              <w:t>(c) the introduction is of a high molecular weight polymer; and</w:t>
            </w:r>
          </w:p>
          <w:p w:rsidR="00A96ED6" w:rsidRPr="00A621EF" w:rsidRDefault="00A96ED6" w:rsidP="00A96ED6">
            <w:pPr>
              <w:pStyle w:val="Tablea"/>
            </w:pPr>
            <w:r w:rsidRPr="00A621EF">
              <w:t>(d) records to demonstrate the polymer molecular weight details of the industrial chemical will be provided to the Executive Director if requested</w:t>
            </w:r>
          </w:p>
        </w:tc>
      </w:tr>
      <w:tr w:rsidR="00356E6F" w:rsidRPr="00A621EF" w:rsidTr="00AE3948">
        <w:tc>
          <w:tcPr>
            <w:tcW w:w="714" w:type="dxa"/>
            <w:shd w:val="clear" w:color="auto" w:fill="auto"/>
          </w:tcPr>
          <w:p w:rsidR="00356E6F" w:rsidRPr="00A621EF" w:rsidRDefault="00356E6F" w:rsidP="00356E6F">
            <w:pPr>
              <w:pStyle w:val="Tabletext"/>
            </w:pPr>
            <w:r w:rsidRPr="00A621EF">
              <w:t>6</w:t>
            </w:r>
          </w:p>
        </w:tc>
        <w:tc>
          <w:tcPr>
            <w:tcW w:w="7599" w:type="dxa"/>
            <w:shd w:val="clear" w:color="auto" w:fill="auto"/>
          </w:tcPr>
          <w:p w:rsidR="00E356C7" w:rsidRPr="00A621EF" w:rsidRDefault="00E356C7" w:rsidP="00A96ED6">
            <w:pPr>
              <w:pStyle w:val="Tablea"/>
            </w:pPr>
            <w:r w:rsidRPr="00A621EF">
              <w:t>Both:</w:t>
            </w:r>
          </w:p>
          <w:p w:rsidR="00A96ED6" w:rsidRPr="00A621EF" w:rsidRDefault="00A96ED6" w:rsidP="00A96ED6">
            <w:pPr>
              <w:pStyle w:val="Tablea"/>
            </w:pPr>
            <w:r w:rsidRPr="00A621EF">
              <w:t>(a) the indicative human health risk for the introduction; and</w:t>
            </w:r>
          </w:p>
          <w:p w:rsidR="00356E6F" w:rsidRPr="00A621EF" w:rsidRDefault="00A96ED6" w:rsidP="00A96ED6">
            <w:pPr>
              <w:pStyle w:val="Tablea"/>
            </w:pPr>
            <w:r w:rsidRPr="00A621EF">
              <w:t>(b) the indicative environment risk for the introduction</w:t>
            </w:r>
          </w:p>
        </w:tc>
      </w:tr>
      <w:tr w:rsidR="00356E6F" w:rsidRPr="00A621EF" w:rsidTr="00AE3948">
        <w:tc>
          <w:tcPr>
            <w:tcW w:w="714" w:type="dxa"/>
            <w:shd w:val="clear" w:color="auto" w:fill="auto"/>
          </w:tcPr>
          <w:p w:rsidR="00356E6F" w:rsidRPr="00A621EF" w:rsidRDefault="00356E6F" w:rsidP="00356E6F">
            <w:pPr>
              <w:pStyle w:val="Tabletext"/>
            </w:pPr>
            <w:r w:rsidRPr="00A621EF">
              <w:t>7</w:t>
            </w:r>
          </w:p>
        </w:tc>
        <w:tc>
          <w:tcPr>
            <w:tcW w:w="7599" w:type="dxa"/>
            <w:shd w:val="clear" w:color="auto" w:fill="auto"/>
          </w:tcPr>
          <w:p w:rsidR="00356E6F" w:rsidRPr="00A621EF" w:rsidRDefault="00E356C7" w:rsidP="00356E6F">
            <w:pPr>
              <w:pStyle w:val="Tabletext"/>
            </w:pPr>
            <w:r w:rsidRPr="00A621EF">
              <w:t>A</w:t>
            </w:r>
            <w:r w:rsidR="00A96ED6" w:rsidRPr="00A621EF">
              <w:t xml:space="preserve"> written undertaking from the chemical identity holder that:</w:t>
            </w:r>
          </w:p>
          <w:p w:rsidR="00DC0EA9" w:rsidRPr="00A621EF" w:rsidRDefault="00A96ED6" w:rsidP="00A96ED6">
            <w:pPr>
              <w:pStyle w:val="Tablea"/>
            </w:pPr>
            <w:r w:rsidRPr="00A621EF">
              <w:t xml:space="preserve">(a) the introduction is not covered by any of the </w:t>
            </w:r>
            <w:r w:rsidR="00DC0EA9" w:rsidRPr="00A621EF">
              <w:t xml:space="preserve">following </w:t>
            </w:r>
            <w:r w:rsidRPr="00A621EF">
              <w:t>provisions</w:t>
            </w:r>
          </w:p>
          <w:p w:rsidR="00DC0EA9" w:rsidRPr="00A621EF" w:rsidRDefault="00DC0EA9" w:rsidP="00DC0EA9">
            <w:pPr>
              <w:pStyle w:val="Tablei"/>
            </w:pPr>
            <w:r w:rsidRPr="00A621EF">
              <w:t>(</w:t>
            </w:r>
            <w:proofErr w:type="spellStart"/>
            <w:r w:rsidRPr="00A621EF">
              <w:t>i</w:t>
            </w:r>
            <w:proofErr w:type="spellEnd"/>
            <w:r w:rsidRPr="00A621EF">
              <w:t>) section</w:t>
            </w:r>
            <w:r w:rsidR="00A621EF" w:rsidRPr="00A621EF">
              <w:t> </w:t>
            </w:r>
            <w:r w:rsidRPr="00A621EF">
              <w:t>25;</w:t>
            </w:r>
          </w:p>
          <w:p w:rsidR="00DC0EA9" w:rsidRPr="00A621EF" w:rsidRDefault="00DC0EA9" w:rsidP="00DC0EA9">
            <w:pPr>
              <w:pStyle w:val="Tablei"/>
            </w:pPr>
            <w:r w:rsidRPr="00A621EF">
              <w:t>(ii) items</w:t>
            </w:r>
            <w:r w:rsidR="00A621EF" w:rsidRPr="00A621EF">
              <w:t> </w:t>
            </w:r>
            <w:r w:rsidRPr="00A621EF">
              <w:t>1, 2, 3, 7 or 8 of the table in subsection</w:t>
            </w:r>
            <w:r w:rsidR="00A621EF" w:rsidRPr="00A621EF">
              <w:t> </w:t>
            </w:r>
            <w:r w:rsidRPr="00A621EF">
              <w:t>28(1);</w:t>
            </w:r>
          </w:p>
          <w:p w:rsidR="00A96ED6" w:rsidRPr="00A621EF" w:rsidRDefault="00DC0EA9" w:rsidP="00DC0EA9">
            <w:pPr>
              <w:pStyle w:val="Tablei"/>
            </w:pPr>
            <w:r w:rsidRPr="00A621EF">
              <w:t>(iii) items</w:t>
            </w:r>
            <w:r w:rsidR="00A621EF" w:rsidRPr="00A621EF">
              <w:t> </w:t>
            </w:r>
            <w:r w:rsidRPr="00A621EF">
              <w:t>1, 2, 3, 4, 5, 10 or 11 of the table in subsection</w:t>
            </w:r>
            <w:r w:rsidR="00A621EF" w:rsidRPr="00A621EF">
              <w:t> </w:t>
            </w:r>
            <w:r w:rsidRPr="00A621EF">
              <w:t>29(1)</w:t>
            </w:r>
            <w:r w:rsidR="00A96ED6" w:rsidRPr="00A621EF">
              <w:t>; and</w:t>
            </w:r>
          </w:p>
          <w:p w:rsidR="00A96ED6" w:rsidRPr="00A621EF" w:rsidRDefault="00A96ED6" w:rsidP="00A96ED6">
            <w:pPr>
              <w:pStyle w:val="Tablea"/>
            </w:pPr>
            <w:r w:rsidRPr="00A621EF">
              <w:t>(b) records to demonstrate this will be provided to the Executive Director if requested</w:t>
            </w:r>
          </w:p>
        </w:tc>
      </w:tr>
      <w:tr w:rsidR="00356E6F" w:rsidRPr="00A621EF" w:rsidTr="00AE3948">
        <w:tc>
          <w:tcPr>
            <w:tcW w:w="714" w:type="dxa"/>
            <w:shd w:val="clear" w:color="auto" w:fill="auto"/>
          </w:tcPr>
          <w:p w:rsidR="00356E6F" w:rsidRPr="00A621EF" w:rsidRDefault="00356E6F" w:rsidP="00356E6F">
            <w:pPr>
              <w:pStyle w:val="Tabletext"/>
            </w:pPr>
            <w:r w:rsidRPr="00A621EF">
              <w:t>8</w:t>
            </w:r>
          </w:p>
        </w:tc>
        <w:tc>
          <w:tcPr>
            <w:tcW w:w="7599" w:type="dxa"/>
            <w:shd w:val="clear" w:color="auto" w:fill="auto"/>
          </w:tcPr>
          <w:p w:rsidR="00F57383" w:rsidRPr="00A621EF" w:rsidRDefault="00E356C7" w:rsidP="00356E6F">
            <w:pPr>
              <w:pStyle w:val="Tabletext"/>
            </w:pPr>
            <w:r w:rsidRPr="00A621EF">
              <w:t>W</w:t>
            </w:r>
            <w:r w:rsidR="00A96ED6" w:rsidRPr="00A621EF">
              <w:t>hether the industrial chemical is</w:t>
            </w:r>
            <w:r w:rsidR="00F57383" w:rsidRPr="00A621EF">
              <w:t>:</w:t>
            </w:r>
          </w:p>
          <w:p w:rsidR="00F57383" w:rsidRPr="00A621EF" w:rsidRDefault="00F57383" w:rsidP="00F57383">
            <w:pPr>
              <w:pStyle w:val="Tablea"/>
            </w:pPr>
            <w:r w:rsidRPr="00A621EF">
              <w:t xml:space="preserve">(a) </w:t>
            </w:r>
            <w:r w:rsidR="00A96ED6" w:rsidRPr="00A621EF">
              <w:t>imported</w:t>
            </w:r>
            <w:r w:rsidRPr="00A621EF">
              <w:t>; or</w:t>
            </w:r>
          </w:p>
          <w:p w:rsidR="00356E6F" w:rsidRPr="00A621EF" w:rsidRDefault="00F57383" w:rsidP="00F57383">
            <w:pPr>
              <w:pStyle w:val="Tablea"/>
            </w:pPr>
            <w:r w:rsidRPr="00A621EF">
              <w:t xml:space="preserve">(b) </w:t>
            </w:r>
            <w:r w:rsidR="00A96ED6" w:rsidRPr="00A621EF">
              <w:t>manufactured in Australia</w:t>
            </w:r>
          </w:p>
        </w:tc>
      </w:tr>
      <w:tr w:rsidR="00356E6F" w:rsidRPr="00A621EF" w:rsidTr="00AE3948">
        <w:tc>
          <w:tcPr>
            <w:tcW w:w="714" w:type="dxa"/>
            <w:shd w:val="clear" w:color="auto" w:fill="auto"/>
          </w:tcPr>
          <w:p w:rsidR="00356E6F" w:rsidRPr="00A621EF" w:rsidRDefault="00356E6F" w:rsidP="00356E6F">
            <w:pPr>
              <w:pStyle w:val="Tabletext"/>
            </w:pPr>
            <w:r w:rsidRPr="00A621EF">
              <w:t>9</w:t>
            </w:r>
          </w:p>
        </w:tc>
        <w:tc>
          <w:tcPr>
            <w:tcW w:w="7599" w:type="dxa"/>
            <w:shd w:val="clear" w:color="auto" w:fill="auto"/>
          </w:tcPr>
          <w:p w:rsidR="00356E6F" w:rsidRPr="00A621EF" w:rsidRDefault="00E356C7" w:rsidP="00356E6F">
            <w:pPr>
              <w:pStyle w:val="Tabletext"/>
            </w:pPr>
            <w:r w:rsidRPr="00A621EF">
              <w:t>T</w:t>
            </w:r>
            <w:r w:rsidR="00A96ED6" w:rsidRPr="00A621EF">
              <w:t>he maximum total volume of the industrial chemical the person intends to introduce in a registration year</w:t>
            </w:r>
          </w:p>
        </w:tc>
      </w:tr>
      <w:tr w:rsidR="00356E6F" w:rsidRPr="00A621EF" w:rsidTr="00AE3948">
        <w:tc>
          <w:tcPr>
            <w:tcW w:w="714" w:type="dxa"/>
            <w:shd w:val="clear" w:color="auto" w:fill="auto"/>
          </w:tcPr>
          <w:p w:rsidR="00356E6F" w:rsidRPr="00A621EF" w:rsidRDefault="00356E6F" w:rsidP="00356E6F">
            <w:pPr>
              <w:pStyle w:val="Tabletext"/>
            </w:pPr>
            <w:r w:rsidRPr="00A621EF">
              <w:t>10</w:t>
            </w:r>
          </w:p>
        </w:tc>
        <w:tc>
          <w:tcPr>
            <w:tcW w:w="7599" w:type="dxa"/>
            <w:shd w:val="clear" w:color="auto" w:fill="auto"/>
          </w:tcPr>
          <w:p w:rsidR="00356E6F" w:rsidRPr="00A621EF" w:rsidRDefault="00E356C7" w:rsidP="00356E6F">
            <w:pPr>
              <w:pStyle w:val="Tabletext"/>
            </w:pPr>
            <w:r w:rsidRPr="00A621EF">
              <w:t>R</w:t>
            </w:r>
            <w:r w:rsidR="00A96ED6" w:rsidRPr="00A621EF">
              <w:t>ecords to demonstrate the end use for the industrial chemical</w:t>
            </w:r>
          </w:p>
        </w:tc>
      </w:tr>
      <w:tr w:rsidR="00356E6F" w:rsidRPr="00A621EF" w:rsidTr="00AE3948">
        <w:tc>
          <w:tcPr>
            <w:tcW w:w="714" w:type="dxa"/>
            <w:shd w:val="clear" w:color="auto" w:fill="auto"/>
          </w:tcPr>
          <w:p w:rsidR="00356E6F" w:rsidRPr="00A621EF" w:rsidRDefault="00356E6F" w:rsidP="00356E6F">
            <w:pPr>
              <w:pStyle w:val="Tabletext"/>
            </w:pPr>
            <w:r w:rsidRPr="00A621EF">
              <w:t>11</w:t>
            </w:r>
          </w:p>
        </w:tc>
        <w:tc>
          <w:tcPr>
            <w:tcW w:w="7599" w:type="dxa"/>
            <w:shd w:val="clear" w:color="auto" w:fill="auto"/>
          </w:tcPr>
          <w:p w:rsidR="00356E6F" w:rsidRPr="00A621EF" w:rsidRDefault="00E356C7" w:rsidP="00E32144">
            <w:pPr>
              <w:pStyle w:val="Tabletext"/>
            </w:pPr>
            <w:r w:rsidRPr="00A621EF">
              <w:t>I</w:t>
            </w:r>
            <w:r w:rsidR="00A96ED6" w:rsidRPr="00A621EF">
              <w:t>f item</w:t>
            </w:r>
            <w:r w:rsidR="00A621EF" w:rsidRPr="00A621EF">
              <w:t> </w:t>
            </w:r>
            <w:r w:rsidR="00E32144" w:rsidRPr="00A621EF">
              <w:t xml:space="preserve">1, 3 or 5 of the table in </w:t>
            </w:r>
            <w:r w:rsidR="00B37192" w:rsidRPr="00A621EF">
              <w:t>subclause</w:t>
            </w:r>
            <w:r w:rsidR="00A621EF" w:rsidRPr="00A621EF">
              <w:t> </w:t>
            </w:r>
            <w:r w:rsidR="00B37192" w:rsidRPr="00A621EF">
              <w:t>1(1)</w:t>
            </w:r>
            <w:r w:rsidR="00A96ED6" w:rsidRPr="00A621EF">
              <w:t xml:space="preserve"> of Schedule</w:t>
            </w:r>
            <w:r w:rsidR="00A621EF" w:rsidRPr="00A621EF">
              <w:t> </w:t>
            </w:r>
            <w:r w:rsidR="00A96ED6" w:rsidRPr="00A621EF">
              <w:t xml:space="preserve">1 </w:t>
            </w:r>
            <w:r w:rsidR="00F8033B" w:rsidRPr="00A621EF">
              <w:t xml:space="preserve">to this instrument </w:t>
            </w:r>
            <w:r w:rsidR="00A96ED6" w:rsidRPr="00A621EF">
              <w:t>applies to the introduction—the maximum concentration of the industrial chemical at introduction and at each end use</w:t>
            </w:r>
          </w:p>
        </w:tc>
      </w:tr>
      <w:tr w:rsidR="00356E6F" w:rsidRPr="00A621EF" w:rsidTr="00AE3948">
        <w:tc>
          <w:tcPr>
            <w:tcW w:w="714" w:type="dxa"/>
            <w:shd w:val="clear" w:color="auto" w:fill="auto"/>
          </w:tcPr>
          <w:p w:rsidR="00356E6F" w:rsidRPr="00A621EF" w:rsidRDefault="00356E6F" w:rsidP="00356E6F">
            <w:pPr>
              <w:pStyle w:val="Tabletext"/>
            </w:pPr>
            <w:r w:rsidRPr="00A621EF">
              <w:t>12</w:t>
            </w:r>
          </w:p>
        </w:tc>
        <w:tc>
          <w:tcPr>
            <w:tcW w:w="7599" w:type="dxa"/>
            <w:shd w:val="clear" w:color="auto" w:fill="auto"/>
          </w:tcPr>
          <w:p w:rsidR="00E356C7" w:rsidRPr="00A621EF" w:rsidRDefault="00E356C7" w:rsidP="00A96ED6">
            <w:pPr>
              <w:pStyle w:val="Tablea"/>
            </w:pPr>
            <w:r w:rsidRPr="00A621EF">
              <w:t>Both:</w:t>
            </w:r>
          </w:p>
          <w:p w:rsidR="00A96ED6" w:rsidRPr="00A621EF" w:rsidRDefault="00A96ED6" w:rsidP="00A96ED6">
            <w:pPr>
              <w:pStyle w:val="Tablea"/>
            </w:pPr>
            <w:r w:rsidRPr="00A621EF">
              <w:t>(a) the human health exposure band for the introduction; and</w:t>
            </w:r>
          </w:p>
          <w:p w:rsidR="00356E6F" w:rsidRPr="00A621EF" w:rsidRDefault="00A96ED6" w:rsidP="00A96ED6">
            <w:pPr>
              <w:pStyle w:val="Tablea"/>
            </w:pPr>
            <w:r w:rsidRPr="00A621EF">
              <w:t>(b) the exposure band criteria on which the exposure band is based</w:t>
            </w:r>
          </w:p>
        </w:tc>
      </w:tr>
      <w:tr w:rsidR="00356E6F" w:rsidRPr="00A621EF" w:rsidTr="00AE3948">
        <w:tc>
          <w:tcPr>
            <w:tcW w:w="714" w:type="dxa"/>
            <w:shd w:val="clear" w:color="auto" w:fill="auto"/>
          </w:tcPr>
          <w:p w:rsidR="00356E6F" w:rsidRPr="00A621EF" w:rsidRDefault="00356E6F" w:rsidP="00356E6F">
            <w:pPr>
              <w:pStyle w:val="Tabletext"/>
            </w:pPr>
            <w:r w:rsidRPr="00A621EF">
              <w:t>13</w:t>
            </w:r>
          </w:p>
        </w:tc>
        <w:tc>
          <w:tcPr>
            <w:tcW w:w="7599" w:type="dxa"/>
            <w:shd w:val="clear" w:color="auto" w:fill="auto"/>
          </w:tcPr>
          <w:p w:rsidR="00356E6F" w:rsidRPr="00A621EF" w:rsidRDefault="00E356C7" w:rsidP="00356E6F">
            <w:pPr>
              <w:pStyle w:val="Tabletext"/>
            </w:pPr>
            <w:r w:rsidRPr="00A621EF">
              <w:t>I</w:t>
            </w:r>
            <w:r w:rsidR="00A96ED6" w:rsidRPr="00A621EF">
              <w:t>f item</w:t>
            </w:r>
            <w:r w:rsidR="00A621EF" w:rsidRPr="00A621EF">
              <w:t> </w:t>
            </w:r>
            <w:r w:rsidR="00E32144" w:rsidRPr="00A621EF">
              <w:t xml:space="preserve">2 or 4 of the table in </w:t>
            </w:r>
            <w:r w:rsidR="00B37192" w:rsidRPr="00A621EF">
              <w:t>subclause</w:t>
            </w:r>
            <w:r w:rsidR="00A621EF" w:rsidRPr="00A621EF">
              <w:t> </w:t>
            </w:r>
            <w:r w:rsidR="00B37192" w:rsidRPr="00A621EF">
              <w:t>1(1)</w:t>
            </w:r>
            <w:r w:rsidR="00A96ED6" w:rsidRPr="00A621EF">
              <w:t xml:space="preserve"> of Schedule</w:t>
            </w:r>
            <w:r w:rsidR="00A621EF" w:rsidRPr="00A621EF">
              <w:t> </w:t>
            </w:r>
            <w:r w:rsidR="00A96ED6" w:rsidRPr="00A621EF">
              <w:t xml:space="preserve">1 </w:t>
            </w:r>
            <w:r w:rsidR="00F8033B" w:rsidRPr="00A621EF">
              <w:t xml:space="preserve">to this instrument </w:t>
            </w:r>
            <w:r w:rsidR="00A96ED6" w:rsidRPr="00A621EF">
              <w:t>applies to the introduction:</w:t>
            </w:r>
          </w:p>
          <w:p w:rsidR="00A96ED6" w:rsidRPr="00A621EF" w:rsidRDefault="00A96ED6" w:rsidP="00A96ED6">
            <w:pPr>
              <w:pStyle w:val="Tablea"/>
            </w:pPr>
            <w:r w:rsidRPr="00A621EF">
              <w:t>(a) the human health categorisation volume for the industrial chemical; and</w:t>
            </w:r>
          </w:p>
          <w:p w:rsidR="00A96ED6" w:rsidRPr="00A621EF" w:rsidRDefault="00A96ED6" w:rsidP="001A5E18">
            <w:pPr>
              <w:pStyle w:val="Tablea"/>
            </w:pPr>
            <w:r w:rsidRPr="00A621EF">
              <w:t>(b) records to demonstrate that that volume does not exceed the human health categorisation volume specified in item</w:t>
            </w:r>
            <w:r w:rsidR="00A621EF" w:rsidRPr="00A621EF">
              <w:t> </w:t>
            </w:r>
            <w:r w:rsidR="001A5E18" w:rsidRPr="00A621EF">
              <w:t>2 or 4 of the table (as the case requires)</w:t>
            </w:r>
          </w:p>
        </w:tc>
      </w:tr>
      <w:tr w:rsidR="00356E6F" w:rsidRPr="00A621EF" w:rsidTr="00AE3948">
        <w:tc>
          <w:tcPr>
            <w:tcW w:w="714" w:type="dxa"/>
            <w:shd w:val="clear" w:color="auto" w:fill="auto"/>
          </w:tcPr>
          <w:p w:rsidR="00356E6F" w:rsidRPr="00A621EF" w:rsidRDefault="00356E6F" w:rsidP="00356E6F">
            <w:pPr>
              <w:pStyle w:val="Tabletext"/>
            </w:pPr>
            <w:r w:rsidRPr="00A621EF">
              <w:t>14</w:t>
            </w:r>
          </w:p>
        </w:tc>
        <w:tc>
          <w:tcPr>
            <w:tcW w:w="7599" w:type="dxa"/>
            <w:shd w:val="clear" w:color="auto" w:fill="auto"/>
          </w:tcPr>
          <w:p w:rsidR="00356E6F" w:rsidRPr="00A621EF" w:rsidRDefault="00E356C7" w:rsidP="00356E6F">
            <w:pPr>
              <w:pStyle w:val="Tabletext"/>
            </w:pPr>
            <w:r w:rsidRPr="00A621EF">
              <w:t>W</w:t>
            </w:r>
            <w:r w:rsidR="00A96ED6" w:rsidRPr="00A621EF">
              <w:t>hether the introduction of the industrial chemical involves a designated kind of release into the environment and, if so, which kind</w:t>
            </w:r>
          </w:p>
        </w:tc>
      </w:tr>
      <w:tr w:rsidR="00356E6F" w:rsidRPr="00A621EF" w:rsidTr="00AE3948">
        <w:tc>
          <w:tcPr>
            <w:tcW w:w="714" w:type="dxa"/>
            <w:shd w:val="clear" w:color="auto" w:fill="auto"/>
          </w:tcPr>
          <w:p w:rsidR="00356E6F" w:rsidRPr="00A621EF" w:rsidRDefault="00356E6F" w:rsidP="00356E6F">
            <w:pPr>
              <w:pStyle w:val="Tabletext"/>
            </w:pPr>
            <w:r w:rsidRPr="00A621EF">
              <w:t>15</w:t>
            </w:r>
          </w:p>
        </w:tc>
        <w:tc>
          <w:tcPr>
            <w:tcW w:w="7599" w:type="dxa"/>
            <w:shd w:val="clear" w:color="auto" w:fill="auto"/>
          </w:tcPr>
          <w:p w:rsidR="00E356C7" w:rsidRPr="00A621EF" w:rsidRDefault="00E356C7" w:rsidP="00A96ED6">
            <w:pPr>
              <w:pStyle w:val="Tablea"/>
            </w:pPr>
            <w:r w:rsidRPr="00A621EF">
              <w:t>Both:</w:t>
            </w:r>
          </w:p>
          <w:p w:rsidR="00A96ED6" w:rsidRPr="00A621EF" w:rsidRDefault="00A96ED6" w:rsidP="00A96ED6">
            <w:pPr>
              <w:pStyle w:val="Tablea"/>
            </w:pPr>
            <w:r w:rsidRPr="00A621EF">
              <w:t>(a) the environment exposure band for the introduction; and</w:t>
            </w:r>
          </w:p>
          <w:p w:rsidR="00356E6F" w:rsidRPr="00A621EF" w:rsidRDefault="00A96ED6" w:rsidP="00A96ED6">
            <w:pPr>
              <w:pStyle w:val="Tablea"/>
            </w:pPr>
            <w:r w:rsidRPr="00A621EF">
              <w:t>(b) the exposure band criteria on which the exposure band is based</w:t>
            </w:r>
          </w:p>
        </w:tc>
      </w:tr>
      <w:tr w:rsidR="00356E6F" w:rsidRPr="00A621EF" w:rsidTr="00AE3948">
        <w:tc>
          <w:tcPr>
            <w:tcW w:w="714" w:type="dxa"/>
            <w:shd w:val="clear" w:color="auto" w:fill="auto"/>
          </w:tcPr>
          <w:p w:rsidR="00356E6F" w:rsidRPr="00A621EF" w:rsidRDefault="00356E6F" w:rsidP="00356E6F">
            <w:pPr>
              <w:pStyle w:val="Tabletext"/>
            </w:pPr>
            <w:r w:rsidRPr="00A621EF">
              <w:t>16</w:t>
            </w:r>
          </w:p>
        </w:tc>
        <w:tc>
          <w:tcPr>
            <w:tcW w:w="7599" w:type="dxa"/>
            <w:shd w:val="clear" w:color="auto" w:fill="auto"/>
          </w:tcPr>
          <w:p w:rsidR="00356E6F" w:rsidRPr="00A621EF" w:rsidRDefault="00E356C7" w:rsidP="00356E6F">
            <w:pPr>
              <w:pStyle w:val="Tabletext"/>
            </w:pPr>
            <w:r w:rsidRPr="00A621EF">
              <w:t>I</w:t>
            </w:r>
            <w:r w:rsidR="00A96ED6" w:rsidRPr="00A621EF">
              <w:t>f item</w:t>
            </w:r>
            <w:r w:rsidR="00A621EF" w:rsidRPr="00A621EF">
              <w:t> </w:t>
            </w:r>
            <w:r w:rsidR="00A96ED6" w:rsidRPr="00A621EF">
              <w:t>1, 2 or 3 of the table in subclause</w:t>
            </w:r>
            <w:r w:rsidR="00A621EF" w:rsidRPr="00A621EF">
              <w:t> </w:t>
            </w:r>
            <w:r w:rsidR="00A96ED6" w:rsidRPr="00A621EF">
              <w:t>3(1) of Schedule</w:t>
            </w:r>
            <w:r w:rsidR="00A621EF" w:rsidRPr="00A621EF">
              <w:t> </w:t>
            </w:r>
            <w:r w:rsidR="00A96ED6" w:rsidRPr="00A621EF">
              <w:t xml:space="preserve">1 </w:t>
            </w:r>
            <w:r w:rsidR="00F8033B" w:rsidRPr="00A621EF">
              <w:t xml:space="preserve">to this instrument </w:t>
            </w:r>
            <w:r w:rsidR="00A96ED6" w:rsidRPr="00A621EF">
              <w:t>applies to the introduction:</w:t>
            </w:r>
          </w:p>
          <w:p w:rsidR="00A96ED6" w:rsidRPr="00A621EF" w:rsidRDefault="00A96ED6" w:rsidP="00A96ED6">
            <w:pPr>
              <w:pStyle w:val="Tablea"/>
            </w:pPr>
            <w:r w:rsidRPr="00A621EF">
              <w:t>(a) the environment categorisation volume for the industrial chemical; and</w:t>
            </w:r>
          </w:p>
          <w:p w:rsidR="00A96ED6" w:rsidRPr="00A621EF" w:rsidRDefault="00A96ED6" w:rsidP="001A5E18">
            <w:pPr>
              <w:pStyle w:val="Tablea"/>
            </w:pPr>
            <w:r w:rsidRPr="00A621EF">
              <w:t>(b) records to demonstrate that that volume does not exceed the environment categorisation volume specified in item</w:t>
            </w:r>
            <w:r w:rsidR="00A621EF" w:rsidRPr="00A621EF">
              <w:t> </w:t>
            </w:r>
            <w:r w:rsidR="001A5E18" w:rsidRPr="00A621EF">
              <w:t>1, 2 or 3 of the table (as the case requires)</w:t>
            </w:r>
          </w:p>
        </w:tc>
      </w:tr>
      <w:tr w:rsidR="00356E6F" w:rsidRPr="00A621EF" w:rsidTr="00AE3948">
        <w:tc>
          <w:tcPr>
            <w:tcW w:w="714" w:type="dxa"/>
            <w:shd w:val="clear" w:color="auto" w:fill="auto"/>
          </w:tcPr>
          <w:p w:rsidR="00356E6F" w:rsidRPr="00A621EF" w:rsidRDefault="00356E6F" w:rsidP="00356E6F">
            <w:pPr>
              <w:pStyle w:val="Tabletext"/>
            </w:pPr>
            <w:r w:rsidRPr="00A621EF">
              <w:t>17</w:t>
            </w:r>
          </w:p>
        </w:tc>
        <w:tc>
          <w:tcPr>
            <w:tcW w:w="7599" w:type="dxa"/>
            <w:shd w:val="clear" w:color="auto" w:fill="auto"/>
          </w:tcPr>
          <w:p w:rsidR="00356E6F" w:rsidRPr="00A621EF" w:rsidRDefault="00E356C7" w:rsidP="00356E6F">
            <w:pPr>
              <w:pStyle w:val="Tabletext"/>
            </w:pPr>
            <w:r w:rsidRPr="00A621EF">
              <w:t>R</w:t>
            </w:r>
            <w:r w:rsidR="00A96ED6" w:rsidRPr="00A621EF">
              <w:t>ecords to demonstrate any known hazard classification for the industrial chemical</w:t>
            </w:r>
          </w:p>
        </w:tc>
      </w:tr>
      <w:tr w:rsidR="00356E6F" w:rsidRPr="00A621EF" w:rsidTr="00AE3948">
        <w:tc>
          <w:tcPr>
            <w:tcW w:w="714" w:type="dxa"/>
            <w:shd w:val="clear" w:color="auto" w:fill="auto"/>
          </w:tcPr>
          <w:p w:rsidR="00356E6F" w:rsidRPr="00A621EF" w:rsidRDefault="00356E6F" w:rsidP="00356E6F">
            <w:pPr>
              <w:pStyle w:val="Tabletext"/>
            </w:pPr>
            <w:r w:rsidRPr="00A621EF">
              <w:t>18</w:t>
            </w:r>
          </w:p>
        </w:tc>
        <w:tc>
          <w:tcPr>
            <w:tcW w:w="7599" w:type="dxa"/>
            <w:shd w:val="clear" w:color="auto" w:fill="auto"/>
          </w:tcPr>
          <w:p w:rsidR="00356E6F" w:rsidRPr="00A621EF" w:rsidRDefault="00E356C7" w:rsidP="00356E6F">
            <w:pPr>
              <w:pStyle w:val="Tabletext"/>
            </w:pPr>
            <w:r w:rsidRPr="00A621EF">
              <w:t>A</w:t>
            </w:r>
            <w:r w:rsidR="00A96ED6" w:rsidRPr="00A621EF">
              <w:t>ny human health hazard characteristics of the industrial chemical that are known to the person</w:t>
            </w:r>
          </w:p>
        </w:tc>
      </w:tr>
      <w:tr w:rsidR="00356E6F" w:rsidRPr="00A621EF" w:rsidTr="00AE3948">
        <w:tc>
          <w:tcPr>
            <w:tcW w:w="714" w:type="dxa"/>
            <w:shd w:val="clear" w:color="auto" w:fill="auto"/>
          </w:tcPr>
          <w:p w:rsidR="00356E6F" w:rsidRPr="00A621EF" w:rsidRDefault="00356E6F" w:rsidP="00356E6F">
            <w:pPr>
              <w:pStyle w:val="Tabletext"/>
            </w:pPr>
            <w:r w:rsidRPr="00A621EF">
              <w:t>19</w:t>
            </w:r>
          </w:p>
        </w:tc>
        <w:tc>
          <w:tcPr>
            <w:tcW w:w="7599" w:type="dxa"/>
            <w:shd w:val="clear" w:color="auto" w:fill="auto"/>
          </w:tcPr>
          <w:p w:rsidR="00356E6F" w:rsidRPr="00A621EF" w:rsidRDefault="00E356C7" w:rsidP="00356E6F">
            <w:pPr>
              <w:pStyle w:val="Tabletext"/>
            </w:pPr>
            <w:r w:rsidRPr="00A621EF">
              <w:t>A</w:t>
            </w:r>
            <w:r w:rsidR="00A96ED6" w:rsidRPr="00A621EF">
              <w:t>ny environment hazard characteristics of the industrial chemical that are known to the person</w:t>
            </w:r>
          </w:p>
        </w:tc>
      </w:tr>
      <w:tr w:rsidR="00356E6F" w:rsidRPr="00A621EF" w:rsidTr="00AE3948">
        <w:tc>
          <w:tcPr>
            <w:tcW w:w="714" w:type="dxa"/>
            <w:shd w:val="clear" w:color="auto" w:fill="auto"/>
          </w:tcPr>
          <w:p w:rsidR="00356E6F" w:rsidRPr="00A621EF" w:rsidRDefault="00356E6F" w:rsidP="00356E6F">
            <w:pPr>
              <w:pStyle w:val="Tabletext"/>
            </w:pPr>
            <w:r w:rsidRPr="00A621EF">
              <w:t>20</w:t>
            </w:r>
          </w:p>
        </w:tc>
        <w:tc>
          <w:tcPr>
            <w:tcW w:w="7599" w:type="dxa"/>
            <w:shd w:val="clear" w:color="auto" w:fill="auto"/>
          </w:tcPr>
          <w:p w:rsidR="00356E6F" w:rsidRPr="00A621EF" w:rsidRDefault="00E356C7" w:rsidP="00356E6F">
            <w:pPr>
              <w:pStyle w:val="Tabletext"/>
            </w:pPr>
            <w:r w:rsidRPr="00A621EF">
              <w:t>I</w:t>
            </w:r>
            <w:r w:rsidR="00A96ED6" w:rsidRPr="00A621EF">
              <w:t>f:</w:t>
            </w:r>
          </w:p>
          <w:p w:rsidR="00A96ED6" w:rsidRPr="00A621EF" w:rsidRDefault="00A96ED6" w:rsidP="00A96ED6">
            <w:pPr>
              <w:pStyle w:val="Tablea"/>
            </w:pPr>
            <w:r w:rsidRPr="00A621EF">
              <w:t>(a) the highest indicative risk for the introduction is determined on the basis of the absence of certain hazard characteristics; and</w:t>
            </w:r>
          </w:p>
          <w:p w:rsidR="00A96ED6" w:rsidRPr="00A621EF" w:rsidRDefault="00A96ED6" w:rsidP="00A96ED6">
            <w:pPr>
              <w:pStyle w:val="Tablea"/>
            </w:pPr>
            <w:r w:rsidRPr="00A621EF">
              <w:t>(b) the person has detailed information, including full study reports, of the kind specified in the Guidelines to demonstrate the absence of the hazard characteristics;</w:t>
            </w:r>
          </w:p>
          <w:p w:rsidR="00A96ED6" w:rsidRPr="00A621EF" w:rsidRDefault="00A96ED6" w:rsidP="00A96ED6">
            <w:pPr>
              <w:pStyle w:val="Tabletext"/>
            </w:pPr>
            <w:r w:rsidRPr="00A621EF">
              <w:t>that detailed information</w:t>
            </w:r>
          </w:p>
        </w:tc>
      </w:tr>
      <w:tr w:rsidR="00356E6F" w:rsidRPr="00A621EF" w:rsidTr="00AE3948">
        <w:tc>
          <w:tcPr>
            <w:tcW w:w="714" w:type="dxa"/>
            <w:tcBorders>
              <w:bottom w:val="single" w:sz="2" w:space="0" w:color="auto"/>
            </w:tcBorders>
            <w:shd w:val="clear" w:color="auto" w:fill="auto"/>
          </w:tcPr>
          <w:p w:rsidR="00356E6F" w:rsidRPr="00A621EF" w:rsidRDefault="00356E6F" w:rsidP="00356E6F">
            <w:pPr>
              <w:pStyle w:val="Tabletext"/>
            </w:pPr>
            <w:r w:rsidRPr="00A621EF">
              <w:t>21</w:t>
            </w:r>
          </w:p>
        </w:tc>
        <w:tc>
          <w:tcPr>
            <w:tcW w:w="7599" w:type="dxa"/>
            <w:tcBorders>
              <w:bottom w:val="single" w:sz="2" w:space="0" w:color="auto"/>
            </w:tcBorders>
            <w:shd w:val="clear" w:color="auto" w:fill="auto"/>
          </w:tcPr>
          <w:p w:rsidR="00356E6F" w:rsidRPr="00A621EF" w:rsidRDefault="00E356C7" w:rsidP="00356E6F">
            <w:pPr>
              <w:pStyle w:val="Tabletext"/>
            </w:pPr>
            <w:r w:rsidRPr="00A621EF">
              <w:t>I</w:t>
            </w:r>
            <w:r w:rsidR="00A96ED6" w:rsidRPr="00A621EF">
              <w:t>f:</w:t>
            </w:r>
          </w:p>
          <w:p w:rsidR="00A96ED6" w:rsidRPr="00A621EF" w:rsidRDefault="00A96ED6" w:rsidP="00A96ED6">
            <w:pPr>
              <w:pStyle w:val="Tablea"/>
            </w:pPr>
            <w:r w:rsidRPr="00A621EF">
              <w:t>(a) the highest indicative risk for the introduction is determined on the basis of the absence of certain hazard characteristics; and</w:t>
            </w:r>
          </w:p>
          <w:p w:rsidR="00A96ED6" w:rsidRPr="00A621EF" w:rsidRDefault="00A96ED6" w:rsidP="00A96ED6">
            <w:pPr>
              <w:pStyle w:val="Tablea"/>
            </w:pPr>
            <w:r w:rsidRPr="00A621EF">
              <w:t>(b) the person does not have detailed information, including full study reports, of the kind specified in the Guidelines to demonstrate the absence of the hazard characteristics;</w:t>
            </w:r>
          </w:p>
          <w:p w:rsidR="00A96ED6" w:rsidRPr="00A621EF" w:rsidRDefault="00A96ED6" w:rsidP="00A96ED6">
            <w:pPr>
              <w:pStyle w:val="Tablea"/>
            </w:pPr>
            <w:r w:rsidRPr="00A621EF">
              <w:t>the following:</w:t>
            </w:r>
          </w:p>
          <w:p w:rsidR="00A96ED6" w:rsidRPr="00A621EF" w:rsidRDefault="00A96ED6" w:rsidP="00A96ED6">
            <w:pPr>
              <w:pStyle w:val="Tablea"/>
            </w:pPr>
            <w:r w:rsidRPr="00A621EF">
              <w:t>(c) the outcomes of the information specified in the Guidelines to demonstrate the absence of the hazard characteristics;</w:t>
            </w:r>
          </w:p>
          <w:p w:rsidR="00A96ED6" w:rsidRPr="00A621EF" w:rsidRDefault="00A96ED6" w:rsidP="00A96ED6">
            <w:pPr>
              <w:pStyle w:val="Tablea"/>
            </w:pPr>
            <w:r w:rsidRPr="00A621EF">
              <w:t>(d) a written undertaking from the person who has the detailed information that:</w:t>
            </w:r>
          </w:p>
          <w:p w:rsidR="00A96ED6" w:rsidRPr="00A621EF" w:rsidRDefault="00A96ED6" w:rsidP="00A96ED6">
            <w:pPr>
              <w:pStyle w:val="Tablei"/>
            </w:pPr>
            <w:r w:rsidRPr="00A621EF">
              <w:t>(</w:t>
            </w:r>
            <w:proofErr w:type="spellStart"/>
            <w:r w:rsidRPr="00A621EF">
              <w:t>i</w:t>
            </w:r>
            <w:proofErr w:type="spellEnd"/>
            <w:r w:rsidRPr="00A621EF">
              <w:t>) the detailed information is of the kind specified in the Guidelines; and</w:t>
            </w:r>
          </w:p>
          <w:p w:rsidR="00A96ED6" w:rsidRPr="00A621EF" w:rsidRDefault="00A96ED6" w:rsidP="00A96ED6">
            <w:pPr>
              <w:pStyle w:val="Tablei"/>
            </w:pPr>
            <w:r w:rsidRPr="00A621EF">
              <w:t>(ii) the detailed information will be provided to the Executive Director if requested</w:t>
            </w:r>
          </w:p>
        </w:tc>
      </w:tr>
      <w:tr w:rsidR="00356E6F" w:rsidRPr="00A621EF" w:rsidTr="00AE3948">
        <w:tc>
          <w:tcPr>
            <w:tcW w:w="714" w:type="dxa"/>
            <w:tcBorders>
              <w:top w:val="single" w:sz="2" w:space="0" w:color="auto"/>
              <w:bottom w:val="single" w:sz="12" w:space="0" w:color="auto"/>
            </w:tcBorders>
            <w:shd w:val="clear" w:color="auto" w:fill="auto"/>
          </w:tcPr>
          <w:p w:rsidR="00356E6F" w:rsidRPr="00A621EF" w:rsidRDefault="00356E6F" w:rsidP="00356E6F">
            <w:pPr>
              <w:pStyle w:val="Tabletext"/>
            </w:pPr>
            <w:r w:rsidRPr="00A621EF">
              <w:t>22</w:t>
            </w:r>
          </w:p>
        </w:tc>
        <w:tc>
          <w:tcPr>
            <w:tcW w:w="7599" w:type="dxa"/>
            <w:tcBorders>
              <w:top w:val="single" w:sz="2" w:space="0" w:color="auto"/>
              <w:bottom w:val="single" w:sz="12" w:space="0" w:color="auto"/>
            </w:tcBorders>
            <w:shd w:val="clear" w:color="auto" w:fill="auto"/>
          </w:tcPr>
          <w:p w:rsidR="00356E6F" w:rsidRPr="00A621EF" w:rsidRDefault="00E356C7" w:rsidP="00356E6F">
            <w:pPr>
              <w:pStyle w:val="Tabletext"/>
            </w:pPr>
            <w:r w:rsidRPr="00A621EF">
              <w:t>W</w:t>
            </w:r>
            <w:r w:rsidR="00A96ED6" w:rsidRPr="00A621EF">
              <w:t>hether the introduction is a s</w:t>
            </w:r>
            <w:r w:rsidR="003309F8" w:rsidRPr="00A621EF">
              <w:t xml:space="preserve">pecified class of introduction </w:t>
            </w:r>
            <w:r w:rsidR="00A96ED6" w:rsidRPr="00A621EF">
              <w:t>and</w:t>
            </w:r>
            <w:r w:rsidR="003309F8" w:rsidRPr="00A621EF">
              <w:t>,</w:t>
            </w:r>
            <w:r w:rsidR="00A96ED6" w:rsidRPr="00A621EF">
              <w:t xml:space="preserve"> if so:</w:t>
            </w:r>
          </w:p>
          <w:p w:rsidR="00A96ED6" w:rsidRPr="00A621EF" w:rsidRDefault="00A96ED6" w:rsidP="00A96ED6">
            <w:pPr>
              <w:pStyle w:val="Tablea"/>
            </w:pPr>
            <w:r w:rsidRPr="00A621EF">
              <w:t>(a) which such class; and</w:t>
            </w:r>
          </w:p>
          <w:p w:rsidR="00A96ED6" w:rsidRPr="00A621EF" w:rsidRDefault="00A96ED6" w:rsidP="00A96ED6">
            <w:pPr>
              <w:pStyle w:val="Tablea"/>
            </w:pPr>
            <w:r w:rsidRPr="00A621EF">
              <w:t xml:space="preserve">(b) if the specified class of introduction is of a kind mentioned in column 1 of an item in the table in </w:t>
            </w:r>
            <w:r w:rsidR="00A621EF" w:rsidRPr="00A621EF">
              <w:t>subsection (</w:t>
            </w:r>
            <w:r w:rsidRPr="00A621EF">
              <w:t>4)—records of the kind mentioned in column 2 of the item</w:t>
            </w:r>
          </w:p>
        </w:tc>
      </w:tr>
    </w:tbl>
    <w:p w:rsidR="007A739F" w:rsidRPr="00A621EF" w:rsidRDefault="007A739F" w:rsidP="007A739F">
      <w:pPr>
        <w:pStyle w:val="notetext"/>
      </w:pPr>
      <w:r w:rsidRPr="00A621EF">
        <w:t>Note 1:</w:t>
      </w:r>
      <w:r w:rsidRPr="00A621EF">
        <w:tab/>
        <w:t xml:space="preserve">For the definitions of </w:t>
      </w:r>
      <w:r w:rsidRPr="00A621EF">
        <w:rPr>
          <w:b/>
          <w:i/>
        </w:rPr>
        <w:t>known hazard classification</w:t>
      </w:r>
      <w:r w:rsidRPr="00A621EF">
        <w:t xml:space="preserve">, </w:t>
      </w:r>
      <w:r w:rsidRPr="00A621EF">
        <w:rPr>
          <w:b/>
          <w:i/>
        </w:rPr>
        <w:t>polymer molecular weight details</w:t>
      </w:r>
      <w:r w:rsidRPr="00A621EF">
        <w:t xml:space="preserve"> and </w:t>
      </w:r>
      <w:proofErr w:type="spellStart"/>
      <w:r w:rsidRPr="00A621EF">
        <w:rPr>
          <w:b/>
          <w:i/>
        </w:rPr>
        <w:t>UVCB</w:t>
      </w:r>
      <w:proofErr w:type="spellEnd"/>
      <w:r w:rsidRPr="00A621EF">
        <w:rPr>
          <w:b/>
          <w:i/>
        </w:rPr>
        <w:t xml:space="preserve"> substance description</w:t>
      </w:r>
      <w:r w:rsidR="00FE3445" w:rsidRPr="00A621EF">
        <w:t>,</w:t>
      </w:r>
      <w:r w:rsidRPr="00A621EF">
        <w:t xml:space="preserve"> see section</w:t>
      </w:r>
      <w:r w:rsidR="00A621EF" w:rsidRPr="00A621EF">
        <w:t> </w:t>
      </w:r>
      <w:r w:rsidR="002F272D" w:rsidRPr="00A621EF">
        <w:t>5</w:t>
      </w:r>
      <w:r w:rsidRPr="00A621EF">
        <w:t>.</w:t>
      </w:r>
    </w:p>
    <w:p w:rsidR="007A739F" w:rsidRPr="00A621EF" w:rsidRDefault="007A739F" w:rsidP="007A739F">
      <w:pPr>
        <w:pStyle w:val="notetext"/>
      </w:pPr>
      <w:r w:rsidRPr="00A621EF">
        <w:t>Note 2:</w:t>
      </w:r>
      <w:r w:rsidRPr="00A621EF">
        <w:tab/>
        <w:t xml:space="preserve">For when the introduction of an industrial chemical involves a </w:t>
      </w:r>
      <w:r w:rsidRPr="00A621EF">
        <w:rPr>
          <w:b/>
          <w:i/>
        </w:rPr>
        <w:t>designated kind of release into the environment</w:t>
      </w:r>
      <w:r w:rsidRPr="00A621EF">
        <w:t>, see subclause</w:t>
      </w:r>
      <w:r w:rsidR="00A621EF" w:rsidRPr="00A621EF">
        <w:t> </w:t>
      </w:r>
      <w:r w:rsidRPr="00A621EF">
        <w:t>3(2) of Schedule</w:t>
      </w:r>
      <w:r w:rsidR="00A621EF" w:rsidRPr="00A621EF">
        <w:t> </w:t>
      </w:r>
      <w:r w:rsidRPr="00A621EF">
        <w:t>1.</w:t>
      </w:r>
    </w:p>
    <w:p w:rsidR="00734607" w:rsidRPr="00A621EF" w:rsidRDefault="00734607" w:rsidP="00734607">
      <w:pPr>
        <w:pStyle w:val="SubsectionHead"/>
      </w:pPr>
      <w:r w:rsidRPr="00A621EF">
        <w:t>Additional record keeping requirements for specified classes of introduction</w:t>
      </w:r>
    </w:p>
    <w:p w:rsidR="001719C1" w:rsidRPr="00A621EF" w:rsidRDefault="00356E6F" w:rsidP="00522045">
      <w:pPr>
        <w:pStyle w:val="subsection"/>
      </w:pPr>
      <w:r w:rsidRPr="00A621EF">
        <w:tab/>
        <w:t>(4</w:t>
      </w:r>
      <w:r w:rsidR="00522045" w:rsidRPr="00A621EF">
        <w:t>)</w:t>
      </w:r>
      <w:r w:rsidR="00522045" w:rsidRPr="00A621EF">
        <w:tab/>
        <w:t>For the purpose</w:t>
      </w:r>
      <w:r w:rsidR="002352A4" w:rsidRPr="00A621EF">
        <w:t>s</w:t>
      </w:r>
      <w:r w:rsidR="00522045" w:rsidRPr="00A621EF">
        <w:t xml:space="preserve"> of </w:t>
      </w:r>
      <w:r w:rsidR="0025436C" w:rsidRPr="00A621EF">
        <w:t>item</w:t>
      </w:r>
      <w:r w:rsidR="00A621EF" w:rsidRPr="00A621EF">
        <w:t> </w:t>
      </w:r>
      <w:r w:rsidR="0025436C" w:rsidRPr="00A621EF">
        <w:t xml:space="preserve">22 of the table in </w:t>
      </w:r>
      <w:r w:rsidR="00A621EF" w:rsidRPr="00A621EF">
        <w:t>subsections (</w:t>
      </w:r>
      <w:r w:rsidR="002F4A09" w:rsidRPr="00A621EF">
        <w:t>2</w:t>
      </w:r>
      <w:r w:rsidR="0025436C" w:rsidRPr="00A621EF">
        <w:t>) and (</w:t>
      </w:r>
      <w:r w:rsidR="002F4A09" w:rsidRPr="00A621EF">
        <w:t>3</w:t>
      </w:r>
      <w:r w:rsidR="0025436C" w:rsidRPr="00A621EF">
        <w:t>)</w:t>
      </w:r>
      <w:r w:rsidR="00522045" w:rsidRPr="00A621EF">
        <w:t>, the following table has effect.</w:t>
      </w:r>
    </w:p>
    <w:p w:rsidR="00522045" w:rsidRPr="00A621EF" w:rsidRDefault="00522045" w:rsidP="001719C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1719C1" w:rsidRPr="00A621EF" w:rsidTr="001719C1">
        <w:trPr>
          <w:tblHeader/>
        </w:trPr>
        <w:tc>
          <w:tcPr>
            <w:tcW w:w="8312" w:type="dxa"/>
            <w:gridSpan w:val="3"/>
            <w:tcBorders>
              <w:top w:val="single" w:sz="12" w:space="0" w:color="auto"/>
              <w:bottom w:val="single" w:sz="6" w:space="0" w:color="auto"/>
            </w:tcBorders>
            <w:shd w:val="clear" w:color="auto" w:fill="auto"/>
          </w:tcPr>
          <w:p w:rsidR="001719C1" w:rsidRPr="00A621EF" w:rsidRDefault="001719C1" w:rsidP="001719C1">
            <w:pPr>
              <w:pStyle w:val="TableHeading"/>
            </w:pPr>
            <w:r w:rsidRPr="00A621EF">
              <w:t>Additional record keeping requirements for specified classes of introductions</w:t>
            </w:r>
          </w:p>
        </w:tc>
      </w:tr>
      <w:tr w:rsidR="001719C1" w:rsidRPr="00A621EF" w:rsidTr="001719C1">
        <w:trPr>
          <w:tblHeader/>
        </w:trPr>
        <w:tc>
          <w:tcPr>
            <w:tcW w:w="714" w:type="dxa"/>
            <w:tcBorders>
              <w:top w:val="single" w:sz="6" w:space="0" w:color="auto"/>
              <w:bottom w:val="single" w:sz="6" w:space="0" w:color="auto"/>
            </w:tcBorders>
            <w:shd w:val="clear" w:color="auto" w:fill="auto"/>
          </w:tcPr>
          <w:p w:rsidR="001719C1" w:rsidRPr="00A621EF" w:rsidRDefault="001719C1" w:rsidP="001719C1">
            <w:pPr>
              <w:pStyle w:val="TableHeading"/>
            </w:pPr>
          </w:p>
        </w:tc>
        <w:tc>
          <w:tcPr>
            <w:tcW w:w="3799" w:type="dxa"/>
            <w:tcBorders>
              <w:top w:val="single" w:sz="6" w:space="0" w:color="auto"/>
              <w:bottom w:val="single" w:sz="6" w:space="0" w:color="auto"/>
            </w:tcBorders>
            <w:shd w:val="clear" w:color="auto" w:fill="auto"/>
          </w:tcPr>
          <w:p w:rsidR="001719C1" w:rsidRPr="00A621EF" w:rsidRDefault="001719C1" w:rsidP="001719C1">
            <w:pPr>
              <w:pStyle w:val="TableHeading"/>
            </w:pPr>
            <w:r w:rsidRPr="00A621EF">
              <w:t>Column 1</w:t>
            </w:r>
          </w:p>
        </w:tc>
        <w:tc>
          <w:tcPr>
            <w:tcW w:w="3799" w:type="dxa"/>
            <w:tcBorders>
              <w:top w:val="single" w:sz="6" w:space="0" w:color="auto"/>
              <w:bottom w:val="single" w:sz="6" w:space="0" w:color="auto"/>
            </w:tcBorders>
            <w:shd w:val="clear" w:color="auto" w:fill="auto"/>
          </w:tcPr>
          <w:p w:rsidR="001719C1" w:rsidRPr="00A621EF" w:rsidRDefault="001719C1" w:rsidP="001719C1">
            <w:pPr>
              <w:pStyle w:val="TableHeading"/>
            </w:pPr>
            <w:r w:rsidRPr="00A621EF">
              <w:t>Column 2</w:t>
            </w:r>
          </w:p>
        </w:tc>
      </w:tr>
      <w:tr w:rsidR="001719C1" w:rsidRPr="00A621EF" w:rsidTr="001719C1">
        <w:trPr>
          <w:tblHeader/>
        </w:trPr>
        <w:tc>
          <w:tcPr>
            <w:tcW w:w="714" w:type="dxa"/>
            <w:tcBorders>
              <w:top w:val="single" w:sz="6" w:space="0" w:color="auto"/>
              <w:bottom w:val="single" w:sz="12" w:space="0" w:color="auto"/>
            </w:tcBorders>
            <w:shd w:val="clear" w:color="auto" w:fill="auto"/>
          </w:tcPr>
          <w:p w:rsidR="001719C1" w:rsidRPr="00A621EF" w:rsidRDefault="00A02144" w:rsidP="001719C1">
            <w:pPr>
              <w:pStyle w:val="TableHeading"/>
            </w:pPr>
            <w:r w:rsidRPr="00A621EF">
              <w:t>Item</w:t>
            </w:r>
          </w:p>
        </w:tc>
        <w:tc>
          <w:tcPr>
            <w:tcW w:w="3799" w:type="dxa"/>
            <w:tcBorders>
              <w:top w:val="single" w:sz="6" w:space="0" w:color="auto"/>
              <w:bottom w:val="single" w:sz="12" w:space="0" w:color="auto"/>
            </w:tcBorders>
            <w:shd w:val="clear" w:color="auto" w:fill="auto"/>
          </w:tcPr>
          <w:p w:rsidR="001719C1" w:rsidRPr="00A621EF" w:rsidRDefault="001719C1" w:rsidP="001719C1">
            <w:pPr>
              <w:pStyle w:val="TableHeading"/>
            </w:pPr>
            <w:r w:rsidRPr="00A621EF">
              <w:t>If …</w:t>
            </w:r>
          </w:p>
        </w:tc>
        <w:tc>
          <w:tcPr>
            <w:tcW w:w="3799" w:type="dxa"/>
            <w:tcBorders>
              <w:top w:val="single" w:sz="6" w:space="0" w:color="auto"/>
              <w:bottom w:val="single" w:sz="12" w:space="0" w:color="auto"/>
            </w:tcBorders>
            <w:shd w:val="clear" w:color="auto" w:fill="auto"/>
          </w:tcPr>
          <w:p w:rsidR="001719C1" w:rsidRPr="00A621EF" w:rsidRDefault="00F8033B" w:rsidP="001719C1">
            <w:pPr>
              <w:pStyle w:val="TableHeading"/>
            </w:pPr>
            <w:r w:rsidRPr="00A621EF">
              <w:t>t</w:t>
            </w:r>
            <w:r w:rsidR="001719C1" w:rsidRPr="00A621EF">
              <w:t>he</w:t>
            </w:r>
            <w:r w:rsidR="00777E19" w:rsidRPr="00A621EF">
              <w:t xml:space="preserve"> kinds of</w:t>
            </w:r>
            <w:r w:rsidR="001719C1" w:rsidRPr="00A621EF">
              <w:t xml:space="preserve"> records that must be kept are …</w:t>
            </w:r>
          </w:p>
        </w:tc>
      </w:tr>
      <w:tr w:rsidR="001719C1" w:rsidRPr="00A621EF" w:rsidTr="001719C1">
        <w:tc>
          <w:tcPr>
            <w:tcW w:w="714" w:type="dxa"/>
            <w:tcBorders>
              <w:top w:val="single" w:sz="12" w:space="0" w:color="auto"/>
            </w:tcBorders>
            <w:shd w:val="clear" w:color="auto" w:fill="auto"/>
          </w:tcPr>
          <w:p w:rsidR="001719C1" w:rsidRPr="00A621EF" w:rsidRDefault="001719C1" w:rsidP="001719C1">
            <w:pPr>
              <w:pStyle w:val="Tabletext"/>
            </w:pPr>
            <w:r w:rsidRPr="00A621EF">
              <w:t>1</w:t>
            </w:r>
          </w:p>
        </w:tc>
        <w:tc>
          <w:tcPr>
            <w:tcW w:w="3799" w:type="dxa"/>
            <w:tcBorders>
              <w:top w:val="single" w:sz="12" w:space="0" w:color="auto"/>
            </w:tcBorders>
            <w:shd w:val="clear" w:color="auto" w:fill="auto"/>
          </w:tcPr>
          <w:p w:rsidR="001719C1" w:rsidRPr="00A621EF" w:rsidRDefault="001719C1" w:rsidP="001719C1">
            <w:pPr>
              <w:pStyle w:val="Tabletext"/>
            </w:pPr>
            <w:r w:rsidRPr="00A621EF">
              <w:t>the introduction is of a kind mentioned in paragraph</w:t>
            </w:r>
            <w:r w:rsidR="00A621EF" w:rsidRPr="00A621EF">
              <w:t> </w:t>
            </w:r>
            <w:r w:rsidR="002F272D" w:rsidRPr="00A621EF">
              <w:t>7</w:t>
            </w:r>
            <w:r w:rsidRPr="00A621EF">
              <w:t xml:space="preserve">(2)(d) (involves </w:t>
            </w:r>
            <w:r w:rsidR="006B5F06" w:rsidRPr="00A621EF">
              <w:t xml:space="preserve">a </w:t>
            </w:r>
            <w:r w:rsidRPr="00A621EF">
              <w:t>designated kind of release into the environment)</w:t>
            </w:r>
          </w:p>
        </w:tc>
        <w:tc>
          <w:tcPr>
            <w:tcW w:w="3799" w:type="dxa"/>
            <w:tcBorders>
              <w:top w:val="single" w:sz="12" w:space="0" w:color="auto"/>
            </w:tcBorders>
            <w:shd w:val="clear" w:color="auto" w:fill="auto"/>
          </w:tcPr>
          <w:p w:rsidR="001719C1" w:rsidRPr="00A621EF" w:rsidRDefault="001719C1" w:rsidP="001719C1">
            <w:pPr>
              <w:pStyle w:val="Tabletext"/>
            </w:pPr>
            <w:r w:rsidRPr="00A621EF">
              <w:t>information about the release into the environment, including:</w:t>
            </w:r>
          </w:p>
          <w:p w:rsidR="001719C1" w:rsidRPr="00A621EF" w:rsidRDefault="001719C1" w:rsidP="001719C1">
            <w:pPr>
              <w:pStyle w:val="Tablea"/>
            </w:pPr>
            <w:r w:rsidRPr="00A621EF">
              <w:t>(a) the location of the release into the environment (including all receiving water bodies); and</w:t>
            </w:r>
          </w:p>
          <w:p w:rsidR="001719C1" w:rsidRPr="00A621EF" w:rsidRDefault="001719C1" w:rsidP="001719C1">
            <w:pPr>
              <w:pStyle w:val="Tablea"/>
            </w:pPr>
            <w:r w:rsidRPr="00A621EF">
              <w:t>(b) the frequency of the release into the environment</w:t>
            </w:r>
          </w:p>
        </w:tc>
      </w:tr>
      <w:tr w:rsidR="001719C1" w:rsidRPr="00A621EF" w:rsidTr="001719C1">
        <w:tc>
          <w:tcPr>
            <w:tcW w:w="714" w:type="dxa"/>
            <w:shd w:val="clear" w:color="auto" w:fill="auto"/>
          </w:tcPr>
          <w:p w:rsidR="001719C1" w:rsidRPr="00A621EF" w:rsidRDefault="001719C1" w:rsidP="001719C1">
            <w:pPr>
              <w:pStyle w:val="Tabletext"/>
            </w:pPr>
            <w:r w:rsidRPr="00A621EF">
              <w:t>2</w:t>
            </w:r>
          </w:p>
        </w:tc>
        <w:tc>
          <w:tcPr>
            <w:tcW w:w="3799" w:type="dxa"/>
            <w:shd w:val="clear" w:color="auto" w:fill="auto"/>
          </w:tcPr>
          <w:p w:rsidR="001719C1" w:rsidRPr="00A621EF" w:rsidRDefault="001719C1" w:rsidP="001719C1">
            <w:pPr>
              <w:pStyle w:val="Tabletext"/>
            </w:pPr>
            <w:r w:rsidRPr="00A621EF">
              <w:t>the introduction is of a kind mentioned in paragraph</w:t>
            </w:r>
            <w:r w:rsidR="00A621EF" w:rsidRPr="00A621EF">
              <w:t> </w:t>
            </w:r>
            <w:r w:rsidR="002F272D" w:rsidRPr="00A621EF">
              <w:t>7</w:t>
            </w:r>
            <w:r w:rsidRPr="00A621EF">
              <w:t>(3)(a) (biochemical)</w:t>
            </w:r>
          </w:p>
        </w:tc>
        <w:tc>
          <w:tcPr>
            <w:tcW w:w="3799" w:type="dxa"/>
            <w:shd w:val="clear" w:color="auto" w:fill="auto"/>
          </w:tcPr>
          <w:p w:rsidR="001719C1" w:rsidRPr="00A621EF" w:rsidRDefault="001719C1" w:rsidP="001719C1">
            <w:pPr>
              <w:pStyle w:val="Tablea"/>
            </w:pPr>
            <w:r w:rsidRPr="00A621EF">
              <w:t>(a) the concentration of any remaining viable cell or cellular components of the organisms used to produce the biochemical; and</w:t>
            </w:r>
          </w:p>
          <w:p w:rsidR="001719C1" w:rsidRPr="00A621EF" w:rsidRDefault="001719C1" w:rsidP="001719C1">
            <w:pPr>
              <w:pStyle w:val="Tablea"/>
            </w:pPr>
            <w:r w:rsidRPr="00A621EF">
              <w:t>(b) information on any known adverse effects of any remaining viable cell or cellular components of the organisms used to produce the biochemical</w:t>
            </w:r>
          </w:p>
        </w:tc>
      </w:tr>
      <w:tr w:rsidR="001719C1" w:rsidRPr="00A621EF" w:rsidTr="001719C1">
        <w:tc>
          <w:tcPr>
            <w:tcW w:w="714" w:type="dxa"/>
            <w:tcBorders>
              <w:bottom w:val="single" w:sz="2" w:space="0" w:color="auto"/>
            </w:tcBorders>
            <w:shd w:val="clear" w:color="auto" w:fill="auto"/>
          </w:tcPr>
          <w:p w:rsidR="001719C1" w:rsidRPr="00A621EF" w:rsidRDefault="001719C1" w:rsidP="001719C1">
            <w:pPr>
              <w:pStyle w:val="Tabletext"/>
            </w:pPr>
            <w:r w:rsidRPr="00A621EF">
              <w:t>3</w:t>
            </w:r>
          </w:p>
        </w:tc>
        <w:tc>
          <w:tcPr>
            <w:tcW w:w="3799" w:type="dxa"/>
            <w:tcBorders>
              <w:bottom w:val="single" w:sz="2" w:space="0" w:color="auto"/>
            </w:tcBorders>
            <w:shd w:val="clear" w:color="auto" w:fill="auto"/>
          </w:tcPr>
          <w:p w:rsidR="001719C1" w:rsidRPr="00A621EF" w:rsidRDefault="001719C1" w:rsidP="001719C1">
            <w:pPr>
              <w:pStyle w:val="Tabletext"/>
            </w:pPr>
            <w:r w:rsidRPr="00A621EF">
              <w:t xml:space="preserve">the introduction is of a kind </w:t>
            </w:r>
            <w:r w:rsidR="00E14131" w:rsidRPr="00A621EF">
              <w:t>mentioned in paragraph</w:t>
            </w:r>
            <w:r w:rsidR="00A621EF" w:rsidRPr="00A621EF">
              <w:t> </w:t>
            </w:r>
            <w:r w:rsidR="002F272D" w:rsidRPr="00A621EF">
              <w:t>7</w:t>
            </w:r>
            <w:r w:rsidR="00E14131" w:rsidRPr="00A621EF">
              <w:t>(3)(b</w:t>
            </w:r>
            <w:r w:rsidRPr="00A621EF">
              <w:t>) (GM product)</w:t>
            </w:r>
          </w:p>
        </w:tc>
        <w:tc>
          <w:tcPr>
            <w:tcW w:w="3799" w:type="dxa"/>
            <w:tcBorders>
              <w:bottom w:val="single" w:sz="2" w:space="0" w:color="auto"/>
            </w:tcBorders>
            <w:shd w:val="clear" w:color="auto" w:fill="auto"/>
          </w:tcPr>
          <w:p w:rsidR="001719C1" w:rsidRPr="00A621EF" w:rsidRDefault="001719C1" w:rsidP="001719C1">
            <w:pPr>
              <w:pStyle w:val="Tablea"/>
            </w:pPr>
            <w:r w:rsidRPr="00A621EF">
              <w:t xml:space="preserve">(a) the </w:t>
            </w:r>
            <w:r w:rsidR="00E14131" w:rsidRPr="00A621EF">
              <w:t xml:space="preserve">name of the </w:t>
            </w:r>
            <w:r w:rsidRPr="00A621EF">
              <w:t>genetically modified organism from which the GM product was derived or produced; and</w:t>
            </w:r>
          </w:p>
          <w:p w:rsidR="001719C1" w:rsidRPr="00A621EF" w:rsidRDefault="001719C1" w:rsidP="001719C1">
            <w:pPr>
              <w:pStyle w:val="Tablea"/>
            </w:pPr>
            <w:r w:rsidRPr="00A621EF">
              <w:t>(b) information on any genetically modified organism that remains in the GM product as an impurity</w:t>
            </w:r>
          </w:p>
        </w:tc>
      </w:tr>
      <w:tr w:rsidR="00CA5A9B" w:rsidRPr="00A621EF" w:rsidTr="00776C39">
        <w:tc>
          <w:tcPr>
            <w:tcW w:w="714" w:type="dxa"/>
            <w:tcBorders>
              <w:top w:val="single" w:sz="2" w:space="0" w:color="auto"/>
              <w:bottom w:val="single" w:sz="2" w:space="0" w:color="auto"/>
            </w:tcBorders>
            <w:shd w:val="clear" w:color="auto" w:fill="auto"/>
          </w:tcPr>
          <w:p w:rsidR="00CA5A9B" w:rsidRPr="00A621EF" w:rsidRDefault="00CA5A9B" w:rsidP="001719C1">
            <w:pPr>
              <w:pStyle w:val="Tabletext"/>
            </w:pPr>
            <w:r w:rsidRPr="00A621EF">
              <w:t>4</w:t>
            </w:r>
          </w:p>
        </w:tc>
        <w:tc>
          <w:tcPr>
            <w:tcW w:w="3799" w:type="dxa"/>
            <w:tcBorders>
              <w:top w:val="single" w:sz="2" w:space="0" w:color="auto"/>
              <w:bottom w:val="single" w:sz="2" w:space="0" w:color="auto"/>
            </w:tcBorders>
            <w:shd w:val="clear" w:color="auto" w:fill="auto"/>
          </w:tcPr>
          <w:p w:rsidR="00CA5A9B" w:rsidRPr="00A621EF" w:rsidRDefault="00CA5A9B" w:rsidP="001719C1">
            <w:pPr>
              <w:pStyle w:val="Tabletext"/>
            </w:pPr>
            <w:r w:rsidRPr="00A621EF">
              <w:t>the introduction is of a kind mentioned in paragraph</w:t>
            </w:r>
            <w:r w:rsidR="00A621EF" w:rsidRPr="00A621EF">
              <w:t> </w:t>
            </w:r>
            <w:r w:rsidR="002F272D" w:rsidRPr="00A621EF">
              <w:t>7</w:t>
            </w:r>
            <w:r w:rsidRPr="00A621EF">
              <w:t>(4)(b) (end use in an article with food contact)</w:t>
            </w:r>
          </w:p>
        </w:tc>
        <w:tc>
          <w:tcPr>
            <w:tcW w:w="3799" w:type="dxa"/>
            <w:tcBorders>
              <w:top w:val="single" w:sz="2" w:space="0" w:color="auto"/>
              <w:bottom w:val="single" w:sz="2" w:space="0" w:color="auto"/>
            </w:tcBorders>
            <w:shd w:val="clear" w:color="auto" w:fill="auto"/>
          </w:tcPr>
          <w:p w:rsidR="00CA5A9B" w:rsidRPr="00A621EF" w:rsidRDefault="00CA5A9B" w:rsidP="00D92059">
            <w:pPr>
              <w:pStyle w:val="Tablea"/>
            </w:pPr>
            <w:r w:rsidRPr="00A621EF">
              <w:t>(a) if the person knows that the industrial chemical has been approved (however described) for end use in an article with food contact</w:t>
            </w:r>
            <w:r w:rsidR="00D2011E" w:rsidRPr="00A621EF">
              <w:t xml:space="preserve"> in another country</w:t>
            </w:r>
            <w:r w:rsidR="00287E45" w:rsidRPr="00A621EF">
              <w:t xml:space="preserve"> by an agency or authority of that country</w:t>
            </w:r>
            <w:r w:rsidR="001C118C" w:rsidRPr="00A621EF">
              <w:t>—</w:t>
            </w:r>
            <w:r w:rsidRPr="00A621EF">
              <w:t>records to demonstrate that the industrial chemical has been so approved; and</w:t>
            </w:r>
          </w:p>
          <w:p w:rsidR="00CA5A9B" w:rsidRPr="00A621EF" w:rsidRDefault="00CA5A9B" w:rsidP="00D92059">
            <w:pPr>
              <w:pStyle w:val="Tablea"/>
            </w:pPr>
            <w:r w:rsidRPr="00A621EF">
              <w:t>(b) the potential for the industrial chemical to migrate to food (within the meaning given by the Guidelines)</w:t>
            </w:r>
          </w:p>
        </w:tc>
      </w:tr>
      <w:tr w:rsidR="00776C39" w:rsidRPr="00A621EF" w:rsidTr="001719C1">
        <w:tc>
          <w:tcPr>
            <w:tcW w:w="714" w:type="dxa"/>
            <w:tcBorders>
              <w:top w:val="single" w:sz="2" w:space="0" w:color="auto"/>
              <w:bottom w:val="single" w:sz="12" w:space="0" w:color="auto"/>
            </w:tcBorders>
            <w:shd w:val="clear" w:color="auto" w:fill="auto"/>
          </w:tcPr>
          <w:p w:rsidR="00776C39" w:rsidRPr="00A621EF" w:rsidRDefault="00776C39" w:rsidP="001719C1">
            <w:pPr>
              <w:pStyle w:val="Tabletext"/>
            </w:pPr>
            <w:r w:rsidRPr="00A621EF">
              <w:t>5</w:t>
            </w:r>
          </w:p>
        </w:tc>
        <w:tc>
          <w:tcPr>
            <w:tcW w:w="3799" w:type="dxa"/>
            <w:tcBorders>
              <w:top w:val="single" w:sz="2" w:space="0" w:color="auto"/>
              <w:bottom w:val="single" w:sz="12" w:space="0" w:color="auto"/>
            </w:tcBorders>
            <w:shd w:val="clear" w:color="auto" w:fill="auto"/>
          </w:tcPr>
          <w:p w:rsidR="00776C39" w:rsidRPr="00A621EF" w:rsidRDefault="00776C39" w:rsidP="00613515">
            <w:pPr>
              <w:pStyle w:val="Tabletext"/>
            </w:pPr>
            <w:r w:rsidRPr="00A621EF">
              <w:t xml:space="preserve">the introduction is of a kind mentioned in </w:t>
            </w:r>
            <w:r w:rsidR="00613515" w:rsidRPr="00A621EF">
              <w:t>paragraph</w:t>
            </w:r>
            <w:r w:rsidR="00A621EF" w:rsidRPr="00A621EF">
              <w:t> </w:t>
            </w:r>
            <w:r w:rsidR="002F272D" w:rsidRPr="00A621EF">
              <w:t>7</w:t>
            </w:r>
            <w:r w:rsidR="00613515" w:rsidRPr="00A621EF">
              <w:t>(4</w:t>
            </w:r>
            <w:r w:rsidRPr="00A621EF">
              <w:t>)</w:t>
            </w:r>
            <w:r w:rsidR="00613515" w:rsidRPr="00A621EF">
              <w:t>(e)</w:t>
            </w:r>
            <w:r w:rsidRPr="00A621EF">
              <w:t xml:space="preserve"> (end use in </w:t>
            </w:r>
            <w:r w:rsidR="0005200A" w:rsidRPr="00A621EF">
              <w:t xml:space="preserve">an </w:t>
            </w:r>
            <w:r w:rsidR="00613515" w:rsidRPr="00A621EF">
              <w:t xml:space="preserve">article that is a </w:t>
            </w:r>
            <w:r w:rsidRPr="00A621EF">
              <w:t>children</w:t>
            </w:r>
            <w:r w:rsidR="00372D3C" w:rsidRPr="00A621EF">
              <w:t>’</w:t>
            </w:r>
            <w:r w:rsidRPr="00A621EF">
              <w:t xml:space="preserve">s toy or </w:t>
            </w:r>
            <w:r w:rsidR="00613515" w:rsidRPr="00A621EF">
              <w:t xml:space="preserve">a </w:t>
            </w:r>
            <w:r w:rsidR="000E6F6C" w:rsidRPr="00A621EF">
              <w:t>children’s care product</w:t>
            </w:r>
            <w:r w:rsidRPr="00A621EF">
              <w:t>)</w:t>
            </w:r>
          </w:p>
        </w:tc>
        <w:tc>
          <w:tcPr>
            <w:tcW w:w="3799" w:type="dxa"/>
            <w:tcBorders>
              <w:top w:val="single" w:sz="2" w:space="0" w:color="auto"/>
              <w:bottom w:val="single" w:sz="12" w:space="0" w:color="auto"/>
            </w:tcBorders>
            <w:shd w:val="clear" w:color="auto" w:fill="auto"/>
          </w:tcPr>
          <w:p w:rsidR="00776C39" w:rsidRPr="00A621EF" w:rsidRDefault="00776C39" w:rsidP="00776C39">
            <w:pPr>
              <w:pStyle w:val="Tablea"/>
            </w:pPr>
            <w:r w:rsidRPr="00A621EF">
              <w:t xml:space="preserve">(a) whether the </w:t>
            </w:r>
            <w:r w:rsidR="00CA69C9" w:rsidRPr="00A621EF">
              <w:t>article</w:t>
            </w:r>
            <w:r w:rsidRPr="00A621EF">
              <w:t xml:space="preserve"> can be placed in the mouth; and</w:t>
            </w:r>
          </w:p>
          <w:p w:rsidR="00776C39" w:rsidRPr="00A621EF" w:rsidRDefault="00776C39" w:rsidP="00776C39">
            <w:pPr>
              <w:pStyle w:val="Tablea"/>
            </w:pPr>
            <w:r w:rsidRPr="00A621EF">
              <w:t xml:space="preserve">(b) if so, the potential for the industrial chemical to be released </w:t>
            </w:r>
            <w:r w:rsidR="00DC0EA9" w:rsidRPr="00A621EF">
              <w:t xml:space="preserve">into the mouth </w:t>
            </w:r>
            <w:r w:rsidRPr="00A621EF">
              <w:t xml:space="preserve">during </w:t>
            </w:r>
            <w:r w:rsidR="00CA69C9" w:rsidRPr="00A621EF">
              <w:t xml:space="preserve">end </w:t>
            </w:r>
            <w:r w:rsidRPr="00A621EF">
              <w:t>use or mouthing</w:t>
            </w:r>
            <w:r w:rsidR="00CA69C9" w:rsidRPr="00A621EF">
              <w:t xml:space="preserve"> (within the meaning given by the Guidelines)</w:t>
            </w:r>
          </w:p>
        </w:tc>
      </w:tr>
    </w:tbl>
    <w:p w:rsidR="001719C1" w:rsidRPr="00A621EF" w:rsidRDefault="001719C1" w:rsidP="001719C1">
      <w:pPr>
        <w:pStyle w:val="notetext"/>
      </w:pPr>
      <w:r w:rsidRPr="00A621EF">
        <w:t>Note</w:t>
      </w:r>
      <w:r w:rsidR="00614C45" w:rsidRPr="00A621EF">
        <w:t xml:space="preserve"> 1</w:t>
      </w:r>
      <w:r w:rsidRPr="00A621EF">
        <w:t>:</w:t>
      </w:r>
      <w:r w:rsidRPr="00A621EF">
        <w:tab/>
        <w:t xml:space="preserve">For when the introduction of an industrial chemical involves a </w:t>
      </w:r>
      <w:r w:rsidRPr="00A621EF">
        <w:rPr>
          <w:b/>
          <w:i/>
        </w:rPr>
        <w:t>designated kind of release into the environment</w:t>
      </w:r>
      <w:r w:rsidRPr="00A621EF">
        <w:t xml:space="preserve">, see </w:t>
      </w:r>
      <w:r w:rsidR="00966669" w:rsidRPr="00A621EF">
        <w:t>subclause</w:t>
      </w:r>
      <w:r w:rsidR="00A621EF" w:rsidRPr="00A621EF">
        <w:t> </w:t>
      </w:r>
      <w:r w:rsidR="00966669" w:rsidRPr="00A621EF">
        <w:t>3</w:t>
      </w:r>
      <w:r w:rsidRPr="00A621EF">
        <w:t>(2)</w:t>
      </w:r>
      <w:r w:rsidR="00966669" w:rsidRPr="00A621EF">
        <w:t xml:space="preserve"> of Schedule</w:t>
      </w:r>
      <w:r w:rsidR="00A621EF" w:rsidRPr="00A621EF">
        <w:t> </w:t>
      </w:r>
      <w:r w:rsidR="00235F86" w:rsidRPr="00A621EF">
        <w:t>1</w:t>
      </w:r>
      <w:r w:rsidRPr="00A621EF">
        <w:t>.</w:t>
      </w:r>
    </w:p>
    <w:p w:rsidR="00776C39" w:rsidRPr="00A621EF" w:rsidRDefault="00E33D08" w:rsidP="00EC6BF1">
      <w:pPr>
        <w:pStyle w:val="notetext"/>
      </w:pPr>
      <w:r w:rsidRPr="00A621EF">
        <w:t>Note 2:</w:t>
      </w:r>
      <w:r w:rsidRPr="00A621EF">
        <w:tab/>
        <w:t xml:space="preserve">For the definitions of </w:t>
      </w:r>
      <w:r w:rsidR="000E6F6C" w:rsidRPr="00A621EF">
        <w:rPr>
          <w:b/>
          <w:i/>
        </w:rPr>
        <w:t>children’s care product</w:t>
      </w:r>
      <w:r w:rsidRPr="00A621EF">
        <w:t xml:space="preserve"> and </w:t>
      </w:r>
      <w:r w:rsidRPr="00A621EF">
        <w:rPr>
          <w:b/>
          <w:i/>
        </w:rPr>
        <w:t>end use in an article with food contact</w:t>
      </w:r>
      <w:r w:rsidRPr="00A621EF">
        <w:t>, see section</w:t>
      </w:r>
      <w:r w:rsidR="00A621EF" w:rsidRPr="00A621EF">
        <w:t> </w:t>
      </w:r>
      <w:r w:rsidR="002F272D" w:rsidRPr="00A621EF">
        <w:t>5</w:t>
      </w:r>
      <w:r w:rsidRPr="00A621EF">
        <w:t>.</w:t>
      </w:r>
    </w:p>
    <w:p w:rsidR="001719C1" w:rsidRPr="00A621EF" w:rsidRDefault="001719C1" w:rsidP="0036724B">
      <w:pPr>
        <w:pStyle w:val="ActHead2"/>
        <w:pageBreakBefore/>
      </w:pPr>
      <w:bookmarkStart w:id="73" w:name="_Toc22218797"/>
      <w:r w:rsidRPr="00A621EF">
        <w:rPr>
          <w:rStyle w:val="CharPartNo"/>
        </w:rPr>
        <w:t>Part</w:t>
      </w:r>
      <w:r w:rsidR="00A621EF" w:rsidRPr="00A621EF">
        <w:rPr>
          <w:rStyle w:val="CharPartNo"/>
        </w:rPr>
        <w:t> </w:t>
      </w:r>
      <w:r w:rsidRPr="00A621EF">
        <w:rPr>
          <w:rStyle w:val="CharPartNo"/>
        </w:rPr>
        <w:t>4</w:t>
      </w:r>
      <w:r w:rsidRPr="00A621EF">
        <w:t>—</w:t>
      </w:r>
      <w:r w:rsidRPr="00A621EF">
        <w:rPr>
          <w:rStyle w:val="CharPartText"/>
        </w:rPr>
        <w:t>Record keeping for reported introductions</w:t>
      </w:r>
      <w:bookmarkEnd w:id="73"/>
    </w:p>
    <w:p w:rsidR="00C93D22" w:rsidRPr="00A621EF" w:rsidRDefault="00C93D22" w:rsidP="00C93D22">
      <w:pPr>
        <w:pStyle w:val="Header"/>
      </w:pPr>
      <w:r w:rsidRPr="00A621EF">
        <w:rPr>
          <w:rStyle w:val="CharDivNo"/>
        </w:rPr>
        <w:t xml:space="preserve"> </w:t>
      </w:r>
      <w:r w:rsidRPr="00A621EF">
        <w:rPr>
          <w:rStyle w:val="CharDivText"/>
        </w:rPr>
        <w:t xml:space="preserve"> </w:t>
      </w:r>
    </w:p>
    <w:p w:rsidR="001719C1" w:rsidRPr="00A621EF" w:rsidRDefault="002F272D" w:rsidP="001719C1">
      <w:pPr>
        <w:pStyle w:val="ActHead5"/>
      </w:pPr>
      <w:bookmarkStart w:id="74" w:name="_Toc22218798"/>
      <w:r w:rsidRPr="00A621EF">
        <w:rPr>
          <w:rStyle w:val="CharSectno"/>
        </w:rPr>
        <w:t>52</w:t>
      </w:r>
      <w:r w:rsidR="001719C1" w:rsidRPr="00A621EF">
        <w:t xml:space="preserve">  Introductions of industrial chemicals that are internationally</w:t>
      </w:r>
      <w:r w:rsidR="00A621EF">
        <w:noBreakHyphen/>
      </w:r>
      <w:r w:rsidR="001719C1" w:rsidRPr="00A621EF">
        <w:t>assessed for human health and the environment</w:t>
      </w:r>
      <w:bookmarkEnd w:id="74"/>
    </w:p>
    <w:p w:rsidR="00877D02" w:rsidRPr="00A621EF" w:rsidRDefault="008F0D31" w:rsidP="008F0D31">
      <w:pPr>
        <w:pStyle w:val="subsection"/>
      </w:pPr>
      <w:r w:rsidRPr="00A621EF">
        <w:tab/>
        <w:t>(1)</w:t>
      </w:r>
      <w:r w:rsidRPr="00A621EF">
        <w:tab/>
        <w:t xml:space="preserve">This section applies </w:t>
      </w:r>
      <w:r w:rsidR="00877D02" w:rsidRPr="00A621EF">
        <w:t>if:</w:t>
      </w:r>
    </w:p>
    <w:p w:rsidR="00877D02" w:rsidRPr="00A621EF" w:rsidRDefault="00877D02" w:rsidP="00877D02">
      <w:pPr>
        <w:pStyle w:val="paragraph"/>
      </w:pPr>
      <w:r w:rsidRPr="00A621EF">
        <w:tab/>
        <w:t>(a)</w:t>
      </w:r>
      <w:r w:rsidRPr="00A621EF">
        <w:tab/>
      </w:r>
      <w:r w:rsidR="001719C1" w:rsidRPr="00A621EF">
        <w:t xml:space="preserve">an introduction of an industrial chemical by a person is a reported introduction in accordance with </w:t>
      </w:r>
      <w:r w:rsidRPr="00A621EF">
        <w:t>step 6 of the method statement in section</w:t>
      </w:r>
      <w:r w:rsidR="00A621EF" w:rsidRPr="00A621EF">
        <w:t> </w:t>
      </w:r>
      <w:r w:rsidR="002F272D" w:rsidRPr="00A621EF">
        <w:t>24</w:t>
      </w:r>
      <w:r w:rsidRPr="00A621EF">
        <w:t>; and</w:t>
      </w:r>
    </w:p>
    <w:p w:rsidR="00877D02" w:rsidRPr="00A621EF" w:rsidRDefault="00877D02" w:rsidP="00877D02">
      <w:pPr>
        <w:pStyle w:val="paragraph"/>
      </w:pPr>
      <w:r w:rsidRPr="00A621EF">
        <w:tab/>
        <w:t>(b)</w:t>
      </w:r>
      <w:r w:rsidRPr="00A621EF">
        <w:tab/>
        <w:t>item</w:t>
      </w:r>
      <w:r w:rsidR="00A621EF" w:rsidRPr="00A621EF">
        <w:t> </w:t>
      </w:r>
      <w:r w:rsidRPr="00A621EF">
        <w:t>6 of the table in subsection</w:t>
      </w:r>
      <w:r w:rsidR="00A621EF" w:rsidRPr="00A621EF">
        <w:t> </w:t>
      </w:r>
      <w:r w:rsidR="002F272D" w:rsidRPr="00A621EF">
        <w:t>28</w:t>
      </w:r>
      <w:r w:rsidRPr="00A621EF">
        <w:t>(1)</w:t>
      </w:r>
      <w:r w:rsidR="000F0E54" w:rsidRPr="00A621EF">
        <w:t xml:space="preserve"> and </w:t>
      </w:r>
      <w:r w:rsidR="00BD5D16" w:rsidRPr="00A621EF">
        <w:t>item</w:t>
      </w:r>
      <w:r w:rsidR="00A621EF" w:rsidRPr="00A621EF">
        <w:t> </w:t>
      </w:r>
      <w:r w:rsidR="000F0E54" w:rsidRPr="00A621EF">
        <w:t>9 of the table in subsection</w:t>
      </w:r>
      <w:r w:rsidR="00A621EF" w:rsidRPr="00A621EF">
        <w:t> </w:t>
      </w:r>
      <w:r w:rsidR="002F272D" w:rsidRPr="00A621EF">
        <w:t>29</w:t>
      </w:r>
      <w:r w:rsidR="000F0E54" w:rsidRPr="00A621EF">
        <w:t>(1) apply to the introduction.</w:t>
      </w:r>
    </w:p>
    <w:p w:rsidR="00877D02" w:rsidRPr="00A621EF" w:rsidRDefault="00877D02" w:rsidP="00877D02">
      <w:pPr>
        <w:pStyle w:val="notetext"/>
      </w:pPr>
      <w:r w:rsidRPr="00A621EF">
        <w:t>Note:</w:t>
      </w:r>
      <w:r w:rsidRPr="00A621EF">
        <w:tab/>
        <w:t>Item</w:t>
      </w:r>
      <w:r w:rsidR="00A621EF" w:rsidRPr="00A621EF">
        <w:t> </w:t>
      </w:r>
      <w:r w:rsidRPr="00A621EF">
        <w:t>6 of the table in subsection</w:t>
      </w:r>
      <w:r w:rsidR="00A621EF" w:rsidRPr="00A621EF">
        <w:t> </w:t>
      </w:r>
      <w:r w:rsidR="002F272D" w:rsidRPr="00A621EF">
        <w:t>28</w:t>
      </w:r>
      <w:r w:rsidRPr="00A621EF">
        <w:t>(1) deals with industrial chemicals that are internationally</w:t>
      </w:r>
      <w:r w:rsidR="00A621EF">
        <w:noBreakHyphen/>
      </w:r>
      <w:r w:rsidRPr="00A621EF">
        <w:t>assessed for human health</w:t>
      </w:r>
      <w:r w:rsidR="00773E9E" w:rsidRPr="00A621EF">
        <w:t>,</w:t>
      </w:r>
      <w:r w:rsidRPr="00A621EF">
        <w:t xml:space="preserve"> and item</w:t>
      </w:r>
      <w:r w:rsidR="00A621EF" w:rsidRPr="00A621EF">
        <w:t> </w:t>
      </w:r>
      <w:r w:rsidRPr="00A621EF">
        <w:t>9 of the table in subsection</w:t>
      </w:r>
      <w:r w:rsidR="00A621EF" w:rsidRPr="00A621EF">
        <w:t> </w:t>
      </w:r>
      <w:r w:rsidR="002F272D" w:rsidRPr="00A621EF">
        <w:t>29</w:t>
      </w:r>
      <w:r w:rsidRPr="00A621EF">
        <w:t>(1) deal</w:t>
      </w:r>
      <w:r w:rsidR="00AA0B9F" w:rsidRPr="00A621EF">
        <w:t>s</w:t>
      </w:r>
      <w:r w:rsidRPr="00A621EF">
        <w:t xml:space="preserve"> with industrial chemical</w:t>
      </w:r>
      <w:r w:rsidR="003A72EB" w:rsidRPr="00A621EF">
        <w:t>s</w:t>
      </w:r>
      <w:r w:rsidRPr="00A621EF">
        <w:t xml:space="preserve"> that are internationally</w:t>
      </w:r>
      <w:r w:rsidR="00A621EF">
        <w:noBreakHyphen/>
      </w:r>
      <w:r w:rsidRPr="00A621EF">
        <w:t>assessed for the environment.</w:t>
      </w:r>
    </w:p>
    <w:p w:rsidR="0015572B" w:rsidRPr="00A621EF" w:rsidRDefault="0015572B" w:rsidP="0015572B">
      <w:pPr>
        <w:pStyle w:val="SubsectionHead"/>
      </w:pPr>
      <w:r w:rsidRPr="00A621EF">
        <w:t>Proper name for industrial chemical known to person</w:t>
      </w:r>
    </w:p>
    <w:p w:rsidR="0015572B" w:rsidRPr="00A621EF" w:rsidRDefault="0015572B" w:rsidP="0015572B">
      <w:pPr>
        <w:pStyle w:val="subsection"/>
      </w:pPr>
      <w:r w:rsidRPr="00A621EF">
        <w:tab/>
        <w:t>(2)</w:t>
      </w:r>
      <w:r w:rsidRPr="00A621EF">
        <w:tab/>
        <w:t xml:space="preserve">If the proper name for the industrial chemical is known to the </w:t>
      </w:r>
      <w:r w:rsidR="003B0182" w:rsidRPr="00A621EF">
        <w:t>person</w:t>
      </w:r>
      <w:r w:rsidRPr="00A621EF">
        <w:t>, for the purposes of paragraph</w:t>
      </w:r>
      <w:r w:rsidR="00A621EF" w:rsidRPr="00A621EF">
        <w:t> </w:t>
      </w:r>
      <w:r w:rsidRPr="00A621EF">
        <w:t>104(2)(b) of the Act, the following kinds of records are prescribed:</w:t>
      </w:r>
    </w:p>
    <w:p w:rsidR="0015572B" w:rsidRPr="00A621EF" w:rsidRDefault="0015572B" w:rsidP="0015572B">
      <w:pPr>
        <w:pStyle w:val="paragraph"/>
      </w:pPr>
      <w:r w:rsidRPr="00A621EF">
        <w:tab/>
        <w:t>(a)</w:t>
      </w:r>
      <w:r w:rsidRPr="00A621EF">
        <w:tab/>
        <w:t>if a CAS number for the industrial chemical is assigned:</w:t>
      </w:r>
    </w:p>
    <w:p w:rsidR="0015572B" w:rsidRPr="00A621EF" w:rsidRDefault="0015572B" w:rsidP="0015572B">
      <w:pPr>
        <w:pStyle w:val="paragraphsub"/>
      </w:pPr>
      <w:r w:rsidRPr="00A621EF">
        <w:tab/>
        <w:t>(</w:t>
      </w:r>
      <w:proofErr w:type="spellStart"/>
      <w:r w:rsidRPr="00A621EF">
        <w:t>i</w:t>
      </w:r>
      <w:proofErr w:type="spellEnd"/>
      <w:r w:rsidRPr="00A621EF">
        <w:t>)</w:t>
      </w:r>
      <w:r w:rsidRPr="00A621EF">
        <w:tab/>
        <w:t>the CAS number for the industrial chemical; and</w:t>
      </w:r>
    </w:p>
    <w:p w:rsidR="0015572B" w:rsidRPr="00A621EF" w:rsidRDefault="0015572B" w:rsidP="0015572B">
      <w:pPr>
        <w:pStyle w:val="paragraphsub"/>
      </w:pPr>
      <w:r w:rsidRPr="00A621EF">
        <w:tab/>
        <w:t>(ii)</w:t>
      </w:r>
      <w:r w:rsidRPr="00A621EF">
        <w:tab/>
        <w:t xml:space="preserve">either the CAS name or the </w:t>
      </w:r>
      <w:proofErr w:type="spellStart"/>
      <w:r w:rsidRPr="00A621EF">
        <w:t>INCI</w:t>
      </w:r>
      <w:proofErr w:type="spellEnd"/>
      <w:r w:rsidRPr="00A621EF">
        <w:t xml:space="preserve"> name for the industrial chemical;</w:t>
      </w:r>
    </w:p>
    <w:p w:rsidR="0015572B" w:rsidRPr="00A621EF" w:rsidRDefault="0015572B" w:rsidP="0015572B">
      <w:pPr>
        <w:pStyle w:val="paragraph"/>
      </w:pPr>
      <w:r w:rsidRPr="00A621EF">
        <w:tab/>
        <w:t>(b)</w:t>
      </w:r>
      <w:r w:rsidRPr="00A621EF">
        <w:tab/>
        <w:t xml:space="preserve">if a CAS number for the industrial chemical is not assigned—the proper name for the industrial chemical (including the CAS name or the </w:t>
      </w:r>
      <w:proofErr w:type="spellStart"/>
      <w:r w:rsidRPr="00A621EF">
        <w:t>IUPAC</w:t>
      </w:r>
      <w:proofErr w:type="spellEnd"/>
      <w:r w:rsidRPr="00A621EF">
        <w:t xml:space="preserve"> name);</w:t>
      </w:r>
    </w:p>
    <w:p w:rsidR="0015572B" w:rsidRPr="00A621EF" w:rsidRDefault="0015572B" w:rsidP="0015572B">
      <w:pPr>
        <w:pStyle w:val="paragraph"/>
      </w:pPr>
      <w:r w:rsidRPr="00A621EF">
        <w:tab/>
        <w:t>(c)</w:t>
      </w:r>
      <w:r w:rsidRPr="00A621EF">
        <w:tab/>
        <w:t>the names of any products containing the industrial chemical that are imported into Australia by the person;</w:t>
      </w:r>
    </w:p>
    <w:p w:rsidR="0015572B" w:rsidRPr="00A621EF" w:rsidRDefault="0015572B" w:rsidP="0015572B">
      <w:pPr>
        <w:pStyle w:val="paragraph"/>
      </w:pPr>
      <w:r w:rsidRPr="00A621EF">
        <w:tab/>
        <w:t>(d)</w:t>
      </w:r>
      <w:r w:rsidRPr="00A621EF">
        <w:tab/>
        <w:t>records to demonstrate that the introduction is not covered by any of the provisions of section</w:t>
      </w:r>
      <w:r w:rsidR="00A621EF" w:rsidRPr="00A621EF">
        <w:t> </w:t>
      </w:r>
      <w:r w:rsidR="002F272D" w:rsidRPr="00A621EF">
        <w:t>25</w:t>
      </w:r>
      <w:r w:rsidRPr="00A621EF">
        <w:t>, items</w:t>
      </w:r>
      <w:r w:rsidR="00A621EF" w:rsidRPr="00A621EF">
        <w:t> </w:t>
      </w:r>
      <w:r w:rsidRPr="00A621EF">
        <w:t>1 to 3 of the table in subsection</w:t>
      </w:r>
      <w:r w:rsidR="00A621EF" w:rsidRPr="00A621EF">
        <w:t> </w:t>
      </w:r>
      <w:r w:rsidR="002F272D" w:rsidRPr="00A621EF">
        <w:t>28</w:t>
      </w:r>
      <w:r w:rsidRPr="00A621EF">
        <w:t>(1)</w:t>
      </w:r>
      <w:r w:rsidR="00777E19" w:rsidRPr="00A621EF">
        <w:t>,</w:t>
      </w:r>
      <w:r w:rsidRPr="00A621EF">
        <w:t xml:space="preserve"> or items</w:t>
      </w:r>
      <w:r w:rsidR="00A621EF" w:rsidRPr="00A621EF">
        <w:t> </w:t>
      </w:r>
      <w:r w:rsidRPr="00A621EF">
        <w:t>1 to 5 of the table in subsection</w:t>
      </w:r>
      <w:r w:rsidR="00A621EF" w:rsidRPr="00A621EF">
        <w:t> </w:t>
      </w:r>
      <w:r w:rsidR="002F272D" w:rsidRPr="00A621EF">
        <w:t>29</w:t>
      </w:r>
      <w:r w:rsidRPr="00A621EF">
        <w:t>(1) of this instrument;</w:t>
      </w:r>
    </w:p>
    <w:p w:rsidR="0015572B" w:rsidRPr="00A621EF" w:rsidRDefault="0015572B" w:rsidP="0015572B">
      <w:pPr>
        <w:pStyle w:val="paragraph"/>
      </w:pPr>
      <w:r w:rsidRPr="00A621EF">
        <w:tab/>
        <w:t>(e)</w:t>
      </w:r>
      <w:r w:rsidRPr="00A621EF">
        <w:tab/>
        <w:t>records to demonstrate that the total volume of the industrial chemical introduced by the person in a registration year does not exceed the volume specified in the pre</w:t>
      </w:r>
      <w:r w:rsidR="00A621EF">
        <w:noBreakHyphen/>
      </w:r>
      <w:r w:rsidRPr="00A621EF">
        <w:t>introduction report for the industrial chemical as the maximum total volume of the industrial chemical the person intends to introduce in a registration year;</w:t>
      </w:r>
    </w:p>
    <w:p w:rsidR="0015572B" w:rsidRPr="00A621EF" w:rsidRDefault="0015572B" w:rsidP="0015572B">
      <w:pPr>
        <w:pStyle w:val="paragraph"/>
      </w:pPr>
      <w:r w:rsidRPr="00A621EF">
        <w:tab/>
        <w:t>(f)</w:t>
      </w:r>
      <w:r w:rsidRPr="00A621EF">
        <w:tab/>
        <w:t>records to demonstrate any known hazard classifications for the industrial chemical;</w:t>
      </w:r>
    </w:p>
    <w:p w:rsidR="0015572B" w:rsidRPr="00A621EF" w:rsidRDefault="0015572B" w:rsidP="0015572B">
      <w:pPr>
        <w:pStyle w:val="paragraph"/>
      </w:pPr>
      <w:r w:rsidRPr="00A621EF">
        <w:tab/>
        <w:t>(g)</w:t>
      </w:r>
      <w:r w:rsidRPr="00A621EF">
        <w:tab/>
        <w:t>if the international assessment or evaluation applied any restrictions or conditions on the introduction or use of the industrial chemical in the overseas jurisdiction—records to demonstrate that those restrictions or conditions are being met by the person in Australia;</w:t>
      </w:r>
    </w:p>
    <w:p w:rsidR="0015572B" w:rsidRPr="00A621EF" w:rsidRDefault="0015572B" w:rsidP="0015572B">
      <w:pPr>
        <w:pStyle w:val="paragraph"/>
      </w:pPr>
      <w:r w:rsidRPr="00A621EF">
        <w:tab/>
        <w:t>(h)</w:t>
      </w:r>
      <w:r w:rsidRPr="00A621EF">
        <w:tab/>
        <w:t>records to demonstrate how it was determined that the risks to human health and the environment from the introduction and use of the industrial chemical are no higher in Australia than in the overseas jurisdiction.</w:t>
      </w:r>
    </w:p>
    <w:p w:rsidR="0015572B" w:rsidRPr="00A621EF" w:rsidRDefault="0015572B" w:rsidP="0015572B">
      <w:pPr>
        <w:pStyle w:val="SubsectionHead"/>
      </w:pPr>
      <w:r w:rsidRPr="00A621EF">
        <w:t>Proper name for industrial chemical not known to person</w:t>
      </w:r>
    </w:p>
    <w:p w:rsidR="001719C1" w:rsidRPr="00A621EF" w:rsidRDefault="0015572B" w:rsidP="0015572B">
      <w:pPr>
        <w:pStyle w:val="subsection"/>
      </w:pPr>
      <w:r w:rsidRPr="00A621EF">
        <w:tab/>
        <w:t>(3</w:t>
      </w:r>
      <w:r w:rsidR="001719C1" w:rsidRPr="00A621EF">
        <w:t>)</w:t>
      </w:r>
      <w:r w:rsidR="001719C1" w:rsidRPr="00A621EF">
        <w:tab/>
      </w:r>
      <w:r w:rsidRPr="00A621EF">
        <w:t>If the proper name for the industrial chemical is not known to the person, f</w:t>
      </w:r>
      <w:r w:rsidR="001719C1" w:rsidRPr="00A621EF">
        <w:t>or the purposes of paragraph</w:t>
      </w:r>
      <w:r w:rsidR="00A621EF" w:rsidRPr="00A621EF">
        <w:t> </w:t>
      </w:r>
      <w:r w:rsidR="001719C1" w:rsidRPr="00A621EF">
        <w:t xml:space="preserve">104(2)(b) of the Act, </w:t>
      </w:r>
      <w:r w:rsidR="00961A65" w:rsidRPr="00A621EF">
        <w:t xml:space="preserve">the following kinds of </w:t>
      </w:r>
      <w:r w:rsidR="001719C1" w:rsidRPr="00A621EF">
        <w:t xml:space="preserve">records </w:t>
      </w:r>
      <w:r w:rsidR="00961A65" w:rsidRPr="00A621EF">
        <w:t>are</w:t>
      </w:r>
      <w:r w:rsidR="001719C1" w:rsidRPr="00A621EF">
        <w:t xml:space="preserve"> prescribed:</w:t>
      </w:r>
    </w:p>
    <w:p w:rsidR="000F1D98" w:rsidRPr="00A621EF" w:rsidRDefault="000F1D98" w:rsidP="0015572B">
      <w:pPr>
        <w:pStyle w:val="paragraph"/>
      </w:pPr>
      <w:r w:rsidRPr="00A621EF">
        <w:tab/>
        <w:t>(a)</w:t>
      </w:r>
      <w:r w:rsidRPr="00A621EF">
        <w:tab/>
        <w:t>the name</w:t>
      </w:r>
      <w:r w:rsidR="00503809" w:rsidRPr="00A621EF">
        <w:t>s</w:t>
      </w:r>
      <w:r w:rsidRPr="00A621EF">
        <w:t xml:space="preserve"> by which the industrial chemical is known to the person</w:t>
      </w:r>
      <w:r w:rsidR="0033399C" w:rsidRPr="00A621EF">
        <w:t xml:space="preserve"> </w:t>
      </w:r>
      <w:r w:rsidR="00003A7D" w:rsidRPr="00A621EF">
        <w:t>(which must include the name included in the pre</w:t>
      </w:r>
      <w:r w:rsidR="00A621EF">
        <w:noBreakHyphen/>
      </w:r>
      <w:r w:rsidR="00003A7D" w:rsidRPr="00A621EF">
        <w:t>introduction report for the industrial chemical)</w:t>
      </w:r>
      <w:r w:rsidRPr="00A621EF">
        <w:t>;</w:t>
      </w:r>
    </w:p>
    <w:p w:rsidR="004C26A2" w:rsidRPr="00A621EF" w:rsidRDefault="0015572B" w:rsidP="004C26A2">
      <w:pPr>
        <w:pStyle w:val="paragraph"/>
      </w:pPr>
      <w:r w:rsidRPr="00A621EF">
        <w:tab/>
        <w:t>(b</w:t>
      </w:r>
      <w:r w:rsidR="004C26A2" w:rsidRPr="00A621EF">
        <w:t>)</w:t>
      </w:r>
      <w:r w:rsidR="004C26A2" w:rsidRPr="00A621EF">
        <w:tab/>
        <w:t>the names of any products containing the industrial chemical that are imported into Australia</w:t>
      </w:r>
      <w:r w:rsidR="00BD4228" w:rsidRPr="00A621EF">
        <w:t xml:space="preserve"> by the person</w:t>
      </w:r>
      <w:r w:rsidR="004C26A2" w:rsidRPr="00A621EF">
        <w:t>;</w:t>
      </w:r>
    </w:p>
    <w:p w:rsidR="0015572B" w:rsidRPr="00A621EF" w:rsidRDefault="0015572B" w:rsidP="0015572B">
      <w:pPr>
        <w:pStyle w:val="paragraph"/>
      </w:pPr>
      <w:r w:rsidRPr="00A621EF">
        <w:tab/>
        <w:t>(c</w:t>
      </w:r>
      <w:r w:rsidR="004C26A2" w:rsidRPr="00A621EF">
        <w:t>)</w:t>
      </w:r>
      <w:r w:rsidR="004C26A2" w:rsidRPr="00A621EF">
        <w:tab/>
        <w:t>a written undertaking from the chemical identity holder that</w:t>
      </w:r>
      <w:r w:rsidRPr="00A621EF">
        <w:t>:</w:t>
      </w:r>
    </w:p>
    <w:p w:rsidR="0015572B" w:rsidRPr="00A621EF" w:rsidRDefault="0015572B" w:rsidP="0015572B">
      <w:pPr>
        <w:pStyle w:val="paragraphsub"/>
      </w:pPr>
      <w:r w:rsidRPr="00A621EF">
        <w:tab/>
        <w:t>(</w:t>
      </w:r>
      <w:proofErr w:type="spellStart"/>
      <w:r w:rsidRPr="00A621EF">
        <w:t>i</w:t>
      </w:r>
      <w:proofErr w:type="spellEnd"/>
      <w:r w:rsidRPr="00A621EF">
        <w:t>)</w:t>
      </w:r>
      <w:r w:rsidRPr="00A621EF">
        <w:tab/>
      </w:r>
      <w:r w:rsidR="004C26A2" w:rsidRPr="00A621EF">
        <w:t xml:space="preserve">the introduction is not covered by any of the provisions </w:t>
      </w:r>
      <w:r w:rsidRPr="00A621EF">
        <w:t>of section</w:t>
      </w:r>
      <w:r w:rsidR="00A621EF" w:rsidRPr="00A621EF">
        <w:t> </w:t>
      </w:r>
      <w:r w:rsidR="002F272D" w:rsidRPr="00A621EF">
        <w:t>25</w:t>
      </w:r>
      <w:r w:rsidRPr="00A621EF">
        <w:t>, items</w:t>
      </w:r>
      <w:r w:rsidR="00A621EF" w:rsidRPr="00A621EF">
        <w:t> </w:t>
      </w:r>
      <w:r w:rsidRPr="00A621EF">
        <w:t>1 to 3 of the table in subsection</w:t>
      </w:r>
      <w:r w:rsidR="00A621EF" w:rsidRPr="00A621EF">
        <w:t> </w:t>
      </w:r>
      <w:r w:rsidR="002F272D" w:rsidRPr="00A621EF">
        <w:t>28</w:t>
      </w:r>
      <w:r w:rsidRPr="00A621EF">
        <w:t>(1)</w:t>
      </w:r>
      <w:r w:rsidR="00777E19" w:rsidRPr="00A621EF">
        <w:t>,</w:t>
      </w:r>
      <w:r w:rsidRPr="00A621EF">
        <w:t xml:space="preserve"> or items</w:t>
      </w:r>
      <w:r w:rsidR="00A621EF" w:rsidRPr="00A621EF">
        <w:t> </w:t>
      </w:r>
      <w:r w:rsidRPr="00A621EF">
        <w:t>1 to 5 of the table in subsection</w:t>
      </w:r>
      <w:r w:rsidR="00A621EF" w:rsidRPr="00A621EF">
        <w:t> </w:t>
      </w:r>
      <w:r w:rsidR="002F272D" w:rsidRPr="00A621EF">
        <w:t>29</w:t>
      </w:r>
      <w:r w:rsidRPr="00A621EF">
        <w:t>(1) of this instrument; and</w:t>
      </w:r>
    </w:p>
    <w:p w:rsidR="004C26A2" w:rsidRPr="00A621EF" w:rsidRDefault="0015572B" w:rsidP="0015572B">
      <w:pPr>
        <w:pStyle w:val="paragraphsub"/>
      </w:pPr>
      <w:r w:rsidRPr="00A621EF">
        <w:tab/>
        <w:t>(ii)</w:t>
      </w:r>
      <w:r w:rsidRPr="00A621EF">
        <w:tab/>
      </w:r>
      <w:r w:rsidR="004C26A2" w:rsidRPr="00A621EF">
        <w:t xml:space="preserve">the records to demonstrate this will be </w:t>
      </w:r>
      <w:r w:rsidR="00376169" w:rsidRPr="00A621EF">
        <w:t>provided</w:t>
      </w:r>
      <w:r w:rsidR="004C26A2" w:rsidRPr="00A621EF">
        <w:t xml:space="preserve"> to the Executive Director if requested;</w:t>
      </w:r>
    </w:p>
    <w:p w:rsidR="00B95B64" w:rsidRPr="00A621EF" w:rsidRDefault="00B95B64" w:rsidP="00B95B64">
      <w:pPr>
        <w:pStyle w:val="paragraph"/>
      </w:pPr>
      <w:r w:rsidRPr="00A621EF">
        <w:tab/>
        <w:t>(</w:t>
      </w:r>
      <w:r w:rsidR="0015572B" w:rsidRPr="00A621EF">
        <w:t>d</w:t>
      </w:r>
      <w:r w:rsidRPr="00A621EF">
        <w:t>)</w:t>
      </w:r>
      <w:r w:rsidRPr="00A621EF">
        <w:tab/>
        <w:t xml:space="preserve">records to demonstrate that the total volume of the industrial chemical </w:t>
      </w:r>
      <w:r w:rsidR="00AE548E" w:rsidRPr="00A621EF">
        <w:t>introduced</w:t>
      </w:r>
      <w:r w:rsidRPr="00A621EF">
        <w:t xml:space="preserve"> by the </w:t>
      </w:r>
      <w:r w:rsidR="00AE548E" w:rsidRPr="00A621EF">
        <w:t xml:space="preserve">person in </w:t>
      </w:r>
      <w:r w:rsidR="00BD4228" w:rsidRPr="00A621EF">
        <w:t>a</w:t>
      </w:r>
      <w:r w:rsidR="00AE548E" w:rsidRPr="00A621EF">
        <w:t xml:space="preserve"> registr</w:t>
      </w:r>
      <w:r w:rsidR="00BD4228" w:rsidRPr="00A621EF">
        <w:t>ation year does not exceed the volume specified in the pre</w:t>
      </w:r>
      <w:r w:rsidR="00A621EF">
        <w:noBreakHyphen/>
      </w:r>
      <w:r w:rsidR="00BD4228" w:rsidRPr="00A621EF">
        <w:t xml:space="preserve">introduction report </w:t>
      </w:r>
      <w:r w:rsidR="00C63282" w:rsidRPr="00A621EF">
        <w:t xml:space="preserve">for the industrial chemical </w:t>
      </w:r>
      <w:r w:rsidR="00BD4228" w:rsidRPr="00A621EF">
        <w:t xml:space="preserve">as the </w:t>
      </w:r>
      <w:r w:rsidR="00AE548E" w:rsidRPr="00A621EF">
        <w:t xml:space="preserve">maximum total volume </w:t>
      </w:r>
      <w:r w:rsidR="00BD4228" w:rsidRPr="00A621EF">
        <w:t>of the industrial chemical the person intends to introduce in a registration year</w:t>
      </w:r>
      <w:r w:rsidR="00AE548E" w:rsidRPr="00A621EF">
        <w:t>;</w:t>
      </w:r>
    </w:p>
    <w:p w:rsidR="00AE548E" w:rsidRPr="00A621EF" w:rsidRDefault="0015572B" w:rsidP="00B95B64">
      <w:pPr>
        <w:pStyle w:val="paragraph"/>
      </w:pPr>
      <w:r w:rsidRPr="00A621EF">
        <w:tab/>
        <w:t>(e</w:t>
      </w:r>
      <w:r w:rsidR="00946761" w:rsidRPr="00A621EF">
        <w:t>)</w:t>
      </w:r>
      <w:r w:rsidR="00946761" w:rsidRPr="00A621EF">
        <w:tab/>
        <w:t>records to demonstrate</w:t>
      </w:r>
      <w:r w:rsidR="00AE548E" w:rsidRPr="00A621EF">
        <w:t xml:space="preserve"> any known hazard classifications for the industrial chemical;</w:t>
      </w:r>
    </w:p>
    <w:p w:rsidR="00AE548E" w:rsidRPr="00A621EF" w:rsidRDefault="0015572B" w:rsidP="00AE548E">
      <w:pPr>
        <w:pStyle w:val="paragraph"/>
      </w:pPr>
      <w:r w:rsidRPr="00A621EF">
        <w:tab/>
        <w:t>(f</w:t>
      </w:r>
      <w:r w:rsidR="00AE548E" w:rsidRPr="00A621EF">
        <w:t>)</w:t>
      </w:r>
      <w:r w:rsidR="00AE548E" w:rsidRPr="00A621EF">
        <w:tab/>
        <w:t xml:space="preserve">if the international assessment or evaluation applied any </w:t>
      </w:r>
      <w:r w:rsidR="005C5BAD" w:rsidRPr="00A621EF">
        <w:t xml:space="preserve">restrictions or </w:t>
      </w:r>
      <w:r w:rsidR="00AE548E" w:rsidRPr="00A621EF">
        <w:t xml:space="preserve">conditions </w:t>
      </w:r>
      <w:r w:rsidR="005C5BAD" w:rsidRPr="00A621EF">
        <w:t>on</w:t>
      </w:r>
      <w:r w:rsidR="00AE548E" w:rsidRPr="00A621EF">
        <w:t xml:space="preserve"> the introduction or use of the industrial chemical in the overseas jurisdiction—records to </w:t>
      </w:r>
      <w:r w:rsidR="00AC51B9" w:rsidRPr="00A621EF">
        <w:t>demonstrate</w:t>
      </w:r>
      <w:r w:rsidR="00AE548E" w:rsidRPr="00A621EF">
        <w:t xml:space="preserve"> that those </w:t>
      </w:r>
      <w:r w:rsidR="005C5BAD" w:rsidRPr="00A621EF">
        <w:t xml:space="preserve">restrictions or </w:t>
      </w:r>
      <w:r w:rsidR="00AE548E" w:rsidRPr="00A621EF">
        <w:t>conditions are being met by the person in Australia;</w:t>
      </w:r>
    </w:p>
    <w:p w:rsidR="00AE548E" w:rsidRPr="00A621EF" w:rsidRDefault="0015572B" w:rsidP="00B95B64">
      <w:pPr>
        <w:pStyle w:val="paragraph"/>
      </w:pPr>
      <w:r w:rsidRPr="00A621EF">
        <w:tab/>
        <w:t>(g</w:t>
      </w:r>
      <w:r w:rsidR="00AE548E" w:rsidRPr="00A621EF">
        <w:t>)</w:t>
      </w:r>
      <w:r w:rsidR="00AE548E" w:rsidRPr="00A621EF">
        <w:tab/>
        <w:t>records to demonstrate how it was determined that the risks to human health and the environment from the introduction and use of the industrial chemical are no higher in Australia than in the overseas jurisdiction.</w:t>
      </w:r>
    </w:p>
    <w:p w:rsidR="00586B18" w:rsidRPr="00A621EF" w:rsidRDefault="00586B18" w:rsidP="00586B18">
      <w:pPr>
        <w:pStyle w:val="notetext"/>
      </w:pPr>
      <w:r w:rsidRPr="00A621EF">
        <w:t>Note:</w:t>
      </w:r>
      <w:r w:rsidRPr="00A621EF">
        <w:tab/>
        <w:t xml:space="preserve">For the definition of </w:t>
      </w:r>
      <w:r w:rsidRPr="00A621EF">
        <w:rPr>
          <w:b/>
          <w:i/>
        </w:rPr>
        <w:t>chemical identity holder</w:t>
      </w:r>
      <w:r w:rsidRPr="00A621EF">
        <w:t>, see section</w:t>
      </w:r>
      <w:r w:rsidR="00A621EF" w:rsidRPr="00A621EF">
        <w:t> </w:t>
      </w:r>
      <w:r w:rsidRPr="00A621EF">
        <w:t>5.</w:t>
      </w:r>
    </w:p>
    <w:p w:rsidR="001719C1" w:rsidRPr="00A621EF" w:rsidRDefault="002F272D" w:rsidP="001719C1">
      <w:pPr>
        <w:pStyle w:val="ActHead5"/>
      </w:pPr>
      <w:bookmarkStart w:id="75" w:name="_Toc22218799"/>
      <w:r w:rsidRPr="00A621EF">
        <w:rPr>
          <w:rStyle w:val="CharSectno"/>
        </w:rPr>
        <w:t>53</w:t>
      </w:r>
      <w:r w:rsidR="001719C1" w:rsidRPr="00A621EF">
        <w:t xml:space="preserve">  Introductions of industrial chemicals that are internationally</w:t>
      </w:r>
      <w:r w:rsidR="00A621EF">
        <w:noBreakHyphen/>
      </w:r>
      <w:r w:rsidR="001719C1" w:rsidRPr="00A621EF">
        <w:t>assessed for human health</w:t>
      </w:r>
      <w:r w:rsidR="00F20653" w:rsidRPr="00A621EF">
        <w:t xml:space="preserve"> but not internationally</w:t>
      </w:r>
      <w:r w:rsidR="00A621EF">
        <w:noBreakHyphen/>
      </w:r>
      <w:r w:rsidR="00F20653" w:rsidRPr="00A621EF">
        <w:t>assessed for the environment</w:t>
      </w:r>
      <w:bookmarkEnd w:id="75"/>
    </w:p>
    <w:p w:rsidR="001719C1" w:rsidRPr="00A621EF" w:rsidRDefault="001719C1" w:rsidP="001719C1">
      <w:pPr>
        <w:pStyle w:val="subsection"/>
      </w:pPr>
      <w:r w:rsidRPr="00A621EF">
        <w:tab/>
        <w:t>(1)</w:t>
      </w:r>
      <w:r w:rsidRPr="00A621EF">
        <w:tab/>
        <w:t>This section applies if:</w:t>
      </w:r>
    </w:p>
    <w:p w:rsidR="001719C1" w:rsidRPr="00A621EF" w:rsidRDefault="001719C1" w:rsidP="001719C1">
      <w:pPr>
        <w:pStyle w:val="paragraph"/>
      </w:pPr>
      <w:r w:rsidRPr="00A621EF">
        <w:tab/>
        <w:t>(a)</w:t>
      </w:r>
      <w:r w:rsidRPr="00A621EF">
        <w:tab/>
        <w:t>an introduction of an industrial chemical by a person is a reported introduction in accordance with step 6 of the method statement in section</w:t>
      </w:r>
      <w:r w:rsidR="00A621EF" w:rsidRPr="00A621EF">
        <w:t> </w:t>
      </w:r>
      <w:r w:rsidR="002F272D" w:rsidRPr="00A621EF">
        <w:t>24</w:t>
      </w:r>
      <w:r w:rsidRPr="00A621EF">
        <w:t>; and</w:t>
      </w:r>
    </w:p>
    <w:p w:rsidR="001719C1" w:rsidRPr="00A621EF" w:rsidRDefault="001719C1" w:rsidP="001719C1">
      <w:pPr>
        <w:pStyle w:val="paragraph"/>
      </w:pPr>
      <w:r w:rsidRPr="00A621EF">
        <w:tab/>
        <w:t>(b)</w:t>
      </w:r>
      <w:r w:rsidRPr="00A621EF">
        <w:tab/>
      </w:r>
      <w:r w:rsidR="00F20653" w:rsidRPr="00A621EF">
        <w:t>item</w:t>
      </w:r>
      <w:r w:rsidR="00A621EF" w:rsidRPr="00A621EF">
        <w:t> </w:t>
      </w:r>
      <w:r w:rsidR="00F20653" w:rsidRPr="00A621EF">
        <w:t>6 of the table in subsection</w:t>
      </w:r>
      <w:r w:rsidR="00A621EF" w:rsidRPr="00A621EF">
        <w:t> </w:t>
      </w:r>
      <w:r w:rsidR="002F272D" w:rsidRPr="00A621EF">
        <w:t>28</w:t>
      </w:r>
      <w:r w:rsidR="00F20653" w:rsidRPr="00A621EF">
        <w:t>(1) applies to the introduction but item</w:t>
      </w:r>
      <w:r w:rsidR="00A621EF" w:rsidRPr="00A621EF">
        <w:t> </w:t>
      </w:r>
      <w:r w:rsidR="00F20653" w:rsidRPr="00A621EF">
        <w:t>9 of the table in subsection</w:t>
      </w:r>
      <w:r w:rsidR="00A621EF" w:rsidRPr="00A621EF">
        <w:t> </w:t>
      </w:r>
      <w:r w:rsidR="002F272D" w:rsidRPr="00A621EF">
        <w:t>29</w:t>
      </w:r>
      <w:r w:rsidR="00F20653" w:rsidRPr="00A621EF">
        <w:t>(1) does not apply to the introduction.</w:t>
      </w:r>
    </w:p>
    <w:p w:rsidR="00E3772C" w:rsidRPr="00A621EF" w:rsidRDefault="00E3772C" w:rsidP="00E3772C">
      <w:pPr>
        <w:pStyle w:val="notetext"/>
      </w:pPr>
      <w:r w:rsidRPr="00A621EF">
        <w:t>Note:</w:t>
      </w:r>
      <w:r w:rsidRPr="00A621EF">
        <w:tab/>
        <w:t>Item</w:t>
      </w:r>
      <w:r w:rsidR="00A621EF" w:rsidRPr="00A621EF">
        <w:t> </w:t>
      </w:r>
      <w:r w:rsidRPr="00A621EF">
        <w:t>6 of the table in subsection</w:t>
      </w:r>
      <w:r w:rsidR="00A621EF" w:rsidRPr="00A621EF">
        <w:t> </w:t>
      </w:r>
      <w:r w:rsidR="002F272D" w:rsidRPr="00A621EF">
        <w:t>28</w:t>
      </w:r>
      <w:r w:rsidRPr="00A621EF">
        <w:t>(1) deals with industrial chemicals that are internationally</w:t>
      </w:r>
      <w:r w:rsidR="00A621EF">
        <w:noBreakHyphen/>
      </w:r>
      <w:r w:rsidRPr="00A621EF">
        <w:t>assessed for human health</w:t>
      </w:r>
      <w:r w:rsidR="00773E9E" w:rsidRPr="00A621EF">
        <w:t>,</w:t>
      </w:r>
      <w:r w:rsidRPr="00A621EF">
        <w:t xml:space="preserve"> and item</w:t>
      </w:r>
      <w:r w:rsidR="00A621EF" w:rsidRPr="00A621EF">
        <w:t> </w:t>
      </w:r>
      <w:r w:rsidRPr="00A621EF">
        <w:t>9 of the table in subsection</w:t>
      </w:r>
      <w:r w:rsidR="00A621EF" w:rsidRPr="00A621EF">
        <w:t> </w:t>
      </w:r>
      <w:r w:rsidR="002F272D" w:rsidRPr="00A621EF">
        <w:t>29</w:t>
      </w:r>
      <w:r w:rsidRPr="00A621EF">
        <w:t>(1) deals with industrial chemicals that are internationally</w:t>
      </w:r>
      <w:r w:rsidR="00A621EF">
        <w:noBreakHyphen/>
      </w:r>
      <w:r w:rsidRPr="00A621EF">
        <w:t>assessed for the environment.</w:t>
      </w:r>
    </w:p>
    <w:p w:rsidR="008B3852" w:rsidRPr="00A621EF" w:rsidRDefault="008B3852" w:rsidP="008B3852">
      <w:pPr>
        <w:pStyle w:val="SubsectionHead"/>
      </w:pPr>
      <w:r w:rsidRPr="00A621EF">
        <w:t>Proper name for industrial chemical known to person</w:t>
      </w:r>
    </w:p>
    <w:p w:rsidR="001719C1" w:rsidRPr="00A621EF" w:rsidRDefault="001719C1" w:rsidP="001719C1">
      <w:pPr>
        <w:pStyle w:val="subsection"/>
      </w:pPr>
      <w:r w:rsidRPr="00A621EF">
        <w:tab/>
        <w:t>(2)</w:t>
      </w:r>
      <w:r w:rsidRPr="00A621EF">
        <w:tab/>
      </w:r>
      <w:r w:rsidR="008B3852" w:rsidRPr="00A621EF">
        <w:t>If the proper name for the industrial chemical is known to the person, f</w:t>
      </w:r>
      <w:r w:rsidRPr="00A621EF">
        <w:t>or the purposes of paragraph</w:t>
      </w:r>
      <w:r w:rsidR="00A621EF" w:rsidRPr="00A621EF">
        <w:t> </w:t>
      </w:r>
      <w:r w:rsidRPr="00A621EF">
        <w:t xml:space="preserve">104(2)(b) of the Act, </w:t>
      </w:r>
      <w:r w:rsidR="00514736" w:rsidRPr="00A621EF">
        <w:t>the following kinds of records are prescribed</w:t>
      </w:r>
      <w:r w:rsidRPr="00A621EF">
        <w:t>:</w:t>
      </w:r>
    </w:p>
    <w:p w:rsidR="00514736" w:rsidRPr="00A621EF" w:rsidRDefault="00484D82" w:rsidP="00514736">
      <w:pPr>
        <w:pStyle w:val="paragraph"/>
      </w:pPr>
      <w:r w:rsidRPr="00A621EF">
        <w:tab/>
        <w:t>(a)</w:t>
      </w:r>
      <w:r w:rsidRPr="00A621EF">
        <w:tab/>
      </w:r>
      <w:r w:rsidR="00514736" w:rsidRPr="00A621EF">
        <w:t xml:space="preserve">if </w:t>
      </w:r>
      <w:r w:rsidR="008B3852" w:rsidRPr="00A621EF">
        <w:t>a</w:t>
      </w:r>
      <w:r w:rsidR="00514736" w:rsidRPr="00A621EF">
        <w:t xml:space="preserve"> CAS number for the industrial chemical is </w:t>
      </w:r>
      <w:r w:rsidR="008B3852" w:rsidRPr="00A621EF">
        <w:t>assigned</w:t>
      </w:r>
      <w:r w:rsidR="00514736" w:rsidRPr="00A621EF">
        <w:t>:</w:t>
      </w:r>
    </w:p>
    <w:p w:rsidR="00514736" w:rsidRPr="00A621EF" w:rsidRDefault="00514736" w:rsidP="00514736">
      <w:pPr>
        <w:pStyle w:val="paragraphsub"/>
      </w:pPr>
      <w:r w:rsidRPr="00A621EF">
        <w:tab/>
        <w:t>(</w:t>
      </w:r>
      <w:proofErr w:type="spellStart"/>
      <w:r w:rsidRPr="00A621EF">
        <w:t>i</w:t>
      </w:r>
      <w:proofErr w:type="spellEnd"/>
      <w:r w:rsidRPr="00A621EF">
        <w:t>)</w:t>
      </w:r>
      <w:r w:rsidRPr="00A621EF">
        <w:tab/>
        <w:t>the CAS number for the industrial chemical; and</w:t>
      </w:r>
    </w:p>
    <w:p w:rsidR="00514736" w:rsidRPr="00A621EF" w:rsidRDefault="005E2807" w:rsidP="00514736">
      <w:pPr>
        <w:pStyle w:val="paragraphsub"/>
      </w:pPr>
      <w:r w:rsidRPr="00A621EF">
        <w:tab/>
        <w:t>(ii)</w:t>
      </w:r>
      <w:r w:rsidRPr="00A621EF">
        <w:tab/>
        <w:t>either the CAS n</w:t>
      </w:r>
      <w:r w:rsidR="00514736" w:rsidRPr="00A621EF">
        <w:t xml:space="preserve">ame or the </w:t>
      </w:r>
      <w:proofErr w:type="spellStart"/>
      <w:r w:rsidR="00514736" w:rsidRPr="00A621EF">
        <w:t>INCI</w:t>
      </w:r>
      <w:proofErr w:type="spellEnd"/>
      <w:r w:rsidR="00514736" w:rsidRPr="00A621EF">
        <w:t xml:space="preserve"> name for the industrial chemical;</w:t>
      </w:r>
    </w:p>
    <w:p w:rsidR="00514736" w:rsidRPr="00A621EF" w:rsidRDefault="00484D82" w:rsidP="008B3852">
      <w:pPr>
        <w:pStyle w:val="paragraph"/>
      </w:pPr>
      <w:r w:rsidRPr="00A621EF">
        <w:tab/>
        <w:t>(b)</w:t>
      </w:r>
      <w:r w:rsidRPr="00A621EF">
        <w:tab/>
      </w:r>
      <w:r w:rsidR="00514736" w:rsidRPr="00A621EF">
        <w:t xml:space="preserve">if </w:t>
      </w:r>
      <w:r w:rsidR="00A34887" w:rsidRPr="00A621EF">
        <w:t xml:space="preserve">a </w:t>
      </w:r>
      <w:r w:rsidR="00514736" w:rsidRPr="00A621EF">
        <w:t xml:space="preserve">CAS number </w:t>
      </w:r>
      <w:r w:rsidR="00A34887" w:rsidRPr="00A621EF">
        <w:t xml:space="preserve">is not assigned </w:t>
      </w:r>
      <w:r w:rsidR="00514736" w:rsidRPr="00A621EF">
        <w:t>for the industrial chemical</w:t>
      </w:r>
      <w:r w:rsidR="008B3852" w:rsidRPr="00A621EF">
        <w:t>—</w:t>
      </w:r>
      <w:r w:rsidR="00514736" w:rsidRPr="00A621EF">
        <w:t>the proper name for the industrial chemical (including the</w:t>
      </w:r>
      <w:r w:rsidR="008B3852" w:rsidRPr="00A621EF">
        <w:t xml:space="preserve"> CAS name or the </w:t>
      </w:r>
      <w:proofErr w:type="spellStart"/>
      <w:r w:rsidR="008B3852" w:rsidRPr="00A621EF">
        <w:t>IUPAC</w:t>
      </w:r>
      <w:proofErr w:type="spellEnd"/>
      <w:r w:rsidR="008B3852" w:rsidRPr="00A621EF">
        <w:t xml:space="preserve"> name);</w:t>
      </w:r>
    </w:p>
    <w:p w:rsidR="00D938E7" w:rsidRPr="00A621EF" w:rsidRDefault="00484D82" w:rsidP="008B3852">
      <w:pPr>
        <w:pStyle w:val="paragraph"/>
      </w:pPr>
      <w:r w:rsidRPr="00A621EF">
        <w:tab/>
        <w:t>(c)</w:t>
      </w:r>
      <w:r w:rsidRPr="00A621EF">
        <w:tab/>
      </w:r>
      <w:r w:rsidR="00D938E7" w:rsidRPr="00A621EF">
        <w:t>the names of any products containing the industrial chemical that are imported into Australia</w:t>
      </w:r>
      <w:r w:rsidR="00D73223" w:rsidRPr="00A621EF">
        <w:t xml:space="preserve"> by the person</w:t>
      </w:r>
      <w:r w:rsidR="00D938E7" w:rsidRPr="00A621EF">
        <w:t>;</w:t>
      </w:r>
    </w:p>
    <w:p w:rsidR="00487B44" w:rsidRPr="00A621EF" w:rsidRDefault="00484D82" w:rsidP="008B3852">
      <w:pPr>
        <w:pStyle w:val="paragraph"/>
      </w:pPr>
      <w:r w:rsidRPr="00A621EF">
        <w:tab/>
        <w:t>(d)</w:t>
      </w:r>
      <w:r w:rsidRPr="00A621EF">
        <w:tab/>
      </w:r>
      <w:r w:rsidR="00487B44" w:rsidRPr="00A621EF">
        <w:t>records to demonstrate that the introduction is not covered by any of the provisions of section</w:t>
      </w:r>
      <w:r w:rsidR="00A621EF" w:rsidRPr="00A621EF">
        <w:t> </w:t>
      </w:r>
      <w:r w:rsidR="002F272D" w:rsidRPr="00A621EF">
        <w:t>25</w:t>
      </w:r>
      <w:r w:rsidR="00487B44" w:rsidRPr="00A621EF">
        <w:t>, items</w:t>
      </w:r>
      <w:r w:rsidR="00A621EF" w:rsidRPr="00A621EF">
        <w:t> </w:t>
      </w:r>
      <w:r w:rsidR="00487B44" w:rsidRPr="00A621EF">
        <w:t>1 to 3 of the table in subsection</w:t>
      </w:r>
      <w:r w:rsidR="00A621EF" w:rsidRPr="00A621EF">
        <w:t> </w:t>
      </w:r>
      <w:r w:rsidR="002F272D" w:rsidRPr="00A621EF">
        <w:t>28</w:t>
      </w:r>
      <w:r w:rsidR="00487B44" w:rsidRPr="00A621EF">
        <w:t>(1)</w:t>
      </w:r>
      <w:r w:rsidR="00777E19" w:rsidRPr="00A621EF">
        <w:t>,</w:t>
      </w:r>
      <w:r w:rsidR="00773E9E" w:rsidRPr="00A621EF">
        <w:t xml:space="preserve"> </w:t>
      </w:r>
      <w:r w:rsidR="00487B44" w:rsidRPr="00A621EF">
        <w:t>or items</w:t>
      </w:r>
      <w:r w:rsidR="00A621EF" w:rsidRPr="00A621EF">
        <w:t> </w:t>
      </w:r>
      <w:r w:rsidR="00487B44" w:rsidRPr="00A621EF">
        <w:t xml:space="preserve">1 to </w:t>
      </w:r>
      <w:r w:rsidR="001F3946" w:rsidRPr="00A621EF">
        <w:t>5 of the table in subsection</w:t>
      </w:r>
      <w:r w:rsidR="00A621EF" w:rsidRPr="00A621EF">
        <w:t> </w:t>
      </w:r>
      <w:r w:rsidR="002F272D" w:rsidRPr="00A621EF">
        <w:t>29</w:t>
      </w:r>
      <w:r w:rsidR="00487B44" w:rsidRPr="00A621EF">
        <w:t>(1)</w:t>
      </w:r>
      <w:r w:rsidR="00773E9E" w:rsidRPr="00A621EF">
        <w:t xml:space="preserve"> of this instrument</w:t>
      </w:r>
      <w:r w:rsidR="008B3852" w:rsidRPr="00A621EF">
        <w:t>;</w:t>
      </w:r>
    </w:p>
    <w:p w:rsidR="00E95AD4" w:rsidRPr="00A621EF" w:rsidRDefault="00484D82" w:rsidP="00E95AD4">
      <w:pPr>
        <w:pStyle w:val="paragraph"/>
      </w:pPr>
      <w:r w:rsidRPr="00A621EF">
        <w:tab/>
        <w:t>(e)</w:t>
      </w:r>
      <w:r w:rsidRPr="00A621EF">
        <w:tab/>
      </w:r>
      <w:r w:rsidR="00E95AD4" w:rsidRPr="00A621EF">
        <w:t>if item</w:t>
      </w:r>
      <w:r w:rsidR="00A621EF" w:rsidRPr="00A621EF">
        <w:t> </w:t>
      </w:r>
      <w:r w:rsidR="00E95AD4" w:rsidRPr="00A621EF">
        <w:t>1, 2 or 3 of the table in subclause</w:t>
      </w:r>
      <w:r w:rsidR="00A621EF" w:rsidRPr="00A621EF">
        <w:t> </w:t>
      </w:r>
      <w:r w:rsidR="00E95AD4" w:rsidRPr="00A621EF">
        <w:t>3(1) of Schedule</w:t>
      </w:r>
      <w:r w:rsidR="00A621EF" w:rsidRPr="00A621EF">
        <w:t> </w:t>
      </w:r>
      <w:r w:rsidR="00E95AD4" w:rsidRPr="00A621EF">
        <w:t xml:space="preserve">1 </w:t>
      </w:r>
      <w:r w:rsidR="00B86BA6" w:rsidRPr="00A621EF">
        <w:t xml:space="preserve">to this instrument </w:t>
      </w:r>
      <w:r w:rsidR="00E95AD4" w:rsidRPr="00A621EF">
        <w:t>applies to the introduction:</w:t>
      </w:r>
    </w:p>
    <w:p w:rsidR="00E95AD4" w:rsidRPr="00A621EF" w:rsidRDefault="00E95AD4" w:rsidP="00E95AD4">
      <w:pPr>
        <w:pStyle w:val="paragraphsub"/>
      </w:pPr>
      <w:r w:rsidRPr="00A621EF">
        <w:tab/>
        <w:t>(</w:t>
      </w:r>
      <w:proofErr w:type="spellStart"/>
      <w:r w:rsidRPr="00A621EF">
        <w:t>i</w:t>
      </w:r>
      <w:proofErr w:type="spellEnd"/>
      <w:r w:rsidRPr="00A621EF">
        <w:t>)</w:t>
      </w:r>
      <w:r w:rsidRPr="00A621EF">
        <w:tab/>
        <w:t>the environment categorisation volume for the industrial chemical; and</w:t>
      </w:r>
    </w:p>
    <w:p w:rsidR="00E95AD4" w:rsidRPr="00A621EF" w:rsidRDefault="00E95AD4" w:rsidP="00E95AD4">
      <w:pPr>
        <w:pStyle w:val="paragraphsub"/>
      </w:pPr>
      <w:r w:rsidRPr="00A621EF">
        <w:tab/>
        <w:t>(ii)</w:t>
      </w:r>
      <w:r w:rsidRPr="00A621EF">
        <w:tab/>
        <w:t>records t</w:t>
      </w:r>
      <w:r w:rsidR="00123D42" w:rsidRPr="00A621EF">
        <w:t xml:space="preserve">o demonstrate that that volume </w:t>
      </w:r>
      <w:r w:rsidRPr="00A621EF">
        <w:t>has not exceeded the environment categorisation volume specified in item</w:t>
      </w:r>
      <w:r w:rsidR="00A621EF" w:rsidRPr="00A621EF">
        <w:t> </w:t>
      </w:r>
      <w:r w:rsidRPr="00A621EF">
        <w:t>1, 2 or 3 of the table (as the case requires);</w:t>
      </w:r>
    </w:p>
    <w:p w:rsidR="007B4572" w:rsidRPr="00A621EF" w:rsidRDefault="00484D82" w:rsidP="007B4572">
      <w:pPr>
        <w:pStyle w:val="paragraph"/>
      </w:pPr>
      <w:r w:rsidRPr="00A621EF">
        <w:tab/>
        <w:t>(f)</w:t>
      </w:r>
      <w:r w:rsidRPr="00A621EF">
        <w:tab/>
      </w:r>
      <w:r w:rsidR="007B4572" w:rsidRPr="00A621EF">
        <w:t>if the introduction of the industrial chemical involves a designated kind of release into the environment—which designated kind of release into the environment;</w:t>
      </w:r>
    </w:p>
    <w:p w:rsidR="00AC51B9" w:rsidRPr="00A621EF" w:rsidRDefault="00484D82" w:rsidP="00AC51B9">
      <w:pPr>
        <w:pStyle w:val="paragraph"/>
      </w:pPr>
      <w:r w:rsidRPr="00A621EF">
        <w:tab/>
        <w:t>(g)</w:t>
      </w:r>
      <w:r w:rsidRPr="00A621EF">
        <w:tab/>
      </w:r>
      <w:r w:rsidR="00AC51B9" w:rsidRPr="00A621EF">
        <w:t>records to demonstrate any known hazard classification for the industrial chemical;</w:t>
      </w:r>
    </w:p>
    <w:p w:rsidR="0044478C" w:rsidRPr="00A621EF" w:rsidRDefault="00484D82" w:rsidP="00AC51B9">
      <w:pPr>
        <w:pStyle w:val="paragraph"/>
      </w:pPr>
      <w:r w:rsidRPr="00A621EF">
        <w:tab/>
        <w:t>(h)</w:t>
      </w:r>
      <w:r w:rsidRPr="00A621EF">
        <w:tab/>
      </w:r>
      <w:r w:rsidR="0044478C" w:rsidRPr="00A621EF">
        <w:t>if:</w:t>
      </w:r>
    </w:p>
    <w:p w:rsidR="00AC51B9" w:rsidRPr="00A621EF" w:rsidRDefault="0044478C" w:rsidP="0044478C">
      <w:pPr>
        <w:pStyle w:val="paragraphsub"/>
      </w:pPr>
      <w:r w:rsidRPr="00A621EF">
        <w:tab/>
        <w:t>(</w:t>
      </w:r>
      <w:proofErr w:type="spellStart"/>
      <w:r w:rsidRPr="00A621EF">
        <w:t>i</w:t>
      </w:r>
      <w:proofErr w:type="spellEnd"/>
      <w:r w:rsidRPr="00A621EF">
        <w:t>)</w:t>
      </w:r>
      <w:r w:rsidRPr="00A621EF">
        <w:tab/>
      </w:r>
      <w:r w:rsidR="00AC51B9" w:rsidRPr="00A621EF">
        <w:t>the indicative environment risk for the introduction is determined on the basis of the absence of</w:t>
      </w:r>
      <w:r w:rsidRPr="00A621EF">
        <w:t xml:space="preserve"> certain hazard characteristics; and</w:t>
      </w:r>
    </w:p>
    <w:p w:rsidR="0044478C" w:rsidRPr="00A621EF" w:rsidRDefault="0044478C" w:rsidP="0044478C">
      <w:pPr>
        <w:pStyle w:val="paragraphsub"/>
      </w:pPr>
      <w:r w:rsidRPr="00A621EF">
        <w:tab/>
        <w:t>(ii)</w:t>
      </w:r>
      <w:r w:rsidRPr="00A621EF">
        <w:tab/>
        <w:t>the person has detailed information, including full study reports, of the kind specified in the Guidelines to demonstrate the absence of the hazard characteristics;</w:t>
      </w:r>
    </w:p>
    <w:p w:rsidR="0044478C" w:rsidRPr="00A621EF" w:rsidRDefault="0044478C" w:rsidP="0044478C">
      <w:pPr>
        <w:pStyle w:val="paragraph"/>
      </w:pPr>
      <w:r w:rsidRPr="00A621EF">
        <w:tab/>
      </w:r>
      <w:r w:rsidRPr="00A621EF">
        <w:tab/>
        <w:t>that detailed information;</w:t>
      </w:r>
    </w:p>
    <w:p w:rsidR="0044478C" w:rsidRPr="00A621EF" w:rsidRDefault="0044478C" w:rsidP="0044478C">
      <w:pPr>
        <w:pStyle w:val="paragraph"/>
      </w:pPr>
      <w:r w:rsidRPr="00A621EF">
        <w:tab/>
      </w:r>
      <w:r w:rsidR="004D02BE" w:rsidRPr="00A621EF">
        <w:t>(</w:t>
      </w:r>
      <w:proofErr w:type="spellStart"/>
      <w:r w:rsidR="004D02BE" w:rsidRPr="00A621EF">
        <w:t>i</w:t>
      </w:r>
      <w:proofErr w:type="spellEnd"/>
      <w:r w:rsidRPr="00A621EF">
        <w:t>)</w:t>
      </w:r>
      <w:r w:rsidRPr="00A621EF">
        <w:tab/>
        <w:t>if:</w:t>
      </w:r>
    </w:p>
    <w:p w:rsidR="0044478C" w:rsidRPr="00A621EF" w:rsidRDefault="0044478C" w:rsidP="0044478C">
      <w:pPr>
        <w:pStyle w:val="paragraphsub"/>
      </w:pPr>
      <w:r w:rsidRPr="00A621EF">
        <w:tab/>
        <w:t>(</w:t>
      </w:r>
      <w:proofErr w:type="spellStart"/>
      <w:r w:rsidRPr="00A621EF">
        <w:t>i</w:t>
      </w:r>
      <w:proofErr w:type="spellEnd"/>
      <w:r w:rsidRPr="00A621EF">
        <w:t>)</w:t>
      </w:r>
      <w:r w:rsidRPr="00A621EF">
        <w:tab/>
        <w:t>the indicative environment risk for the introduction is determined on the basis of the absence of certain hazard characteristics; and</w:t>
      </w:r>
    </w:p>
    <w:p w:rsidR="0044478C" w:rsidRPr="00A621EF" w:rsidRDefault="0044478C" w:rsidP="0044478C">
      <w:pPr>
        <w:pStyle w:val="paragraphsub"/>
      </w:pPr>
      <w:r w:rsidRPr="00A621EF">
        <w:tab/>
        <w:t>(ii)</w:t>
      </w:r>
      <w:r w:rsidRPr="00A621EF">
        <w:tab/>
        <w:t>the person does not have detailed information, including full study reports, of the kind specified in the Guidelines to demonstrate the absence of the hazard characteristics;</w:t>
      </w:r>
    </w:p>
    <w:p w:rsidR="0044478C" w:rsidRPr="00A621EF" w:rsidRDefault="0044478C" w:rsidP="0044478C">
      <w:pPr>
        <w:pStyle w:val="paragraph"/>
      </w:pPr>
      <w:r w:rsidRPr="00A621EF">
        <w:tab/>
      </w:r>
      <w:r w:rsidRPr="00A621EF">
        <w:tab/>
        <w:t>the following:</w:t>
      </w:r>
    </w:p>
    <w:p w:rsidR="0044478C" w:rsidRPr="00A621EF" w:rsidRDefault="0044478C" w:rsidP="0044478C">
      <w:pPr>
        <w:pStyle w:val="paragraphsub"/>
      </w:pPr>
      <w:r w:rsidRPr="00A621EF">
        <w:tab/>
        <w:t>(iii)</w:t>
      </w:r>
      <w:r w:rsidRPr="00A621EF">
        <w:tab/>
        <w:t>the outcomes of the information specified in the Guidelines to demonstrate the absence of the hazard characteristics;</w:t>
      </w:r>
    </w:p>
    <w:p w:rsidR="0044478C" w:rsidRPr="00A621EF" w:rsidRDefault="0044478C" w:rsidP="0044478C">
      <w:pPr>
        <w:pStyle w:val="paragraphsub"/>
      </w:pPr>
      <w:r w:rsidRPr="00A621EF">
        <w:tab/>
        <w:t>(iv)</w:t>
      </w:r>
      <w:r w:rsidRPr="00A621EF">
        <w:tab/>
        <w:t>a written undertaking from the person who has the detailed information that the detailed information is of the kind specified in the Guidelines and will be provided to the Executive Director if requested;</w:t>
      </w:r>
    </w:p>
    <w:p w:rsidR="00AC51B9" w:rsidRPr="00A621EF" w:rsidRDefault="004D02BE" w:rsidP="00AC51B9">
      <w:pPr>
        <w:pStyle w:val="paragraph"/>
      </w:pPr>
      <w:r w:rsidRPr="00A621EF">
        <w:tab/>
        <w:t>(j</w:t>
      </w:r>
      <w:r w:rsidR="00484D82" w:rsidRPr="00A621EF">
        <w:t>)</w:t>
      </w:r>
      <w:r w:rsidR="00484D82" w:rsidRPr="00A621EF">
        <w:tab/>
      </w:r>
      <w:r w:rsidR="00AC51B9" w:rsidRPr="00A621EF">
        <w:t xml:space="preserve">if the international assessment or evaluation applied any </w:t>
      </w:r>
      <w:r w:rsidR="005C5BAD" w:rsidRPr="00A621EF">
        <w:t xml:space="preserve">restrictions or </w:t>
      </w:r>
      <w:r w:rsidR="00AC51B9" w:rsidRPr="00A621EF">
        <w:t xml:space="preserve">conditions </w:t>
      </w:r>
      <w:r w:rsidR="005C5BAD" w:rsidRPr="00A621EF">
        <w:t>on</w:t>
      </w:r>
      <w:r w:rsidR="00AC51B9" w:rsidRPr="00A621EF">
        <w:t xml:space="preserve"> the introduction or use of the industrial chemical in the overseas jurisdiction—records to demonstrate that those </w:t>
      </w:r>
      <w:r w:rsidR="005C5BAD" w:rsidRPr="00A621EF">
        <w:t xml:space="preserve">restrictions or </w:t>
      </w:r>
      <w:r w:rsidR="00AC51B9" w:rsidRPr="00A621EF">
        <w:t>conditions are being met by the person in Australia;</w:t>
      </w:r>
    </w:p>
    <w:p w:rsidR="00AC51B9" w:rsidRPr="00A621EF" w:rsidRDefault="004D02BE" w:rsidP="00AC51B9">
      <w:pPr>
        <w:pStyle w:val="paragraph"/>
      </w:pPr>
      <w:r w:rsidRPr="00A621EF">
        <w:tab/>
        <w:t>(k</w:t>
      </w:r>
      <w:r w:rsidR="00484D82" w:rsidRPr="00A621EF">
        <w:t>)</w:t>
      </w:r>
      <w:r w:rsidR="00484D82" w:rsidRPr="00A621EF">
        <w:tab/>
      </w:r>
      <w:r w:rsidR="00AC51B9" w:rsidRPr="00A621EF">
        <w:t>records to demonstrate how it was determined that the risks to human health from the introduction and use of the industrial chemical are no higher in Australia than in the overseas jurisdiction;</w:t>
      </w:r>
    </w:p>
    <w:p w:rsidR="00AC51B9" w:rsidRPr="00A621EF" w:rsidRDefault="004D02BE" w:rsidP="00AC51B9">
      <w:pPr>
        <w:pStyle w:val="paragraph"/>
      </w:pPr>
      <w:r w:rsidRPr="00A621EF">
        <w:tab/>
        <w:t>(l</w:t>
      </w:r>
      <w:r w:rsidR="00484D82" w:rsidRPr="00A621EF">
        <w:t>)</w:t>
      </w:r>
      <w:r w:rsidR="00484D82" w:rsidRPr="00A621EF">
        <w:tab/>
      </w:r>
      <w:r w:rsidR="00AC51B9" w:rsidRPr="00A621EF">
        <w:t xml:space="preserve">if the introduction is a specified class of introduction of a kind mentioned in column 1 of an item in the table in </w:t>
      </w:r>
      <w:r w:rsidR="00A621EF" w:rsidRPr="00A621EF">
        <w:t>subsection (</w:t>
      </w:r>
      <w:r w:rsidR="008B3852" w:rsidRPr="00A621EF">
        <w:t>4</w:t>
      </w:r>
      <w:r w:rsidR="00AC51B9" w:rsidRPr="00A621EF">
        <w:t>)—records of the kind mentioned in column 2 of the item.</w:t>
      </w:r>
    </w:p>
    <w:p w:rsidR="007B4572" w:rsidRPr="00A621EF" w:rsidRDefault="007B4572" w:rsidP="007B4572">
      <w:pPr>
        <w:pStyle w:val="notetext"/>
      </w:pPr>
      <w:r w:rsidRPr="00A621EF">
        <w:t>Note:</w:t>
      </w:r>
      <w:r w:rsidRPr="00A621EF">
        <w:tab/>
        <w:t>For when the introduction of an industrial chemical involves a designated kind of release into the environment, see subclause</w:t>
      </w:r>
      <w:r w:rsidR="00A621EF" w:rsidRPr="00A621EF">
        <w:t> </w:t>
      </w:r>
      <w:r w:rsidRPr="00A621EF">
        <w:t>3(2) of Schedule</w:t>
      </w:r>
      <w:r w:rsidR="00A621EF" w:rsidRPr="00A621EF">
        <w:t> </w:t>
      </w:r>
      <w:r w:rsidRPr="00A621EF">
        <w:t>1.</w:t>
      </w:r>
    </w:p>
    <w:p w:rsidR="008B3852" w:rsidRPr="00A621EF" w:rsidRDefault="008B3852" w:rsidP="008B3852">
      <w:pPr>
        <w:pStyle w:val="SubsectionHead"/>
      </w:pPr>
      <w:r w:rsidRPr="00A621EF">
        <w:t>Proper name for industrial chemical not known to person</w:t>
      </w:r>
    </w:p>
    <w:p w:rsidR="008B3852" w:rsidRPr="00A621EF" w:rsidRDefault="008B3852" w:rsidP="008B3852">
      <w:pPr>
        <w:pStyle w:val="subsection"/>
      </w:pPr>
      <w:r w:rsidRPr="00A621EF">
        <w:tab/>
        <w:t>(3)</w:t>
      </w:r>
      <w:r w:rsidRPr="00A621EF">
        <w:tab/>
        <w:t>If the proper name for the industrial chemical is not known to the person, for the purposes of paragraph</w:t>
      </w:r>
      <w:r w:rsidR="00A621EF" w:rsidRPr="00A621EF">
        <w:t> </w:t>
      </w:r>
      <w:r w:rsidRPr="00A621EF">
        <w:t>104(2)(b) of the Act, the following kinds of records are prescribed:</w:t>
      </w:r>
    </w:p>
    <w:p w:rsidR="008B3852" w:rsidRPr="00A621EF" w:rsidRDefault="00170D01" w:rsidP="00003A7D">
      <w:pPr>
        <w:pStyle w:val="paragraph"/>
      </w:pPr>
      <w:r w:rsidRPr="00A621EF">
        <w:tab/>
        <w:t>(a)</w:t>
      </w:r>
      <w:r w:rsidRPr="00A621EF">
        <w:tab/>
      </w:r>
      <w:r w:rsidR="00003A7D" w:rsidRPr="00A621EF">
        <w:t>the names by which the industrial chemical is known to the person (which must include the name included in the pre</w:t>
      </w:r>
      <w:r w:rsidR="00A621EF">
        <w:noBreakHyphen/>
      </w:r>
      <w:r w:rsidR="00003A7D" w:rsidRPr="00A621EF">
        <w:t>introduction report for the industrial chemical)</w:t>
      </w:r>
      <w:r w:rsidR="008B3852" w:rsidRPr="00A621EF">
        <w:t>;</w:t>
      </w:r>
    </w:p>
    <w:p w:rsidR="008B3852" w:rsidRPr="00A621EF" w:rsidRDefault="00170D01" w:rsidP="008B3852">
      <w:pPr>
        <w:pStyle w:val="paragraph"/>
      </w:pPr>
      <w:r w:rsidRPr="00A621EF">
        <w:tab/>
        <w:t>(b)</w:t>
      </w:r>
      <w:r w:rsidRPr="00A621EF">
        <w:tab/>
      </w:r>
      <w:r w:rsidR="008B3852" w:rsidRPr="00A621EF">
        <w:t>the names of any products containing the industrial chemical that are imported into Australia by the person;</w:t>
      </w:r>
    </w:p>
    <w:p w:rsidR="008B3852" w:rsidRPr="00A621EF" w:rsidRDefault="00170D01" w:rsidP="008B3852">
      <w:pPr>
        <w:pStyle w:val="paragraph"/>
      </w:pPr>
      <w:r w:rsidRPr="00A621EF">
        <w:tab/>
        <w:t>(c)</w:t>
      </w:r>
      <w:r w:rsidRPr="00A621EF">
        <w:tab/>
      </w:r>
      <w:r w:rsidR="008B3852" w:rsidRPr="00A621EF">
        <w:t>a written undertaking from the chemical identity holder that:</w:t>
      </w:r>
    </w:p>
    <w:p w:rsidR="008B3852" w:rsidRPr="00A621EF" w:rsidRDefault="008B3852" w:rsidP="008B3852">
      <w:pPr>
        <w:pStyle w:val="paragraphsub"/>
      </w:pPr>
      <w:r w:rsidRPr="00A621EF">
        <w:tab/>
        <w:t>(</w:t>
      </w:r>
      <w:proofErr w:type="spellStart"/>
      <w:r w:rsidRPr="00A621EF">
        <w:t>i</w:t>
      </w:r>
      <w:proofErr w:type="spellEnd"/>
      <w:r w:rsidRPr="00A621EF">
        <w:t>)</w:t>
      </w:r>
      <w:r w:rsidRPr="00A621EF">
        <w:tab/>
        <w:t>the introduction is not covered by any of the provisions of section</w:t>
      </w:r>
      <w:r w:rsidR="00A621EF" w:rsidRPr="00A621EF">
        <w:t> </w:t>
      </w:r>
      <w:r w:rsidR="002F272D" w:rsidRPr="00A621EF">
        <w:t>25</w:t>
      </w:r>
      <w:r w:rsidRPr="00A621EF">
        <w:t>, items</w:t>
      </w:r>
      <w:r w:rsidR="00A621EF" w:rsidRPr="00A621EF">
        <w:t> </w:t>
      </w:r>
      <w:r w:rsidRPr="00A621EF">
        <w:t>1 to 3 of the table in subsection</w:t>
      </w:r>
      <w:r w:rsidR="00A621EF" w:rsidRPr="00A621EF">
        <w:t> </w:t>
      </w:r>
      <w:r w:rsidR="002F272D" w:rsidRPr="00A621EF">
        <w:t>28</w:t>
      </w:r>
      <w:r w:rsidRPr="00A621EF">
        <w:t>(1)</w:t>
      </w:r>
      <w:r w:rsidR="00777E19" w:rsidRPr="00A621EF">
        <w:t>,</w:t>
      </w:r>
      <w:r w:rsidRPr="00A621EF">
        <w:t xml:space="preserve"> or items</w:t>
      </w:r>
      <w:r w:rsidR="00A621EF" w:rsidRPr="00A621EF">
        <w:t> </w:t>
      </w:r>
      <w:r w:rsidRPr="00A621EF">
        <w:t>1 to 5 of the table in subsection</w:t>
      </w:r>
      <w:r w:rsidR="00A621EF" w:rsidRPr="00A621EF">
        <w:t> </w:t>
      </w:r>
      <w:r w:rsidR="002F272D" w:rsidRPr="00A621EF">
        <w:t>29</w:t>
      </w:r>
      <w:r w:rsidRPr="00A621EF">
        <w:t>(1) of this instrument; and</w:t>
      </w:r>
    </w:p>
    <w:p w:rsidR="008B3852" w:rsidRPr="00A621EF" w:rsidRDefault="008B3852" w:rsidP="008B3852">
      <w:pPr>
        <w:pStyle w:val="paragraphsub"/>
      </w:pPr>
      <w:r w:rsidRPr="00A621EF">
        <w:tab/>
        <w:t>(ii)</w:t>
      </w:r>
      <w:r w:rsidRPr="00A621EF">
        <w:tab/>
        <w:t>the records to demonstrate this will be provided to the Executive Director if requested;</w:t>
      </w:r>
    </w:p>
    <w:p w:rsidR="008B3852" w:rsidRPr="00A621EF" w:rsidRDefault="00170D01" w:rsidP="008B3852">
      <w:pPr>
        <w:pStyle w:val="paragraph"/>
      </w:pPr>
      <w:r w:rsidRPr="00A621EF">
        <w:tab/>
        <w:t>(d)</w:t>
      </w:r>
      <w:r w:rsidRPr="00A621EF">
        <w:tab/>
      </w:r>
      <w:r w:rsidR="008B3852" w:rsidRPr="00A621EF">
        <w:t>if item</w:t>
      </w:r>
      <w:r w:rsidR="00A621EF" w:rsidRPr="00A621EF">
        <w:t> </w:t>
      </w:r>
      <w:r w:rsidR="008B3852" w:rsidRPr="00A621EF">
        <w:t>1, 2 or 3 of the table in subclause</w:t>
      </w:r>
      <w:r w:rsidR="00A621EF" w:rsidRPr="00A621EF">
        <w:t> </w:t>
      </w:r>
      <w:r w:rsidR="008B3852" w:rsidRPr="00A621EF">
        <w:t>3(1) of Schedule</w:t>
      </w:r>
      <w:r w:rsidR="00A621EF" w:rsidRPr="00A621EF">
        <w:t> </w:t>
      </w:r>
      <w:r w:rsidR="008B3852" w:rsidRPr="00A621EF">
        <w:t>1 to this instrument applies to the introduction:</w:t>
      </w:r>
    </w:p>
    <w:p w:rsidR="008B3852" w:rsidRPr="00A621EF" w:rsidRDefault="008B3852" w:rsidP="008B3852">
      <w:pPr>
        <w:pStyle w:val="paragraphsub"/>
      </w:pPr>
      <w:r w:rsidRPr="00A621EF">
        <w:tab/>
        <w:t>(</w:t>
      </w:r>
      <w:proofErr w:type="spellStart"/>
      <w:r w:rsidRPr="00A621EF">
        <w:t>i</w:t>
      </w:r>
      <w:proofErr w:type="spellEnd"/>
      <w:r w:rsidRPr="00A621EF">
        <w:t>)</w:t>
      </w:r>
      <w:r w:rsidRPr="00A621EF">
        <w:tab/>
        <w:t>the environment categorisation volume for the industrial chemical; and</w:t>
      </w:r>
    </w:p>
    <w:p w:rsidR="008B3852" w:rsidRPr="00A621EF" w:rsidRDefault="008B3852" w:rsidP="008B3852">
      <w:pPr>
        <w:pStyle w:val="paragraphsub"/>
      </w:pPr>
      <w:r w:rsidRPr="00A621EF">
        <w:tab/>
        <w:t>(ii)</w:t>
      </w:r>
      <w:r w:rsidRPr="00A621EF">
        <w:tab/>
        <w:t>records to demonstrate that that volume has not exceeded the environment categorisation volume specified in item</w:t>
      </w:r>
      <w:r w:rsidR="00A621EF" w:rsidRPr="00A621EF">
        <w:t> </w:t>
      </w:r>
      <w:r w:rsidRPr="00A621EF">
        <w:t>1, 2 or 3 of the table (as the case requires);</w:t>
      </w:r>
    </w:p>
    <w:p w:rsidR="008B3852" w:rsidRPr="00A621EF" w:rsidRDefault="00170D01" w:rsidP="008B3852">
      <w:pPr>
        <w:pStyle w:val="paragraph"/>
      </w:pPr>
      <w:r w:rsidRPr="00A621EF">
        <w:tab/>
        <w:t>(e)</w:t>
      </w:r>
      <w:r w:rsidRPr="00A621EF">
        <w:tab/>
      </w:r>
      <w:r w:rsidR="008B3852" w:rsidRPr="00A621EF">
        <w:t>if the introduction of the industrial chemical involves a designated kind of release into the environment—which designated kind of release into the environment;</w:t>
      </w:r>
    </w:p>
    <w:p w:rsidR="008B3852" w:rsidRPr="00A621EF" w:rsidRDefault="00170D01" w:rsidP="008B3852">
      <w:pPr>
        <w:pStyle w:val="paragraph"/>
      </w:pPr>
      <w:r w:rsidRPr="00A621EF">
        <w:tab/>
        <w:t>(f)</w:t>
      </w:r>
      <w:r w:rsidRPr="00A621EF">
        <w:tab/>
      </w:r>
      <w:r w:rsidR="008B3852" w:rsidRPr="00A621EF">
        <w:t>records to demonstrate any known hazard classification for the industrial chemical;</w:t>
      </w:r>
    </w:p>
    <w:p w:rsidR="008B3852" w:rsidRPr="00A621EF" w:rsidRDefault="00170D01" w:rsidP="008B3852">
      <w:pPr>
        <w:pStyle w:val="paragraph"/>
      </w:pPr>
      <w:r w:rsidRPr="00A621EF">
        <w:tab/>
        <w:t>(g)</w:t>
      </w:r>
      <w:r w:rsidRPr="00A621EF">
        <w:tab/>
      </w:r>
      <w:r w:rsidR="008B3852" w:rsidRPr="00A621EF">
        <w:t>if:</w:t>
      </w:r>
    </w:p>
    <w:p w:rsidR="008B3852" w:rsidRPr="00A621EF" w:rsidRDefault="008B3852" w:rsidP="008B3852">
      <w:pPr>
        <w:pStyle w:val="paragraphsub"/>
      </w:pPr>
      <w:r w:rsidRPr="00A621EF">
        <w:tab/>
        <w:t>(</w:t>
      </w:r>
      <w:proofErr w:type="spellStart"/>
      <w:r w:rsidRPr="00A621EF">
        <w:t>i</w:t>
      </w:r>
      <w:proofErr w:type="spellEnd"/>
      <w:r w:rsidRPr="00A621EF">
        <w:t>)</w:t>
      </w:r>
      <w:r w:rsidRPr="00A621EF">
        <w:tab/>
        <w:t>the indicative environment risk for the introduction is determined on the basis of the absence of certain hazard characteristics; and</w:t>
      </w:r>
    </w:p>
    <w:p w:rsidR="008B3852" w:rsidRPr="00A621EF" w:rsidRDefault="008B3852" w:rsidP="008B3852">
      <w:pPr>
        <w:pStyle w:val="paragraphsub"/>
      </w:pPr>
      <w:r w:rsidRPr="00A621EF">
        <w:tab/>
        <w:t>(ii)</w:t>
      </w:r>
      <w:r w:rsidRPr="00A621EF">
        <w:tab/>
        <w:t>the person has detailed information, including full study reports, of the kind specified in the Guidelines to demonstrate the absence of the hazard characteristics;</w:t>
      </w:r>
    </w:p>
    <w:p w:rsidR="008B3852" w:rsidRPr="00A621EF" w:rsidRDefault="008B3852" w:rsidP="008B3852">
      <w:pPr>
        <w:pStyle w:val="paragraph"/>
      </w:pPr>
      <w:r w:rsidRPr="00A621EF">
        <w:tab/>
      </w:r>
      <w:r w:rsidRPr="00A621EF">
        <w:tab/>
        <w:t>that detailed information;</w:t>
      </w:r>
    </w:p>
    <w:p w:rsidR="008B3852" w:rsidRPr="00A621EF" w:rsidRDefault="00170D01" w:rsidP="008B3852">
      <w:pPr>
        <w:pStyle w:val="paragraph"/>
      </w:pPr>
      <w:r w:rsidRPr="00A621EF">
        <w:tab/>
        <w:t>(h)</w:t>
      </w:r>
      <w:r w:rsidRPr="00A621EF">
        <w:tab/>
      </w:r>
      <w:r w:rsidR="008B3852" w:rsidRPr="00A621EF">
        <w:t>if:</w:t>
      </w:r>
    </w:p>
    <w:p w:rsidR="008B3852" w:rsidRPr="00A621EF" w:rsidRDefault="008B3852" w:rsidP="008B3852">
      <w:pPr>
        <w:pStyle w:val="paragraphsub"/>
      </w:pPr>
      <w:r w:rsidRPr="00A621EF">
        <w:tab/>
        <w:t>(</w:t>
      </w:r>
      <w:proofErr w:type="spellStart"/>
      <w:r w:rsidRPr="00A621EF">
        <w:t>i</w:t>
      </w:r>
      <w:proofErr w:type="spellEnd"/>
      <w:r w:rsidRPr="00A621EF">
        <w:t>)</w:t>
      </w:r>
      <w:r w:rsidRPr="00A621EF">
        <w:tab/>
        <w:t>the indicative environment risk for the introduction is determined on the basis of the absence of certain hazard characteristics; and</w:t>
      </w:r>
    </w:p>
    <w:p w:rsidR="008B3852" w:rsidRPr="00A621EF" w:rsidRDefault="008B3852" w:rsidP="008B3852">
      <w:pPr>
        <w:pStyle w:val="paragraphsub"/>
      </w:pPr>
      <w:r w:rsidRPr="00A621EF">
        <w:tab/>
        <w:t>(ii)</w:t>
      </w:r>
      <w:r w:rsidRPr="00A621EF">
        <w:tab/>
        <w:t>the person does not have detailed information, including full study reports, of the kind specified in the Guidelines to demonstrate the absence of the hazard characteristics;</w:t>
      </w:r>
    </w:p>
    <w:p w:rsidR="008B3852" w:rsidRPr="00A621EF" w:rsidRDefault="008B3852" w:rsidP="008B3852">
      <w:pPr>
        <w:pStyle w:val="paragraph"/>
      </w:pPr>
      <w:r w:rsidRPr="00A621EF">
        <w:tab/>
      </w:r>
      <w:r w:rsidRPr="00A621EF">
        <w:tab/>
        <w:t>the following:</w:t>
      </w:r>
    </w:p>
    <w:p w:rsidR="008B3852" w:rsidRPr="00A621EF" w:rsidRDefault="008B3852" w:rsidP="008B3852">
      <w:pPr>
        <w:pStyle w:val="paragraphsub"/>
      </w:pPr>
      <w:r w:rsidRPr="00A621EF">
        <w:tab/>
        <w:t>(iii)</w:t>
      </w:r>
      <w:r w:rsidRPr="00A621EF">
        <w:tab/>
        <w:t>the outcomes of the information specified in the Guidelines to demonstrate the absence of the hazard characteristics;</w:t>
      </w:r>
    </w:p>
    <w:p w:rsidR="008B3852" w:rsidRPr="00A621EF" w:rsidRDefault="008B3852" w:rsidP="008B3852">
      <w:pPr>
        <w:pStyle w:val="paragraphsub"/>
      </w:pPr>
      <w:r w:rsidRPr="00A621EF">
        <w:tab/>
        <w:t>(iv)</w:t>
      </w:r>
      <w:r w:rsidRPr="00A621EF">
        <w:tab/>
        <w:t>a written undertaking from the person who has the detailed information that the detailed information is of the kind specified in the Guidelines and will be provided to the Executive Director if requested;</w:t>
      </w:r>
    </w:p>
    <w:p w:rsidR="008B3852" w:rsidRPr="00A621EF" w:rsidRDefault="00170D01" w:rsidP="008B3852">
      <w:pPr>
        <w:pStyle w:val="paragraph"/>
      </w:pPr>
      <w:r w:rsidRPr="00A621EF">
        <w:tab/>
        <w:t>(</w:t>
      </w:r>
      <w:proofErr w:type="spellStart"/>
      <w:r w:rsidRPr="00A621EF">
        <w:t>i</w:t>
      </w:r>
      <w:proofErr w:type="spellEnd"/>
      <w:r w:rsidRPr="00A621EF">
        <w:t>)</w:t>
      </w:r>
      <w:r w:rsidRPr="00A621EF">
        <w:tab/>
      </w:r>
      <w:r w:rsidR="008B3852" w:rsidRPr="00A621EF">
        <w:t>if the international assessment or evaluation applied any restrictions or conditions on the introduction or use of the industrial chemical in the overseas jurisdiction—records to demonstrate that those restrictions or conditions are being met by the person in Australia;</w:t>
      </w:r>
    </w:p>
    <w:p w:rsidR="008B3852" w:rsidRPr="00A621EF" w:rsidRDefault="00170D01" w:rsidP="008B3852">
      <w:pPr>
        <w:pStyle w:val="paragraph"/>
      </w:pPr>
      <w:r w:rsidRPr="00A621EF">
        <w:tab/>
        <w:t>(j)</w:t>
      </w:r>
      <w:r w:rsidRPr="00A621EF">
        <w:tab/>
      </w:r>
      <w:r w:rsidR="008B3852" w:rsidRPr="00A621EF">
        <w:t>records to demonstrate how it was determined that the risks to human health from the introduction and use of the industrial chemical are no higher in Australia than in the overseas jurisdiction;</w:t>
      </w:r>
    </w:p>
    <w:p w:rsidR="008B3852" w:rsidRPr="00A621EF" w:rsidRDefault="00170D01" w:rsidP="008B3852">
      <w:pPr>
        <w:pStyle w:val="paragraph"/>
      </w:pPr>
      <w:r w:rsidRPr="00A621EF">
        <w:tab/>
        <w:t>(k)</w:t>
      </w:r>
      <w:r w:rsidRPr="00A621EF">
        <w:tab/>
      </w:r>
      <w:r w:rsidR="008B3852" w:rsidRPr="00A621EF">
        <w:t xml:space="preserve">if the introduction is a specified class of introduction of a kind mentioned in column 1 of an item in the table in </w:t>
      </w:r>
      <w:r w:rsidR="00A621EF" w:rsidRPr="00A621EF">
        <w:t>subsection (</w:t>
      </w:r>
      <w:r w:rsidR="008B3852" w:rsidRPr="00A621EF">
        <w:t>4)—records of the kind mentioned in column 2 of the item.</w:t>
      </w:r>
    </w:p>
    <w:p w:rsidR="008B3852" w:rsidRPr="00A621EF" w:rsidRDefault="008B3852" w:rsidP="008B3852">
      <w:pPr>
        <w:pStyle w:val="notetext"/>
      </w:pPr>
      <w:r w:rsidRPr="00A621EF">
        <w:t>Note:</w:t>
      </w:r>
      <w:r w:rsidRPr="00A621EF">
        <w:tab/>
        <w:t xml:space="preserve">For when the introduction of an industrial chemical involves a </w:t>
      </w:r>
      <w:r w:rsidRPr="00A621EF">
        <w:rPr>
          <w:b/>
          <w:i/>
        </w:rPr>
        <w:t>designated kind of release into the environment</w:t>
      </w:r>
      <w:r w:rsidRPr="00A621EF">
        <w:t>, see subclause</w:t>
      </w:r>
      <w:r w:rsidR="00A621EF" w:rsidRPr="00A621EF">
        <w:t> </w:t>
      </w:r>
      <w:r w:rsidRPr="00A621EF">
        <w:t>3(2) of Schedule</w:t>
      </w:r>
      <w:r w:rsidR="00A621EF" w:rsidRPr="00A621EF">
        <w:t> </w:t>
      </w:r>
      <w:r w:rsidRPr="00A621EF">
        <w:t>1.</w:t>
      </w:r>
    </w:p>
    <w:p w:rsidR="001719C1" w:rsidRPr="00A621EF" w:rsidRDefault="008B3852" w:rsidP="001719C1">
      <w:pPr>
        <w:pStyle w:val="subsection"/>
      </w:pPr>
      <w:r w:rsidRPr="00A621EF">
        <w:tab/>
        <w:t>(4</w:t>
      </w:r>
      <w:r w:rsidR="001719C1" w:rsidRPr="00A621EF">
        <w:t>)</w:t>
      </w:r>
      <w:r w:rsidR="001719C1" w:rsidRPr="00A621EF">
        <w:tab/>
        <w:t>For the purpose</w:t>
      </w:r>
      <w:r w:rsidR="002352A4" w:rsidRPr="00A621EF">
        <w:t>s</w:t>
      </w:r>
      <w:r w:rsidR="001719C1" w:rsidRPr="00A621EF">
        <w:t xml:space="preserve"> of </w:t>
      </w:r>
      <w:r w:rsidR="00A621EF" w:rsidRPr="00A621EF">
        <w:t>paragraphs (</w:t>
      </w:r>
      <w:r w:rsidR="004D02BE" w:rsidRPr="00A621EF">
        <w:t>2)(l</w:t>
      </w:r>
      <w:r w:rsidR="001719C1" w:rsidRPr="00A621EF">
        <w:t>)</w:t>
      </w:r>
      <w:r w:rsidR="00170D01" w:rsidRPr="00A621EF">
        <w:t xml:space="preserve"> and (3)(k</w:t>
      </w:r>
      <w:r w:rsidRPr="00A621EF">
        <w:t>)</w:t>
      </w:r>
      <w:r w:rsidR="001719C1" w:rsidRPr="00A621EF">
        <w:t>, the following table has effect.</w:t>
      </w:r>
    </w:p>
    <w:p w:rsidR="001719C1" w:rsidRPr="00A621EF" w:rsidRDefault="001719C1" w:rsidP="001719C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1719C1" w:rsidRPr="00A621EF" w:rsidTr="001719C1">
        <w:trPr>
          <w:tblHeader/>
        </w:trPr>
        <w:tc>
          <w:tcPr>
            <w:tcW w:w="8312" w:type="dxa"/>
            <w:gridSpan w:val="3"/>
            <w:tcBorders>
              <w:top w:val="single" w:sz="12" w:space="0" w:color="auto"/>
              <w:bottom w:val="single" w:sz="6" w:space="0" w:color="auto"/>
            </w:tcBorders>
            <w:shd w:val="clear" w:color="auto" w:fill="auto"/>
          </w:tcPr>
          <w:p w:rsidR="001719C1" w:rsidRPr="00A621EF" w:rsidRDefault="001719C1" w:rsidP="001719C1">
            <w:pPr>
              <w:pStyle w:val="TableHeading"/>
            </w:pPr>
            <w:r w:rsidRPr="00A621EF">
              <w:t>Additional record keeping requirements for specified classes of introductions</w:t>
            </w:r>
          </w:p>
        </w:tc>
      </w:tr>
      <w:tr w:rsidR="001719C1" w:rsidRPr="00A621EF" w:rsidTr="001719C1">
        <w:trPr>
          <w:tblHeader/>
        </w:trPr>
        <w:tc>
          <w:tcPr>
            <w:tcW w:w="714" w:type="dxa"/>
            <w:tcBorders>
              <w:top w:val="single" w:sz="6" w:space="0" w:color="auto"/>
              <w:bottom w:val="single" w:sz="6" w:space="0" w:color="auto"/>
            </w:tcBorders>
            <w:shd w:val="clear" w:color="auto" w:fill="auto"/>
          </w:tcPr>
          <w:p w:rsidR="001719C1" w:rsidRPr="00A621EF" w:rsidRDefault="001719C1" w:rsidP="001719C1">
            <w:pPr>
              <w:pStyle w:val="TableHeading"/>
            </w:pPr>
          </w:p>
        </w:tc>
        <w:tc>
          <w:tcPr>
            <w:tcW w:w="3799" w:type="dxa"/>
            <w:tcBorders>
              <w:top w:val="single" w:sz="6" w:space="0" w:color="auto"/>
              <w:bottom w:val="single" w:sz="6" w:space="0" w:color="auto"/>
            </w:tcBorders>
            <w:shd w:val="clear" w:color="auto" w:fill="auto"/>
          </w:tcPr>
          <w:p w:rsidR="001719C1" w:rsidRPr="00A621EF" w:rsidRDefault="001719C1" w:rsidP="001719C1">
            <w:pPr>
              <w:pStyle w:val="TableHeading"/>
            </w:pPr>
            <w:r w:rsidRPr="00A621EF">
              <w:t>Column 1</w:t>
            </w:r>
          </w:p>
        </w:tc>
        <w:tc>
          <w:tcPr>
            <w:tcW w:w="3799" w:type="dxa"/>
            <w:tcBorders>
              <w:top w:val="single" w:sz="6" w:space="0" w:color="auto"/>
              <w:bottom w:val="single" w:sz="6" w:space="0" w:color="auto"/>
            </w:tcBorders>
            <w:shd w:val="clear" w:color="auto" w:fill="auto"/>
          </w:tcPr>
          <w:p w:rsidR="001719C1" w:rsidRPr="00A621EF" w:rsidRDefault="001719C1" w:rsidP="001719C1">
            <w:pPr>
              <w:pStyle w:val="TableHeading"/>
            </w:pPr>
            <w:r w:rsidRPr="00A621EF">
              <w:t>Column 2</w:t>
            </w:r>
          </w:p>
        </w:tc>
      </w:tr>
      <w:tr w:rsidR="001719C1" w:rsidRPr="00A621EF" w:rsidTr="001719C1">
        <w:trPr>
          <w:tblHeader/>
        </w:trPr>
        <w:tc>
          <w:tcPr>
            <w:tcW w:w="714" w:type="dxa"/>
            <w:tcBorders>
              <w:top w:val="single" w:sz="6" w:space="0" w:color="auto"/>
              <w:bottom w:val="single" w:sz="12" w:space="0" w:color="auto"/>
            </w:tcBorders>
            <w:shd w:val="clear" w:color="auto" w:fill="auto"/>
          </w:tcPr>
          <w:p w:rsidR="001719C1" w:rsidRPr="00A621EF" w:rsidRDefault="00A02144" w:rsidP="001719C1">
            <w:pPr>
              <w:pStyle w:val="TableHeading"/>
            </w:pPr>
            <w:r w:rsidRPr="00A621EF">
              <w:t>Item</w:t>
            </w:r>
          </w:p>
        </w:tc>
        <w:tc>
          <w:tcPr>
            <w:tcW w:w="3799" w:type="dxa"/>
            <w:tcBorders>
              <w:top w:val="single" w:sz="6" w:space="0" w:color="auto"/>
              <w:bottom w:val="single" w:sz="12" w:space="0" w:color="auto"/>
            </w:tcBorders>
            <w:shd w:val="clear" w:color="auto" w:fill="auto"/>
          </w:tcPr>
          <w:p w:rsidR="001719C1" w:rsidRPr="00A621EF" w:rsidRDefault="001719C1" w:rsidP="001719C1">
            <w:pPr>
              <w:pStyle w:val="TableHeading"/>
            </w:pPr>
            <w:r w:rsidRPr="00A621EF">
              <w:t>If …</w:t>
            </w:r>
          </w:p>
        </w:tc>
        <w:tc>
          <w:tcPr>
            <w:tcW w:w="3799" w:type="dxa"/>
            <w:tcBorders>
              <w:top w:val="single" w:sz="6" w:space="0" w:color="auto"/>
              <w:bottom w:val="single" w:sz="12" w:space="0" w:color="auto"/>
            </w:tcBorders>
            <w:shd w:val="clear" w:color="auto" w:fill="auto"/>
          </w:tcPr>
          <w:p w:rsidR="001719C1" w:rsidRPr="00A621EF" w:rsidRDefault="00B86BA6" w:rsidP="001719C1">
            <w:pPr>
              <w:pStyle w:val="TableHeading"/>
            </w:pPr>
            <w:r w:rsidRPr="00A621EF">
              <w:t>t</w:t>
            </w:r>
            <w:r w:rsidR="001719C1" w:rsidRPr="00A621EF">
              <w:t xml:space="preserve">he </w:t>
            </w:r>
            <w:r w:rsidR="002F7B6C" w:rsidRPr="00A621EF">
              <w:t xml:space="preserve">kinds of </w:t>
            </w:r>
            <w:r w:rsidR="001719C1" w:rsidRPr="00A621EF">
              <w:t>records that must be kept are …</w:t>
            </w:r>
          </w:p>
        </w:tc>
      </w:tr>
      <w:tr w:rsidR="001719C1" w:rsidRPr="00A621EF" w:rsidTr="001719C1">
        <w:tc>
          <w:tcPr>
            <w:tcW w:w="714" w:type="dxa"/>
            <w:tcBorders>
              <w:top w:val="single" w:sz="12" w:space="0" w:color="auto"/>
            </w:tcBorders>
            <w:shd w:val="clear" w:color="auto" w:fill="auto"/>
          </w:tcPr>
          <w:p w:rsidR="001719C1" w:rsidRPr="00A621EF" w:rsidRDefault="001719C1" w:rsidP="001719C1">
            <w:pPr>
              <w:pStyle w:val="Tabletext"/>
            </w:pPr>
            <w:r w:rsidRPr="00A621EF">
              <w:t>1</w:t>
            </w:r>
          </w:p>
        </w:tc>
        <w:tc>
          <w:tcPr>
            <w:tcW w:w="3799" w:type="dxa"/>
            <w:tcBorders>
              <w:top w:val="single" w:sz="12" w:space="0" w:color="auto"/>
            </w:tcBorders>
            <w:shd w:val="clear" w:color="auto" w:fill="auto"/>
          </w:tcPr>
          <w:p w:rsidR="001719C1" w:rsidRPr="00A621EF" w:rsidRDefault="001719C1" w:rsidP="001719C1">
            <w:pPr>
              <w:pStyle w:val="Tabletext"/>
            </w:pPr>
            <w:r w:rsidRPr="00A621EF">
              <w:t>the introduction is of a kind mentioned in paragraph</w:t>
            </w:r>
            <w:r w:rsidR="00A621EF" w:rsidRPr="00A621EF">
              <w:t> </w:t>
            </w:r>
            <w:r w:rsidR="002F272D" w:rsidRPr="00A621EF">
              <w:t>7</w:t>
            </w:r>
            <w:r w:rsidRPr="00A621EF">
              <w:t xml:space="preserve">(2)(d) (involves </w:t>
            </w:r>
            <w:r w:rsidR="006B5F06" w:rsidRPr="00A621EF">
              <w:t xml:space="preserve">a </w:t>
            </w:r>
            <w:r w:rsidRPr="00A621EF">
              <w:t>designated kind of release into the environment)</w:t>
            </w:r>
          </w:p>
        </w:tc>
        <w:tc>
          <w:tcPr>
            <w:tcW w:w="3799" w:type="dxa"/>
            <w:tcBorders>
              <w:top w:val="single" w:sz="12" w:space="0" w:color="auto"/>
            </w:tcBorders>
            <w:shd w:val="clear" w:color="auto" w:fill="auto"/>
          </w:tcPr>
          <w:p w:rsidR="001719C1" w:rsidRPr="00A621EF" w:rsidRDefault="001719C1" w:rsidP="001719C1">
            <w:pPr>
              <w:pStyle w:val="Tabletext"/>
            </w:pPr>
            <w:r w:rsidRPr="00A621EF">
              <w:t>information about the release into the environment, including:</w:t>
            </w:r>
          </w:p>
          <w:p w:rsidR="001719C1" w:rsidRPr="00A621EF" w:rsidRDefault="001719C1" w:rsidP="001719C1">
            <w:pPr>
              <w:pStyle w:val="Tablea"/>
            </w:pPr>
            <w:r w:rsidRPr="00A621EF">
              <w:t>(a) the location of the release into the environment (including all receiving water bodies); and</w:t>
            </w:r>
          </w:p>
          <w:p w:rsidR="001719C1" w:rsidRPr="00A621EF" w:rsidRDefault="001719C1" w:rsidP="001719C1">
            <w:pPr>
              <w:pStyle w:val="Tablea"/>
            </w:pPr>
            <w:r w:rsidRPr="00A621EF">
              <w:t>(b) the frequency of the release into the environment.</w:t>
            </w:r>
          </w:p>
        </w:tc>
      </w:tr>
      <w:tr w:rsidR="001719C1" w:rsidRPr="00A621EF" w:rsidTr="001719C1">
        <w:tc>
          <w:tcPr>
            <w:tcW w:w="714" w:type="dxa"/>
            <w:tcBorders>
              <w:bottom w:val="single" w:sz="2" w:space="0" w:color="auto"/>
            </w:tcBorders>
            <w:shd w:val="clear" w:color="auto" w:fill="auto"/>
          </w:tcPr>
          <w:p w:rsidR="001719C1" w:rsidRPr="00A621EF" w:rsidRDefault="001719C1" w:rsidP="001719C1">
            <w:pPr>
              <w:pStyle w:val="Tabletext"/>
            </w:pPr>
            <w:r w:rsidRPr="00A621EF">
              <w:t>2</w:t>
            </w:r>
          </w:p>
        </w:tc>
        <w:tc>
          <w:tcPr>
            <w:tcW w:w="3799" w:type="dxa"/>
            <w:tcBorders>
              <w:bottom w:val="single" w:sz="2" w:space="0" w:color="auto"/>
            </w:tcBorders>
            <w:shd w:val="clear" w:color="auto" w:fill="auto"/>
          </w:tcPr>
          <w:p w:rsidR="001719C1" w:rsidRPr="00A621EF" w:rsidRDefault="001719C1" w:rsidP="001719C1">
            <w:pPr>
              <w:pStyle w:val="Tabletext"/>
            </w:pPr>
            <w:r w:rsidRPr="00A621EF">
              <w:t>the introduction is of a kind mentioned in paragraph</w:t>
            </w:r>
            <w:r w:rsidR="00A621EF" w:rsidRPr="00A621EF">
              <w:t> </w:t>
            </w:r>
            <w:r w:rsidR="002F272D" w:rsidRPr="00A621EF">
              <w:t>7</w:t>
            </w:r>
            <w:r w:rsidRPr="00A621EF">
              <w:t>(3)(a) (biochemical)</w:t>
            </w:r>
          </w:p>
        </w:tc>
        <w:tc>
          <w:tcPr>
            <w:tcW w:w="3799" w:type="dxa"/>
            <w:tcBorders>
              <w:bottom w:val="single" w:sz="2" w:space="0" w:color="auto"/>
            </w:tcBorders>
            <w:shd w:val="clear" w:color="auto" w:fill="auto"/>
          </w:tcPr>
          <w:p w:rsidR="001719C1" w:rsidRPr="00A621EF" w:rsidRDefault="001719C1" w:rsidP="001719C1">
            <w:pPr>
              <w:pStyle w:val="Tablea"/>
            </w:pPr>
            <w:r w:rsidRPr="00A621EF">
              <w:t xml:space="preserve">(a) the concentration of any remaining viable cell or cellular components </w:t>
            </w:r>
            <w:r w:rsidR="008B596B" w:rsidRPr="00A621EF">
              <w:t>of the organisms used to produce</w:t>
            </w:r>
            <w:r w:rsidRPr="00A621EF">
              <w:t xml:space="preserve"> the biochemical; and</w:t>
            </w:r>
          </w:p>
          <w:p w:rsidR="001719C1" w:rsidRPr="00A621EF" w:rsidRDefault="001719C1" w:rsidP="001719C1">
            <w:pPr>
              <w:pStyle w:val="Tablea"/>
            </w:pPr>
            <w:r w:rsidRPr="00A621EF">
              <w:t xml:space="preserve">(b) information on any known adverse effects of any remaining viable cell or cellular components </w:t>
            </w:r>
            <w:r w:rsidR="008B596B" w:rsidRPr="00A621EF">
              <w:t>of the organisms used to produce</w:t>
            </w:r>
            <w:r w:rsidRPr="00A621EF">
              <w:t xml:space="preserve"> the biochemical</w:t>
            </w:r>
          </w:p>
        </w:tc>
      </w:tr>
      <w:tr w:rsidR="001719C1" w:rsidRPr="00A621EF" w:rsidTr="001719C1">
        <w:tc>
          <w:tcPr>
            <w:tcW w:w="714" w:type="dxa"/>
            <w:tcBorders>
              <w:top w:val="single" w:sz="2" w:space="0" w:color="auto"/>
              <w:bottom w:val="single" w:sz="12" w:space="0" w:color="auto"/>
            </w:tcBorders>
            <w:shd w:val="clear" w:color="auto" w:fill="auto"/>
          </w:tcPr>
          <w:p w:rsidR="001719C1" w:rsidRPr="00A621EF" w:rsidRDefault="001719C1" w:rsidP="001719C1">
            <w:pPr>
              <w:pStyle w:val="Tabletext"/>
            </w:pPr>
            <w:r w:rsidRPr="00A621EF">
              <w:t>3</w:t>
            </w:r>
          </w:p>
        </w:tc>
        <w:tc>
          <w:tcPr>
            <w:tcW w:w="3799" w:type="dxa"/>
            <w:tcBorders>
              <w:top w:val="single" w:sz="2" w:space="0" w:color="auto"/>
              <w:bottom w:val="single" w:sz="12" w:space="0" w:color="auto"/>
            </w:tcBorders>
            <w:shd w:val="clear" w:color="auto" w:fill="auto"/>
          </w:tcPr>
          <w:p w:rsidR="001719C1" w:rsidRPr="00A621EF" w:rsidRDefault="001719C1" w:rsidP="001719C1">
            <w:pPr>
              <w:pStyle w:val="Tabletext"/>
            </w:pPr>
            <w:r w:rsidRPr="00A621EF">
              <w:t>the introduction is of a kin</w:t>
            </w:r>
            <w:r w:rsidR="00E14131" w:rsidRPr="00A621EF">
              <w:t>d mentioned in paragraph</w:t>
            </w:r>
            <w:r w:rsidR="00A621EF" w:rsidRPr="00A621EF">
              <w:t> </w:t>
            </w:r>
            <w:r w:rsidR="002F272D" w:rsidRPr="00A621EF">
              <w:t>7</w:t>
            </w:r>
            <w:r w:rsidR="00E14131" w:rsidRPr="00A621EF">
              <w:t>(3)(b</w:t>
            </w:r>
            <w:r w:rsidRPr="00A621EF">
              <w:t>) (GM product)</w:t>
            </w:r>
          </w:p>
        </w:tc>
        <w:tc>
          <w:tcPr>
            <w:tcW w:w="3799" w:type="dxa"/>
            <w:tcBorders>
              <w:top w:val="single" w:sz="2" w:space="0" w:color="auto"/>
              <w:bottom w:val="single" w:sz="12" w:space="0" w:color="auto"/>
            </w:tcBorders>
            <w:shd w:val="clear" w:color="auto" w:fill="auto"/>
          </w:tcPr>
          <w:p w:rsidR="001719C1" w:rsidRPr="00A621EF" w:rsidRDefault="001719C1" w:rsidP="001719C1">
            <w:pPr>
              <w:pStyle w:val="Tablea"/>
            </w:pPr>
            <w:r w:rsidRPr="00A621EF">
              <w:t xml:space="preserve">(a) the </w:t>
            </w:r>
            <w:r w:rsidR="00E14131" w:rsidRPr="00A621EF">
              <w:t xml:space="preserve">name of the </w:t>
            </w:r>
            <w:r w:rsidRPr="00A621EF">
              <w:t>genetically modified organism from which the GM product was derived or produced; and</w:t>
            </w:r>
          </w:p>
          <w:p w:rsidR="001719C1" w:rsidRPr="00A621EF" w:rsidRDefault="001719C1" w:rsidP="001719C1">
            <w:pPr>
              <w:pStyle w:val="Tablea"/>
            </w:pPr>
            <w:r w:rsidRPr="00A621EF">
              <w:t>(b) information on any genetically modified organism that remains in the GM product as an impurity</w:t>
            </w:r>
          </w:p>
        </w:tc>
      </w:tr>
    </w:tbl>
    <w:p w:rsidR="001719C1" w:rsidRPr="00A621EF" w:rsidRDefault="001719C1" w:rsidP="001719C1">
      <w:pPr>
        <w:pStyle w:val="notetext"/>
      </w:pPr>
      <w:r w:rsidRPr="00A621EF">
        <w:t>Note:</w:t>
      </w:r>
      <w:r w:rsidRPr="00A621EF">
        <w:tab/>
        <w:t xml:space="preserve">For when the introduction of an industrial chemical involves a </w:t>
      </w:r>
      <w:r w:rsidRPr="00A621EF">
        <w:rPr>
          <w:b/>
          <w:i/>
        </w:rPr>
        <w:t>designated kind of release into the environment</w:t>
      </w:r>
      <w:r w:rsidRPr="00A621EF">
        <w:t xml:space="preserve">, see </w:t>
      </w:r>
      <w:r w:rsidR="00966669" w:rsidRPr="00A621EF">
        <w:t>subclause</w:t>
      </w:r>
      <w:r w:rsidR="00A621EF" w:rsidRPr="00A621EF">
        <w:t> </w:t>
      </w:r>
      <w:r w:rsidR="00966669" w:rsidRPr="00A621EF">
        <w:t>3</w:t>
      </w:r>
      <w:r w:rsidRPr="00A621EF">
        <w:t>(2)</w:t>
      </w:r>
      <w:r w:rsidR="00966669" w:rsidRPr="00A621EF">
        <w:t xml:space="preserve"> of Schedule</w:t>
      </w:r>
      <w:r w:rsidR="00A621EF" w:rsidRPr="00A621EF">
        <w:t> </w:t>
      </w:r>
      <w:r w:rsidR="00235F86" w:rsidRPr="00A621EF">
        <w:t>1</w:t>
      </w:r>
      <w:r w:rsidRPr="00A621EF">
        <w:t>.</w:t>
      </w:r>
    </w:p>
    <w:p w:rsidR="001719C1" w:rsidRPr="00A621EF" w:rsidRDefault="002F272D" w:rsidP="001719C1">
      <w:pPr>
        <w:pStyle w:val="ActHead5"/>
      </w:pPr>
      <w:bookmarkStart w:id="76" w:name="_Toc22218800"/>
      <w:r w:rsidRPr="00A621EF">
        <w:rPr>
          <w:rStyle w:val="CharSectno"/>
        </w:rPr>
        <w:t>54</w:t>
      </w:r>
      <w:r w:rsidR="001719C1" w:rsidRPr="00A621EF">
        <w:t xml:space="preserve">  Introductions of industrial chemicals that are internationally</w:t>
      </w:r>
      <w:r w:rsidR="00A621EF">
        <w:noBreakHyphen/>
      </w:r>
      <w:r w:rsidR="001719C1" w:rsidRPr="00A621EF">
        <w:t>assessed for the environment</w:t>
      </w:r>
      <w:r w:rsidR="00991609" w:rsidRPr="00A621EF">
        <w:t xml:space="preserve"> but not internationally</w:t>
      </w:r>
      <w:r w:rsidR="00A621EF">
        <w:noBreakHyphen/>
      </w:r>
      <w:r w:rsidR="00991609" w:rsidRPr="00A621EF">
        <w:t>assessed for human health</w:t>
      </w:r>
      <w:bookmarkEnd w:id="76"/>
    </w:p>
    <w:p w:rsidR="001719C1" w:rsidRPr="00A621EF" w:rsidRDefault="001719C1" w:rsidP="001719C1">
      <w:pPr>
        <w:pStyle w:val="subsection"/>
      </w:pPr>
      <w:r w:rsidRPr="00A621EF">
        <w:tab/>
        <w:t>(1)</w:t>
      </w:r>
      <w:r w:rsidRPr="00A621EF">
        <w:tab/>
        <w:t>This section applies if:</w:t>
      </w:r>
    </w:p>
    <w:p w:rsidR="001719C1" w:rsidRPr="00A621EF" w:rsidRDefault="001719C1" w:rsidP="001719C1">
      <w:pPr>
        <w:pStyle w:val="paragraph"/>
      </w:pPr>
      <w:r w:rsidRPr="00A621EF">
        <w:tab/>
        <w:t>(a)</w:t>
      </w:r>
      <w:r w:rsidRPr="00A621EF">
        <w:tab/>
        <w:t>an introduction of an industrial chemical by a person is a reported introduction in accordance with step 6 of the method statement in section</w:t>
      </w:r>
      <w:r w:rsidR="00A621EF" w:rsidRPr="00A621EF">
        <w:t> </w:t>
      </w:r>
      <w:r w:rsidR="002F272D" w:rsidRPr="00A621EF">
        <w:t>24</w:t>
      </w:r>
      <w:r w:rsidRPr="00A621EF">
        <w:t>; and</w:t>
      </w:r>
    </w:p>
    <w:p w:rsidR="00991609" w:rsidRPr="00A621EF" w:rsidRDefault="00991609" w:rsidP="00991609">
      <w:pPr>
        <w:pStyle w:val="paragraph"/>
      </w:pPr>
      <w:r w:rsidRPr="00A621EF">
        <w:tab/>
        <w:t>(b)</w:t>
      </w:r>
      <w:r w:rsidRPr="00A621EF">
        <w:tab/>
        <w:t>item</w:t>
      </w:r>
      <w:r w:rsidR="00A621EF" w:rsidRPr="00A621EF">
        <w:t> </w:t>
      </w:r>
      <w:r w:rsidRPr="00A621EF">
        <w:t>9 of the table in subsection</w:t>
      </w:r>
      <w:r w:rsidR="00A621EF" w:rsidRPr="00A621EF">
        <w:t> </w:t>
      </w:r>
      <w:r w:rsidR="002F272D" w:rsidRPr="00A621EF">
        <w:t>29</w:t>
      </w:r>
      <w:r w:rsidRPr="00A621EF">
        <w:t>(1) applies to the introduction but item</w:t>
      </w:r>
      <w:r w:rsidR="00A621EF" w:rsidRPr="00A621EF">
        <w:t> </w:t>
      </w:r>
      <w:r w:rsidRPr="00A621EF">
        <w:t>6 of the table in subsection</w:t>
      </w:r>
      <w:r w:rsidR="00A621EF" w:rsidRPr="00A621EF">
        <w:t> </w:t>
      </w:r>
      <w:r w:rsidR="002F272D" w:rsidRPr="00A621EF">
        <w:t>28</w:t>
      </w:r>
      <w:r w:rsidRPr="00A621EF">
        <w:t>(1) does not apply to the introduction.</w:t>
      </w:r>
    </w:p>
    <w:p w:rsidR="00E3772C" w:rsidRPr="00A621EF" w:rsidRDefault="00E3772C" w:rsidP="00E3772C">
      <w:pPr>
        <w:pStyle w:val="notetext"/>
      </w:pPr>
      <w:r w:rsidRPr="00A621EF">
        <w:t>Note:</w:t>
      </w:r>
      <w:r w:rsidRPr="00A621EF">
        <w:tab/>
        <w:t>Item</w:t>
      </w:r>
      <w:r w:rsidR="00A621EF" w:rsidRPr="00A621EF">
        <w:t> </w:t>
      </w:r>
      <w:r w:rsidRPr="00A621EF">
        <w:t>9 of the table in subsection</w:t>
      </w:r>
      <w:r w:rsidR="00A621EF" w:rsidRPr="00A621EF">
        <w:t> </w:t>
      </w:r>
      <w:r w:rsidR="002F272D" w:rsidRPr="00A621EF">
        <w:t>29</w:t>
      </w:r>
      <w:r w:rsidRPr="00A621EF">
        <w:t>(1) deals with industrial chemicals that are internationally</w:t>
      </w:r>
      <w:r w:rsidR="00A621EF">
        <w:noBreakHyphen/>
      </w:r>
      <w:r w:rsidRPr="00A621EF">
        <w:t>assessed for the environment</w:t>
      </w:r>
      <w:r w:rsidR="00884F34" w:rsidRPr="00A621EF">
        <w:t>,</w:t>
      </w:r>
      <w:r w:rsidRPr="00A621EF">
        <w:t xml:space="preserve"> and item</w:t>
      </w:r>
      <w:r w:rsidR="00A621EF" w:rsidRPr="00A621EF">
        <w:t> </w:t>
      </w:r>
      <w:r w:rsidRPr="00A621EF">
        <w:t>6 of the table in subsection</w:t>
      </w:r>
      <w:r w:rsidR="00A621EF" w:rsidRPr="00A621EF">
        <w:t> </w:t>
      </w:r>
      <w:r w:rsidR="002F272D" w:rsidRPr="00A621EF">
        <w:t>28</w:t>
      </w:r>
      <w:r w:rsidRPr="00A621EF">
        <w:t>(1) deals with industrial chemicals that are internationally</w:t>
      </w:r>
      <w:r w:rsidR="00A621EF">
        <w:noBreakHyphen/>
      </w:r>
      <w:r w:rsidRPr="00A621EF">
        <w:t>assessed for human health.</w:t>
      </w:r>
    </w:p>
    <w:p w:rsidR="00065E13" w:rsidRPr="00A621EF" w:rsidRDefault="00065E13" w:rsidP="00065E13">
      <w:pPr>
        <w:pStyle w:val="SubsectionHead"/>
      </w:pPr>
      <w:r w:rsidRPr="00A621EF">
        <w:t>Proper name for industrial chemical known to person</w:t>
      </w:r>
    </w:p>
    <w:p w:rsidR="001719C1" w:rsidRPr="00A621EF" w:rsidRDefault="001719C1" w:rsidP="001719C1">
      <w:pPr>
        <w:pStyle w:val="subsection"/>
      </w:pPr>
      <w:r w:rsidRPr="00A621EF">
        <w:tab/>
        <w:t>(2)</w:t>
      </w:r>
      <w:r w:rsidRPr="00A621EF">
        <w:tab/>
      </w:r>
      <w:r w:rsidR="00065E13" w:rsidRPr="00A621EF">
        <w:t>If the proper name for the industrial chemical is known to the person, f</w:t>
      </w:r>
      <w:r w:rsidRPr="00A621EF">
        <w:t>or the purposes of paragraph</w:t>
      </w:r>
      <w:r w:rsidR="00A621EF" w:rsidRPr="00A621EF">
        <w:t> </w:t>
      </w:r>
      <w:r w:rsidRPr="00A621EF">
        <w:t xml:space="preserve">104(2)(b) of the Act, </w:t>
      </w:r>
      <w:r w:rsidR="00CF393C" w:rsidRPr="00A621EF">
        <w:t>the following kinds of record are</w:t>
      </w:r>
      <w:r w:rsidRPr="00A621EF">
        <w:t xml:space="preserve"> prescribed:</w:t>
      </w:r>
    </w:p>
    <w:p w:rsidR="00B664FD" w:rsidRPr="00A621EF" w:rsidRDefault="00B664FD" w:rsidP="00B664FD">
      <w:pPr>
        <w:pStyle w:val="paragraph"/>
      </w:pPr>
      <w:r w:rsidRPr="00A621EF">
        <w:tab/>
        <w:t>(a)</w:t>
      </w:r>
      <w:r w:rsidRPr="00A621EF">
        <w:tab/>
        <w:t xml:space="preserve">if </w:t>
      </w:r>
      <w:r w:rsidR="00065E13" w:rsidRPr="00A621EF">
        <w:t>a</w:t>
      </w:r>
      <w:r w:rsidRPr="00A621EF">
        <w:t xml:space="preserve"> CAS number for the industrial chemical is </w:t>
      </w:r>
      <w:r w:rsidR="00065E13" w:rsidRPr="00A621EF">
        <w:t>assigned</w:t>
      </w:r>
      <w:r w:rsidRPr="00A621EF">
        <w:t>:</w:t>
      </w:r>
    </w:p>
    <w:p w:rsidR="00B664FD" w:rsidRPr="00A621EF" w:rsidRDefault="00B664FD" w:rsidP="00B664FD">
      <w:pPr>
        <w:pStyle w:val="paragraphsub"/>
      </w:pPr>
      <w:r w:rsidRPr="00A621EF">
        <w:tab/>
        <w:t>(</w:t>
      </w:r>
      <w:proofErr w:type="spellStart"/>
      <w:r w:rsidRPr="00A621EF">
        <w:t>i</w:t>
      </w:r>
      <w:proofErr w:type="spellEnd"/>
      <w:r w:rsidRPr="00A621EF">
        <w:t>)</w:t>
      </w:r>
      <w:r w:rsidRPr="00A621EF">
        <w:tab/>
        <w:t>the CAS number for the industrial chemical; and</w:t>
      </w:r>
    </w:p>
    <w:p w:rsidR="00B664FD" w:rsidRPr="00A621EF" w:rsidRDefault="005E2807" w:rsidP="00B664FD">
      <w:pPr>
        <w:pStyle w:val="paragraphsub"/>
      </w:pPr>
      <w:r w:rsidRPr="00A621EF">
        <w:tab/>
        <w:t>(ii)</w:t>
      </w:r>
      <w:r w:rsidRPr="00A621EF">
        <w:tab/>
        <w:t>either the CAS n</w:t>
      </w:r>
      <w:r w:rsidR="00B664FD" w:rsidRPr="00A621EF">
        <w:t xml:space="preserve">ame or the </w:t>
      </w:r>
      <w:proofErr w:type="spellStart"/>
      <w:r w:rsidR="00B664FD" w:rsidRPr="00A621EF">
        <w:t>INCI</w:t>
      </w:r>
      <w:proofErr w:type="spellEnd"/>
      <w:r w:rsidR="00B664FD" w:rsidRPr="00A621EF">
        <w:t xml:space="preserve"> name for the industrial chemical;</w:t>
      </w:r>
    </w:p>
    <w:p w:rsidR="00B664FD" w:rsidRPr="00A621EF" w:rsidRDefault="00B664FD" w:rsidP="00065E13">
      <w:pPr>
        <w:pStyle w:val="paragraph"/>
      </w:pPr>
      <w:r w:rsidRPr="00A621EF">
        <w:tab/>
        <w:t>(b)</w:t>
      </w:r>
      <w:r w:rsidRPr="00A621EF">
        <w:tab/>
        <w:t xml:space="preserve">if </w:t>
      </w:r>
      <w:r w:rsidR="004C3661" w:rsidRPr="00A621EF">
        <w:t xml:space="preserve">a </w:t>
      </w:r>
      <w:r w:rsidRPr="00A621EF">
        <w:t xml:space="preserve">CAS number for the industrial chemical is not </w:t>
      </w:r>
      <w:r w:rsidR="004C3661" w:rsidRPr="00A621EF">
        <w:t>assigned</w:t>
      </w:r>
      <w:r w:rsidR="00065E13" w:rsidRPr="00A621EF">
        <w:t>—t</w:t>
      </w:r>
      <w:r w:rsidRPr="00A621EF">
        <w:t>he proper name for the industrial chemical (including t</w:t>
      </w:r>
      <w:r w:rsidR="00065E13" w:rsidRPr="00A621EF">
        <w:t xml:space="preserve">he CAS name or the </w:t>
      </w:r>
      <w:proofErr w:type="spellStart"/>
      <w:r w:rsidR="00065E13" w:rsidRPr="00A621EF">
        <w:t>IUPAC</w:t>
      </w:r>
      <w:proofErr w:type="spellEnd"/>
      <w:r w:rsidR="00065E13" w:rsidRPr="00A621EF">
        <w:t xml:space="preserve"> name);</w:t>
      </w:r>
    </w:p>
    <w:p w:rsidR="00B664FD" w:rsidRPr="00A621EF" w:rsidRDefault="00B664FD" w:rsidP="00B664FD">
      <w:pPr>
        <w:pStyle w:val="paragraph"/>
      </w:pPr>
      <w:r w:rsidRPr="00A621EF">
        <w:tab/>
        <w:t>(c)</w:t>
      </w:r>
      <w:r w:rsidRPr="00A621EF">
        <w:tab/>
        <w:t>the names of any products containing the industrial chemical that are imported into Australia</w:t>
      </w:r>
      <w:r w:rsidR="00D73223" w:rsidRPr="00A621EF">
        <w:t xml:space="preserve"> by the person</w:t>
      </w:r>
      <w:r w:rsidRPr="00A621EF">
        <w:t>;</w:t>
      </w:r>
    </w:p>
    <w:p w:rsidR="00B664FD" w:rsidRPr="00A621EF" w:rsidRDefault="00B664FD" w:rsidP="00065E13">
      <w:pPr>
        <w:pStyle w:val="paragraph"/>
      </w:pPr>
      <w:r w:rsidRPr="00A621EF">
        <w:tab/>
        <w:t>(d)</w:t>
      </w:r>
      <w:r w:rsidRPr="00A621EF">
        <w:tab/>
        <w:t>records to demonstrate that the introduction is not covered by any of the provisions of section</w:t>
      </w:r>
      <w:r w:rsidR="00A621EF" w:rsidRPr="00A621EF">
        <w:t> </w:t>
      </w:r>
      <w:r w:rsidR="002F272D" w:rsidRPr="00A621EF">
        <w:t>25</w:t>
      </w:r>
      <w:r w:rsidRPr="00A621EF">
        <w:t>, items</w:t>
      </w:r>
      <w:r w:rsidR="00A621EF" w:rsidRPr="00A621EF">
        <w:t> </w:t>
      </w:r>
      <w:r w:rsidRPr="00A621EF">
        <w:t>1 to 3 of the table in subsection</w:t>
      </w:r>
      <w:r w:rsidR="00A621EF" w:rsidRPr="00A621EF">
        <w:t> </w:t>
      </w:r>
      <w:r w:rsidR="002F272D" w:rsidRPr="00A621EF">
        <w:t>28</w:t>
      </w:r>
      <w:r w:rsidRPr="00A621EF">
        <w:t>(1)</w:t>
      </w:r>
      <w:r w:rsidR="00777E19" w:rsidRPr="00A621EF">
        <w:t>,</w:t>
      </w:r>
      <w:r w:rsidRPr="00A621EF">
        <w:t xml:space="preserve"> or items</w:t>
      </w:r>
      <w:r w:rsidR="00A621EF" w:rsidRPr="00A621EF">
        <w:t> </w:t>
      </w:r>
      <w:r w:rsidRPr="00A621EF">
        <w:t xml:space="preserve">1 to </w:t>
      </w:r>
      <w:r w:rsidR="001F3946" w:rsidRPr="00A621EF">
        <w:t>5 of the table in subsection</w:t>
      </w:r>
      <w:r w:rsidR="00A621EF" w:rsidRPr="00A621EF">
        <w:t> </w:t>
      </w:r>
      <w:r w:rsidR="002F272D" w:rsidRPr="00A621EF">
        <w:t>29</w:t>
      </w:r>
      <w:r w:rsidRPr="00A621EF">
        <w:t>(1)</w:t>
      </w:r>
      <w:r w:rsidR="00A00544" w:rsidRPr="00A621EF">
        <w:t xml:space="preserve"> of this instrument</w:t>
      </w:r>
      <w:r w:rsidR="00065E13" w:rsidRPr="00A621EF">
        <w:t>;</w:t>
      </w:r>
    </w:p>
    <w:p w:rsidR="00065E13" w:rsidRPr="00A621EF" w:rsidRDefault="00B664FD" w:rsidP="00065E13">
      <w:pPr>
        <w:pStyle w:val="paragraph"/>
      </w:pPr>
      <w:r w:rsidRPr="00A621EF">
        <w:tab/>
        <w:t>(e)</w:t>
      </w:r>
      <w:r w:rsidRPr="00A621EF">
        <w:tab/>
        <w:t>if the industrial chemical is a high molecular weight polymer and the human health exposure</w:t>
      </w:r>
      <w:r w:rsidR="00065E13" w:rsidRPr="00A621EF">
        <w:t xml:space="preserve"> band for the introduction is 4—</w:t>
      </w:r>
      <w:r w:rsidRPr="00A621EF">
        <w:t xml:space="preserve">records to demonstrate the polymer </w:t>
      </w:r>
      <w:r w:rsidR="00245536" w:rsidRPr="00A621EF">
        <w:t xml:space="preserve">molecular </w:t>
      </w:r>
      <w:r w:rsidRPr="00A621EF">
        <w:t>weight details of the industrial chemical;</w:t>
      </w:r>
    </w:p>
    <w:p w:rsidR="00B664FD" w:rsidRPr="00A621EF" w:rsidRDefault="00B664FD" w:rsidP="00B664FD">
      <w:pPr>
        <w:pStyle w:val="paragraph"/>
      </w:pPr>
      <w:r w:rsidRPr="00A621EF">
        <w:tab/>
        <w:t>(f)</w:t>
      </w:r>
      <w:r w:rsidRPr="00A621EF">
        <w:tab/>
        <w:t xml:space="preserve">records to demonstrate that the total volume of the industrial chemical introduced by the person in </w:t>
      </w:r>
      <w:r w:rsidR="00C15143" w:rsidRPr="00A621EF">
        <w:t>a</w:t>
      </w:r>
      <w:r w:rsidRPr="00A621EF">
        <w:t xml:space="preserve"> registration year does not exceed the volume </w:t>
      </w:r>
      <w:r w:rsidR="00C15143" w:rsidRPr="00A621EF">
        <w:t>specified in the pre</w:t>
      </w:r>
      <w:r w:rsidR="00A621EF">
        <w:noBreakHyphen/>
      </w:r>
      <w:r w:rsidR="00C15143" w:rsidRPr="00A621EF">
        <w:t xml:space="preserve">introduction report </w:t>
      </w:r>
      <w:r w:rsidR="00C63282" w:rsidRPr="00A621EF">
        <w:t>for the industrial chemical as the maximum total volume of the industrial chemical the person intends to introduce in a registration year</w:t>
      </w:r>
      <w:r w:rsidRPr="00A621EF">
        <w:t>;</w:t>
      </w:r>
    </w:p>
    <w:p w:rsidR="00B664FD" w:rsidRPr="00A621EF" w:rsidRDefault="00B664FD" w:rsidP="00B664FD">
      <w:pPr>
        <w:pStyle w:val="paragraph"/>
      </w:pPr>
      <w:r w:rsidRPr="00A621EF">
        <w:tab/>
        <w:t>(g)</w:t>
      </w:r>
      <w:r w:rsidRPr="00A621EF">
        <w:tab/>
        <w:t>if item</w:t>
      </w:r>
      <w:r w:rsidR="00A621EF" w:rsidRPr="00A621EF">
        <w:t> </w:t>
      </w:r>
      <w:r w:rsidR="00E32144" w:rsidRPr="00A621EF">
        <w:t xml:space="preserve">2 or 4 of the table in </w:t>
      </w:r>
      <w:r w:rsidR="00B37192" w:rsidRPr="00A621EF">
        <w:t>subclause</w:t>
      </w:r>
      <w:r w:rsidR="00A621EF" w:rsidRPr="00A621EF">
        <w:t> </w:t>
      </w:r>
      <w:r w:rsidR="00B37192" w:rsidRPr="00A621EF">
        <w:t>1(1)</w:t>
      </w:r>
      <w:r w:rsidRPr="00A621EF">
        <w:t xml:space="preserve"> of Schedule</w:t>
      </w:r>
      <w:r w:rsidR="00A621EF" w:rsidRPr="00A621EF">
        <w:t> </w:t>
      </w:r>
      <w:r w:rsidRPr="00A621EF">
        <w:t xml:space="preserve">1 </w:t>
      </w:r>
      <w:r w:rsidR="00EC29E6" w:rsidRPr="00A621EF">
        <w:t xml:space="preserve">to this instrument </w:t>
      </w:r>
      <w:r w:rsidRPr="00A621EF">
        <w:t>applies to the introduction:</w:t>
      </w:r>
    </w:p>
    <w:p w:rsidR="00B664FD" w:rsidRPr="00A621EF" w:rsidRDefault="00B664FD" w:rsidP="00B664FD">
      <w:pPr>
        <w:pStyle w:val="paragraphsub"/>
      </w:pPr>
      <w:r w:rsidRPr="00A621EF">
        <w:tab/>
        <w:t>(</w:t>
      </w:r>
      <w:proofErr w:type="spellStart"/>
      <w:r w:rsidRPr="00A621EF">
        <w:t>i</w:t>
      </w:r>
      <w:proofErr w:type="spellEnd"/>
      <w:r w:rsidRPr="00A621EF">
        <w:t>)</w:t>
      </w:r>
      <w:r w:rsidRPr="00A621EF">
        <w:tab/>
        <w:t>the human health categorisation volume for the industrial chemical; and</w:t>
      </w:r>
    </w:p>
    <w:p w:rsidR="00B664FD" w:rsidRPr="00A621EF" w:rsidRDefault="00B664FD" w:rsidP="00B664FD">
      <w:pPr>
        <w:pStyle w:val="paragraphsub"/>
      </w:pPr>
      <w:r w:rsidRPr="00A621EF">
        <w:tab/>
        <w:t>(ii)</w:t>
      </w:r>
      <w:r w:rsidRPr="00A621EF">
        <w:tab/>
        <w:t>records to demonstrate that that volume does not exceed the human health categorisation volume specified in item</w:t>
      </w:r>
      <w:r w:rsidR="00A621EF" w:rsidRPr="00A621EF">
        <w:t> </w:t>
      </w:r>
      <w:r w:rsidRPr="00A621EF">
        <w:t>2 or 4 of the table (as the case requires);</w:t>
      </w:r>
    </w:p>
    <w:p w:rsidR="008141D6" w:rsidRPr="00A621EF" w:rsidRDefault="008141D6" w:rsidP="008141D6">
      <w:pPr>
        <w:pStyle w:val="paragraph"/>
      </w:pPr>
      <w:r w:rsidRPr="00A621EF">
        <w:tab/>
        <w:t>(h)</w:t>
      </w:r>
      <w:r w:rsidRPr="00A621EF">
        <w:tab/>
        <w:t>records to demonstrate any known hazard classification for the industrial chemical;</w:t>
      </w:r>
    </w:p>
    <w:p w:rsidR="001B3074" w:rsidRPr="00A621EF" w:rsidRDefault="001B3074" w:rsidP="008141D6">
      <w:pPr>
        <w:pStyle w:val="paragraph"/>
      </w:pPr>
      <w:r w:rsidRPr="00A621EF">
        <w:tab/>
        <w:t>(</w:t>
      </w:r>
      <w:proofErr w:type="spellStart"/>
      <w:r w:rsidRPr="00A621EF">
        <w:t>i</w:t>
      </w:r>
      <w:proofErr w:type="spellEnd"/>
      <w:r w:rsidRPr="00A621EF">
        <w:t>)</w:t>
      </w:r>
      <w:r w:rsidRPr="00A621EF">
        <w:tab/>
        <w:t>if:</w:t>
      </w:r>
    </w:p>
    <w:p w:rsidR="008141D6" w:rsidRPr="00A621EF" w:rsidRDefault="001B3074" w:rsidP="001B3074">
      <w:pPr>
        <w:pStyle w:val="paragraphsub"/>
      </w:pPr>
      <w:r w:rsidRPr="00A621EF">
        <w:tab/>
        <w:t>(</w:t>
      </w:r>
      <w:proofErr w:type="spellStart"/>
      <w:r w:rsidRPr="00A621EF">
        <w:t>i</w:t>
      </w:r>
      <w:proofErr w:type="spellEnd"/>
      <w:r w:rsidRPr="00A621EF">
        <w:t>)</w:t>
      </w:r>
      <w:r w:rsidRPr="00A621EF">
        <w:tab/>
      </w:r>
      <w:r w:rsidR="008141D6" w:rsidRPr="00A621EF">
        <w:t>the indicative human health risk for the introduction is determined on the basis of the absence of certai</w:t>
      </w:r>
      <w:r w:rsidRPr="00A621EF">
        <w:t>n hazard characteristics; and</w:t>
      </w:r>
    </w:p>
    <w:p w:rsidR="001B3074" w:rsidRPr="00A621EF" w:rsidRDefault="001B3074" w:rsidP="001B3074">
      <w:pPr>
        <w:pStyle w:val="paragraphsub"/>
      </w:pPr>
      <w:r w:rsidRPr="00A621EF">
        <w:tab/>
        <w:t>(ii)</w:t>
      </w:r>
      <w:r w:rsidRPr="00A621EF">
        <w:tab/>
        <w:t>the person has detailed information, including full study reports, of the kind specified in the Guidelines to demonstrate the absence of the hazard characteristics;</w:t>
      </w:r>
    </w:p>
    <w:p w:rsidR="001B3074" w:rsidRPr="00A621EF" w:rsidRDefault="001B3074" w:rsidP="001B3074">
      <w:pPr>
        <w:pStyle w:val="paragraph"/>
      </w:pPr>
      <w:r w:rsidRPr="00A621EF">
        <w:tab/>
      </w:r>
      <w:r w:rsidRPr="00A621EF">
        <w:tab/>
        <w:t>that detailed information;</w:t>
      </w:r>
    </w:p>
    <w:p w:rsidR="001B3074" w:rsidRPr="00A621EF" w:rsidRDefault="00785F87" w:rsidP="001B3074">
      <w:pPr>
        <w:pStyle w:val="paragraph"/>
      </w:pPr>
      <w:r w:rsidRPr="00A621EF">
        <w:tab/>
        <w:t>(j</w:t>
      </w:r>
      <w:r w:rsidR="001B3074" w:rsidRPr="00A621EF">
        <w:t>)</w:t>
      </w:r>
      <w:r w:rsidR="001B3074" w:rsidRPr="00A621EF">
        <w:tab/>
        <w:t>if:</w:t>
      </w:r>
    </w:p>
    <w:p w:rsidR="001B3074" w:rsidRPr="00A621EF" w:rsidRDefault="001B3074" w:rsidP="001B3074">
      <w:pPr>
        <w:pStyle w:val="paragraphsub"/>
      </w:pPr>
      <w:r w:rsidRPr="00A621EF">
        <w:tab/>
        <w:t>(</w:t>
      </w:r>
      <w:proofErr w:type="spellStart"/>
      <w:r w:rsidRPr="00A621EF">
        <w:t>i</w:t>
      </w:r>
      <w:proofErr w:type="spellEnd"/>
      <w:r w:rsidRPr="00A621EF">
        <w:t>)</w:t>
      </w:r>
      <w:r w:rsidRPr="00A621EF">
        <w:tab/>
        <w:t>the indicative human health risk for the introduction is determined on the basis of the absence of certain hazard characteristics; and</w:t>
      </w:r>
    </w:p>
    <w:p w:rsidR="001B3074" w:rsidRPr="00A621EF" w:rsidRDefault="001B3074" w:rsidP="001B3074">
      <w:pPr>
        <w:pStyle w:val="paragraphsub"/>
      </w:pPr>
      <w:r w:rsidRPr="00A621EF">
        <w:tab/>
        <w:t>(ii)</w:t>
      </w:r>
      <w:r w:rsidRPr="00A621EF">
        <w:tab/>
        <w:t>the person does not have detailed information, including full study reports, of the kind specified in the Guidelines to demonstrate the absence of the hazard characteristics;</w:t>
      </w:r>
    </w:p>
    <w:p w:rsidR="001B3074" w:rsidRPr="00A621EF" w:rsidRDefault="001B3074" w:rsidP="001B3074">
      <w:pPr>
        <w:pStyle w:val="paragraph"/>
      </w:pPr>
      <w:r w:rsidRPr="00A621EF">
        <w:tab/>
      </w:r>
      <w:r w:rsidRPr="00A621EF">
        <w:tab/>
        <w:t>the following:</w:t>
      </w:r>
    </w:p>
    <w:p w:rsidR="001B3074" w:rsidRPr="00A621EF" w:rsidRDefault="008141D6" w:rsidP="008141D6">
      <w:pPr>
        <w:pStyle w:val="paragraphsub"/>
      </w:pPr>
      <w:r w:rsidRPr="00A621EF">
        <w:tab/>
        <w:t>(ii</w:t>
      </w:r>
      <w:r w:rsidR="001B3074" w:rsidRPr="00A621EF">
        <w:t>i</w:t>
      </w:r>
      <w:r w:rsidRPr="00A621EF">
        <w:t>)</w:t>
      </w:r>
      <w:r w:rsidRPr="00A621EF">
        <w:tab/>
        <w:t xml:space="preserve">the outcomes of </w:t>
      </w:r>
      <w:r w:rsidR="001B3074" w:rsidRPr="00A621EF">
        <w:t>the information specified in the Guidelines to demonstrate the absence of the hazard characteristics;</w:t>
      </w:r>
    </w:p>
    <w:p w:rsidR="008141D6" w:rsidRPr="00A621EF" w:rsidRDefault="001B3074" w:rsidP="001B3074">
      <w:pPr>
        <w:pStyle w:val="paragraphsub"/>
      </w:pPr>
      <w:r w:rsidRPr="00A621EF">
        <w:tab/>
        <w:t>(iv)</w:t>
      </w:r>
      <w:r w:rsidRPr="00A621EF">
        <w:tab/>
        <w:t>a written undertaking from the person who has the detailed information that the detailed information is of the kind specified in the Guidelines and will be provided to the Executive Director if requested</w:t>
      </w:r>
      <w:r w:rsidR="008141D6" w:rsidRPr="00A621EF">
        <w:t>;</w:t>
      </w:r>
    </w:p>
    <w:p w:rsidR="008141D6" w:rsidRPr="00A621EF" w:rsidRDefault="00785F87" w:rsidP="008141D6">
      <w:pPr>
        <w:pStyle w:val="paragraph"/>
      </w:pPr>
      <w:r w:rsidRPr="00A621EF">
        <w:tab/>
        <w:t>(k</w:t>
      </w:r>
      <w:r w:rsidR="008141D6" w:rsidRPr="00A621EF">
        <w:t>)</w:t>
      </w:r>
      <w:r w:rsidR="008141D6" w:rsidRPr="00A621EF">
        <w:tab/>
        <w:t>if the international assessment or evaluation applied any restrictions or conditions on the introduction or use of the industrial chemical in the overseas jurisdiction—records to demonstrate that those restrictions or conditions are being met by the person in Australia;</w:t>
      </w:r>
    </w:p>
    <w:p w:rsidR="008141D6" w:rsidRPr="00A621EF" w:rsidRDefault="00785F87" w:rsidP="008141D6">
      <w:pPr>
        <w:pStyle w:val="paragraph"/>
      </w:pPr>
      <w:r w:rsidRPr="00A621EF">
        <w:tab/>
        <w:t>(l</w:t>
      </w:r>
      <w:r w:rsidR="008141D6" w:rsidRPr="00A621EF">
        <w:t>)</w:t>
      </w:r>
      <w:r w:rsidR="008141D6" w:rsidRPr="00A621EF">
        <w:tab/>
        <w:t>records to demonstrate how it was determined that the risks to the environment from the introduction and use of the industrial chemical are no higher in Australia than in the overseas jurisdiction;</w:t>
      </w:r>
    </w:p>
    <w:p w:rsidR="001719C1" w:rsidRPr="00A621EF" w:rsidRDefault="00785F87" w:rsidP="001719C1">
      <w:pPr>
        <w:pStyle w:val="paragraph"/>
      </w:pPr>
      <w:r w:rsidRPr="00A621EF">
        <w:tab/>
        <w:t>(m</w:t>
      </w:r>
      <w:r w:rsidR="001719C1" w:rsidRPr="00A621EF">
        <w:t>)</w:t>
      </w:r>
      <w:r w:rsidR="001719C1" w:rsidRPr="00A621EF">
        <w:tab/>
        <w:t xml:space="preserve">if the introduction is a specified class of introduction of a kind mentioned in column 1 of an item in the table in </w:t>
      </w:r>
      <w:r w:rsidR="00A621EF" w:rsidRPr="00A621EF">
        <w:t>subsection (</w:t>
      </w:r>
      <w:r w:rsidR="00065E13" w:rsidRPr="00A621EF">
        <w:t>4</w:t>
      </w:r>
      <w:r w:rsidR="001719C1" w:rsidRPr="00A621EF">
        <w:t>)—records of the kind mentioned in column 2 of the item.</w:t>
      </w:r>
    </w:p>
    <w:p w:rsidR="00065E13" w:rsidRPr="00A621EF" w:rsidRDefault="00065E13" w:rsidP="00065E13">
      <w:pPr>
        <w:pStyle w:val="SubsectionHead"/>
      </w:pPr>
      <w:r w:rsidRPr="00A621EF">
        <w:t xml:space="preserve">Proper name for industrial chemical </w:t>
      </w:r>
      <w:r w:rsidR="00D01C23" w:rsidRPr="00A621EF">
        <w:t xml:space="preserve">not </w:t>
      </w:r>
      <w:r w:rsidRPr="00A621EF">
        <w:t>known to person</w:t>
      </w:r>
    </w:p>
    <w:p w:rsidR="00065E13" w:rsidRPr="00A621EF" w:rsidRDefault="00065E13" w:rsidP="00065E13">
      <w:pPr>
        <w:pStyle w:val="subsection"/>
      </w:pPr>
      <w:r w:rsidRPr="00A621EF">
        <w:tab/>
        <w:t>(3)</w:t>
      </w:r>
      <w:r w:rsidRPr="00A621EF">
        <w:tab/>
      </w:r>
      <w:r w:rsidR="00170D01" w:rsidRPr="00A621EF">
        <w:t>If the proper name for the industrial chemical is not known to the person, f</w:t>
      </w:r>
      <w:r w:rsidRPr="00A621EF">
        <w:t>or the purposes of paragraph</w:t>
      </w:r>
      <w:r w:rsidR="00A621EF" w:rsidRPr="00A621EF">
        <w:t> </w:t>
      </w:r>
      <w:r w:rsidRPr="00A621EF">
        <w:t>104(2)(b) of the Act, the following kinds of record are prescribed:</w:t>
      </w:r>
    </w:p>
    <w:p w:rsidR="00065E13" w:rsidRPr="00A621EF" w:rsidRDefault="00170D01" w:rsidP="00170D01">
      <w:pPr>
        <w:pStyle w:val="paragraph"/>
      </w:pPr>
      <w:r w:rsidRPr="00A621EF">
        <w:tab/>
        <w:t>(a)</w:t>
      </w:r>
      <w:r w:rsidRPr="00A621EF">
        <w:tab/>
        <w:t>t</w:t>
      </w:r>
      <w:r w:rsidR="00065E13" w:rsidRPr="00A621EF">
        <w:t>he name</w:t>
      </w:r>
      <w:r w:rsidRPr="00A621EF">
        <w:t>s</w:t>
      </w:r>
      <w:r w:rsidR="00065E13" w:rsidRPr="00A621EF">
        <w:t xml:space="preserve"> by which the industrial chemical is known to the person (which must </w:t>
      </w:r>
      <w:r w:rsidRPr="00A621EF">
        <w:t>include</w:t>
      </w:r>
      <w:r w:rsidR="00065E13" w:rsidRPr="00A621EF">
        <w:t xml:space="preserve"> the name included in the pre</w:t>
      </w:r>
      <w:r w:rsidR="00A621EF">
        <w:noBreakHyphen/>
      </w:r>
      <w:r w:rsidR="00065E13" w:rsidRPr="00A621EF">
        <w:t>introduction report for the industrial chemical);</w:t>
      </w:r>
    </w:p>
    <w:p w:rsidR="00065E13" w:rsidRPr="00A621EF" w:rsidRDefault="00170D01" w:rsidP="00065E13">
      <w:pPr>
        <w:pStyle w:val="paragraph"/>
      </w:pPr>
      <w:r w:rsidRPr="00A621EF">
        <w:tab/>
        <w:t>(b)</w:t>
      </w:r>
      <w:r w:rsidRPr="00A621EF">
        <w:tab/>
      </w:r>
      <w:r w:rsidR="00065E13" w:rsidRPr="00A621EF">
        <w:t>the names of any products containing the industrial chemical that are imported into Australia by the person;</w:t>
      </w:r>
    </w:p>
    <w:p w:rsidR="00170D01" w:rsidRPr="00A621EF" w:rsidRDefault="00170D01" w:rsidP="00170D01">
      <w:pPr>
        <w:pStyle w:val="paragraph"/>
      </w:pPr>
      <w:r w:rsidRPr="00A621EF">
        <w:tab/>
        <w:t>(c)</w:t>
      </w:r>
      <w:r w:rsidRPr="00A621EF">
        <w:tab/>
      </w:r>
      <w:r w:rsidR="00065E13" w:rsidRPr="00A621EF">
        <w:t>a written undertaking from th</w:t>
      </w:r>
      <w:r w:rsidRPr="00A621EF">
        <w:t>e chemical identity holder that:</w:t>
      </w:r>
    </w:p>
    <w:p w:rsidR="00170D01" w:rsidRPr="00A621EF" w:rsidRDefault="00170D01" w:rsidP="00170D01">
      <w:pPr>
        <w:pStyle w:val="paragraphsub"/>
      </w:pPr>
      <w:r w:rsidRPr="00A621EF">
        <w:tab/>
        <w:t>(</w:t>
      </w:r>
      <w:proofErr w:type="spellStart"/>
      <w:r w:rsidRPr="00A621EF">
        <w:t>i</w:t>
      </w:r>
      <w:proofErr w:type="spellEnd"/>
      <w:r w:rsidRPr="00A621EF">
        <w:t>)</w:t>
      </w:r>
      <w:r w:rsidRPr="00A621EF">
        <w:tab/>
      </w:r>
      <w:r w:rsidR="00065E13" w:rsidRPr="00A621EF">
        <w:t xml:space="preserve">the introduction is not covered by any of the provisions </w:t>
      </w:r>
      <w:r w:rsidRPr="00A621EF">
        <w:t>of section</w:t>
      </w:r>
      <w:r w:rsidR="00A621EF" w:rsidRPr="00A621EF">
        <w:t> </w:t>
      </w:r>
      <w:r w:rsidRPr="00A621EF">
        <w:t>25, items</w:t>
      </w:r>
      <w:r w:rsidR="00A621EF" w:rsidRPr="00A621EF">
        <w:t> </w:t>
      </w:r>
      <w:r w:rsidRPr="00A621EF">
        <w:t>1 to 3 of the table in subsection</w:t>
      </w:r>
      <w:r w:rsidR="00A621EF" w:rsidRPr="00A621EF">
        <w:t> </w:t>
      </w:r>
      <w:r w:rsidRPr="00A621EF">
        <w:t>28(1)</w:t>
      </w:r>
      <w:r w:rsidR="00777E19" w:rsidRPr="00A621EF">
        <w:t>,</w:t>
      </w:r>
      <w:r w:rsidRPr="00A621EF">
        <w:t xml:space="preserve"> or items</w:t>
      </w:r>
      <w:r w:rsidR="00A621EF" w:rsidRPr="00A621EF">
        <w:t> </w:t>
      </w:r>
      <w:r w:rsidRPr="00A621EF">
        <w:t>1 to 5 of the table in subsection</w:t>
      </w:r>
      <w:r w:rsidR="00A621EF" w:rsidRPr="00A621EF">
        <w:t> </w:t>
      </w:r>
      <w:r w:rsidRPr="00A621EF">
        <w:t>29(1) of this instrument; and</w:t>
      </w:r>
    </w:p>
    <w:p w:rsidR="00065E13" w:rsidRPr="00A621EF" w:rsidRDefault="00170D01" w:rsidP="00170D01">
      <w:pPr>
        <w:pStyle w:val="paragraphsub"/>
      </w:pPr>
      <w:r w:rsidRPr="00A621EF">
        <w:tab/>
        <w:t>(ii)</w:t>
      </w:r>
      <w:r w:rsidRPr="00A621EF">
        <w:tab/>
      </w:r>
      <w:r w:rsidR="00065E13" w:rsidRPr="00A621EF">
        <w:t>the records to demonstrate this will be provided to the Executive Director if requested;</w:t>
      </w:r>
    </w:p>
    <w:p w:rsidR="00065E13" w:rsidRPr="00A621EF" w:rsidRDefault="00170D01" w:rsidP="00065E13">
      <w:pPr>
        <w:pStyle w:val="paragraph"/>
      </w:pPr>
      <w:r w:rsidRPr="00A621EF">
        <w:tab/>
        <w:t>(d)</w:t>
      </w:r>
      <w:r w:rsidRPr="00A621EF">
        <w:tab/>
      </w:r>
      <w:r w:rsidR="00065E13" w:rsidRPr="00A621EF">
        <w:t>if the industrial chemical is a high molecular weight polymer and the human health exposure</w:t>
      </w:r>
      <w:r w:rsidRPr="00A621EF">
        <w:t xml:space="preserve"> band for the introduction is 4—a written undertaking from the chemical identity holder that:</w:t>
      </w:r>
    </w:p>
    <w:p w:rsidR="00065E13" w:rsidRPr="00A621EF" w:rsidRDefault="00065E13" w:rsidP="00065E13">
      <w:pPr>
        <w:pStyle w:val="paragraphsub"/>
      </w:pPr>
      <w:r w:rsidRPr="00A621EF">
        <w:tab/>
        <w:t>(</w:t>
      </w:r>
      <w:proofErr w:type="spellStart"/>
      <w:r w:rsidRPr="00A621EF">
        <w:t>i</w:t>
      </w:r>
      <w:proofErr w:type="spellEnd"/>
      <w:r w:rsidRPr="00A621EF">
        <w:t>)</w:t>
      </w:r>
      <w:r w:rsidRPr="00A621EF">
        <w:tab/>
      </w:r>
      <w:r w:rsidR="00170D01" w:rsidRPr="00A621EF">
        <w:t>the introduction is of a high molecular weight polymer; and</w:t>
      </w:r>
    </w:p>
    <w:p w:rsidR="00065E13" w:rsidRPr="00A621EF" w:rsidRDefault="00065E13" w:rsidP="00065E13">
      <w:pPr>
        <w:pStyle w:val="paragraphsub"/>
      </w:pPr>
      <w:r w:rsidRPr="00A621EF">
        <w:tab/>
        <w:t>(ii)</w:t>
      </w:r>
      <w:r w:rsidRPr="00A621EF">
        <w:tab/>
        <w:t>the records to demonstrate the polymer molecular weight details will be provided to the Executive Director if requested;</w:t>
      </w:r>
    </w:p>
    <w:p w:rsidR="00065E13" w:rsidRPr="00A621EF" w:rsidRDefault="00170D01" w:rsidP="00065E13">
      <w:pPr>
        <w:pStyle w:val="paragraph"/>
      </w:pPr>
      <w:r w:rsidRPr="00A621EF">
        <w:tab/>
        <w:t>(e)</w:t>
      </w:r>
      <w:r w:rsidRPr="00A621EF">
        <w:tab/>
      </w:r>
      <w:r w:rsidR="00065E13" w:rsidRPr="00A621EF">
        <w:t>records to demonstrate that the total volume of the industrial chemical introduced by the person in a registration year does not exceed the volume specified in the pre</w:t>
      </w:r>
      <w:r w:rsidR="00A621EF">
        <w:noBreakHyphen/>
      </w:r>
      <w:r w:rsidR="00065E13" w:rsidRPr="00A621EF">
        <w:t>introduction report for the industrial chemical as the maximum total volume of the industrial chemical the person intends to introduce in a registration year;</w:t>
      </w:r>
    </w:p>
    <w:p w:rsidR="00065E13" w:rsidRPr="00A621EF" w:rsidRDefault="00170D01" w:rsidP="00065E13">
      <w:pPr>
        <w:pStyle w:val="paragraph"/>
      </w:pPr>
      <w:r w:rsidRPr="00A621EF">
        <w:tab/>
        <w:t>(f)</w:t>
      </w:r>
      <w:r w:rsidRPr="00A621EF">
        <w:tab/>
      </w:r>
      <w:r w:rsidR="00065E13" w:rsidRPr="00A621EF">
        <w:t>if item</w:t>
      </w:r>
      <w:r w:rsidR="00A621EF" w:rsidRPr="00A621EF">
        <w:t> </w:t>
      </w:r>
      <w:r w:rsidR="00E32144" w:rsidRPr="00A621EF">
        <w:t xml:space="preserve">2 or 4 of the table in </w:t>
      </w:r>
      <w:r w:rsidR="00B37192" w:rsidRPr="00A621EF">
        <w:t>subclause</w:t>
      </w:r>
      <w:r w:rsidR="00A621EF" w:rsidRPr="00A621EF">
        <w:t> </w:t>
      </w:r>
      <w:r w:rsidR="00B37192" w:rsidRPr="00A621EF">
        <w:t>1(1)</w:t>
      </w:r>
      <w:r w:rsidR="00065E13" w:rsidRPr="00A621EF">
        <w:t xml:space="preserve"> of Schedule</w:t>
      </w:r>
      <w:r w:rsidR="00A621EF" w:rsidRPr="00A621EF">
        <w:t> </w:t>
      </w:r>
      <w:r w:rsidR="00065E13" w:rsidRPr="00A621EF">
        <w:t>1 to this instrument applies to the introduction:</w:t>
      </w:r>
    </w:p>
    <w:p w:rsidR="00065E13" w:rsidRPr="00A621EF" w:rsidRDefault="00065E13" w:rsidP="00065E13">
      <w:pPr>
        <w:pStyle w:val="paragraphsub"/>
      </w:pPr>
      <w:r w:rsidRPr="00A621EF">
        <w:tab/>
        <w:t>(</w:t>
      </w:r>
      <w:proofErr w:type="spellStart"/>
      <w:r w:rsidRPr="00A621EF">
        <w:t>i</w:t>
      </w:r>
      <w:proofErr w:type="spellEnd"/>
      <w:r w:rsidRPr="00A621EF">
        <w:t>)</w:t>
      </w:r>
      <w:r w:rsidRPr="00A621EF">
        <w:tab/>
        <w:t>the human health categorisation volume for the industrial chemical; and</w:t>
      </w:r>
    </w:p>
    <w:p w:rsidR="00065E13" w:rsidRPr="00A621EF" w:rsidRDefault="00065E13" w:rsidP="00065E13">
      <w:pPr>
        <w:pStyle w:val="paragraphsub"/>
      </w:pPr>
      <w:r w:rsidRPr="00A621EF">
        <w:tab/>
        <w:t>(ii)</w:t>
      </w:r>
      <w:r w:rsidRPr="00A621EF">
        <w:tab/>
        <w:t>records to demonstrate that that volume does not exceed the human health categorisation volume specified in item</w:t>
      </w:r>
      <w:r w:rsidR="00A621EF" w:rsidRPr="00A621EF">
        <w:t> </w:t>
      </w:r>
      <w:r w:rsidRPr="00A621EF">
        <w:t>2 or 4 of the table (as the case requires);</w:t>
      </w:r>
    </w:p>
    <w:p w:rsidR="00065E13" w:rsidRPr="00A621EF" w:rsidRDefault="00170D01" w:rsidP="00065E13">
      <w:pPr>
        <w:pStyle w:val="paragraph"/>
      </w:pPr>
      <w:r w:rsidRPr="00A621EF">
        <w:tab/>
        <w:t>(g)</w:t>
      </w:r>
      <w:r w:rsidRPr="00A621EF">
        <w:tab/>
      </w:r>
      <w:r w:rsidR="00065E13" w:rsidRPr="00A621EF">
        <w:t>records to demonstrate any known hazard classification for the industrial chemical;</w:t>
      </w:r>
    </w:p>
    <w:p w:rsidR="00065E13" w:rsidRPr="00A621EF" w:rsidRDefault="00170D01" w:rsidP="00065E13">
      <w:pPr>
        <w:pStyle w:val="paragraph"/>
      </w:pPr>
      <w:r w:rsidRPr="00A621EF">
        <w:tab/>
        <w:t>(h)</w:t>
      </w:r>
      <w:r w:rsidRPr="00A621EF">
        <w:tab/>
      </w:r>
      <w:r w:rsidR="00065E13" w:rsidRPr="00A621EF">
        <w:t>if:</w:t>
      </w:r>
    </w:p>
    <w:p w:rsidR="00065E13" w:rsidRPr="00A621EF" w:rsidRDefault="00065E13" w:rsidP="00065E13">
      <w:pPr>
        <w:pStyle w:val="paragraphsub"/>
      </w:pPr>
      <w:r w:rsidRPr="00A621EF">
        <w:tab/>
        <w:t>(</w:t>
      </w:r>
      <w:proofErr w:type="spellStart"/>
      <w:r w:rsidRPr="00A621EF">
        <w:t>i</w:t>
      </w:r>
      <w:proofErr w:type="spellEnd"/>
      <w:r w:rsidRPr="00A621EF">
        <w:t>)</w:t>
      </w:r>
      <w:r w:rsidRPr="00A621EF">
        <w:tab/>
        <w:t>the indicative human health risk for the introduction is determined on the basis of the absence of certain hazard characteristics; and</w:t>
      </w:r>
    </w:p>
    <w:p w:rsidR="00065E13" w:rsidRPr="00A621EF" w:rsidRDefault="00065E13" w:rsidP="00065E13">
      <w:pPr>
        <w:pStyle w:val="paragraphsub"/>
      </w:pPr>
      <w:r w:rsidRPr="00A621EF">
        <w:tab/>
        <w:t>(ii)</w:t>
      </w:r>
      <w:r w:rsidRPr="00A621EF">
        <w:tab/>
        <w:t>the person has detailed information, including full study reports, of the kind specified in the Guidelines to demonstrate the absence of the hazard characteristics;</w:t>
      </w:r>
    </w:p>
    <w:p w:rsidR="00065E13" w:rsidRPr="00A621EF" w:rsidRDefault="00065E13" w:rsidP="00065E13">
      <w:pPr>
        <w:pStyle w:val="paragraph"/>
      </w:pPr>
      <w:r w:rsidRPr="00A621EF">
        <w:tab/>
      </w:r>
      <w:r w:rsidRPr="00A621EF">
        <w:tab/>
        <w:t>that detailed information;</w:t>
      </w:r>
    </w:p>
    <w:p w:rsidR="00065E13" w:rsidRPr="00A621EF" w:rsidRDefault="00170D01" w:rsidP="00065E13">
      <w:pPr>
        <w:pStyle w:val="paragraph"/>
      </w:pPr>
      <w:r w:rsidRPr="00A621EF">
        <w:tab/>
        <w:t>(</w:t>
      </w:r>
      <w:proofErr w:type="spellStart"/>
      <w:r w:rsidRPr="00A621EF">
        <w:t>i</w:t>
      </w:r>
      <w:proofErr w:type="spellEnd"/>
      <w:r w:rsidRPr="00A621EF">
        <w:t>)</w:t>
      </w:r>
      <w:r w:rsidRPr="00A621EF">
        <w:tab/>
      </w:r>
      <w:r w:rsidR="00065E13" w:rsidRPr="00A621EF">
        <w:t>if:</w:t>
      </w:r>
    </w:p>
    <w:p w:rsidR="00065E13" w:rsidRPr="00A621EF" w:rsidRDefault="00065E13" w:rsidP="00065E13">
      <w:pPr>
        <w:pStyle w:val="paragraphsub"/>
      </w:pPr>
      <w:r w:rsidRPr="00A621EF">
        <w:tab/>
        <w:t>(</w:t>
      </w:r>
      <w:proofErr w:type="spellStart"/>
      <w:r w:rsidRPr="00A621EF">
        <w:t>i</w:t>
      </w:r>
      <w:proofErr w:type="spellEnd"/>
      <w:r w:rsidRPr="00A621EF">
        <w:t>)</w:t>
      </w:r>
      <w:r w:rsidRPr="00A621EF">
        <w:tab/>
        <w:t>the indicative human health risk for the introduction is determined on the basis of the absence of certain hazard characteristics; and</w:t>
      </w:r>
    </w:p>
    <w:p w:rsidR="00065E13" w:rsidRPr="00A621EF" w:rsidRDefault="00065E13" w:rsidP="00065E13">
      <w:pPr>
        <w:pStyle w:val="paragraphsub"/>
      </w:pPr>
      <w:r w:rsidRPr="00A621EF">
        <w:tab/>
        <w:t>(ii)</w:t>
      </w:r>
      <w:r w:rsidRPr="00A621EF">
        <w:tab/>
        <w:t>the person does not have detailed information, including full study reports, of the kind specified in the Guidelines to demonstrate the absence of the hazard characteristics;</w:t>
      </w:r>
    </w:p>
    <w:p w:rsidR="00065E13" w:rsidRPr="00A621EF" w:rsidRDefault="00065E13" w:rsidP="00065E13">
      <w:pPr>
        <w:pStyle w:val="paragraph"/>
      </w:pPr>
      <w:r w:rsidRPr="00A621EF">
        <w:tab/>
      </w:r>
      <w:r w:rsidRPr="00A621EF">
        <w:tab/>
        <w:t>the following:</w:t>
      </w:r>
    </w:p>
    <w:p w:rsidR="00065E13" w:rsidRPr="00A621EF" w:rsidRDefault="00065E13" w:rsidP="00065E13">
      <w:pPr>
        <w:pStyle w:val="paragraphsub"/>
      </w:pPr>
      <w:r w:rsidRPr="00A621EF">
        <w:tab/>
        <w:t>(iii)</w:t>
      </w:r>
      <w:r w:rsidRPr="00A621EF">
        <w:tab/>
        <w:t>the outcomes of the information specified in the Guidelines to demonstrate the absence of the hazard characteristics;</w:t>
      </w:r>
    </w:p>
    <w:p w:rsidR="00065E13" w:rsidRPr="00A621EF" w:rsidRDefault="00065E13" w:rsidP="00065E13">
      <w:pPr>
        <w:pStyle w:val="paragraphsub"/>
      </w:pPr>
      <w:r w:rsidRPr="00A621EF">
        <w:tab/>
        <w:t>(iv)</w:t>
      </w:r>
      <w:r w:rsidRPr="00A621EF">
        <w:tab/>
        <w:t>a written undertaking from the person who has the detailed information that the detailed information is of the kind specified in the Guidelines and will be provided to the Executive Director if requested;</w:t>
      </w:r>
    </w:p>
    <w:p w:rsidR="00065E13" w:rsidRPr="00A621EF" w:rsidRDefault="00170D01" w:rsidP="00065E13">
      <w:pPr>
        <w:pStyle w:val="paragraph"/>
      </w:pPr>
      <w:r w:rsidRPr="00A621EF">
        <w:tab/>
        <w:t>(j)</w:t>
      </w:r>
      <w:r w:rsidRPr="00A621EF">
        <w:tab/>
      </w:r>
      <w:r w:rsidR="00065E13" w:rsidRPr="00A621EF">
        <w:t>if the international assessment or evaluation applied any restrictions or conditions on the introduction or use of the industrial chemical in the overseas jurisdiction—records to demonstrate that those restrictions or conditions are being met by the person in Australia;</w:t>
      </w:r>
    </w:p>
    <w:p w:rsidR="00065E13" w:rsidRPr="00A621EF" w:rsidRDefault="00170D01" w:rsidP="00065E13">
      <w:pPr>
        <w:pStyle w:val="paragraph"/>
      </w:pPr>
      <w:r w:rsidRPr="00A621EF">
        <w:tab/>
        <w:t>(k)</w:t>
      </w:r>
      <w:r w:rsidRPr="00A621EF">
        <w:tab/>
      </w:r>
      <w:r w:rsidR="00065E13" w:rsidRPr="00A621EF">
        <w:t>records to demonstrate how it was determined that the risks to the environment from the introduction and use of the industrial chemical are no higher in Australia than in the overseas jurisdiction;</w:t>
      </w:r>
    </w:p>
    <w:p w:rsidR="00065E13" w:rsidRPr="00A621EF" w:rsidRDefault="00170D01" w:rsidP="00065E13">
      <w:pPr>
        <w:pStyle w:val="paragraph"/>
      </w:pPr>
      <w:r w:rsidRPr="00A621EF">
        <w:tab/>
        <w:t>(l)</w:t>
      </w:r>
      <w:r w:rsidRPr="00A621EF">
        <w:tab/>
      </w:r>
      <w:r w:rsidR="00065E13" w:rsidRPr="00A621EF">
        <w:t xml:space="preserve">if the introduction is a specified class of introduction of a kind mentioned in column 1 of an item in the table in </w:t>
      </w:r>
      <w:r w:rsidR="00A621EF" w:rsidRPr="00A621EF">
        <w:t>subsection (</w:t>
      </w:r>
      <w:r w:rsidR="00065E13" w:rsidRPr="00A621EF">
        <w:t>4)—records of the kind mentioned in column 2 of the item.</w:t>
      </w:r>
    </w:p>
    <w:p w:rsidR="007B793F" w:rsidRPr="00A621EF" w:rsidRDefault="007B793F" w:rsidP="007B793F">
      <w:pPr>
        <w:pStyle w:val="notetext"/>
      </w:pPr>
      <w:r w:rsidRPr="00A621EF">
        <w:t>Note:</w:t>
      </w:r>
      <w:r w:rsidRPr="00A621EF">
        <w:tab/>
        <w:t xml:space="preserve">For the definition of </w:t>
      </w:r>
      <w:r w:rsidRPr="00A621EF">
        <w:rPr>
          <w:b/>
          <w:i/>
        </w:rPr>
        <w:t>chemical identity holder</w:t>
      </w:r>
      <w:r w:rsidRPr="00A621EF">
        <w:t>, see section</w:t>
      </w:r>
      <w:r w:rsidR="00A621EF" w:rsidRPr="00A621EF">
        <w:t> </w:t>
      </w:r>
      <w:r w:rsidRPr="00A621EF">
        <w:t>5.</w:t>
      </w:r>
    </w:p>
    <w:p w:rsidR="001719C1" w:rsidRPr="00A621EF" w:rsidRDefault="00065E13" w:rsidP="001719C1">
      <w:pPr>
        <w:pStyle w:val="subsection"/>
      </w:pPr>
      <w:r w:rsidRPr="00A621EF">
        <w:tab/>
        <w:t>(4</w:t>
      </w:r>
      <w:r w:rsidR="001719C1" w:rsidRPr="00A621EF">
        <w:t>)</w:t>
      </w:r>
      <w:r w:rsidR="001719C1" w:rsidRPr="00A621EF">
        <w:tab/>
        <w:t>For the purpose</w:t>
      </w:r>
      <w:r w:rsidR="002352A4" w:rsidRPr="00A621EF">
        <w:t>s</w:t>
      </w:r>
      <w:r w:rsidR="001719C1" w:rsidRPr="00A621EF">
        <w:t xml:space="preserve"> of </w:t>
      </w:r>
      <w:r w:rsidR="00A621EF" w:rsidRPr="00A621EF">
        <w:t>paragraphs (</w:t>
      </w:r>
      <w:r w:rsidR="00774965" w:rsidRPr="00A621EF">
        <w:t>2)(</w:t>
      </w:r>
      <w:r w:rsidR="00785F87" w:rsidRPr="00A621EF">
        <w:t>m</w:t>
      </w:r>
      <w:r w:rsidR="001719C1" w:rsidRPr="00A621EF">
        <w:t>)</w:t>
      </w:r>
      <w:r w:rsidR="00170D01" w:rsidRPr="00A621EF">
        <w:t xml:space="preserve"> and (3)(l</w:t>
      </w:r>
      <w:r w:rsidRPr="00A621EF">
        <w:t>)</w:t>
      </w:r>
      <w:r w:rsidR="001719C1" w:rsidRPr="00A621EF">
        <w:t>, the following table has effect.</w:t>
      </w:r>
    </w:p>
    <w:p w:rsidR="001719C1" w:rsidRPr="00A621EF" w:rsidRDefault="001719C1" w:rsidP="001719C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1719C1" w:rsidRPr="00A621EF" w:rsidTr="00284CD0">
        <w:trPr>
          <w:tblHeader/>
        </w:trPr>
        <w:tc>
          <w:tcPr>
            <w:tcW w:w="8312" w:type="dxa"/>
            <w:gridSpan w:val="3"/>
            <w:tcBorders>
              <w:top w:val="single" w:sz="12" w:space="0" w:color="auto"/>
              <w:bottom w:val="single" w:sz="6" w:space="0" w:color="auto"/>
            </w:tcBorders>
            <w:shd w:val="clear" w:color="auto" w:fill="auto"/>
          </w:tcPr>
          <w:p w:rsidR="001719C1" w:rsidRPr="00A621EF" w:rsidRDefault="001719C1" w:rsidP="001719C1">
            <w:pPr>
              <w:pStyle w:val="TableHeading"/>
            </w:pPr>
            <w:r w:rsidRPr="00A621EF">
              <w:t>Additional record keeping requirements for specified classes of introductions</w:t>
            </w:r>
          </w:p>
        </w:tc>
      </w:tr>
      <w:tr w:rsidR="001719C1" w:rsidRPr="00A621EF" w:rsidTr="00284CD0">
        <w:trPr>
          <w:tblHeader/>
        </w:trPr>
        <w:tc>
          <w:tcPr>
            <w:tcW w:w="714" w:type="dxa"/>
            <w:tcBorders>
              <w:top w:val="single" w:sz="6" w:space="0" w:color="auto"/>
              <w:bottom w:val="single" w:sz="6" w:space="0" w:color="auto"/>
            </w:tcBorders>
            <w:shd w:val="clear" w:color="auto" w:fill="auto"/>
          </w:tcPr>
          <w:p w:rsidR="001719C1" w:rsidRPr="00A621EF" w:rsidRDefault="001719C1" w:rsidP="001719C1">
            <w:pPr>
              <w:pStyle w:val="TableHeading"/>
            </w:pPr>
          </w:p>
        </w:tc>
        <w:tc>
          <w:tcPr>
            <w:tcW w:w="3799" w:type="dxa"/>
            <w:tcBorders>
              <w:top w:val="single" w:sz="6" w:space="0" w:color="auto"/>
              <w:bottom w:val="single" w:sz="6" w:space="0" w:color="auto"/>
            </w:tcBorders>
            <w:shd w:val="clear" w:color="auto" w:fill="auto"/>
          </w:tcPr>
          <w:p w:rsidR="001719C1" w:rsidRPr="00A621EF" w:rsidRDefault="001719C1" w:rsidP="001719C1">
            <w:pPr>
              <w:pStyle w:val="TableHeading"/>
            </w:pPr>
            <w:r w:rsidRPr="00A621EF">
              <w:t>Column 1</w:t>
            </w:r>
          </w:p>
        </w:tc>
        <w:tc>
          <w:tcPr>
            <w:tcW w:w="3799" w:type="dxa"/>
            <w:tcBorders>
              <w:top w:val="single" w:sz="6" w:space="0" w:color="auto"/>
              <w:bottom w:val="single" w:sz="6" w:space="0" w:color="auto"/>
            </w:tcBorders>
            <w:shd w:val="clear" w:color="auto" w:fill="auto"/>
          </w:tcPr>
          <w:p w:rsidR="001719C1" w:rsidRPr="00A621EF" w:rsidRDefault="001719C1" w:rsidP="001719C1">
            <w:pPr>
              <w:pStyle w:val="TableHeading"/>
            </w:pPr>
            <w:r w:rsidRPr="00A621EF">
              <w:t>Column 2</w:t>
            </w:r>
          </w:p>
        </w:tc>
      </w:tr>
      <w:tr w:rsidR="001719C1" w:rsidRPr="00A621EF" w:rsidTr="00284CD0">
        <w:trPr>
          <w:tblHeader/>
        </w:trPr>
        <w:tc>
          <w:tcPr>
            <w:tcW w:w="714" w:type="dxa"/>
            <w:tcBorders>
              <w:top w:val="single" w:sz="6" w:space="0" w:color="auto"/>
              <w:bottom w:val="single" w:sz="12" w:space="0" w:color="auto"/>
            </w:tcBorders>
            <w:shd w:val="clear" w:color="auto" w:fill="auto"/>
          </w:tcPr>
          <w:p w:rsidR="001719C1" w:rsidRPr="00A621EF" w:rsidRDefault="00A02144" w:rsidP="001719C1">
            <w:pPr>
              <w:pStyle w:val="TableHeading"/>
            </w:pPr>
            <w:r w:rsidRPr="00A621EF">
              <w:t>Item</w:t>
            </w:r>
          </w:p>
        </w:tc>
        <w:tc>
          <w:tcPr>
            <w:tcW w:w="3799" w:type="dxa"/>
            <w:tcBorders>
              <w:top w:val="single" w:sz="6" w:space="0" w:color="auto"/>
              <w:bottom w:val="single" w:sz="12" w:space="0" w:color="auto"/>
            </w:tcBorders>
            <w:shd w:val="clear" w:color="auto" w:fill="auto"/>
          </w:tcPr>
          <w:p w:rsidR="001719C1" w:rsidRPr="00A621EF" w:rsidRDefault="001719C1" w:rsidP="001719C1">
            <w:pPr>
              <w:pStyle w:val="TableHeading"/>
            </w:pPr>
            <w:r w:rsidRPr="00A621EF">
              <w:t>If …</w:t>
            </w:r>
          </w:p>
        </w:tc>
        <w:tc>
          <w:tcPr>
            <w:tcW w:w="3799" w:type="dxa"/>
            <w:tcBorders>
              <w:top w:val="single" w:sz="6" w:space="0" w:color="auto"/>
              <w:bottom w:val="single" w:sz="12" w:space="0" w:color="auto"/>
            </w:tcBorders>
            <w:shd w:val="clear" w:color="auto" w:fill="auto"/>
          </w:tcPr>
          <w:p w:rsidR="001719C1" w:rsidRPr="00A621EF" w:rsidRDefault="00884F34" w:rsidP="001719C1">
            <w:pPr>
              <w:pStyle w:val="TableHeading"/>
            </w:pPr>
            <w:r w:rsidRPr="00A621EF">
              <w:t>t</w:t>
            </w:r>
            <w:r w:rsidR="001719C1" w:rsidRPr="00A621EF">
              <w:t xml:space="preserve">he </w:t>
            </w:r>
            <w:r w:rsidR="002F7B6C" w:rsidRPr="00A621EF">
              <w:t xml:space="preserve">kinds of </w:t>
            </w:r>
            <w:r w:rsidR="001719C1" w:rsidRPr="00A621EF">
              <w:t>records that must be kept are …</w:t>
            </w:r>
          </w:p>
        </w:tc>
      </w:tr>
      <w:tr w:rsidR="001719C1" w:rsidRPr="00A621EF" w:rsidTr="00284CD0">
        <w:tc>
          <w:tcPr>
            <w:tcW w:w="714" w:type="dxa"/>
            <w:tcBorders>
              <w:top w:val="single" w:sz="12" w:space="0" w:color="auto"/>
            </w:tcBorders>
            <w:shd w:val="clear" w:color="auto" w:fill="auto"/>
          </w:tcPr>
          <w:p w:rsidR="001719C1" w:rsidRPr="00A621EF" w:rsidRDefault="001719C1" w:rsidP="001719C1">
            <w:pPr>
              <w:pStyle w:val="Tabletext"/>
            </w:pPr>
            <w:r w:rsidRPr="00A621EF">
              <w:t>1</w:t>
            </w:r>
          </w:p>
        </w:tc>
        <w:tc>
          <w:tcPr>
            <w:tcW w:w="3799" w:type="dxa"/>
            <w:tcBorders>
              <w:top w:val="single" w:sz="12" w:space="0" w:color="auto"/>
            </w:tcBorders>
            <w:shd w:val="clear" w:color="auto" w:fill="auto"/>
          </w:tcPr>
          <w:p w:rsidR="001719C1" w:rsidRPr="00A621EF" w:rsidRDefault="001719C1" w:rsidP="001719C1">
            <w:pPr>
              <w:pStyle w:val="Tabletext"/>
            </w:pPr>
            <w:r w:rsidRPr="00A621EF">
              <w:t>the introduction is of a kind mentioned in paragraph</w:t>
            </w:r>
            <w:r w:rsidR="00A621EF" w:rsidRPr="00A621EF">
              <w:t> </w:t>
            </w:r>
            <w:r w:rsidR="002F272D" w:rsidRPr="00A621EF">
              <w:t>7</w:t>
            </w:r>
            <w:r w:rsidRPr="00A621EF">
              <w:t>(3)(a) (biochemical)</w:t>
            </w:r>
          </w:p>
        </w:tc>
        <w:tc>
          <w:tcPr>
            <w:tcW w:w="3799" w:type="dxa"/>
            <w:tcBorders>
              <w:top w:val="single" w:sz="12" w:space="0" w:color="auto"/>
            </w:tcBorders>
            <w:shd w:val="clear" w:color="auto" w:fill="auto"/>
          </w:tcPr>
          <w:p w:rsidR="001719C1" w:rsidRPr="00A621EF" w:rsidRDefault="001719C1" w:rsidP="001719C1">
            <w:pPr>
              <w:pStyle w:val="Tablea"/>
            </w:pPr>
            <w:r w:rsidRPr="00A621EF">
              <w:t xml:space="preserve">(a) the concentration of any remaining viable cell or cellular components </w:t>
            </w:r>
            <w:r w:rsidR="008B596B" w:rsidRPr="00A621EF">
              <w:t>of the organisms used to produce</w:t>
            </w:r>
            <w:r w:rsidRPr="00A621EF">
              <w:t xml:space="preserve"> the biochemical; and</w:t>
            </w:r>
          </w:p>
          <w:p w:rsidR="001719C1" w:rsidRPr="00A621EF" w:rsidRDefault="001719C1" w:rsidP="001719C1">
            <w:pPr>
              <w:pStyle w:val="Tablea"/>
            </w:pPr>
            <w:r w:rsidRPr="00A621EF">
              <w:t xml:space="preserve">(b) information on any known adverse effects of any remaining viable cell or cellular components </w:t>
            </w:r>
            <w:r w:rsidR="008B596B" w:rsidRPr="00A621EF">
              <w:t>of the organisms used to produce</w:t>
            </w:r>
            <w:r w:rsidRPr="00A621EF">
              <w:t xml:space="preserve"> the biochemical</w:t>
            </w:r>
          </w:p>
        </w:tc>
      </w:tr>
      <w:tr w:rsidR="001719C1" w:rsidRPr="00A621EF" w:rsidTr="00284CD0">
        <w:tc>
          <w:tcPr>
            <w:tcW w:w="714" w:type="dxa"/>
            <w:shd w:val="clear" w:color="auto" w:fill="auto"/>
          </w:tcPr>
          <w:p w:rsidR="001719C1" w:rsidRPr="00A621EF" w:rsidRDefault="001719C1" w:rsidP="001719C1">
            <w:pPr>
              <w:pStyle w:val="Tabletext"/>
            </w:pPr>
            <w:r w:rsidRPr="00A621EF">
              <w:t>2</w:t>
            </w:r>
          </w:p>
        </w:tc>
        <w:tc>
          <w:tcPr>
            <w:tcW w:w="3799" w:type="dxa"/>
            <w:shd w:val="clear" w:color="auto" w:fill="auto"/>
          </w:tcPr>
          <w:p w:rsidR="001719C1" w:rsidRPr="00A621EF" w:rsidRDefault="001719C1" w:rsidP="001719C1">
            <w:pPr>
              <w:pStyle w:val="Tabletext"/>
            </w:pPr>
            <w:r w:rsidRPr="00A621EF">
              <w:t>the introduction is of a kin</w:t>
            </w:r>
            <w:r w:rsidR="00E14131" w:rsidRPr="00A621EF">
              <w:t>d mentioned in paragraph</w:t>
            </w:r>
            <w:r w:rsidR="00A621EF" w:rsidRPr="00A621EF">
              <w:t> </w:t>
            </w:r>
            <w:r w:rsidR="002F272D" w:rsidRPr="00A621EF">
              <w:t>7</w:t>
            </w:r>
            <w:r w:rsidR="00E14131" w:rsidRPr="00A621EF">
              <w:t>(3)(b</w:t>
            </w:r>
            <w:r w:rsidRPr="00A621EF">
              <w:t>) (GM product)</w:t>
            </w:r>
          </w:p>
        </w:tc>
        <w:tc>
          <w:tcPr>
            <w:tcW w:w="3799" w:type="dxa"/>
            <w:shd w:val="clear" w:color="auto" w:fill="auto"/>
          </w:tcPr>
          <w:p w:rsidR="001719C1" w:rsidRPr="00A621EF" w:rsidRDefault="001719C1" w:rsidP="001719C1">
            <w:pPr>
              <w:pStyle w:val="Tablea"/>
            </w:pPr>
            <w:r w:rsidRPr="00A621EF">
              <w:t xml:space="preserve">(a) the </w:t>
            </w:r>
            <w:r w:rsidR="00E14131" w:rsidRPr="00A621EF">
              <w:t xml:space="preserve">name of the </w:t>
            </w:r>
            <w:r w:rsidRPr="00A621EF">
              <w:t>genetically modified organism from which the GM product was derived or produced; and</w:t>
            </w:r>
          </w:p>
          <w:p w:rsidR="001719C1" w:rsidRPr="00A621EF" w:rsidRDefault="001719C1" w:rsidP="001719C1">
            <w:pPr>
              <w:pStyle w:val="Tablea"/>
            </w:pPr>
            <w:r w:rsidRPr="00A621EF">
              <w:t>(b) information on any genetically modified organism that remains in the GM product as an impurity</w:t>
            </w:r>
          </w:p>
        </w:tc>
      </w:tr>
      <w:tr w:rsidR="001719C1" w:rsidRPr="00A621EF" w:rsidTr="00284CD0">
        <w:tc>
          <w:tcPr>
            <w:tcW w:w="714" w:type="dxa"/>
            <w:tcBorders>
              <w:bottom w:val="single" w:sz="2" w:space="0" w:color="auto"/>
            </w:tcBorders>
            <w:shd w:val="clear" w:color="auto" w:fill="auto"/>
          </w:tcPr>
          <w:p w:rsidR="001719C1" w:rsidRPr="00A621EF" w:rsidRDefault="001719C1" w:rsidP="001719C1">
            <w:pPr>
              <w:pStyle w:val="Tabletext"/>
            </w:pPr>
            <w:r w:rsidRPr="00A621EF">
              <w:t>3</w:t>
            </w:r>
          </w:p>
        </w:tc>
        <w:tc>
          <w:tcPr>
            <w:tcW w:w="3799" w:type="dxa"/>
            <w:tcBorders>
              <w:bottom w:val="single" w:sz="2" w:space="0" w:color="auto"/>
            </w:tcBorders>
            <w:shd w:val="clear" w:color="auto" w:fill="auto"/>
          </w:tcPr>
          <w:p w:rsidR="001719C1" w:rsidRPr="00A621EF" w:rsidRDefault="001719C1" w:rsidP="001719C1">
            <w:pPr>
              <w:pStyle w:val="Tablea"/>
            </w:pPr>
            <w:r w:rsidRPr="00A621EF">
              <w:t>(a) the introduction is of a kind mentioned in paragraph</w:t>
            </w:r>
            <w:r w:rsidR="00A621EF" w:rsidRPr="00A621EF">
              <w:t> </w:t>
            </w:r>
            <w:r w:rsidR="002F272D" w:rsidRPr="00A621EF">
              <w:t>7</w:t>
            </w:r>
            <w:r w:rsidRPr="00A621EF">
              <w:t>(4)(a) (UV filter); and</w:t>
            </w:r>
          </w:p>
          <w:p w:rsidR="001719C1" w:rsidRPr="00A621EF" w:rsidRDefault="001719C1" w:rsidP="00974DFE">
            <w:pPr>
              <w:pStyle w:val="Tablea"/>
            </w:pPr>
            <w:r w:rsidRPr="00A621EF">
              <w:t xml:space="preserve">(b) the </w:t>
            </w:r>
            <w:r w:rsidR="00974DFE" w:rsidRPr="00A621EF">
              <w:t>human health exposure band for the introduction is 4</w:t>
            </w:r>
          </w:p>
        </w:tc>
        <w:tc>
          <w:tcPr>
            <w:tcW w:w="3799" w:type="dxa"/>
            <w:tcBorders>
              <w:bottom w:val="single" w:sz="2" w:space="0" w:color="auto"/>
            </w:tcBorders>
            <w:shd w:val="clear" w:color="auto" w:fill="auto"/>
          </w:tcPr>
          <w:p w:rsidR="001719C1" w:rsidRPr="00A621EF" w:rsidRDefault="001719C1" w:rsidP="001719C1">
            <w:pPr>
              <w:pStyle w:val="Tablea"/>
            </w:pPr>
            <w:r w:rsidRPr="00A621EF">
              <w:t xml:space="preserve">(a) </w:t>
            </w:r>
            <w:proofErr w:type="spellStart"/>
            <w:r w:rsidRPr="00A621EF">
              <w:t>toxicokinetics</w:t>
            </w:r>
            <w:proofErr w:type="spellEnd"/>
            <w:r w:rsidRPr="00A621EF">
              <w:t xml:space="preserve"> information (within the meaning given by the Guidelines) about the industrial chemical;</w:t>
            </w:r>
            <w:r w:rsidR="008B596B" w:rsidRPr="00A621EF">
              <w:t xml:space="preserve"> and</w:t>
            </w:r>
          </w:p>
          <w:p w:rsidR="001719C1" w:rsidRPr="00A621EF" w:rsidRDefault="001719C1" w:rsidP="001719C1">
            <w:pPr>
              <w:pStyle w:val="Tablea"/>
            </w:pPr>
            <w:r w:rsidRPr="00A621EF">
              <w:t xml:space="preserve">(b) </w:t>
            </w:r>
            <w:proofErr w:type="spellStart"/>
            <w:r w:rsidRPr="00A621EF">
              <w:t>photostability</w:t>
            </w:r>
            <w:proofErr w:type="spellEnd"/>
            <w:r w:rsidRPr="00A621EF">
              <w:t xml:space="preserve"> information (within the meaning given by the Guidelines</w:t>
            </w:r>
            <w:r w:rsidR="008818BC" w:rsidRPr="00A621EF">
              <w:t>) about the industrial chemical</w:t>
            </w:r>
          </w:p>
        </w:tc>
      </w:tr>
      <w:tr w:rsidR="001719C1" w:rsidRPr="00A621EF" w:rsidTr="009F31A2">
        <w:tc>
          <w:tcPr>
            <w:tcW w:w="714" w:type="dxa"/>
            <w:tcBorders>
              <w:top w:val="single" w:sz="2" w:space="0" w:color="auto"/>
              <w:bottom w:val="single" w:sz="2" w:space="0" w:color="auto"/>
            </w:tcBorders>
            <w:shd w:val="clear" w:color="auto" w:fill="auto"/>
          </w:tcPr>
          <w:p w:rsidR="001719C1" w:rsidRPr="00A621EF" w:rsidRDefault="001719C1" w:rsidP="001719C1">
            <w:pPr>
              <w:pStyle w:val="Tabletext"/>
            </w:pPr>
            <w:r w:rsidRPr="00A621EF">
              <w:t>4</w:t>
            </w:r>
          </w:p>
        </w:tc>
        <w:tc>
          <w:tcPr>
            <w:tcW w:w="3799" w:type="dxa"/>
            <w:tcBorders>
              <w:top w:val="single" w:sz="2" w:space="0" w:color="auto"/>
              <w:bottom w:val="single" w:sz="2" w:space="0" w:color="auto"/>
            </w:tcBorders>
            <w:shd w:val="clear" w:color="auto" w:fill="auto"/>
          </w:tcPr>
          <w:p w:rsidR="001719C1" w:rsidRPr="00A621EF" w:rsidRDefault="001719C1" w:rsidP="001719C1">
            <w:pPr>
              <w:pStyle w:val="Tabletext"/>
            </w:pPr>
            <w:r w:rsidRPr="00A621EF">
              <w:t>the introduction is of a kind mentioned in paragraph</w:t>
            </w:r>
            <w:r w:rsidR="00A621EF" w:rsidRPr="00A621EF">
              <w:t> </w:t>
            </w:r>
            <w:r w:rsidR="002F272D" w:rsidRPr="00A621EF">
              <w:t>7</w:t>
            </w:r>
            <w:r w:rsidRPr="00A621EF">
              <w:t>(4)(b) (end use in an article with food contact)</w:t>
            </w:r>
          </w:p>
        </w:tc>
        <w:tc>
          <w:tcPr>
            <w:tcW w:w="3799" w:type="dxa"/>
            <w:tcBorders>
              <w:top w:val="single" w:sz="2" w:space="0" w:color="auto"/>
              <w:bottom w:val="single" w:sz="2" w:space="0" w:color="auto"/>
            </w:tcBorders>
            <w:shd w:val="clear" w:color="auto" w:fill="auto"/>
          </w:tcPr>
          <w:p w:rsidR="001719C1" w:rsidRPr="00A621EF" w:rsidRDefault="001719C1" w:rsidP="001719C1">
            <w:pPr>
              <w:pStyle w:val="Tablea"/>
            </w:pPr>
            <w:r w:rsidRPr="00A621EF">
              <w:t xml:space="preserve">(a) if the person knows that </w:t>
            </w:r>
            <w:r w:rsidR="008220F1" w:rsidRPr="00A621EF">
              <w:t>the</w:t>
            </w:r>
            <w:r w:rsidRPr="00A621EF">
              <w:t xml:space="preserve"> industrial chemical has been approved (however described) for end use in an article with food contact</w:t>
            </w:r>
            <w:r w:rsidR="00287E45" w:rsidRPr="00A621EF">
              <w:t xml:space="preserve"> in another country by an agency or authority of that country</w:t>
            </w:r>
            <w:r w:rsidRPr="00A621EF">
              <w:t>—records to demonstrate that the industrial chemical has been so approved; and</w:t>
            </w:r>
          </w:p>
          <w:p w:rsidR="001719C1" w:rsidRPr="00A621EF" w:rsidRDefault="001719C1" w:rsidP="001719C1">
            <w:pPr>
              <w:pStyle w:val="Tablea"/>
            </w:pPr>
            <w:r w:rsidRPr="00A621EF">
              <w:t>(b) the potential for the industrial chemical to migrate to food (within the meaning given by the Guidelines)</w:t>
            </w:r>
          </w:p>
        </w:tc>
      </w:tr>
      <w:tr w:rsidR="009F31A2" w:rsidRPr="00A621EF" w:rsidTr="00284CD0">
        <w:tc>
          <w:tcPr>
            <w:tcW w:w="714" w:type="dxa"/>
            <w:tcBorders>
              <w:top w:val="single" w:sz="2" w:space="0" w:color="auto"/>
              <w:bottom w:val="single" w:sz="12" w:space="0" w:color="auto"/>
            </w:tcBorders>
            <w:shd w:val="clear" w:color="auto" w:fill="auto"/>
          </w:tcPr>
          <w:p w:rsidR="009F31A2" w:rsidRPr="00A621EF" w:rsidRDefault="009F31A2" w:rsidP="005D48B5">
            <w:pPr>
              <w:pStyle w:val="Tabletext"/>
            </w:pPr>
            <w:r w:rsidRPr="00A621EF">
              <w:t>5</w:t>
            </w:r>
          </w:p>
        </w:tc>
        <w:tc>
          <w:tcPr>
            <w:tcW w:w="3799" w:type="dxa"/>
            <w:tcBorders>
              <w:top w:val="single" w:sz="2" w:space="0" w:color="auto"/>
              <w:bottom w:val="single" w:sz="12" w:space="0" w:color="auto"/>
            </w:tcBorders>
            <w:shd w:val="clear" w:color="auto" w:fill="auto"/>
          </w:tcPr>
          <w:p w:rsidR="009F31A2" w:rsidRPr="00A621EF" w:rsidRDefault="00613515" w:rsidP="00613515">
            <w:pPr>
              <w:pStyle w:val="Tabletext"/>
            </w:pPr>
            <w:r w:rsidRPr="00A621EF">
              <w:t>the introduction is of a kind mentioned in paragraph</w:t>
            </w:r>
            <w:r w:rsidR="00A621EF" w:rsidRPr="00A621EF">
              <w:t> </w:t>
            </w:r>
            <w:r w:rsidR="002F272D" w:rsidRPr="00A621EF">
              <w:t>7</w:t>
            </w:r>
            <w:r w:rsidRPr="00A621EF">
              <w:t xml:space="preserve">(4)(e) (end use in </w:t>
            </w:r>
            <w:r w:rsidR="0005200A" w:rsidRPr="00A621EF">
              <w:t xml:space="preserve">an </w:t>
            </w:r>
            <w:r w:rsidRPr="00A621EF">
              <w:t>article that is a children’s toy or a children’s care product)</w:t>
            </w:r>
          </w:p>
        </w:tc>
        <w:tc>
          <w:tcPr>
            <w:tcW w:w="3799" w:type="dxa"/>
            <w:tcBorders>
              <w:top w:val="single" w:sz="2" w:space="0" w:color="auto"/>
              <w:bottom w:val="single" w:sz="12" w:space="0" w:color="auto"/>
            </w:tcBorders>
            <w:shd w:val="clear" w:color="auto" w:fill="auto"/>
          </w:tcPr>
          <w:p w:rsidR="009F31A2" w:rsidRPr="00A621EF" w:rsidRDefault="009F31A2" w:rsidP="005D48B5">
            <w:pPr>
              <w:pStyle w:val="Tablea"/>
            </w:pPr>
            <w:r w:rsidRPr="00A621EF">
              <w:t xml:space="preserve">(a) whether the </w:t>
            </w:r>
            <w:r w:rsidR="00CA69C9" w:rsidRPr="00A621EF">
              <w:t>article</w:t>
            </w:r>
            <w:r w:rsidRPr="00A621EF">
              <w:t xml:space="preserve"> can be placed in the mouth; and</w:t>
            </w:r>
          </w:p>
          <w:p w:rsidR="009F31A2" w:rsidRPr="00A621EF" w:rsidRDefault="009F31A2" w:rsidP="005D48B5">
            <w:pPr>
              <w:pStyle w:val="Tablea"/>
            </w:pPr>
            <w:r w:rsidRPr="00A621EF">
              <w:t xml:space="preserve">(b) if so, the potential for the industrial chemical to be released </w:t>
            </w:r>
            <w:r w:rsidR="00DC0EA9" w:rsidRPr="00A621EF">
              <w:t xml:space="preserve">into the mouth </w:t>
            </w:r>
            <w:r w:rsidRPr="00A621EF">
              <w:t xml:space="preserve">during </w:t>
            </w:r>
            <w:r w:rsidR="00CA69C9" w:rsidRPr="00A621EF">
              <w:t xml:space="preserve">end </w:t>
            </w:r>
            <w:r w:rsidRPr="00A621EF">
              <w:t>use or mouthing</w:t>
            </w:r>
            <w:r w:rsidR="00CA69C9" w:rsidRPr="00A621EF">
              <w:t xml:space="preserve"> (within the meaning given by the Guidelines</w:t>
            </w:r>
          </w:p>
        </w:tc>
      </w:tr>
    </w:tbl>
    <w:p w:rsidR="001719C1" w:rsidRPr="00A621EF" w:rsidRDefault="00E33D08" w:rsidP="001F11C2">
      <w:pPr>
        <w:pStyle w:val="notetext"/>
      </w:pPr>
      <w:r w:rsidRPr="00A621EF">
        <w:t>Note:</w:t>
      </w:r>
      <w:r w:rsidRPr="00A621EF">
        <w:tab/>
        <w:t xml:space="preserve">For the definitions of </w:t>
      </w:r>
      <w:r w:rsidR="000E6F6C" w:rsidRPr="00A621EF">
        <w:rPr>
          <w:b/>
          <w:i/>
        </w:rPr>
        <w:t>children’s care product</w:t>
      </w:r>
      <w:r w:rsidRPr="00A621EF">
        <w:t xml:space="preserve"> and </w:t>
      </w:r>
      <w:r w:rsidRPr="00A621EF">
        <w:rPr>
          <w:b/>
          <w:i/>
        </w:rPr>
        <w:t>end use in an article with food contact</w:t>
      </w:r>
      <w:r w:rsidRPr="00A621EF">
        <w:t>, see section</w:t>
      </w:r>
      <w:r w:rsidR="00A621EF" w:rsidRPr="00A621EF">
        <w:t> </w:t>
      </w:r>
      <w:r w:rsidR="002F272D" w:rsidRPr="00A621EF">
        <w:t>5</w:t>
      </w:r>
      <w:r w:rsidRPr="00A621EF">
        <w:t>.</w:t>
      </w:r>
    </w:p>
    <w:p w:rsidR="001719C1" w:rsidRPr="00A621EF" w:rsidRDefault="002F272D" w:rsidP="001719C1">
      <w:pPr>
        <w:pStyle w:val="ActHead5"/>
      </w:pPr>
      <w:bookmarkStart w:id="77" w:name="_Toc22218801"/>
      <w:r w:rsidRPr="00A621EF">
        <w:rPr>
          <w:rStyle w:val="CharSectno"/>
        </w:rPr>
        <w:t>55</w:t>
      </w:r>
      <w:r w:rsidR="001719C1" w:rsidRPr="00A621EF">
        <w:t xml:space="preserve">  Introduction of industrial chemicals that are solely for use in research and development</w:t>
      </w:r>
      <w:bookmarkEnd w:id="77"/>
    </w:p>
    <w:p w:rsidR="001719C1" w:rsidRPr="00A621EF" w:rsidRDefault="00D0188D" w:rsidP="009C7154">
      <w:pPr>
        <w:pStyle w:val="subsection"/>
      </w:pPr>
      <w:r w:rsidRPr="00A621EF">
        <w:tab/>
        <w:t>(1)</w:t>
      </w:r>
      <w:r w:rsidRPr="00A621EF">
        <w:tab/>
        <w:t>This section applies if an</w:t>
      </w:r>
      <w:r w:rsidR="001719C1" w:rsidRPr="00A621EF">
        <w:t xml:space="preserve"> introduction </w:t>
      </w:r>
      <w:r w:rsidRPr="00A621EF">
        <w:t xml:space="preserve">of an industrial chemical by a person </w:t>
      </w:r>
      <w:r w:rsidR="001719C1" w:rsidRPr="00A621EF">
        <w:t xml:space="preserve">is a reported </w:t>
      </w:r>
      <w:r w:rsidR="009C7154" w:rsidRPr="00A621EF">
        <w:t xml:space="preserve">introduction in accordance with </w:t>
      </w:r>
      <w:r w:rsidR="006B5078" w:rsidRPr="00A621EF">
        <w:t>subsection</w:t>
      </w:r>
      <w:r w:rsidR="00A621EF" w:rsidRPr="00A621EF">
        <w:t> </w:t>
      </w:r>
      <w:r w:rsidR="002F272D" w:rsidRPr="00A621EF">
        <w:t>27</w:t>
      </w:r>
      <w:r w:rsidR="006B5078" w:rsidRPr="00A621EF">
        <w:t>(2</w:t>
      </w:r>
      <w:r w:rsidR="001719C1" w:rsidRPr="00A621EF">
        <w:t xml:space="preserve">) </w:t>
      </w:r>
      <w:r w:rsidR="009C7154" w:rsidRPr="00A621EF">
        <w:t>or (3)</w:t>
      </w:r>
      <w:r w:rsidR="001719C1" w:rsidRPr="00A621EF">
        <w:t>.</w:t>
      </w:r>
    </w:p>
    <w:p w:rsidR="00A26F66" w:rsidRPr="00A621EF" w:rsidRDefault="00A26F66" w:rsidP="00A26F66">
      <w:pPr>
        <w:pStyle w:val="notetext"/>
      </w:pPr>
      <w:r w:rsidRPr="00A621EF">
        <w:t>Note:</w:t>
      </w:r>
      <w:r w:rsidRPr="00A621EF">
        <w:tab/>
        <w:t>Subsections</w:t>
      </w:r>
      <w:r w:rsidR="00A621EF" w:rsidRPr="00A621EF">
        <w:t> </w:t>
      </w:r>
      <w:r w:rsidR="002F272D" w:rsidRPr="00A621EF">
        <w:t>27</w:t>
      </w:r>
      <w:r w:rsidRPr="00A621EF">
        <w:t>(2) and (3) deal with introductions of industrial chemicals that are solely for use in research and development.</w:t>
      </w:r>
    </w:p>
    <w:p w:rsidR="004A0F4A" w:rsidRPr="00A621EF" w:rsidRDefault="004A0F4A" w:rsidP="004A0F4A">
      <w:pPr>
        <w:pStyle w:val="SubsectionHead"/>
      </w:pPr>
      <w:r w:rsidRPr="00A621EF">
        <w:t>Proper name for industrial chemical known to person</w:t>
      </w:r>
    </w:p>
    <w:p w:rsidR="001719C1" w:rsidRPr="00A621EF" w:rsidRDefault="001719C1" w:rsidP="001719C1">
      <w:pPr>
        <w:pStyle w:val="subsection"/>
      </w:pPr>
      <w:r w:rsidRPr="00A621EF">
        <w:tab/>
        <w:t>(2)</w:t>
      </w:r>
      <w:r w:rsidRPr="00A621EF">
        <w:tab/>
      </w:r>
      <w:r w:rsidR="004A0F4A" w:rsidRPr="00A621EF">
        <w:t>If the proper name for the industrial chemical is known to the person, f</w:t>
      </w:r>
      <w:r w:rsidRPr="00A621EF">
        <w:t>or the purposes of paragraph</w:t>
      </w:r>
      <w:r w:rsidR="00A621EF" w:rsidRPr="00A621EF">
        <w:t> </w:t>
      </w:r>
      <w:r w:rsidRPr="00A621EF">
        <w:t xml:space="preserve">104(2)(b) of the Act, </w:t>
      </w:r>
      <w:r w:rsidR="006E1642" w:rsidRPr="00A621EF">
        <w:t xml:space="preserve">the following kinds of </w:t>
      </w:r>
      <w:r w:rsidRPr="00A621EF">
        <w:t xml:space="preserve">records </w:t>
      </w:r>
      <w:r w:rsidR="006E1642" w:rsidRPr="00A621EF">
        <w:t>are prescribed:</w:t>
      </w:r>
    </w:p>
    <w:p w:rsidR="006E1642" w:rsidRPr="00A621EF" w:rsidRDefault="006E1642" w:rsidP="006E1642">
      <w:pPr>
        <w:pStyle w:val="paragraph"/>
      </w:pPr>
      <w:r w:rsidRPr="00A621EF">
        <w:tab/>
        <w:t>(a)</w:t>
      </w:r>
      <w:r w:rsidRPr="00A621EF">
        <w:tab/>
        <w:t xml:space="preserve">if </w:t>
      </w:r>
      <w:r w:rsidR="00D3265C" w:rsidRPr="00A621EF">
        <w:t>a</w:t>
      </w:r>
      <w:r w:rsidRPr="00A621EF">
        <w:t xml:space="preserve"> CAS number for the industrial chemical is </w:t>
      </w:r>
      <w:r w:rsidR="00D3265C" w:rsidRPr="00A621EF">
        <w:t>assigned</w:t>
      </w:r>
      <w:r w:rsidRPr="00A621EF">
        <w:t>:</w:t>
      </w:r>
    </w:p>
    <w:p w:rsidR="006E1642" w:rsidRPr="00A621EF" w:rsidRDefault="006E1642" w:rsidP="006E1642">
      <w:pPr>
        <w:pStyle w:val="paragraphsub"/>
      </w:pPr>
      <w:r w:rsidRPr="00A621EF">
        <w:tab/>
        <w:t>(</w:t>
      </w:r>
      <w:proofErr w:type="spellStart"/>
      <w:r w:rsidRPr="00A621EF">
        <w:t>i</w:t>
      </w:r>
      <w:proofErr w:type="spellEnd"/>
      <w:r w:rsidRPr="00A621EF">
        <w:t>)</w:t>
      </w:r>
      <w:r w:rsidRPr="00A621EF">
        <w:tab/>
        <w:t>the CAS number for the industrial chemical; and</w:t>
      </w:r>
    </w:p>
    <w:p w:rsidR="006E1642" w:rsidRPr="00A621EF" w:rsidRDefault="005E2807" w:rsidP="006E1642">
      <w:pPr>
        <w:pStyle w:val="paragraphsub"/>
      </w:pPr>
      <w:r w:rsidRPr="00A621EF">
        <w:tab/>
        <w:t>(ii)</w:t>
      </w:r>
      <w:r w:rsidRPr="00A621EF">
        <w:tab/>
        <w:t>either the CAS n</w:t>
      </w:r>
      <w:r w:rsidR="006E1642" w:rsidRPr="00A621EF">
        <w:t xml:space="preserve">ame or the </w:t>
      </w:r>
      <w:proofErr w:type="spellStart"/>
      <w:r w:rsidR="006E1642" w:rsidRPr="00A621EF">
        <w:t>INCI</w:t>
      </w:r>
      <w:proofErr w:type="spellEnd"/>
      <w:r w:rsidR="006E1642" w:rsidRPr="00A621EF">
        <w:t xml:space="preserve"> name for the industrial chemical;</w:t>
      </w:r>
    </w:p>
    <w:p w:rsidR="00D3265C" w:rsidRPr="00A621EF" w:rsidRDefault="006E1642" w:rsidP="00D3265C">
      <w:pPr>
        <w:pStyle w:val="paragraph"/>
      </w:pPr>
      <w:r w:rsidRPr="00A621EF">
        <w:tab/>
        <w:t>(b)</w:t>
      </w:r>
      <w:r w:rsidRPr="00A621EF">
        <w:tab/>
        <w:t xml:space="preserve">if </w:t>
      </w:r>
      <w:r w:rsidR="00EC7AA7" w:rsidRPr="00A621EF">
        <w:t>a</w:t>
      </w:r>
      <w:r w:rsidRPr="00A621EF">
        <w:t xml:space="preserve"> CAS number for the industrial chemical is not </w:t>
      </w:r>
      <w:r w:rsidR="00EC7AA7" w:rsidRPr="00A621EF">
        <w:t>assigned</w:t>
      </w:r>
      <w:r w:rsidR="00D3265C" w:rsidRPr="00A621EF">
        <w:t>—</w:t>
      </w:r>
      <w:r w:rsidRPr="00A621EF">
        <w:t xml:space="preserve">the proper name for the industrial chemical (including the CAS name or the </w:t>
      </w:r>
      <w:proofErr w:type="spellStart"/>
      <w:r w:rsidRPr="00A621EF">
        <w:t>IUPAC</w:t>
      </w:r>
      <w:proofErr w:type="spellEnd"/>
      <w:r w:rsidRPr="00A621EF">
        <w:t xml:space="preserve"> name);</w:t>
      </w:r>
    </w:p>
    <w:p w:rsidR="006E1642" w:rsidRPr="00A621EF" w:rsidRDefault="006E1642" w:rsidP="00D3265C">
      <w:pPr>
        <w:pStyle w:val="paragraph"/>
      </w:pPr>
      <w:r w:rsidRPr="00A621EF">
        <w:tab/>
        <w:t>(c)</w:t>
      </w:r>
      <w:r w:rsidRPr="00A621EF">
        <w:tab/>
        <w:t xml:space="preserve">records to demonstrate that </w:t>
      </w:r>
      <w:r w:rsidR="002F7B6C" w:rsidRPr="00A621EF">
        <w:t>none of subsections</w:t>
      </w:r>
      <w:r w:rsidR="00A621EF" w:rsidRPr="00A621EF">
        <w:t> </w:t>
      </w:r>
      <w:r w:rsidR="002F7B6C" w:rsidRPr="00A621EF">
        <w:t>25(2) to (4) of this instrument apply to the introduction</w:t>
      </w:r>
      <w:r w:rsidR="00D3265C" w:rsidRPr="00A621EF">
        <w:t>;</w:t>
      </w:r>
    </w:p>
    <w:p w:rsidR="00F75E62" w:rsidRPr="00A621EF" w:rsidRDefault="006E1642" w:rsidP="00D3265C">
      <w:pPr>
        <w:pStyle w:val="paragraph"/>
      </w:pPr>
      <w:r w:rsidRPr="00A621EF">
        <w:tab/>
        <w:t>(d)</w:t>
      </w:r>
      <w:r w:rsidRPr="00A621EF">
        <w:tab/>
        <w:t>if the industrial chemical is a s</w:t>
      </w:r>
      <w:r w:rsidR="009900C1" w:rsidRPr="00A621EF">
        <w:t xml:space="preserve">olid or is in a dispersion and </w:t>
      </w:r>
      <w:r w:rsidRPr="00A621EF">
        <w:t>the total volume of the industrial chemical introduced by the person i</w:t>
      </w:r>
      <w:r w:rsidR="00F75E62" w:rsidRPr="00A621EF">
        <w:t xml:space="preserve">n </w:t>
      </w:r>
      <w:r w:rsidR="005D0144" w:rsidRPr="00A621EF">
        <w:t>a</w:t>
      </w:r>
      <w:r w:rsidR="00F75E62" w:rsidRPr="00A621EF">
        <w:t xml:space="preserve"> registrat</w:t>
      </w:r>
      <w:r w:rsidR="00D3265C" w:rsidRPr="00A621EF">
        <w:t>ion year is greater than 100 kg—</w:t>
      </w:r>
      <w:r w:rsidR="00F75E62" w:rsidRPr="00A621EF">
        <w:t>records to demonstrate that the industrial chemical does not consist of particles in an unbound state or as an aggregate or agglomerate, at least 50% (by number size distribution) of which have at least one externa</w:t>
      </w:r>
      <w:r w:rsidR="00D3265C" w:rsidRPr="00A621EF">
        <w:t>l dimension in the nanoscale;</w:t>
      </w:r>
    </w:p>
    <w:p w:rsidR="00F75E62" w:rsidRPr="00A621EF" w:rsidRDefault="00F75E62" w:rsidP="00F75E62">
      <w:pPr>
        <w:pStyle w:val="paragraph"/>
      </w:pPr>
      <w:r w:rsidRPr="00A621EF">
        <w:tab/>
        <w:t>(e)</w:t>
      </w:r>
      <w:r w:rsidRPr="00A621EF">
        <w:tab/>
        <w:t>records to demonstrate that the requirements of subsection</w:t>
      </w:r>
      <w:r w:rsidR="00A621EF" w:rsidRPr="00A621EF">
        <w:t> </w:t>
      </w:r>
      <w:r w:rsidR="002F272D" w:rsidRPr="00A621EF">
        <w:t>27</w:t>
      </w:r>
      <w:r w:rsidRPr="00A621EF">
        <w:t xml:space="preserve">(2) or (3) </w:t>
      </w:r>
      <w:r w:rsidR="002F7B6C" w:rsidRPr="00A621EF">
        <w:t xml:space="preserve">of this instrument </w:t>
      </w:r>
      <w:r w:rsidRPr="00A621EF">
        <w:t>(as the case requires)</w:t>
      </w:r>
      <w:r w:rsidR="005D0144" w:rsidRPr="00A621EF">
        <w:t xml:space="preserve"> </w:t>
      </w:r>
      <w:r w:rsidRPr="00A621EF">
        <w:t>are being met.</w:t>
      </w:r>
    </w:p>
    <w:p w:rsidR="004A0F4A" w:rsidRPr="00A621EF" w:rsidRDefault="004A0F4A" w:rsidP="004A0F4A">
      <w:pPr>
        <w:pStyle w:val="SubsectionHead"/>
      </w:pPr>
      <w:r w:rsidRPr="00A621EF">
        <w:t>Proper name for industrial chemical not known to person</w:t>
      </w:r>
    </w:p>
    <w:p w:rsidR="004A0F4A" w:rsidRPr="00A621EF" w:rsidRDefault="00421681" w:rsidP="004A0F4A">
      <w:pPr>
        <w:pStyle w:val="subsection"/>
      </w:pPr>
      <w:r w:rsidRPr="00A621EF">
        <w:tab/>
        <w:t>(3</w:t>
      </w:r>
      <w:r w:rsidR="004A0F4A" w:rsidRPr="00A621EF">
        <w:t>)</w:t>
      </w:r>
      <w:r w:rsidR="004A0F4A" w:rsidRPr="00A621EF">
        <w:tab/>
        <w:t>If the proper name for the industrial chemical is not known to the person, for the purposes of paragraph</w:t>
      </w:r>
      <w:r w:rsidR="00A621EF" w:rsidRPr="00A621EF">
        <w:t> </w:t>
      </w:r>
      <w:r w:rsidR="004A0F4A" w:rsidRPr="00A621EF">
        <w:t>104(2)(b) of the Act, the following kinds of records are prescribed:</w:t>
      </w:r>
    </w:p>
    <w:p w:rsidR="004A0F4A" w:rsidRPr="00A621EF" w:rsidRDefault="004A0F4A" w:rsidP="004A0F4A">
      <w:pPr>
        <w:pStyle w:val="paragraph"/>
      </w:pPr>
      <w:r w:rsidRPr="00A621EF">
        <w:tab/>
        <w:t>(a)</w:t>
      </w:r>
      <w:r w:rsidRPr="00A621EF">
        <w:tab/>
        <w:t xml:space="preserve">the names by which the industrial chemical is known to the person </w:t>
      </w:r>
      <w:r w:rsidR="00003A7D" w:rsidRPr="00A621EF">
        <w:t>(which must include the name included in the pre</w:t>
      </w:r>
      <w:r w:rsidR="00A621EF">
        <w:noBreakHyphen/>
      </w:r>
      <w:r w:rsidR="00003A7D" w:rsidRPr="00A621EF">
        <w:t>introduction report for the industrial chemical)</w:t>
      </w:r>
      <w:r w:rsidRPr="00A621EF">
        <w:t>;</w:t>
      </w:r>
    </w:p>
    <w:p w:rsidR="004A0F4A" w:rsidRPr="00A621EF" w:rsidRDefault="004A0F4A" w:rsidP="004A0F4A">
      <w:pPr>
        <w:pStyle w:val="paragraph"/>
      </w:pPr>
      <w:r w:rsidRPr="00A621EF">
        <w:tab/>
        <w:t>(b)</w:t>
      </w:r>
      <w:r w:rsidRPr="00A621EF">
        <w:tab/>
        <w:t>a written undertaking from the chemical identity holder that:</w:t>
      </w:r>
    </w:p>
    <w:p w:rsidR="004A0F4A" w:rsidRPr="00A621EF" w:rsidRDefault="004A0F4A" w:rsidP="004A0F4A">
      <w:pPr>
        <w:pStyle w:val="paragraphsub"/>
      </w:pPr>
      <w:r w:rsidRPr="00A621EF">
        <w:tab/>
        <w:t>(</w:t>
      </w:r>
      <w:proofErr w:type="spellStart"/>
      <w:r w:rsidRPr="00A621EF">
        <w:t>i</w:t>
      </w:r>
      <w:proofErr w:type="spellEnd"/>
      <w:r w:rsidRPr="00A621EF">
        <w:t>)</w:t>
      </w:r>
      <w:r w:rsidRPr="00A621EF">
        <w:tab/>
      </w:r>
      <w:r w:rsidR="002F7B6C" w:rsidRPr="00A621EF">
        <w:t>none of subsections</w:t>
      </w:r>
      <w:r w:rsidR="00A621EF" w:rsidRPr="00A621EF">
        <w:t> </w:t>
      </w:r>
      <w:r w:rsidR="002F7B6C" w:rsidRPr="00A621EF">
        <w:t>25(2) to (4) of this instrument apply to the introduction</w:t>
      </w:r>
      <w:r w:rsidRPr="00A621EF">
        <w:t>; and</w:t>
      </w:r>
    </w:p>
    <w:p w:rsidR="004A0F4A" w:rsidRPr="00A621EF" w:rsidRDefault="004A0F4A" w:rsidP="004A0F4A">
      <w:pPr>
        <w:pStyle w:val="paragraphsub"/>
      </w:pPr>
      <w:r w:rsidRPr="00A621EF">
        <w:tab/>
        <w:t>(ii)</w:t>
      </w:r>
      <w:r w:rsidRPr="00A621EF">
        <w:tab/>
        <w:t>the records to demonstrate this will be provided to the Executive Director if requested;</w:t>
      </w:r>
    </w:p>
    <w:p w:rsidR="004A0F4A" w:rsidRPr="00A621EF" w:rsidRDefault="004A0F4A" w:rsidP="004A0F4A">
      <w:pPr>
        <w:pStyle w:val="paragraph"/>
      </w:pPr>
      <w:r w:rsidRPr="00A621EF">
        <w:tab/>
        <w:t>(c)</w:t>
      </w:r>
      <w:r w:rsidRPr="00A621EF">
        <w:tab/>
        <w:t>if the industrial chemical is a solid or is in a dispersion and the total volume of the industrial chemical introduced by the person in a registration year is greater than 100 kg—a written undertaking from the chemical identity holder that:</w:t>
      </w:r>
    </w:p>
    <w:p w:rsidR="004A0F4A" w:rsidRPr="00A621EF" w:rsidRDefault="004A0F4A" w:rsidP="004A0F4A">
      <w:pPr>
        <w:pStyle w:val="paragraphsub"/>
      </w:pPr>
      <w:r w:rsidRPr="00A621EF">
        <w:tab/>
        <w:t>(</w:t>
      </w:r>
      <w:proofErr w:type="spellStart"/>
      <w:r w:rsidRPr="00A621EF">
        <w:t>i</w:t>
      </w:r>
      <w:proofErr w:type="spellEnd"/>
      <w:r w:rsidRPr="00A621EF">
        <w:t>)</w:t>
      </w:r>
      <w:r w:rsidRPr="00A621EF">
        <w:tab/>
        <w:t>the industrial chemical does not consist of particles in an unbound state or as an aggregate or agglomerate, at least 50% (by number size distribution) of which have at least one external dimension in the nanoscale; and</w:t>
      </w:r>
    </w:p>
    <w:p w:rsidR="004A0F4A" w:rsidRPr="00A621EF" w:rsidRDefault="004A0F4A" w:rsidP="004A0F4A">
      <w:pPr>
        <w:pStyle w:val="paragraphsub"/>
      </w:pPr>
      <w:r w:rsidRPr="00A621EF">
        <w:tab/>
        <w:t>(ii)</w:t>
      </w:r>
      <w:r w:rsidRPr="00A621EF">
        <w:tab/>
        <w:t>the records to demonstrate this will be provided to the Executive Director if requested;</w:t>
      </w:r>
    </w:p>
    <w:p w:rsidR="004A0F4A" w:rsidRPr="00A621EF" w:rsidRDefault="004A0F4A" w:rsidP="004A0F4A">
      <w:pPr>
        <w:pStyle w:val="paragraph"/>
      </w:pPr>
      <w:r w:rsidRPr="00A621EF">
        <w:tab/>
        <w:t>(d)</w:t>
      </w:r>
      <w:r w:rsidRPr="00A621EF">
        <w:tab/>
        <w:t>records to demonstrate that the requirements of subsection</w:t>
      </w:r>
      <w:r w:rsidR="00A621EF" w:rsidRPr="00A621EF">
        <w:t> </w:t>
      </w:r>
      <w:r w:rsidR="002F272D" w:rsidRPr="00A621EF">
        <w:t>27</w:t>
      </w:r>
      <w:r w:rsidRPr="00A621EF">
        <w:t xml:space="preserve">(2) or (3) </w:t>
      </w:r>
      <w:r w:rsidR="002F7B6C" w:rsidRPr="00A621EF">
        <w:t xml:space="preserve">of this instrument </w:t>
      </w:r>
      <w:r w:rsidRPr="00A621EF">
        <w:t>(as the case requires) are being met.</w:t>
      </w:r>
    </w:p>
    <w:p w:rsidR="007B793F" w:rsidRPr="00A621EF" w:rsidRDefault="007B793F" w:rsidP="007B793F">
      <w:pPr>
        <w:pStyle w:val="notetext"/>
      </w:pPr>
      <w:r w:rsidRPr="00A621EF">
        <w:t>Note:</w:t>
      </w:r>
      <w:r w:rsidRPr="00A621EF">
        <w:tab/>
        <w:t xml:space="preserve">For the definition of </w:t>
      </w:r>
      <w:r w:rsidRPr="00A621EF">
        <w:rPr>
          <w:b/>
          <w:i/>
        </w:rPr>
        <w:t>chemical identity holder</w:t>
      </w:r>
      <w:r w:rsidRPr="00A621EF">
        <w:t>, see section</w:t>
      </w:r>
      <w:r w:rsidR="00A621EF" w:rsidRPr="00A621EF">
        <w:t> </w:t>
      </w:r>
      <w:r w:rsidRPr="00A621EF">
        <w:t>5.</w:t>
      </w:r>
    </w:p>
    <w:p w:rsidR="00C10BCB" w:rsidRPr="00A621EF" w:rsidRDefault="002F272D" w:rsidP="003A28E5">
      <w:pPr>
        <w:pStyle w:val="ActHead5"/>
      </w:pPr>
      <w:bookmarkStart w:id="78" w:name="_Toc22218802"/>
      <w:r w:rsidRPr="00A621EF">
        <w:rPr>
          <w:rStyle w:val="CharSectno"/>
        </w:rPr>
        <w:t>56</w:t>
      </w:r>
      <w:r w:rsidR="00C10BCB" w:rsidRPr="00A621EF">
        <w:t xml:space="preserve">  </w:t>
      </w:r>
      <w:r w:rsidR="00CC236D" w:rsidRPr="00A621EF">
        <w:t>Low</w:t>
      </w:r>
      <w:r w:rsidR="00A621EF">
        <w:noBreakHyphen/>
      </w:r>
      <w:r w:rsidR="00840C13" w:rsidRPr="00A621EF">
        <w:t>risk flavour or fragrance blend introductions</w:t>
      </w:r>
      <w:bookmarkEnd w:id="78"/>
    </w:p>
    <w:p w:rsidR="00840C13" w:rsidRPr="00A621EF" w:rsidRDefault="00840C13" w:rsidP="00840C13">
      <w:pPr>
        <w:pStyle w:val="subsection"/>
      </w:pPr>
      <w:r w:rsidRPr="00A621EF">
        <w:tab/>
        <w:t>(1)</w:t>
      </w:r>
      <w:r w:rsidRPr="00A621EF">
        <w:tab/>
        <w:t>This section applies if an introduction of an industrial chemical by a person is a reported introduction in accordance with subsection</w:t>
      </w:r>
      <w:r w:rsidR="00A621EF" w:rsidRPr="00A621EF">
        <w:t> </w:t>
      </w:r>
      <w:r w:rsidR="002F272D" w:rsidRPr="00A621EF">
        <w:t>27</w:t>
      </w:r>
      <w:r w:rsidRPr="00A621EF">
        <w:t>(4).</w:t>
      </w:r>
    </w:p>
    <w:p w:rsidR="00A26F66" w:rsidRPr="00A621EF" w:rsidRDefault="00A26F66" w:rsidP="00A26F66">
      <w:pPr>
        <w:pStyle w:val="notetext"/>
      </w:pPr>
      <w:r w:rsidRPr="00A621EF">
        <w:t>Note:</w:t>
      </w:r>
      <w:r w:rsidRPr="00A621EF">
        <w:tab/>
        <w:t>Subsection</w:t>
      </w:r>
      <w:r w:rsidR="00A621EF" w:rsidRPr="00A621EF">
        <w:t> </w:t>
      </w:r>
      <w:r w:rsidR="002F272D" w:rsidRPr="00A621EF">
        <w:t>27</w:t>
      </w:r>
      <w:r w:rsidRPr="00A621EF">
        <w:t>(4) deals with low</w:t>
      </w:r>
      <w:r w:rsidR="00A621EF">
        <w:noBreakHyphen/>
      </w:r>
      <w:r w:rsidRPr="00A621EF">
        <w:t>risk flavour blend introductions and fragrance blend introductions.</w:t>
      </w:r>
    </w:p>
    <w:p w:rsidR="005D0144" w:rsidRPr="00A621EF" w:rsidRDefault="005D0144" w:rsidP="005D0144">
      <w:pPr>
        <w:pStyle w:val="SubsectionHead"/>
      </w:pPr>
      <w:r w:rsidRPr="00A621EF">
        <w:t>Proper name for industrial chemical known to person</w:t>
      </w:r>
    </w:p>
    <w:p w:rsidR="00840C13" w:rsidRPr="00A621EF" w:rsidRDefault="00840C13" w:rsidP="00840C13">
      <w:pPr>
        <w:pStyle w:val="subsection"/>
      </w:pPr>
      <w:r w:rsidRPr="00A621EF">
        <w:tab/>
        <w:t>(2)</w:t>
      </w:r>
      <w:r w:rsidRPr="00A621EF">
        <w:tab/>
      </w:r>
      <w:r w:rsidR="005D0144" w:rsidRPr="00A621EF">
        <w:t xml:space="preserve">If the proper name </w:t>
      </w:r>
      <w:r w:rsidR="0015572B" w:rsidRPr="00A621EF">
        <w:t>for</w:t>
      </w:r>
      <w:r w:rsidR="005D0144" w:rsidRPr="00A621EF">
        <w:t xml:space="preserve"> the industrial chemical is known by the person, </w:t>
      </w:r>
      <w:r w:rsidR="007370AC" w:rsidRPr="00A621EF">
        <w:t>f</w:t>
      </w:r>
      <w:r w:rsidRPr="00A621EF">
        <w:t>or the purposes of paragraph</w:t>
      </w:r>
      <w:r w:rsidR="00A621EF" w:rsidRPr="00A621EF">
        <w:t> </w:t>
      </w:r>
      <w:r w:rsidRPr="00A621EF">
        <w:t>104(2)(b) of the Act, the following kinds of record are prescribed:</w:t>
      </w:r>
    </w:p>
    <w:p w:rsidR="00840C13" w:rsidRPr="00A621EF" w:rsidRDefault="00840C13" w:rsidP="00840C13">
      <w:pPr>
        <w:pStyle w:val="paragraph"/>
      </w:pPr>
      <w:r w:rsidRPr="00A621EF">
        <w:tab/>
        <w:t>(a)</w:t>
      </w:r>
      <w:r w:rsidRPr="00A621EF">
        <w:tab/>
        <w:t>the name of the flavour blend or fragrance blend (as the case requires) that the industrial chemical is to be introduced as part of;</w:t>
      </w:r>
    </w:p>
    <w:p w:rsidR="00840C13" w:rsidRPr="00A621EF" w:rsidRDefault="00840C13" w:rsidP="00840C13">
      <w:pPr>
        <w:pStyle w:val="paragraph"/>
      </w:pPr>
      <w:r w:rsidRPr="00A621EF">
        <w:tab/>
        <w:t>(b)</w:t>
      </w:r>
      <w:r w:rsidRPr="00A621EF">
        <w:tab/>
        <w:t>the names of any products containing the flavour blend or the fragrance blend that are imported into Australia</w:t>
      </w:r>
      <w:r w:rsidR="001115A7" w:rsidRPr="00A621EF">
        <w:t xml:space="preserve"> by the person</w:t>
      </w:r>
      <w:r w:rsidRPr="00A621EF">
        <w:t>;</w:t>
      </w:r>
    </w:p>
    <w:p w:rsidR="00840C13" w:rsidRPr="00A621EF" w:rsidRDefault="00840C13" w:rsidP="005D0144">
      <w:pPr>
        <w:pStyle w:val="paragraph"/>
      </w:pPr>
      <w:r w:rsidRPr="00A621EF">
        <w:tab/>
        <w:t>(c)</w:t>
      </w:r>
      <w:r w:rsidRPr="00A621EF">
        <w:tab/>
      </w:r>
      <w:r w:rsidR="005D0144" w:rsidRPr="00A621EF">
        <w:t>r</w:t>
      </w:r>
      <w:r w:rsidRPr="00A621EF">
        <w:t xml:space="preserve">ecords to demonstrate that </w:t>
      </w:r>
      <w:r w:rsidR="002F7B6C" w:rsidRPr="00A621EF">
        <w:t>none of subsections</w:t>
      </w:r>
      <w:r w:rsidR="00A621EF" w:rsidRPr="00A621EF">
        <w:t> </w:t>
      </w:r>
      <w:r w:rsidR="002F7B6C" w:rsidRPr="00A621EF">
        <w:t>25(2) to (4) of this instrument apply to the introduction</w:t>
      </w:r>
      <w:r w:rsidR="005D0144" w:rsidRPr="00A621EF">
        <w:t>;</w:t>
      </w:r>
    </w:p>
    <w:p w:rsidR="00840C13" w:rsidRPr="00A621EF" w:rsidRDefault="00840C13" w:rsidP="005D0144">
      <w:pPr>
        <w:pStyle w:val="paragraph"/>
      </w:pPr>
      <w:r w:rsidRPr="00A621EF">
        <w:tab/>
        <w:t>(d)</w:t>
      </w:r>
      <w:r w:rsidRPr="00A621EF">
        <w:tab/>
        <w:t>records to demonstrate that the req</w:t>
      </w:r>
      <w:r w:rsidR="005D0144" w:rsidRPr="00A621EF">
        <w:t>uirements of subsection</w:t>
      </w:r>
      <w:r w:rsidR="00A621EF" w:rsidRPr="00A621EF">
        <w:t> </w:t>
      </w:r>
      <w:r w:rsidR="002F272D" w:rsidRPr="00A621EF">
        <w:t>27</w:t>
      </w:r>
      <w:r w:rsidR="005D0144" w:rsidRPr="00A621EF">
        <w:t xml:space="preserve">(4) </w:t>
      </w:r>
      <w:r w:rsidR="002F7B6C" w:rsidRPr="00A621EF">
        <w:t xml:space="preserve">of this instrument </w:t>
      </w:r>
      <w:r w:rsidRPr="00A621EF">
        <w:t>are being met</w:t>
      </w:r>
      <w:r w:rsidR="005D0144" w:rsidRPr="00A621EF">
        <w:t>;</w:t>
      </w:r>
    </w:p>
    <w:p w:rsidR="000D2B41" w:rsidRPr="00A621EF" w:rsidRDefault="000D2B41" w:rsidP="000D2B41">
      <w:pPr>
        <w:pStyle w:val="paragraph"/>
      </w:pPr>
      <w:r w:rsidRPr="00A621EF">
        <w:tab/>
        <w:t>(e)</w:t>
      </w:r>
      <w:r w:rsidRPr="00A621EF">
        <w:tab/>
        <w:t>records to demonstrate either:</w:t>
      </w:r>
    </w:p>
    <w:p w:rsidR="000D2B41" w:rsidRPr="00A621EF" w:rsidRDefault="000D2B41" w:rsidP="000D2B41">
      <w:pPr>
        <w:pStyle w:val="paragraphsub"/>
      </w:pPr>
      <w:r w:rsidRPr="00A621EF">
        <w:tab/>
        <w:t>(</w:t>
      </w:r>
      <w:proofErr w:type="spellStart"/>
      <w:r w:rsidRPr="00A621EF">
        <w:t>i</w:t>
      </w:r>
      <w:proofErr w:type="spellEnd"/>
      <w:r w:rsidRPr="00A621EF">
        <w:t>)</w:t>
      </w:r>
      <w:r w:rsidRPr="00A621EF">
        <w:tab/>
        <w:t>the total volume of the flavour blend or fragrance blend introduced by the person in a registration year; or</w:t>
      </w:r>
    </w:p>
    <w:p w:rsidR="000D2B41" w:rsidRPr="00A621EF" w:rsidRDefault="000D2B41" w:rsidP="000D2B41">
      <w:pPr>
        <w:pStyle w:val="paragraphsub"/>
      </w:pPr>
      <w:r w:rsidRPr="00A621EF">
        <w:tab/>
        <w:t>(ii)</w:t>
      </w:r>
      <w:r w:rsidRPr="00A621EF">
        <w:tab/>
        <w:t>the total volume of products that contain the flavour blend or fragrance blend introduced</w:t>
      </w:r>
      <w:r w:rsidR="006F3CED" w:rsidRPr="00A621EF">
        <w:t xml:space="preserve"> by the person in </w:t>
      </w:r>
      <w:r w:rsidRPr="00A621EF">
        <w:t>a registration year;</w:t>
      </w:r>
    </w:p>
    <w:p w:rsidR="000D2B41" w:rsidRPr="00A621EF" w:rsidRDefault="000D2B41" w:rsidP="000D2B41">
      <w:pPr>
        <w:pStyle w:val="paragraph"/>
      </w:pPr>
      <w:r w:rsidRPr="00A621EF">
        <w:tab/>
        <w:t>(f)</w:t>
      </w:r>
      <w:r w:rsidRPr="00A621EF">
        <w:tab/>
        <w:t xml:space="preserve">records </w:t>
      </w:r>
      <w:r w:rsidR="00EE351E" w:rsidRPr="00A621EF">
        <w:t>to demonstrate:</w:t>
      </w:r>
    </w:p>
    <w:p w:rsidR="00EE351E" w:rsidRPr="00A621EF" w:rsidRDefault="00EE351E" w:rsidP="00EE351E">
      <w:pPr>
        <w:pStyle w:val="paragraphsub"/>
      </w:pPr>
      <w:r w:rsidRPr="00A621EF">
        <w:tab/>
        <w:t>(</w:t>
      </w:r>
      <w:proofErr w:type="spellStart"/>
      <w:r w:rsidRPr="00A621EF">
        <w:t>i</w:t>
      </w:r>
      <w:proofErr w:type="spellEnd"/>
      <w:r w:rsidRPr="00A621EF">
        <w:t>)</w:t>
      </w:r>
      <w:r w:rsidRPr="00A621EF">
        <w:tab/>
      </w:r>
      <w:r w:rsidR="004F518A" w:rsidRPr="00A621EF">
        <w:t xml:space="preserve">each </w:t>
      </w:r>
      <w:r w:rsidR="00385419" w:rsidRPr="00A621EF">
        <w:t xml:space="preserve">type of </w:t>
      </w:r>
      <w:r w:rsidR="004F518A" w:rsidRPr="00A621EF">
        <w:t xml:space="preserve">product </w:t>
      </w:r>
      <w:r w:rsidR="00385419" w:rsidRPr="00A621EF">
        <w:t>at end use</w:t>
      </w:r>
      <w:r w:rsidRPr="00A621EF">
        <w:t xml:space="preserve"> that </w:t>
      </w:r>
      <w:r w:rsidR="00385419" w:rsidRPr="00A621EF">
        <w:t xml:space="preserve">is introduced by the person and </w:t>
      </w:r>
      <w:r w:rsidRPr="00A621EF">
        <w:t>contain</w:t>
      </w:r>
      <w:r w:rsidR="00385419" w:rsidRPr="00A621EF">
        <w:t>s</w:t>
      </w:r>
      <w:r w:rsidRPr="00A621EF">
        <w:t xml:space="preserve"> the flavour blend or the fragrance blend; and</w:t>
      </w:r>
    </w:p>
    <w:p w:rsidR="00EE351E" w:rsidRPr="00A621EF" w:rsidRDefault="00EE351E" w:rsidP="00EE351E">
      <w:pPr>
        <w:pStyle w:val="paragraphsub"/>
      </w:pPr>
      <w:r w:rsidRPr="00A621EF">
        <w:tab/>
        <w:t>(ii)</w:t>
      </w:r>
      <w:r w:rsidRPr="00A621EF">
        <w:tab/>
        <w:t>the maximum concentration of the flavou</w:t>
      </w:r>
      <w:r w:rsidR="00716053" w:rsidRPr="00A621EF">
        <w:t xml:space="preserve">r blend or the fragrance blend </w:t>
      </w:r>
      <w:r w:rsidRPr="00A621EF">
        <w:t xml:space="preserve">in each </w:t>
      </w:r>
      <w:r w:rsidR="00716053" w:rsidRPr="00A621EF">
        <w:t xml:space="preserve">type of product at </w:t>
      </w:r>
      <w:r w:rsidRPr="00A621EF">
        <w:t>end use.</w:t>
      </w:r>
    </w:p>
    <w:p w:rsidR="00385419" w:rsidRPr="00A621EF" w:rsidRDefault="00385419" w:rsidP="00385419">
      <w:pPr>
        <w:pStyle w:val="notetext"/>
      </w:pPr>
      <w:r w:rsidRPr="00A621EF">
        <w:t>Note:</w:t>
      </w:r>
      <w:r w:rsidRPr="00A621EF">
        <w:tab/>
      </w:r>
      <w:r w:rsidR="00E21672" w:rsidRPr="00A621EF">
        <w:t xml:space="preserve">For </w:t>
      </w:r>
      <w:r w:rsidR="00A621EF" w:rsidRPr="00A621EF">
        <w:t>paragraph (</w:t>
      </w:r>
      <w:r w:rsidR="00E21672" w:rsidRPr="00A621EF">
        <w:t>f), a type of product at end use is a reference to the specific kind of product at end use. For example, an industrial chemical might have an end use in cosmetics, but the type of product at end use may be shampoo.</w:t>
      </w:r>
    </w:p>
    <w:p w:rsidR="005D0144" w:rsidRPr="00A621EF" w:rsidRDefault="005D0144" w:rsidP="005D0144">
      <w:pPr>
        <w:pStyle w:val="SubsectionHead"/>
      </w:pPr>
      <w:r w:rsidRPr="00A621EF">
        <w:t>Proper name for industrial chemical not known to person</w:t>
      </w:r>
    </w:p>
    <w:p w:rsidR="005D0144" w:rsidRPr="00A621EF" w:rsidRDefault="005D0144" w:rsidP="005D0144">
      <w:pPr>
        <w:pStyle w:val="subsection"/>
      </w:pPr>
      <w:r w:rsidRPr="00A621EF">
        <w:tab/>
        <w:t>(3)</w:t>
      </w:r>
      <w:r w:rsidRPr="00A621EF">
        <w:tab/>
        <w:t>If the proper name for the industrial chemical is not known to the person, for the purposes of paragraph</w:t>
      </w:r>
      <w:r w:rsidR="00A621EF" w:rsidRPr="00A621EF">
        <w:t> </w:t>
      </w:r>
      <w:r w:rsidRPr="00A621EF">
        <w:t>104(2)(b) of the Act, the following kinds of record are prescribed:</w:t>
      </w:r>
    </w:p>
    <w:p w:rsidR="005D0144" w:rsidRPr="00A621EF" w:rsidRDefault="005D0144" w:rsidP="005D0144">
      <w:pPr>
        <w:pStyle w:val="paragraph"/>
      </w:pPr>
      <w:r w:rsidRPr="00A621EF">
        <w:tab/>
        <w:t>(a)</w:t>
      </w:r>
      <w:r w:rsidRPr="00A621EF">
        <w:tab/>
        <w:t>the name of the flavour blend or fragrance blend (as the case requires) that the industrial chemical is to be introduced as part of;</w:t>
      </w:r>
    </w:p>
    <w:p w:rsidR="005D0144" w:rsidRPr="00A621EF" w:rsidRDefault="005D0144" w:rsidP="005D0144">
      <w:pPr>
        <w:pStyle w:val="paragraph"/>
      </w:pPr>
      <w:r w:rsidRPr="00A621EF">
        <w:tab/>
        <w:t>(b)</w:t>
      </w:r>
      <w:r w:rsidRPr="00A621EF">
        <w:tab/>
        <w:t>the names of any products containing the flavour blend or the fragrance blend that are imported into Australia by the person;</w:t>
      </w:r>
    </w:p>
    <w:p w:rsidR="00B8634C" w:rsidRPr="00A621EF" w:rsidRDefault="005D0144" w:rsidP="00B8634C">
      <w:pPr>
        <w:pStyle w:val="paragraph"/>
      </w:pPr>
      <w:r w:rsidRPr="00A621EF">
        <w:tab/>
        <w:t>(c)</w:t>
      </w:r>
      <w:r w:rsidRPr="00A621EF">
        <w:tab/>
        <w:t>a written undertaking from th</w:t>
      </w:r>
      <w:r w:rsidR="00B8634C" w:rsidRPr="00A621EF">
        <w:t>e chemical identity holder that:</w:t>
      </w:r>
    </w:p>
    <w:p w:rsidR="00B8634C" w:rsidRPr="00A621EF" w:rsidRDefault="00B8634C" w:rsidP="00B8634C">
      <w:pPr>
        <w:pStyle w:val="paragraphsub"/>
      </w:pPr>
      <w:r w:rsidRPr="00A621EF">
        <w:tab/>
        <w:t>(</w:t>
      </w:r>
      <w:proofErr w:type="spellStart"/>
      <w:r w:rsidRPr="00A621EF">
        <w:t>i</w:t>
      </w:r>
      <w:proofErr w:type="spellEnd"/>
      <w:r w:rsidRPr="00A621EF">
        <w:t>)</w:t>
      </w:r>
      <w:r w:rsidRPr="00A621EF">
        <w:tab/>
      </w:r>
      <w:r w:rsidR="002F7B6C" w:rsidRPr="00A621EF">
        <w:t>none of subsections</w:t>
      </w:r>
      <w:r w:rsidR="00A621EF" w:rsidRPr="00A621EF">
        <w:t> </w:t>
      </w:r>
      <w:r w:rsidR="002F7B6C" w:rsidRPr="00A621EF">
        <w:t>25(2) to (4) of this instrument apply to the introduction</w:t>
      </w:r>
      <w:r w:rsidRPr="00A621EF">
        <w:t>;</w:t>
      </w:r>
      <w:r w:rsidR="005D0144" w:rsidRPr="00A621EF">
        <w:t xml:space="preserve"> and</w:t>
      </w:r>
    </w:p>
    <w:p w:rsidR="005D0144" w:rsidRPr="00A621EF" w:rsidRDefault="00B8634C" w:rsidP="00B8634C">
      <w:pPr>
        <w:pStyle w:val="paragraphsub"/>
      </w:pPr>
      <w:r w:rsidRPr="00A621EF">
        <w:tab/>
        <w:t>(ii)</w:t>
      </w:r>
      <w:r w:rsidRPr="00A621EF">
        <w:tab/>
      </w:r>
      <w:r w:rsidR="005D0144" w:rsidRPr="00A621EF">
        <w:t>records to demonstrate this will be provided to the Executive Director if requested;</w:t>
      </w:r>
    </w:p>
    <w:p w:rsidR="00B8634C" w:rsidRPr="00A621EF" w:rsidRDefault="005D0144" w:rsidP="00B8634C">
      <w:pPr>
        <w:pStyle w:val="paragraph"/>
      </w:pPr>
      <w:r w:rsidRPr="00A621EF">
        <w:tab/>
        <w:t>(d)</w:t>
      </w:r>
      <w:r w:rsidRPr="00A621EF">
        <w:tab/>
        <w:t>a written undertaking from the chemical identity holder</w:t>
      </w:r>
      <w:r w:rsidR="00B8634C" w:rsidRPr="00A621EF">
        <w:t xml:space="preserve"> that:</w:t>
      </w:r>
    </w:p>
    <w:p w:rsidR="00B8634C" w:rsidRPr="00A621EF" w:rsidRDefault="00B8634C" w:rsidP="00B8634C">
      <w:pPr>
        <w:pStyle w:val="paragraphsub"/>
      </w:pPr>
      <w:r w:rsidRPr="00A621EF">
        <w:tab/>
        <w:t>(</w:t>
      </w:r>
      <w:proofErr w:type="spellStart"/>
      <w:r w:rsidRPr="00A621EF">
        <w:t>i</w:t>
      </w:r>
      <w:proofErr w:type="spellEnd"/>
      <w:r w:rsidRPr="00A621EF">
        <w:t>)</w:t>
      </w:r>
      <w:r w:rsidRPr="00A621EF">
        <w:tab/>
      </w:r>
      <w:r w:rsidR="005D0144" w:rsidRPr="00A621EF">
        <w:t xml:space="preserve">the requirements of </w:t>
      </w:r>
      <w:r w:rsidR="00774C04" w:rsidRPr="00A621EF">
        <w:t>paragraphs</w:t>
      </w:r>
      <w:r w:rsidR="005D0144" w:rsidRPr="00A621EF">
        <w:t xml:space="preserve"> </w:t>
      </w:r>
      <w:r w:rsidR="002F272D" w:rsidRPr="00A621EF">
        <w:t>27</w:t>
      </w:r>
      <w:r w:rsidR="005D0144" w:rsidRPr="00A621EF">
        <w:t>(4)</w:t>
      </w:r>
      <w:r w:rsidR="00774C04" w:rsidRPr="00A621EF">
        <w:t>(d) and (e)</w:t>
      </w:r>
      <w:r w:rsidR="005D0144" w:rsidRPr="00A621EF">
        <w:t xml:space="preserve"> </w:t>
      </w:r>
      <w:r w:rsidR="002F7B6C" w:rsidRPr="00A621EF">
        <w:t xml:space="preserve">of this instrument </w:t>
      </w:r>
      <w:r w:rsidR="005D0144" w:rsidRPr="00A621EF">
        <w:t>have been met</w:t>
      </w:r>
      <w:r w:rsidRPr="00A621EF">
        <w:t>; and</w:t>
      </w:r>
    </w:p>
    <w:p w:rsidR="005D0144" w:rsidRPr="00A621EF" w:rsidRDefault="00B8634C" w:rsidP="00B8634C">
      <w:pPr>
        <w:pStyle w:val="paragraphsub"/>
      </w:pPr>
      <w:r w:rsidRPr="00A621EF">
        <w:tab/>
        <w:t>(ii)</w:t>
      </w:r>
      <w:r w:rsidRPr="00A621EF">
        <w:tab/>
      </w:r>
      <w:r w:rsidR="005D0144" w:rsidRPr="00A621EF">
        <w:t>the records to demonstrate this will be provided to the Executive Director if requested;</w:t>
      </w:r>
    </w:p>
    <w:p w:rsidR="005D0144" w:rsidRPr="00A621EF" w:rsidRDefault="005D0144" w:rsidP="005D0144">
      <w:pPr>
        <w:pStyle w:val="paragraph"/>
      </w:pPr>
      <w:r w:rsidRPr="00A621EF">
        <w:tab/>
        <w:t>(e)</w:t>
      </w:r>
      <w:r w:rsidRPr="00A621EF">
        <w:tab/>
        <w:t>records to demonstrate either:</w:t>
      </w:r>
    </w:p>
    <w:p w:rsidR="005D0144" w:rsidRPr="00A621EF" w:rsidRDefault="005132FF" w:rsidP="005D0144">
      <w:pPr>
        <w:pStyle w:val="paragraphsub"/>
      </w:pPr>
      <w:r w:rsidRPr="00A621EF">
        <w:tab/>
        <w:t>(</w:t>
      </w:r>
      <w:proofErr w:type="spellStart"/>
      <w:r w:rsidRPr="00A621EF">
        <w:t>i</w:t>
      </w:r>
      <w:proofErr w:type="spellEnd"/>
      <w:r w:rsidRPr="00A621EF">
        <w:t>)</w:t>
      </w:r>
      <w:r w:rsidRPr="00A621EF">
        <w:tab/>
        <w:t xml:space="preserve">the </w:t>
      </w:r>
      <w:r w:rsidR="005D0144" w:rsidRPr="00A621EF">
        <w:t>total volume of the flavour blend or fragrance blend introduced</w:t>
      </w:r>
      <w:r w:rsidRPr="00A621EF">
        <w:t xml:space="preserve"> by the person in </w:t>
      </w:r>
      <w:r w:rsidR="005D0144" w:rsidRPr="00A621EF">
        <w:t>a registration year; or</w:t>
      </w:r>
    </w:p>
    <w:p w:rsidR="005D0144" w:rsidRPr="00A621EF" w:rsidRDefault="005D0144" w:rsidP="005D0144">
      <w:pPr>
        <w:pStyle w:val="paragraphsub"/>
      </w:pPr>
      <w:r w:rsidRPr="00A621EF">
        <w:tab/>
        <w:t>(ii)</w:t>
      </w:r>
      <w:r w:rsidRPr="00A621EF">
        <w:tab/>
        <w:t>the total volume of products that contain the flavour blend or fragrance blend introduced</w:t>
      </w:r>
      <w:r w:rsidR="005132FF" w:rsidRPr="00A621EF">
        <w:t xml:space="preserve"> by the person in </w:t>
      </w:r>
      <w:r w:rsidRPr="00A621EF">
        <w:t>a registration year;</w:t>
      </w:r>
    </w:p>
    <w:p w:rsidR="005D0144" w:rsidRPr="00A621EF" w:rsidRDefault="005D0144" w:rsidP="005D0144">
      <w:pPr>
        <w:pStyle w:val="paragraph"/>
      </w:pPr>
      <w:r w:rsidRPr="00A621EF">
        <w:tab/>
        <w:t>(f)</w:t>
      </w:r>
      <w:r w:rsidRPr="00A621EF">
        <w:tab/>
        <w:t>records to demonstrate:</w:t>
      </w:r>
    </w:p>
    <w:p w:rsidR="005D0144" w:rsidRPr="00A621EF" w:rsidRDefault="005D0144" w:rsidP="005D0144">
      <w:pPr>
        <w:pStyle w:val="paragraphsub"/>
      </w:pPr>
      <w:r w:rsidRPr="00A621EF">
        <w:tab/>
        <w:t>(</w:t>
      </w:r>
      <w:proofErr w:type="spellStart"/>
      <w:r w:rsidRPr="00A621EF">
        <w:t>i</w:t>
      </w:r>
      <w:proofErr w:type="spellEnd"/>
      <w:r w:rsidRPr="00A621EF">
        <w:t>)</w:t>
      </w:r>
      <w:r w:rsidRPr="00A621EF">
        <w:tab/>
        <w:t>each type of product at end use that is introduced by the person and contains the flavour blend or the fragrance blend; and</w:t>
      </w:r>
    </w:p>
    <w:p w:rsidR="005D0144" w:rsidRPr="00A621EF" w:rsidRDefault="005D0144" w:rsidP="005D0144">
      <w:pPr>
        <w:pStyle w:val="paragraphsub"/>
      </w:pPr>
      <w:r w:rsidRPr="00A621EF">
        <w:tab/>
        <w:t>(ii)</w:t>
      </w:r>
      <w:r w:rsidRPr="00A621EF">
        <w:tab/>
        <w:t>the maximum concentration of the flavou</w:t>
      </w:r>
      <w:r w:rsidR="00716053" w:rsidRPr="00A621EF">
        <w:t xml:space="preserve">r blend or the fragrance blend </w:t>
      </w:r>
      <w:r w:rsidR="00C51840" w:rsidRPr="00A621EF">
        <w:t xml:space="preserve">in each </w:t>
      </w:r>
      <w:r w:rsidR="00716053" w:rsidRPr="00A621EF">
        <w:t>type of product at end use</w:t>
      </w:r>
      <w:r w:rsidRPr="00A621EF">
        <w:t>.</w:t>
      </w:r>
    </w:p>
    <w:p w:rsidR="005D0144" w:rsidRPr="00A621EF" w:rsidRDefault="005D0144" w:rsidP="005D0144">
      <w:pPr>
        <w:pStyle w:val="notetext"/>
      </w:pPr>
      <w:r w:rsidRPr="00A621EF">
        <w:t>Note</w:t>
      </w:r>
      <w:r w:rsidR="00C11A60" w:rsidRPr="00A621EF">
        <w:t xml:space="preserve"> 1</w:t>
      </w:r>
      <w:r w:rsidRPr="00A621EF">
        <w:t>:</w:t>
      </w:r>
      <w:r w:rsidRPr="00A621EF">
        <w:tab/>
        <w:t xml:space="preserve">For </w:t>
      </w:r>
      <w:r w:rsidR="00A621EF" w:rsidRPr="00A621EF">
        <w:t>paragraph (</w:t>
      </w:r>
      <w:r w:rsidRPr="00A621EF">
        <w:t>f), a type of product at end use is a reference to the specific kind of product at end use. For example, an industrial chemical might have an end use in cosmetics, but the type of product at end use may be shampoo.</w:t>
      </w:r>
    </w:p>
    <w:p w:rsidR="007B793F" w:rsidRPr="00A621EF" w:rsidRDefault="007B793F" w:rsidP="007B793F">
      <w:pPr>
        <w:pStyle w:val="notetext"/>
      </w:pPr>
      <w:r w:rsidRPr="00A621EF">
        <w:t>Note</w:t>
      </w:r>
      <w:r w:rsidR="00C11A60" w:rsidRPr="00A621EF">
        <w:t xml:space="preserve"> 2</w:t>
      </w:r>
      <w:r w:rsidRPr="00A621EF">
        <w:t>:</w:t>
      </w:r>
      <w:r w:rsidRPr="00A621EF">
        <w:tab/>
        <w:t xml:space="preserve">For the definition of </w:t>
      </w:r>
      <w:r w:rsidRPr="00A621EF">
        <w:rPr>
          <w:b/>
          <w:i/>
        </w:rPr>
        <w:t>chemical identity holder</w:t>
      </w:r>
      <w:r w:rsidRPr="00A621EF">
        <w:t>, see section</w:t>
      </w:r>
      <w:r w:rsidR="00A621EF" w:rsidRPr="00A621EF">
        <w:t> </w:t>
      </w:r>
      <w:r w:rsidRPr="00A621EF">
        <w:t>5.</w:t>
      </w:r>
    </w:p>
    <w:p w:rsidR="001719C1" w:rsidRPr="00A621EF" w:rsidRDefault="002F272D" w:rsidP="001719C1">
      <w:pPr>
        <w:pStyle w:val="ActHead5"/>
      </w:pPr>
      <w:bookmarkStart w:id="79" w:name="_Toc22218803"/>
      <w:r w:rsidRPr="00A621EF">
        <w:rPr>
          <w:rStyle w:val="CharSectno"/>
        </w:rPr>
        <w:t>57</w:t>
      </w:r>
      <w:r w:rsidR="001719C1" w:rsidRPr="00A621EF">
        <w:t xml:space="preserve">  Other introductions where highest indicative risk is low risk</w:t>
      </w:r>
      <w:bookmarkEnd w:id="79"/>
    </w:p>
    <w:p w:rsidR="001719C1" w:rsidRPr="00A621EF" w:rsidRDefault="001719C1" w:rsidP="001719C1">
      <w:pPr>
        <w:pStyle w:val="subsection"/>
      </w:pPr>
      <w:r w:rsidRPr="00A621EF">
        <w:tab/>
        <w:t>(1)</w:t>
      </w:r>
      <w:r w:rsidRPr="00A621EF">
        <w:tab/>
        <w:t>This section applies if:</w:t>
      </w:r>
    </w:p>
    <w:p w:rsidR="001719C1" w:rsidRPr="00A621EF" w:rsidRDefault="001719C1" w:rsidP="001719C1">
      <w:pPr>
        <w:pStyle w:val="paragraph"/>
      </w:pPr>
      <w:r w:rsidRPr="00A621EF">
        <w:tab/>
        <w:t>(a)</w:t>
      </w:r>
      <w:r w:rsidRPr="00A621EF">
        <w:tab/>
        <w:t>an introduction of an industrial chemical by a person is a reported introduction in accordance with step 6 of the method statement in section</w:t>
      </w:r>
      <w:r w:rsidR="00A621EF" w:rsidRPr="00A621EF">
        <w:t> </w:t>
      </w:r>
      <w:r w:rsidR="002F272D" w:rsidRPr="00A621EF">
        <w:t>24</w:t>
      </w:r>
      <w:r w:rsidRPr="00A621EF">
        <w:t>; and</w:t>
      </w:r>
    </w:p>
    <w:p w:rsidR="00D83B7E" w:rsidRPr="00A621EF" w:rsidRDefault="00BD5D16" w:rsidP="00D83B7E">
      <w:pPr>
        <w:pStyle w:val="paragraph"/>
      </w:pPr>
      <w:r w:rsidRPr="00A621EF">
        <w:tab/>
        <w:t>(b)</w:t>
      </w:r>
      <w:r w:rsidRPr="00A621EF">
        <w:tab/>
        <w:t>item</w:t>
      </w:r>
      <w:r w:rsidR="00A621EF" w:rsidRPr="00A621EF">
        <w:t> </w:t>
      </w:r>
      <w:r w:rsidR="00D83B7E" w:rsidRPr="00A621EF">
        <w:t>6 of the table in subsection</w:t>
      </w:r>
      <w:r w:rsidR="00A621EF" w:rsidRPr="00A621EF">
        <w:t> </w:t>
      </w:r>
      <w:r w:rsidR="002F272D" w:rsidRPr="00A621EF">
        <w:t>28</w:t>
      </w:r>
      <w:r w:rsidR="00D83B7E" w:rsidRPr="00A621EF">
        <w:t>(1) and</w:t>
      </w:r>
      <w:r w:rsidRPr="00A621EF">
        <w:t xml:space="preserve"> item</w:t>
      </w:r>
      <w:r w:rsidR="00A621EF" w:rsidRPr="00A621EF">
        <w:t> </w:t>
      </w:r>
      <w:r w:rsidR="00D83B7E" w:rsidRPr="00A621EF">
        <w:t>9 of the table in subsection</w:t>
      </w:r>
      <w:r w:rsidR="00A621EF" w:rsidRPr="00A621EF">
        <w:t> </w:t>
      </w:r>
      <w:r w:rsidR="002F272D" w:rsidRPr="00A621EF">
        <w:t>29</w:t>
      </w:r>
      <w:r w:rsidR="00D83B7E" w:rsidRPr="00A621EF">
        <w:t>(1) do not apply to the introduction.</w:t>
      </w:r>
    </w:p>
    <w:p w:rsidR="00924506" w:rsidRPr="00A621EF" w:rsidRDefault="00924506" w:rsidP="00924506">
      <w:pPr>
        <w:pStyle w:val="notetext"/>
      </w:pPr>
      <w:r w:rsidRPr="00A621EF">
        <w:t>Note:</w:t>
      </w:r>
      <w:r w:rsidRPr="00A621EF">
        <w:tab/>
        <w:t>Item</w:t>
      </w:r>
      <w:r w:rsidR="00A621EF" w:rsidRPr="00A621EF">
        <w:t> </w:t>
      </w:r>
      <w:r w:rsidRPr="00A621EF">
        <w:t>6 of the table in subsection</w:t>
      </w:r>
      <w:r w:rsidR="00A621EF" w:rsidRPr="00A621EF">
        <w:t> </w:t>
      </w:r>
      <w:r w:rsidR="002F272D" w:rsidRPr="00A621EF">
        <w:t>28</w:t>
      </w:r>
      <w:r w:rsidRPr="00A621EF">
        <w:t>(1) deals with industrial chemicals that are internationally</w:t>
      </w:r>
      <w:r w:rsidR="00A621EF">
        <w:noBreakHyphen/>
      </w:r>
      <w:r w:rsidRPr="00A621EF">
        <w:t>assessed for human health</w:t>
      </w:r>
      <w:r w:rsidR="00BD5D16" w:rsidRPr="00A621EF">
        <w:t>,</w:t>
      </w:r>
      <w:r w:rsidRPr="00A621EF">
        <w:t xml:space="preserve"> and item</w:t>
      </w:r>
      <w:r w:rsidR="00A621EF" w:rsidRPr="00A621EF">
        <w:t> </w:t>
      </w:r>
      <w:r w:rsidRPr="00A621EF">
        <w:t>9 of the table in subsection</w:t>
      </w:r>
      <w:r w:rsidR="00A621EF" w:rsidRPr="00A621EF">
        <w:t> </w:t>
      </w:r>
      <w:r w:rsidR="002F272D" w:rsidRPr="00A621EF">
        <w:t>29</w:t>
      </w:r>
      <w:r w:rsidRPr="00A621EF">
        <w:t>(1) deals with industrial chemicals that are internationally</w:t>
      </w:r>
      <w:r w:rsidR="00A621EF">
        <w:noBreakHyphen/>
      </w:r>
      <w:r w:rsidRPr="00A621EF">
        <w:t>assessed for the environment.</w:t>
      </w:r>
    </w:p>
    <w:p w:rsidR="001719C1" w:rsidRPr="00A621EF" w:rsidRDefault="001719C1" w:rsidP="001719C1">
      <w:pPr>
        <w:pStyle w:val="subsection"/>
      </w:pPr>
      <w:r w:rsidRPr="00A621EF">
        <w:tab/>
        <w:t>(2)</w:t>
      </w:r>
      <w:r w:rsidRPr="00A621EF">
        <w:tab/>
        <w:t>For the purposes of paragraph</w:t>
      </w:r>
      <w:r w:rsidR="00A621EF" w:rsidRPr="00A621EF">
        <w:t> </w:t>
      </w:r>
      <w:r w:rsidRPr="00A621EF">
        <w:t xml:space="preserve">104(2)(b) of the Act, </w:t>
      </w:r>
      <w:r w:rsidR="001F21EA" w:rsidRPr="00A621EF">
        <w:t xml:space="preserve">the following kinds of </w:t>
      </w:r>
      <w:r w:rsidRPr="00A621EF">
        <w:t>record</w:t>
      </w:r>
      <w:r w:rsidR="001F21EA" w:rsidRPr="00A621EF">
        <w:t xml:space="preserve"> are</w:t>
      </w:r>
      <w:r w:rsidRPr="00A621EF">
        <w:t xml:space="preserve"> prescribed:</w:t>
      </w:r>
    </w:p>
    <w:p w:rsidR="00A85663" w:rsidRPr="00A621EF" w:rsidRDefault="00D972CA" w:rsidP="00A85663">
      <w:pPr>
        <w:pStyle w:val="paragraph"/>
      </w:pPr>
      <w:r w:rsidRPr="00A621EF">
        <w:tab/>
        <w:t>(a)</w:t>
      </w:r>
      <w:r w:rsidRPr="00A621EF">
        <w:tab/>
      </w:r>
      <w:r w:rsidR="00A85663" w:rsidRPr="00A621EF">
        <w:t>if the CAS number for the industrial chemical is known to the person:</w:t>
      </w:r>
    </w:p>
    <w:p w:rsidR="00A85663" w:rsidRPr="00A621EF" w:rsidRDefault="00A85663" w:rsidP="00A85663">
      <w:pPr>
        <w:pStyle w:val="paragraphsub"/>
      </w:pPr>
      <w:r w:rsidRPr="00A621EF">
        <w:tab/>
        <w:t>(</w:t>
      </w:r>
      <w:proofErr w:type="spellStart"/>
      <w:r w:rsidRPr="00A621EF">
        <w:t>i</w:t>
      </w:r>
      <w:proofErr w:type="spellEnd"/>
      <w:r w:rsidRPr="00A621EF">
        <w:t>)</w:t>
      </w:r>
      <w:r w:rsidRPr="00A621EF">
        <w:tab/>
        <w:t>the CAS number for the industrial chemical; and</w:t>
      </w:r>
    </w:p>
    <w:p w:rsidR="00A85663" w:rsidRPr="00A621EF" w:rsidRDefault="00970D98" w:rsidP="00A85663">
      <w:pPr>
        <w:pStyle w:val="paragraphsub"/>
      </w:pPr>
      <w:r w:rsidRPr="00A621EF">
        <w:tab/>
        <w:t>(ii)</w:t>
      </w:r>
      <w:r w:rsidRPr="00A621EF">
        <w:tab/>
        <w:t>either the CAS n</w:t>
      </w:r>
      <w:r w:rsidR="00A85663" w:rsidRPr="00A621EF">
        <w:t xml:space="preserve">ame or the </w:t>
      </w:r>
      <w:proofErr w:type="spellStart"/>
      <w:r w:rsidR="00A85663" w:rsidRPr="00A621EF">
        <w:t>INCI</w:t>
      </w:r>
      <w:proofErr w:type="spellEnd"/>
      <w:r w:rsidR="00A85663" w:rsidRPr="00A621EF">
        <w:t xml:space="preserve"> name for the industrial chemical;</w:t>
      </w:r>
    </w:p>
    <w:p w:rsidR="00A85663" w:rsidRPr="00A621EF" w:rsidRDefault="00D972CA" w:rsidP="00A85663">
      <w:pPr>
        <w:pStyle w:val="paragraph"/>
      </w:pPr>
      <w:r w:rsidRPr="00A621EF">
        <w:tab/>
        <w:t>(b)</w:t>
      </w:r>
      <w:r w:rsidRPr="00A621EF">
        <w:tab/>
      </w:r>
      <w:r w:rsidR="00A85663" w:rsidRPr="00A621EF">
        <w:t xml:space="preserve">if </w:t>
      </w:r>
      <w:r w:rsidR="00537F80" w:rsidRPr="00A621EF">
        <w:t xml:space="preserve">a CAS number for the industrial chemical is not assigned, or </w:t>
      </w:r>
      <w:r w:rsidR="00A85663" w:rsidRPr="00A621EF">
        <w:t>the CAS number for the industrial chemical is not known to the person:</w:t>
      </w:r>
    </w:p>
    <w:p w:rsidR="00A85663" w:rsidRPr="00A621EF" w:rsidRDefault="00A85663" w:rsidP="00A85663">
      <w:pPr>
        <w:pStyle w:val="paragraphsub"/>
      </w:pPr>
      <w:r w:rsidRPr="00A621EF">
        <w:tab/>
        <w:t>(</w:t>
      </w:r>
      <w:proofErr w:type="spellStart"/>
      <w:r w:rsidRPr="00A621EF">
        <w:t>i</w:t>
      </w:r>
      <w:proofErr w:type="spellEnd"/>
      <w:r w:rsidRPr="00A621EF">
        <w:t>)</w:t>
      </w:r>
      <w:r w:rsidRPr="00A621EF">
        <w:tab/>
        <w:t xml:space="preserve">the proper name for the industrial chemical (including the CAS name or the </w:t>
      </w:r>
      <w:proofErr w:type="spellStart"/>
      <w:r w:rsidRPr="00A621EF">
        <w:t>IUPAC</w:t>
      </w:r>
      <w:proofErr w:type="spellEnd"/>
      <w:r w:rsidRPr="00A621EF">
        <w:t xml:space="preserve"> name); or</w:t>
      </w:r>
    </w:p>
    <w:p w:rsidR="00A85663" w:rsidRPr="00A621EF" w:rsidRDefault="00A85663" w:rsidP="00A85663">
      <w:pPr>
        <w:pStyle w:val="paragraphsub"/>
      </w:pPr>
      <w:r w:rsidRPr="00A621EF">
        <w:tab/>
        <w:t>(ii)</w:t>
      </w:r>
      <w:r w:rsidRPr="00A621EF">
        <w:tab/>
        <w:t>the name</w:t>
      </w:r>
      <w:r w:rsidR="00F552A1" w:rsidRPr="00A621EF">
        <w:t>s</w:t>
      </w:r>
      <w:r w:rsidRPr="00A621EF">
        <w:t xml:space="preserve"> by which the industrial chemical is known to the person </w:t>
      </w:r>
      <w:r w:rsidR="00003A7D" w:rsidRPr="00A621EF">
        <w:t>(which must include the name included in the pre</w:t>
      </w:r>
      <w:r w:rsidR="00A621EF">
        <w:noBreakHyphen/>
      </w:r>
      <w:r w:rsidR="00003A7D" w:rsidRPr="00A621EF">
        <w:t>introduction report for the industrial chemical)</w:t>
      </w:r>
      <w:r w:rsidRPr="00A621EF">
        <w:t>;</w:t>
      </w:r>
    </w:p>
    <w:p w:rsidR="00A85663" w:rsidRPr="00A621EF" w:rsidRDefault="00D972CA" w:rsidP="00A85663">
      <w:pPr>
        <w:pStyle w:val="paragraph"/>
      </w:pPr>
      <w:r w:rsidRPr="00A621EF">
        <w:tab/>
        <w:t>(c)</w:t>
      </w:r>
      <w:r w:rsidRPr="00A621EF">
        <w:tab/>
      </w:r>
      <w:r w:rsidR="00A85663" w:rsidRPr="00A621EF">
        <w:t>the names of any products containing the industrial chemical that are imported into Australia</w:t>
      </w:r>
      <w:r w:rsidR="00D73223" w:rsidRPr="00A621EF">
        <w:t xml:space="preserve"> by the person</w:t>
      </w:r>
      <w:r w:rsidR="00A85663" w:rsidRPr="00A621EF">
        <w:t>;</w:t>
      </w:r>
    </w:p>
    <w:p w:rsidR="00A85663" w:rsidRPr="00A621EF" w:rsidRDefault="00D972CA" w:rsidP="00A85663">
      <w:pPr>
        <w:pStyle w:val="paragraph"/>
      </w:pPr>
      <w:r w:rsidRPr="00A621EF">
        <w:tab/>
        <w:t>(d)</w:t>
      </w:r>
      <w:r w:rsidRPr="00A621EF">
        <w:tab/>
      </w:r>
      <w:r w:rsidR="00A85663" w:rsidRPr="00A621EF">
        <w:t>either:</w:t>
      </w:r>
    </w:p>
    <w:p w:rsidR="00A85663" w:rsidRPr="00A621EF" w:rsidRDefault="00A85663" w:rsidP="00A85663">
      <w:pPr>
        <w:pStyle w:val="paragraphsub"/>
      </w:pPr>
      <w:r w:rsidRPr="00A621EF">
        <w:tab/>
        <w:t>(</w:t>
      </w:r>
      <w:proofErr w:type="spellStart"/>
      <w:r w:rsidRPr="00A621EF">
        <w:t>i</w:t>
      </w:r>
      <w:proofErr w:type="spellEnd"/>
      <w:r w:rsidRPr="00A621EF">
        <w:t>)</w:t>
      </w:r>
      <w:r w:rsidRPr="00A621EF">
        <w:tab/>
        <w:t>records to demonstrate that the introduction is not covered by any of the provisions of section</w:t>
      </w:r>
      <w:r w:rsidR="00A621EF" w:rsidRPr="00A621EF">
        <w:t> </w:t>
      </w:r>
      <w:r w:rsidR="002F272D" w:rsidRPr="00A621EF">
        <w:t>25</w:t>
      </w:r>
      <w:r w:rsidRPr="00A621EF">
        <w:t>, items</w:t>
      </w:r>
      <w:r w:rsidR="00A621EF" w:rsidRPr="00A621EF">
        <w:t> </w:t>
      </w:r>
      <w:r w:rsidRPr="00A621EF">
        <w:t>1 to 3 of the table in subsection</w:t>
      </w:r>
      <w:r w:rsidR="00A621EF" w:rsidRPr="00A621EF">
        <w:t> </w:t>
      </w:r>
      <w:r w:rsidR="002F272D" w:rsidRPr="00A621EF">
        <w:t>28</w:t>
      </w:r>
      <w:r w:rsidRPr="00A621EF">
        <w:t>(1)</w:t>
      </w:r>
      <w:r w:rsidR="00777E19" w:rsidRPr="00A621EF">
        <w:t>,</w:t>
      </w:r>
      <w:r w:rsidRPr="00A621EF">
        <w:t xml:space="preserve"> or items</w:t>
      </w:r>
      <w:r w:rsidR="00A621EF" w:rsidRPr="00A621EF">
        <w:t> </w:t>
      </w:r>
      <w:r w:rsidRPr="00A621EF">
        <w:t xml:space="preserve">1 to </w:t>
      </w:r>
      <w:r w:rsidR="001F3946" w:rsidRPr="00A621EF">
        <w:t>5 of the table in subsection</w:t>
      </w:r>
      <w:r w:rsidR="00A621EF" w:rsidRPr="00A621EF">
        <w:t> </w:t>
      </w:r>
      <w:r w:rsidR="002F272D" w:rsidRPr="00A621EF">
        <w:t>29</w:t>
      </w:r>
      <w:r w:rsidRPr="00A621EF">
        <w:t>(1)</w:t>
      </w:r>
      <w:r w:rsidR="00A94A80" w:rsidRPr="00A621EF">
        <w:t xml:space="preserve"> of this instrument</w:t>
      </w:r>
      <w:r w:rsidRPr="00A621EF">
        <w:t>; or</w:t>
      </w:r>
    </w:p>
    <w:p w:rsidR="00A85663" w:rsidRPr="00A621EF" w:rsidRDefault="00A85663" w:rsidP="00A85663">
      <w:pPr>
        <w:pStyle w:val="paragraphsub"/>
      </w:pPr>
      <w:r w:rsidRPr="00A621EF">
        <w:tab/>
        <w:t>(ii)</w:t>
      </w:r>
      <w:r w:rsidRPr="00A621EF">
        <w:tab/>
        <w:t xml:space="preserve">a written undertaking from the chemical identity holder that the introduction is not covered by any of the provisions mentioned in </w:t>
      </w:r>
      <w:r w:rsidR="00A621EF" w:rsidRPr="00A621EF">
        <w:t>subparagraph (</w:t>
      </w:r>
      <w:proofErr w:type="spellStart"/>
      <w:r w:rsidRPr="00A621EF">
        <w:t>i</w:t>
      </w:r>
      <w:proofErr w:type="spellEnd"/>
      <w:r w:rsidRPr="00A621EF">
        <w:t xml:space="preserve">) and that the records to demonstrate this will be </w:t>
      </w:r>
      <w:r w:rsidR="00376169" w:rsidRPr="00A621EF">
        <w:t>provided</w:t>
      </w:r>
      <w:r w:rsidRPr="00A621EF">
        <w:t xml:space="preserve"> to the Executive Director if requested;</w:t>
      </w:r>
    </w:p>
    <w:p w:rsidR="00A85663" w:rsidRPr="00A621EF" w:rsidRDefault="00D972CA" w:rsidP="00A85663">
      <w:pPr>
        <w:pStyle w:val="paragraph"/>
      </w:pPr>
      <w:r w:rsidRPr="00A621EF">
        <w:tab/>
        <w:t>(e)</w:t>
      </w:r>
      <w:r w:rsidRPr="00A621EF">
        <w:tab/>
      </w:r>
      <w:r w:rsidR="00A85663" w:rsidRPr="00A621EF">
        <w:t>if the industrial chemical is a high molecular weight polymer and the human health exposure band for the introduction is 4:</w:t>
      </w:r>
    </w:p>
    <w:p w:rsidR="00A85663" w:rsidRPr="00A621EF" w:rsidRDefault="00A85663" w:rsidP="00A85663">
      <w:pPr>
        <w:pStyle w:val="paragraphsub"/>
      </w:pPr>
      <w:r w:rsidRPr="00A621EF">
        <w:tab/>
        <w:t>(</w:t>
      </w:r>
      <w:proofErr w:type="spellStart"/>
      <w:r w:rsidRPr="00A621EF">
        <w:t>i</w:t>
      </w:r>
      <w:proofErr w:type="spellEnd"/>
      <w:r w:rsidRPr="00A621EF">
        <w:t>)</w:t>
      </w:r>
      <w:r w:rsidRPr="00A621EF">
        <w:tab/>
        <w:t xml:space="preserve">records to demonstrate the polymer </w:t>
      </w:r>
      <w:r w:rsidR="00245536" w:rsidRPr="00A621EF">
        <w:t xml:space="preserve">molecular </w:t>
      </w:r>
      <w:r w:rsidRPr="00A621EF">
        <w:t>weight details of the industrial chemical; or</w:t>
      </w:r>
    </w:p>
    <w:p w:rsidR="00A85663" w:rsidRPr="00A621EF" w:rsidRDefault="00A85663" w:rsidP="00A85663">
      <w:pPr>
        <w:pStyle w:val="paragraphsub"/>
      </w:pPr>
      <w:r w:rsidRPr="00A621EF">
        <w:tab/>
        <w:t>(ii)</w:t>
      </w:r>
      <w:r w:rsidRPr="00A621EF">
        <w:tab/>
        <w:t xml:space="preserve">a written undertaking from the chemical identity holder that the introduction is of a high molecular weight polymer and that the records to demonstrate the polymer molecular weight details will be </w:t>
      </w:r>
      <w:r w:rsidR="00376169" w:rsidRPr="00A621EF">
        <w:t>provided</w:t>
      </w:r>
      <w:r w:rsidRPr="00A621EF">
        <w:t xml:space="preserve"> to the Executive Director if requested;</w:t>
      </w:r>
    </w:p>
    <w:p w:rsidR="00CF2945" w:rsidRPr="00A621EF" w:rsidRDefault="00D972CA" w:rsidP="001719C1">
      <w:pPr>
        <w:pStyle w:val="paragraph"/>
      </w:pPr>
      <w:r w:rsidRPr="00A621EF">
        <w:tab/>
        <w:t>(f)</w:t>
      </w:r>
      <w:r w:rsidRPr="00A621EF">
        <w:tab/>
      </w:r>
      <w:r w:rsidR="00CF2945" w:rsidRPr="00A621EF">
        <w:t>records to demonstrate the end use for the industrial chemical;</w:t>
      </w:r>
    </w:p>
    <w:p w:rsidR="00CF2945" w:rsidRPr="00A621EF" w:rsidRDefault="00D972CA" w:rsidP="00CF2945">
      <w:pPr>
        <w:pStyle w:val="paragraph"/>
      </w:pPr>
      <w:r w:rsidRPr="00A621EF">
        <w:tab/>
        <w:t>(g)</w:t>
      </w:r>
      <w:r w:rsidRPr="00A621EF">
        <w:tab/>
      </w:r>
      <w:r w:rsidR="00CF2945" w:rsidRPr="00A621EF">
        <w:t>if item</w:t>
      </w:r>
      <w:r w:rsidR="00A621EF" w:rsidRPr="00A621EF">
        <w:t> </w:t>
      </w:r>
      <w:r w:rsidR="00E32144" w:rsidRPr="00A621EF">
        <w:t xml:space="preserve">1, 3 or 5 of the table in </w:t>
      </w:r>
      <w:r w:rsidR="00B37192" w:rsidRPr="00A621EF">
        <w:t>subclause</w:t>
      </w:r>
      <w:r w:rsidR="00A621EF" w:rsidRPr="00A621EF">
        <w:t> </w:t>
      </w:r>
      <w:r w:rsidR="00B37192" w:rsidRPr="00A621EF">
        <w:t>1(1)</w:t>
      </w:r>
      <w:r w:rsidR="00CF2945" w:rsidRPr="00A621EF">
        <w:t xml:space="preserve"> of Schedule</w:t>
      </w:r>
      <w:r w:rsidR="00A621EF" w:rsidRPr="00A621EF">
        <w:t> </w:t>
      </w:r>
      <w:r w:rsidR="00CF2945" w:rsidRPr="00A621EF">
        <w:t>1 applies to the introduction—the maximum concentration of the industrial chemical at introduction and at end use;</w:t>
      </w:r>
    </w:p>
    <w:p w:rsidR="00CF2945" w:rsidRPr="00A621EF" w:rsidRDefault="00D972CA" w:rsidP="00CF2945">
      <w:pPr>
        <w:pStyle w:val="paragraph"/>
      </w:pPr>
      <w:r w:rsidRPr="00A621EF">
        <w:tab/>
        <w:t>(h)</w:t>
      </w:r>
      <w:r w:rsidRPr="00A621EF">
        <w:tab/>
      </w:r>
      <w:r w:rsidR="00CF2945" w:rsidRPr="00A621EF">
        <w:t>if item</w:t>
      </w:r>
      <w:r w:rsidR="00A621EF" w:rsidRPr="00A621EF">
        <w:t> </w:t>
      </w:r>
      <w:r w:rsidR="00E32144" w:rsidRPr="00A621EF">
        <w:t xml:space="preserve">2 or 4 of the table in </w:t>
      </w:r>
      <w:r w:rsidR="00B37192" w:rsidRPr="00A621EF">
        <w:t>subclause</w:t>
      </w:r>
      <w:r w:rsidR="00A621EF" w:rsidRPr="00A621EF">
        <w:t> </w:t>
      </w:r>
      <w:r w:rsidR="00B37192" w:rsidRPr="00A621EF">
        <w:t>1(1)</w:t>
      </w:r>
      <w:r w:rsidR="00CF2945" w:rsidRPr="00A621EF">
        <w:t xml:space="preserve"> of Schedule</w:t>
      </w:r>
      <w:r w:rsidR="00A621EF" w:rsidRPr="00A621EF">
        <w:t> </w:t>
      </w:r>
      <w:r w:rsidR="00CF2945" w:rsidRPr="00A621EF">
        <w:t>1 applies to the introduction:</w:t>
      </w:r>
    </w:p>
    <w:p w:rsidR="00CF2945" w:rsidRPr="00A621EF" w:rsidRDefault="00CF2945" w:rsidP="00CF2945">
      <w:pPr>
        <w:pStyle w:val="paragraphsub"/>
      </w:pPr>
      <w:r w:rsidRPr="00A621EF">
        <w:tab/>
        <w:t>(</w:t>
      </w:r>
      <w:proofErr w:type="spellStart"/>
      <w:r w:rsidRPr="00A621EF">
        <w:t>i</w:t>
      </w:r>
      <w:proofErr w:type="spellEnd"/>
      <w:r w:rsidRPr="00A621EF">
        <w:t>)</w:t>
      </w:r>
      <w:r w:rsidRPr="00A621EF">
        <w:tab/>
        <w:t>the human health categorisation volume for the industrial chemical; and</w:t>
      </w:r>
    </w:p>
    <w:p w:rsidR="00CF2945" w:rsidRPr="00A621EF" w:rsidRDefault="00CF2945" w:rsidP="00CF2945">
      <w:pPr>
        <w:pStyle w:val="paragraphsub"/>
      </w:pPr>
      <w:r w:rsidRPr="00A621EF">
        <w:tab/>
        <w:t>(ii)</w:t>
      </w:r>
      <w:r w:rsidRPr="00A621EF">
        <w:tab/>
        <w:t>records to demonstrate that that volume does not exceed the human health categorisation volume specified in item</w:t>
      </w:r>
      <w:r w:rsidR="00A621EF" w:rsidRPr="00A621EF">
        <w:t> </w:t>
      </w:r>
      <w:r w:rsidRPr="00A621EF">
        <w:t>2 or 4 of the table (as the case requires);</w:t>
      </w:r>
    </w:p>
    <w:p w:rsidR="00CF2945" w:rsidRPr="00A621EF" w:rsidRDefault="00D972CA" w:rsidP="00CF2945">
      <w:pPr>
        <w:pStyle w:val="paragraph"/>
      </w:pPr>
      <w:r w:rsidRPr="00A621EF">
        <w:tab/>
        <w:t>(</w:t>
      </w:r>
      <w:proofErr w:type="spellStart"/>
      <w:r w:rsidRPr="00A621EF">
        <w:t>i</w:t>
      </w:r>
      <w:proofErr w:type="spellEnd"/>
      <w:r w:rsidRPr="00A621EF">
        <w:t>)</w:t>
      </w:r>
      <w:r w:rsidRPr="00A621EF">
        <w:tab/>
      </w:r>
      <w:r w:rsidR="00CF2945" w:rsidRPr="00A621EF">
        <w:t>if item</w:t>
      </w:r>
      <w:r w:rsidR="00A621EF" w:rsidRPr="00A621EF">
        <w:t> </w:t>
      </w:r>
      <w:r w:rsidR="00CF2945" w:rsidRPr="00A621EF">
        <w:t>1, 2 or 3 of the table in subclause</w:t>
      </w:r>
      <w:r w:rsidR="00A621EF" w:rsidRPr="00A621EF">
        <w:t> </w:t>
      </w:r>
      <w:r w:rsidR="00CF2945" w:rsidRPr="00A621EF">
        <w:t>3(1) of Schedule</w:t>
      </w:r>
      <w:r w:rsidR="00A621EF" w:rsidRPr="00A621EF">
        <w:t> </w:t>
      </w:r>
      <w:r w:rsidR="00CF2945" w:rsidRPr="00A621EF">
        <w:t>1 applies to the introduction:</w:t>
      </w:r>
    </w:p>
    <w:p w:rsidR="00CF2945" w:rsidRPr="00A621EF" w:rsidRDefault="00CF2945" w:rsidP="00CF2945">
      <w:pPr>
        <w:pStyle w:val="paragraphsub"/>
      </w:pPr>
      <w:r w:rsidRPr="00A621EF">
        <w:tab/>
        <w:t>(</w:t>
      </w:r>
      <w:proofErr w:type="spellStart"/>
      <w:r w:rsidRPr="00A621EF">
        <w:t>i</w:t>
      </w:r>
      <w:proofErr w:type="spellEnd"/>
      <w:r w:rsidRPr="00A621EF">
        <w:t>)</w:t>
      </w:r>
      <w:r w:rsidRPr="00A621EF">
        <w:tab/>
        <w:t>the environment categorisation volume for the industrial chemical; and</w:t>
      </w:r>
    </w:p>
    <w:p w:rsidR="00CF2945" w:rsidRPr="00A621EF" w:rsidRDefault="00CF2945" w:rsidP="00CF2945">
      <w:pPr>
        <w:pStyle w:val="paragraphsub"/>
      </w:pPr>
      <w:r w:rsidRPr="00A621EF">
        <w:tab/>
        <w:t>(ii)</w:t>
      </w:r>
      <w:r w:rsidRPr="00A621EF">
        <w:tab/>
        <w:t>records t</w:t>
      </w:r>
      <w:r w:rsidR="00EE263B" w:rsidRPr="00A621EF">
        <w:t xml:space="preserve">o demonstrate that that volume </w:t>
      </w:r>
      <w:r w:rsidRPr="00A621EF">
        <w:t>does not exceed the environment categorisation volume specified in item</w:t>
      </w:r>
      <w:r w:rsidR="00A621EF" w:rsidRPr="00A621EF">
        <w:t> </w:t>
      </w:r>
      <w:r w:rsidRPr="00A621EF">
        <w:t>1, 2 or 3 of the table (as the case requires);</w:t>
      </w:r>
    </w:p>
    <w:p w:rsidR="00D8273D" w:rsidRPr="00A621EF" w:rsidRDefault="00D972CA" w:rsidP="00D8273D">
      <w:pPr>
        <w:pStyle w:val="paragraph"/>
      </w:pPr>
      <w:r w:rsidRPr="00A621EF">
        <w:tab/>
        <w:t>(j)</w:t>
      </w:r>
      <w:r w:rsidRPr="00A621EF">
        <w:tab/>
      </w:r>
      <w:r w:rsidR="00D8273D" w:rsidRPr="00A621EF">
        <w:t xml:space="preserve">if the introduction of the industrial chemical involves a designated kind of release into the environment—which </w:t>
      </w:r>
      <w:r w:rsidR="00A94A6B" w:rsidRPr="00A621EF">
        <w:t xml:space="preserve">designated </w:t>
      </w:r>
      <w:r w:rsidR="00D8273D" w:rsidRPr="00A621EF">
        <w:t>kind of release into the environment;</w:t>
      </w:r>
    </w:p>
    <w:p w:rsidR="00CF2945" w:rsidRPr="00A621EF" w:rsidRDefault="00D972CA" w:rsidP="00CF2945">
      <w:pPr>
        <w:pStyle w:val="paragraph"/>
      </w:pPr>
      <w:r w:rsidRPr="00A621EF">
        <w:tab/>
        <w:t>(k)</w:t>
      </w:r>
      <w:r w:rsidRPr="00A621EF">
        <w:tab/>
      </w:r>
      <w:r w:rsidR="00CF2945" w:rsidRPr="00A621EF">
        <w:t>records to demonstrate any known hazard classification for the industrial chemical;</w:t>
      </w:r>
    </w:p>
    <w:p w:rsidR="007A2CA9" w:rsidRPr="00A621EF" w:rsidRDefault="00D972CA" w:rsidP="00CF2945">
      <w:pPr>
        <w:pStyle w:val="paragraph"/>
      </w:pPr>
      <w:r w:rsidRPr="00A621EF">
        <w:tab/>
        <w:t>(l)</w:t>
      </w:r>
      <w:r w:rsidRPr="00A621EF">
        <w:tab/>
      </w:r>
      <w:r w:rsidR="007A2CA9" w:rsidRPr="00A621EF">
        <w:t>if:</w:t>
      </w:r>
    </w:p>
    <w:p w:rsidR="00CF2945" w:rsidRPr="00A621EF" w:rsidRDefault="007A2CA9" w:rsidP="007A2CA9">
      <w:pPr>
        <w:pStyle w:val="paragraphsub"/>
      </w:pPr>
      <w:r w:rsidRPr="00A621EF">
        <w:tab/>
        <w:t>(</w:t>
      </w:r>
      <w:proofErr w:type="spellStart"/>
      <w:r w:rsidRPr="00A621EF">
        <w:t>i</w:t>
      </w:r>
      <w:proofErr w:type="spellEnd"/>
      <w:r w:rsidRPr="00A621EF">
        <w:t>)</w:t>
      </w:r>
      <w:r w:rsidRPr="00A621EF">
        <w:tab/>
        <w:t xml:space="preserve">the highest indicative risk </w:t>
      </w:r>
      <w:r w:rsidR="00CF2945" w:rsidRPr="00A621EF">
        <w:t>for the introduction is determined on the basis of the absence of</w:t>
      </w:r>
      <w:r w:rsidRPr="00A621EF">
        <w:t xml:space="preserve"> certain hazard characteristics; and</w:t>
      </w:r>
    </w:p>
    <w:p w:rsidR="007A2CA9" w:rsidRPr="00A621EF" w:rsidRDefault="007A2CA9" w:rsidP="007A2CA9">
      <w:pPr>
        <w:pStyle w:val="paragraphsub"/>
      </w:pPr>
      <w:r w:rsidRPr="00A621EF">
        <w:tab/>
        <w:t>(ii)</w:t>
      </w:r>
      <w:r w:rsidRPr="00A621EF">
        <w:tab/>
        <w:t>the person has detailed information, including full study reports, of the kind specified in the Guidelines to demonstrate the absence of the hazard characteristics;</w:t>
      </w:r>
    </w:p>
    <w:p w:rsidR="007A2CA9" w:rsidRPr="00A621EF" w:rsidRDefault="007A2CA9" w:rsidP="007A2CA9">
      <w:pPr>
        <w:pStyle w:val="paragraph"/>
      </w:pPr>
      <w:r w:rsidRPr="00A621EF">
        <w:tab/>
      </w:r>
      <w:r w:rsidRPr="00A621EF">
        <w:tab/>
        <w:t>that information;</w:t>
      </w:r>
    </w:p>
    <w:p w:rsidR="007A2CA9" w:rsidRPr="00A621EF" w:rsidRDefault="003C213C" w:rsidP="007A2CA9">
      <w:pPr>
        <w:pStyle w:val="paragraph"/>
      </w:pPr>
      <w:r w:rsidRPr="00A621EF">
        <w:tab/>
        <w:t>(m)</w:t>
      </w:r>
      <w:r w:rsidR="007A2CA9" w:rsidRPr="00A621EF">
        <w:tab/>
        <w:t>if:</w:t>
      </w:r>
    </w:p>
    <w:p w:rsidR="007A2CA9" w:rsidRPr="00A621EF" w:rsidRDefault="007A2CA9" w:rsidP="007A2CA9">
      <w:pPr>
        <w:pStyle w:val="paragraphsub"/>
      </w:pPr>
      <w:r w:rsidRPr="00A621EF">
        <w:tab/>
        <w:t>(</w:t>
      </w:r>
      <w:proofErr w:type="spellStart"/>
      <w:r w:rsidRPr="00A621EF">
        <w:t>i</w:t>
      </w:r>
      <w:proofErr w:type="spellEnd"/>
      <w:r w:rsidRPr="00A621EF">
        <w:t>)</w:t>
      </w:r>
      <w:r w:rsidRPr="00A621EF">
        <w:tab/>
        <w:t>the highest indicative risk for the introduction is determined on the basis of the absence of certain hazard characteristics; and</w:t>
      </w:r>
    </w:p>
    <w:p w:rsidR="007A2CA9" w:rsidRPr="00A621EF" w:rsidRDefault="007A2CA9" w:rsidP="007A2CA9">
      <w:pPr>
        <w:pStyle w:val="paragraphsub"/>
      </w:pPr>
      <w:r w:rsidRPr="00A621EF">
        <w:tab/>
        <w:t>(ii)</w:t>
      </w:r>
      <w:r w:rsidRPr="00A621EF">
        <w:tab/>
        <w:t>the person does not have detailed information, including full study reports, of the kind specified in the Guidelines to demonstrate the absence of the hazard characteristics;</w:t>
      </w:r>
    </w:p>
    <w:p w:rsidR="007A2CA9" w:rsidRPr="00A621EF" w:rsidRDefault="007A2CA9" w:rsidP="007A2CA9">
      <w:pPr>
        <w:pStyle w:val="paragraph"/>
      </w:pPr>
      <w:r w:rsidRPr="00A621EF">
        <w:tab/>
      </w:r>
      <w:r w:rsidRPr="00A621EF">
        <w:tab/>
        <w:t>the following;</w:t>
      </w:r>
    </w:p>
    <w:p w:rsidR="007A2CA9" w:rsidRPr="00A621EF" w:rsidRDefault="00CF2945" w:rsidP="00CF2945">
      <w:pPr>
        <w:pStyle w:val="paragraphsub"/>
      </w:pPr>
      <w:r w:rsidRPr="00A621EF">
        <w:tab/>
        <w:t>(ii</w:t>
      </w:r>
      <w:r w:rsidR="007A2CA9" w:rsidRPr="00A621EF">
        <w:t>i)</w:t>
      </w:r>
      <w:r w:rsidR="007A2CA9" w:rsidRPr="00A621EF">
        <w:tab/>
      </w:r>
      <w:r w:rsidRPr="00A621EF">
        <w:t xml:space="preserve">the outcomes of the </w:t>
      </w:r>
      <w:r w:rsidR="007A2CA9" w:rsidRPr="00A621EF">
        <w:t>information specified</w:t>
      </w:r>
      <w:r w:rsidRPr="00A621EF">
        <w:t xml:space="preserve"> in the Guidelines to demonstrate the absence of the hazard characteristics</w:t>
      </w:r>
      <w:r w:rsidR="007A2CA9" w:rsidRPr="00A621EF">
        <w:t>;</w:t>
      </w:r>
    </w:p>
    <w:p w:rsidR="00CF2945" w:rsidRPr="00A621EF" w:rsidRDefault="007A2CA9" w:rsidP="00CF2945">
      <w:pPr>
        <w:pStyle w:val="paragraphsub"/>
      </w:pPr>
      <w:r w:rsidRPr="00A621EF">
        <w:tab/>
        <w:t>(iv)</w:t>
      </w:r>
      <w:r w:rsidRPr="00A621EF">
        <w:tab/>
      </w:r>
      <w:r w:rsidR="00CF2945" w:rsidRPr="00A621EF">
        <w:t xml:space="preserve">a written undertaking from the </w:t>
      </w:r>
      <w:r w:rsidR="009728E9" w:rsidRPr="00A621EF">
        <w:t xml:space="preserve">person </w:t>
      </w:r>
      <w:r w:rsidR="00D972CA" w:rsidRPr="00A621EF">
        <w:t>who</w:t>
      </w:r>
      <w:r w:rsidR="009728E9" w:rsidRPr="00A621EF">
        <w:t xml:space="preserve"> has </w:t>
      </w:r>
      <w:r w:rsidRPr="00A621EF">
        <w:t xml:space="preserve">the </w:t>
      </w:r>
      <w:r w:rsidR="00CF2945" w:rsidRPr="00A621EF">
        <w:t>detailed in</w:t>
      </w:r>
      <w:r w:rsidRPr="00A621EF">
        <w:t xml:space="preserve">formation that the detailed information is of the kind specified in the Guidelines and </w:t>
      </w:r>
      <w:r w:rsidR="00CF2945" w:rsidRPr="00A621EF">
        <w:t xml:space="preserve">will be </w:t>
      </w:r>
      <w:r w:rsidR="00376169" w:rsidRPr="00A621EF">
        <w:t>provided</w:t>
      </w:r>
      <w:r w:rsidR="00CF2945" w:rsidRPr="00A621EF">
        <w:t xml:space="preserve"> to the Executive Director if requested;</w:t>
      </w:r>
    </w:p>
    <w:p w:rsidR="001719C1" w:rsidRPr="00A621EF" w:rsidRDefault="003C213C" w:rsidP="001719C1">
      <w:pPr>
        <w:pStyle w:val="paragraph"/>
      </w:pPr>
      <w:r w:rsidRPr="00A621EF">
        <w:tab/>
        <w:t>(n</w:t>
      </w:r>
      <w:r w:rsidR="00D972CA" w:rsidRPr="00A621EF">
        <w:t>)</w:t>
      </w:r>
      <w:r w:rsidR="00D972CA" w:rsidRPr="00A621EF">
        <w:tab/>
      </w:r>
      <w:r w:rsidR="001719C1" w:rsidRPr="00A621EF">
        <w:t xml:space="preserve">if the introduction is of a kind mentioned in column 1 of an item in the table in </w:t>
      </w:r>
      <w:r w:rsidR="00A621EF" w:rsidRPr="00A621EF">
        <w:t>subsection (</w:t>
      </w:r>
      <w:r w:rsidR="001719C1" w:rsidRPr="00A621EF">
        <w:t>3)—records of the kind mentioned in column 2 of the item.</w:t>
      </w:r>
    </w:p>
    <w:p w:rsidR="00A94A6B" w:rsidRPr="00A621EF" w:rsidRDefault="00A94A6B" w:rsidP="00A94A6B">
      <w:pPr>
        <w:pStyle w:val="notetext"/>
      </w:pPr>
      <w:r w:rsidRPr="00A621EF">
        <w:t>Note</w:t>
      </w:r>
      <w:r w:rsidR="007B793F" w:rsidRPr="00A621EF">
        <w:t xml:space="preserve"> 1</w:t>
      </w:r>
      <w:r w:rsidRPr="00A621EF">
        <w:t>:</w:t>
      </w:r>
      <w:r w:rsidRPr="00A621EF">
        <w:tab/>
        <w:t xml:space="preserve">For when the introduction of an industrial chemical involves a </w:t>
      </w:r>
      <w:r w:rsidRPr="00A621EF">
        <w:rPr>
          <w:b/>
          <w:i/>
        </w:rPr>
        <w:t>designated kind of release into the environment</w:t>
      </w:r>
      <w:r w:rsidRPr="00A621EF">
        <w:t>, see subclause</w:t>
      </w:r>
      <w:r w:rsidR="00A621EF" w:rsidRPr="00A621EF">
        <w:t> </w:t>
      </w:r>
      <w:r w:rsidRPr="00A621EF">
        <w:t>3(2) of Schedule</w:t>
      </w:r>
      <w:r w:rsidR="00A621EF" w:rsidRPr="00A621EF">
        <w:t> </w:t>
      </w:r>
      <w:r w:rsidRPr="00A621EF">
        <w:t>1.</w:t>
      </w:r>
    </w:p>
    <w:p w:rsidR="007B793F" w:rsidRPr="00A621EF" w:rsidRDefault="007B793F" w:rsidP="007B793F">
      <w:pPr>
        <w:pStyle w:val="notetext"/>
      </w:pPr>
      <w:r w:rsidRPr="00A621EF">
        <w:t>Note 2:</w:t>
      </w:r>
      <w:r w:rsidRPr="00A621EF">
        <w:tab/>
        <w:t xml:space="preserve">For the definition of </w:t>
      </w:r>
      <w:r w:rsidRPr="00A621EF">
        <w:rPr>
          <w:b/>
          <w:i/>
        </w:rPr>
        <w:t>chemical identity holder</w:t>
      </w:r>
      <w:r w:rsidRPr="00A621EF">
        <w:t>, see section</w:t>
      </w:r>
      <w:r w:rsidR="00A621EF" w:rsidRPr="00A621EF">
        <w:t> </w:t>
      </w:r>
      <w:r w:rsidRPr="00A621EF">
        <w:t>5.</w:t>
      </w:r>
    </w:p>
    <w:p w:rsidR="001719C1" w:rsidRPr="00A621EF" w:rsidRDefault="001719C1" w:rsidP="001719C1">
      <w:pPr>
        <w:pStyle w:val="subsection"/>
      </w:pPr>
      <w:r w:rsidRPr="00A621EF">
        <w:tab/>
        <w:t>(3)</w:t>
      </w:r>
      <w:r w:rsidRPr="00A621EF">
        <w:tab/>
        <w:t>For the purpose</w:t>
      </w:r>
      <w:r w:rsidR="002352A4" w:rsidRPr="00A621EF">
        <w:t>s</w:t>
      </w:r>
      <w:r w:rsidRPr="00A621EF">
        <w:t xml:space="preserve"> of </w:t>
      </w:r>
      <w:r w:rsidR="00A621EF" w:rsidRPr="00A621EF">
        <w:t>paragraph (</w:t>
      </w:r>
      <w:r w:rsidR="003C213C" w:rsidRPr="00A621EF">
        <w:t>2)(n</w:t>
      </w:r>
      <w:r w:rsidRPr="00A621EF">
        <w:t>), the following table has effect.</w:t>
      </w:r>
    </w:p>
    <w:p w:rsidR="001719C1" w:rsidRPr="00A621EF" w:rsidRDefault="001719C1" w:rsidP="001719C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1719C1" w:rsidRPr="00A621EF" w:rsidTr="00E53C81">
        <w:trPr>
          <w:tblHeader/>
        </w:trPr>
        <w:tc>
          <w:tcPr>
            <w:tcW w:w="8312" w:type="dxa"/>
            <w:gridSpan w:val="3"/>
            <w:tcBorders>
              <w:top w:val="single" w:sz="12" w:space="0" w:color="auto"/>
              <w:bottom w:val="single" w:sz="6" w:space="0" w:color="auto"/>
            </w:tcBorders>
            <w:shd w:val="clear" w:color="auto" w:fill="auto"/>
          </w:tcPr>
          <w:p w:rsidR="001719C1" w:rsidRPr="00A621EF" w:rsidRDefault="001719C1" w:rsidP="001719C1">
            <w:pPr>
              <w:pStyle w:val="TableHeading"/>
            </w:pPr>
            <w:r w:rsidRPr="00A621EF">
              <w:t>Additional record</w:t>
            </w:r>
            <w:r w:rsidR="008B596B" w:rsidRPr="00A621EF">
              <w:t xml:space="preserve"> </w:t>
            </w:r>
            <w:r w:rsidRPr="00A621EF">
              <w:t>keeping obligations for certain kinds of introductions</w:t>
            </w:r>
          </w:p>
        </w:tc>
      </w:tr>
      <w:tr w:rsidR="001719C1" w:rsidRPr="00A621EF" w:rsidTr="00E53C81">
        <w:trPr>
          <w:tblHeader/>
        </w:trPr>
        <w:tc>
          <w:tcPr>
            <w:tcW w:w="714" w:type="dxa"/>
            <w:tcBorders>
              <w:top w:val="single" w:sz="6" w:space="0" w:color="auto"/>
              <w:bottom w:val="single" w:sz="6" w:space="0" w:color="auto"/>
            </w:tcBorders>
            <w:shd w:val="clear" w:color="auto" w:fill="auto"/>
          </w:tcPr>
          <w:p w:rsidR="001719C1" w:rsidRPr="00A621EF" w:rsidRDefault="001719C1" w:rsidP="001719C1">
            <w:pPr>
              <w:pStyle w:val="TableHeading"/>
            </w:pPr>
          </w:p>
        </w:tc>
        <w:tc>
          <w:tcPr>
            <w:tcW w:w="3799" w:type="dxa"/>
            <w:tcBorders>
              <w:top w:val="single" w:sz="6" w:space="0" w:color="auto"/>
              <w:bottom w:val="single" w:sz="6" w:space="0" w:color="auto"/>
            </w:tcBorders>
            <w:shd w:val="clear" w:color="auto" w:fill="auto"/>
          </w:tcPr>
          <w:p w:rsidR="001719C1" w:rsidRPr="00A621EF" w:rsidRDefault="001719C1" w:rsidP="001719C1">
            <w:pPr>
              <w:pStyle w:val="TableHeading"/>
            </w:pPr>
            <w:r w:rsidRPr="00A621EF">
              <w:t>Column 1</w:t>
            </w:r>
          </w:p>
        </w:tc>
        <w:tc>
          <w:tcPr>
            <w:tcW w:w="3799" w:type="dxa"/>
            <w:tcBorders>
              <w:top w:val="single" w:sz="6" w:space="0" w:color="auto"/>
              <w:bottom w:val="single" w:sz="6" w:space="0" w:color="auto"/>
            </w:tcBorders>
            <w:shd w:val="clear" w:color="auto" w:fill="auto"/>
          </w:tcPr>
          <w:p w:rsidR="001719C1" w:rsidRPr="00A621EF" w:rsidRDefault="001719C1" w:rsidP="001719C1">
            <w:pPr>
              <w:pStyle w:val="TableHeading"/>
            </w:pPr>
            <w:r w:rsidRPr="00A621EF">
              <w:t>Column 2</w:t>
            </w:r>
          </w:p>
        </w:tc>
      </w:tr>
      <w:tr w:rsidR="001719C1" w:rsidRPr="00A621EF" w:rsidTr="00E53C81">
        <w:trPr>
          <w:tblHeader/>
        </w:trPr>
        <w:tc>
          <w:tcPr>
            <w:tcW w:w="714" w:type="dxa"/>
            <w:tcBorders>
              <w:top w:val="single" w:sz="6" w:space="0" w:color="auto"/>
              <w:bottom w:val="single" w:sz="12" w:space="0" w:color="auto"/>
            </w:tcBorders>
            <w:shd w:val="clear" w:color="auto" w:fill="auto"/>
          </w:tcPr>
          <w:p w:rsidR="001719C1" w:rsidRPr="00A621EF" w:rsidRDefault="00A02144" w:rsidP="001719C1">
            <w:pPr>
              <w:pStyle w:val="TableHeading"/>
            </w:pPr>
            <w:r w:rsidRPr="00A621EF">
              <w:t>Item</w:t>
            </w:r>
          </w:p>
        </w:tc>
        <w:tc>
          <w:tcPr>
            <w:tcW w:w="3799" w:type="dxa"/>
            <w:tcBorders>
              <w:top w:val="single" w:sz="6" w:space="0" w:color="auto"/>
              <w:bottom w:val="single" w:sz="12" w:space="0" w:color="auto"/>
            </w:tcBorders>
            <w:shd w:val="clear" w:color="auto" w:fill="auto"/>
          </w:tcPr>
          <w:p w:rsidR="001719C1" w:rsidRPr="00A621EF" w:rsidRDefault="001719C1" w:rsidP="001719C1">
            <w:pPr>
              <w:pStyle w:val="TableHeading"/>
            </w:pPr>
            <w:r w:rsidRPr="00A621EF">
              <w:t>If …</w:t>
            </w:r>
          </w:p>
        </w:tc>
        <w:tc>
          <w:tcPr>
            <w:tcW w:w="3799" w:type="dxa"/>
            <w:tcBorders>
              <w:top w:val="single" w:sz="6" w:space="0" w:color="auto"/>
              <w:bottom w:val="single" w:sz="12" w:space="0" w:color="auto"/>
            </w:tcBorders>
            <w:shd w:val="clear" w:color="auto" w:fill="auto"/>
          </w:tcPr>
          <w:p w:rsidR="001719C1" w:rsidRPr="00A621EF" w:rsidRDefault="00884F34" w:rsidP="001719C1">
            <w:pPr>
              <w:pStyle w:val="TableHeading"/>
            </w:pPr>
            <w:r w:rsidRPr="00A621EF">
              <w:t>t</w:t>
            </w:r>
            <w:r w:rsidR="001719C1" w:rsidRPr="00A621EF">
              <w:t>he records that must be kept are …</w:t>
            </w:r>
          </w:p>
        </w:tc>
      </w:tr>
      <w:tr w:rsidR="001719C1" w:rsidRPr="00A621EF" w:rsidTr="00E53C81">
        <w:tc>
          <w:tcPr>
            <w:tcW w:w="714" w:type="dxa"/>
            <w:tcBorders>
              <w:top w:val="single" w:sz="12" w:space="0" w:color="auto"/>
            </w:tcBorders>
            <w:shd w:val="clear" w:color="auto" w:fill="auto"/>
          </w:tcPr>
          <w:p w:rsidR="001719C1" w:rsidRPr="00A621EF" w:rsidRDefault="001719C1" w:rsidP="001719C1">
            <w:pPr>
              <w:pStyle w:val="Tabletext"/>
            </w:pPr>
            <w:r w:rsidRPr="00A621EF">
              <w:t>1</w:t>
            </w:r>
          </w:p>
        </w:tc>
        <w:tc>
          <w:tcPr>
            <w:tcW w:w="3799" w:type="dxa"/>
            <w:tcBorders>
              <w:top w:val="single" w:sz="12" w:space="0" w:color="auto"/>
            </w:tcBorders>
            <w:shd w:val="clear" w:color="auto" w:fill="auto"/>
          </w:tcPr>
          <w:p w:rsidR="001719C1" w:rsidRPr="00A621EF" w:rsidRDefault="001719C1" w:rsidP="001719C1">
            <w:pPr>
              <w:pStyle w:val="Tabletext"/>
            </w:pPr>
            <w:r w:rsidRPr="00A621EF">
              <w:t>the introduction is of a kind mentioned in paragraph</w:t>
            </w:r>
            <w:r w:rsidR="00A621EF" w:rsidRPr="00A621EF">
              <w:t> </w:t>
            </w:r>
            <w:r w:rsidR="002F272D" w:rsidRPr="00A621EF">
              <w:t>7</w:t>
            </w:r>
            <w:r w:rsidRPr="00A621EF">
              <w:t xml:space="preserve">(2)(d) (involves </w:t>
            </w:r>
            <w:r w:rsidR="006B5F06" w:rsidRPr="00A621EF">
              <w:t xml:space="preserve">a </w:t>
            </w:r>
            <w:r w:rsidRPr="00A621EF">
              <w:t>designated kind of release into the environment)</w:t>
            </w:r>
          </w:p>
        </w:tc>
        <w:tc>
          <w:tcPr>
            <w:tcW w:w="3799" w:type="dxa"/>
            <w:tcBorders>
              <w:top w:val="single" w:sz="12" w:space="0" w:color="auto"/>
            </w:tcBorders>
            <w:shd w:val="clear" w:color="auto" w:fill="auto"/>
          </w:tcPr>
          <w:p w:rsidR="001719C1" w:rsidRPr="00A621EF" w:rsidRDefault="001719C1" w:rsidP="001719C1">
            <w:pPr>
              <w:pStyle w:val="Tabletext"/>
            </w:pPr>
            <w:r w:rsidRPr="00A621EF">
              <w:t>information about the release into the environment, including:</w:t>
            </w:r>
          </w:p>
          <w:p w:rsidR="001719C1" w:rsidRPr="00A621EF" w:rsidRDefault="001719C1" w:rsidP="001719C1">
            <w:pPr>
              <w:pStyle w:val="Tablea"/>
            </w:pPr>
            <w:r w:rsidRPr="00A621EF">
              <w:t>(a) the location of the release into the environment (including all receiving water bodies); and</w:t>
            </w:r>
          </w:p>
          <w:p w:rsidR="001719C1" w:rsidRPr="00A621EF" w:rsidRDefault="001719C1" w:rsidP="001719C1">
            <w:pPr>
              <w:pStyle w:val="Tablea"/>
            </w:pPr>
            <w:r w:rsidRPr="00A621EF">
              <w:t>(b) the frequency of t</w:t>
            </w:r>
            <w:r w:rsidR="007960A4" w:rsidRPr="00A621EF">
              <w:t>he release into the environment</w:t>
            </w:r>
          </w:p>
        </w:tc>
      </w:tr>
      <w:tr w:rsidR="001719C1" w:rsidRPr="00A621EF" w:rsidTr="00E53C81">
        <w:tc>
          <w:tcPr>
            <w:tcW w:w="714" w:type="dxa"/>
            <w:shd w:val="clear" w:color="auto" w:fill="auto"/>
          </w:tcPr>
          <w:p w:rsidR="001719C1" w:rsidRPr="00A621EF" w:rsidRDefault="001719C1" w:rsidP="001719C1">
            <w:pPr>
              <w:pStyle w:val="Tabletext"/>
            </w:pPr>
            <w:r w:rsidRPr="00A621EF">
              <w:t>2</w:t>
            </w:r>
          </w:p>
        </w:tc>
        <w:tc>
          <w:tcPr>
            <w:tcW w:w="3799" w:type="dxa"/>
            <w:shd w:val="clear" w:color="auto" w:fill="auto"/>
          </w:tcPr>
          <w:p w:rsidR="001719C1" w:rsidRPr="00A621EF" w:rsidRDefault="001719C1" w:rsidP="001719C1">
            <w:pPr>
              <w:pStyle w:val="Tabletext"/>
            </w:pPr>
            <w:r w:rsidRPr="00A621EF">
              <w:t>the introduction is of a kind mentioned in paragraph</w:t>
            </w:r>
            <w:r w:rsidR="00A621EF" w:rsidRPr="00A621EF">
              <w:t> </w:t>
            </w:r>
            <w:r w:rsidR="002F272D" w:rsidRPr="00A621EF">
              <w:t>7</w:t>
            </w:r>
            <w:r w:rsidRPr="00A621EF">
              <w:t>(3)(a) (biochemical)</w:t>
            </w:r>
          </w:p>
        </w:tc>
        <w:tc>
          <w:tcPr>
            <w:tcW w:w="3799" w:type="dxa"/>
            <w:shd w:val="clear" w:color="auto" w:fill="auto"/>
          </w:tcPr>
          <w:p w:rsidR="001719C1" w:rsidRPr="00A621EF" w:rsidRDefault="001719C1" w:rsidP="001719C1">
            <w:pPr>
              <w:pStyle w:val="Tablea"/>
            </w:pPr>
            <w:r w:rsidRPr="00A621EF">
              <w:t xml:space="preserve">(a) the concentration of any remaining viable cell or cellular components </w:t>
            </w:r>
            <w:r w:rsidR="008B596B" w:rsidRPr="00A621EF">
              <w:t>of the organisms used to produce</w:t>
            </w:r>
            <w:r w:rsidRPr="00A621EF">
              <w:t xml:space="preserve"> the biochemical; and</w:t>
            </w:r>
          </w:p>
          <w:p w:rsidR="001719C1" w:rsidRPr="00A621EF" w:rsidRDefault="001719C1" w:rsidP="001719C1">
            <w:pPr>
              <w:pStyle w:val="Tablea"/>
            </w:pPr>
            <w:r w:rsidRPr="00A621EF">
              <w:t xml:space="preserve">(b) information on any known adverse effects of any remaining viable cell or cellular components </w:t>
            </w:r>
            <w:r w:rsidR="008B596B" w:rsidRPr="00A621EF">
              <w:t>of the organisms used to produce</w:t>
            </w:r>
            <w:r w:rsidRPr="00A621EF">
              <w:t xml:space="preserve"> the biochemical</w:t>
            </w:r>
          </w:p>
        </w:tc>
      </w:tr>
      <w:tr w:rsidR="001719C1" w:rsidRPr="00A621EF" w:rsidTr="00E53C81">
        <w:tc>
          <w:tcPr>
            <w:tcW w:w="714" w:type="dxa"/>
            <w:shd w:val="clear" w:color="auto" w:fill="auto"/>
          </w:tcPr>
          <w:p w:rsidR="001719C1" w:rsidRPr="00A621EF" w:rsidRDefault="001719C1" w:rsidP="001719C1">
            <w:pPr>
              <w:pStyle w:val="Tabletext"/>
            </w:pPr>
            <w:r w:rsidRPr="00A621EF">
              <w:t>3</w:t>
            </w:r>
          </w:p>
        </w:tc>
        <w:tc>
          <w:tcPr>
            <w:tcW w:w="3799" w:type="dxa"/>
            <w:shd w:val="clear" w:color="auto" w:fill="auto"/>
          </w:tcPr>
          <w:p w:rsidR="001719C1" w:rsidRPr="00A621EF" w:rsidRDefault="001719C1" w:rsidP="001719C1">
            <w:pPr>
              <w:pStyle w:val="Tabletext"/>
            </w:pPr>
            <w:r w:rsidRPr="00A621EF">
              <w:t>the introduction is of a kin</w:t>
            </w:r>
            <w:r w:rsidR="00E14131" w:rsidRPr="00A621EF">
              <w:t>d mentioned in paragraph</w:t>
            </w:r>
            <w:r w:rsidR="00A621EF" w:rsidRPr="00A621EF">
              <w:t> </w:t>
            </w:r>
            <w:r w:rsidR="002F272D" w:rsidRPr="00A621EF">
              <w:t>7</w:t>
            </w:r>
            <w:r w:rsidR="00E14131" w:rsidRPr="00A621EF">
              <w:t>(3)(b</w:t>
            </w:r>
            <w:r w:rsidRPr="00A621EF">
              <w:t>) (GM product)</w:t>
            </w:r>
          </w:p>
        </w:tc>
        <w:tc>
          <w:tcPr>
            <w:tcW w:w="3799" w:type="dxa"/>
            <w:shd w:val="clear" w:color="auto" w:fill="auto"/>
          </w:tcPr>
          <w:p w:rsidR="001719C1" w:rsidRPr="00A621EF" w:rsidRDefault="001719C1" w:rsidP="001719C1">
            <w:pPr>
              <w:pStyle w:val="Tablea"/>
            </w:pPr>
            <w:r w:rsidRPr="00A621EF">
              <w:t xml:space="preserve">(a) the </w:t>
            </w:r>
            <w:r w:rsidR="00E14131" w:rsidRPr="00A621EF">
              <w:t xml:space="preserve">name of the </w:t>
            </w:r>
            <w:r w:rsidRPr="00A621EF">
              <w:t>genetically modified organism from which the GM product was derived or produced; and</w:t>
            </w:r>
          </w:p>
          <w:p w:rsidR="001719C1" w:rsidRPr="00A621EF" w:rsidRDefault="001719C1" w:rsidP="001719C1">
            <w:pPr>
              <w:pStyle w:val="Tablea"/>
            </w:pPr>
            <w:r w:rsidRPr="00A621EF">
              <w:t>(b) information on any genetically modified organism that remains in the GM product as an impurity</w:t>
            </w:r>
          </w:p>
        </w:tc>
      </w:tr>
      <w:tr w:rsidR="001719C1" w:rsidRPr="00A621EF" w:rsidTr="00E53C81">
        <w:tc>
          <w:tcPr>
            <w:tcW w:w="714" w:type="dxa"/>
            <w:tcBorders>
              <w:bottom w:val="single" w:sz="2" w:space="0" w:color="auto"/>
            </w:tcBorders>
            <w:shd w:val="clear" w:color="auto" w:fill="auto"/>
          </w:tcPr>
          <w:p w:rsidR="001719C1" w:rsidRPr="00A621EF" w:rsidRDefault="001719C1" w:rsidP="001719C1">
            <w:pPr>
              <w:pStyle w:val="Tabletext"/>
            </w:pPr>
            <w:r w:rsidRPr="00A621EF">
              <w:t>4</w:t>
            </w:r>
          </w:p>
        </w:tc>
        <w:tc>
          <w:tcPr>
            <w:tcW w:w="3799" w:type="dxa"/>
            <w:tcBorders>
              <w:bottom w:val="single" w:sz="2" w:space="0" w:color="auto"/>
            </w:tcBorders>
            <w:shd w:val="clear" w:color="auto" w:fill="auto"/>
          </w:tcPr>
          <w:p w:rsidR="001719C1" w:rsidRPr="00A621EF" w:rsidRDefault="001719C1" w:rsidP="001719C1">
            <w:pPr>
              <w:pStyle w:val="Tablea"/>
            </w:pPr>
            <w:r w:rsidRPr="00A621EF">
              <w:t>(a) the introduction is of a kind mentioned in paragraph</w:t>
            </w:r>
            <w:r w:rsidR="00A621EF" w:rsidRPr="00A621EF">
              <w:t> </w:t>
            </w:r>
            <w:r w:rsidR="002F272D" w:rsidRPr="00A621EF">
              <w:t>7</w:t>
            </w:r>
            <w:r w:rsidRPr="00A621EF">
              <w:t>(4)(a) (UV filter); and</w:t>
            </w:r>
          </w:p>
          <w:p w:rsidR="001719C1" w:rsidRPr="00A621EF" w:rsidRDefault="001719C1" w:rsidP="00E53C81">
            <w:pPr>
              <w:pStyle w:val="Tablea"/>
            </w:pPr>
            <w:r w:rsidRPr="00A621EF">
              <w:t xml:space="preserve">(b) the </w:t>
            </w:r>
            <w:r w:rsidR="00E53C81" w:rsidRPr="00A621EF">
              <w:t>human health exposure band for the introduction is 4</w:t>
            </w:r>
          </w:p>
        </w:tc>
        <w:tc>
          <w:tcPr>
            <w:tcW w:w="3799" w:type="dxa"/>
            <w:tcBorders>
              <w:bottom w:val="single" w:sz="2" w:space="0" w:color="auto"/>
            </w:tcBorders>
            <w:shd w:val="clear" w:color="auto" w:fill="auto"/>
          </w:tcPr>
          <w:p w:rsidR="001719C1" w:rsidRPr="00A621EF" w:rsidRDefault="001719C1" w:rsidP="001719C1">
            <w:pPr>
              <w:pStyle w:val="Tablea"/>
            </w:pPr>
            <w:r w:rsidRPr="00A621EF">
              <w:t xml:space="preserve">(a) </w:t>
            </w:r>
            <w:proofErr w:type="spellStart"/>
            <w:r w:rsidRPr="00A621EF">
              <w:t>toxicokinetics</w:t>
            </w:r>
            <w:proofErr w:type="spellEnd"/>
            <w:r w:rsidRPr="00A621EF">
              <w:t xml:space="preserve"> information (within the meaning given by the Guidelines) about the industrial chemical;</w:t>
            </w:r>
            <w:r w:rsidR="008B596B" w:rsidRPr="00A621EF">
              <w:t xml:space="preserve"> and</w:t>
            </w:r>
          </w:p>
          <w:p w:rsidR="001719C1" w:rsidRPr="00A621EF" w:rsidRDefault="001719C1" w:rsidP="001719C1">
            <w:pPr>
              <w:pStyle w:val="Tablea"/>
            </w:pPr>
            <w:r w:rsidRPr="00A621EF">
              <w:t xml:space="preserve">(b) </w:t>
            </w:r>
            <w:proofErr w:type="spellStart"/>
            <w:r w:rsidRPr="00A621EF">
              <w:t>photostability</w:t>
            </w:r>
            <w:proofErr w:type="spellEnd"/>
            <w:r w:rsidRPr="00A621EF">
              <w:t xml:space="preserve"> information (within the meaning given by the Guidelines</w:t>
            </w:r>
            <w:r w:rsidR="00E667B3" w:rsidRPr="00A621EF">
              <w:t>) about the industrial chemical</w:t>
            </w:r>
          </w:p>
        </w:tc>
      </w:tr>
      <w:tr w:rsidR="001719C1" w:rsidRPr="00A621EF" w:rsidTr="00A42AD0">
        <w:tc>
          <w:tcPr>
            <w:tcW w:w="714" w:type="dxa"/>
            <w:tcBorders>
              <w:top w:val="single" w:sz="2" w:space="0" w:color="auto"/>
              <w:bottom w:val="single" w:sz="2" w:space="0" w:color="auto"/>
            </w:tcBorders>
            <w:shd w:val="clear" w:color="auto" w:fill="auto"/>
          </w:tcPr>
          <w:p w:rsidR="001719C1" w:rsidRPr="00A621EF" w:rsidRDefault="001719C1" w:rsidP="001719C1">
            <w:pPr>
              <w:pStyle w:val="Tabletext"/>
            </w:pPr>
            <w:r w:rsidRPr="00A621EF">
              <w:t>5</w:t>
            </w:r>
          </w:p>
        </w:tc>
        <w:tc>
          <w:tcPr>
            <w:tcW w:w="3799" w:type="dxa"/>
            <w:tcBorders>
              <w:top w:val="single" w:sz="2" w:space="0" w:color="auto"/>
              <w:bottom w:val="single" w:sz="2" w:space="0" w:color="auto"/>
            </w:tcBorders>
            <w:shd w:val="clear" w:color="auto" w:fill="auto"/>
          </w:tcPr>
          <w:p w:rsidR="001719C1" w:rsidRPr="00A621EF" w:rsidRDefault="001719C1" w:rsidP="001719C1">
            <w:pPr>
              <w:pStyle w:val="Tabletext"/>
            </w:pPr>
            <w:r w:rsidRPr="00A621EF">
              <w:t>the introduction is of a kind mentioned in paragraph</w:t>
            </w:r>
            <w:r w:rsidR="00A621EF" w:rsidRPr="00A621EF">
              <w:t> </w:t>
            </w:r>
            <w:r w:rsidR="002F272D" w:rsidRPr="00A621EF">
              <w:t>7</w:t>
            </w:r>
            <w:r w:rsidRPr="00A621EF">
              <w:t>(4)(b) (end use in an article with food contact)</w:t>
            </w:r>
          </w:p>
        </w:tc>
        <w:tc>
          <w:tcPr>
            <w:tcW w:w="3799" w:type="dxa"/>
            <w:tcBorders>
              <w:top w:val="single" w:sz="2" w:space="0" w:color="auto"/>
              <w:bottom w:val="single" w:sz="2" w:space="0" w:color="auto"/>
            </w:tcBorders>
            <w:shd w:val="clear" w:color="auto" w:fill="auto"/>
          </w:tcPr>
          <w:p w:rsidR="001719C1" w:rsidRPr="00A621EF" w:rsidRDefault="001719C1" w:rsidP="001719C1">
            <w:pPr>
              <w:pStyle w:val="Tablea"/>
            </w:pPr>
            <w:r w:rsidRPr="00A621EF">
              <w:t xml:space="preserve">(a) if the person knows that </w:t>
            </w:r>
            <w:r w:rsidR="008220F1" w:rsidRPr="00A621EF">
              <w:t>the</w:t>
            </w:r>
            <w:r w:rsidRPr="00A621EF">
              <w:t xml:space="preserve"> industrial chemical has been appr</w:t>
            </w:r>
            <w:r w:rsidR="008B596B" w:rsidRPr="00A621EF">
              <w:t xml:space="preserve">oved (however described) for </w:t>
            </w:r>
            <w:r w:rsidR="00CE152E" w:rsidRPr="00A621EF">
              <w:t xml:space="preserve">end </w:t>
            </w:r>
            <w:r w:rsidRPr="00A621EF">
              <w:t>use in an article with food contact in another country</w:t>
            </w:r>
            <w:r w:rsidR="00287E45" w:rsidRPr="00A621EF">
              <w:t xml:space="preserve"> by an agency or authority of that country</w:t>
            </w:r>
            <w:r w:rsidRPr="00A621EF">
              <w:t>—records to demonstrate that the industrial chemical has been so approved; and</w:t>
            </w:r>
          </w:p>
          <w:p w:rsidR="001719C1" w:rsidRPr="00A621EF" w:rsidRDefault="001719C1" w:rsidP="001C118C">
            <w:pPr>
              <w:pStyle w:val="Tablea"/>
            </w:pPr>
            <w:r w:rsidRPr="00A621EF">
              <w:t>(b) the potential for the industrial chemical to migrate to food (within the meaning given by the Guidelines)</w:t>
            </w:r>
          </w:p>
        </w:tc>
      </w:tr>
      <w:tr w:rsidR="00A42AD0" w:rsidRPr="00A621EF" w:rsidTr="00E53C81">
        <w:tc>
          <w:tcPr>
            <w:tcW w:w="714" w:type="dxa"/>
            <w:tcBorders>
              <w:top w:val="single" w:sz="2" w:space="0" w:color="auto"/>
              <w:bottom w:val="single" w:sz="12" w:space="0" w:color="auto"/>
            </w:tcBorders>
            <w:shd w:val="clear" w:color="auto" w:fill="auto"/>
          </w:tcPr>
          <w:p w:rsidR="00A42AD0" w:rsidRPr="00A621EF" w:rsidRDefault="00A42AD0" w:rsidP="005D48B5">
            <w:pPr>
              <w:pStyle w:val="Tabletext"/>
            </w:pPr>
            <w:r w:rsidRPr="00A621EF">
              <w:t>6</w:t>
            </w:r>
          </w:p>
        </w:tc>
        <w:tc>
          <w:tcPr>
            <w:tcW w:w="3799" w:type="dxa"/>
            <w:tcBorders>
              <w:top w:val="single" w:sz="2" w:space="0" w:color="auto"/>
              <w:bottom w:val="single" w:sz="12" w:space="0" w:color="auto"/>
            </w:tcBorders>
            <w:shd w:val="clear" w:color="auto" w:fill="auto"/>
          </w:tcPr>
          <w:p w:rsidR="00A42AD0" w:rsidRPr="00A621EF" w:rsidRDefault="00613515" w:rsidP="00613515">
            <w:pPr>
              <w:pStyle w:val="Tabletext"/>
            </w:pPr>
            <w:r w:rsidRPr="00A621EF">
              <w:t>the introduction is of a kind mentioned in paragraph</w:t>
            </w:r>
            <w:r w:rsidR="00A621EF" w:rsidRPr="00A621EF">
              <w:t> </w:t>
            </w:r>
            <w:r w:rsidR="002F272D" w:rsidRPr="00A621EF">
              <w:t>7</w:t>
            </w:r>
            <w:r w:rsidRPr="00A621EF">
              <w:t xml:space="preserve">(4)(e) (end use in </w:t>
            </w:r>
            <w:r w:rsidR="0005200A" w:rsidRPr="00A621EF">
              <w:t xml:space="preserve">an </w:t>
            </w:r>
            <w:r w:rsidRPr="00A621EF">
              <w:t>article that is a children’s toy or a children’s care product)</w:t>
            </w:r>
          </w:p>
        </w:tc>
        <w:tc>
          <w:tcPr>
            <w:tcW w:w="3799" w:type="dxa"/>
            <w:tcBorders>
              <w:top w:val="single" w:sz="2" w:space="0" w:color="auto"/>
              <w:bottom w:val="single" w:sz="12" w:space="0" w:color="auto"/>
            </w:tcBorders>
            <w:shd w:val="clear" w:color="auto" w:fill="auto"/>
          </w:tcPr>
          <w:p w:rsidR="00CA69C9" w:rsidRPr="00A621EF" w:rsidRDefault="00CA69C9" w:rsidP="00CA69C9">
            <w:pPr>
              <w:pStyle w:val="Tablea"/>
            </w:pPr>
            <w:r w:rsidRPr="00A621EF">
              <w:t>(a) whether the article can be placed in the mouth; and</w:t>
            </w:r>
          </w:p>
          <w:p w:rsidR="00A42AD0" w:rsidRPr="00A621EF" w:rsidRDefault="00CA69C9" w:rsidP="00CA69C9">
            <w:pPr>
              <w:pStyle w:val="Tablea"/>
            </w:pPr>
            <w:r w:rsidRPr="00A621EF">
              <w:t xml:space="preserve">(b) if so, the potential for the industrial chemical to be released </w:t>
            </w:r>
            <w:r w:rsidR="00DC0EA9" w:rsidRPr="00A621EF">
              <w:t xml:space="preserve">into the mouth </w:t>
            </w:r>
            <w:r w:rsidRPr="00A621EF">
              <w:t>during end use or mouthing (within the meaning given by the Guidelines</w:t>
            </w:r>
          </w:p>
        </w:tc>
      </w:tr>
    </w:tbl>
    <w:p w:rsidR="001719C1" w:rsidRPr="00A621EF" w:rsidRDefault="001719C1" w:rsidP="001719C1">
      <w:pPr>
        <w:pStyle w:val="notetext"/>
      </w:pPr>
      <w:r w:rsidRPr="00A621EF">
        <w:t>Note</w:t>
      </w:r>
      <w:r w:rsidR="001F11C2" w:rsidRPr="00A621EF">
        <w:t xml:space="preserve"> 1</w:t>
      </w:r>
      <w:r w:rsidRPr="00A621EF">
        <w:t>:</w:t>
      </w:r>
      <w:r w:rsidRPr="00A621EF">
        <w:tab/>
        <w:t xml:space="preserve">For when the introduction of an industrial chemical involves a </w:t>
      </w:r>
      <w:r w:rsidRPr="00A621EF">
        <w:rPr>
          <w:b/>
          <w:i/>
        </w:rPr>
        <w:t>designated kind of release into the environment</w:t>
      </w:r>
      <w:r w:rsidRPr="00A621EF">
        <w:t xml:space="preserve">, see </w:t>
      </w:r>
      <w:r w:rsidR="00966669" w:rsidRPr="00A621EF">
        <w:t>subclause</w:t>
      </w:r>
      <w:r w:rsidR="00A621EF" w:rsidRPr="00A621EF">
        <w:t> </w:t>
      </w:r>
      <w:r w:rsidR="00966669" w:rsidRPr="00A621EF">
        <w:t>3</w:t>
      </w:r>
      <w:r w:rsidRPr="00A621EF">
        <w:t>(2)</w:t>
      </w:r>
      <w:r w:rsidR="00966669" w:rsidRPr="00A621EF">
        <w:t xml:space="preserve"> of Schedule</w:t>
      </w:r>
      <w:r w:rsidR="00A621EF" w:rsidRPr="00A621EF">
        <w:t> </w:t>
      </w:r>
      <w:r w:rsidR="00235F86" w:rsidRPr="00A621EF">
        <w:t>1</w:t>
      </w:r>
      <w:r w:rsidRPr="00A621EF">
        <w:t>.</w:t>
      </w:r>
    </w:p>
    <w:p w:rsidR="001F11C2" w:rsidRPr="00A621EF" w:rsidRDefault="001F11C2" w:rsidP="001F11C2">
      <w:pPr>
        <w:pStyle w:val="notetext"/>
      </w:pPr>
      <w:r w:rsidRPr="00A621EF">
        <w:t>Note</w:t>
      </w:r>
      <w:r w:rsidR="00E53C81" w:rsidRPr="00A621EF">
        <w:t xml:space="preserve"> 2</w:t>
      </w:r>
      <w:r w:rsidRPr="00A621EF">
        <w:t>:</w:t>
      </w:r>
      <w:r w:rsidRPr="00A621EF">
        <w:tab/>
        <w:t>For the definition</w:t>
      </w:r>
      <w:r w:rsidR="00E33D08" w:rsidRPr="00A621EF">
        <w:t>s</w:t>
      </w:r>
      <w:r w:rsidRPr="00A621EF">
        <w:t xml:space="preserve"> of </w:t>
      </w:r>
      <w:r w:rsidR="000E6F6C" w:rsidRPr="00A621EF">
        <w:rPr>
          <w:b/>
          <w:i/>
        </w:rPr>
        <w:t>children’s care product</w:t>
      </w:r>
      <w:r w:rsidR="00E33D08" w:rsidRPr="00A621EF">
        <w:t xml:space="preserve"> and </w:t>
      </w:r>
      <w:r w:rsidRPr="00A621EF">
        <w:rPr>
          <w:b/>
          <w:i/>
        </w:rPr>
        <w:t>end use in an article with food contact</w:t>
      </w:r>
      <w:r w:rsidRPr="00A621EF">
        <w:t>, see section</w:t>
      </w:r>
      <w:r w:rsidR="00A621EF" w:rsidRPr="00A621EF">
        <w:t> </w:t>
      </w:r>
      <w:r w:rsidR="002F272D" w:rsidRPr="00A621EF">
        <w:t>5</w:t>
      </w:r>
      <w:r w:rsidRPr="00A621EF">
        <w:t>.</w:t>
      </w:r>
    </w:p>
    <w:p w:rsidR="001719C1" w:rsidRPr="00A621EF" w:rsidRDefault="001719C1" w:rsidP="0036724B">
      <w:pPr>
        <w:pStyle w:val="ActHead2"/>
        <w:pageBreakBefore/>
      </w:pPr>
      <w:bookmarkStart w:id="80" w:name="_Toc22218804"/>
      <w:r w:rsidRPr="00A621EF">
        <w:rPr>
          <w:rStyle w:val="CharPartNo"/>
        </w:rPr>
        <w:t>Part</w:t>
      </w:r>
      <w:r w:rsidR="00A621EF" w:rsidRPr="00A621EF">
        <w:rPr>
          <w:rStyle w:val="CharPartNo"/>
        </w:rPr>
        <w:t> </w:t>
      </w:r>
      <w:r w:rsidRPr="00A621EF">
        <w:rPr>
          <w:rStyle w:val="CharPartNo"/>
        </w:rPr>
        <w:t>5</w:t>
      </w:r>
      <w:r w:rsidRPr="00A621EF">
        <w:t>—</w:t>
      </w:r>
      <w:r w:rsidRPr="00A621EF">
        <w:rPr>
          <w:rStyle w:val="CharPartText"/>
        </w:rPr>
        <w:t>Record keeping for assessed introductions</w:t>
      </w:r>
      <w:bookmarkEnd w:id="80"/>
    </w:p>
    <w:p w:rsidR="001719C1" w:rsidRPr="00A621EF" w:rsidRDefault="001719C1" w:rsidP="001719C1">
      <w:pPr>
        <w:pStyle w:val="Header"/>
      </w:pPr>
      <w:r w:rsidRPr="00A621EF">
        <w:rPr>
          <w:rStyle w:val="CharDivNo"/>
        </w:rPr>
        <w:t xml:space="preserve"> </w:t>
      </w:r>
      <w:r w:rsidRPr="00A621EF">
        <w:rPr>
          <w:rStyle w:val="CharDivText"/>
        </w:rPr>
        <w:t xml:space="preserve"> </w:t>
      </w:r>
    </w:p>
    <w:p w:rsidR="001719C1" w:rsidRPr="00A621EF" w:rsidRDefault="002F272D" w:rsidP="001719C1">
      <w:pPr>
        <w:pStyle w:val="ActHead5"/>
      </w:pPr>
      <w:bookmarkStart w:id="81" w:name="_Toc22218805"/>
      <w:r w:rsidRPr="00A621EF">
        <w:rPr>
          <w:rStyle w:val="CharSectno"/>
        </w:rPr>
        <w:t>58</w:t>
      </w:r>
      <w:r w:rsidR="001719C1" w:rsidRPr="00A621EF">
        <w:t xml:space="preserve">  Assessed introductions</w:t>
      </w:r>
      <w:bookmarkEnd w:id="81"/>
    </w:p>
    <w:p w:rsidR="001719C1" w:rsidRPr="00A621EF" w:rsidRDefault="001719C1" w:rsidP="001719C1">
      <w:pPr>
        <w:pStyle w:val="subsection"/>
      </w:pPr>
      <w:r w:rsidRPr="00A621EF">
        <w:tab/>
      </w:r>
      <w:r w:rsidRPr="00A621EF">
        <w:tab/>
        <w:t>For the purposes of paragraph</w:t>
      </w:r>
      <w:r w:rsidR="00A621EF" w:rsidRPr="00A621EF">
        <w:t> </w:t>
      </w:r>
      <w:r w:rsidRPr="00A621EF">
        <w:t>104(2)(b) of the Act, if a circumstance mentioned in column 1 of an item in the following table applies in relation to an assessed introduction of an industrial chemical, records of the kind mentioned in column 2 of the item are prescribed in relation to the introduction of the industrial chemical.</w:t>
      </w:r>
    </w:p>
    <w:p w:rsidR="001719C1" w:rsidRPr="00A621EF" w:rsidRDefault="001719C1" w:rsidP="001719C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1719C1" w:rsidRPr="00A621EF" w:rsidTr="001719C1">
        <w:trPr>
          <w:tblHeader/>
        </w:trPr>
        <w:tc>
          <w:tcPr>
            <w:tcW w:w="8312" w:type="dxa"/>
            <w:gridSpan w:val="3"/>
            <w:tcBorders>
              <w:top w:val="single" w:sz="12" w:space="0" w:color="auto"/>
              <w:bottom w:val="single" w:sz="6" w:space="0" w:color="auto"/>
            </w:tcBorders>
            <w:shd w:val="clear" w:color="auto" w:fill="auto"/>
          </w:tcPr>
          <w:p w:rsidR="001719C1" w:rsidRPr="00A621EF" w:rsidRDefault="001719C1" w:rsidP="001719C1">
            <w:pPr>
              <w:pStyle w:val="TableHeading"/>
            </w:pPr>
            <w:r w:rsidRPr="00A621EF">
              <w:t>Records that must be kept</w:t>
            </w:r>
          </w:p>
        </w:tc>
      </w:tr>
      <w:tr w:rsidR="001719C1" w:rsidRPr="00A621EF" w:rsidTr="001719C1">
        <w:trPr>
          <w:tblHeader/>
        </w:trPr>
        <w:tc>
          <w:tcPr>
            <w:tcW w:w="714" w:type="dxa"/>
            <w:tcBorders>
              <w:top w:val="single" w:sz="6" w:space="0" w:color="auto"/>
              <w:bottom w:val="single" w:sz="6" w:space="0" w:color="auto"/>
            </w:tcBorders>
            <w:shd w:val="clear" w:color="auto" w:fill="auto"/>
          </w:tcPr>
          <w:p w:rsidR="001719C1" w:rsidRPr="00A621EF" w:rsidRDefault="001719C1" w:rsidP="001719C1">
            <w:pPr>
              <w:pStyle w:val="TableHeading"/>
            </w:pPr>
          </w:p>
        </w:tc>
        <w:tc>
          <w:tcPr>
            <w:tcW w:w="3799" w:type="dxa"/>
            <w:tcBorders>
              <w:top w:val="single" w:sz="6" w:space="0" w:color="auto"/>
              <w:bottom w:val="single" w:sz="6" w:space="0" w:color="auto"/>
            </w:tcBorders>
            <w:shd w:val="clear" w:color="auto" w:fill="auto"/>
          </w:tcPr>
          <w:p w:rsidR="001719C1" w:rsidRPr="00A621EF" w:rsidRDefault="001719C1" w:rsidP="001719C1">
            <w:pPr>
              <w:pStyle w:val="TableHeading"/>
            </w:pPr>
            <w:r w:rsidRPr="00A621EF">
              <w:t>Column 1</w:t>
            </w:r>
          </w:p>
        </w:tc>
        <w:tc>
          <w:tcPr>
            <w:tcW w:w="3799" w:type="dxa"/>
            <w:tcBorders>
              <w:top w:val="single" w:sz="6" w:space="0" w:color="auto"/>
              <w:bottom w:val="single" w:sz="6" w:space="0" w:color="auto"/>
            </w:tcBorders>
            <w:shd w:val="clear" w:color="auto" w:fill="auto"/>
          </w:tcPr>
          <w:p w:rsidR="001719C1" w:rsidRPr="00A621EF" w:rsidRDefault="001719C1" w:rsidP="001719C1">
            <w:pPr>
              <w:pStyle w:val="TableHeading"/>
            </w:pPr>
            <w:r w:rsidRPr="00A621EF">
              <w:t>Column 2</w:t>
            </w:r>
          </w:p>
        </w:tc>
      </w:tr>
      <w:tr w:rsidR="001719C1" w:rsidRPr="00A621EF" w:rsidTr="001719C1">
        <w:trPr>
          <w:tblHeader/>
        </w:trPr>
        <w:tc>
          <w:tcPr>
            <w:tcW w:w="714" w:type="dxa"/>
            <w:tcBorders>
              <w:top w:val="single" w:sz="6" w:space="0" w:color="auto"/>
              <w:bottom w:val="single" w:sz="12" w:space="0" w:color="auto"/>
            </w:tcBorders>
            <w:shd w:val="clear" w:color="auto" w:fill="auto"/>
          </w:tcPr>
          <w:p w:rsidR="001719C1" w:rsidRPr="00A621EF" w:rsidRDefault="00A02144" w:rsidP="001719C1">
            <w:pPr>
              <w:pStyle w:val="TableHeading"/>
            </w:pPr>
            <w:r w:rsidRPr="00A621EF">
              <w:t>Item</w:t>
            </w:r>
          </w:p>
        </w:tc>
        <w:tc>
          <w:tcPr>
            <w:tcW w:w="3799" w:type="dxa"/>
            <w:tcBorders>
              <w:top w:val="single" w:sz="6" w:space="0" w:color="auto"/>
              <w:bottom w:val="single" w:sz="12" w:space="0" w:color="auto"/>
            </w:tcBorders>
            <w:shd w:val="clear" w:color="auto" w:fill="auto"/>
          </w:tcPr>
          <w:p w:rsidR="001719C1" w:rsidRPr="00A621EF" w:rsidRDefault="001719C1" w:rsidP="00E667B3">
            <w:pPr>
              <w:pStyle w:val="TableHeading"/>
            </w:pPr>
            <w:r w:rsidRPr="00A621EF">
              <w:t>If …</w:t>
            </w:r>
          </w:p>
        </w:tc>
        <w:tc>
          <w:tcPr>
            <w:tcW w:w="3799" w:type="dxa"/>
            <w:tcBorders>
              <w:top w:val="single" w:sz="6" w:space="0" w:color="auto"/>
              <w:bottom w:val="single" w:sz="12" w:space="0" w:color="auto"/>
            </w:tcBorders>
            <w:shd w:val="clear" w:color="auto" w:fill="auto"/>
          </w:tcPr>
          <w:p w:rsidR="001719C1" w:rsidRPr="00A621EF" w:rsidRDefault="00884F34" w:rsidP="000D6EA2">
            <w:pPr>
              <w:pStyle w:val="TableHeading"/>
            </w:pPr>
            <w:r w:rsidRPr="00A621EF">
              <w:t>t</w:t>
            </w:r>
            <w:r w:rsidR="001719C1" w:rsidRPr="00A621EF">
              <w:t>he</w:t>
            </w:r>
            <w:r w:rsidR="002F7B6C" w:rsidRPr="00A621EF">
              <w:t xml:space="preserve"> kinds of</w:t>
            </w:r>
            <w:r w:rsidR="001719C1" w:rsidRPr="00A621EF">
              <w:t xml:space="preserve"> </w:t>
            </w:r>
            <w:r w:rsidR="000D6EA2" w:rsidRPr="00A621EF">
              <w:t>records that</w:t>
            </w:r>
            <w:r w:rsidR="001719C1" w:rsidRPr="00A621EF">
              <w:t xml:space="preserve"> must </w:t>
            </w:r>
            <w:r w:rsidR="000D6EA2" w:rsidRPr="00A621EF">
              <w:t>be kept are</w:t>
            </w:r>
            <w:r w:rsidR="001719C1" w:rsidRPr="00A621EF">
              <w:t xml:space="preserve"> …</w:t>
            </w:r>
          </w:p>
        </w:tc>
      </w:tr>
      <w:tr w:rsidR="001719C1" w:rsidRPr="00A621EF" w:rsidTr="001719C1">
        <w:tc>
          <w:tcPr>
            <w:tcW w:w="714" w:type="dxa"/>
            <w:tcBorders>
              <w:top w:val="single" w:sz="12" w:space="0" w:color="auto"/>
            </w:tcBorders>
            <w:shd w:val="clear" w:color="auto" w:fill="auto"/>
          </w:tcPr>
          <w:p w:rsidR="001719C1" w:rsidRPr="00A621EF" w:rsidRDefault="001719C1" w:rsidP="001719C1">
            <w:pPr>
              <w:pStyle w:val="Tabletext"/>
            </w:pPr>
            <w:r w:rsidRPr="00A621EF">
              <w:t>1</w:t>
            </w:r>
          </w:p>
        </w:tc>
        <w:tc>
          <w:tcPr>
            <w:tcW w:w="3799" w:type="dxa"/>
            <w:tcBorders>
              <w:top w:val="single" w:sz="12" w:space="0" w:color="auto"/>
            </w:tcBorders>
            <w:shd w:val="clear" w:color="auto" w:fill="auto"/>
          </w:tcPr>
          <w:p w:rsidR="001719C1" w:rsidRPr="00A621EF" w:rsidRDefault="001719C1" w:rsidP="001719C1">
            <w:pPr>
              <w:pStyle w:val="Tabletext"/>
            </w:pPr>
            <w:r w:rsidRPr="00A621EF">
              <w:t>the proper name for the industrial chemical</w:t>
            </w:r>
            <w:r w:rsidR="00E667B3" w:rsidRPr="00A621EF">
              <w:t xml:space="preserve"> is known to the person</w:t>
            </w:r>
          </w:p>
        </w:tc>
        <w:tc>
          <w:tcPr>
            <w:tcW w:w="3799" w:type="dxa"/>
            <w:tcBorders>
              <w:top w:val="single" w:sz="12" w:space="0" w:color="auto"/>
            </w:tcBorders>
            <w:shd w:val="clear" w:color="auto" w:fill="auto"/>
          </w:tcPr>
          <w:p w:rsidR="001719C1" w:rsidRPr="00A621EF" w:rsidRDefault="001719C1" w:rsidP="001719C1">
            <w:pPr>
              <w:pStyle w:val="Tabletext"/>
            </w:pPr>
            <w:r w:rsidRPr="00A621EF">
              <w:t>the proper name for the industrial chemical</w:t>
            </w:r>
          </w:p>
        </w:tc>
      </w:tr>
      <w:tr w:rsidR="001719C1" w:rsidRPr="00A621EF" w:rsidTr="001719C1">
        <w:tc>
          <w:tcPr>
            <w:tcW w:w="714" w:type="dxa"/>
            <w:shd w:val="clear" w:color="auto" w:fill="auto"/>
          </w:tcPr>
          <w:p w:rsidR="001719C1" w:rsidRPr="00A621EF" w:rsidRDefault="001719C1" w:rsidP="001719C1">
            <w:pPr>
              <w:pStyle w:val="Tabletext"/>
            </w:pPr>
            <w:r w:rsidRPr="00A621EF">
              <w:t>2</w:t>
            </w:r>
          </w:p>
        </w:tc>
        <w:tc>
          <w:tcPr>
            <w:tcW w:w="3799" w:type="dxa"/>
            <w:shd w:val="clear" w:color="auto" w:fill="auto"/>
          </w:tcPr>
          <w:p w:rsidR="001719C1" w:rsidRPr="00A621EF" w:rsidRDefault="00E667B3" w:rsidP="00E667B3">
            <w:pPr>
              <w:pStyle w:val="Tabletext"/>
            </w:pPr>
            <w:r w:rsidRPr="00A621EF">
              <w:t>the proper name for the industrial chemical is not known to the person</w:t>
            </w:r>
          </w:p>
        </w:tc>
        <w:tc>
          <w:tcPr>
            <w:tcW w:w="3799" w:type="dxa"/>
            <w:shd w:val="clear" w:color="auto" w:fill="auto"/>
          </w:tcPr>
          <w:p w:rsidR="001719C1" w:rsidRPr="00A621EF" w:rsidRDefault="001719C1" w:rsidP="001719C1">
            <w:pPr>
              <w:pStyle w:val="Tabletext"/>
            </w:pPr>
            <w:r w:rsidRPr="00A621EF">
              <w:t xml:space="preserve">the </w:t>
            </w:r>
            <w:proofErr w:type="spellStart"/>
            <w:r w:rsidRPr="00A621EF">
              <w:t>AACN</w:t>
            </w:r>
            <w:proofErr w:type="spellEnd"/>
            <w:r w:rsidRPr="00A621EF">
              <w:t xml:space="preserve"> for the industrial chemical</w:t>
            </w:r>
          </w:p>
        </w:tc>
      </w:tr>
      <w:tr w:rsidR="001719C1" w:rsidRPr="00A621EF" w:rsidTr="001719C1">
        <w:tc>
          <w:tcPr>
            <w:tcW w:w="714" w:type="dxa"/>
            <w:shd w:val="clear" w:color="auto" w:fill="auto"/>
          </w:tcPr>
          <w:p w:rsidR="001719C1" w:rsidRPr="00A621EF" w:rsidRDefault="001719C1" w:rsidP="001719C1">
            <w:pPr>
              <w:pStyle w:val="Tabletext"/>
            </w:pPr>
            <w:r w:rsidRPr="00A621EF">
              <w:t>3</w:t>
            </w:r>
          </w:p>
        </w:tc>
        <w:tc>
          <w:tcPr>
            <w:tcW w:w="3799" w:type="dxa"/>
            <w:shd w:val="clear" w:color="auto" w:fill="auto"/>
          </w:tcPr>
          <w:p w:rsidR="001719C1" w:rsidRPr="00A621EF" w:rsidRDefault="00E667B3" w:rsidP="001719C1">
            <w:pPr>
              <w:pStyle w:val="Tabletext"/>
            </w:pPr>
            <w:r w:rsidRPr="00A621EF">
              <w:t xml:space="preserve">the terms of the assessment certificate include </w:t>
            </w:r>
            <w:r w:rsidR="001719C1" w:rsidRPr="00A621EF">
              <w:t>a defined scope of assessment for the industrial chemical</w:t>
            </w:r>
          </w:p>
        </w:tc>
        <w:tc>
          <w:tcPr>
            <w:tcW w:w="3799" w:type="dxa"/>
            <w:shd w:val="clear" w:color="auto" w:fill="auto"/>
          </w:tcPr>
          <w:p w:rsidR="001719C1" w:rsidRPr="00A621EF" w:rsidRDefault="001719C1" w:rsidP="00A72189">
            <w:pPr>
              <w:pStyle w:val="Tabletext"/>
            </w:pPr>
            <w:r w:rsidRPr="00A621EF">
              <w:t xml:space="preserve">records to demonstrate that the industrial chemical is being introduced </w:t>
            </w:r>
            <w:r w:rsidR="00A72189" w:rsidRPr="00A621EF">
              <w:t>and</w:t>
            </w:r>
            <w:r w:rsidRPr="00A621EF">
              <w:t xml:space="preserve"> used in accordance with that defined scope</w:t>
            </w:r>
          </w:p>
        </w:tc>
      </w:tr>
      <w:tr w:rsidR="001719C1" w:rsidRPr="00A621EF" w:rsidTr="001719C1">
        <w:tc>
          <w:tcPr>
            <w:tcW w:w="714" w:type="dxa"/>
            <w:tcBorders>
              <w:bottom w:val="single" w:sz="2" w:space="0" w:color="auto"/>
            </w:tcBorders>
            <w:shd w:val="clear" w:color="auto" w:fill="auto"/>
          </w:tcPr>
          <w:p w:rsidR="001719C1" w:rsidRPr="00A621EF" w:rsidRDefault="001719C1" w:rsidP="001719C1">
            <w:pPr>
              <w:pStyle w:val="Tabletext"/>
            </w:pPr>
            <w:r w:rsidRPr="00A621EF">
              <w:t>4</w:t>
            </w:r>
          </w:p>
        </w:tc>
        <w:tc>
          <w:tcPr>
            <w:tcW w:w="3799" w:type="dxa"/>
            <w:tcBorders>
              <w:bottom w:val="single" w:sz="2" w:space="0" w:color="auto"/>
            </w:tcBorders>
            <w:shd w:val="clear" w:color="auto" w:fill="auto"/>
          </w:tcPr>
          <w:p w:rsidR="001719C1" w:rsidRPr="00A621EF" w:rsidRDefault="00E667B3" w:rsidP="001719C1">
            <w:pPr>
              <w:pStyle w:val="Tabletext"/>
            </w:pPr>
            <w:r w:rsidRPr="00A621EF">
              <w:t xml:space="preserve">the terms of the assessment certificate include </w:t>
            </w:r>
            <w:r w:rsidR="001719C1" w:rsidRPr="00A621EF">
              <w:t>any conditions relating to the introduction or use of the industrial chemical</w:t>
            </w:r>
          </w:p>
        </w:tc>
        <w:tc>
          <w:tcPr>
            <w:tcW w:w="3799" w:type="dxa"/>
            <w:tcBorders>
              <w:bottom w:val="single" w:sz="2" w:space="0" w:color="auto"/>
            </w:tcBorders>
            <w:shd w:val="clear" w:color="auto" w:fill="auto"/>
          </w:tcPr>
          <w:p w:rsidR="001719C1" w:rsidRPr="00A621EF" w:rsidRDefault="001719C1" w:rsidP="001719C1">
            <w:pPr>
              <w:pStyle w:val="Tabletext"/>
            </w:pPr>
            <w:r w:rsidRPr="00A621EF">
              <w:t>records to demonstrate that th</w:t>
            </w:r>
            <w:r w:rsidR="00431A85" w:rsidRPr="00A621EF">
              <w:t>os</w:t>
            </w:r>
            <w:r w:rsidRPr="00A621EF">
              <w:t>e conditions are being complied with</w:t>
            </w:r>
          </w:p>
        </w:tc>
      </w:tr>
      <w:tr w:rsidR="001719C1" w:rsidRPr="00A621EF" w:rsidTr="001719C1">
        <w:tc>
          <w:tcPr>
            <w:tcW w:w="714" w:type="dxa"/>
            <w:tcBorders>
              <w:top w:val="single" w:sz="2" w:space="0" w:color="auto"/>
              <w:bottom w:val="single" w:sz="12" w:space="0" w:color="auto"/>
            </w:tcBorders>
            <w:shd w:val="clear" w:color="auto" w:fill="auto"/>
          </w:tcPr>
          <w:p w:rsidR="001719C1" w:rsidRPr="00A621EF" w:rsidRDefault="001719C1" w:rsidP="001719C1">
            <w:pPr>
              <w:pStyle w:val="Tabletext"/>
            </w:pPr>
            <w:r w:rsidRPr="00A621EF">
              <w:t>5</w:t>
            </w:r>
          </w:p>
        </w:tc>
        <w:tc>
          <w:tcPr>
            <w:tcW w:w="3799" w:type="dxa"/>
            <w:tcBorders>
              <w:top w:val="single" w:sz="2" w:space="0" w:color="auto"/>
              <w:bottom w:val="single" w:sz="12" w:space="0" w:color="auto"/>
            </w:tcBorders>
            <w:shd w:val="clear" w:color="auto" w:fill="auto"/>
          </w:tcPr>
          <w:p w:rsidR="001719C1" w:rsidRPr="00A621EF" w:rsidRDefault="00E667B3" w:rsidP="001719C1">
            <w:pPr>
              <w:pStyle w:val="Tabletext"/>
            </w:pPr>
            <w:r w:rsidRPr="00A621EF">
              <w:t xml:space="preserve">the terms of the assessment certificate include </w:t>
            </w:r>
            <w:r w:rsidR="001719C1" w:rsidRPr="00A621EF">
              <w:t>any specific requirements to provide information to the Executive Director in relation to the introduction of the industrial chemical</w:t>
            </w:r>
          </w:p>
        </w:tc>
        <w:tc>
          <w:tcPr>
            <w:tcW w:w="3799" w:type="dxa"/>
            <w:tcBorders>
              <w:top w:val="single" w:sz="2" w:space="0" w:color="auto"/>
              <w:bottom w:val="single" w:sz="12" w:space="0" w:color="auto"/>
            </w:tcBorders>
            <w:shd w:val="clear" w:color="auto" w:fill="auto"/>
          </w:tcPr>
          <w:p w:rsidR="001719C1" w:rsidRPr="00A621EF" w:rsidRDefault="001719C1" w:rsidP="001719C1">
            <w:pPr>
              <w:pStyle w:val="Tabletext"/>
            </w:pPr>
            <w:r w:rsidRPr="00A621EF">
              <w:t>records to demonstrate that those requirements are being met</w:t>
            </w:r>
          </w:p>
        </w:tc>
      </w:tr>
    </w:tbl>
    <w:p w:rsidR="00A72189" w:rsidRPr="00A621EF" w:rsidRDefault="00A72189" w:rsidP="00A72189">
      <w:pPr>
        <w:pStyle w:val="Tabletext"/>
      </w:pPr>
    </w:p>
    <w:p w:rsidR="001719C1" w:rsidRPr="00A621EF" w:rsidRDefault="001719C1" w:rsidP="0036724B">
      <w:pPr>
        <w:pStyle w:val="ActHead2"/>
        <w:pageBreakBefore/>
      </w:pPr>
      <w:bookmarkStart w:id="82" w:name="_Toc22218806"/>
      <w:r w:rsidRPr="00A621EF">
        <w:rPr>
          <w:rStyle w:val="CharPartNo"/>
        </w:rPr>
        <w:t>Part</w:t>
      </w:r>
      <w:r w:rsidR="00A621EF" w:rsidRPr="00A621EF">
        <w:rPr>
          <w:rStyle w:val="CharPartNo"/>
        </w:rPr>
        <w:t> </w:t>
      </w:r>
      <w:r w:rsidRPr="00A621EF">
        <w:rPr>
          <w:rStyle w:val="CharPartNo"/>
        </w:rPr>
        <w:t>6</w:t>
      </w:r>
      <w:r w:rsidRPr="00A621EF">
        <w:t>—</w:t>
      </w:r>
      <w:r w:rsidRPr="00A621EF">
        <w:rPr>
          <w:rStyle w:val="CharPartText"/>
        </w:rPr>
        <w:t>Record keeping for commercial evaluation introductions</w:t>
      </w:r>
      <w:bookmarkEnd w:id="82"/>
    </w:p>
    <w:p w:rsidR="001719C1" w:rsidRPr="00A621EF" w:rsidRDefault="001719C1" w:rsidP="001719C1">
      <w:pPr>
        <w:pStyle w:val="Header"/>
      </w:pPr>
      <w:r w:rsidRPr="00A621EF">
        <w:rPr>
          <w:rStyle w:val="CharDivNo"/>
        </w:rPr>
        <w:t xml:space="preserve"> </w:t>
      </w:r>
      <w:r w:rsidRPr="00A621EF">
        <w:rPr>
          <w:rStyle w:val="CharDivText"/>
        </w:rPr>
        <w:t xml:space="preserve"> </w:t>
      </w:r>
    </w:p>
    <w:p w:rsidR="001719C1" w:rsidRPr="00A621EF" w:rsidRDefault="002F272D" w:rsidP="001719C1">
      <w:pPr>
        <w:pStyle w:val="ActHead5"/>
      </w:pPr>
      <w:bookmarkStart w:id="83" w:name="_Toc22218807"/>
      <w:r w:rsidRPr="00A621EF">
        <w:rPr>
          <w:rStyle w:val="CharSectno"/>
        </w:rPr>
        <w:t>59</w:t>
      </w:r>
      <w:r w:rsidR="001719C1" w:rsidRPr="00A621EF">
        <w:t xml:space="preserve">  Commercial evaluation introductions</w:t>
      </w:r>
      <w:bookmarkEnd w:id="83"/>
    </w:p>
    <w:p w:rsidR="00F700E4" w:rsidRPr="00A621EF" w:rsidRDefault="001719C1" w:rsidP="001719C1">
      <w:pPr>
        <w:pStyle w:val="subsection"/>
      </w:pPr>
      <w:r w:rsidRPr="00A621EF">
        <w:tab/>
      </w:r>
      <w:r w:rsidRPr="00A621EF">
        <w:tab/>
        <w:t>For the purposes of paragraph</w:t>
      </w:r>
      <w:r w:rsidR="00A621EF" w:rsidRPr="00A621EF">
        <w:t> </w:t>
      </w:r>
      <w:r w:rsidRPr="00A621EF">
        <w:t xml:space="preserve">104(2)(b) of the Act, if </w:t>
      </w:r>
      <w:r w:rsidR="00F700E4" w:rsidRPr="00A621EF">
        <w:t>a circumstance mentioned in column 1 of an item in the following table applies in relation to a commercial evaluation authorisation for the introduction of an industrial chemical, records of the kind mentioned in column 2 of the item are prescribed in relation to the introduction of the industrial chemical.</w:t>
      </w:r>
    </w:p>
    <w:p w:rsidR="001719C1" w:rsidRPr="00A621EF" w:rsidRDefault="001719C1" w:rsidP="001719C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1719C1" w:rsidRPr="00A621EF" w:rsidTr="001719C1">
        <w:trPr>
          <w:tblHeader/>
        </w:trPr>
        <w:tc>
          <w:tcPr>
            <w:tcW w:w="8312" w:type="dxa"/>
            <w:gridSpan w:val="3"/>
            <w:tcBorders>
              <w:top w:val="single" w:sz="12" w:space="0" w:color="auto"/>
              <w:bottom w:val="single" w:sz="6" w:space="0" w:color="auto"/>
            </w:tcBorders>
            <w:shd w:val="clear" w:color="auto" w:fill="auto"/>
          </w:tcPr>
          <w:p w:rsidR="001719C1" w:rsidRPr="00A621EF" w:rsidRDefault="001719C1" w:rsidP="001719C1">
            <w:pPr>
              <w:pStyle w:val="TableHeading"/>
            </w:pPr>
            <w:r w:rsidRPr="00A621EF">
              <w:t>Records that must be kept</w:t>
            </w:r>
          </w:p>
        </w:tc>
      </w:tr>
      <w:tr w:rsidR="001719C1" w:rsidRPr="00A621EF" w:rsidTr="001719C1">
        <w:trPr>
          <w:tblHeader/>
        </w:trPr>
        <w:tc>
          <w:tcPr>
            <w:tcW w:w="714" w:type="dxa"/>
            <w:tcBorders>
              <w:top w:val="single" w:sz="6" w:space="0" w:color="auto"/>
              <w:bottom w:val="single" w:sz="6" w:space="0" w:color="auto"/>
            </w:tcBorders>
            <w:shd w:val="clear" w:color="auto" w:fill="auto"/>
          </w:tcPr>
          <w:p w:rsidR="001719C1" w:rsidRPr="00A621EF" w:rsidRDefault="001719C1" w:rsidP="001719C1">
            <w:pPr>
              <w:pStyle w:val="TableHeading"/>
            </w:pPr>
          </w:p>
        </w:tc>
        <w:tc>
          <w:tcPr>
            <w:tcW w:w="3799" w:type="dxa"/>
            <w:tcBorders>
              <w:top w:val="single" w:sz="6" w:space="0" w:color="auto"/>
              <w:bottom w:val="single" w:sz="6" w:space="0" w:color="auto"/>
            </w:tcBorders>
            <w:shd w:val="clear" w:color="auto" w:fill="auto"/>
          </w:tcPr>
          <w:p w:rsidR="001719C1" w:rsidRPr="00A621EF" w:rsidRDefault="001719C1" w:rsidP="001719C1">
            <w:pPr>
              <w:pStyle w:val="TableHeading"/>
            </w:pPr>
            <w:r w:rsidRPr="00A621EF">
              <w:t>Column 1</w:t>
            </w:r>
          </w:p>
        </w:tc>
        <w:tc>
          <w:tcPr>
            <w:tcW w:w="3799" w:type="dxa"/>
            <w:tcBorders>
              <w:top w:val="single" w:sz="6" w:space="0" w:color="auto"/>
              <w:bottom w:val="single" w:sz="6" w:space="0" w:color="auto"/>
            </w:tcBorders>
            <w:shd w:val="clear" w:color="auto" w:fill="auto"/>
          </w:tcPr>
          <w:p w:rsidR="001719C1" w:rsidRPr="00A621EF" w:rsidRDefault="001719C1" w:rsidP="001719C1">
            <w:pPr>
              <w:pStyle w:val="TableHeading"/>
            </w:pPr>
            <w:r w:rsidRPr="00A621EF">
              <w:t>Column 2</w:t>
            </w:r>
          </w:p>
        </w:tc>
      </w:tr>
      <w:tr w:rsidR="001719C1" w:rsidRPr="00A621EF" w:rsidTr="001719C1">
        <w:trPr>
          <w:tblHeader/>
        </w:trPr>
        <w:tc>
          <w:tcPr>
            <w:tcW w:w="714" w:type="dxa"/>
            <w:tcBorders>
              <w:top w:val="single" w:sz="6" w:space="0" w:color="auto"/>
              <w:bottom w:val="single" w:sz="12" w:space="0" w:color="auto"/>
            </w:tcBorders>
            <w:shd w:val="clear" w:color="auto" w:fill="auto"/>
          </w:tcPr>
          <w:p w:rsidR="001719C1" w:rsidRPr="00A621EF" w:rsidRDefault="00A02144" w:rsidP="001719C1">
            <w:pPr>
              <w:pStyle w:val="TableHeading"/>
            </w:pPr>
            <w:r w:rsidRPr="00A621EF">
              <w:t>Item</w:t>
            </w:r>
          </w:p>
        </w:tc>
        <w:tc>
          <w:tcPr>
            <w:tcW w:w="3799" w:type="dxa"/>
            <w:tcBorders>
              <w:top w:val="single" w:sz="6" w:space="0" w:color="auto"/>
              <w:bottom w:val="single" w:sz="12" w:space="0" w:color="auto"/>
            </w:tcBorders>
            <w:shd w:val="clear" w:color="auto" w:fill="auto"/>
          </w:tcPr>
          <w:p w:rsidR="001719C1" w:rsidRPr="00A621EF" w:rsidRDefault="002556C2" w:rsidP="002556C2">
            <w:pPr>
              <w:pStyle w:val="TableHeading"/>
            </w:pPr>
            <w:r w:rsidRPr="00A621EF">
              <w:t>If</w:t>
            </w:r>
            <w:r w:rsidR="001719C1" w:rsidRPr="00A621EF">
              <w:t xml:space="preserve"> …</w:t>
            </w:r>
          </w:p>
        </w:tc>
        <w:tc>
          <w:tcPr>
            <w:tcW w:w="3799" w:type="dxa"/>
            <w:tcBorders>
              <w:top w:val="single" w:sz="6" w:space="0" w:color="auto"/>
              <w:bottom w:val="single" w:sz="12" w:space="0" w:color="auto"/>
            </w:tcBorders>
            <w:shd w:val="clear" w:color="auto" w:fill="auto"/>
          </w:tcPr>
          <w:p w:rsidR="001719C1" w:rsidRPr="00A621EF" w:rsidRDefault="00884F34" w:rsidP="000D6EA2">
            <w:pPr>
              <w:pStyle w:val="TableHeading"/>
            </w:pPr>
            <w:r w:rsidRPr="00A621EF">
              <w:t>t</w:t>
            </w:r>
            <w:r w:rsidR="001719C1" w:rsidRPr="00A621EF">
              <w:t xml:space="preserve">he </w:t>
            </w:r>
            <w:r w:rsidR="002F7B6C" w:rsidRPr="00A621EF">
              <w:t xml:space="preserve">kinds of </w:t>
            </w:r>
            <w:r w:rsidR="000D6EA2" w:rsidRPr="00A621EF">
              <w:t>records that</w:t>
            </w:r>
            <w:r w:rsidR="001719C1" w:rsidRPr="00A621EF">
              <w:t xml:space="preserve"> must </w:t>
            </w:r>
            <w:r w:rsidR="000D6EA2" w:rsidRPr="00A621EF">
              <w:t>be kept are</w:t>
            </w:r>
            <w:r w:rsidR="001719C1" w:rsidRPr="00A621EF">
              <w:t xml:space="preserve"> …</w:t>
            </w:r>
          </w:p>
        </w:tc>
      </w:tr>
      <w:tr w:rsidR="001719C1" w:rsidRPr="00A621EF" w:rsidTr="001719C1">
        <w:tc>
          <w:tcPr>
            <w:tcW w:w="714" w:type="dxa"/>
            <w:tcBorders>
              <w:top w:val="single" w:sz="12" w:space="0" w:color="auto"/>
            </w:tcBorders>
            <w:shd w:val="clear" w:color="auto" w:fill="auto"/>
          </w:tcPr>
          <w:p w:rsidR="001719C1" w:rsidRPr="00A621EF" w:rsidRDefault="001719C1" w:rsidP="001719C1">
            <w:pPr>
              <w:pStyle w:val="Tabletext"/>
            </w:pPr>
            <w:r w:rsidRPr="00A621EF">
              <w:t>1</w:t>
            </w:r>
          </w:p>
        </w:tc>
        <w:tc>
          <w:tcPr>
            <w:tcW w:w="3799" w:type="dxa"/>
            <w:tcBorders>
              <w:top w:val="single" w:sz="12" w:space="0" w:color="auto"/>
            </w:tcBorders>
            <w:shd w:val="clear" w:color="auto" w:fill="auto"/>
          </w:tcPr>
          <w:p w:rsidR="001719C1" w:rsidRPr="00A621EF" w:rsidRDefault="001719C1" w:rsidP="001719C1">
            <w:pPr>
              <w:pStyle w:val="Tabletext"/>
            </w:pPr>
            <w:r w:rsidRPr="00A621EF">
              <w:t>the proper name for the industrial chemical</w:t>
            </w:r>
            <w:r w:rsidR="002556C2" w:rsidRPr="00A621EF">
              <w:t xml:space="preserve"> is known to the person</w:t>
            </w:r>
          </w:p>
        </w:tc>
        <w:tc>
          <w:tcPr>
            <w:tcW w:w="3799" w:type="dxa"/>
            <w:tcBorders>
              <w:top w:val="single" w:sz="12" w:space="0" w:color="auto"/>
            </w:tcBorders>
            <w:shd w:val="clear" w:color="auto" w:fill="auto"/>
          </w:tcPr>
          <w:p w:rsidR="001719C1" w:rsidRPr="00A621EF" w:rsidRDefault="001719C1" w:rsidP="001719C1">
            <w:pPr>
              <w:pStyle w:val="Tabletext"/>
            </w:pPr>
            <w:r w:rsidRPr="00A621EF">
              <w:t>the proper name for the industrial chemical</w:t>
            </w:r>
          </w:p>
        </w:tc>
      </w:tr>
      <w:tr w:rsidR="001719C1" w:rsidRPr="00A621EF" w:rsidTr="001719C1">
        <w:tc>
          <w:tcPr>
            <w:tcW w:w="714" w:type="dxa"/>
            <w:shd w:val="clear" w:color="auto" w:fill="auto"/>
          </w:tcPr>
          <w:p w:rsidR="001719C1" w:rsidRPr="00A621EF" w:rsidRDefault="001719C1" w:rsidP="001719C1">
            <w:pPr>
              <w:pStyle w:val="Tabletext"/>
            </w:pPr>
            <w:r w:rsidRPr="00A621EF">
              <w:t>2</w:t>
            </w:r>
          </w:p>
        </w:tc>
        <w:tc>
          <w:tcPr>
            <w:tcW w:w="3799" w:type="dxa"/>
            <w:shd w:val="clear" w:color="auto" w:fill="auto"/>
          </w:tcPr>
          <w:p w:rsidR="001719C1" w:rsidRPr="00A621EF" w:rsidRDefault="002556C2" w:rsidP="001719C1">
            <w:pPr>
              <w:pStyle w:val="Tabletext"/>
            </w:pPr>
            <w:r w:rsidRPr="00A621EF">
              <w:t>the proper name for the industrial chemical is not known to the person</w:t>
            </w:r>
          </w:p>
        </w:tc>
        <w:tc>
          <w:tcPr>
            <w:tcW w:w="3799" w:type="dxa"/>
            <w:shd w:val="clear" w:color="auto" w:fill="auto"/>
          </w:tcPr>
          <w:p w:rsidR="001719C1" w:rsidRPr="00A621EF" w:rsidRDefault="001719C1" w:rsidP="001719C1">
            <w:pPr>
              <w:pStyle w:val="Tabletext"/>
            </w:pPr>
            <w:r w:rsidRPr="00A621EF">
              <w:t xml:space="preserve">the </w:t>
            </w:r>
            <w:proofErr w:type="spellStart"/>
            <w:r w:rsidRPr="00A621EF">
              <w:t>AACN</w:t>
            </w:r>
            <w:proofErr w:type="spellEnd"/>
            <w:r w:rsidRPr="00A621EF">
              <w:t xml:space="preserve"> for the industrial chemical</w:t>
            </w:r>
          </w:p>
        </w:tc>
      </w:tr>
      <w:tr w:rsidR="001719C1" w:rsidRPr="00A621EF" w:rsidTr="001719C1">
        <w:tc>
          <w:tcPr>
            <w:tcW w:w="714" w:type="dxa"/>
            <w:tcBorders>
              <w:bottom w:val="single" w:sz="2" w:space="0" w:color="auto"/>
            </w:tcBorders>
            <w:shd w:val="clear" w:color="auto" w:fill="auto"/>
          </w:tcPr>
          <w:p w:rsidR="001719C1" w:rsidRPr="00A621EF" w:rsidRDefault="001719C1" w:rsidP="001719C1">
            <w:pPr>
              <w:pStyle w:val="Tabletext"/>
            </w:pPr>
            <w:r w:rsidRPr="00A621EF">
              <w:t>3</w:t>
            </w:r>
          </w:p>
        </w:tc>
        <w:tc>
          <w:tcPr>
            <w:tcW w:w="3799" w:type="dxa"/>
            <w:tcBorders>
              <w:bottom w:val="single" w:sz="2" w:space="0" w:color="auto"/>
            </w:tcBorders>
            <w:shd w:val="clear" w:color="auto" w:fill="auto"/>
          </w:tcPr>
          <w:p w:rsidR="001719C1" w:rsidRPr="00A621EF" w:rsidRDefault="002556C2" w:rsidP="001719C1">
            <w:pPr>
              <w:pStyle w:val="Tabletext"/>
            </w:pPr>
            <w:r w:rsidRPr="00A621EF">
              <w:t xml:space="preserve">the terms of the commercial evaluation authorisation include </w:t>
            </w:r>
            <w:r w:rsidR="001719C1" w:rsidRPr="00A621EF">
              <w:t>any conditions relating to the introduction or use of the industrial chemical</w:t>
            </w:r>
          </w:p>
        </w:tc>
        <w:tc>
          <w:tcPr>
            <w:tcW w:w="3799" w:type="dxa"/>
            <w:tcBorders>
              <w:bottom w:val="single" w:sz="2" w:space="0" w:color="auto"/>
            </w:tcBorders>
            <w:shd w:val="clear" w:color="auto" w:fill="auto"/>
          </w:tcPr>
          <w:p w:rsidR="001719C1" w:rsidRPr="00A621EF" w:rsidRDefault="001719C1" w:rsidP="001719C1">
            <w:pPr>
              <w:pStyle w:val="Tabletext"/>
            </w:pPr>
            <w:r w:rsidRPr="00A621EF">
              <w:t>records to demonstrate that th</w:t>
            </w:r>
            <w:r w:rsidR="00D61D97" w:rsidRPr="00A621EF">
              <w:t>os</w:t>
            </w:r>
            <w:r w:rsidRPr="00A621EF">
              <w:t>e conditions are being complied with</w:t>
            </w:r>
          </w:p>
        </w:tc>
      </w:tr>
      <w:tr w:rsidR="001719C1" w:rsidRPr="00A621EF" w:rsidTr="001719C1">
        <w:tc>
          <w:tcPr>
            <w:tcW w:w="714" w:type="dxa"/>
            <w:tcBorders>
              <w:top w:val="single" w:sz="2" w:space="0" w:color="auto"/>
              <w:bottom w:val="single" w:sz="12" w:space="0" w:color="auto"/>
            </w:tcBorders>
            <w:shd w:val="clear" w:color="auto" w:fill="auto"/>
          </w:tcPr>
          <w:p w:rsidR="001719C1" w:rsidRPr="00A621EF" w:rsidRDefault="001719C1" w:rsidP="001719C1">
            <w:pPr>
              <w:pStyle w:val="Tabletext"/>
            </w:pPr>
            <w:r w:rsidRPr="00A621EF">
              <w:t>4</w:t>
            </w:r>
          </w:p>
        </w:tc>
        <w:tc>
          <w:tcPr>
            <w:tcW w:w="3799" w:type="dxa"/>
            <w:tcBorders>
              <w:top w:val="single" w:sz="2" w:space="0" w:color="auto"/>
              <w:bottom w:val="single" w:sz="12" w:space="0" w:color="auto"/>
            </w:tcBorders>
            <w:shd w:val="clear" w:color="auto" w:fill="auto"/>
          </w:tcPr>
          <w:p w:rsidR="001719C1" w:rsidRPr="00A621EF" w:rsidRDefault="002556C2" w:rsidP="001719C1">
            <w:pPr>
              <w:pStyle w:val="Tabletext"/>
            </w:pPr>
            <w:r w:rsidRPr="00A621EF">
              <w:t xml:space="preserve">the terms of the commercial evaluation authorisation include </w:t>
            </w:r>
            <w:r w:rsidR="001719C1" w:rsidRPr="00A621EF">
              <w:t>any specific requirements to provide information to the Executive Director in relation to the introduction of the industrial chemical</w:t>
            </w:r>
          </w:p>
        </w:tc>
        <w:tc>
          <w:tcPr>
            <w:tcW w:w="3799" w:type="dxa"/>
            <w:tcBorders>
              <w:top w:val="single" w:sz="2" w:space="0" w:color="auto"/>
              <w:bottom w:val="single" w:sz="12" w:space="0" w:color="auto"/>
            </w:tcBorders>
            <w:shd w:val="clear" w:color="auto" w:fill="auto"/>
          </w:tcPr>
          <w:p w:rsidR="001719C1" w:rsidRPr="00A621EF" w:rsidRDefault="001719C1" w:rsidP="001719C1">
            <w:pPr>
              <w:pStyle w:val="Tabletext"/>
            </w:pPr>
            <w:r w:rsidRPr="00A621EF">
              <w:t>records to demonstrate that those requirements are being met</w:t>
            </w:r>
          </w:p>
        </w:tc>
      </w:tr>
    </w:tbl>
    <w:p w:rsidR="001719C1" w:rsidRPr="00A621EF" w:rsidRDefault="001719C1" w:rsidP="0036724B">
      <w:pPr>
        <w:pStyle w:val="ActHead2"/>
        <w:pageBreakBefore/>
      </w:pPr>
      <w:bookmarkStart w:id="84" w:name="_Toc22218808"/>
      <w:r w:rsidRPr="00A621EF">
        <w:rPr>
          <w:rStyle w:val="CharPartNo"/>
        </w:rPr>
        <w:t>Part</w:t>
      </w:r>
      <w:r w:rsidR="00A621EF" w:rsidRPr="00A621EF">
        <w:rPr>
          <w:rStyle w:val="CharPartNo"/>
        </w:rPr>
        <w:t> </w:t>
      </w:r>
      <w:r w:rsidRPr="00A621EF">
        <w:rPr>
          <w:rStyle w:val="CharPartNo"/>
        </w:rPr>
        <w:t>7</w:t>
      </w:r>
      <w:r w:rsidRPr="00A621EF">
        <w:t>—</w:t>
      </w:r>
      <w:r w:rsidRPr="00A621EF">
        <w:rPr>
          <w:rStyle w:val="CharPartText"/>
        </w:rPr>
        <w:t>Record keeping for exceptional circumstances introductions</w:t>
      </w:r>
      <w:bookmarkEnd w:id="84"/>
    </w:p>
    <w:p w:rsidR="001719C1" w:rsidRPr="00A621EF" w:rsidRDefault="001719C1" w:rsidP="001719C1">
      <w:pPr>
        <w:pStyle w:val="Header"/>
      </w:pPr>
      <w:r w:rsidRPr="00A621EF">
        <w:rPr>
          <w:rStyle w:val="CharDivNo"/>
        </w:rPr>
        <w:t xml:space="preserve"> </w:t>
      </w:r>
      <w:r w:rsidRPr="00A621EF">
        <w:rPr>
          <w:rStyle w:val="CharDivText"/>
        </w:rPr>
        <w:t xml:space="preserve"> </w:t>
      </w:r>
    </w:p>
    <w:p w:rsidR="001719C1" w:rsidRPr="00A621EF" w:rsidRDefault="002F272D" w:rsidP="001719C1">
      <w:pPr>
        <w:pStyle w:val="ActHead5"/>
      </w:pPr>
      <w:bookmarkStart w:id="85" w:name="_Toc22218809"/>
      <w:r w:rsidRPr="00A621EF">
        <w:rPr>
          <w:rStyle w:val="CharSectno"/>
        </w:rPr>
        <w:t>60</w:t>
      </w:r>
      <w:r w:rsidR="001719C1" w:rsidRPr="00A621EF">
        <w:t xml:space="preserve">  Exceptional circumstances introductions</w:t>
      </w:r>
      <w:bookmarkEnd w:id="85"/>
    </w:p>
    <w:p w:rsidR="001719C1" w:rsidRPr="00A621EF" w:rsidRDefault="001719C1" w:rsidP="001719C1">
      <w:pPr>
        <w:pStyle w:val="subsection"/>
      </w:pPr>
      <w:r w:rsidRPr="00A621EF">
        <w:tab/>
      </w:r>
      <w:r w:rsidRPr="00A621EF">
        <w:tab/>
        <w:t>For the purposes of paragraph</w:t>
      </w:r>
      <w:r w:rsidR="00A621EF" w:rsidRPr="00A621EF">
        <w:t> </w:t>
      </w:r>
      <w:r w:rsidRPr="00A621EF">
        <w:t>104(2)(b) of the Act, if the terms of an exceptional circumstances authorisation for the introduction of an industrial chemical include a term mentioned in column 1 of an item in the following table, records of the kind mentioned in column 2 of the item are prescribed in relation to the introduction of the industrial chemical.</w:t>
      </w:r>
    </w:p>
    <w:p w:rsidR="001719C1" w:rsidRPr="00A621EF" w:rsidRDefault="001719C1" w:rsidP="001719C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1719C1" w:rsidRPr="00A621EF" w:rsidTr="001719C1">
        <w:trPr>
          <w:tblHeader/>
        </w:trPr>
        <w:tc>
          <w:tcPr>
            <w:tcW w:w="8312" w:type="dxa"/>
            <w:gridSpan w:val="3"/>
            <w:tcBorders>
              <w:top w:val="single" w:sz="12" w:space="0" w:color="auto"/>
              <w:bottom w:val="single" w:sz="6" w:space="0" w:color="auto"/>
            </w:tcBorders>
            <w:shd w:val="clear" w:color="auto" w:fill="auto"/>
          </w:tcPr>
          <w:p w:rsidR="001719C1" w:rsidRPr="00A621EF" w:rsidRDefault="001719C1" w:rsidP="001719C1">
            <w:pPr>
              <w:pStyle w:val="TableHeading"/>
            </w:pPr>
            <w:r w:rsidRPr="00A621EF">
              <w:t>Records that must be kept</w:t>
            </w:r>
          </w:p>
        </w:tc>
      </w:tr>
      <w:tr w:rsidR="001719C1" w:rsidRPr="00A621EF" w:rsidTr="001719C1">
        <w:trPr>
          <w:tblHeader/>
        </w:trPr>
        <w:tc>
          <w:tcPr>
            <w:tcW w:w="714" w:type="dxa"/>
            <w:tcBorders>
              <w:top w:val="single" w:sz="6" w:space="0" w:color="auto"/>
              <w:bottom w:val="single" w:sz="6" w:space="0" w:color="auto"/>
            </w:tcBorders>
            <w:shd w:val="clear" w:color="auto" w:fill="auto"/>
          </w:tcPr>
          <w:p w:rsidR="001719C1" w:rsidRPr="00A621EF" w:rsidRDefault="001719C1" w:rsidP="001719C1">
            <w:pPr>
              <w:pStyle w:val="TableHeading"/>
            </w:pPr>
          </w:p>
        </w:tc>
        <w:tc>
          <w:tcPr>
            <w:tcW w:w="3799" w:type="dxa"/>
            <w:tcBorders>
              <w:top w:val="single" w:sz="6" w:space="0" w:color="auto"/>
              <w:bottom w:val="single" w:sz="6" w:space="0" w:color="auto"/>
            </w:tcBorders>
            <w:shd w:val="clear" w:color="auto" w:fill="auto"/>
          </w:tcPr>
          <w:p w:rsidR="001719C1" w:rsidRPr="00A621EF" w:rsidRDefault="001719C1" w:rsidP="001719C1">
            <w:pPr>
              <w:pStyle w:val="TableHeading"/>
            </w:pPr>
            <w:r w:rsidRPr="00A621EF">
              <w:t>Column 1</w:t>
            </w:r>
          </w:p>
        </w:tc>
        <w:tc>
          <w:tcPr>
            <w:tcW w:w="3799" w:type="dxa"/>
            <w:tcBorders>
              <w:top w:val="single" w:sz="6" w:space="0" w:color="auto"/>
              <w:bottom w:val="single" w:sz="6" w:space="0" w:color="auto"/>
            </w:tcBorders>
            <w:shd w:val="clear" w:color="auto" w:fill="auto"/>
          </w:tcPr>
          <w:p w:rsidR="001719C1" w:rsidRPr="00A621EF" w:rsidRDefault="001719C1" w:rsidP="001719C1">
            <w:pPr>
              <w:pStyle w:val="TableHeading"/>
            </w:pPr>
            <w:r w:rsidRPr="00A621EF">
              <w:t>Column 2</w:t>
            </w:r>
          </w:p>
        </w:tc>
      </w:tr>
      <w:tr w:rsidR="001719C1" w:rsidRPr="00A621EF" w:rsidTr="001719C1">
        <w:trPr>
          <w:tblHeader/>
        </w:trPr>
        <w:tc>
          <w:tcPr>
            <w:tcW w:w="714" w:type="dxa"/>
            <w:tcBorders>
              <w:top w:val="single" w:sz="6" w:space="0" w:color="auto"/>
              <w:bottom w:val="single" w:sz="12" w:space="0" w:color="auto"/>
            </w:tcBorders>
            <w:shd w:val="clear" w:color="auto" w:fill="auto"/>
          </w:tcPr>
          <w:p w:rsidR="001719C1" w:rsidRPr="00A621EF" w:rsidRDefault="00A02144" w:rsidP="001719C1">
            <w:pPr>
              <w:pStyle w:val="TableHeading"/>
            </w:pPr>
            <w:r w:rsidRPr="00A621EF">
              <w:t>Item</w:t>
            </w:r>
          </w:p>
        </w:tc>
        <w:tc>
          <w:tcPr>
            <w:tcW w:w="3799" w:type="dxa"/>
            <w:tcBorders>
              <w:top w:val="single" w:sz="6" w:space="0" w:color="auto"/>
              <w:bottom w:val="single" w:sz="12" w:space="0" w:color="auto"/>
            </w:tcBorders>
            <w:shd w:val="clear" w:color="auto" w:fill="auto"/>
          </w:tcPr>
          <w:p w:rsidR="001719C1" w:rsidRPr="00A621EF" w:rsidRDefault="001719C1" w:rsidP="001719C1">
            <w:pPr>
              <w:pStyle w:val="TableHeading"/>
            </w:pPr>
            <w:r w:rsidRPr="00A621EF">
              <w:t>If the terms of the exceptional circumstances authorisation include …</w:t>
            </w:r>
          </w:p>
        </w:tc>
        <w:tc>
          <w:tcPr>
            <w:tcW w:w="3799" w:type="dxa"/>
            <w:tcBorders>
              <w:top w:val="single" w:sz="6" w:space="0" w:color="auto"/>
              <w:bottom w:val="single" w:sz="12" w:space="0" w:color="auto"/>
            </w:tcBorders>
            <w:shd w:val="clear" w:color="auto" w:fill="auto"/>
          </w:tcPr>
          <w:p w:rsidR="001719C1" w:rsidRPr="00A621EF" w:rsidRDefault="00884F34" w:rsidP="000D6EA2">
            <w:pPr>
              <w:pStyle w:val="TableHeading"/>
            </w:pPr>
            <w:r w:rsidRPr="00A621EF">
              <w:t>t</w:t>
            </w:r>
            <w:r w:rsidR="001719C1" w:rsidRPr="00A621EF">
              <w:t xml:space="preserve">he </w:t>
            </w:r>
            <w:r w:rsidR="002F7B6C" w:rsidRPr="00A621EF">
              <w:t xml:space="preserve">kinds of </w:t>
            </w:r>
            <w:r w:rsidR="000D6EA2" w:rsidRPr="00A621EF">
              <w:t>records that must be kept are</w:t>
            </w:r>
            <w:r w:rsidR="001719C1" w:rsidRPr="00A621EF">
              <w:t xml:space="preserve"> …</w:t>
            </w:r>
          </w:p>
        </w:tc>
      </w:tr>
      <w:tr w:rsidR="001719C1" w:rsidRPr="00A621EF" w:rsidTr="001719C1">
        <w:tc>
          <w:tcPr>
            <w:tcW w:w="714" w:type="dxa"/>
            <w:tcBorders>
              <w:top w:val="single" w:sz="12" w:space="0" w:color="auto"/>
            </w:tcBorders>
            <w:shd w:val="clear" w:color="auto" w:fill="auto"/>
          </w:tcPr>
          <w:p w:rsidR="001719C1" w:rsidRPr="00A621EF" w:rsidRDefault="001719C1" w:rsidP="001719C1">
            <w:pPr>
              <w:pStyle w:val="Tabletext"/>
            </w:pPr>
            <w:r w:rsidRPr="00A621EF">
              <w:t>1</w:t>
            </w:r>
          </w:p>
        </w:tc>
        <w:tc>
          <w:tcPr>
            <w:tcW w:w="3799" w:type="dxa"/>
            <w:tcBorders>
              <w:top w:val="single" w:sz="12" w:space="0" w:color="auto"/>
            </w:tcBorders>
            <w:shd w:val="clear" w:color="auto" w:fill="auto"/>
          </w:tcPr>
          <w:p w:rsidR="001719C1" w:rsidRPr="00A621EF" w:rsidRDefault="001719C1" w:rsidP="001719C1">
            <w:pPr>
              <w:pStyle w:val="Tabletext"/>
            </w:pPr>
            <w:r w:rsidRPr="00A621EF">
              <w:t>the proper name for the industrial chemical</w:t>
            </w:r>
          </w:p>
        </w:tc>
        <w:tc>
          <w:tcPr>
            <w:tcW w:w="3799" w:type="dxa"/>
            <w:tcBorders>
              <w:top w:val="single" w:sz="12" w:space="0" w:color="auto"/>
            </w:tcBorders>
            <w:shd w:val="clear" w:color="auto" w:fill="auto"/>
          </w:tcPr>
          <w:p w:rsidR="001719C1" w:rsidRPr="00A621EF" w:rsidRDefault="001719C1" w:rsidP="001719C1">
            <w:pPr>
              <w:pStyle w:val="Tabletext"/>
            </w:pPr>
            <w:r w:rsidRPr="00A621EF">
              <w:t>the proper name for the industrial chemical</w:t>
            </w:r>
          </w:p>
        </w:tc>
      </w:tr>
      <w:tr w:rsidR="001719C1" w:rsidRPr="00A621EF" w:rsidTr="001719C1">
        <w:tc>
          <w:tcPr>
            <w:tcW w:w="714" w:type="dxa"/>
            <w:tcBorders>
              <w:bottom w:val="single" w:sz="2" w:space="0" w:color="auto"/>
            </w:tcBorders>
            <w:shd w:val="clear" w:color="auto" w:fill="auto"/>
          </w:tcPr>
          <w:p w:rsidR="001719C1" w:rsidRPr="00A621EF" w:rsidRDefault="001719C1" w:rsidP="001719C1">
            <w:pPr>
              <w:pStyle w:val="Tabletext"/>
            </w:pPr>
            <w:r w:rsidRPr="00A621EF">
              <w:t>2</w:t>
            </w:r>
          </w:p>
        </w:tc>
        <w:tc>
          <w:tcPr>
            <w:tcW w:w="3799" w:type="dxa"/>
            <w:tcBorders>
              <w:bottom w:val="single" w:sz="2" w:space="0" w:color="auto"/>
            </w:tcBorders>
            <w:shd w:val="clear" w:color="auto" w:fill="auto"/>
          </w:tcPr>
          <w:p w:rsidR="001719C1" w:rsidRPr="00A621EF" w:rsidRDefault="001719C1" w:rsidP="001719C1">
            <w:pPr>
              <w:pStyle w:val="Tabletext"/>
            </w:pPr>
            <w:r w:rsidRPr="00A621EF">
              <w:t>any conditions relating to the introduction or use of the industrial chemical</w:t>
            </w:r>
          </w:p>
        </w:tc>
        <w:tc>
          <w:tcPr>
            <w:tcW w:w="3799" w:type="dxa"/>
            <w:tcBorders>
              <w:bottom w:val="single" w:sz="2" w:space="0" w:color="auto"/>
            </w:tcBorders>
            <w:shd w:val="clear" w:color="auto" w:fill="auto"/>
          </w:tcPr>
          <w:p w:rsidR="001719C1" w:rsidRPr="00A621EF" w:rsidRDefault="001719C1" w:rsidP="001719C1">
            <w:pPr>
              <w:pStyle w:val="Tabletext"/>
            </w:pPr>
            <w:r w:rsidRPr="00A621EF">
              <w:t>records to demonstrate that th</w:t>
            </w:r>
            <w:r w:rsidR="007F2CA2" w:rsidRPr="00A621EF">
              <w:t>os</w:t>
            </w:r>
            <w:r w:rsidRPr="00A621EF">
              <w:t>e conditions are being complied with</w:t>
            </w:r>
          </w:p>
        </w:tc>
      </w:tr>
      <w:tr w:rsidR="001719C1" w:rsidRPr="00A621EF" w:rsidTr="009A292D">
        <w:tc>
          <w:tcPr>
            <w:tcW w:w="714" w:type="dxa"/>
            <w:tcBorders>
              <w:top w:val="single" w:sz="2" w:space="0" w:color="auto"/>
              <w:bottom w:val="single" w:sz="2" w:space="0" w:color="auto"/>
            </w:tcBorders>
            <w:shd w:val="clear" w:color="auto" w:fill="auto"/>
          </w:tcPr>
          <w:p w:rsidR="001719C1" w:rsidRPr="00A621EF" w:rsidRDefault="001719C1" w:rsidP="001719C1">
            <w:pPr>
              <w:pStyle w:val="Tabletext"/>
            </w:pPr>
            <w:r w:rsidRPr="00A621EF">
              <w:t>3</w:t>
            </w:r>
          </w:p>
        </w:tc>
        <w:tc>
          <w:tcPr>
            <w:tcW w:w="3799" w:type="dxa"/>
            <w:tcBorders>
              <w:top w:val="single" w:sz="2" w:space="0" w:color="auto"/>
              <w:bottom w:val="single" w:sz="2" w:space="0" w:color="auto"/>
            </w:tcBorders>
            <w:shd w:val="clear" w:color="auto" w:fill="auto"/>
          </w:tcPr>
          <w:p w:rsidR="001719C1" w:rsidRPr="00A621EF" w:rsidRDefault="001719C1" w:rsidP="001719C1">
            <w:pPr>
              <w:pStyle w:val="Tabletext"/>
            </w:pPr>
            <w:r w:rsidRPr="00A621EF">
              <w:t>any specific requirements to provide information to the Executive Director in relation to the introduction of the industrial chemical</w:t>
            </w:r>
          </w:p>
        </w:tc>
        <w:tc>
          <w:tcPr>
            <w:tcW w:w="3799" w:type="dxa"/>
            <w:tcBorders>
              <w:top w:val="single" w:sz="2" w:space="0" w:color="auto"/>
              <w:bottom w:val="single" w:sz="2" w:space="0" w:color="auto"/>
            </w:tcBorders>
            <w:shd w:val="clear" w:color="auto" w:fill="auto"/>
          </w:tcPr>
          <w:p w:rsidR="001719C1" w:rsidRPr="00A621EF" w:rsidRDefault="001719C1" w:rsidP="001719C1">
            <w:pPr>
              <w:pStyle w:val="Tabletext"/>
            </w:pPr>
            <w:r w:rsidRPr="00A621EF">
              <w:t>records to demonstrate that those requirements are being met</w:t>
            </w:r>
          </w:p>
        </w:tc>
      </w:tr>
      <w:tr w:rsidR="009A292D" w:rsidRPr="00A621EF" w:rsidTr="001719C1">
        <w:tc>
          <w:tcPr>
            <w:tcW w:w="714" w:type="dxa"/>
            <w:tcBorders>
              <w:top w:val="single" w:sz="2" w:space="0" w:color="auto"/>
              <w:bottom w:val="single" w:sz="12" w:space="0" w:color="auto"/>
            </w:tcBorders>
            <w:shd w:val="clear" w:color="auto" w:fill="auto"/>
          </w:tcPr>
          <w:p w:rsidR="009A292D" w:rsidRPr="00A621EF" w:rsidRDefault="009A292D" w:rsidP="001719C1">
            <w:pPr>
              <w:pStyle w:val="Tabletext"/>
            </w:pPr>
            <w:r w:rsidRPr="00A621EF">
              <w:t>4</w:t>
            </w:r>
          </w:p>
        </w:tc>
        <w:tc>
          <w:tcPr>
            <w:tcW w:w="3799" w:type="dxa"/>
            <w:tcBorders>
              <w:top w:val="single" w:sz="2" w:space="0" w:color="auto"/>
              <w:bottom w:val="single" w:sz="12" w:space="0" w:color="auto"/>
            </w:tcBorders>
            <w:shd w:val="clear" w:color="auto" w:fill="auto"/>
          </w:tcPr>
          <w:p w:rsidR="009A292D" w:rsidRPr="00A621EF" w:rsidRDefault="009A292D" w:rsidP="001719C1">
            <w:pPr>
              <w:pStyle w:val="Tabletext"/>
            </w:pPr>
            <w:r w:rsidRPr="00A621EF">
              <w:t>a scope for the authorisation</w:t>
            </w:r>
          </w:p>
        </w:tc>
        <w:tc>
          <w:tcPr>
            <w:tcW w:w="3799" w:type="dxa"/>
            <w:tcBorders>
              <w:top w:val="single" w:sz="2" w:space="0" w:color="auto"/>
              <w:bottom w:val="single" w:sz="12" w:space="0" w:color="auto"/>
            </w:tcBorders>
            <w:shd w:val="clear" w:color="auto" w:fill="auto"/>
          </w:tcPr>
          <w:p w:rsidR="009A292D" w:rsidRPr="00A621EF" w:rsidRDefault="009A292D" w:rsidP="001719C1">
            <w:pPr>
              <w:pStyle w:val="Tabletext"/>
            </w:pPr>
            <w:r w:rsidRPr="00A621EF">
              <w:t>records to demonstrate that the industrial chemical is being introduced or used in accordance with that scope</w:t>
            </w:r>
          </w:p>
        </w:tc>
      </w:tr>
    </w:tbl>
    <w:p w:rsidR="001719C1" w:rsidRPr="00A621EF" w:rsidRDefault="001719C1" w:rsidP="0036724B">
      <w:pPr>
        <w:pStyle w:val="ActHead2"/>
        <w:pageBreakBefore/>
      </w:pPr>
      <w:bookmarkStart w:id="86" w:name="_Toc22218810"/>
      <w:r w:rsidRPr="00A621EF">
        <w:rPr>
          <w:rStyle w:val="CharPartNo"/>
        </w:rPr>
        <w:t>Part</w:t>
      </w:r>
      <w:r w:rsidR="00A621EF" w:rsidRPr="00A621EF">
        <w:rPr>
          <w:rStyle w:val="CharPartNo"/>
        </w:rPr>
        <w:t> </w:t>
      </w:r>
      <w:r w:rsidRPr="00A621EF">
        <w:rPr>
          <w:rStyle w:val="CharPartNo"/>
        </w:rPr>
        <w:t>8</w:t>
      </w:r>
      <w:r w:rsidRPr="00A621EF">
        <w:t>—</w:t>
      </w:r>
      <w:r w:rsidRPr="00A621EF">
        <w:rPr>
          <w:rStyle w:val="CharPartText"/>
        </w:rPr>
        <w:t>Record keeping for introductions under section</w:t>
      </w:r>
      <w:r w:rsidR="00A621EF" w:rsidRPr="00A621EF">
        <w:rPr>
          <w:rStyle w:val="CharPartText"/>
        </w:rPr>
        <w:t> </w:t>
      </w:r>
      <w:r w:rsidRPr="00A621EF">
        <w:rPr>
          <w:rStyle w:val="CharPartText"/>
        </w:rPr>
        <w:t>163 of the Act</w:t>
      </w:r>
      <w:bookmarkEnd w:id="86"/>
    </w:p>
    <w:p w:rsidR="001719C1" w:rsidRPr="00A621EF" w:rsidRDefault="001719C1" w:rsidP="001719C1">
      <w:pPr>
        <w:pStyle w:val="Header"/>
      </w:pPr>
      <w:r w:rsidRPr="00A621EF">
        <w:rPr>
          <w:rStyle w:val="CharDivNo"/>
        </w:rPr>
        <w:t xml:space="preserve"> </w:t>
      </w:r>
      <w:r w:rsidRPr="00A621EF">
        <w:rPr>
          <w:rStyle w:val="CharDivText"/>
        </w:rPr>
        <w:t xml:space="preserve"> </w:t>
      </w:r>
    </w:p>
    <w:p w:rsidR="001719C1" w:rsidRPr="00A621EF" w:rsidRDefault="002F272D" w:rsidP="001719C1">
      <w:pPr>
        <w:pStyle w:val="ActHead5"/>
      </w:pPr>
      <w:bookmarkStart w:id="87" w:name="_Toc22218811"/>
      <w:r w:rsidRPr="00A621EF">
        <w:rPr>
          <w:rStyle w:val="CharSectno"/>
        </w:rPr>
        <w:t>61</w:t>
      </w:r>
      <w:r w:rsidR="001719C1" w:rsidRPr="00A621EF">
        <w:t xml:space="preserve">  Introductions under section</w:t>
      </w:r>
      <w:r w:rsidR="00A621EF" w:rsidRPr="00A621EF">
        <w:t> </w:t>
      </w:r>
      <w:r w:rsidR="001719C1" w:rsidRPr="00A621EF">
        <w:t>163 of the Act</w:t>
      </w:r>
      <w:bookmarkEnd w:id="87"/>
    </w:p>
    <w:p w:rsidR="001719C1" w:rsidRPr="00A621EF" w:rsidRDefault="001719C1" w:rsidP="001719C1">
      <w:pPr>
        <w:pStyle w:val="subsection"/>
      </w:pPr>
      <w:r w:rsidRPr="00A621EF">
        <w:tab/>
      </w:r>
      <w:r w:rsidRPr="00A621EF">
        <w:tab/>
        <w:t>For the purposes of paragraph</w:t>
      </w:r>
      <w:r w:rsidR="00A621EF" w:rsidRPr="00A621EF">
        <w:t> </w:t>
      </w:r>
      <w:r w:rsidRPr="00A621EF">
        <w:t>104(2)(b) of the Act, if a circumstance mentioned in column 1 of an item in the following table applies in relation to an introduction or export of an industrial chemical that is authorised under section</w:t>
      </w:r>
      <w:r w:rsidR="00A621EF" w:rsidRPr="00A621EF">
        <w:t> </w:t>
      </w:r>
      <w:r w:rsidRPr="00A621EF">
        <w:t>163 of the Act, records of the kind mentioned in column 2 of the item are prescribed in relation to the introduction of the industrial chemical.</w:t>
      </w:r>
    </w:p>
    <w:p w:rsidR="001719C1" w:rsidRPr="00A621EF" w:rsidRDefault="001719C1" w:rsidP="001719C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1719C1" w:rsidRPr="00A621EF" w:rsidTr="001719C1">
        <w:trPr>
          <w:tblHeader/>
        </w:trPr>
        <w:tc>
          <w:tcPr>
            <w:tcW w:w="8312" w:type="dxa"/>
            <w:gridSpan w:val="3"/>
            <w:tcBorders>
              <w:top w:val="single" w:sz="12" w:space="0" w:color="auto"/>
              <w:bottom w:val="single" w:sz="6" w:space="0" w:color="auto"/>
            </w:tcBorders>
            <w:shd w:val="clear" w:color="auto" w:fill="auto"/>
          </w:tcPr>
          <w:p w:rsidR="001719C1" w:rsidRPr="00A621EF" w:rsidRDefault="001719C1" w:rsidP="001719C1">
            <w:pPr>
              <w:pStyle w:val="TableHeading"/>
            </w:pPr>
            <w:r w:rsidRPr="00A621EF">
              <w:t>Records that must be kept</w:t>
            </w:r>
          </w:p>
        </w:tc>
      </w:tr>
      <w:tr w:rsidR="001719C1" w:rsidRPr="00A621EF" w:rsidTr="001719C1">
        <w:trPr>
          <w:tblHeader/>
        </w:trPr>
        <w:tc>
          <w:tcPr>
            <w:tcW w:w="714" w:type="dxa"/>
            <w:tcBorders>
              <w:top w:val="single" w:sz="6" w:space="0" w:color="auto"/>
              <w:bottom w:val="single" w:sz="6" w:space="0" w:color="auto"/>
            </w:tcBorders>
            <w:shd w:val="clear" w:color="auto" w:fill="auto"/>
          </w:tcPr>
          <w:p w:rsidR="001719C1" w:rsidRPr="00A621EF" w:rsidRDefault="001719C1" w:rsidP="001719C1">
            <w:pPr>
              <w:pStyle w:val="TableHeading"/>
            </w:pPr>
          </w:p>
        </w:tc>
        <w:tc>
          <w:tcPr>
            <w:tcW w:w="3799" w:type="dxa"/>
            <w:tcBorders>
              <w:top w:val="single" w:sz="6" w:space="0" w:color="auto"/>
              <w:bottom w:val="single" w:sz="6" w:space="0" w:color="auto"/>
            </w:tcBorders>
            <w:shd w:val="clear" w:color="auto" w:fill="auto"/>
          </w:tcPr>
          <w:p w:rsidR="001719C1" w:rsidRPr="00A621EF" w:rsidRDefault="001719C1" w:rsidP="001719C1">
            <w:pPr>
              <w:pStyle w:val="TableHeading"/>
            </w:pPr>
            <w:r w:rsidRPr="00A621EF">
              <w:t>Column 1</w:t>
            </w:r>
          </w:p>
        </w:tc>
        <w:tc>
          <w:tcPr>
            <w:tcW w:w="3799" w:type="dxa"/>
            <w:tcBorders>
              <w:top w:val="single" w:sz="6" w:space="0" w:color="auto"/>
              <w:bottom w:val="single" w:sz="6" w:space="0" w:color="auto"/>
            </w:tcBorders>
            <w:shd w:val="clear" w:color="auto" w:fill="auto"/>
          </w:tcPr>
          <w:p w:rsidR="001719C1" w:rsidRPr="00A621EF" w:rsidRDefault="001719C1" w:rsidP="001719C1">
            <w:pPr>
              <w:pStyle w:val="TableHeading"/>
            </w:pPr>
            <w:r w:rsidRPr="00A621EF">
              <w:t>Column 2</w:t>
            </w:r>
          </w:p>
        </w:tc>
      </w:tr>
      <w:tr w:rsidR="001719C1" w:rsidRPr="00A621EF" w:rsidTr="001719C1">
        <w:trPr>
          <w:tblHeader/>
        </w:trPr>
        <w:tc>
          <w:tcPr>
            <w:tcW w:w="714" w:type="dxa"/>
            <w:tcBorders>
              <w:top w:val="single" w:sz="6" w:space="0" w:color="auto"/>
              <w:bottom w:val="single" w:sz="12" w:space="0" w:color="auto"/>
            </w:tcBorders>
            <w:shd w:val="clear" w:color="auto" w:fill="auto"/>
          </w:tcPr>
          <w:p w:rsidR="001719C1" w:rsidRPr="00A621EF" w:rsidRDefault="00A02144" w:rsidP="001719C1">
            <w:pPr>
              <w:pStyle w:val="TableHeading"/>
            </w:pPr>
            <w:r w:rsidRPr="00A621EF">
              <w:t>Item</w:t>
            </w:r>
          </w:p>
        </w:tc>
        <w:tc>
          <w:tcPr>
            <w:tcW w:w="3799" w:type="dxa"/>
            <w:tcBorders>
              <w:top w:val="single" w:sz="6" w:space="0" w:color="auto"/>
              <w:bottom w:val="single" w:sz="12" w:space="0" w:color="auto"/>
            </w:tcBorders>
            <w:shd w:val="clear" w:color="auto" w:fill="auto"/>
          </w:tcPr>
          <w:p w:rsidR="001719C1" w:rsidRPr="00A621EF" w:rsidRDefault="001719C1" w:rsidP="001719C1">
            <w:pPr>
              <w:pStyle w:val="TableHeading"/>
            </w:pPr>
            <w:r w:rsidRPr="00A621EF">
              <w:t>If …</w:t>
            </w:r>
          </w:p>
        </w:tc>
        <w:tc>
          <w:tcPr>
            <w:tcW w:w="3799" w:type="dxa"/>
            <w:tcBorders>
              <w:top w:val="single" w:sz="6" w:space="0" w:color="auto"/>
              <w:bottom w:val="single" w:sz="12" w:space="0" w:color="auto"/>
            </w:tcBorders>
            <w:shd w:val="clear" w:color="auto" w:fill="auto"/>
          </w:tcPr>
          <w:p w:rsidR="001719C1" w:rsidRPr="00A621EF" w:rsidRDefault="00884F34" w:rsidP="000D6EA2">
            <w:pPr>
              <w:pStyle w:val="TableHeading"/>
            </w:pPr>
            <w:r w:rsidRPr="00A621EF">
              <w:t>t</w:t>
            </w:r>
            <w:r w:rsidR="000D6EA2" w:rsidRPr="00A621EF">
              <w:t>he</w:t>
            </w:r>
            <w:r w:rsidR="002F7B6C" w:rsidRPr="00A621EF">
              <w:t xml:space="preserve"> kinds of</w:t>
            </w:r>
            <w:r w:rsidR="000D6EA2" w:rsidRPr="00A621EF">
              <w:t xml:space="preserve"> records that must be kept are</w:t>
            </w:r>
            <w:r w:rsidR="001719C1" w:rsidRPr="00A621EF">
              <w:t xml:space="preserve"> …</w:t>
            </w:r>
          </w:p>
        </w:tc>
      </w:tr>
      <w:tr w:rsidR="001719C1" w:rsidRPr="00A621EF" w:rsidTr="001719C1">
        <w:tc>
          <w:tcPr>
            <w:tcW w:w="714" w:type="dxa"/>
            <w:tcBorders>
              <w:top w:val="single" w:sz="12" w:space="0" w:color="auto"/>
              <w:bottom w:val="single" w:sz="2" w:space="0" w:color="auto"/>
            </w:tcBorders>
            <w:shd w:val="clear" w:color="auto" w:fill="auto"/>
          </w:tcPr>
          <w:p w:rsidR="001719C1" w:rsidRPr="00A621EF" w:rsidRDefault="001719C1" w:rsidP="001719C1">
            <w:pPr>
              <w:pStyle w:val="Tabletext"/>
            </w:pPr>
            <w:r w:rsidRPr="00A621EF">
              <w:t>1</w:t>
            </w:r>
          </w:p>
        </w:tc>
        <w:tc>
          <w:tcPr>
            <w:tcW w:w="3799" w:type="dxa"/>
            <w:tcBorders>
              <w:top w:val="single" w:sz="12" w:space="0" w:color="auto"/>
              <w:bottom w:val="single" w:sz="2" w:space="0" w:color="auto"/>
            </w:tcBorders>
            <w:shd w:val="clear" w:color="auto" w:fill="auto"/>
          </w:tcPr>
          <w:p w:rsidR="001719C1" w:rsidRPr="00A621EF" w:rsidRDefault="00401845" w:rsidP="00AD7FB7">
            <w:pPr>
              <w:pStyle w:val="Tabletext"/>
            </w:pPr>
            <w:r w:rsidRPr="00A621EF">
              <w:t xml:space="preserve">the introduction is of an industrial chemical to which </w:t>
            </w:r>
            <w:r w:rsidR="00ED0863" w:rsidRPr="00A621EF">
              <w:t>section</w:t>
            </w:r>
            <w:r w:rsidR="00A621EF" w:rsidRPr="00A621EF">
              <w:t> </w:t>
            </w:r>
            <w:r w:rsidR="002F272D" w:rsidRPr="00A621EF">
              <w:t>71</w:t>
            </w:r>
            <w:r w:rsidR="00ED0863" w:rsidRPr="00A621EF">
              <w:t xml:space="preserve"> </w:t>
            </w:r>
            <w:r w:rsidR="00E62073" w:rsidRPr="00A621EF">
              <w:t xml:space="preserve">or </w:t>
            </w:r>
            <w:r w:rsidR="002F272D" w:rsidRPr="00A621EF">
              <w:t>72</w:t>
            </w:r>
            <w:r w:rsidR="00E62073" w:rsidRPr="00A621EF">
              <w:t xml:space="preserve"> </w:t>
            </w:r>
            <w:r w:rsidR="00ED0863" w:rsidRPr="00A621EF">
              <w:t>applies</w:t>
            </w:r>
          </w:p>
        </w:tc>
        <w:tc>
          <w:tcPr>
            <w:tcW w:w="3799" w:type="dxa"/>
            <w:tcBorders>
              <w:top w:val="single" w:sz="12" w:space="0" w:color="auto"/>
              <w:bottom w:val="single" w:sz="2" w:space="0" w:color="auto"/>
            </w:tcBorders>
            <w:shd w:val="clear" w:color="auto" w:fill="auto"/>
          </w:tcPr>
          <w:p w:rsidR="001719C1" w:rsidRPr="00A621EF" w:rsidRDefault="00ED0863" w:rsidP="00401845">
            <w:pPr>
              <w:pStyle w:val="Tabletext"/>
            </w:pPr>
            <w:r w:rsidRPr="00A621EF">
              <w:t xml:space="preserve">the name of the </w:t>
            </w:r>
            <w:r w:rsidR="00665E9C" w:rsidRPr="00A621EF">
              <w:t xml:space="preserve">industrial </w:t>
            </w:r>
            <w:r w:rsidRPr="00A621EF">
              <w:t>chemical</w:t>
            </w:r>
          </w:p>
        </w:tc>
      </w:tr>
      <w:tr w:rsidR="001719C1" w:rsidRPr="00A621EF" w:rsidTr="001719C1">
        <w:tc>
          <w:tcPr>
            <w:tcW w:w="714" w:type="dxa"/>
            <w:tcBorders>
              <w:top w:val="single" w:sz="2" w:space="0" w:color="auto"/>
              <w:bottom w:val="single" w:sz="2" w:space="0" w:color="auto"/>
            </w:tcBorders>
            <w:shd w:val="clear" w:color="auto" w:fill="auto"/>
          </w:tcPr>
          <w:p w:rsidR="001719C1" w:rsidRPr="00A621EF" w:rsidRDefault="001719C1" w:rsidP="001719C1">
            <w:pPr>
              <w:pStyle w:val="Tabletext"/>
            </w:pPr>
            <w:r w:rsidRPr="00A621EF">
              <w:t>2</w:t>
            </w:r>
          </w:p>
        </w:tc>
        <w:tc>
          <w:tcPr>
            <w:tcW w:w="3799" w:type="dxa"/>
            <w:tcBorders>
              <w:top w:val="single" w:sz="2" w:space="0" w:color="auto"/>
              <w:bottom w:val="single" w:sz="2" w:space="0" w:color="auto"/>
            </w:tcBorders>
            <w:shd w:val="clear" w:color="auto" w:fill="auto"/>
          </w:tcPr>
          <w:p w:rsidR="001719C1" w:rsidRPr="00A621EF" w:rsidRDefault="00401845" w:rsidP="00401845">
            <w:pPr>
              <w:pStyle w:val="Tabletext"/>
            </w:pPr>
            <w:r w:rsidRPr="00A621EF">
              <w:t xml:space="preserve">the export is of an industrial chemical to which </w:t>
            </w:r>
            <w:r w:rsidR="00AE7CA7" w:rsidRPr="00A621EF">
              <w:t>section</w:t>
            </w:r>
            <w:r w:rsidR="00A621EF" w:rsidRPr="00A621EF">
              <w:t> </w:t>
            </w:r>
            <w:r w:rsidR="002F272D" w:rsidRPr="00A621EF">
              <w:t>73</w:t>
            </w:r>
            <w:r w:rsidR="00E62073" w:rsidRPr="00A621EF">
              <w:t xml:space="preserve"> applies</w:t>
            </w:r>
          </w:p>
        </w:tc>
        <w:tc>
          <w:tcPr>
            <w:tcW w:w="3799" w:type="dxa"/>
            <w:tcBorders>
              <w:top w:val="single" w:sz="2" w:space="0" w:color="auto"/>
              <w:bottom w:val="single" w:sz="2" w:space="0" w:color="auto"/>
            </w:tcBorders>
            <w:shd w:val="clear" w:color="auto" w:fill="auto"/>
          </w:tcPr>
          <w:p w:rsidR="001719C1" w:rsidRPr="00A621EF" w:rsidRDefault="00ED0863" w:rsidP="00401845">
            <w:pPr>
              <w:pStyle w:val="Tabletext"/>
            </w:pPr>
            <w:r w:rsidRPr="00A621EF">
              <w:t xml:space="preserve">the name of the </w:t>
            </w:r>
            <w:r w:rsidR="00665E9C" w:rsidRPr="00A621EF">
              <w:t xml:space="preserve">industrial </w:t>
            </w:r>
            <w:r w:rsidRPr="00A621EF">
              <w:t>chemical</w:t>
            </w:r>
          </w:p>
        </w:tc>
      </w:tr>
      <w:tr w:rsidR="001719C1" w:rsidRPr="00A621EF" w:rsidTr="001719C1">
        <w:tc>
          <w:tcPr>
            <w:tcW w:w="714" w:type="dxa"/>
            <w:tcBorders>
              <w:top w:val="single" w:sz="2" w:space="0" w:color="auto"/>
              <w:bottom w:val="single" w:sz="12" w:space="0" w:color="auto"/>
            </w:tcBorders>
            <w:shd w:val="clear" w:color="auto" w:fill="auto"/>
          </w:tcPr>
          <w:p w:rsidR="001719C1" w:rsidRPr="00A621EF" w:rsidRDefault="001719C1" w:rsidP="001719C1">
            <w:pPr>
              <w:pStyle w:val="Tabletext"/>
            </w:pPr>
            <w:r w:rsidRPr="00A621EF">
              <w:t>3</w:t>
            </w:r>
          </w:p>
        </w:tc>
        <w:tc>
          <w:tcPr>
            <w:tcW w:w="3799" w:type="dxa"/>
            <w:tcBorders>
              <w:top w:val="single" w:sz="2" w:space="0" w:color="auto"/>
              <w:bottom w:val="single" w:sz="12" w:space="0" w:color="auto"/>
            </w:tcBorders>
            <w:shd w:val="clear" w:color="auto" w:fill="auto"/>
          </w:tcPr>
          <w:p w:rsidR="001719C1" w:rsidRPr="00A621EF" w:rsidRDefault="00AD7FB7" w:rsidP="00AD7FB7">
            <w:pPr>
              <w:pStyle w:val="Tabletext"/>
            </w:pPr>
            <w:r w:rsidRPr="00A621EF">
              <w:t>the approval</w:t>
            </w:r>
            <w:r w:rsidR="00705938" w:rsidRPr="00A621EF">
              <w:t xml:space="preserve"> includes</w:t>
            </w:r>
            <w:r w:rsidR="001719C1" w:rsidRPr="00A621EF">
              <w:t xml:space="preserve"> conditions relating to the introduction or use of the industrial chemical</w:t>
            </w:r>
          </w:p>
        </w:tc>
        <w:tc>
          <w:tcPr>
            <w:tcW w:w="3799" w:type="dxa"/>
            <w:tcBorders>
              <w:top w:val="single" w:sz="2" w:space="0" w:color="auto"/>
              <w:bottom w:val="single" w:sz="12" w:space="0" w:color="auto"/>
            </w:tcBorders>
            <w:shd w:val="clear" w:color="auto" w:fill="auto"/>
          </w:tcPr>
          <w:p w:rsidR="001719C1" w:rsidRPr="00A621EF" w:rsidRDefault="001719C1" w:rsidP="001719C1">
            <w:pPr>
              <w:pStyle w:val="Tabletext"/>
            </w:pPr>
            <w:r w:rsidRPr="00A621EF">
              <w:t>records to demonstrate that th</w:t>
            </w:r>
            <w:r w:rsidR="0069573D" w:rsidRPr="00A621EF">
              <w:t>os</w:t>
            </w:r>
            <w:r w:rsidRPr="00A621EF">
              <w:t>e conditions are being complied with</w:t>
            </w:r>
          </w:p>
        </w:tc>
      </w:tr>
    </w:tbl>
    <w:p w:rsidR="001719C1" w:rsidRPr="00A621EF" w:rsidRDefault="001719C1" w:rsidP="001719C1">
      <w:pPr>
        <w:pStyle w:val="Tabletext"/>
      </w:pPr>
    </w:p>
    <w:p w:rsidR="001719C1" w:rsidRPr="00A621EF" w:rsidRDefault="001719C1" w:rsidP="0036724B">
      <w:pPr>
        <w:pStyle w:val="ActHead1"/>
        <w:pageBreakBefore/>
      </w:pPr>
      <w:bookmarkStart w:id="88" w:name="_Toc22218812"/>
      <w:r w:rsidRPr="00A621EF">
        <w:rPr>
          <w:rStyle w:val="CharChapNo"/>
        </w:rPr>
        <w:t>Chapter</w:t>
      </w:r>
      <w:r w:rsidR="00A621EF" w:rsidRPr="00A621EF">
        <w:rPr>
          <w:rStyle w:val="CharChapNo"/>
        </w:rPr>
        <w:t> </w:t>
      </w:r>
      <w:r w:rsidRPr="00A621EF">
        <w:rPr>
          <w:rStyle w:val="CharChapNo"/>
        </w:rPr>
        <w:t>5</w:t>
      </w:r>
      <w:r w:rsidRPr="00A621EF">
        <w:t>—</w:t>
      </w:r>
      <w:r w:rsidRPr="00A621EF">
        <w:rPr>
          <w:rStyle w:val="CharChapText"/>
        </w:rPr>
        <w:t>Confidentiality and disclosure</w:t>
      </w:r>
      <w:bookmarkEnd w:id="88"/>
    </w:p>
    <w:p w:rsidR="001719C1" w:rsidRPr="00A621EF" w:rsidRDefault="001719C1" w:rsidP="0036724B">
      <w:pPr>
        <w:pStyle w:val="ActHead2"/>
      </w:pPr>
      <w:bookmarkStart w:id="89" w:name="_Toc22218813"/>
      <w:r w:rsidRPr="00A621EF">
        <w:rPr>
          <w:rStyle w:val="CharPartNo"/>
        </w:rPr>
        <w:t>Part</w:t>
      </w:r>
      <w:r w:rsidR="00A621EF" w:rsidRPr="00A621EF">
        <w:rPr>
          <w:rStyle w:val="CharPartNo"/>
        </w:rPr>
        <w:t> </w:t>
      </w:r>
      <w:r w:rsidRPr="00A621EF">
        <w:rPr>
          <w:rStyle w:val="CharPartNo"/>
        </w:rPr>
        <w:t>1</w:t>
      </w:r>
      <w:r w:rsidRPr="00A621EF">
        <w:t>—</w:t>
      </w:r>
      <w:r w:rsidRPr="00A621EF">
        <w:rPr>
          <w:rStyle w:val="CharPartText"/>
        </w:rPr>
        <w:t>Simplified outline of this Chapter</w:t>
      </w:r>
      <w:bookmarkEnd w:id="89"/>
    </w:p>
    <w:p w:rsidR="001719C1" w:rsidRPr="00A621EF" w:rsidRDefault="001719C1" w:rsidP="001719C1">
      <w:pPr>
        <w:pStyle w:val="Header"/>
      </w:pPr>
      <w:r w:rsidRPr="00A621EF">
        <w:rPr>
          <w:rStyle w:val="CharDivNo"/>
        </w:rPr>
        <w:t xml:space="preserve"> </w:t>
      </w:r>
      <w:r w:rsidRPr="00A621EF">
        <w:rPr>
          <w:rStyle w:val="CharDivText"/>
        </w:rPr>
        <w:t xml:space="preserve"> </w:t>
      </w:r>
    </w:p>
    <w:p w:rsidR="001719C1" w:rsidRPr="00A621EF" w:rsidRDefault="002F272D" w:rsidP="001719C1">
      <w:pPr>
        <w:pStyle w:val="ActHead5"/>
      </w:pPr>
      <w:bookmarkStart w:id="90" w:name="_Toc22218814"/>
      <w:r w:rsidRPr="00A621EF">
        <w:rPr>
          <w:rStyle w:val="CharSectno"/>
        </w:rPr>
        <w:t>62</w:t>
      </w:r>
      <w:r w:rsidR="001719C1" w:rsidRPr="00A621EF">
        <w:t xml:space="preserve">  Simplified outline of this Chapter</w:t>
      </w:r>
      <w:bookmarkEnd w:id="90"/>
    </w:p>
    <w:p w:rsidR="001719C1" w:rsidRPr="00A621EF" w:rsidRDefault="001719C1" w:rsidP="001719C1">
      <w:pPr>
        <w:pStyle w:val="SOText"/>
      </w:pPr>
      <w:r w:rsidRPr="00A621EF">
        <w:t>Under section</w:t>
      </w:r>
      <w:r w:rsidR="00A621EF" w:rsidRPr="00A621EF">
        <w:t> </w:t>
      </w:r>
      <w:r w:rsidRPr="00A621EF">
        <w:t xml:space="preserve">97 of the Act, the Executive Director may publish </w:t>
      </w:r>
      <w:r w:rsidR="00277E80" w:rsidRPr="00A621EF">
        <w:t>prescribed kinds of</w:t>
      </w:r>
      <w:r w:rsidRPr="00A621EF">
        <w:t xml:space="preserve"> information relating to reported introductions. Part</w:t>
      </w:r>
      <w:r w:rsidR="00A621EF" w:rsidRPr="00A621EF">
        <w:t> </w:t>
      </w:r>
      <w:r w:rsidRPr="00A621EF">
        <w:t xml:space="preserve">2 of this Chapter prescribes </w:t>
      </w:r>
      <w:r w:rsidR="00277E80" w:rsidRPr="00A621EF">
        <w:t>those kinds of</w:t>
      </w:r>
      <w:r w:rsidRPr="00A621EF">
        <w:t xml:space="preserve"> information relating to </w:t>
      </w:r>
      <w:r w:rsidR="00277E80" w:rsidRPr="00A621EF">
        <w:t xml:space="preserve">reported </w:t>
      </w:r>
      <w:r w:rsidRPr="00A621EF">
        <w:t>introductions of industrial chemicals that are internationally</w:t>
      </w:r>
      <w:r w:rsidR="00A621EF">
        <w:noBreakHyphen/>
      </w:r>
      <w:r w:rsidRPr="00A621EF">
        <w:t>assessed for human health or the environment for the purposes of that section.</w:t>
      </w:r>
    </w:p>
    <w:p w:rsidR="001719C1" w:rsidRPr="00A621EF" w:rsidRDefault="001719C1" w:rsidP="001719C1">
      <w:pPr>
        <w:pStyle w:val="SOText"/>
      </w:pPr>
      <w:r w:rsidRPr="00A621EF">
        <w:t xml:space="preserve">The Act also provides for </w:t>
      </w:r>
      <w:r w:rsidR="002774B0" w:rsidRPr="00A621EF">
        <w:t xml:space="preserve">protection of </w:t>
      </w:r>
      <w:r w:rsidRPr="00A621EF">
        <w:t>the proper name and end use for an industrial chemical in certain circumstances. Protection may also be available under the Act for other kinds of information. Part</w:t>
      </w:r>
      <w:r w:rsidR="00A621EF" w:rsidRPr="00A621EF">
        <w:t> </w:t>
      </w:r>
      <w:r w:rsidRPr="00A621EF">
        <w:t xml:space="preserve">3 of this Chapter deals with rules regarding the publication and disclosure of such information, including by prescribing the circumstances in which an </w:t>
      </w:r>
      <w:proofErr w:type="spellStart"/>
      <w:r w:rsidRPr="00A621EF">
        <w:t>AACN</w:t>
      </w:r>
      <w:proofErr w:type="spellEnd"/>
      <w:r w:rsidRPr="00A621EF">
        <w:t xml:space="preserve"> or </w:t>
      </w:r>
      <w:r w:rsidR="00153665" w:rsidRPr="00A621EF">
        <w:t xml:space="preserve">a </w:t>
      </w:r>
      <w:r w:rsidRPr="00A621EF">
        <w:t>generalised end use must be published in lieu of the proper name or end use.</w:t>
      </w:r>
    </w:p>
    <w:p w:rsidR="001719C1" w:rsidRPr="00A621EF" w:rsidRDefault="001719C1" w:rsidP="001719C1">
      <w:pPr>
        <w:pStyle w:val="SOText"/>
      </w:pPr>
      <w:r w:rsidRPr="00A621EF">
        <w:t>This Chapter also prescribes the State, Territory and international entities to whom the Executive Director may disclose protected information.</w:t>
      </w:r>
    </w:p>
    <w:p w:rsidR="001719C1" w:rsidRPr="00A621EF" w:rsidRDefault="001719C1" w:rsidP="0036724B">
      <w:pPr>
        <w:pStyle w:val="ActHead2"/>
        <w:pageBreakBefore/>
      </w:pPr>
      <w:bookmarkStart w:id="91" w:name="_Toc22218815"/>
      <w:r w:rsidRPr="00A621EF">
        <w:rPr>
          <w:rStyle w:val="CharPartNo"/>
        </w:rPr>
        <w:t>Part</w:t>
      </w:r>
      <w:r w:rsidR="00A621EF" w:rsidRPr="00A621EF">
        <w:rPr>
          <w:rStyle w:val="CharPartNo"/>
        </w:rPr>
        <w:t> </w:t>
      </w:r>
      <w:r w:rsidRPr="00A621EF">
        <w:rPr>
          <w:rStyle w:val="CharPartNo"/>
        </w:rPr>
        <w:t>2</w:t>
      </w:r>
      <w:r w:rsidRPr="00A621EF">
        <w:t>—</w:t>
      </w:r>
      <w:r w:rsidRPr="00A621EF">
        <w:rPr>
          <w:rStyle w:val="CharPartText"/>
        </w:rPr>
        <w:t>Publication of certain information</w:t>
      </w:r>
      <w:bookmarkEnd w:id="91"/>
    </w:p>
    <w:p w:rsidR="001719C1" w:rsidRPr="00A621EF" w:rsidRDefault="001719C1" w:rsidP="001719C1">
      <w:pPr>
        <w:pStyle w:val="Header"/>
      </w:pPr>
      <w:r w:rsidRPr="00A621EF">
        <w:rPr>
          <w:rStyle w:val="CharDivNo"/>
        </w:rPr>
        <w:t xml:space="preserve"> </w:t>
      </w:r>
      <w:r w:rsidRPr="00A621EF">
        <w:rPr>
          <w:rStyle w:val="CharDivText"/>
        </w:rPr>
        <w:t xml:space="preserve"> </w:t>
      </w:r>
    </w:p>
    <w:p w:rsidR="001719C1" w:rsidRPr="00A621EF" w:rsidRDefault="002F272D" w:rsidP="001719C1">
      <w:pPr>
        <w:pStyle w:val="ActHead5"/>
      </w:pPr>
      <w:bookmarkStart w:id="92" w:name="_Toc22218816"/>
      <w:r w:rsidRPr="00A621EF">
        <w:rPr>
          <w:rStyle w:val="CharSectno"/>
        </w:rPr>
        <w:t>63</w:t>
      </w:r>
      <w:r w:rsidR="001719C1" w:rsidRPr="00A621EF">
        <w:t xml:space="preserve">  Publication of information relating to reported introductions</w:t>
      </w:r>
      <w:bookmarkEnd w:id="92"/>
    </w:p>
    <w:p w:rsidR="005F7FFD" w:rsidRPr="00A621EF" w:rsidRDefault="005F7FFD" w:rsidP="001719C1">
      <w:pPr>
        <w:pStyle w:val="subsection"/>
      </w:pPr>
      <w:r w:rsidRPr="00A621EF">
        <w:tab/>
        <w:t>(1)</w:t>
      </w:r>
      <w:r w:rsidRPr="00A621EF">
        <w:tab/>
        <w:t>This section applies in relation to an introduction of an industrial chemical if:</w:t>
      </w:r>
    </w:p>
    <w:p w:rsidR="005F7FFD" w:rsidRPr="00A621EF" w:rsidRDefault="005F7FFD" w:rsidP="005F7FFD">
      <w:pPr>
        <w:pStyle w:val="paragraph"/>
      </w:pPr>
      <w:r w:rsidRPr="00A621EF">
        <w:tab/>
        <w:t>(a)</w:t>
      </w:r>
      <w:r w:rsidRPr="00A621EF">
        <w:tab/>
        <w:t>the introduction is a reported introduction in accordance with step 6 of the method statement in section</w:t>
      </w:r>
      <w:r w:rsidR="00A621EF" w:rsidRPr="00A621EF">
        <w:t> </w:t>
      </w:r>
      <w:r w:rsidR="002F272D" w:rsidRPr="00A621EF">
        <w:t>24</w:t>
      </w:r>
      <w:r w:rsidRPr="00A621EF">
        <w:t>; and</w:t>
      </w:r>
    </w:p>
    <w:p w:rsidR="005F7FFD" w:rsidRPr="00A621EF" w:rsidRDefault="005F7FFD" w:rsidP="005F7FFD">
      <w:pPr>
        <w:pStyle w:val="paragraph"/>
      </w:pPr>
      <w:r w:rsidRPr="00A621EF">
        <w:tab/>
        <w:t>(b)</w:t>
      </w:r>
      <w:r w:rsidRPr="00A621EF">
        <w:tab/>
        <w:t>either or both of the following apply to the introduction:</w:t>
      </w:r>
    </w:p>
    <w:p w:rsidR="005F7FFD" w:rsidRPr="00A621EF" w:rsidRDefault="005F7FFD" w:rsidP="005F7FFD">
      <w:pPr>
        <w:pStyle w:val="paragraphsub"/>
      </w:pPr>
      <w:r w:rsidRPr="00A621EF">
        <w:tab/>
        <w:t>(</w:t>
      </w:r>
      <w:proofErr w:type="spellStart"/>
      <w:r w:rsidRPr="00A621EF">
        <w:t>i</w:t>
      </w:r>
      <w:proofErr w:type="spellEnd"/>
      <w:r w:rsidRPr="00A621EF">
        <w:t>)</w:t>
      </w:r>
      <w:r w:rsidRPr="00A621EF">
        <w:tab/>
        <w:t>item</w:t>
      </w:r>
      <w:r w:rsidR="00A621EF" w:rsidRPr="00A621EF">
        <w:t> </w:t>
      </w:r>
      <w:r w:rsidRPr="00A621EF">
        <w:t>6 of the table in subsection</w:t>
      </w:r>
      <w:r w:rsidR="00A621EF" w:rsidRPr="00A621EF">
        <w:t> </w:t>
      </w:r>
      <w:r w:rsidR="002F272D" w:rsidRPr="00A621EF">
        <w:t>28</w:t>
      </w:r>
      <w:r w:rsidRPr="00A621EF">
        <w:t>(1);</w:t>
      </w:r>
    </w:p>
    <w:p w:rsidR="005F7FFD" w:rsidRPr="00A621EF" w:rsidRDefault="005F7FFD" w:rsidP="005F7FFD">
      <w:pPr>
        <w:pStyle w:val="paragraphsub"/>
      </w:pPr>
      <w:r w:rsidRPr="00A621EF">
        <w:tab/>
        <w:t>(ii)</w:t>
      </w:r>
      <w:r w:rsidRPr="00A621EF">
        <w:tab/>
        <w:t>item</w:t>
      </w:r>
      <w:r w:rsidR="00A621EF" w:rsidRPr="00A621EF">
        <w:t> </w:t>
      </w:r>
      <w:r w:rsidRPr="00A621EF">
        <w:t>9 of the table in subsection</w:t>
      </w:r>
      <w:r w:rsidR="00A621EF" w:rsidRPr="00A621EF">
        <w:t> </w:t>
      </w:r>
      <w:r w:rsidR="002F272D" w:rsidRPr="00A621EF">
        <w:t>29</w:t>
      </w:r>
      <w:r w:rsidRPr="00A621EF">
        <w:t>(1).</w:t>
      </w:r>
    </w:p>
    <w:p w:rsidR="00CD1358" w:rsidRPr="00A621EF" w:rsidRDefault="00CD1358" w:rsidP="00CD1358">
      <w:pPr>
        <w:pStyle w:val="notetext"/>
      </w:pPr>
      <w:r w:rsidRPr="00A621EF">
        <w:t>Note:</w:t>
      </w:r>
      <w:r w:rsidRPr="00A621EF">
        <w:tab/>
        <w:t>Item</w:t>
      </w:r>
      <w:r w:rsidR="00A621EF" w:rsidRPr="00A621EF">
        <w:t> </w:t>
      </w:r>
      <w:r w:rsidRPr="00A621EF">
        <w:t>6 of the table in subsection</w:t>
      </w:r>
      <w:r w:rsidR="00A621EF" w:rsidRPr="00A621EF">
        <w:t> </w:t>
      </w:r>
      <w:r w:rsidR="002F272D" w:rsidRPr="00A621EF">
        <w:t>28</w:t>
      </w:r>
      <w:r w:rsidRPr="00A621EF">
        <w:t>(1) deals with industrial chemicals that are internationally</w:t>
      </w:r>
      <w:r w:rsidR="00A621EF">
        <w:noBreakHyphen/>
      </w:r>
      <w:r w:rsidRPr="00A621EF">
        <w:t>assessed for human health and item</w:t>
      </w:r>
      <w:r w:rsidR="00A621EF" w:rsidRPr="00A621EF">
        <w:t> </w:t>
      </w:r>
      <w:r w:rsidRPr="00A621EF">
        <w:t>9 of the table in subsection</w:t>
      </w:r>
      <w:r w:rsidR="00A621EF" w:rsidRPr="00A621EF">
        <w:t> </w:t>
      </w:r>
      <w:r w:rsidR="002F272D" w:rsidRPr="00A621EF">
        <w:t>29</w:t>
      </w:r>
      <w:r w:rsidRPr="00A621EF">
        <w:t>(1) deals with industrial chemical</w:t>
      </w:r>
      <w:r w:rsidR="007961EC" w:rsidRPr="00A621EF">
        <w:t>s</w:t>
      </w:r>
      <w:r w:rsidRPr="00A621EF">
        <w:t xml:space="preserve"> that are internationally</w:t>
      </w:r>
      <w:r w:rsidR="00A621EF">
        <w:noBreakHyphen/>
      </w:r>
      <w:r w:rsidRPr="00A621EF">
        <w:t>assessed for the environment.</w:t>
      </w:r>
    </w:p>
    <w:p w:rsidR="005F7FFD" w:rsidRPr="00A621EF" w:rsidRDefault="005F7FFD" w:rsidP="005F7FFD">
      <w:pPr>
        <w:pStyle w:val="subsection"/>
      </w:pPr>
      <w:r w:rsidRPr="00A621EF">
        <w:tab/>
        <w:t>(2)</w:t>
      </w:r>
      <w:r w:rsidRPr="00A621EF">
        <w:tab/>
        <w:t>For the purposes of subsection</w:t>
      </w:r>
      <w:r w:rsidR="00A621EF" w:rsidRPr="00A621EF">
        <w:t> </w:t>
      </w:r>
      <w:r w:rsidRPr="00A621EF">
        <w:t>97(5) of the Act, the following kind</w:t>
      </w:r>
      <w:r w:rsidR="00061602" w:rsidRPr="00A621EF">
        <w:t>s of information are</w:t>
      </w:r>
      <w:r w:rsidRPr="00A621EF">
        <w:t xml:space="preserve"> prescribed:</w:t>
      </w:r>
    </w:p>
    <w:p w:rsidR="001719C1" w:rsidRPr="00A621EF" w:rsidRDefault="005F7FFD" w:rsidP="005F7FFD">
      <w:pPr>
        <w:pStyle w:val="paragraph"/>
      </w:pPr>
      <w:r w:rsidRPr="00A621EF">
        <w:tab/>
        <w:t>(a</w:t>
      </w:r>
      <w:r w:rsidR="001719C1" w:rsidRPr="00A621EF">
        <w:t>)</w:t>
      </w:r>
      <w:r w:rsidR="001719C1" w:rsidRPr="00A621EF">
        <w:tab/>
        <w:t>the proper name for the industrial chemical;</w:t>
      </w:r>
    </w:p>
    <w:p w:rsidR="001719C1" w:rsidRPr="00A621EF" w:rsidRDefault="005F7FFD" w:rsidP="005F7FFD">
      <w:pPr>
        <w:pStyle w:val="paragraph"/>
      </w:pPr>
      <w:r w:rsidRPr="00A621EF">
        <w:tab/>
        <w:t>(b</w:t>
      </w:r>
      <w:r w:rsidR="001719C1" w:rsidRPr="00A621EF">
        <w:t>)</w:t>
      </w:r>
      <w:r w:rsidR="001719C1" w:rsidRPr="00A621EF">
        <w:tab/>
        <w:t>the end use for the industrial chemical;</w:t>
      </w:r>
    </w:p>
    <w:p w:rsidR="001719C1" w:rsidRPr="00A621EF" w:rsidRDefault="005F7FFD" w:rsidP="005F7FFD">
      <w:pPr>
        <w:pStyle w:val="paragraph"/>
      </w:pPr>
      <w:r w:rsidRPr="00A621EF">
        <w:tab/>
        <w:t>(c</w:t>
      </w:r>
      <w:r w:rsidR="001719C1" w:rsidRPr="00A621EF">
        <w:t>)</w:t>
      </w:r>
      <w:r w:rsidR="001719C1" w:rsidRPr="00A621EF">
        <w:tab/>
        <w:t xml:space="preserve">the name of the international assessment body that assessed </w:t>
      </w:r>
      <w:r w:rsidR="00697EDD" w:rsidRPr="00A621EF">
        <w:t xml:space="preserve">or evaluated </w:t>
      </w:r>
      <w:r w:rsidR="001719C1" w:rsidRPr="00A621EF">
        <w:t>the industrial chemical.</w:t>
      </w:r>
    </w:p>
    <w:p w:rsidR="00496146" w:rsidRPr="00A621EF" w:rsidRDefault="00496146" w:rsidP="00496146">
      <w:pPr>
        <w:pStyle w:val="notetext"/>
      </w:pPr>
      <w:r w:rsidRPr="00A621EF">
        <w:t>Note 1:</w:t>
      </w:r>
      <w:r w:rsidRPr="00A621EF">
        <w:tab/>
        <w:t xml:space="preserve">For the definition of </w:t>
      </w:r>
      <w:r w:rsidRPr="00A621EF">
        <w:rPr>
          <w:b/>
          <w:i/>
        </w:rPr>
        <w:t>international assessment body</w:t>
      </w:r>
      <w:r w:rsidRPr="00A621EF">
        <w:t>, see section</w:t>
      </w:r>
      <w:r w:rsidR="00A621EF" w:rsidRPr="00A621EF">
        <w:t> </w:t>
      </w:r>
      <w:r w:rsidRPr="00A621EF">
        <w:t>5.</w:t>
      </w:r>
    </w:p>
    <w:p w:rsidR="001719C1" w:rsidRPr="00A621EF" w:rsidRDefault="001719C1" w:rsidP="001719C1">
      <w:pPr>
        <w:pStyle w:val="notetext"/>
      </w:pPr>
      <w:r w:rsidRPr="00A621EF">
        <w:t>Note</w:t>
      </w:r>
      <w:r w:rsidR="00496146" w:rsidRPr="00A621EF">
        <w:t xml:space="preserve"> 2</w:t>
      </w:r>
      <w:r w:rsidRPr="00A621EF">
        <w:t>:</w:t>
      </w:r>
      <w:r w:rsidRPr="00A621EF">
        <w:tab/>
        <w:t xml:space="preserve">If an application to treat the proper name or end use for the industrial chemical as confidential business information has been approved, an </w:t>
      </w:r>
      <w:proofErr w:type="spellStart"/>
      <w:r w:rsidRPr="00A621EF">
        <w:t>AACN</w:t>
      </w:r>
      <w:proofErr w:type="spellEnd"/>
      <w:r w:rsidRPr="00A621EF">
        <w:t xml:space="preserve"> or </w:t>
      </w:r>
      <w:r w:rsidR="00153665" w:rsidRPr="00A621EF">
        <w:t xml:space="preserve">a </w:t>
      </w:r>
      <w:r w:rsidRPr="00A621EF">
        <w:t>generalised end use must be included in the information published instead of the proper name or end use if prescribed circumstances apply: see section</w:t>
      </w:r>
      <w:r w:rsidR="00A621EF" w:rsidRPr="00A621EF">
        <w:t> </w:t>
      </w:r>
      <w:r w:rsidRPr="00A621EF">
        <w:t>109 of the Act.</w:t>
      </w:r>
    </w:p>
    <w:p w:rsidR="001719C1" w:rsidRPr="00A621EF" w:rsidRDefault="001719C1" w:rsidP="0036724B">
      <w:pPr>
        <w:pStyle w:val="ActHead2"/>
        <w:pageBreakBefore/>
      </w:pPr>
      <w:bookmarkStart w:id="93" w:name="_Toc22218817"/>
      <w:r w:rsidRPr="00A621EF">
        <w:rPr>
          <w:rStyle w:val="CharPartNo"/>
        </w:rPr>
        <w:t>Part</w:t>
      </w:r>
      <w:r w:rsidR="00A621EF" w:rsidRPr="00A621EF">
        <w:rPr>
          <w:rStyle w:val="CharPartNo"/>
        </w:rPr>
        <w:t> </w:t>
      </w:r>
      <w:r w:rsidRPr="00A621EF">
        <w:rPr>
          <w:rStyle w:val="CharPartNo"/>
        </w:rPr>
        <w:t>3</w:t>
      </w:r>
      <w:r w:rsidRPr="00A621EF">
        <w:t>—</w:t>
      </w:r>
      <w:r w:rsidRPr="00A621EF">
        <w:rPr>
          <w:rStyle w:val="CharPartText"/>
        </w:rPr>
        <w:t>Confidentiality and disclosure</w:t>
      </w:r>
      <w:bookmarkEnd w:id="93"/>
    </w:p>
    <w:p w:rsidR="001719C1" w:rsidRPr="00A621EF" w:rsidRDefault="001719C1" w:rsidP="001719C1">
      <w:pPr>
        <w:pStyle w:val="Header"/>
      </w:pPr>
      <w:r w:rsidRPr="00A621EF">
        <w:rPr>
          <w:rStyle w:val="CharDivNo"/>
        </w:rPr>
        <w:t xml:space="preserve"> </w:t>
      </w:r>
      <w:r w:rsidRPr="00A621EF">
        <w:rPr>
          <w:rStyle w:val="CharDivText"/>
        </w:rPr>
        <w:t xml:space="preserve"> </w:t>
      </w:r>
    </w:p>
    <w:p w:rsidR="001719C1" w:rsidRPr="00A621EF" w:rsidRDefault="002F272D" w:rsidP="001719C1">
      <w:pPr>
        <w:pStyle w:val="ActHead5"/>
      </w:pPr>
      <w:bookmarkStart w:id="94" w:name="_Toc22218818"/>
      <w:r w:rsidRPr="00A621EF">
        <w:rPr>
          <w:rStyle w:val="CharSectno"/>
        </w:rPr>
        <w:t>64</w:t>
      </w:r>
      <w:r w:rsidR="001719C1" w:rsidRPr="00A621EF">
        <w:t xml:space="preserve">  Notice of proposed variations to Inventory listings</w:t>
      </w:r>
      <w:bookmarkEnd w:id="94"/>
    </w:p>
    <w:p w:rsidR="001719C1" w:rsidRPr="00A621EF" w:rsidRDefault="001719C1" w:rsidP="001719C1">
      <w:pPr>
        <w:pStyle w:val="subsection"/>
      </w:pPr>
      <w:r w:rsidRPr="00A621EF">
        <w:tab/>
      </w:r>
      <w:r w:rsidRPr="00A621EF">
        <w:tab/>
        <w:t>For the purposes of paragraph</w:t>
      </w:r>
      <w:r w:rsidR="00A621EF" w:rsidRPr="00A621EF">
        <w:t> </w:t>
      </w:r>
      <w:r w:rsidRPr="00A621EF">
        <w:t>87(3)(b) of the Act, a person is prescribed if:</w:t>
      </w:r>
    </w:p>
    <w:p w:rsidR="00A72091" w:rsidRPr="00A621EF" w:rsidRDefault="00A72091" w:rsidP="00A72091">
      <w:pPr>
        <w:pStyle w:val="paragraph"/>
      </w:pPr>
      <w:r w:rsidRPr="00A621EF">
        <w:tab/>
        <w:t>(a)</w:t>
      </w:r>
      <w:r w:rsidRPr="00A621EF">
        <w:tab/>
        <w:t>a holder of an assessment certificate has applied under subparagraph</w:t>
      </w:r>
      <w:r w:rsidR="00A621EF" w:rsidRPr="00A621EF">
        <w:t> </w:t>
      </w:r>
      <w:r w:rsidRPr="00A621EF">
        <w:t>87(1)(c)(ii) of the Act for a variation to the listing on the Inventory of an industrial chemical; and</w:t>
      </w:r>
    </w:p>
    <w:p w:rsidR="004C2388" w:rsidRPr="00A621EF" w:rsidRDefault="00A72091" w:rsidP="001719C1">
      <w:pPr>
        <w:pStyle w:val="paragraph"/>
      </w:pPr>
      <w:r w:rsidRPr="00A621EF">
        <w:tab/>
        <w:t>(b)</w:t>
      </w:r>
      <w:r w:rsidRPr="00A621EF">
        <w:tab/>
      </w:r>
      <w:r w:rsidR="001719C1" w:rsidRPr="00A621EF">
        <w:t xml:space="preserve">the person is </w:t>
      </w:r>
      <w:r w:rsidR="004C2388" w:rsidRPr="00A621EF">
        <w:t>either:</w:t>
      </w:r>
    </w:p>
    <w:p w:rsidR="001719C1" w:rsidRPr="00A621EF" w:rsidRDefault="004C2388" w:rsidP="004C2388">
      <w:pPr>
        <w:pStyle w:val="paragraphsub"/>
      </w:pPr>
      <w:r w:rsidRPr="00A621EF">
        <w:tab/>
        <w:t>(</w:t>
      </w:r>
      <w:proofErr w:type="spellStart"/>
      <w:r w:rsidRPr="00A621EF">
        <w:t>i</w:t>
      </w:r>
      <w:proofErr w:type="spellEnd"/>
      <w:r w:rsidRPr="00A621EF">
        <w:t>)</w:t>
      </w:r>
      <w:r w:rsidRPr="00A621EF">
        <w:tab/>
      </w:r>
      <w:r w:rsidR="001719C1" w:rsidRPr="00A621EF">
        <w:t>a confidence holder for an approval to treat an end use for the industrial chemical as confidential business information</w:t>
      </w:r>
      <w:r w:rsidRPr="00A621EF">
        <w:t>; or</w:t>
      </w:r>
    </w:p>
    <w:p w:rsidR="004C2388" w:rsidRPr="00A621EF" w:rsidRDefault="004C2388" w:rsidP="004C2388">
      <w:pPr>
        <w:pStyle w:val="paragraphsub"/>
      </w:pPr>
      <w:r w:rsidRPr="00A621EF">
        <w:tab/>
        <w:t>(ii)</w:t>
      </w:r>
      <w:r w:rsidRPr="00A621EF">
        <w:tab/>
        <w:t>a person specified in a notice under subsection</w:t>
      </w:r>
      <w:r w:rsidR="00A621EF" w:rsidRPr="00A621EF">
        <w:t> </w:t>
      </w:r>
      <w:r w:rsidR="002F272D" w:rsidRPr="00A621EF">
        <w:t>68</w:t>
      </w:r>
      <w:r w:rsidR="00257590" w:rsidRPr="00A621EF">
        <w:t>(2</w:t>
      </w:r>
      <w:r w:rsidRPr="00A621EF">
        <w:t>) of this instrument</w:t>
      </w:r>
      <w:r w:rsidR="00F77525" w:rsidRPr="00A621EF">
        <w:t xml:space="preserve"> by the holder of an approval to treat an end use for the industrial chemical as confidential business information</w:t>
      </w:r>
      <w:r w:rsidRPr="00A621EF">
        <w:t>.</w:t>
      </w:r>
    </w:p>
    <w:p w:rsidR="001719C1" w:rsidRPr="00A621EF" w:rsidRDefault="002F272D" w:rsidP="001719C1">
      <w:pPr>
        <w:pStyle w:val="ActHead5"/>
      </w:pPr>
      <w:bookmarkStart w:id="95" w:name="_Toc22218819"/>
      <w:r w:rsidRPr="00A621EF">
        <w:rPr>
          <w:rStyle w:val="CharSectno"/>
        </w:rPr>
        <w:t>65</w:t>
      </w:r>
      <w:r w:rsidR="001719C1" w:rsidRPr="00A621EF">
        <w:t xml:space="preserve">  Protection of proper name or end use</w:t>
      </w:r>
      <w:bookmarkEnd w:id="95"/>
    </w:p>
    <w:p w:rsidR="001719C1" w:rsidRPr="00A621EF" w:rsidRDefault="001719C1" w:rsidP="001719C1">
      <w:pPr>
        <w:pStyle w:val="SubsectionHead"/>
      </w:pPr>
      <w:r w:rsidRPr="00A621EF">
        <w:t>Applying for protection for proper name</w:t>
      </w:r>
    </w:p>
    <w:p w:rsidR="001719C1" w:rsidRPr="00A621EF" w:rsidRDefault="001719C1" w:rsidP="001719C1">
      <w:pPr>
        <w:pStyle w:val="subsection"/>
      </w:pPr>
      <w:r w:rsidRPr="00A621EF">
        <w:tab/>
        <w:t>(1)</w:t>
      </w:r>
      <w:r w:rsidRPr="00A621EF">
        <w:tab/>
        <w:t>For the purposes of paragraph</w:t>
      </w:r>
      <w:r w:rsidR="00A621EF" w:rsidRPr="00A621EF">
        <w:t> </w:t>
      </w:r>
      <w:r w:rsidRPr="00A621EF">
        <w:t xml:space="preserve">105(1)(d) of the Act, the </w:t>
      </w:r>
      <w:r w:rsidR="00A53C10" w:rsidRPr="00A621EF">
        <w:t>following circumstance</w:t>
      </w:r>
      <w:r w:rsidR="00347C49" w:rsidRPr="00A621EF">
        <w:t>s</w:t>
      </w:r>
      <w:r w:rsidRPr="00A621EF">
        <w:t xml:space="preserve"> </w:t>
      </w:r>
      <w:r w:rsidR="00347C49" w:rsidRPr="00A621EF">
        <w:t>are</w:t>
      </w:r>
      <w:r w:rsidR="002446C0" w:rsidRPr="00A621EF">
        <w:t xml:space="preserve"> prescribed:</w:t>
      </w:r>
    </w:p>
    <w:p w:rsidR="001719C1" w:rsidRPr="00A621EF" w:rsidRDefault="001719C1" w:rsidP="001719C1">
      <w:pPr>
        <w:pStyle w:val="paragraph"/>
      </w:pPr>
      <w:r w:rsidRPr="00A621EF">
        <w:tab/>
        <w:t>(a)</w:t>
      </w:r>
      <w:r w:rsidRPr="00A621EF">
        <w:tab/>
      </w:r>
      <w:r w:rsidR="00B063F1" w:rsidRPr="00A621EF">
        <w:t xml:space="preserve">that </w:t>
      </w:r>
      <w:r w:rsidRPr="00A621EF">
        <w:t>the person gives notice under subsection</w:t>
      </w:r>
      <w:r w:rsidR="00A621EF" w:rsidRPr="00A621EF">
        <w:t> </w:t>
      </w:r>
      <w:r w:rsidRPr="00A621EF">
        <w:t>112(1) of the Act for information relating to the industrial chemical to be subject to Subdivision B of Division</w:t>
      </w:r>
      <w:r w:rsidR="00A621EF" w:rsidRPr="00A621EF">
        <w:t> </w:t>
      </w:r>
      <w:r w:rsidRPr="00A621EF">
        <w:t>4 of Part</w:t>
      </w:r>
      <w:r w:rsidR="00A621EF" w:rsidRPr="00A621EF">
        <w:t> </w:t>
      </w:r>
      <w:r w:rsidR="00A529BA" w:rsidRPr="00A621EF">
        <w:t>6 of the Act;</w:t>
      </w:r>
    </w:p>
    <w:p w:rsidR="001719C1" w:rsidRPr="00A621EF" w:rsidRDefault="001719C1" w:rsidP="001719C1">
      <w:pPr>
        <w:pStyle w:val="paragraph"/>
      </w:pPr>
      <w:r w:rsidRPr="00A621EF">
        <w:tab/>
        <w:t>(b)</w:t>
      </w:r>
      <w:r w:rsidRPr="00A621EF">
        <w:tab/>
      </w:r>
      <w:r w:rsidR="00B063F1" w:rsidRPr="00A621EF">
        <w:t xml:space="preserve">that </w:t>
      </w:r>
      <w:r w:rsidRPr="00A621EF">
        <w:t>the Executive Director gives notice</w:t>
      </w:r>
      <w:r w:rsidR="007961EC" w:rsidRPr="00A621EF">
        <w:t>,</w:t>
      </w:r>
      <w:r w:rsidRPr="00A621EF">
        <w:t xml:space="preserve"> under subsection</w:t>
      </w:r>
      <w:r w:rsidR="00A621EF" w:rsidRPr="00A621EF">
        <w:t> </w:t>
      </w:r>
      <w:r w:rsidRPr="00A621EF">
        <w:t>113(1) of the Act</w:t>
      </w:r>
      <w:r w:rsidR="007961EC" w:rsidRPr="00A621EF">
        <w:t xml:space="preserve">, to the person nominated in the notice mentioned in </w:t>
      </w:r>
      <w:r w:rsidR="00A621EF" w:rsidRPr="00A621EF">
        <w:t>paragraph (</w:t>
      </w:r>
      <w:r w:rsidR="007961EC" w:rsidRPr="00A621EF">
        <w:t xml:space="preserve">a) of this </w:t>
      </w:r>
      <w:r w:rsidR="00973618" w:rsidRPr="00A621EF">
        <w:t>sub</w:t>
      </w:r>
      <w:r w:rsidR="007961EC" w:rsidRPr="00A621EF">
        <w:t>section</w:t>
      </w:r>
      <w:r w:rsidRPr="00A621EF">
        <w:t xml:space="preserve"> of a proposal to publish the </w:t>
      </w:r>
      <w:r w:rsidR="00AD7FB7" w:rsidRPr="00A621EF">
        <w:t>proper name for the industrial chemical</w:t>
      </w:r>
      <w:r w:rsidRPr="00A621EF">
        <w:t>.</w:t>
      </w:r>
    </w:p>
    <w:p w:rsidR="001719C1" w:rsidRPr="00A621EF" w:rsidRDefault="001719C1" w:rsidP="001719C1">
      <w:pPr>
        <w:pStyle w:val="SubsectionHead"/>
      </w:pPr>
      <w:r w:rsidRPr="00A621EF">
        <w:t>Applying for protection for end use</w:t>
      </w:r>
    </w:p>
    <w:p w:rsidR="001719C1" w:rsidRPr="00A621EF" w:rsidRDefault="001719C1" w:rsidP="001719C1">
      <w:pPr>
        <w:pStyle w:val="subsection"/>
      </w:pPr>
      <w:r w:rsidRPr="00A621EF">
        <w:tab/>
        <w:t>(</w:t>
      </w:r>
      <w:r w:rsidR="002446C0" w:rsidRPr="00A621EF">
        <w:t>2</w:t>
      </w:r>
      <w:r w:rsidRPr="00A621EF">
        <w:t>)</w:t>
      </w:r>
      <w:r w:rsidRPr="00A621EF">
        <w:tab/>
        <w:t>For the purposes of paragraph</w:t>
      </w:r>
      <w:r w:rsidR="00A621EF" w:rsidRPr="00A621EF">
        <w:t> </w:t>
      </w:r>
      <w:r w:rsidRPr="00A621EF">
        <w:t xml:space="preserve">105(2)(f) of the Act, the </w:t>
      </w:r>
      <w:r w:rsidR="002446C0" w:rsidRPr="00A621EF">
        <w:t xml:space="preserve">following </w:t>
      </w:r>
      <w:r w:rsidRPr="00A621EF">
        <w:t xml:space="preserve">circumstances </w:t>
      </w:r>
      <w:r w:rsidR="002446C0" w:rsidRPr="00A621EF">
        <w:t>are prescribed:</w:t>
      </w:r>
    </w:p>
    <w:p w:rsidR="00480DE0" w:rsidRPr="00A621EF" w:rsidRDefault="001719C1" w:rsidP="001719C1">
      <w:pPr>
        <w:pStyle w:val="paragraph"/>
      </w:pPr>
      <w:r w:rsidRPr="00A621EF">
        <w:tab/>
        <w:t>(a)</w:t>
      </w:r>
      <w:r w:rsidRPr="00A621EF">
        <w:tab/>
      </w:r>
      <w:r w:rsidR="00A53C10" w:rsidRPr="00A621EF">
        <w:t>that</w:t>
      </w:r>
      <w:r w:rsidR="00480DE0" w:rsidRPr="00A621EF">
        <w:t>:</w:t>
      </w:r>
    </w:p>
    <w:p w:rsidR="001719C1" w:rsidRPr="00A621EF" w:rsidRDefault="00480DE0" w:rsidP="00480DE0">
      <w:pPr>
        <w:pStyle w:val="paragraphsub"/>
      </w:pPr>
      <w:r w:rsidRPr="00A621EF">
        <w:tab/>
        <w:t>(</w:t>
      </w:r>
      <w:proofErr w:type="spellStart"/>
      <w:r w:rsidRPr="00A621EF">
        <w:t>i</w:t>
      </w:r>
      <w:proofErr w:type="spellEnd"/>
      <w:r w:rsidRPr="00A621EF">
        <w:t>)</w:t>
      </w:r>
      <w:r w:rsidRPr="00A621EF">
        <w:tab/>
      </w:r>
      <w:r w:rsidR="001719C1" w:rsidRPr="00A621EF">
        <w:t>the person gives notice under subsection</w:t>
      </w:r>
      <w:r w:rsidR="00A621EF" w:rsidRPr="00A621EF">
        <w:t> </w:t>
      </w:r>
      <w:r w:rsidR="001719C1" w:rsidRPr="00A621EF">
        <w:t>112(1) of the Act for information relating to the industrial chemical to be subject to Subdivision B of Division</w:t>
      </w:r>
      <w:r w:rsidR="00A621EF" w:rsidRPr="00A621EF">
        <w:t> </w:t>
      </w:r>
      <w:r w:rsidR="001719C1" w:rsidRPr="00A621EF">
        <w:t>4 of Part</w:t>
      </w:r>
      <w:r w:rsidR="00A621EF" w:rsidRPr="00A621EF">
        <w:t> </w:t>
      </w:r>
      <w:r w:rsidR="001719C1" w:rsidRPr="00A621EF">
        <w:t>6 of the Act; and</w:t>
      </w:r>
    </w:p>
    <w:p w:rsidR="001719C1" w:rsidRPr="00A621EF" w:rsidRDefault="00480DE0" w:rsidP="00480DE0">
      <w:pPr>
        <w:pStyle w:val="paragraphsub"/>
      </w:pPr>
      <w:r w:rsidRPr="00A621EF">
        <w:tab/>
        <w:t>(ii)</w:t>
      </w:r>
      <w:r w:rsidRPr="00A621EF">
        <w:tab/>
      </w:r>
      <w:r w:rsidR="001719C1" w:rsidRPr="00A621EF">
        <w:t>the Executive Director gives notice</w:t>
      </w:r>
      <w:r w:rsidR="00973618" w:rsidRPr="00A621EF">
        <w:t>,</w:t>
      </w:r>
      <w:r w:rsidR="001719C1" w:rsidRPr="00A621EF">
        <w:t xml:space="preserve"> under subsection</w:t>
      </w:r>
      <w:r w:rsidR="00A621EF" w:rsidRPr="00A621EF">
        <w:t> </w:t>
      </w:r>
      <w:r w:rsidR="001719C1" w:rsidRPr="00A621EF">
        <w:t>113(1) of the Act</w:t>
      </w:r>
      <w:r w:rsidR="00973618" w:rsidRPr="00A621EF">
        <w:t xml:space="preserve">, to the person </w:t>
      </w:r>
      <w:r w:rsidR="00DB6F95" w:rsidRPr="00A621EF">
        <w:t xml:space="preserve">nominated in the notice </w:t>
      </w:r>
      <w:r w:rsidR="00973618" w:rsidRPr="00A621EF">
        <w:t xml:space="preserve">mentioned in </w:t>
      </w:r>
      <w:r w:rsidR="00A621EF" w:rsidRPr="00A621EF">
        <w:t>subparagraph (</w:t>
      </w:r>
      <w:proofErr w:type="spellStart"/>
      <w:r w:rsidR="0069573D" w:rsidRPr="00A621EF">
        <w:t>i</w:t>
      </w:r>
      <w:proofErr w:type="spellEnd"/>
      <w:r w:rsidR="00973618" w:rsidRPr="00A621EF">
        <w:t>)</w:t>
      </w:r>
      <w:r w:rsidR="001719C1" w:rsidRPr="00A621EF">
        <w:t xml:space="preserve"> of </w:t>
      </w:r>
      <w:r w:rsidR="00973618" w:rsidRPr="00A621EF">
        <w:t xml:space="preserve">this paragraph of </w:t>
      </w:r>
      <w:r w:rsidR="001719C1" w:rsidRPr="00A621EF">
        <w:t>a prop</w:t>
      </w:r>
      <w:r w:rsidRPr="00A621EF">
        <w:t xml:space="preserve">osal to publish the </w:t>
      </w:r>
      <w:r w:rsidR="00A53C10" w:rsidRPr="00A621EF">
        <w:t>end use for that</w:t>
      </w:r>
      <w:r w:rsidR="00AE6290" w:rsidRPr="00A621EF">
        <w:t xml:space="preserve"> industrial chemical</w:t>
      </w:r>
      <w:r w:rsidRPr="00A621EF">
        <w:t>;</w:t>
      </w:r>
    </w:p>
    <w:p w:rsidR="00480DE0" w:rsidRPr="00A621EF" w:rsidRDefault="00480DE0" w:rsidP="00694661">
      <w:pPr>
        <w:pStyle w:val="paragraph"/>
      </w:pPr>
      <w:r w:rsidRPr="00A621EF">
        <w:tab/>
        <w:t>(b)</w:t>
      </w:r>
      <w:r w:rsidRPr="00A621EF">
        <w:tab/>
      </w:r>
      <w:r w:rsidR="00A53C10" w:rsidRPr="00A621EF">
        <w:t>that</w:t>
      </w:r>
      <w:r w:rsidR="00694661" w:rsidRPr="00A621EF">
        <w:t xml:space="preserve"> </w:t>
      </w:r>
      <w:r w:rsidRPr="00A621EF">
        <w:t>the person makes an application under section</w:t>
      </w:r>
      <w:r w:rsidR="00A621EF" w:rsidRPr="00A621EF">
        <w:t> </w:t>
      </w:r>
      <w:r w:rsidRPr="00A621EF">
        <w:t xml:space="preserve">62 of the Act to vary </w:t>
      </w:r>
      <w:r w:rsidR="00694661" w:rsidRPr="00A621EF">
        <w:t xml:space="preserve">the end use specified in </w:t>
      </w:r>
      <w:r w:rsidRPr="00A621EF">
        <w:t xml:space="preserve">a commercial </w:t>
      </w:r>
      <w:r w:rsidR="00694661" w:rsidRPr="00A621EF">
        <w:t>evaluation authorisation.</w:t>
      </w:r>
    </w:p>
    <w:p w:rsidR="001719C1" w:rsidRPr="00A621EF" w:rsidRDefault="001719C1" w:rsidP="001719C1">
      <w:pPr>
        <w:pStyle w:val="SubsectionHead"/>
      </w:pPr>
      <w:r w:rsidRPr="00A621EF">
        <w:t>Time for making applications</w:t>
      </w:r>
    </w:p>
    <w:p w:rsidR="002446C0" w:rsidRPr="00A621EF" w:rsidRDefault="00480DE0" w:rsidP="001719C1">
      <w:pPr>
        <w:pStyle w:val="subsection"/>
      </w:pPr>
      <w:r w:rsidRPr="00A621EF">
        <w:tab/>
        <w:t>(3</w:t>
      </w:r>
      <w:r w:rsidR="001719C1" w:rsidRPr="00A621EF">
        <w:t>)</w:t>
      </w:r>
      <w:r w:rsidR="001719C1" w:rsidRPr="00A621EF">
        <w:tab/>
        <w:t>For the purposes of paragraph</w:t>
      </w:r>
      <w:r w:rsidR="00A621EF" w:rsidRPr="00A621EF">
        <w:t> </w:t>
      </w:r>
      <w:r w:rsidR="002446C0" w:rsidRPr="00A621EF">
        <w:t>105(4)(b) of the Act, if:</w:t>
      </w:r>
    </w:p>
    <w:p w:rsidR="002446C0" w:rsidRPr="00A621EF" w:rsidRDefault="002446C0" w:rsidP="002446C0">
      <w:pPr>
        <w:pStyle w:val="paragraph"/>
      </w:pPr>
      <w:r w:rsidRPr="00A621EF">
        <w:tab/>
        <w:t>(a)</w:t>
      </w:r>
      <w:r w:rsidRPr="00A621EF">
        <w:tab/>
      </w:r>
      <w:r w:rsidR="00E32144" w:rsidRPr="00A621EF">
        <w:t>a circumstance</w:t>
      </w:r>
      <w:r w:rsidRPr="00A621EF">
        <w:t xml:space="preserve"> mentioned in </w:t>
      </w:r>
      <w:r w:rsidR="00A621EF" w:rsidRPr="00A621EF">
        <w:t>subsection (</w:t>
      </w:r>
      <w:r w:rsidRPr="00A621EF">
        <w:t xml:space="preserve">1) or </w:t>
      </w:r>
      <w:r w:rsidR="00A621EF" w:rsidRPr="00A621EF">
        <w:t>paragraph (</w:t>
      </w:r>
      <w:r w:rsidRPr="00A621EF">
        <w:t>2)</w:t>
      </w:r>
      <w:r w:rsidR="00AE6290" w:rsidRPr="00A621EF">
        <w:t>(a)</w:t>
      </w:r>
      <w:r w:rsidRPr="00A621EF">
        <w:t xml:space="preserve"> </w:t>
      </w:r>
      <w:r w:rsidR="005F284C" w:rsidRPr="00A621EF">
        <w:t xml:space="preserve">of this section </w:t>
      </w:r>
      <w:r w:rsidR="00E32144" w:rsidRPr="00A621EF">
        <w:t>applies</w:t>
      </w:r>
      <w:r w:rsidRPr="00A621EF">
        <w:t xml:space="preserve">—the time for giving an application is within 20 working days after the day notice is given as mentioned in </w:t>
      </w:r>
      <w:r w:rsidR="00A621EF" w:rsidRPr="00A621EF">
        <w:t>paragraph (</w:t>
      </w:r>
      <w:r w:rsidR="00C16EA8" w:rsidRPr="00A621EF">
        <w:t>1)(b</w:t>
      </w:r>
      <w:r w:rsidRPr="00A621EF">
        <w:t>)</w:t>
      </w:r>
      <w:r w:rsidR="00AE6DAD" w:rsidRPr="00A621EF">
        <w:t xml:space="preserve"> or </w:t>
      </w:r>
      <w:r w:rsidR="00A621EF" w:rsidRPr="00A621EF">
        <w:t>subparagraph (</w:t>
      </w:r>
      <w:r w:rsidR="00AE6DAD" w:rsidRPr="00A621EF">
        <w:t>2)(a</w:t>
      </w:r>
      <w:r w:rsidRPr="00A621EF">
        <w:t>)</w:t>
      </w:r>
      <w:r w:rsidR="00AE6DAD" w:rsidRPr="00A621EF">
        <w:t>(ii)</w:t>
      </w:r>
      <w:r w:rsidR="008E6DE0" w:rsidRPr="00A621EF">
        <w:t xml:space="preserve"> of this section</w:t>
      </w:r>
      <w:r w:rsidRPr="00A621EF">
        <w:t xml:space="preserve"> (as the case requires);</w:t>
      </w:r>
      <w:r w:rsidR="003A069F" w:rsidRPr="00A621EF">
        <w:t xml:space="preserve"> or</w:t>
      </w:r>
    </w:p>
    <w:p w:rsidR="00F81B12" w:rsidRPr="00A621EF" w:rsidRDefault="002446C0" w:rsidP="002446C0">
      <w:pPr>
        <w:pStyle w:val="paragraph"/>
      </w:pPr>
      <w:r w:rsidRPr="00A621EF">
        <w:tab/>
        <w:t>(b)</w:t>
      </w:r>
      <w:r w:rsidRPr="00A621EF">
        <w:tab/>
      </w:r>
      <w:r w:rsidR="00F81B12" w:rsidRPr="00A621EF">
        <w:t>all of the following apply:</w:t>
      </w:r>
    </w:p>
    <w:p w:rsidR="002446C0" w:rsidRPr="00A621EF" w:rsidRDefault="00F81B12" w:rsidP="00F81B12">
      <w:pPr>
        <w:pStyle w:val="paragraphsub"/>
      </w:pPr>
      <w:r w:rsidRPr="00A621EF">
        <w:tab/>
        <w:t>(</w:t>
      </w:r>
      <w:proofErr w:type="spellStart"/>
      <w:r w:rsidRPr="00A621EF">
        <w:t>i</w:t>
      </w:r>
      <w:proofErr w:type="spellEnd"/>
      <w:r w:rsidRPr="00A621EF">
        <w:t>)</w:t>
      </w:r>
      <w:r w:rsidRPr="00A621EF">
        <w:tab/>
        <w:t>an applicant gives information to the Executive Director under subsection</w:t>
      </w:r>
      <w:r w:rsidR="00A621EF" w:rsidRPr="00A621EF">
        <w:t> </w:t>
      </w:r>
      <w:r w:rsidRPr="00A621EF">
        <w:t xml:space="preserve">167(4) of the Act before the decision on an application (the </w:t>
      </w:r>
      <w:r w:rsidRPr="00A621EF">
        <w:rPr>
          <w:b/>
          <w:i/>
        </w:rPr>
        <w:t>original application</w:t>
      </w:r>
      <w:r w:rsidRPr="00A621EF">
        <w:t>) is made;</w:t>
      </w:r>
    </w:p>
    <w:p w:rsidR="00F81B12" w:rsidRPr="00A621EF" w:rsidRDefault="00F81B12" w:rsidP="00F81B12">
      <w:pPr>
        <w:pStyle w:val="paragraphsub"/>
      </w:pPr>
      <w:r w:rsidRPr="00A621EF">
        <w:tab/>
        <w:t>(ii)</w:t>
      </w:r>
      <w:r w:rsidRPr="00A621EF">
        <w:tab/>
        <w:t>the information includes an end use for the industrial chemical that was not included in the original application;</w:t>
      </w:r>
    </w:p>
    <w:p w:rsidR="00F81B12" w:rsidRPr="00A621EF" w:rsidRDefault="00F81B12" w:rsidP="00F81B12">
      <w:pPr>
        <w:pStyle w:val="paragraphsub"/>
      </w:pPr>
      <w:r w:rsidRPr="00A621EF">
        <w:tab/>
        <w:t>(iii)</w:t>
      </w:r>
      <w:r w:rsidRPr="00A621EF">
        <w:tab/>
        <w:t>the application</w:t>
      </w:r>
      <w:r w:rsidR="000F4633" w:rsidRPr="00A621EF">
        <w:t xml:space="preserve"> for protection under subsection</w:t>
      </w:r>
      <w:r w:rsidR="00A621EF" w:rsidRPr="00A621EF">
        <w:t> </w:t>
      </w:r>
      <w:r w:rsidR="000F4633" w:rsidRPr="00A621EF">
        <w:t>105(2)</w:t>
      </w:r>
      <w:r w:rsidR="005F284C" w:rsidRPr="00A621EF">
        <w:t xml:space="preserve"> of the Act</w:t>
      </w:r>
      <w:r w:rsidR="000F4633" w:rsidRPr="00A621EF">
        <w:t xml:space="preserve"> relates to that end use;</w:t>
      </w:r>
    </w:p>
    <w:p w:rsidR="00F81B12" w:rsidRPr="00A621EF" w:rsidRDefault="00F81B12" w:rsidP="00F81B12">
      <w:pPr>
        <w:pStyle w:val="paragraph"/>
      </w:pPr>
      <w:r w:rsidRPr="00A621EF">
        <w:tab/>
      </w:r>
      <w:r w:rsidRPr="00A621EF">
        <w:tab/>
      </w:r>
      <w:r w:rsidR="000F4633" w:rsidRPr="00A621EF">
        <w:t xml:space="preserve">the time for giving the application </w:t>
      </w:r>
      <w:r w:rsidR="00C90F41" w:rsidRPr="00A621EF">
        <w:t xml:space="preserve">for protection </w:t>
      </w:r>
      <w:r w:rsidR="000F4633" w:rsidRPr="00A621EF">
        <w:t xml:space="preserve">is at the same time as the information referred to in </w:t>
      </w:r>
      <w:r w:rsidR="00A621EF" w:rsidRPr="00A621EF">
        <w:t>subparagraph (</w:t>
      </w:r>
      <w:proofErr w:type="spellStart"/>
      <w:r w:rsidR="000F4633" w:rsidRPr="00A621EF">
        <w:t>i</w:t>
      </w:r>
      <w:proofErr w:type="spellEnd"/>
      <w:r w:rsidR="000F4633" w:rsidRPr="00A621EF">
        <w:t>)</w:t>
      </w:r>
      <w:r w:rsidR="007F1FEE" w:rsidRPr="00A621EF">
        <w:t xml:space="preserve"> of this paragraph</w:t>
      </w:r>
      <w:r w:rsidR="000F4633" w:rsidRPr="00A621EF">
        <w:t xml:space="preserve"> is given.</w:t>
      </w:r>
    </w:p>
    <w:p w:rsidR="00132F97" w:rsidRPr="00A621EF" w:rsidRDefault="00132F97" w:rsidP="00132F97">
      <w:pPr>
        <w:pStyle w:val="notetext"/>
      </w:pPr>
      <w:r w:rsidRPr="00A621EF">
        <w:t>Note:</w:t>
      </w:r>
      <w:r w:rsidRPr="00A621EF">
        <w:tab/>
        <w:t>If information that is relevant to an applicant becomes available to an applicant before a decision is made on the application, subsection</w:t>
      </w:r>
      <w:r w:rsidR="00A621EF" w:rsidRPr="00A621EF">
        <w:t> </w:t>
      </w:r>
      <w:r w:rsidRPr="00A621EF">
        <w:t xml:space="preserve">167(4) of the Act requires the applicant to give that information to the Executive Director as soon as </w:t>
      </w:r>
      <w:r w:rsidR="004273CE" w:rsidRPr="00A621EF">
        <w:t>practicable</w:t>
      </w:r>
      <w:r w:rsidRPr="00A621EF">
        <w:t xml:space="preserve"> after it becomes available to the person.</w:t>
      </w:r>
    </w:p>
    <w:p w:rsidR="001719C1" w:rsidRPr="00A621EF" w:rsidRDefault="002F272D" w:rsidP="001719C1">
      <w:pPr>
        <w:pStyle w:val="ActHead5"/>
      </w:pPr>
      <w:bookmarkStart w:id="96" w:name="_Toc22218820"/>
      <w:r w:rsidRPr="00A621EF">
        <w:rPr>
          <w:rStyle w:val="CharSectno"/>
        </w:rPr>
        <w:t>66</w:t>
      </w:r>
      <w:r w:rsidR="001719C1" w:rsidRPr="00A621EF">
        <w:t xml:space="preserve">  When an </w:t>
      </w:r>
      <w:proofErr w:type="spellStart"/>
      <w:r w:rsidR="001719C1" w:rsidRPr="00A621EF">
        <w:t>AACN</w:t>
      </w:r>
      <w:proofErr w:type="spellEnd"/>
      <w:r w:rsidR="001719C1" w:rsidRPr="00A621EF">
        <w:t xml:space="preserve"> or </w:t>
      </w:r>
      <w:r w:rsidR="00153665" w:rsidRPr="00A621EF">
        <w:t xml:space="preserve">a </w:t>
      </w:r>
      <w:r w:rsidR="001719C1" w:rsidRPr="00A621EF">
        <w:t>generalised end use must be used</w:t>
      </w:r>
      <w:bookmarkEnd w:id="96"/>
    </w:p>
    <w:p w:rsidR="001719C1" w:rsidRPr="00A621EF" w:rsidRDefault="001719C1" w:rsidP="001719C1">
      <w:pPr>
        <w:pStyle w:val="subsection"/>
      </w:pPr>
      <w:r w:rsidRPr="00A621EF">
        <w:tab/>
        <w:t>(1)</w:t>
      </w:r>
      <w:r w:rsidRPr="00A621EF">
        <w:tab/>
        <w:t xml:space="preserve">For the purposes of paragraphs 109(1)(b) and (2)(b) of the Act, the circumstances mentioned in </w:t>
      </w:r>
      <w:r w:rsidR="00A621EF" w:rsidRPr="00A621EF">
        <w:t>subsection (</w:t>
      </w:r>
      <w:r w:rsidRPr="00A621EF">
        <w:t>2) of this section are prescribed in relation to an application made under subsection</w:t>
      </w:r>
      <w:r w:rsidR="00A621EF" w:rsidRPr="00A621EF">
        <w:t> </w:t>
      </w:r>
      <w:r w:rsidRPr="00A621EF">
        <w:t>105(1) or (2) of the Act for the proper name or end use for an industrial chemical to be treated as confidential business information.</w:t>
      </w:r>
    </w:p>
    <w:p w:rsidR="001719C1" w:rsidRPr="00A621EF" w:rsidRDefault="001719C1" w:rsidP="001719C1">
      <w:pPr>
        <w:pStyle w:val="subsection"/>
      </w:pPr>
      <w:r w:rsidRPr="00A621EF">
        <w:tab/>
        <w:t>(2)</w:t>
      </w:r>
      <w:r w:rsidRPr="00A621EF">
        <w:tab/>
      </w:r>
      <w:r w:rsidR="00F2101E" w:rsidRPr="00A621EF">
        <w:t xml:space="preserve">For the purposes of </w:t>
      </w:r>
      <w:r w:rsidR="00A621EF" w:rsidRPr="00A621EF">
        <w:t>subsection (</w:t>
      </w:r>
      <w:r w:rsidR="00F2101E" w:rsidRPr="00A621EF">
        <w:t>1), t</w:t>
      </w:r>
      <w:r w:rsidRPr="00A621EF">
        <w:t>he circumstances are that the Executive Director is publishing information (including by giving it to a person) under any of the following provisions of the Act in relation to the industrial chemical:</w:t>
      </w:r>
    </w:p>
    <w:p w:rsidR="001719C1" w:rsidRPr="00A621EF" w:rsidRDefault="001719C1" w:rsidP="001719C1">
      <w:pPr>
        <w:pStyle w:val="paragraph"/>
      </w:pPr>
      <w:r w:rsidRPr="00A621EF">
        <w:tab/>
        <w:t>(a)</w:t>
      </w:r>
      <w:r w:rsidRPr="00A621EF">
        <w:tab/>
        <w:t>section</w:t>
      </w:r>
      <w:r w:rsidR="00A621EF" w:rsidRPr="00A621EF">
        <w:t> </w:t>
      </w:r>
      <w:r w:rsidRPr="00A621EF">
        <w:t>37 (which deals with the issue of assessment statements and certificates);</w:t>
      </w:r>
    </w:p>
    <w:p w:rsidR="001719C1" w:rsidRPr="00A621EF" w:rsidRDefault="001719C1" w:rsidP="001719C1">
      <w:pPr>
        <w:pStyle w:val="paragraph"/>
      </w:pPr>
      <w:r w:rsidRPr="00A621EF">
        <w:tab/>
        <w:t>(b)</w:t>
      </w:r>
      <w:r w:rsidRPr="00A621EF">
        <w:tab/>
        <w:t>section</w:t>
      </w:r>
      <w:r w:rsidR="00A621EF" w:rsidRPr="00A621EF">
        <w:t> </w:t>
      </w:r>
      <w:r w:rsidRPr="00A621EF">
        <w:t>58 (which deals with the issue of commercial evaluation authorisations);</w:t>
      </w:r>
    </w:p>
    <w:p w:rsidR="009F025F" w:rsidRPr="00A621EF" w:rsidRDefault="009F025F" w:rsidP="001719C1">
      <w:pPr>
        <w:pStyle w:val="paragraph"/>
      </w:pPr>
      <w:r w:rsidRPr="00A621EF">
        <w:tab/>
        <w:t>(c)</w:t>
      </w:r>
      <w:r w:rsidRPr="00A621EF">
        <w:tab/>
        <w:t>subsection</w:t>
      </w:r>
      <w:r w:rsidR="00A621EF" w:rsidRPr="00A621EF">
        <w:t> </w:t>
      </w:r>
      <w:r w:rsidRPr="00A621EF">
        <w:t>72(1) (which deals with providing draft evaluation statements);</w:t>
      </w:r>
    </w:p>
    <w:p w:rsidR="001719C1" w:rsidRPr="00A621EF" w:rsidRDefault="009F025F" w:rsidP="001719C1">
      <w:pPr>
        <w:pStyle w:val="paragraph"/>
      </w:pPr>
      <w:r w:rsidRPr="00A621EF">
        <w:tab/>
        <w:t>(d</w:t>
      </w:r>
      <w:r w:rsidR="001719C1" w:rsidRPr="00A621EF">
        <w:t>)</w:t>
      </w:r>
      <w:r w:rsidR="001719C1" w:rsidRPr="00A621EF">
        <w:tab/>
        <w:t>subsection</w:t>
      </w:r>
      <w:r w:rsidR="00A621EF" w:rsidRPr="00A621EF">
        <w:t> </w:t>
      </w:r>
      <w:r w:rsidR="001719C1" w:rsidRPr="00A621EF">
        <w:t xml:space="preserve">73(3) (which deals with </w:t>
      </w:r>
      <w:r w:rsidR="00B249AB" w:rsidRPr="00A621EF">
        <w:t xml:space="preserve">publishing </w:t>
      </w:r>
      <w:r w:rsidR="001719C1" w:rsidRPr="00A621EF">
        <w:t>evaluation statements of introductions authorised by assessment certificates);</w:t>
      </w:r>
    </w:p>
    <w:p w:rsidR="001719C1" w:rsidRPr="00A621EF" w:rsidRDefault="00505BCD" w:rsidP="001719C1">
      <w:pPr>
        <w:pStyle w:val="paragraph"/>
      </w:pPr>
      <w:r w:rsidRPr="00A621EF">
        <w:tab/>
        <w:t>(e</w:t>
      </w:r>
      <w:r w:rsidR="001719C1" w:rsidRPr="00A621EF">
        <w:t>)</w:t>
      </w:r>
      <w:r w:rsidR="001719C1" w:rsidRPr="00A621EF">
        <w:tab/>
        <w:t>subsection</w:t>
      </w:r>
      <w:r w:rsidR="00A621EF" w:rsidRPr="00A621EF">
        <w:t> </w:t>
      </w:r>
      <w:r w:rsidR="001719C1" w:rsidRPr="00A621EF">
        <w:t>74(3) (which deals with publishing information about evaluations of other introductions or matters);</w:t>
      </w:r>
    </w:p>
    <w:p w:rsidR="009F025F" w:rsidRPr="00A621EF" w:rsidRDefault="00505BCD" w:rsidP="001719C1">
      <w:pPr>
        <w:pStyle w:val="paragraph"/>
      </w:pPr>
      <w:r w:rsidRPr="00A621EF">
        <w:tab/>
        <w:t>(f</w:t>
      </w:r>
      <w:r w:rsidR="009F025F" w:rsidRPr="00A621EF">
        <w:t>)</w:t>
      </w:r>
      <w:r w:rsidR="009F025F" w:rsidRPr="00A621EF">
        <w:tab/>
        <w:t>paragraph</w:t>
      </w:r>
      <w:r w:rsidR="00A621EF" w:rsidRPr="00A621EF">
        <w:t> </w:t>
      </w:r>
      <w:r w:rsidR="009F025F" w:rsidRPr="00A621EF">
        <w:t>75(b) (which deals with conducting a public consultation process);</w:t>
      </w:r>
    </w:p>
    <w:p w:rsidR="001719C1" w:rsidRPr="00A621EF" w:rsidRDefault="00505BCD" w:rsidP="001719C1">
      <w:pPr>
        <w:pStyle w:val="paragraph"/>
      </w:pPr>
      <w:r w:rsidRPr="00A621EF">
        <w:tab/>
        <w:t>(g</w:t>
      </w:r>
      <w:r w:rsidR="001719C1" w:rsidRPr="00A621EF">
        <w:t>)</w:t>
      </w:r>
      <w:r w:rsidR="001719C1" w:rsidRPr="00A621EF">
        <w:tab/>
        <w:t>subsection</w:t>
      </w:r>
      <w:r w:rsidR="00A621EF" w:rsidRPr="00A621EF">
        <w:t> </w:t>
      </w:r>
      <w:r w:rsidR="001719C1" w:rsidRPr="00A621EF">
        <w:t>78(3) (which deals with publishing evaluation statements of other introductions or matters);</w:t>
      </w:r>
    </w:p>
    <w:p w:rsidR="001719C1" w:rsidRPr="00A621EF" w:rsidRDefault="00505BCD" w:rsidP="001719C1">
      <w:pPr>
        <w:pStyle w:val="paragraph"/>
      </w:pPr>
      <w:r w:rsidRPr="00A621EF">
        <w:tab/>
        <w:t>(h</w:t>
      </w:r>
      <w:r w:rsidR="001719C1" w:rsidRPr="00A621EF">
        <w:t>)</w:t>
      </w:r>
      <w:r w:rsidR="001719C1" w:rsidRPr="00A621EF">
        <w:tab/>
        <w:t>section</w:t>
      </w:r>
      <w:r w:rsidR="00A621EF" w:rsidRPr="00A621EF">
        <w:t> </w:t>
      </w:r>
      <w:r w:rsidR="001719C1" w:rsidRPr="00A621EF">
        <w:t>83 (which deals with listing on the Inventory before 5 years);</w:t>
      </w:r>
    </w:p>
    <w:p w:rsidR="001719C1" w:rsidRPr="00A621EF" w:rsidRDefault="00505BCD" w:rsidP="001719C1">
      <w:pPr>
        <w:pStyle w:val="paragraph"/>
      </w:pPr>
      <w:r w:rsidRPr="00A621EF">
        <w:tab/>
        <w:t>(</w:t>
      </w:r>
      <w:proofErr w:type="spellStart"/>
      <w:r w:rsidRPr="00A621EF">
        <w:t>i</w:t>
      </w:r>
      <w:proofErr w:type="spellEnd"/>
      <w:r w:rsidR="001719C1" w:rsidRPr="00A621EF">
        <w:t>)</w:t>
      </w:r>
      <w:r w:rsidR="001719C1" w:rsidRPr="00A621EF">
        <w:tab/>
        <w:t>section</w:t>
      </w:r>
      <w:r w:rsidR="00A621EF" w:rsidRPr="00A621EF">
        <w:t> </w:t>
      </w:r>
      <w:r w:rsidR="001719C1" w:rsidRPr="00A621EF">
        <w:t>87 (which deals with variations to the Inventory relating to subsequent assessment certificates);</w:t>
      </w:r>
    </w:p>
    <w:p w:rsidR="001719C1" w:rsidRPr="00A621EF" w:rsidRDefault="00505BCD" w:rsidP="001719C1">
      <w:pPr>
        <w:pStyle w:val="paragraph"/>
      </w:pPr>
      <w:r w:rsidRPr="00A621EF">
        <w:tab/>
        <w:t>(j</w:t>
      </w:r>
      <w:r w:rsidR="001719C1" w:rsidRPr="00A621EF">
        <w:t>)</w:t>
      </w:r>
      <w:r w:rsidR="001719C1" w:rsidRPr="00A621EF">
        <w:tab/>
        <w:t>subsection</w:t>
      </w:r>
      <w:r w:rsidR="00A621EF" w:rsidRPr="00A621EF">
        <w:t> </w:t>
      </w:r>
      <w:r w:rsidR="001719C1" w:rsidRPr="00A621EF">
        <w:t>97(5) (which deals with publishing certain information relating to reported introductions).</w:t>
      </w:r>
    </w:p>
    <w:p w:rsidR="001719C1" w:rsidRPr="00A621EF" w:rsidRDefault="002F272D" w:rsidP="001719C1">
      <w:pPr>
        <w:pStyle w:val="ActHead5"/>
      </w:pPr>
      <w:bookmarkStart w:id="97" w:name="_Toc22218821"/>
      <w:r w:rsidRPr="00A621EF">
        <w:rPr>
          <w:rStyle w:val="CharSectno"/>
        </w:rPr>
        <w:t>67</w:t>
      </w:r>
      <w:r w:rsidR="001719C1" w:rsidRPr="00A621EF">
        <w:t xml:space="preserve">  </w:t>
      </w:r>
      <w:r w:rsidR="00D41E60" w:rsidRPr="00A621EF">
        <w:t>Circumstances in which</w:t>
      </w:r>
      <w:r w:rsidR="001719C1" w:rsidRPr="00A621EF">
        <w:t xml:space="preserve"> </w:t>
      </w:r>
      <w:r w:rsidR="00D41E60" w:rsidRPr="00A621EF">
        <w:t xml:space="preserve">notice of review of </w:t>
      </w:r>
      <w:r w:rsidR="001719C1" w:rsidRPr="00A621EF">
        <w:t>protection of proper name or end use</w:t>
      </w:r>
      <w:r w:rsidR="00867ED6" w:rsidRPr="00A621EF">
        <w:t xml:space="preserve"> must be given</w:t>
      </w:r>
      <w:bookmarkEnd w:id="97"/>
    </w:p>
    <w:p w:rsidR="001719C1" w:rsidRPr="00A621EF" w:rsidRDefault="001719C1" w:rsidP="001719C1">
      <w:pPr>
        <w:pStyle w:val="subsection"/>
      </w:pPr>
      <w:r w:rsidRPr="00A621EF">
        <w:tab/>
        <w:t>(1)</w:t>
      </w:r>
      <w:r w:rsidRPr="00A621EF">
        <w:tab/>
        <w:t>For the purposes of paragraph</w:t>
      </w:r>
      <w:r w:rsidR="00A621EF" w:rsidRPr="00A621EF">
        <w:t> </w:t>
      </w:r>
      <w:r w:rsidRPr="00A621EF">
        <w:t xml:space="preserve">110(1)(c) of the Act, the </w:t>
      </w:r>
      <w:r w:rsidR="00867ED6" w:rsidRPr="00A621EF">
        <w:t xml:space="preserve">circumstances mentioned in </w:t>
      </w:r>
      <w:r w:rsidR="00E32144" w:rsidRPr="00A621EF">
        <w:t xml:space="preserve">any of </w:t>
      </w:r>
      <w:r w:rsidR="00A621EF" w:rsidRPr="00A621EF">
        <w:t>subsections (</w:t>
      </w:r>
      <w:r w:rsidR="00867ED6" w:rsidRPr="00A621EF">
        <w:t>2)</w:t>
      </w:r>
      <w:r w:rsidR="00E32144" w:rsidRPr="00A621EF">
        <w:t xml:space="preserve"> to (5</w:t>
      </w:r>
      <w:r w:rsidR="00867ED6" w:rsidRPr="00A621EF">
        <w:t>) of this section are</w:t>
      </w:r>
      <w:r w:rsidR="00775566" w:rsidRPr="00A621EF">
        <w:t xml:space="preserve"> prescribed</w:t>
      </w:r>
      <w:r w:rsidR="00867ED6" w:rsidRPr="00A621EF">
        <w:t>.</w:t>
      </w:r>
    </w:p>
    <w:p w:rsidR="00867ED6" w:rsidRPr="00A621EF" w:rsidRDefault="00867ED6" w:rsidP="00867ED6">
      <w:pPr>
        <w:pStyle w:val="SubsectionHead"/>
      </w:pPr>
      <w:r w:rsidRPr="00A621EF">
        <w:t>Protection of proper name or end use</w:t>
      </w:r>
    </w:p>
    <w:p w:rsidR="001719C1" w:rsidRPr="00A621EF" w:rsidRDefault="00867ED6" w:rsidP="00867ED6">
      <w:pPr>
        <w:pStyle w:val="subsection"/>
      </w:pPr>
      <w:r w:rsidRPr="00A621EF">
        <w:tab/>
        <w:t>(2)</w:t>
      </w:r>
      <w:r w:rsidRPr="00A621EF">
        <w:tab/>
        <w:t xml:space="preserve">For the purposes of </w:t>
      </w:r>
      <w:r w:rsidR="00A621EF" w:rsidRPr="00A621EF">
        <w:t>subsection (</w:t>
      </w:r>
      <w:r w:rsidRPr="00A621EF">
        <w:t xml:space="preserve">1), </w:t>
      </w:r>
      <w:r w:rsidR="00E32144" w:rsidRPr="00A621EF">
        <w:t>a circumstance</w:t>
      </w:r>
      <w:r w:rsidRPr="00A621EF">
        <w:t xml:space="preserve"> </w:t>
      </w:r>
      <w:r w:rsidR="00E32144" w:rsidRPr="00A621EF">
        <w:t>is</w:t>
      </w:r>
      <w:r w:rsidRPr="00A621EF">
        <w:t xml:space="preserve"> that </w:t>
      </w:r>
      <w:r w:rsidR="001719C1" w:rsidRPr="00A621EF">
        <w:t>the Executive Director has concluded</w:t>
      </w:r>
      <w:r w:rsidR="00D905CE" w:rsidRPr="00A621EF">
        <w:t>,</w:t>
      </w:r>
      <w:r w:rsidR="001719C1" w:rsidRPr="00A621EF">
        <w:t xml:space="preserve"> as part of an evaluation under Part</w:t>
      </w:r>
      <w:r w:rsidR="00A621EF" w:rsidRPr="00A621EF">
        <w:t> </w:t>
      </w:r>
      <w:r w:rsidR="001719C1" w:rsidRPr="00A621EF">
        <w:t>4 of the Act in relation to the introduction of an industrial chemical</w:t>
      </w:r>
      <w:r w:rsidR="00D905CE" w:rsidRPr="00A621EF">
        <w:t>,</w:t>
      </w:r>
      <w:r w:rsidR="001719C1" w:rsidRPr="00A621EF">
        <w:t xml:space="preserve"> that a review of the approval to treat the proper name or end use for the industrial chemical as confidential business inform</w:t>
      </w:r>
      <w:r w:rsidR="00A05C5C" w:rsidRPr="00A621EF">
        <w:t>a</w:t>
      </w:r>
      <w:r w:rsidR="00775566" w:rsidRPr="00A621EF">
        <w:t>tion is in the publ</w:t>
      </w:r>
      <w:r w:rsidRPr="00A621EF">
        <w:t>ic interest.</w:t>
      </w:r>
    </w:p>
    <w:p w:rsidR="00867ED6" w:rsidRPr="00A621EF" w:rsidRDefault="00867ED6" w:rsidP="00867ED6">
      <w:pPr>
        <w:pStyle w:val="SubsectionHead"/>
      </w:pPr>
      <w:r w:rsidRPr="00A621EF">
        <w:t>Protection of proper name only</w:t>
      </w:r>
    </w:p>
    <w:p w:rsidR="00A05C5C" w:rsidRPr="00A621EF" w:rsidRDefault="00867ED6" w:rsidP="00867ED6">
      <w:pPr>
        <w:pStyle w:val="subsection"/>
      </w:pPr>
      <w:r w:rsidRPr="00A621EF">
        <w:tab/>
        <w:t>(3)</w:t>
      </w:r>
      <w:r w:rsidRPr="00A621EF">
        <w:tab/>
        <w:t xml:space="preserve">For the purposes of </w:t>
      </w:r>
      <w:r w:rsidR="00A621EF" w:rsidRPr="00A621EF">
        <w:t>subsection (</w:t>
      </w:r>
      <w:r w:rsidRPr="00A621EF">
        <w:t xml:space="preserve">1), </w:t>
      </w:r>
      <w:r w:rsidR="00E32144" w:rsidRPr="00A621EF">
        <w:t>a</w:t>
      </w:r>
      <w:r w:rsidRPr="00A621EF">
        <w:t xml:space="preserve"> circumstance </w:t>
      </w:r>
      <w:r w:rsidR="00E32144" w:rsidRPr="00A621EF">
        <w:t>is</w:t>
      </w:r>
      <w:r w:rsidRPr="00A621EF">
        <w:t xml:space="preserve"> that</w:t>
      </w:r>
      <w:r w:rsidR="00A05C5C" w:rsidRPr="00A621EF">
        <w:t>:</w:t>
      </w:r>
    </w:p>
    <w:p w:rsidR="00A05C5C" w:rsidRPr="00A621EF" w:rsidRDefault="00867ED6" w:rsidP="00867ED6">
      <w:pPr>
        <w:pStyle w:val="paragraph"/>
      </w:pPr>
      <w:r w:rsidRPr="00A621EF">
        <w:tab/>
        <w:t>(a</w:t>
      </w:r>
      <w:r w:rsidR="00A05C5C" w:rsidRPr="00A621EF">
        <w:t>)</w:t>
      </w:r>
      <w:r w:rsidR="00A05C5C" w:rsidRPr="00A621EF">
        <w:tab/>
        <w:t>an application for the proper name for an industrial chemical to be treated as confidential business information has been approved (other than an application made under paragraph</w:t>
      </w:r>
      <w:r w:rsidR="00A621EF" w:rsidRPr="00A621EF">
        <w:t> </w:t>
      </w:r>
      <w:r w:rsidR="00A05C5C" w:rsidRPr="00A621EF">
        <w:t>105(1)(a) of the Act); and</w:t>
      </w:r>
    </w:p>
    <w:p w:rsidR="00A05C5C" w:rsidRPr="00A621EF" w:rsidRDefault="00867ED6" w:rsidP="00867ED6">
      <w:pPr>
        <w:pStyle w:val="paragraph"/>
      </w:pPr>
      <w:r w:rsidRPr="00A621EF">
        <w:tab/>
        <w:t>(b</w:t>
      </w:r>
      <w:r w:rsidR="00A05C5C" w:rsidRPr="00A621EF">
        <w:t>)</w:t>
      </w:r>
      <w:r w:rsidR="00A05C5C" w:rsidRPr="00A621EF">
        <w:tab/>
        <w:t xml:space="preserve">after that application has been approved, </w:t>
      </w:r>
      <w:r w:rsidR="001772C2" w:rsidRPr="00A621EF">
        <w:t>an application is made under subsection</w:t>
      </w:r>
      <w:r w:rsidR="00A621EF" w:rsidRPr="00A621EF">
        <w:t> </w:t>
      </w:r>
      <w:r w:rsidR="001772C2" w:rsidRPr="00A621EF">
        <w:t>31(1) of the Act for an assessment certificate for the introduction</w:t>
      </w:r>
      <w:r w:rsidR="00775566" w:rsidRPr="00A621EF">
        <w:t xml:space="preserve"> of the industrial chemical</w:t>
      </w:r>
      <w:r w:rsidRPr="00A621EF">
        <w:t>.</w:t>
      </w:r>
    </w:p>
    <w:p w:rsidR="00867ED6" w:rsidRPr="00A621EF" w:rsidRDefault="00867ED6" w:rsidP="00867ED6">
      <w:pPr>
        <w:pStyle w:val="SubsectionHead"/>
      </w:pPr>
      <w:r w:rsidRPr="00A621EF">
        <w:t>Protection of end use only</w:t>
      </w:r>
    </w:p>
    <w:p w:rsidR="00867ED6" w:rsidRPr="00A621EF" w:rsidRDefault="00867ED6" w:rsidP="00867ED6">
      <w:pPr>
        <w:pStyle w:val="subsection"/>
      </w:pPr>
      <w:r w:rsidRPr="00A621EF">
        <w:tab/>
        <w:t>(4)</w:t>
      </w:r>
      <w:r w:rsidRPr="00A621EF">
        <w:tab/>
        <w:t xml:space="preserve">For the purposes of </w:t>
      </w:r>
      <w:r w:rsidR="00A621EF" w:rsidRPr="00A621EF">
        <w:t>subsection (</w:t>
      </w:r>
      <w:r w:rsidRPr="00A621EF">
        <w:t xml:space="preserve">1), </w:t>
      </w:r>
      <w:r w:rsidR="00E32144" w:rsidRPr="00A621EF">
        <w:t>a circumstance</w:t>
      </w:r>
      <w:r w:rsidRPr="00A621EF">
        <w:t xml:space="preserve"> </w:t>
      </w:r>
      <w:r w:rsidR="00E32144" w:rsidRPr="00A621EF">
        <w:t>is</w:t>
      </w:r>
      <w:r w:rsidRPr="00A621EF">
        <w:t xml:space="preserve"> that:</w:t>
      </w:r>
    </w:p>
    <w:p w:rsidR="00775566" w:rsidRPr="00A621EF" w:rsidRDefault="00775566" w:rsidP="00867ED6">
      <w:pPr>
        <w:pStyle w:val="paragraph"/>
      </w:pPr>
      <w:r w:rsidRPr="00A621EF">
        <w:tab/>
        <w:t>(</w:t>
      </w:r>
      <w:r w:rsidR="00867ED6" w:rsidRPr="00A621EF">
        <w:t>a</w:t>
      </w:r>
      <w:r w:rsidRPr="00A621EF">
        <w:t>)</w:t>
      </w:r>
      <w:r w:rsidRPr="00A621EF">
        <w:tab/>
        <w:t>an application for the end use for an industrial chemical to be treated as confidential business information has been approved (other than an application made under paragraph</w:t>
      </w:r>
      <w:r w:rsidR="00A621EF" w:rsidRPr="00A621EF">
        <w:t> </w:t>
      </w:r>
      <w:r w:rsidRPr="00A621EF">
        <w:t>105(2)(a) of the Act); and</w:t>
      </w:r>
    </w:p>
    <w:p w:rsidR="00775566" w:rsidRPr="00A621EF" w:rsidRDefault="00867ED6" w:rsidP="00867ED6">
      <w:pPr>
        <w:pStyle w:val="paragraph"/>
      </w:pPr>
      <w:r w:rsidRPr="00A621EF">
        <w:tab/>
        <w:t>(b</w:t>
      </w:r>
      <w:r w:rsidR="00775566" w:rsidRPr="00A621EF">
        <w:t>)</w:t>
      </w:r>
      <w:r w:rsidR="00775566" w:rsidRPr="00A621EF">
        <w:tab/>
        <w:t>after that application has been approved, an application is made under subsection</w:t>
      </w:r>
      <w:r w:rsidR="00A621EF" w:rsidRPr="00A621EF">
        <w:t> </w:t>
      </w:r>
      <w:r w:rsidR="00775566" w:rsidRPr="00A621EF">
        <w:t>31(1) of the Act for an assessment certificate for the introduction of the industrial chemical for that end use</w:t>
      </w:r>
      <w:r w:rsidR="00683100" w:rsidRPr="00A621EF">
        <w:t>.</w:t>
      </w:r>
    </w:p>
    <w:p w:rsidR="00867ED6" w:rsidRPr="00A621EF" w:rsidRDefault="00867ED6" w:rsidP="00867ED6">
      <w:pPr>
        <w:pStyle w:val="subsection"/>
      </w:pPr>
      <w:r w:rsidRPr="00A621EF">
        <w:tab/>
        <w:t>(5)</w:t>
      </w:r>
      <w:r w:rsidRPr="00A621EF">
        <w:tab/>
        <w:t xml:space="preserve">For the purposes of </w:t>
      </w:r>
      <w:r w:rsidR="00A621EF" w:rsidRPr="00A621EF">
        <w:t>subsection (</w:t>
      </w:r>
      <w:r w:rsidRPr="00A621EF">
        <w:t xml:space="preserve">1), </w:t>
      </w:r>
      <w:r w:rsidR="00171840" w:rsidRPr="00A621EF">
        <w:t>a circumstance</w:t>
      </w:r>
      <w:r w:rsidRPr="00A621EF">
        <w:t xml:space="preserve"> </w:t>
      </w:r>
      <w:r w:rsidR="00171840" w:rsidRPr="00A621EF">
        <w:t>is</w:t>
      </w:r>
      <w:r w:rsidRPr="00A621EF">
        <w:t xml:space="preserve"> that:</w:t>
      </w:r>
    </w:p>
    <w:p w:rsidR="004070B7" w:rsidRPr="00A621EF" w:rsidRDefault="00867ED6" w:rsidP="00867ED6">
      <w:pPr>
        <w:pStyle w:val="paragraph"/>
      </w:pPr>
      <w:r w:rsidRPr="00A621EF">
        <w:tab/>
        <w:t>(a</w:t>
      </w:r>
      <w:r w:rsidR="004070B7" w:rsidRPr="00A621EF">
        <w:t>)</w:t>
      </w:r>
      <w:r w:rsidR="004070B7" w:rsidRPr="00A621EF">
        <w:tab/>
        <w:t>an application for the end use for an industrial chemical to be treated as confidential business information has been approved; and</w:t>
      </w:r>
    </w:p>
    <w:p w:rsidR="004070B7" w:rsidRPr="00A621EF" w:rsidRDefault="004070B7" w:rsidP="00867ED6">
      <w:pPr>
        <w:pStyle w:val="paragraph"/>
      </w:pPr>
      <w:r w:rsidRPr="00A621EF">
        <w:tab/>
      </w:r>
      <w:r w:rsidR="00867ED6" w:rsidRPr="00A621EF">
        <w:t>(b</w:t>
      </w:r>
      <w:r w:rsidRPr="00A621EF">
        <w:t>)</w:t>
      </w:r>
      <w:r w:rsidRPr="00A621EF">
        <w:tab/>
        <w:t>5 years have passed since notice of the decision to approve that application was given under subsection</w:t>
      </w:r>
      <w:r w:rsidR="00A621EF" w:rsidRPr="00A621EF">
        <w:t> </w:t>
      </w:r>
      <w:r w:rsidRPr="00A621EF">
        <w:t>108(2) of the Act; and</w:t>
      </w:r>
    </w:p>
    <w:p w:rsidR="00867ED6" w:rsidRPr="00A621EF" w:rsidRDefault="00867ED6" w:rsidP="00867ED6">
      <w:pPr>
        <w:pStyle w:val="paragraph"/>
      </w:pPr>
      <w:r w:rsidRPr="00A621EF">
        <w:tab/>
        <w:t>(c</w:t>
      </w:r>
      <w:r w:rsidR="004070B7" w:rsidRPr="00A621EF">
        <w:t>)</w:t>
      </w:r>
      <w:r w:rsidR="004070B7" w:rsidRPr="00A621EF">
        <w:tab/>
        <w:t>the Ex</w:t>
      </w:r>
      <w:r w:rsidRPr="00A621EF">
        <w:t>ecutive Director:</w:t>
      </w:r>
    </w:p>
    <w:p w:rsidR="00867ED6" w:rsidRPr="00A621EF" w:rsidRDefault="00867ED6" w:rsidP="00867ED6">
      <w:pPr>
        <w:pStyle w:val="paragraphsub"/>
      </w:pPr>
      <w:r w:rsidRPr="00A621EF">
        <w:tab/>
        <w:t>(</w:t>
      </w:r>
      <w:proofErr w:type="spellStart"/>
      <w:r w:rsidRPr="00A621EF">
        <w:t>i</w:t>
      </w:r>
      <w:proofErr w:type="spellEnd"/>
      <w:r w:rsidRPr="00A621EF">
        <w:t>)</w:t>
      </w:r>
      <w:r w:rsidRPr="00A621EF">
        <w:tab/>
      </w:r>
      <w:r w:rsidR="004070B7" w:rsidRPr="00A621EF">
        <w:t>is proposing to vary a term of the Inventory listing for the industrial chemical in the circumstances mentioned in subparagraph</w:t>
      </w:r>
      <w:r w:rsidR="00A621EF" w:rsidRPr="00A621EF">
        <w:t> </w:t>
      </w:r>
      <w:r w:rsidR="004070B7" w:rsidRPr="00A621EF">
        <w:t>87(1)(c)(</w:t>
      </w:r>
      <w:proofErr w:type="spellStart"/>
      <w:r w:rsidR="004070B7" w:rsidRPr="00A621EF">
        <w:t>i</w:t>
      </w:r>
      <w:proofErr w:type="spellEnd"/>
      <w:r w:rsidR="004070B7" w:rsidRPr="00A621EF">
        <w:t>) of the Act</w:t>
      </w:r>
      <w:r w:rsidRPr="00A621EF">
        <w:t>; or</w:t>
      </w:r>
    </w:p>
    <w:p w:rsidR="00775566" w:rsidRPr="00A621EF" w:rsidRDefault="00867ED6" w:rsidP="00774C04">
      <w:pPr>
        <w:pStyle w:val="paragraphsub"/>
      </w:pPr>
      <w:r w:rsidRPr="00A621EF">
        <w:tab/>
        <w:t>(ii)</w:t>
      </w:r>
      <w:r w:rsidRPr="00A621EF">
        <w:tab/>
      </w:r>
      <w:r w:rsidR="004070B7" w:rsidRPr="00A621EF">
        <w:t>has varied a term of the Inventory listing for the industrial chemical following an application under subparagraph</w:t>
      </w:r>
      <w:r w:rsidR="00A621EF" w:rsidRPr="00A621EF">
        <w:t> </w:t>
      </w:r>
      <w:r w:rsidR="004070B7" w:rsidRPr="00A621EF">
        <w:t>87(1)(c)(ii) of the Act.</w:t>
      </w:r>
    </w:p>
    <w:p w:rsidR="00D41E60" w:rsidRPr="00A621EF" w:rsidRDefault="002F272D" w:rsidP="00D41E60">
      <w:pPr>
        <w:pStyle w:val="ActHead5"/>
      </w:pPr>
      <w:bookmarkStart w:id="98" w:name="_Toc22218822"/>
      <w:r w:rsidRPr="00A621EF">
        <w:rPr>
          <w:rStyle w:val="CharSectno"/>
        </w:rPr>
        <w:t>68</w:t>
      </w:r>
      <w:r w:rsidR="00D41E60" w:rsidRPr="00A621EF">
        <w:t xml:space="preserve">  </w:t>
      </w:r>
      <w:r w:rsidR="00867ED6" w:rsidRPr="00A621EF">
        <w:t xml:space="preserve">Persons to whom </w:t>
      </w:r>
      <w:r w:rsidR="004F1CBF" w:rsidRPr="00A621EF">
        <w:t>notice regarding protection of proper name or end use is to be given</w:t>
      </w:r>
      <w:bookmarkEnd w:id="98"/>
    </w:p>
    <w:p w:rsidR="00A53556" w:rsidRPr="00A621EF" w:rsidRDefault="00A53556" w:rsidP="001719C1">
      <w:pPr>
        <w:pStyle w:val="subsection"/>
      </w:pPr>
      <w:r w:rsidRPr="00A621EF">
        <w:tab/>
        <w:t>(1)</w:t>
      </w:r>
      <w:r w:rsidRPr="00A621EF">
        <w:tab/>
        <w:t>For the purposes of paragraph</w:t>
      </w:r>
      <w:r w:rsidR="00A621EF" w:rsidRPr="00A621EF">
        <w:t> </w:t>
      </w:r>
      <w:r w:rsidRPr="00A621EF">
        <w:t>110(2)(b) of the Act, if a circumstance mentioned in column 1 of an i</w:t>
      </w:r>
      <w:r w:rsidR="001B1518" w:rsidRPr="00A621EF">
        <w:t>tem in the following table applies</w:t>
      </w:r>
      <w:r w:rsidRPr="00A621EF">
        <w:t xml:space="preserve"> in relation to an industrial chemical, the persons mentioned in column 2 of the item are prescribed </w:t>
      </w:r>
      <w:r w:rsidR="00E32144" w:rsidRPr="00A621EF">
        <w:t>for</w:t>
      </w:r>
      <w:r w:rsidRPr="00A621EF">
        <w:t xml:space="preserve"> </w:t>
      </w:r>
      <w:r w:rsidR="001B1518" w:rsidRPr="00A621EF">
        <w:t>that circumstance</w:t>
      </w:r>
      <w:r w:rsidR="0057403A" w:rsidRPr="00A621EF">
        <w:t>.</w:t>
      </w:r>
    </w:p>
    <w:p w:rsidR="00A53556" w:rsidRPr="00A621EF" w:rsidRDefault="00A53556" w:rsidP="00A5355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16"/>
        <w:gridCol w:w="5529"/>
      </w:tblGrid>
      <w:tr w:rsidR="00A53556" w:rsidRPr="00A621EF" w:rsidTr="00A02144">
        <w:trPr>
          <w:tblHeader/>
        </w:trPr>
        <w:tc>
          <w:tcPr>
            <w:tcW w:w="8359" w:type="dxa"/>
            <w:gridSpan w:val="3"/>
            <w:tcBorders>
              <w:top w:val="single" w:sz="12" w:space="0" w:color="auto"/>
              <w:bottom w:val="single" w:sz="6" w:space="0" w:color="auto"/>
            </w:tcBorders>
            <w:shd w:val="clear" w:color="auto" w:fill="auto"/>
          </w:tcPr>
          <w:p w:rsidR="00A53556" w:rsidRPr="00A621EF" w:rsidRDefault="00A53556" w:rsidP="001B1518">
            <w:pPr>
              <w:pStyle w:val="TableHeading"/>
            </w:pPr>
            <w:r w:rsidRPr="00A621EF">
              <w:t>Persons to whom notice is to be given</w:t>
            </w:r>
          </w:p>
        </w:tc>
      </w:tr>
      <w:tr w:rsidR="00A02144" w:rsidRPr="00A621EF" w:rsidTr="00A02144">
        <w:trPr>
          <w:tblHeader/>
        </w:trPr>
        <w:tc>
          <w:tcPr>
            <w:tcW w:w="714" w:type="dxa"/>
            <w:tcBorders>
              <w:top w:val="single" w:sz="6" w:space="0" w:color="auto"/>
              <w:bottom w:val="single" w:sz="6" w:space="0" w:color="auto"/>
            </w:tcBorders>
            <w:shd w:val="clear" w:color="auto" w:fill="auto"/>
          </w:tcPr>
          <w:p w:rsidR="00A02144" w:rsidRPr="00A621EF" w:rsidRDefault="00A02144" w:rsidP="001B1518">
            <w:pPr>
              <w:pStyle w:val="TableHeading"/>
            </w:pPr>
          </w:p>
        </w:tc>
        <w:tc>
          <w:tcPr>
            <w:tcW w:w="2116" w:type="dxa"/>
            <w:tcBorders>
              <w:top w:val="single" w:sz="6" w:space="0" w:color="auto"/>
              <w:bottom w:val="single" w:sz="6" w:space="0" w:color="auto"/>
            </w:tcBorders>
            <w:shd w:val="clear" w:color="auto" w:fill="auto"/>
          </w:tcPr>
          <w:p w:rsidR="00A02144" w:rsidRPr="00A621EF" w:rsidRDefault="00A02144" w:rsidP="001B1518">
            <w:pPr>
              <w:pStyle w:val="TableHeading"/>
            </w:pPr>
            <w:r w:rsidRPr="00A621EF">
              <w:t>Column 1</w:t>
            </w:r>
          </w:p>
        </w:tc>
        <w:tc>
          <w:tcPr>
            <w:tcW w:w="5529" w:type="dxa"/>
            <w:tcBorders>
              <w:top w:val="single" w:sz="6" w:space="0" w:color="auto"/>
              <w:bottom w:val="single" w:sz="6" w:space="0" w:color="auto"/>
            </w:tcBorders>
            <w:shd w:val="clear" w:color="auto" w:fill="auto"/>
          </w:tcPr>
          <w:p w:rsidR="00A02144" w:rsidRPr="00A621EF" w:rsidRDefault="00A02144" w:rsidP="001B1518">
            <w:pPr>
              <w:pStyle w:val="TableHeading"/>
            </w:pPr>
            <w:r w:rsidRPr="00A621EF">
              <w:t>Column 2</w:t>
            </w:r>
          </w:p>
        </w:tc>
      </w:tr>
      <w:tr w:rsidR="00A53556" w:rsidRPr="00A621EF" w:rsidTr="00A02144">
        <w:trPr>
          <w:tblHeader/>
        </w:trPr>
        <w:tc>
          <w:tcPr>
            <w:tcW w:w="714" w:type="dxa"/>
            <w:tcBorders>
              <w:top w:val="single" w:sz="6" w:space="0" w:color="auto"/>
              <w:bottom w:val="single" w:sz="12" w:space="0" w:color="auto"/>
            </w:tcBorders>
            <w:shd w:val="clear" w:color="auto" w:fill="auto"/>
          </w:tcPr>
          <w:p w:rsidR="00A53556" w:rsidRPr="00A621EF" w:rsidRDefault="00A53556" w:rsidP="001B1518">
            <w:pPr>
              <w:pStyle w:val="TableHeading"/>
            </w:pPr>
            <w:r w:rsidRPr="00A621EF">
              <w:t>Item</w:t>
            </w:r>
          </w:p>
        </w:tc>
        <w:tc>
          <w:tcPr>
            <w:tcW w:w="2116" w:type="dxa"/>
            <w:tcBorders>
              <w:top w:val="single" w:sz="6" w:space="0" w:color="auto"/>
              <w:bottom w:val="single" w:sz="12" w:space="0" w:color="auto"/>
            </w:tcBorders>
            <w:shd w:val="clear" w:color="auto" w:fill="auto"/>
          </w:tcPr>
          <w:p w:rsidR="00A53556" w:rsidRPr="00A621EF" w:rsidRDefault="00742F5C" w:rsidP="001B1518">
            <w:pPr>
              <w:pStyle w:val="TableHeading"/>
            </w:pPr>
            <w:r w:rsidRPr="00A621EF">
              <w:t>Circumstance</w:t>
            </w:r>
          </w:p>
        </w:tc>
        <w:tc>
          <w:tcPr>
            <w:tcW w:w="5529" w:type="dxa"/>
            <w:tcBorders>
              <w:top w:val="single" w:sz="6" w:space="0" w:color="auto"/>
              <w:bottom w:val="single" w:sz="12" w:space="0" w:color="auto"/>
            </w:tcBorders>
            <w:shd w:val="clear" w:color="auto" w:fill="auto"/>
          </w:tcPr>
          <w:p w:rsidR="00A53556" w:rsidRPr="00A621EF" w:rsidRDefault="00742F5C" w:rsidP="001B1518">
            <w:pPr>
              <w:pStyle w:val="TableHeading"/>
            </w:pPr>
            <w:r w:rsidRPr="00A621EF">
              <w:t>Prescribed persons</w:t>
            </w:r>
          </w:p>
        </w:tc>
      </w:tr>
      <w:tr w:rsidR="00A53556" w:rsidRPr="00A621EF" w:rsidTr="00A02144">
        <w:tc>
          <w:tcPr>
            <w:tcW w:w="714" w:type="dxa"/>
            <w:tcBorders>
              <w:top w:val="single" w:sz="12" w:space="0" w:color="auto"/>
            </w:tcBorders>
            <w:shd w:val="clear" w:color="auto" w:fill="auto"/>
          </w:tcPr>
          <w:p w:rsidR="00A53556" w:rsidRPr="00A621EF" w:rsidRDefault="000E4032" w:rsidP="00A53556">
            <w:pPr>
              <w:pStyle w:val="Tabletext"/>
            </w:pPr>
            <w:r w:rsidRPr="00A621EF">
              <w:t>1</w:t>
            </w:r>
          </w:p>
        </w:tc>
        <w:tc>
          <w:tcPr>
            <w:tcW w:w="2116" w:type="dxa"/>
            <w:tcBorders>
              <w:top w:val="single" w:sz="12" w:space="0" w:color="auto"/>
            </w:tcBorders>
            <w:shd w:val="clear" w:color="auto" w:fill="auto"/>
          </w:tcPr>
          <w:p w:rsidR="00A53556" w:rsidRPr="00A621EF" w:rsidRDefault="00742F5C" w:rsidP="00742F5C">
            <w:pPr>
              <w:pStyle w:val="Tabletext"/>
            </w:pPr>
            <w:r w:rsidRPr="00A621EF">
              <w:t xml:space="preserve">The circumstances mentioned in </w:t>
            </w:r>
            <w:r w:rsidR="00463047" w:rsidRPr="00A621EF">
              <w:t>subsection</w:t>
            </w:r>
            <w:r w:rsidR="00A621EF" w:rsidRPr="00A621EF">
              <w:t> </w:t>
            </w:r>
            <w:r w:rsidR="002F272D" w:rsidRPr="00A621EF">
              <w:t>67</w:t>
            </w:r>
            <w:r w:rsidR="00463047" w:rsidRPr="00A621EF">
              <w:t>(2) of this instrument</w:t>
            </w:r>
          </w:p>
        </w:tc>
        <w:tc>
          <w:tcPr>
            <w:tcW w:w="5529" w:type="dxa"/>
            <w:tcBorders>
              <w:top w:val="single" w:sz="12" w:space="0" w:color="auto"/>
            </w:tcBorders>
            <w:shd w:val="clear" w:color="auto" w:fill="auto"/>
          </w:tcPr>
          <w:p w:rsidR="00742F5C" w:rsidRPr="00A621EF" w:rsidRDefault="00742F5C" w:rsidP="000F4B57">
            <w:pPr>
              <w:pStyle w:val="Tablea"/>
            </w:pPr>
            <w:r w:rsidRPr="00A621EF">
              <w:t>All of the following:</w:t>
            </w:r>
          </w:p>
          <w:p w:rsidR="00A53556" w:rsidRPr="00A621EF" w:rsidRDefault="000F4B57" w:rsidP="000F4B57">
            <w:pPr>
              <w:pStyle w:val="Tablea"/>
            </w:pPr>
            <w:r w:rsidRPr="00A621EF">
              <w:t>(a) a person to whom an entrusted person has disclosed protected information relating to the industrial chemical under subsection</w:t>
            </w:r>
            <w:r w:rsidR="00A621EF" w:rsidRPr="00A621EF">
              <w:t> </w:t>
            </w:r>
            <w:r w:rsidRPr="00A621EF">
              <w:t>120(1) of the Act;</w:t>
            </w:r>
          </w:p>
          <w:p w:rsidR="000F4B57" w:rsidRPr="00A621EF" w:rsidRDefault="00E74870" w:rsidP="000F4B57">
            <w:pPr>
              <w:pStyle w:val="Tablea"/>
            </w:pPr>
            <w:r w:rsidRPr="00A621EF">
              <w:t xml:space="preserve">(b) any person specified in a notice under </w:t>
            </w:r>
            <w:r w:rsidR="00A621EF" w:rsidRPr="00A621EF">
              <w:t>subsection (</w:t>
            </w:r>
            <w:r w:rsidRPr="00A621EF">
              <w:t>2) of this section by the holder of the approval</w:t>
            </w:r>
            <w:r w:rsidR="00742F5C" w:rsidRPr="00A621EF">
              <w:t>;</w:t>
            </w:r>
          </w:p>
          <w:p w:rsidR="009E698D" w:rsidRPr="00A621EF" w:rsidRDefault="009E698D" w:rsidP="009E698D">
            <w:pPr>
              <w:pStyle w:val="Tablea"/>
            </w:pPr>
            <w:r w:rsidRPr="00A621EF">
              <w:t xml:space="preserve">(c) for an approval to treat the proper name </w:t>
            </w:r>
            <w:r w:rsidR="0015572B" w:rsidRPr="00A621EF">
              <w:t>for</w:t>
            </w:r>
            <w:r w:rsidRPr="00A621EF">
              <w:t xml:space="preserve"> the industrial chemical as confidential business information:</w:t>
            </w:r>
          </w:p>
          <w:p w:rsidR="009E698D" w:rsidRPr="00A621EF" w:rsidRDefault="009E698D" w:rsidP="009E698D">
            <w:pPr>
              <w:pStyle w:val="Tablei"/>
            </w:pPr>
            <w:r w:rsidRPr="00A621EF">
              <w:t>(</w:t>
            </w:r>
            <w:proofErr w:type="spellStart"/>
            <w:r w:rsidRPr="00A621EF">
              <w:t>i</w:t>
            </w:r>
            <w:proofErr w:type="spellEnd"/>
            <w:r w:rsidRPr="00A621EF">
              <w:t>)</w:t>
            </w:r>
            <w:r w:rsidR="00E12D19" w:rsidRPr="00A621EF">
              <w:t xml:space="preserve"> </w:t>
            </w:r>
            <w:r w:rsidRPr="00A621EF">
              <w:t xml:space="preserve">each holder of any other approval to treat the proper name </w:t>
            </w:r>
            <w:r w:rsidR="0015572B" w:rsidRPr="00A621EF">
              <w:t>for</w:t>
            </w:r>
            <w:r w:rsidRPr="00A621EF">
              <w:t xml:space="preserve"> the industrial chemical as confidential business information; and</w:t>
            </w:r>
          </w:p>
          <w:p w:rsidR="00E74870" w:rsidRPr="00A621EF" w:rsidRDefault="009E698D" w:rsidP="009E698D">
            <w:pPr>
              <w:pStyle w:val="Tablei"/>
            </w:pPr>
            <w:r w:rsidRPr="00A621EF">
              <w:t>(ii)</w:t>
            </w:r>
            <w:r w:rsidR="00E12D19" w:rsidRPr="00A621EF">
              <w:t xml:space="preserve"> </w:t>
            </w:r>
            <w:r w:rsidRPr="00A621EF">
              <w:t xml:space="preserve">a person to whom an assessment certificate, assessment statement, commercial evaluation authorisation or evaluation statement was given with an </w:t>
            </w:r>
            <w:proofErr w:type="spellStart"/>
            <w:r w:rsidRPr="00A621EF">
              <w:t>AACN</w:t>
            </w:r>
            <w:proofErr w:type="spellEnd"/>
            <w:r w:rsidRPr="00A621EF">
              <w:t xml:space="preserve"> in lieu of the proper name for the industrial chemical</w:t>
            </w:r>
            <w:r w:rsidR="00742F5C" w:rsidRPr="00A621EF">
              <w:t>;</w:t>
            </w:r>
          </w:p>
          <w:p w:rsidR="0057403A" w:rsidRPr="00A621EF" w:rsidRDefault="0057403A" w:rsidP="0057403A">
            <w:pPr>
              <w:pStyle w:val="Tablea"/>
            </w:pPr>
            <w:r w:rsidRPr="00A621EF">
              <w:t>(d) for an approval to treat an end use of an industrial chemical as confidential business information:</w:t>
            </w:r>
          </w:p>
          <w:p w:rsidR="0057403A" w:rsidRPr="00A621EF" w:rsidRDefault="0057403A" w:rsidP="0057403A">
            <w:pPr>
              <w:pStyle w:val="Tablei"/>
            </w:pPr>
            <w:r w:rsidRPr="00A621EF">
              <w:t>(</w:t>
            </w:r>
            <w:proofErr w:type="spellStart"/>
            <w:r w:rsidRPr="00A621EF">
              <w:t>i</w:t>
            </w:r>
            <w:proofErr w:type="spellEnd"/>
            <w:r w:rsidRPr="00A621EF">
              <w:t>) each holder of any other approval to treat the end use of the industrial chemical as confidential business information; and</w:t>
            </w:r>
          </w:p>
          <w:p w:rsidR="009E698D" w:rsidRPr="00A621EF" w:rsidRDefault="0057403A" w:rsidP="0057403A">
            <w:pPr>
              <w:pStyle w:val="Tablei"/>
            </w:pPr>
            <w:r w:rsidRPr="00A621EF">
              <w:t>(ii)</w:t>
            </w:r>
            <w:r w:rsidR="00E12D19" w:rsidRPr="00A621EF">
              <w:t xml:space="preserve"> </w:t>
            </w:r>
            <w:r w:rsidRPr="00A621EF">
              <w:t>a person to whom an assessment certificate, assessment statement, commercial evaluation authorisation or evaluation statement was given with a generalised end use in lieu of the end use for the industrial chemical</w:t>
            </w:r>
          </w:p>
        </w:tc>
      </w:tr>
      <w:tr w:rsidR="00F60A59" w:rsidRPr="00A621EF" w:rsidTr="00A02144">
        <w:tc>
          <w:tcPr>
            <w:tcW w:w="714" w:type="dxa"/>
            <w:shd w:val="clear" w:color="auto" w:fill="auto"/>
          </w:tcPr>
          <w:p w:rsidR="00F60A59" w:rsidRPr="00A621EF" w:rsidRDefault="000E4032" w:rsidP="00A53556">
            <w:pPr>
              <w:pStyle w:val="Tabletext"/>
            </w:pPr>
            <w:r w:rsidRPr="00A621EF">
              <w:t>2</w:t>
            </w:r>
          </w:p>
        </w:tc>
        <w:tc>
          <w:tcPr>
            <w:tcW w:w="2116" w:type="dxa"/>
            <w:shd w:val="clear" w:color="auto" w:fill="auto"/>
          </w:tcPr>
          <w:p w:rsidR="00F60A59" w:rsidRPr="00A621EF" w:rsidRDefault="00742F5C" w:rsidP="00742F5C">
            <w:pPr>
              <w:pStyle w:val="Tabletext"/>
            </w:pPr>
            <w:r w:rsidRPr="00A621EF">
              <w:t xml:space="preserve">The circumstances mentioned in </w:t>
            </w:r>
            <w:r w:rsidR="00F60A59" w:rsidRPr="00A621EF">
              <w:t>subsection</w:t>
            </w:r>
            <w:r w:rsidR="00A621EF" w:rsidRPr="00A621EF">
              <w:t> </w:t>
            </w:r>
            <w:r w:rsidR="002F272D" w:rsidRPr="00A621EF">
              <w:t>67</w:t>
            </w:r>
            <w:r w:rsidR="00F60A59" w:rsidRPr="00A621EF">
              <w:t>(3) of this instrument</w:t>
            </w:r>
          </w:p>
        </w:tc>
        <w:tc>
          <w:tcPr>
            <w:tcW w:w="5529" w:type="dxa"/>
            <w:shd w:val="clear" w:color="auto" w:fill="auto"/>
          </w:tcPr>
          <w:p w:rsidR="00D04C95" w:rsidRPr="00A621EF" w:rsidRDefault="00D04C95" w:rsidP="00F60A59">
            <w:pPr>
              <w:pStyle w:val="Tablea"/>
            </w:pPr>
            <w:r w:rsidRPr="00A621EF">
              <w:t>All of the following:</w:t>
            </w:r>
          </w:p>
          <w:p w:rsidR="00F60A59" w:rsidRPr="00A621EF" w:rsidRDefault="00F60A59" w:rsidP="00F60A59">
            <w:pPr>
              <w:pStyle w:val="Tablea"/>
            </w:pPr>
            <w:r w:rsidRPr="00A621EF">
              <w:t>(a) the person making the application mentioned in paragraph</w:t>
            </w:r>
            <w:r w:rsidR="00A621EF" w:rsidRPr="00A621EF">
              <w:t> </w:t>
            </w:r>
            <w:r w:rsidR="002F272D" w:rsidRPr="00A621EF">
              <w:t>67</w:t>
            </w:r>
            <w:r w:rsidR="00D04C95" w:rsidRPr="00A621EF">
              <w:t>(3)(b);</w:t>
            </w:r>
          </w:p>
          <w:p w:rsidR="00F60A59" w:rsidRPr="00A621EF" w:rsidRDefault="00F60A59" w:rsidP="00F60A59">
            <w:pPr>
              <w:pStyle w:val="Tablea"/>
            </w:pPr>
            <w:r w:rsidRPr="00A621EF">
              <w:t xml:space="preserve">(b) any person specified in a notice under </w:t>
            </w:r>
            <w:r w:rsidR="00A621EF" w:rsidRPr="00A621EF">
              <w:t>subsection (</w:t>
            </w:r>
            <w:r w:rsidRPr="00A621EF">
              <w:t>2) of this section by</w:t>
            </w:r>
            <w:r w:rsidR="00D04C95" w:rsidRPr="00A621EF">
              <w:t xml:space="preserve"> the holder of the approval;</w:t>
            </w:r>
          </w:p>
          <w:p w:rsidR="00F60A59" w:rsidRPr="00A621EF" w:rsidRDefault="00F60A59" w:rsidP="00F60A59">
            <w:pPr>
              <w:pStyle w:val="Tablea"/>
            </w:pPr>
            <w:r w:rsidRPr="00A621EF">
              <w:t xml:space="preserve">(c) each holder of any other approval to treat the proper name </w:t>
            </w:r>
            <w:r w:rsidR="0015572B" w:rsidRPr="00A621EF">
              <w:t>for</w:t>
            </w:r>
            <w:r w:rsidRPr="00A621EF">
              <w:t xml:space="preserve"> the industrial chemical as confid</w:t>
            </w:r>
            <w:r w:rsidR="00D04C95" w:rsidRPr="00A621EF">
              <w:t>ential business information;</w:t>
            </w:r>
          </w:p>
          <w:p w:rsidR="00F60A59" w:rsidRPr="00A621EF" w:rsidRDefault="00F60A59" w:rsidP="00F60A59">
            <w:pPr>
              <w:pStyle w:val="Tablea"/>
            </w:pPr>
            <w:r w:rsidRPr="00A621EF">
              <w:t xml:space="preserve">(d) a person to whom a commercial evaluation authorisation or evaluation statement was given with an </w:t>
            </w:r>
            <w:proofErr w:type="spellStart"/>
            <w:r w:rsidRPr="00A621EF">
              <w:t>AACN</w:t>
            </w:r>
            <w:proofErr w:type="spellEnd"/>
            <w:r w:rsidRPr="00A621EF">
              <w:t xml:space="preserve"> in lieu of the proper name for the industrial chemical</w:t>
            </w:r>
          </w:p>
        </w:tc>
      </w:tr>
      <w:tr w:rsidR="00F60A59" w:rsidRPr="00A621EF" w:rsidTr="00A02144">
        <w:tc>
          <w:tcPr>
            <w:tcW w:w="714" w:type="dxa"/>
            <w:shd w:val="clear" w:color="auto" w:fill="auto"/>
          </w:tcPr>
          <w:p w:rsidR="00F60A59" w:rsidRPr="00A621EF" w:rsidRDefault="000E4032" w:rsidP="00A53556">
            <w:pPr>
              <w:pStyle w:val="Tabletext"/>
            </w:pPr>
            <w:r w:rsidRPr="00A621EF">
              <w:t>3</w:t>
            </w:r>
          </w:p>
        </w:tc>
        <w:tc>
          <w:tcPr>
            <w:tcW w:w="2116" w:type="dxa"/>
            <w:shd w:val="clear" w:color="auto" w:fill="auto"/>
          </w:tcPr>
          <w:p w:rsidR="00F60A59" w:rsidRPr="00A621EF" w:rsidRDefault="00742F5C" w:rsidP="00742F5C">
            <w:pPr>
              <w:pStyle w:val="Tabletext"/>
            </w:pPr>
            <w:r w:rsidRPr="00A621EF">
              <w:t xml:space="preserve">The circumstances mentioned in </w:t>
            </w:r>
            <w:r w:rsidR="00F60A59" w:rsidRPr="00A621EF">
              <w:t>subsection</w:t>
            </w:r>
            <w:r w:rsidR="00A621EF" w:rsidRPr="00A621EF">
              <w:t> </w:t>
            </w:r>
            <w:r w:rsidR="002F272D" w:rsidRPr="00A621EF">
              <w:t>67</w:t>
            </w:r>
            <w:r w:rsidR="00F60A59" w:rsidRPr="00A621EF">
              <w:t>(4) of this instrument</w:t>
            </w:r>
          </w:p>
        </w:tc>
        <w:tc>
          <w:tcPr>
            <w:tcW w:w="5529" w:type="dxa"/>
            <w:shd w:val="clear" w:color="auto" w:fill="auto"/>
          </w:tcPr>
          <w:p w:rsidR="00D04C95" w:rsidRPr="00A621EF" w:rsidRDefault="00D04C95" w:rsidP="00D04C95">
            <w:pPr>
              <w:pStyle w:val="Tablea"/>
            </w:pPr>
            <w:r w:rsidRPr="00A621EF">
              <w:t>All of the following:</w:t>
            </w:r>
          </w:p>
          <w:p w:rsidR="00F60A59" w:rsidRPr="00A621EF" w:rsidRDefault="00F60A59" w:rsidP="00F60A59">
            <w:pPr>
              <w:pStyle w:val="Tablea"/>
            </w:pPr>
            <w:r w:rsidRPr="00A621EF">
              <w:t>(a) the person making the application mentioned in paragraph</w:t>
            </w:r>
            <w:r w:rsidR="00A621EF" w:rsidRPr="00A621EF">
              <w:t> </w:t>
            </w:r>
            <w:r w:rsidR="002F272D" w:rsidRPr="00A621EF">
              <w:t>67</w:t>
            </w:r>
            <w:r w:rsidR="00D04C95" w:rsidRPr="00A621EF">
              <w:t>(4)(b);</w:t>
            </w:r>
          </w:p>
          <w:p w:rsidR="00F60A59" w:rsidRPr="00A621EF" w:rsidRDefault="00F60A59" w:rsidP="00F60A59">
            <w:pPr>
              <w:pStyle w:val="Tablea"/>
            </w:pPr>
            <w:r w:rsidRPr="00A621EF">
              <w:t xml:space="preserve">(b) any person specified in a notice under </w:t>
            </w:r>
            <w:r w:rsidR="00A621EF" w:rsidRPr="00A621EF">
              <w:t>subsection (</w:t>
            </w:r>
            <w:r w:rsidRPr="00A621EF">
              <w:t>2) of this section by</w:t>
            </w:r>
            <w:r w:rsidR="00D04C95" w:rsidRPr="00A621EF">
              <w:t xml:space="preserve"> the holder of the approval;</w:t>
            </w:r>
          </w:p>
          <w:p w:rsidR="00F60A59" w:rsidRPr="00A621EF" w:rsidRDefault="00F60A59" w:rsidP="00F60A59">
            <w:pPr>
              <w:pStyle w:val="Tablea"/>
            </w:pPr>
            <w:r w:rsidRPr="00A621EF">
              <w:t>(c) each holder of any other approval to treat the end use of the industrial chemical as confid</w:t>
            </w:r>
            <w:r w:rsidR="00D04C95" w:rsidRPr="00A621EF">
              <w:t>ential business information;</w:t>
            </w:r>
          </w:p>
          <w:p w:rsidR="00F60A59" w:rsidRPr="00A621EF" w:rsidRDefault="00F60A59" w:rsidP="00F60A59">
            <w:pPr>
              <w:pStyle w:val="Tablea"/>
            </w:pPr>
            <w:r w:rsidRPr="00A621EF">
              <w:t>(d) a person to whom a commercial evaluation authorisation or evaluation statement was given with a generalised end use in lieu of the end use for the industrial chemical</w:t>
            </w:r>
          </w:p>
        </w:tc>
      </w:tr>
      <w:tr w:rsidR="00DB3407" w:rsidRPr="00A621EF" w:rsidTr="00A02144">
        <w:tc>
          <w:tcPr>
            <w:tcW w:w="714" w:type="dxa"/>
            <w:shd w:val="clear" w:color="auto" w:fill="auto"/>
          </w:tcPr>
          <w:p w:rsidR="00DB3407" w:rsidRPr="00A621EF" w:rsidRDefault="000E4032" w:rsidP="00A53556">
            <w:pPr>
              <w:pStyle w:val="Tabletext"/>
            </w:pPr>
            <w:r w:rsidRPr="00A621EF">
              <w:t>4</w:t>
            </w:r>
          </w:p>
        </w:tc>
        <w:tc>
          <w:tcPr>
            <w:tcW w:w="2116" w:type="dxa"/>
            <w:shd w:val="clear" w:color="auto" w:fill="auto"/>
          </w:tcPr>
          <w:p w:rsidR="00DB3407" w:rsidRPr="00A621EF" w:rsidRDefault="00742F5C" w:rsidP="00A53556">
            <w:pPr>
              <w:pStyle w:val="Tabletext"/>
            </w:pPr>
            <w:r w:rsidRPr="00A621EF">
              <w:t xml:space="preserve">The circumstances mentioned in </w:t>
            </w:r>
            <w:r w:rsidR="00DB3407" w:rsidRPr="00A621EF">
              <w:t>subsection</w:t>
            </w:r>
            <w:r w:rsidR="00A621EF" w:rsidRPr="00A621EF">
              <w:t> </w:t>
            </w:r>
            <w:r w:rsidR="002F272D" w:rsidRPr="00A621EF">
              <w:t>67</w:t>
            </w:r>
            <w:r w:rsidR="00DB3407" w:rsidRPr="00A621EF">
              <w:t>(5) of this instrument</w:t>
            </w:r>
          </w:p>
          <w:p w:rsidR="00DB3407" w:rsidRPr="00A621EF" w:rsidRDefault="00DB3407" w:rsidP="00A53556">
            <w:pPr>
              <w:pStyle w:val="Tabletext"/>
            </w:pPr>
          </w:p>
        </w:tc>
        <w:tc>
          <w:tcPr>
            <w:tcW w:w="5529" w:type="dxa"/>
            <w:shd w:val="clear" w:color="auto" w:fill="auto"/>
          </w:tcPr>
          <w:p w:rsidR="00D04C95" w:rsidRPr="00A621EF" w:rsidRDefault="00D04C95" w:rsidP="00D04C95">
            <w:pPr>
              <w:pStyle w:val="Tablea"/>
            </w:pPr>
            <w:r w:rsidRPr="00A621EF">
              <w:t>All of the following:</w:t>
            </w:r>
          </w:p>
          <w:p w:rsidR="00DB3407" w:rsidRPr="00A621EF" w:rsidRDefault="00DB3407" w:rsidP="000F4B57">
            <w:pPr>
              <w:pStyle w:val="Tablea"/>
            </w:pPr>
            <w:r w:rsidRPr="00A621EF">
              <w:t>(a) a person to whom an entrusted person has disclosed protected information relating to the industrial chemical under subsection</w:t>
            </w:r>
            <w:r w:rsidR="00A621EF" w:rsidRPr="00A621EF">
              <w:t> </w:t>
            </w:r>
            <w:r w:rsidRPr="00A621EF">
              <w:t>120(1) of the Act;</w:t>
            </w:r>
          </w:p>
          <w:p w:rsidR="00DB3407" w:rsidRPr="00A621EF" w:rsidRDefault="00E74870" w:rsidP="000F4B57">
            <w:pPr>
              <w:pStyle w:val="Tablea"/>
            </w:pPr>
            <w:r w:rsidRPr="00A621EF">
              <w:t xml:space="preserve">(b) any person specified in a notice under </w:t>
            </w:r>
            <w:r w:rsidR="00A621EF" w:rsidRPr="00A621EF">
              <w:t>subsection (</w:t>
            </w:r>
            <w:r w:rsidRPr="00A621EF">
              <w:t>2) of this section by the holder of the approval</w:t>
            </w:r>
            <w:r w:rsidR="00D04C95" w:rsidRPr="00A621EF">
              <w:t>;</w:t>
            </w:r>
          </w:p>
          <w:p w:rsidR="0057403A" w:rsidRPr="00A621EF" w:rsidRDefault="0057403A" w:rsidP="0057403A">
            <w:pPr>
              <w:pStyle w:val="Tablea"/>
            </w:pPr>
            <w:r w:rsidRPr="00A621EF">
              <w:t>(c) each holder of any other approval to treat the end use of the industrial chemical as confid</w:t>
            </w:r>
            <w:r w:rsidR="00D04C95" w:rsidRPr="00A621EF">
              <w:t>ential business information;</w:t>
            </w:r>
          </w:p>
          <w:p w:rsidR="00F60A59" w:rsidRPr="00A621EF" w:rsidRDefault="0057403A" w:rsidP="000F4B57">
            <w:pPr>
              <w:pStyle w:val="Tablea"/>
            </w:pPr>
            <w:r w:rsidRPr="00A621EF">
              <w:t>(d) a person to whom an assessment certificate, assessment statement, commercial evaluation authorisation or evaluation statement was given with a generalised end use in lieu of the end use for the industrial chemical</w:t>
            </w:r>
          </w:p>
        </w:tc>
      </w:tr>
      <w:tr w:rsidR="00A53556" w:rsidRPr="00A621EF" w:rsidTr="00A02144">
        <w:tc>
          <w:tcPr>
            <w:tcW w:w="714" w:type="dxa"/>
            <w:tcBorders>
              <w:bottom w:val="single" w:sz="2" w:space="0" w:color="auto"/>
            </w:tcBorders>
            <w:shd w:val="clear" w:color="auto" w:fill="auto"/>
          </w:tcPr>
          <w:p w:rsidR="00A53556" w:rsidRPr="00A621EF" w:rsidRDefault="000E4032" w:rsidP="00A53556">
            <w:pPr>
              <w:pStyle w:val="Tabletext"/>
            </w:pPr>
            <w:r w:rsidRPr="00A621EF">
              <w:t>5</w:t>
            </w:r>
          </w:p>
        </w:tc>
        <w:tc>
          <w:tcPr>
            <w:tcW w:w="2116" w:type="dxa"/>
            <w:tcBorders>
              <w:bottom w:val="single" w:sz="2" w:space="0" w:color="auto"/>
            </w:tcBorders>
            <w:shd w:val="clear" w:color="auto" w:fill="auto"/>
          </w:tcPr>
          <w:p w:rsidR="00A53556" w:rsidRPr="00A621EF" w:rsidRDefault="00B859ED" w:rsidP="00B859ED">
            <w:pPr>
              <w:pStyle w:val="Tabletext"/>
            </w:pPr>
            <w:r w:rsidRPr="00A621EF">
              <w:t>The holder of an assessment certificate for an industrial chemical</w:t>
            </w:r>
            <w:r w:rsidR="00742F5C" w:rsidRPr="00A621EF">
              <w:t xml:space="preserve"> </w:t>
            </w:r>
            <w:r w:rsidRPr="00A621EF">
              <w:t xml:space="preserve">applies to have the </w:t>
            </w:r>
            <w:r w:rsidR="00742F5C" w:rsidRPr="00A621EF">
              <w:t xml:space="preserve">industrial chemical </w:t>
            </w:r>
            <w:r w:rsidRPr="00A621EF">
              <w:t xml:space="preserve">listed </w:t>
            </w:r>
            <w:r w:rsidR="00836A75" w:rsidRPr="00A621EF">
              <w:t xml:space="preserve">on the Inventory </w:t>
            </w:r>
            <w:r w:rsidR="00742F5C" w:rsidRPr="00A621EF">
              <w:t xml:space="preserve">under </w:t>
            </w:r>
            <w:r w:rsidR="00463047" w:rsidRPr="00A621EF">
              <w:t>section</w:t>
            </w:r>
            <w:r w:rsidR="00A621EF" w:rsidRPr="00A621EF">
              <w:t> </w:t>
            </w:r>
            <w:r w:rsidR="00463047" w:rsidRPr="00A621EF">
              <w:t>83 of the Act</w:t>
            </w:r>
          </w:p>
        </w:tc>
        <w:tc>
          <w:tcPr>
            <w:tcW w:w="5529" w:type="dxa"/>
            <w:tcBorders>
              <w:bottom w:val="single" w:sz="2" w:space="0" w:color="auto"/>
            </w:tcBorders>
            <w:shd w:val="clear" w:color="auto" w:fill="auto"/>
          </w:tcPr>
          <w:p w:rsidR="00D04C95" w:rsidRPr="00A621EF" w:rsidRDefault="00D04C95" w:rsidP="00E74870">
            <w:pPr>
              <w:pStyle w:val="Tablea"/>
            </w:pPr>
            <w:r w:rsidRPr="00A621EF">
              <w:t>All of the following:</w:t>
            </w:r>
          </w:p>
          <w:p w:rsidR="00A53556" w:rsidRPr="00A621EF" w:rsidRDefault="00E80127" w:rsidP="00E74870">
            <w:pPr>
              <w:pStyle w:val="Tablea"/>
            </w:pPr>
            <w:r w:rsidRPr="00A621EF">
              <w:t>(a</w:t>
            </w:r>
            <w:r w:rsidR="00E74870" w:rsidRPr="00A621EF">
              <w:t xml:space="preserve">) any person specified in a notice under </w:t>
            </w:r>
            <w:r w:rsidR="00A621EF" w:rsidRPr="00A621EF">
              <w:t>subsection (</w:t>
            </w:r>
            <w:r w:rsidR="00E74870" w:rsidRPr="00A621EF">
              <w:t>2) of this section by the holder of the approval</w:t>
            </w:r>
            <w:r w:rsidR="00D04C95" w:rsidRPr="00A621EF">
              <w:t>;</w:t>
            </w:r>
          </w:p>
          <w:p w:rsidR="003068B2" w:rsidRPr="00A621EF" w:rsidRDefault="00E80127" w:rsidP="003068B2">
            <w:pPr>
              <w:pStyle w:val="Tablea"/>
            </w:pPr>
            <w:r w:rsidRPr="00A621EF">
              <w:t>(b</w:t>
            </w:r>
            <w:r w:rsidR="003068B2" w:rsidRPr="00A621EF">
              <w:t xml:space="preserve">) for an approval to treat the proper name </w:t>
            </w:r>
            <w:r w:rsidR="0015572B" w:rsidRPr="00A621EF">
              <w:t>for</w:t>
            </w:r>
            <w:r w:rsidR="003068B2" w:rsidRPr="00A621EF">
              <w:t xml:space="preserve"> the industrial chemical as confidential business information:</w:t>
            </w:r>
          </w:p>
          <w:p w:rsidR="003068B2" w:rsidRPr="00A621EF" w:rsidRDefault="003068B2" w:rsidP="003068B2">
            <w:pPr>
              <w:pStyle w:val="Tablei"/>
            </w:pPr>
            <w:r w:rsidRPr="00A621EF">
              <w:t>(</w:t>
            </w:r>
            <w:proofErr w:type="spellStart"/>
            <w:r w:rsidRPr="00A621EF">
              <w:t>i</w:t>
            </w:r>
            <w:proofErr w:type="spellEnd"/>
            <w:r w:rsidRPr="00A621EF">
              <w:t xml:space="preserve">) each holder of any other approval to treat the proper name </w:t>
            </w:r>
            <w:r w:rsidR="0015572B" w:rsidRPr="00A621EF">
              <w:t>for</w:t>
            </w:r>
            <w:r w:rsidRPr="00A621EF">
              <w:t xml:space="preserve"> the industrial chemical as confidential business information; and</w:t>
            </w:r>
          </w:p>
          <w:p w:rsidR="003068B2" w:rsidRPr="00A621EF" w:rsidRDefault="003068B2" w:rsidP="003068B2">
            <w:pPr>
              <w:pStyle w:val="Tablei"/>
            </w:pPr>
            <w:r w:rsidRPr="00A621EF">
              <w:t xml:space="preserve">(ii) a person to whom an assessment certificate, assessment statement, commercial evaluation authorisation or evaluation statement was given with an </w:t>
            </w:r>
            <w:proofErr w:type="spellStart"/>
            <w:r w:rsidRPr="00A621EF">
              <w:t>AACN</w:t>
            </w:r>
            <w:proofErr w:type="spellEnd"/>
            <w:r w:rsidRPr="00A621EF">
              <w:t xml:space="preserve"> in lieu of the proper name for the industrial chemical</w:t>
            </w:r>
            <w:r w:rsidR="0057403A" w:rsidRPr="00A621EF">
              <w:t>;</w:t>
            </w:r>
          </w:p>
          <w:p w:rsidR="0057403A" w:rsidRPr="00A621EF" w:rsidRDefault="00E80127" w:rsidP="0057403A">
            <w:pPr>
              <w:pStyle w:val="Tablea"/>
            </w:pPr>
            <w:r w:rsidRPr="00A621EF">
              <w:t>(c</w:t>
            </w:r>
            <w:r w:rsidR="0057403A" w:rsidRPr="00A621EF">
              <w:t>) for an approval to treat an end use of an industrial chemical as confidential business information:</w:t>
            </w:r>
          </w:p>
          <w:p w:rsidR="0057403A" w:rsidRPr="00A621EF" w:rsidRDefault="0057403A" w:rsidP="0057403A">
            <w:pPr>
              <w:pStyle w:val="Tablei"/>
            </w:pPr>
            <w:r w:rsidRPr="00A621EF">
              <w:t>(</w:t>
            </w:r>
            <w:proofErr w:type="spellStart"/>
            <w:r w:rsidRPr="00A621EF">
              <w:t>i</w:t>
            </w:r>
            <w:proofErr w:type="spellEnd"/>
            <w:r w:rsidRPr="00A621EF">
              <w:t>) each holder of any other approval to treat the end use of the industrial chemical as confidential business information; and</w:t>
            </w:r>
          </w:p>
          <w:p w:rsidR="00E74870" w:rsidRPr="00A621EF" w:rsidRDefault="0057403A" w:rsidP="0057403A">
            <w:pPr>
              <w:pStyle w:val="Tablei"/>
            </w:pPr>
            <w:r w:rsidRPr="00A621EF">
              <w:t>(ii) a person to whom an assessment certificate, assessment statement, commercial evaluation authorisation or evaluation statement was given with a generalised end use in lieu of the end use for the industrial chemical</w:t>
            </w:r>
          </w:p>
        </w:tc>
      </w:tr>
      <w:tr w:rsidR="00A53556" w:rsidRPr="00A621EF" w:rsidTr="00A02144">
        <w:tc>
          <w:tcPr>
            <w:tcW w:w="714" w:type="dxa"/>
            <w:tcBorders>
              <w:top w:val="single" w:sz="2" w:space="0" w:color="auto"/>
              <w:bottom w:val="single" w:sz="12" w:space="0" w:color="auto"/>
            </w:tcBorders>
            <w:shd w:val="clear" w:color="auto" w:fill="auto"/>
          </w:tcPr>
          <w:p w:rsidR="00A53556" w:rsidRPr="00A621EF" w:rsidRDefault="000E4032" w:rsidP="00A53556">
            <w:pPr>
              <w:pStyle w:val="Tabletext"/>
            </w:pPr>
            <w:r w:rsidRPr="00A621EF">
              <w:t>6</w:t>
            </w:r>
          </w:p>
        </w:tc>
        <w:tc>
          <w:tcPr>
            <w:tcW w:w="2116" w:type="dxa"/>
            <w:tcBorders>
              <w:top w:val="single" w:sz="2" w:space="0" w:color="auto"/>
              <w:bottom w:val="single" w:sz="12" w:space="0" w:color="auto"/>
            </w:tcBorders>
            <w:shd w:val="clear" w:color="auto" w:fill="auto"/>
          </w:tcPr>
          <w:p w:rsidR="00A53556" w:rsidRPr="00A621EF" w:rsidRDefault="00742F5C" w:rsidP="00742F5C">
            <w:pPr>
              <w:pStyle w:val="Tabletext"/>
            </w:pPr>
            <w:r w:rsidRPr="00A621EF">
              <w:t>The circumstances mentioned in p</w:t>
            </w:r>
            <w:r w:rsidR="00463047" w:rsidRPr="00A621EF">
              <w:t>aragraph</w:t>
            </w:r>
            <w:r w:rsidR="00A621EF" w:rsidRPr="00A621EF">
              <w:t> </w:t>
            </w:r>
            <w:r w:rsidR="00463047" w:rsidRPr="00A621EF">
              <w:t>110(1)(a)</w:t>
            </w:r>
            <w:r w:rsidR="002B7E71" w:rsidRPr="00A621EF">
              <w:t xml:space="preserve"> or (b)</w:t>
            </w:r>
            <w:r w:rsidR="0027452D" w:rsidRPr="00A621EF">
              <w:t xml:space="preserve"> of the Act</w:t>
            </w:r>
          </w:p>
        </w:tc>
        <w:tc>
          <w:tcPr>
            <w:tcW w:w="5529" w:type="dxa"/>
            <w:tcBorders>
              <w:top w:val="single" w:sz="2" w:space="0" w:color="auto"/>
              <w:bottom w:val="single" w:sz="12" w:space="0" w:color="auto"/>
            </w:tcBorders>
            <w:shd w:val="clear" w:color="auto" w:fill="auto"/>
          </w:tcPr>
          <w:p w:rsidR="00D04C95" w:rsidRPr="00A621EF" w:rsidRDefault="00D04C95" w:rsidP="00D04C95">
            <w:pPr>
              <w:pStyle w:val="Tablea"/>
            </w:pPr>
            <w:r w:rsidRPr="00A621EF">
              <w:t>All of the following:</w:t>
            </w:r>
          </w:p>
          <w:p w:rsidR="000F4B57" w:rsidRPr="00A621EF" w:rsidRDefault="000F4B57" w:rsidP="000F4B57">
            <w:pPr>
              <w:pStyle w:val="Tablea"/>
            </w:pPr>
            <w:r w:rsidRPr="00A621EF">
              <w:t>(a) a person to whom an entrusted person has disclosed protected information relating to the industrial chemical under subsection</w:t>
            </w:r>
            <w:r w:rsidR="00A621EF" w:rsidRPr="00A621EF">
              <w:t> </w:t>
            </w:r>
            <w:r w:rsidRPr="00A621EF">
              <w:t>120(1) of the Act;</w:t>
            </w:r>
          </w:p>
          <w:p w:rsidR="00A53556" w:rsidRPr="00A621EF" w:rsidRDefault="00E74870" w:rsidP="00E74870">
            <w:pPr>
              <w:pStyle w:val="Tablea"/>
            </w:pPr>
            <w:r w:rsidRPr="00A621EF">
              <w:t xml:space="preserve">(b) any person specified in a notice under </w:t>
            </w:r>
            <w:r w:rsidR="00A621EF" w:rsidRPr="00A621EF">
              <w:t>subsection (</w:t>
            </w:r>
            <w:r w:rsidRPr="00A621EF">
              <w:t>2) of this section by the holder of the approval</w:t>
            </w:r>
            <w:r w:rsidR="00D04C95" w:rsidRPr="00A621EF">
              <w:t>;</w:t>
            </w:r>
          </w:p>
          <w:p w:rsidR="0057403A" w:rsidRPr="00A621EF" w:rsidRDefault="0057403A" w:rsidP="0057403A">
            <w:pPr>
              <w:pStyle w:val="Tablea"/>
            </w:pPr>
            <w:r w:rsidRPr="00A621EF">
              <w:t xml:space="preserve">(c) for an approval to treat the proper name </w:t>
            </w:r>
            <w:r w:rsidR="0015572B" w:rsidRPr="00A621EF">
              <w:t>for</w:t>
            </w:r>
            <w:r w:rsidRPr="00A621EF">
              <w:t xml:space="preserve"> the industrial chemical as confidential business information:</w:t>
            </w:r>
          </w:p>
          <w:p w:rsidR="0057403A" w:rsidRPr="00A621EF" w:rsidRDefault="0057403A" w:rsidP="0057403A">
            <w:pPr>
              <w:pStyle w:val="Tablei"/>
            </w:pPr>
            <w:r w:rsidRPr="00A621EF">
              <w:t>(</w:t>
            </w:r>
            <w:proofErr w:type="spellStart"/>
            <w:r w:rsidRPr="00A621EF">
              <w:t>i</w:t>
            </w:r>
            <w:proofErr w:type="spellEnd"/>
            <w:r w:rsidRPr="00A621EF">
              <w:t xml:space="preserve">) each holder of any other approval to treat the proper name </w:t>
            </w:r>
            <w:r w:rsidR="0015572B" w:rsidRPr="00A621EF">
              <w:t>for</w:t>
            </w:r>
            <w:r w:rsidRPr="00A621EF">
              <w:t xml:space="preserve"> the industrial chemical as confidential business information; and</w:t>
            </w:r>
          </w:p>
          <w:p w:rsidR="0057403A" w:rsidRPr="00A621EF" w:rsidRDefault="0057403A" w:rsidP="0057403A">
            <w:pPr>
              <w:pStyle w:val="Tablei"/>
            </w:pPr>
            <w:r w:rsidRPr="00A621EF">
              <w:t xml:space="preserve">(ii) a person to whom an assessment certificate, assessment statement, commercial evaluation authorisation or evaluation statement was given with an </w:t>
            </w:r>
            <w:proofErr w:type="spellStart"/>
            <w:r w:rsidRPr="00A621EF">
              <w:t>AACN</w:t>
            </w:r>
            <w:proofErr w:type="spellEnd"/>
            <w:r w:rsidRPr="00A621EF">
              <w:t xml:space="preserve"> in lieu of the proper name for the industrial chemical</w:t>
            </w:r>
            <w:r w:rsidR="00D04C95" w:rsidRPr="00A621EF">
              <w:t>;</w:t>
            </w:r>
          </w:p>
          <w:p w:rsidR="0057403A" w:rsidRPr="00A621EF" w:rsidRDefault="0057403A" w:rsidP="0057403A">
            <w:pPr>
              <w:pStyle w:val="Tablea"/>
            </w:pPr>
            <w:r w:rsidRPr="00A621EF">
              <w:t>(d) for an approval to treat an end use of an industrial chemical as confidential business information:</w:t>
            </w:r>
          </w:p>
          <w:p w:rsidR="0057403A" w:rsidRPr="00A621EF" w:rsidRDefault="0057403A" w:rsidP="0057403A">
            <w:pPr>
              <w:pStyle w:val="Tablei"/>
            </w:pPr>
            <w:r w:rsidRPr="00A621EF">
              <w:t>(</w:t>
            </w:r>
            <w:proofErr w:type="spellStart"/>
            <w:r w:rsidRPr="00A621EF">
              <w:t>i</w:t>
            </w:r>
            <w:proofErr w:type="spellEnd"/>
            <w:r w:rsidRPr="00A621EF">
              <w:t>) each holder of any other approval to treat the end use of the industrial chemical as confidential business information; and</w:t>
            </w:r>
          </w:p>
          <w:p w:rsidR="00E74870" w:rsidRPr="00A621EF" w:rsidRDefault="0057403A" w:rsidP="0057403A">
            <w:pPr>
              <w:pStyle w:val="Tablei"/>
            </w:pPr>
            <w:r w:rsidRPr="00A621EF">
              <w:t>(ii) a person to whom an assessment certificate, assessment statement, commercial evaluation authorisation or evaluation statement was given with a generalised end use in lieu of the end use for the industrial chemical</w:t>
            </w:r>
          </w:p>
        </w:tc>
      </w:tr>
    </w:tbl>
    <w:p w:rsidR="00742F5C" w:rsidRPr="00A621EF" w:rsidRDefault="00742F5C" w:rsidP="00742F5C">
      <w:pPr>
        <w:pStyle w:val="Tabletext"/>
      </w:pPr>
    </w:p>
    <w:p w:rsidR="001719C1" w:rsidRPr="00A621EF" w:rsidRDefault="000F4B57" w:rsidP="00B42587">
      <w:pPr>
        <w:pStyle w:val="subsection"/>
      </w:pPr>
      <w:r w:rsidRPr="00A621EF">
        <w:tab/>
        <w:t>(</w:t>
      </w:r>
      <w:r w:rsidR="000E4032" w:rsidRPr="00A621EF">
        <w:t>2</w:t>
      </w:r>
      <w:r w:rsidR="001719C1" w:rsidRPr="00A621EF">
        <w:t>)</w:t>
      </w:r>
      <w:r w:rsidR="001719C1" w:rsidRPr="00A621EF">
        <w:tab/>
        <w:t>The holder of an approval may give written notice to the Executive Director to notify a person for the purposes of</w:t>
      </w:r>
      <w:r w:rsidR="00B42587" w:rsidRPr="00A621EF">
        <w:t xml:space="preserve"> </w:t>
      </w:r>
      <w:r w:rsidR="00A621EF" w:rsidRPr="00A621EF">
        <w:t>paragraph (</w:t>
      </w:r>
      <w:r w:rsidR="00CC5D56" w:rsidRPr="00A621EF">
        <w:t>1</w:t>
      </w:r>
      <w:r w:rsidR="001719C1" w:rsidRPr="00A621EF">
        <w:t>)(b)</w:t>
      </w:r>
      <w:r w:rsidR="00E457FB" w:rsidRPr="00A621EF">
        <w:t xml:space="preserve"> </w:t>
      </w:r>
      <w:r w:rsidR="00B42587" w:rsidRPr="00A621EF">
        <w:t>of item</w:t>
      </w:r>
      <w:r w:rsidR="00A621EF" w:rsidRPr="00A621EF">
        <w:t> </w:t>
      </w:r>
      <w:r w:rsidR="00E457FB" w:rsidRPr="00A621EF">
        <w:t>1</w:t>
      </w:r>
      <w:r w:rsidR="00B42587" w:rsidRPr="00A621EF">
        <w:t xml:space="preserve">, 2, 3, 4 or 6, or </w:t>
      </w:r>
      <w:r w:rsidR="00A621EF" w:rsidRPr="00A621EF">
        <w:t>paragraph (</w:t>
      </w:r>
      <w:r w:rsidR="00B42587" w:rsidRPr="00A621EF">
        <w:t>1)(a) of item</w:t>
      </w:r>
      <w:r w:rsidR="00A621EF" w:rsidRPr="00A621EF">
        <w:t> </w:t>
      </w:r>
      <w:r w:rsidR="00B42587" w:rsidRPr="00A621EF">
        <w:t xml:space="preserve">5, of the table in </w:t>
      </w:r>
      <w:r w:rsidR="00A621EF" w:rsidRPr="00A621EF">
        <w:t>subsection (</w:t>
      </w:r>
      <w:r w:rsidR="00B42587" w:rsidRPr="00A621EF">
        <w:t>1)</w:t>
      </w:r>
      <w:r w:rsidR="001719C1" w:rsidRPr="00A621EF">
        <w:t>.</w:t>
      </w:r>
    </w:p>
    <w:p w:rsidR="001719C1" w:rsidRPr="00A621EF" w:rsidRDefault="002F272D" w:rsidP="001719C1">
      <w:pPr>
        <w:pStyle w:val="ActHead5"/>
      </w:pPr>
      <w:bookmarkStart w:id="99" w:name="_Toc22218823"/>
      <w:r w:rsidRPr="00A621EF">
        <w:rPr>
          <w:rStyle w:val="CharSectno"/>
        </w:rPr>
        <w:t>69</w:t>
      </w:r>
      <w:r w:rsidR="001719C1" w:rsidRPr="00A621EF">
        <w:t xml:space="preserve">  Disclosure to certain entities</w:t>
      </w:r>
      <w:bookmarkEnd w:id="99"/>
    </w:p>
    <w:p w:rsidR="001719C1" w:rsidRPr="00A621EF" w:rsidRDefault="001719C1" w:rsidP="001719C1">
      <w:pPr>
        <w:pStyle w:val="subsection"/>
      </w:pPr>
      <w:r w:rsidRPr="00A621EF">
        <w:tab/>
        <w:t>(1)</w:t>
      </w:r>
      <w:r w:rsidRPr="00A621EF">
        <w:tab/>
        <w:t>For the purposes of paragraph</w:t>
      </w:r>
      <w:r w:rsidR="00A621EF" w:rsidRPr="00A621EF">
        <w:t> </w:t>
      </w:r>
      <w:r w:rsidRPr="00A621EF">
        <w:t>117(2)(b) of the Act, the following entities are prescribed:</w:t>
      </w:r>
    </w:p>
    <w:p w:rsidR="001719C1" w:rsidRPr="00A621EF" w:rsidRDefault="001719C1" w:rsidP="001719C1">
      <w:pPr>
        <w:pStyle w:val="paragraph"/>
      </w:pPr>
      <w:r w:rsidRPr="00A621EF">
        <w:tab/>
        <w:t>(a)</w:t>
      </w:r>
      <w:r w:rsidRPr="00A621EF">
        <w:tab/>
        <w:t>each body in a State or Territory that has responsibility for matters relating to protection of the environment;</w:t>
      </w:r>
    </w:p>
    <w:p w:rsidR="001719C1" w:rsidRPr="00A621EF" w:rsidRDefault="001719C1" w:rsidP="001719C1">
      <w:pPr>
        <w:pStyle w:val="paragraph"/>
      </w:pPr>
      <w:r w:rsidRPr="00A621EF">
        <w:tab/>
        <w:t>(b)</w:t>
      </w:r>
      <w:r w:rsidRPr="00A621EF">
        <w:tab/>
        <w:t>each body in a State or Territory that has responsibility for matters relating to public health;</w:t>
      </w:r>
    </w:p>
    <w:p w:rsidR="001719C1" w:rsidRPr="00A621EF" w:rsidRDefault="001719C1" w:rsidP="001719C1">
      <w:pPr>
        <w:pStyle w:val="paragraph"/>
      </w:pPr>
      <w:r w:rsidRPr="00A621EF">
        <w:tab/>
        <w:t>(c)</w:t>
      </w:r>
      <w:r w:rsidRPr="00A621EF">
        <w:tab/>
        <w:t>each body in a State or Territory that has responsibility for matters relating to work health and safety.</w:t>
      </w:r>
    </w:p>
    <w:p w:rsidR="001719C1" w:rsidRPr="00A621EF" w:rsidRDefault="001719C1" w:rsidP="001719C1">
      <w:pPr>
        <w:pStyle w:val="subsection"/>
      </w:pPr>
      <w:r w:rsidRPr="00A621EF">
        <w:tab/>
        <w:t>(2)</w:t>
      </w:r>
      <w:r w:rsidRPr="00A621EF">
        <w:tab/>
        <w:t>For the purposes of paragraph</w:t>
      </w:r>
      <w:r w:rsidR="00A621EF" w:rsidRPr="00A621EF">
        <w:t> </w:t>
      </w:r>
      <w:r w:rsidRPr="00A621EF">
        <w:t>117(2)(c) of the Act, the following entities are prescribed:</w:t>
      </w:r>
    </w:p>
    <w:p w:rsidR="001719C1" w:rsidRPr="00A621EF" w:rsidRDefault="001719C1" w:rsidP="001719C1">
      <w:pPr>
        <w:pStyle w:val="paragraph"/>
      </w:pPr>
      <w:r w:rsidRPr="00A621EF">
        <w:tab/>
        <w:t>(a)</w:t>
      </w:r>
      <w:r w:rsidRPr="00A621EF">
        <w:tab/>
        <w:t>each Canadian government authority with responsibility for matters relating to the environment in relation to industrial chemicals;</w:t>
      </w:r>
    </w:p>
    <w:p w:rsidR="001719C1" w:rsidRPr="00A621EF" w:rsidRDefault="001719C1" w:rsidP="001719C1">
      <w:pPr>
        <w:pStyle w:val="paragraph"/>
      </w:pPr>
      <w:r w:rsidRPr="00A621EF">
        <w:tab/>
        <w:t>(b)</w:t>
      </w:r>
      <w:r w:rsidRPr="00A621EF">
        <w:tab/>
        <w:t>each Canadian government authority with responsibility for matters relating to health in relation to industrial chemicals;</w:t>
      </w:r>
    </w:p>
    <w:p w:rsidR="001719C1" w:rsidRPr="00A621EF" w:rsidRDefault="001719C1" w:rsidP="001719C1">
      <w:pPr>
        <w:pStyle w:val="paragraph"/>
      </w:pPr>
      <w:r w:rsidRPr="00A621EF">
        <w:tab/>
        <w:t>(c)</w:t>
      </w:r>
      <w:r w:rsidRPr="00A621EF">
        <w:tab/>
        <w:t>the European Chemicals Agency;</w:t>
      </w:r>
    </w:p>
    <w:p w:rsidR="001719C1" w:rsidRPr="00A621EF" w:rsidRDefault="001719C1" w:rsidP="001719C1">
      <w:pPr>
        <w:pStyle w:val="paragraph"/>
      </w:pPr>
      <w:r w:rsidRPr="00A621EF">
        <w:tab/>
        <w:t>(d)</w:t>
      </w:r>
      <w:r w:rsidRPr="00A621EF">
        <w:tab/>
        <w:t>each New Zealand government authority with responsibility for matters relating to the environment in relation to industrial chemicals;</w:t>
      </w:r>
    </w:p>
    <w:p w:rsidR="001719C1" w:rsidRPr="00A621EF" w:rsidRDefault="001719C1" w:rsidP="001719C1">
      <w:pPr>
        <w:pStyle w:val="paragraph"/>
      </w:pPr>
      <w:r w:rsidRPr="00A621EF">
        <w:tab/>
        <w:t>(e)</w:t>
      </w:r>
      <w:r w:rsidRPr="00A621EF">
        <w:tab/>
        <w:t>each New Zealand government authority with responsibility for matters relating to health in relation to industrial chemicals;</w:t>
      </w:r>
    </w:p>
    <w:p w:rsidR="001719C1" w:rsidRPr="00A621EF" w:rsidRDefault="001719C1" w:rsidP="001719C1">
      <w:pPr>
        <w:pStyle w:val="paragraph"/>
      </w:pPr>
      <w:r w:rsidRPr="00A621EF">
        <w:tab/>
        <w:t>(f)</w:t>
      </w:r>
      <w:r w:rsidRPr="00A621EF">
        <w:tab/>
        <w:t>each United States of America government authority with responsibility for matters relating to the environment in relation to industrial chemicals;</w:t>
      </w:r>
    </w:p>
    <w:p w:rsidR="001719C1" w:rsidRPr="00A621EF" w:rsidRDefault="001719C1" w:rsidP="001719C1">
      <w:pPr>
        <w:pStyle w:val="paragraph"/>
      </w:pPr>
      <w:r w:rsidRPr="00A621EF">
        <w:tab/>
        <w:t>(g)</w:t>
      </w:r>
      <w:r w:rsidRPr="00A621EF">
        <w:tab/>
        <w:t>each United States of America government authority with responsibility for matters relating to health in relation to industrial chemicals.</w:t>
      </w:r>
    </w:p>
    <w:p w:rsidR="001719C1" w:rsidRPr="00A621EF" w:rsidRDefault="001719C1" w:rsidP="0036724B">
      <w:pPr>
        <w:pStyle w:val="ActHead1"/>
        <w:pageBreakBefore/>
      </w:pPr>
      <w:bookmarkStart w:id="100" w:name="_Toc22218824"/>
      <w:r w:rsidRPr="00A621EF">
        <w:rPr>
          <w:rStyle w:val="CharChapNo"/>
        </w:rPr>
        <w:t>Chapter</w:t>
      </w:r>
      <w:r w:rsidR="00A621EF" w:rsidRPr="00A621EF">
        <w:rPr>
          <w:rStyle w:val="CharChapNo"/>
        </w:rPr>
        <w:t> </w:t>
      </w:r>
      <w:r w:rsidRPr="00A621EF">
        <w:rPr>
          <w:rStyle w:val="CharChapNo"/>
        </w:rPr>
        <w:t>6</w:t>
      </w:r>
      <w:r w:rsidRPr="00A621EF">
        <w:t>—</w:t>
      </w:r>
      <w:r w:rsidRPr="00A621EF">
        <w:rPr>
          <w:rStyle w:val="CharChapText"/>
        </w:rPr>
        <w:t>International agreements and arrangements</w:t>
      </w:r>
      <w:bookmarkEnd w:id="100"/>
    </w:p>
    <w:p w:rsidR="001719C1" w:rsidRPr="00A621EF" w:rsidRDefault="001719C1" w:rsidP="0036724B">
      <w:pPr>
        <w:pStyle w:val="ActHead2"/>
      </w:pPr>
      <w:bookmarkStart w:id="101" w:name="_Toc22218825"/>
      <w:r w:rsidRPr="00A621EF">
        <w:rPr>
          <w:rStyle w:val="CharPartNo"/>
        </w:rPr>
        <w:t>Part</w:t>
      </w:r>
      <w:r w:rsidR="00A621EF" w:rsidRPr="00A621EF">
        <w:rPr>
          <w:rStyle w:val="CharPartNo"/>
        </w:rPr>
        <w:t> </w:t>
      </w:r>
      <w:r w:rsidRPr="00A621EF">
        <w:rPr>
          <w:rStyle w:val="CharPartNo"/>
        </w:rPr>
        <w:t>1</w:t>
      </w:r>
      <w:r w:rsidRPr="00A621EF">
        <w:t>—</w:t>
      </w:r>
      <w:r w:rsidRPr="00A621EF">
        <w:rPr>
          <w:rStyle w:val="CharPartText"/>
        </w:rPr>
        <w:t>Simplified outline of this Chapter</w:t>
      </w:r>
      <w:bookmarkEnd w:id="101"/>
    </w:p>
    <w:p w:rsidR="001719C1" w:rsidRPr="00A621EF" w:rsidRDefault="001719C1" w:rsidP="001719C1">
      <w:pPr>
        <w:pStyle w:val="Header"/>
      </w:pPr>
      <w:r w:rsidRPr="00A621EF">
        <w:rPr>
          <w:rStyle w:val="CharDivNo"/>
        </w:rPr>
        <w:t xml:space="preserve"> </w:t>
      </w:r>
      <w:r w:rsidRPr="00A621EF">
        <w:rPr>
          <w:rStyle w:val="CharDivText"/>
        </w:rPr>
        <w:t xml:space="preserve"> </w:t>
      </w:r>
    </w:p>
    <w:p w:rsidR="001719C1" w:rsidRPr="00A621EF" w:rsidRDefault="002F272D" w:rsidP="001719C1">
      <w:pPr>
        <w:pStyle w:val="ActHead5"/>
      </w:pPr>
      <w:bookmarkStart w:id="102" w:name="_Toc22218826"/>
      <w:r w:rsidRPr="00A621EF">
        <w:rPr>
          <w:rStyle w:val="CharSectno"/>
        </w:rPr>
        <w:t>70</w:t>
      </w:r>
      <w:r w:rsidR="001719C1" w:rsidRPr="00A621EF">
        <w:t xml:space="preserve">  Simplified outline of this Chapter</w:t>
      </w:r>
      <w:bookmarkEnd w:id="102"/>
    </w:p>
    <w:p w:rsidR="001719C1" w:rsidRPr="00A621EF" w:rsidRDefault="001719C1" w:rsidP="001719C1">
      <w:pPr>
        <w:pStyle w:val="SOText"/>
      </w:pPr>
      <w:r w:rsidRPr="00A621EF">
        <w:t>The Act empowers the rules to prohibit the introduction or export of industrial chemicals that are the subject of a prescribed international agreement or a prescribed international arrangement, or to impose conditions to which the introduction or export is subject. This Chapter sets out the industrial chemicals that can be introduced or exported, and the conditions to which those introductions or exports are subject.</w:t>
      </w:r>
    </w:p>
    <w:p w:rsidR="001719C1" w:rsidRPr="00A621EF" w:rsidRDefault="001719C1" w:rsidP="0036724B">
      <w:pPr>
        <w:pStyle w:val="ActHead2"/>
        <w:pageBreakBefore/>
      </w:pPr>
      <w:bookmarkStart w:id="103" w:name="_Toc22218827"/>
      <w:r w:rsidRPr="00A621EF">
        <w:rPr>
          <w:rStyle w:val="CharPartNo"/>
        </w:rPr>
        <w:t>Part</w:t>
      </w:r>
      <w:r w:rsidR="00A621EF" w:rsidRPr="00A621EF">
        <w:rPr>
          <w:rStyle w:val="CharPartNo"/>
        </w:rPr>
        <w:t> </w:t>
      </w:r>
      <w:r w:rsidRPr="00A621EF">
        <w:rPr>
          <w:rStyle w:val="CharPartNo"/>
        </w:rPr>
        <w:t>2</w:t>
      </w:r>
      <w:r w:rsidRPr="00A621EF">
        <w:t>—</w:t>
      </w:r>
      <w:r w:rsidRPr="00A621EF">
        <w:rPr>
          <w:rStyle w:val="CharPartText"/>
        </w:rPr>
        <w:t>Movement of industrial chemicals into or out of Australia</w:t>
      </w:r>
      <w:bookmarkEnd w:id="103"/>
    </w:p>
    <w:p w:rsidR="001719C1" w:rsidRPr="00A621EF" w:rsidRDefault="001719C1" w:rsidP="001719C1">
      <w:pPr>
        <w:pStyle w:val="Header"/>
      </w:pPr>
      <w:r w:rsidRPr="00A621EF">
        <w:rPr>
          <w:rStyle w:val="CharDivNo"/>
        </w:rPr>
        <w:t xml:space="preserve"> </w:t>
      </w:r>
      <w:r w:rsidRPr="00A621EF">
        <w:rPr>
          <w:rStyle w:val="CharDivText"/>
        </w:rPr>
        <w:t xml:space="preserve"> </w:t>
      </w:r>
    </w:p>
    <w:p w:rsidR="001719C1" w:rsidRPr="00A621EF" w:rsidRDefault="002F272D" w:rsidP="001719C1">
      <w:pPr>
        <w:pStyle w:val="ActHead5"/>
      </w:pPr>
      <w:bookmarkStart w:id="104" w:name="_Toc22218828"/>
      <w:r w:rsidRPr="00A621EF">
        <w:rPr>
          <w:rStyle w:val="CharSectno"/>
        </w:rPr>
        <w:t>71</w:t>
      </w:r>
      <w:r w:rsidR="001719C1" w:rsidRPr="00A621EF">
        <w:t xml:space="preserve">  Introduction of certain industrial chemicals subject to conditions</w:t>
      </w:r>
      <w:bookmarkEnd w:id="104"/>
    </w:p>
    <w:p w:rsidR="001719C1" w:rsidRPr="00A621EF" w:rsidRDefault="001719C1" w:rsidP="001719C1">
      <w:pPr>
        <w:pStyle w:val="subsection"/>
      </w:pPr>
      <w:r w:rsidRPr="00A621EF">
        <w:tab/>
        <w:t>(</w:t>
      </w:r>
      <w:r w:rsidR="007E60B6" w:rsidRPr="00A621EF">
        <w:t>1</w:t>
      </w:r>
      <w:r w:rsidRPr="00A621EF">
        <w:t>)</w:t>
      </w:r>
      <w:r w:rsidRPr="00A621EF">
        <w:tab/>
        <w:t>For the purposes of paragraph</w:t>
      </w:r>
      <w:r w:rsidR="00A621EF" w:rsidRPr="00A621EF">
        <w:t> </w:t>
      </w:r>
      <w:r w:rsidRPr="00A621EF">
        <w:t xml:space="preserve">163(1)(b) of the Act, introduction of </w:t>
      </w:r>
      <w:r w:rsidR="007E60B6" w:rsidRPr="00A621EF">
        <w:t>an</w:t>
      </w:r>
      <w:r w:rsidRPr="00A621EF">
        <w:t xml:space="preserve"> industrial chemical </w:t>
      </w:r>
      <w:r w:rsidR="00053E38" w:rsidRPr="00A621EF">
        <w:t>specified</w:t>
      </w:r>
      <w:r w:rsidR="007E60B6" w:rsidRPr="00A621EF">
        <w:t xml:space="preserve"> </w:t>
      </w:r>
      <w:r w:rsidR="00836A75" w:rsidRPr="00A621EF">
        <w:t>in</w:t>
      </w:r>
      <w:r w:rsidR="007E60B6" w:rsidRPr="00A621EF">
        <w:t xml:space="preserve"> </w:t>
      </w:r>
      <w:r w:rsidR="00A621EF" w:rsidRPr="00A621EF">
        <w:t>subsection (</w:t>
      </w:r>
      <w:r w:rsidR="007E60B6" w:rsidRPr="00A621EF">
        <w:t>2)</w:t>
      </w:r>
      <w:r w:rsidR="006F1F2B" w:rsidRPr="00A621EF">
        <w:t xml:space="preserve"> of this section </w:t>
      </w:r>
      <w:r w:rsidR="00784ED5" w:rsidRPr="00A621EF">
        <w:t xml:space="preserve">by a person </w:t>
      </w:r>
      <w:r w:rsidRPr="00A621EF">
        <w:t>is subject to the following conditions:</w:t>
      </w:r>
    </w:p>
    <w:p w:rsidR="001719C1" w:rsidRPr="00A621EF" w:rsidRDefault="001719C1" w:rsidP="001719C1">
      <w:pPr>
        <w:pStyle w:val="paragraph"/>
      </w:pPr>
      <w:r w:rsidRPr="00A621EF">
        <w:tab/>
        <w:t>(a)</w:t>
      </w:r>
      <w:r w:rsidRPr="00A621EF">
        <w:tab/>
        <w:t xml:space="preserve">that the introduction </w:t>
      </w:r>
      <w:r w:rsidR="00CF4A5B" w:rsidRPr="00A621EF">
        <w:t>has been</w:t>
      </w:r>
      <w:r w:rsidRPr="00A621EF">
        <w:t xml:space="preserve"> approved by the Executive Director, in writing, before the industrial chemical is introduced;</w:t>
      </w:r>
    </w:p>
    <w:p w:rsidR="001719C1" w:rsidRPr="00A621EF" w:rsidRDefault="001719C1" w:rsidP="001719C1">
      <w:pPr>
        <w:pStyle w:val="paragraph"/>
      </w:pPr>
      <w:r w:rsidRPr="00A621EF">
        <w:tab/>
        <w:t>(b)</w:t>
      </w:r>
      <w:r w:rsidRPr="00A621EF">
        <w:tab/>
        <w:t>that the person keep the records relating to the introduction of the industrial chemical that are required by Part</w:t>
      </w:r>
      <w:r w:rsidR="00A621EF" w:rsidRPr="00A621EF">
        <w:t> </w:t>
      </w:r>
      <w:r w:rsidR="00DE72C1" w:rsidRPr="00A621EF">
        <w:t>8</w:t>
      </w:r>
      <w:r w:rsidRPr="00A621EF">
        <w:t xml:space="preserve"> of Chapter</w:t>
      </w:r>
      <w:r w:rsidR="00A621EF" w:rsidRPr="00A621EF">
        <w:t> </w:t>
      </w:r>
      <w:r w:rsidRPr="00A621EF">
        <w:t>4</w:t>
      </w:r>
      <w:r w:rsidR="00CF4A5B" w:rsidRPr="00A621EF">
        <w:t xml:space="preserve"> of this instrument</w:t>
      </w:r>
      <w:r w:rsidRPr="00A621EF">
        <w:t>.</w:t>
      </w:r>
    </w:p>
    <w:p w:rsidR="001719C1" w:rsidRPr="00A621EF" w:rsidRDefault="001719C1" w:rsidP="001719C1">
      <w:pPr>
        <w:pStyle w:val="notetext"/>
      </w:pPr>
      <w:r w:rsidRPr="00A621EF">
        <w:t>Note:</w:t>
      </w:r>
      <w:r w:rsidRPr="00A621EF">
        <w:tab/>
        <w:t>Applications for approval must be made to th</w:t>
      </w:r>
      <w:r w:rsidR="00D43889" w:rsidRPr="00A621EF">
        <w:t>e Executive Director in writing:</w:t>
      </w:r>
      <w:r w:rsidRPr="00A621EF">
        <w:t xml:space="preserve"> see section</w:t>
      </w:r>
      <w:r w:rsidR="00A621EF" w:rsidRPr="00A621EF">
        <w:t> </w:t>
      </w:r>
      <w:r w:rsidR="002F272D" w:rsidRPr="00A621EF">
        <w:t>74</w:t>
      </w:r>
      <w:r w:rsidRPr="00A621EF">
        <w:t>.</w:t>
      </w:r>
    </w:p>
    <w:p w:rsidR="007E60B6" w:rsidRPr="00A621EF" w:rsidRDefault="007E60B6" w:rsidP="007E60B6">
      <w:pPr>
        <w:pStyle w:val="subsection"/>
      </w:pPr>
      <w:r w:rsidRPr="00A621EF">
        <w:tab/>
        <w:t>(2)</w:t>
      </w:r>
      <w:r w:rsidRPr="00A621EF">
        <w:tab/>
        <w:t xml:space="preserve">For the purposes of </w:t>
      </w:r>
      <w:r w:rsidR="00A621EF" w:rsidRPr="00A621EF">
        <w:t>subsection (</w:t>
      </w:r>
      <w:r w:rsidRPr="00A621EF">
        <w:t>1)</w:t>
      </w:r>
      <w:r w:rsidR="00E51420" w:rsidRPr="00A621EF">
        <w:t>,</w:t>
      </w:r>
      <w:r w:rsidRPr="00A621EF">
        <w:t xml:space="preserve"> the industrial chemicals are the following (which are the subject of the Rotterdam Convention):</w:t>
      </w:r>
    </w:p>
    <w:p w:rsidR="007E60B6" w:rsidRPr="00A621EF" w:rsidRDefault="007E60B6" w:rsidP="007E60B6">
      <w:pPr>
        <w:pStyle w:val="paragraph"/>
      </w:pPr>
      <w:r w:rsidRPr="00A621EF">
        <w:tab/>
        <w:t>(a)</w:t>
      </w:r>
      <w:r w:rsidRPr="00A621EF">
        <w:tab/>
        <w:t xml:space="preserve">commercial </w:t>
      </w:r>
      <w:proofErr w:type="spellStart"/>
      <w:r w:rsidRPr="00A621EF">
        <w:t>octabromodiphenyl</w:t>
      </w:r>
      <w:proofErr w:type="spellEnd"/>
      <w:r w:rsidRPr="00A621EF">
        <w:t xml:space="preserve"> ether, including:</w:t>
      </w:r>
    </w:p>
    <w:p w:rsidR="007E60B6" w:rsidRPr="00A621EF" w:rsidRDefault="007E60B6" w:rsidP="007E60B6">
      <w:pPr>
        <w:pStyle w:val="paragraphsub"/>
      </w:pPr>
      <w:r w:rsidRPr="00A621EF">
        <w:tab/>
        <w:t>(</w:t>
      </w:r>
      <w:proofErr w:type="spellStart"/>
      <w:r w:rsidRPr="00A621EF">
        <w:t>i</w:t>
      </w:r>
      <w:proofErr w:type="spellEnd"/>
      <w:r w:rsidRPr="00A621EF">
        <w:t>)</w:t>
      </w:r>
      <w:r w:rsidRPr="00A621EF">
        <w:tab/>
      </w:r>
      <w:proofErr w:type="spellStart"/>
      <w:r w:rsidRPr="00A621EF">
        <w:t>hexabromodiphenyl</w:t>
      </w:r>
      <w:proofErr w:type="spellEnd"/>
      <w:r w:rsidRPr="00A621EF">
        <w:t xml:space="preserve"> ether; and</w:t>
      </w:r>
    </w:p>
    <w:p w:rsidR="007E60B6" w:rsidRPr="00A621EF" w:rsidRDefault="007E60B6" w:rsidP="007E60B6">
      <w:pPr>
        <w:pStyle w:val="paragraphsub"/>
      </w:pPr>
      <w:r w:rsidRPr="00A621EF">
        <w:tab/>
        <w:t>(ii)</w:t>
      </w:r>
      <w:r w:rsidRPr="00A621EF">
        <w:tab/>
      </w:r>
      <w:proofErr w:type="spellStart"/>
      <w:r w:rsidRPr="00A621EF">
        <w:t>heptabromodiphenyl</w:t>
      </w:r>
      <w:proofErr w:type="spellEnd"/>
      <w:r w:rsidRPr="00A621EF">
        <w:t xml:space="preserve"> ether;</w:t>
      </w:r>
    </w:p>
    <w:p w:rsidR="007E60B6" w:rsidRPr="00A621EF" w:rsidRDefault="007E60B6" w:rsidP="007E60B6">
      <w:pPr>
        <w:pStyle w:val="paragraph"/>
      </w:pPr>
      <w:r w:rsidRPr="00A621EF">
        <w:tab/>
        <w:t>(b)</w:t>
      </w:r>
      <w:r w:rsidRPr="00A621EF">
        <w:tab/>
        <w:t xml:space="preserve">commercial </w:t>
      </w:r>
      <w:proofErr w:type="spellStart"/>
      <w:r w:rsidRPr="00A621EF">
        <w:t>pentabromodiphenyl</w:t>
      </w:r>
      <w:proofErr w:type="spellEnd"/>
      <w:r w:rsidRPr="00A621EF">
        <w:t xml:space="preserve"> ether, including:</w:t>
      </w:r>
    </w:p>
    <w:p w:rsidR="007E60B6" w:rsidRPr="00A621EF" w:rsidRDefault="007E60B6" w:rsidP="007E60B6">
      <w:pPr>
        <w:pStyle w:val="paragraphsub"/>
      </w:pPr>
      <w:r w:rsidRPr="00A621EF">
        <w:tab/>
        <w:t>(</w:t>
      </w:r>
      <w:proofErr w:type="spellStart"/>
      <w:r w:rsidRPr="00A621EF">
        <w:t>i</w:t>
      </w:r>
      <w:proofErr w:type="spellEnd"/>
      <w:r w:rsidRPr="00A621EF">
        <w:t>)</w:t>
      </w:r>
      <w:r w:rsidRPr="00A621EF">
        <w:tab/>
      </w:r>
      <w:proofErr w:type="spellStart"/>
      <w:r w:rsidRPr="00A621EF">
        <w:t>tetrabromodiphenyl</w:t>
      </w:r>
      <w:proofErr w:type="spellEnd"/>
      <w:r w:rsidRPr="00A621EF">
        <w:t xml:space="preserve"> ether; and</w:t>
      </w:r>
    </w:p>
    <w:p w:rsidR="007E60B6" w:rsidRPr="00A621EF" w:rsidRDefault="007E60B6" w:rsidP="007E60B6">
      <w:pPr>
        <w:pStyle w:val="paragraphsub"/>
      </w:pPr>
      <w:r w:rsidRPr="00A621EF">
        <w:tab/>
        <w:t>(ii)</w:t>
      </w:r>
      <w:r w:rsidRPr="00A621EF">
        <w:tab/>
      </w:r>
      <w:proofErr w:type="spellStart"/>
      <w:r w:rsidRPr="00A621EF">
        <w:t>pentabromodiphenyl</w:t>
      </w:r>
      <w:proofErr w:type="spellEnd"/>
      <w:r w:rsidRPr="00A621EF">
        <w:t xml:space="preserve"> ether;</w:t>
      </w:r>
    </w:p>
    <w:p w:rsidR="007E60B6" w:rsidRPr="00A621EF" w:rsidRDefault="007E60B6" w:rsidP="007E60B6">
      <w:pPr>
        <w:pStyle w:val="paragraph"/>
      </w:pPr>
      <w:r w:rsidRPr="00A621EF">
        <w:tab/>
        <w:t>(c)</w:t>
      </w:r>
      <w:r w:rsidRPr="00A621EF">
        <w:tab/>
      </w:r>
      <w:proofErr w:type="spellStart"/>
      <w:r w:rsidRPr="00A621EF">
        <w:t>hexabromocyclododecane</w:t>
      </w:r>
      <w:proofErr w:type="spellEnd"/>
      <w:r w:rsidRPr="00A621EF">
        <w:t>;</w:t>
      </w:r>
    </w:p>
    <w:p w:rsidR="007E60B6" w:rsidRPr="00A621EF" w:rsidRDefault="007E60B6" w:rsidP="007E60B6">
      <w:pPr>
        <w:pStyle w:val="paragraph"/>
      </w:pPr>
      <w:r w:rsidRPr="00A621EF">
        <w:tab/>
        <w:t>(d)</w:t>
      </w:r>
      <w:r w:rsidRPr="00A621EF">
        <w:tab/>
      </w:r>
      <w:proofErr w:type="spellStart"/>
      <w:r w:rsidRPr="00A621EF">
        <w:t>perfluorooctane</w:t>
      </w:r>
      <w:proofErr w:type="spellEnd"/>
      <w:r w:rsidRPr="00A621EF">
        <w:t xml:space="preserve"> sulfonic acid, </w:t>
      </w:r>
      <w:proofErr w:type="spellStart"/>
      <w:r w:rsidRPr="00A621EF">
        <w:t>perfluorooctane</w:t>
      </w:r>
      <w:proofErr w:type="spellEnd"/>
      <w:r w:rsidRPr="00A621EF">
        <w:t xml:space="preserve"> sulfonates, </w:t>
      </w:r>
      <w:proofErr w:type="spellStart"/>
      <w:r w:rsidRPr="00A621EF">
        <w:t>perfluorooctane</w:t>
      </w:r>
      <w:proofErr w:type="spellEnd"/>
      <w:r w:rsidRPr="00A621EF">
        <w:t xml:space="preserve"> </w:t>
      </w:r>
      <w:proofErr w:type="spellStart"/>
      <w:r w:rsidRPr="00A621EF">
        <w:t>sulfonamides</w:t>
      </w:r>
      <w:proofErr w:type="spellEnd"/>
      <w:r w:rsidRPr="00A621EF">
        <w:t xml:space="preserve"> and </w:t>
      </w:r>
      <w:proofErr w:type="spellStart"/>
      <w:r w:rsidRPr="00A621EF">
        <w:t>perfluorooctane</w:t>
      </w:r>
      <w:proofErr w:type="spellEnd"/>
      <w:r w:rsidRPr="00A621EF">
        <w:t xml:space="preserve"> sulfonyls, including:</w:t>
      </w:r>
    </w:p>
    <w:p w:rsidR="007E60B6" w:rsidRPr="00A621EF" w:rsidRDefault="007E60B6" w:rsidP="007E60B6">
      <w:pPr>
        <w:pStyle w:val="paragraphsub"/>
      </w:pPr>
      <w:r w:rsidRPr="00A621EF">
        <w:tab/>
        <w:t>(</w:t>
      </w:r>
      <w:proofErr w:type="spellStart"/>
      <w:r w:rsidRPr="00A621EF">
        <w:t>i</w:t>
      </w:r>
      <w:proofErr w:type="spellEnd"/>
      <w:r w:rsidRPr="00A621EF">
        <w:t>)</w:t>
      </w:r>
      <w:r w:rsidRPr="00A621EF">
        <w:tab/>
        <w:t xml:space="preserve">potassium </w:t>
      </w:r>
      <w:proofErr w:type="spellStart"/>
      <w:r w:rsidRPr="00A621EF">
        <w:t>perfluorooctane</w:t>
      </w:r>
      <w:proofErr w:type="spellEnd"/>
      <w:r w:rsidRPr="00A621EF">
        <w:t xml:space="preserve"> sulfonate; and</w:t>
      </w:r>
    </w:p>
    <w:p w:rsidR="007E60B6" w:rsidRPr="00A621EF" w:rsidRDefault="007E60B6" w:rsidP="007E60B6">
      <w:pPr>
        <w:pStyle w:val="paragraphsub"/>
      </w:pPr>
      <w:r w:rsidRPr="00A621EF">
        <w:tab/>
        <w:t>(ii)</w:t>
      </w:r>
      <w:r w:rsidRPr="00A621EF">
        <w:tab/>
        <w:t xml:space="preserve">lithium </w:t>
      </w:r>
      <w:proofErr w:type="spellStart"/>
      <w:r w:rsidRPr="00A621EF">
        <w:t>perfluorooctane</w:t>
      </w:r>
      <w:proofErr w:type="spellEnd"/>
      <w:r w:rsidRPr="00A621EF">
        <w:t xml:space="preserve"> sulfonate; and</w:t>
      </w:r>
    </w:p>
    <w:p w:rsidR="007E60B6" w:rsidRPr="00A621EF" w:rsidRDefault="007E60B6" w:rsidP="007E60B6">
      <w:pPr>
        <w:pStyle w:val="paragraphsub"/>
      </w:pPr>
      <w:r w:rsidRPr="00A621EF">
        <w:tab/>
        <w:t>(iii)</w:t>
      </w:r>
      <w:r w:rsidRPr="00A621EF">
        <w:tab/>
        <w:t xml:space="preserve">ammonium </w:t>
      </w:r>
      <w:proofErr w:type="spellStart"/>
      <w:r w:rsidRPr="00A621EF">
        <w:t>perfluorooctane</w:t>
      </w:r>
      <w:proofErr w:type="spellEnd"/>
      <w:r w:rsidRPr="00A621EF">
        <w:t xml:space="preserve"> sulfonate; and</w:t>
      </w:r>
    </w:p>
    <w:p w:rsidR="007E60B6" w:rsidRPr="00A621EF" w:rsidRDefault="007E60B6" w:rsidP="007E60B6">
      <w:pPr>
        <w:pStyle w:val="paragraphsub"/>
      </w:pPr>
      <w:r w:rsidRPr="00A621EF">
        <w:tab/>
        <w:t>(iv)</w:t>
      </w:r>
      <w:r w:rsidRPr="00A621EF">
        <w:tab/>
      </w:r>
      <w:proofErr w:type="spellStart"/>
      <w:r w:rsidRPr="00A621EF">
        <w:t>diethanolammonium</w:t>
      </w:r>
      <w:proofErr w:type="spellEnd"/>
      <w:r w:rsidRPr="00A621EF">
        <w:t xml:space="preserve"> </w:t>
      </w:r>
      <w:proofErr w:type="spellStart"/>
      <w:r w:rsidRPr="00A621EF">
        <w:t>perfluorooctane</w:t>
      </w:r>
      <w:proofErr w:type="spellEnd"/>
      <w:r w:rsidRPr="00A621EF">
        <w:t xml:space="preserve"> sulfonate; and</w:t>
      </w:r>
    </w:p>
    <w:p w:rsidR="007E60B6" w:rsidRPr="00A621EF" w:rsidRDefault="007E60B6" w:rsidP="007E60B6">
      <w:pPr>
        <w:pStyle w:val="paragraphsub"/>
      </w:pPr>
      <w:r w:rsidRPr="00A621EF">
        <w:tab/>
        <w:t>(v)</w:t>
      </w:r>
      <w:r w:rsidRPr="00A621EF">
        <w:tab/>
      </w:r>
      <w:proofErr w:type="spellStart"/>
      <w:r w:rsidRPr="00A621EF">
        <w:t>tetraethylammonium</w:t>
      </w:r>
      <w:proofErr w:type="spellEnd"/>
      <w:r w:rsidRPr="00A621EF">
        <w:t xml:space="preserve"> </w:t>
      </w:r>
      <w:proofErr w:type="spellStart"/>
      <w:r w:rsidRPr="00A621EF">
        <w:t>perfluorooctane</w:t>
      </w:r>
      <w:proofErr w:type="spellEnd"/>
      <w:r w:rsidRPr="00A621EF">
        <w:t xml:space="preserve"> sulfonate; and</w:t>
      </w:r>
    </w:p>
    <w:p w:rsidR="007E60B6" w:rsidRPr="00A621EF" w:rsidRDefault="007E60B6" w:rsidP="007E60B6">
      <w:pPr>
        <w:pStyle w:val="paragraphsub"/>
      </w:pPr>
      <w:r w:rsidRPr="00A621EF">
        <w:tab/>
        <w:t>(vi)</w:t>
      </w:r>
      <w:r w:rsidRPr="00A621EF">
        <w:tab/>
      </w:r>
      <w:proofErr w:type="spellStart"/>
      <w:r w:rsidRPr="00A621EF">
        <w:t>didecyldimethylammonium</w:t>
      </w:r>
      <w:proofErr w:type="spellEnd"/>
      <w:r w:rsidRPr="00A621EF">
        <w:t xml:space="preserve"> </w:t>
      </w:r>
      <w:proofErr w:type="spellStart"/>
      <w:r w:rsidRPr="00A621EF">
        <w:t>perfluorooctane</w:t>
      </w:r>
      <w:proofErr w:type="spellEnd"/>
      <w:r w:rsidRPr="00A621EF">
        <w:t xml:space="preserve"> sulfonate; and</w:t>
      </w:r>
    </w:p>
    <w:p w:rsidR="007E60B6" w:rsidRPr="00A621EF" w:rsidRDefault="007E60B6" w:rsidP="007E60B6">
      <w:pPr>
        <w:pStyle w:val="paragraphsub"/>
      </w:pPr>
      <w:r w:rsidRPr="00A621EF">
        <w:tab/>
        <w:t>(vii)</w:t>
      </w:r>
      <w:r w:rsidRPr="00A621EF">
        <w:tab/>
        <w:t>N</w:t>
      </w:r>
      <w:r w:rsidR="00A621EF">
        <w:noBreakHyphen/>
      </w:r>
      <w:proofErr w:type="spellStart"/>
      <w:r w:rsidRPr="00A621EF">
        <w:t>ethylperfluorooctane</w:t>
      </w:r>
      <w:proofErr w:type="spellEnd"/>
      <w:r w:rsidRPr="00A621EF">
        <w:t xml:space="preserve"> </w:t>
      </w:r>
      <w:proofErr w:type="spellStart"/>
      <w:r w:rsidRPr="00A621EF">
        <w:t>sulfonamide</w:t>
      </w:r>
      <w:proofErr w:type="spellEnd"/>
      <w:r w:rsidRPr="00A621EF">
        <w:t>; and</w:t>
      </w:r>
    </w:p>
    <w:p w:rsidR="007E60B6" w:rsidRPr="00A621EF" w:rsidRDefault="007E60B6" w:rsidP="007E60B6">
      <w:pPr>
        <w:pStyle w:val="paragraphsub"/>
      </w:pPr>
      <w:r w:rsidRPr="00A621EF">
        <w:tab/>
        <w:t>(viii)</w:t>
      </w:r>
      <w:r w:rsidRPr="00A621EF">
        <w:tab/>
        <w:t>N</w:t>
      </w:r>
      <w:r w:rsidR="00A621EF">
        <w:noBreakHyphen/>
      </w:r>
      <w:proofErr w:type="spellStart"/>
      <w:r w:rsidRPr="00A621EF">
        <w:t>methylperfluorooctane</w:t>
      </w:r>
      <w:proofErr w:type="spellEnd"/>
      <w:r w:rsidRPr="00A621EF">
        <w:t xml:space="preserve"> </w:t>
      </w:r>
      <w:proofErr w:type="spellStart"/>
      <w:r w:rsidRPr="00A621EF">
        <w:t>sulfonamide</w:t>
      </w:r>
      <w:proofErr w:type="spellEnd"/>
      <w:r w:rsidRPr="00A621EF">
        <w:t>; and</w:t>
      </w:r>
    </w:p>
    <w:p w:rsidR="007E60B6" w:rsidRPr="00A621EF" w:rsidRDefault="007E60B6" w:rsidP="007E60B6">
      <w:pPr>
        <w:pStyle w:val="paragraphsub"/>
      </w:pPr>
      <w:r w:rsidRPr="00A621EF">
        <w:tab/>
        <w:t>(ix)</w:t>
      </w:r>
      <w:r w:rsidRPr="00A621EF">
        <w:tab/>
        <w:t>N</w:t>
      </w:r>
      <w:r w:rsidR="00A621EF">
        <w:noBreakHyphen/>
      </w:r>
      <w:r w:rsidRPr="00A621EF">
        <w:t>ethyl</w:t>
      </w:r>
      <w:r w:rsidR="00A621EF">
        <w:noBreakHyphen/>
      </w:r>
      <w:r w:rsidRPr="00A621EF">
        <w:t>N</w:t>
      </w:r>
      <w:r w:rsidR="00A621EF">
        <w:noBreakHyphen/>
      </w:r>
      <w:r w:rsidRPr="00A621EF">
        <w:t>(2</w:t>
      </w:r>
      <w:r w:rsidR="00A621EF">
        <w:noBreakHyphen/>
      </w:r>
      <w:r w:rsidRPr="00A621EF">
        <w:t xml:space="preserve">hydroxyethyl) </w:t>
      </w:r>
      <w:proofErr w:type="spellStart"/>
      <w:r w:rsidRPr="00A621EF">
        <w:t>perfluorooctane</w:t>
      </w:r>
      <w:proofErr w:type="spellEnd"/>
      <w:r w:rsidRPr="00A621EF">
        <w:t xml:space="preserve"> </w:t>
      </w:r>
      <w:proofErr w:type="spellStart"/>
      <w:r w:rsidRPr="00A621EF">
        <w:t>sulfonamide</w:t>
      </w:r>
      <w:proofErr w:type="spellEnd"/>
      <w:r w:rsidRPr="00A621EF">
        <w:t>; and</w:t>
      </w:r>
    </w:p>
    <w:p w:rsidR="007E60B6" w:rsidRPr="00A621EF" w:rsidRDefault="007E60B6" w:rsidP="007E60B6">
      <w:pPr>
        <w:pStyle w:val="paragraphsub"/>
      </w:pPr>
      <w:r w:rsidRPr="00A621EF">
        <w:tab/>
        <w:t>(x)</w:t>
      </w:r>
      <w:r w:rsidRPr="00A621EF">
        <w:tab/>
        <w:t>N</w:t>
      </w:r>
      <w:r w:rsidR="00A621EF">
        <w:noBreakHyphen/>
      </w:r>
      <w:r w:rsidRPr="00A621EF">
        <w:t>(2</w:t>
      </w:r>
      <w:r w:rsidR="00A621EF">
        <w:noBreakHyphen/>
      </w:r>
      <w:r w:rsidRPr="00A621EF">
        <w:t>hydroxyethyl)</w:t>
      </w:r>
      <w:r w:rsidR="00A621EF">
        <w:noBreakHyphen/>
      </w:r>
      <w:r w:rsidRPr="00A621EF">
        <w:t>N</w:t>
      </w:r>
      <w:r w:rsidR="00A621EF">
        <w:noBreakHyphen/>
      </w:r>
      <w:proofErr w:type="spellStart"/>
      <w:r w:rsidRPr="00A621EF">
        <w:t>methylperfluorooctane</w:t>
      </w:r>
      <w:proofErr w:type="spellEnd"/>
      <w:r w:rsidRPr="00A621EF">
        <w:t xml:space="preserve"> </w:t>
      </w:r>
      <w:proofErr w:type="spellStart"/>
      <w:r w:rsidRPr="00A621EF">
        <w:t>sulfonamide</w:t>
      </w:r>
      <w:proofErr w:type="spellEnd"/>
      <w:r w:rsidRPr="00A621EF">
        <w:t>; and</w:t>
      </w:r>
    </w:p>
    <w:p w:rsidR="007E60B6" w:rsidRPr="00A621EF" w:rsidRDefault="007E60B6" w:rsidP="007E60B6">
      <w:pPr>
        <w:pStyle w:val="paragraphsub"/>
      </w:pPr>
      <w:r w:rsidRPr="00A621EF">
        <w:tab/>
        <w:t>(xi)</w:t>
      </w:r>
      <w:r w:rsidRPr="00A621EF">
        <w:tab/>
      </w:r>
      <w:proofErr w:type="spellStart"/>
      <w:r w:rsidRPr="00A621EF">
        <w:t>perfluorooctane</w:t>
      </w:r>
      <w:proofErr w:type="spellEnd"/>
      <w:r w:rsidRPr="00A621EF">
        <w:t xml:space="preserve"> sulfonyl fluoride;</w:t>
      </w:r>
    </w:p>
    <w:p w:rsidR="007E60B6" w:rsidRPr="00A621EF" w:rsidRDefault="007E60B6" w:rsidP="007E60B6">
      <w:pPr>
        <w:pStyle w:val="paragraph"/>
      </w:pPr>
      <w:r w:rsidRPr="00A621EF">
        <w:tab/>
        <w:t>(e)</w:t>
      </w:r>
      <w:r w:rsidRPr="00A621EF">
        <w:tab/>
      </w:r>
      <w:proofErr w:type="spellStart"/>
      <w:r w:rsidRPr="00A621EF">
        <w:t>polybrominated</w:t>
      </w:r>
      <w:proofErr w:type="spellEnd"/>
      <w:r w:rsidRPr="00A621EF">
        <w:t xml:space="preserve"> biphenyls, including:</w:t>
      </w:r>
    </w:p>
    <w:p w:rsidR="007E60B6" w:rsidRPr="00A621EF" w:rsidRDefault="007E60B6" w:rsidP="007E60B6">
      <w:pPr>
        <w:pStyle w:val="paragraphsub"/>
      </w:pPr>
      <w:r w:rsidRPr="00A621EF">
        <w:tab/>
        <w:t>(</w:t>
      </w:r>
      <w:proofErr w:type="spellStart"/>
      <w:r w:rsidRPr="00A621EF">
        <w:t>i</w:t>
      </w:r>
      <w:proofErr w:type="spellEnd"/>
      <w:r w:rsidRPr="00A621EF">
        <w:t>)</w:t>
      </w:r>
      <w:r w:rsidRPr="00A621EF">
        <w:tab/>
      </w:r>
      <w:proofErr w:type="spellStart"/>
      <w:r w:rsidRPr="00A621EF">
        <w:t>hexabromobiphenyl</w:t>
      </w:r>
      <w:proofErr w:type="spellEnd"/>
      <w:r w:rsidRPr="00A621EF">
        <w:t>; and</w:t>
      </w:r>
    </w:p>
    <w:p w:rsidR="007E60B6" w:rsidRPr="00A621EF" w:rsidRDefault="007E60B6" w:rsidP="007E60B6">
      <w:pPr>
        <w:pStyle w:val="paragraphsub"/>
      </w:pPr>
      <w:r w:rsidRPr="00A621EF">
        <w:tab/>
        <w:t>(ii)</w:t>
      </w:r>
      <w:r w:rsidRPr="00A621EF">
        <w:tab/>
      </w:r>
      <w:proofErr w:type="spellStart"/>
      <w:r w:rsidRPr="00A621EF">
        <w:t>octabromobiphenyl</w:t>
      </w:r>
      <w:proofErr w:type="spellEnd"/>
      <w:r w:rsidRPr="00A621EF">
        <w:t>; and</w:t>
      </w:r>
    </w:p>
    <w:p w:rsidR="007E60B6" w:rsidRPr="00A621EF" w:rsidRDefault="007E60B6" w:rsidP="007E60B6">
      <w:pPr>
        <w:pStyle w:val="paragraphsub"/>
      </w:pPr>
      <w:r w:rsidRPr="00A621EF">
        <w:tab/>
        <w:t>(iii)</w:t>
      </w:r>
      <w:r w:rsidRPr="00A621EF">
        <w:tab/>
      </w:r>
      <w:proofErr w:type="spellStart"/>
      <w:r w:rsidRPr="00A621EF">
        <w:t>decabromobiphenyl</w:t>
      </w:r>
      <w:proofErr w:type="spellEnd"/>
      <w:r w:rsidRPr="00A621EF">
        <w:t>;</w:t>
      </w:r>
    </w:p>
    <w:p w:rsidR="007E60B6" w:rsidRPr="00A621EF" w:rsidRDefault="007E60B6" w:rsidP="007E60B6">
      <w:pPr>
        <w:pStyle w:val="paragraph"/>
      </w:pPr>
      <w:r w:rsidRPr="00A621EF">
        <w:tab/>
        <w:t>(f)</w:t>
      </w:r>
      <w:r w:rsidRPr="00A621EF">
        <w:tab/>
        <w:t xml:space="preserve">short chain chlorinated </w:t>
      </w:r>
      <w:proofErr w:type="spellStart"/>
      <w:r w:rsidRPr="00A621EF">
        <w:t>paraffins</w:t>
      </w:r>
      <w:proofErr w:type="spellEnd"/>
      <w:r w:rsidRPr="00A621EF">
        <w:t>;</w:t>
      </w:r>
    </w:p>
    <w:p w:rsidR="007E60B6" w:rsidRPr="00A621EF" w:rsidRDefault="007E60B6" w:rsidP="007E60B6">
      <w:pPr>
        <w:pStyle w:val="paragraph"/>
      </w:pPr>
      <w:r w:rsidRPr="00A621EF">
        <w:tab/>
        <w:t>(g)</w:t>
      </w:r>
      <w:r w:rsidRPr="00A621EF">
        <w:tab/>
      </w:r>
      <w:proofErr w:type="spellStart"/>
      <w:r w:rsidRPr="00A621EF">
        <w:t>tetramethyl</w:t>
      </w:r>
      <w:proofErr w:type="spellEnd"/>
      <w:r w:rsidRPr="00A621EF">
        <w:t xml:space="preserve"> lead;</w:t>
      </w:r>
    </w:p>
    <w:p w:rsidR="007E60B6" w:rsidRPr="00A621EF" w:rsidRDefault="007E60B6" w:rsidP="007E60B6">
      <w:pPr>
        <w:pStyle w:val="paragraph"/>
      </w:pPr>
      <w:r w:rsidRPr="00A621EF">
        <w:tab/>
        <w:t>(h)</w:t>
      </w:r>
      <w:r w:rsidRPr="00A621EF">
        <w:tab/>
      </w:r>
      <w:proofErr w:type="spellStart"/>
      <w:r w:rsidRPr="00A621EF">
        <w:t>tributyl</w:t>
      </w:r>
      <w:proofErr w:type="spellEnd"/>
      <w:r w:rsidRPr="00A621EF">
        <w:t xml:space="preserve"> tin compounds.</w:t>
      </w:r>
    </w:p>
    <w:p w:rsidR="001719C1" w:rsidRPr="00A621EF" w:rsidRDefault="002F272D" w:rsidP="001719C1">
      <w:pPr>
        <w:pStyle w:val="ActHead5"/>
      </w:pPr>
      <w:bookmarkStart w:id="105" w:name="_Toc22218829"/>
      <w:r w:rsidRPr="00A621EF">
        <w:rPr>
          <w:rStyle w:val="CharSectno"/>
        </w:rPr>
        <w:t>72</w:t>
      </w:r>
      <w:r w:rsidR="001719C1" w:rsidRPr="00A621EF">
        <w:t xml:space="preserve">  Introduction of tetraethyl lead subject to conditions</w:t>
      </w:r>
      <w:bookmarkEnd w:id="105"/>
    </w:p>
    <w:p w:rsidR="001719C1" w:rsidRPr="00A621EF" w:rsidRDefault="001719C1" w:rsidP="001719C1">
      <w:pPr>
        <w:pStyle w:val="subsection"/>
      </w:pPr>
      <w:r w:rsidRPr="00A621EF">
        <w:tab/>
        <w:t>(1)</w:t>
      </w:r>
      <w:r w:rsidRPr="00A621EF">
        <w:tab/>
        <w:t>For the purposes of paragraph</w:t>
      </w:r>
      <w:r w:rsidR="00A621EF" w:rsidRPr="00A621EF">
        <w:t> </w:t>
      </w:r>
      <w:r w:rsidRPr="00A621EF">
        <w:t>163(1)(b) of the Act, introduction of tetraethyl lead</w:t>
      </w:r>
      <w:r w:rsidR="00CF4A5B" w:rsidRPr="00A621EF">
        <w:t xml:space="preserve"> by a person</w:t>
      </w:r>
      <w:r w:rsidRPr="00A621EF">
        <w:t xml:space="preserve"> is subject to the following conditions:</w:t>
      </w:r>
    </w:p>
    <w:p w:rsidR="001719C1" w:rsidRPr="00A621EF" w:rsidRDefault="001719C1" w:rsidP="001719C1">
      <w:pPr>
        <w:pStyle w:val="paragraph"/>
      </w:pPr>
      <w:r w:rsidRPr="00A621EF">
        <w:tab/>
        <w:t>(a)</w:t>
      </w:r>
      <w:r w:rsidRPr="00A621EF">
        <w:tab/>
        <w:t>that the introduction comply with one or more of the following:</w:t>
      </w:r>
    </w:p>
    <w:p w:rsidR="001719C1" w:rsidRPr="00A621EF" w:rsidRDefault="001719C1" w:rsidP="001719C1">
      <w:pPr>
        <w:pStyle w:val="paragraphsub"/>
      </w:pPr>
      <w:r w:rsidRPr="00A621EF">
        <w:tab/>
        <w:t>(</w:t>
      </w:r>
      <w:proofErr w:type="spellStart"/>
      <w:r w:rsidRPr="00A621EF">
        <w:t>i</w:t>
      </w:r>
      <w:proofErr w:type="spellEnd"/>
      <w:r w:rsidRPr="00A621EF">
        <w:t>)</w:t>
      </w:r>
      <w:r w:rsidRPr="00A621EF">
        <w:tab/>
        <w:t>the introduction has been approved by the Executive Director, in writing, before the tetraethyl lead is introduced;</w:t>
      </w:r>
    </w:p>
    <w:p w:rsidR="001719C1" w:rsidRPr="00A621EF" w:rsidRDefault="001719C1" w:rsidP="001719C1">
      <w:pPr>
        <w:pStyle w:val="paragraphsub"/>
      </w:pPr>
      <w:r w:rsidRPr="00A621EF">
        <w:tab/>
        <w:t>(ii)</w:t>
      </w:r>
      <w:r w:rsidRPr="00A621EF">
        <w:tab/>
        <w:t xml:space="preserve">the tetraethyl lead </w:t>
      </w:r>
      <w:r w:rsidR="009F32A8" w:rsidRPr="00A621EF">
        <w:t>may</w:t>
      </w:r>
      <w:r w:rsidRPr="00A621EF">
        <w:t xml:space="preserve"> only be introduced in aviation gasoline, or for use in the production of aviation gasoline;</w:t>
      </w:r>
    </w:p>
    <w:p w:rsidR="001719C1" w:rsidRPr="00A621EF" w:rsidRDefault="001719C1" w:rsidP="001719C1">
      <w:pPr>
        <w:pStyle w:val="paragraphsub"/>
      </w:pPr>
      <w:r w:rsidRPr="00A621EF">
        <w:tab/>
        <w:t>(iii)</w:t>
      </w:r>
      <w:r w:rsidRPr="00A621EF">
        <w:tab/>
        <w:t xml:space="preserve">the tetraethyl lead </w:t>
      </w:r>
      <w:r w:rsidR="009F32A8" w:rsidRPr="00A621EF">
        <w:t>may</w:t>
      </w:r>
      <w:r w:rsidRPr="00A621EF">
        <w:t xml:space="preserve"> only be introduced </w:t>
      </w:r>
      <w:r w:rsidR="002E3234" w:rsidRPr="00A621EF">
        <w:t xml:space="preserve">by a person </w:t>
      </w:r>
      <w:r w:rsidRPr="00A621EF">
        <w:t xml:space="preserve">in the circumstances set out in </w:t>
      </w:r>
      <w:r w:rsidR="00A621EF" w:rsidRPr="00A621EF">
        <w:t>subsection (</w:t>
      </w:r>
      <w:r w:rsidRPr="00A621EF">
        <w:t>2);</w:t>
      </w:r>
    </w:p>
    <w:p w:rsidR="001719C1" w:rsidRPr="00A621EF" w:rsidRDefault="001719C1" w:rsidP="001719C1">
      <w:pPr>
        <w:pStyle w:val="paragraph"/>
      </w:pPr>
      <w:r w:rsidRPr="00A621EF">
        <w:tab/>
        <w:t>(b)</w:t>
      </w:r>
      <w:r w:rsidRPr="00A621EF">
        <w:tab/>
        <w:t xml:space="preserve">that the person keep the records relating to the introduction of the </w:t>
      </w:r>
      <w:r w:rsidR="003A4BB0" w:rsidRPr="00A621EF">
        <w:t>tetraethyl lead</w:t>
      </w:r>
      <w:r w:rsidRPr="00A621EF">
        <w:t xml:space="preserve"> that are required by Part</w:t>
      </w:r>
      <w:r w:rsidR="00A621EF" w:rsidRPr="00A621EF">
        <w:t> </w:t>
      </w:r>
      <w:r w:rsidR="00CA0637" w:rsidRPr="00A621EF">
        <w:t>8</w:t>
      </w:r>
      <w:r w:rsidRPr="00A621EF">
        <w:t xml:space="preserve"> of Chapter</w:t>
      </w:r>
      <w:r w:rsidR="00A621EF" w:rsidRPr="00A621EF">
        <w:t> </w:t>
      </w:r>
      <w:r w:rsidRPr="00A621EF">
        <w:t>4</w:t>
      </w:r>
      <w:r w:rsidR="00CF4A5B" w:rsidRPr="00A621EF">
        <w:t xml:space="preserve"> of this instrument</w:t>
      </w:r>
      <w:r w:rsidRPr="00A621EF">
        <w:t>.</w:t>
      </w:r>
    </w:p>
    <w:p w:rsidR="001719C1" w:rsidRPr="00A621EF" w:rsidRDefault="001719C1" w:rsidP="001719C1">
      <w:pPr>
        <w:pStyle w:val="notetext"/>
      </w:pPr>
      <w:r w:rsidRPr="00A621EF">
        <w:t>Note:</w:t>
      </w:r>
      <w:r w:rsidRPr="00A621EF">
        <w:tab/>
        <w:t>Applications for approval must be made to the Executive Director in writi</w:t>
      </w:r>
      <w:r w:rsidR="00AF3E46" w:rsidRPr="00A621EF">
        <w:t>ng:</w:t>
      </w:r>
      <w:r w:rsidRPr="00A621EF">
        <w:t xml:space="preserve"> see section</w:t>
      </w:r>
      <w:r w:rsidR="00A621EF" w:rsidRPr="00A621EF">
        <w:t> </w:t>
      </w:r>
      <w:r w:rsidR="002F272D" w:rsidRPr="00A621EF">
        <w:t>74</w:t>
      </w:r>
      <w:r w:rsidRPr="00A621EF">
        <w:t>.</w:t>
      </w:r>
    </w:p>
    <w:p w:rsidR="001719C1" w:rsidRPr="00A621EF" w:rsidRDefault="001719C1" w:rsidP="001719C1">
      <w:pPr>
        <w:pStyle w:val="subsection"/>
      </w:pPr>
      <w:r w:rsidRPr="00A621EF">
        <w:tab/>
        <w:t>(2)</w:t>
      </w:r>
      <w:r w:rsidRPr="00A621EF">
        <w:tab/>
        <w:t xml:space="preserve">For the purposes of </w:t>
      </w:r>
      <w:r w:rsidR="00A621EF" w:rsidRPr="00A621EF">
        <w:t>subparagraph (</w:t>
      </w:r>
      <w:r w:rsidRPr="00A621EF">
        <w:t>1)(a)(iii), tetraethyl lead may be introduced</w:t>
      </w:r>
      <w:r w:rsidR="002E3234" w:rsidRPr="00A621EF">
        <w:t xml:space="preserve"> by the person if</w:t>
      </w:r>
      <w:r w:rsidRPr="00A621EF">
        <w:t>:</w:t>
      </w:r>
    </w:p>
    <w:p w:rsidR="001719C1" w:rsidRPr="00A621EF" w:rsidRDefault="001719C1" w:rsidP="001719C1">
      <w:pPr>
        <w:pStyle w:val="paragraph"/>
      </w:pPr>
      <w:r w:rsidRPr="00A621EF">
        <w:tab/>
        <w:t>(a)</w:t>
      </w:r>
      <w:r w:rsidRPr="00A621EF">
        <w:tab/>
      </w:r>
      <w:r w:rsidR="002E3234" w:rsidRPr="00A621EF">
        <w:t xml:space="preserve">the tetraethyl lead is </w:t>
      </w:r>
      <w:r w:rsidRPr="00A621EF">
        <w:t>in leaded fuel; and</w:t>
      </w:r>
    </w:p>
    <w:p w:rsidR="002E3234" w:rsidRPr="00A621EF" w:rsidRDefault="001719C1" w:rsidP="001719C1">
      <w:pPr>
        <w:pStyle w:val="paragraph"/>
      </w:pPr>
      <w:r w:rsidRPr="00A621EF">
        <w:tab/>
        <w:t>(b)</w:t>
      </w:r>
      <w:r w:rsidRPr="00A621EF">
        <w:tab/>
      </w:r>
      <w:r w:rsidR="002E3234" w:rsidRPr="00A621EF">
        <w:t>both:</w:t>
      </w:r>
    </w:p>
    <w:p w:rsidR="001719C1" w:rsidRPr="00A621EF" w:rsidRDefault="002E3234" w:rsidP="002E3234">
      <w:pPr>
        <w:pStyle w:val="paragraphsub"/>
      </w:pPr>
      <w:r w:rsidRPr="00A621EF">
        <w:tab/>
        <w:t>(</w:t>
      </w:r>
      <w:proofErr w:type="spellStart"/>
      <w:r w:rsidRPr="00A621EF">
        <w:t>i</w:t>
      </w:r>
      <w:proofErr w:type="spellEnd"/>
      <w:r w:rsidRPr="00A621EF">
        <w:t>)</w:t>
      </w:r>
      <w:r w:rsidRPr="00A621EF">
        <w:tab/>
        <w:t>the person</w:t>
      </w:r>
      <w:r w:rsidR="001719C1" w:rsidRPr="00A621EF">
        <w:t xml:space="preserve"> has been granted an approval under subsection</w:t>
      </w:r>
      <w:r w:rsidR="00A621EF" w:rsidRPr="00A621EF">
        <w:t> </w:t>
      </w:r>
      <w:r w:rsidR="001719C1" w:rsidRPr="00A621EF">
        <w:t xml:space="preserve">13(1) of the </w:t>
      </w:r>
      <w:r w:rsidR="001719C1" w:rsidRPr="00A621EF">
        <w:rPr>
          <w:i/>
        </w:rPr>
        <w:t>Fuel Quality Standards Act 2000</w:t>
      </w:r>
      <w:r w:rsidR="001719C1" w:rsidRPr="00A621EF">
        <w:t xml:space="preserve"> in relation to the fuel; and</w:t>
      </w:r>
    </w:p>
    <w:p w:rsidR="001719C1" w:rsidRPr="00A621EF" w:rsidRDefault="002E3234" w:rsidP="002E3234">
      <w:pPr>
        <w:pStyle w:val="paragraphsub"/>
      </w:pPr>
      <w:r w:rsidRPr="00A621EF">
        <w:tab/>
        <w:t>(ii)</w:t>
      </w:r>
      <w:r w:rsidRPr="00A621EF">
        <w:tab/>
      </w:r>
      <w:r w:rsidR="001719C1" w:rsidRPr="00A621EF">
        <w:t>the approval is in force on the day the tetraethyl lead is introduced; and</w:t>
      </w:r>
    </w:p>
    <w:p w:rsidR="001719C1" w:rsidRPr="00A621EF" w:rsidRDefault="002E3234" w:rsidP="001719C1">
      <w:pPr>
        <w:pStyle w:val="paragraph"/>
      </w:pPr>
      <w:r w:rsidRPr="00A621EF">
        <w:tab/>
        <w:t>(c</w:t>
      </w:r>
      <w:r w:rsidR="001719C1" w:rsidRPr="00A621EF">
        <w:t>)</w:t>
      </w:r>
      <w:r w:rsidR="001719C1" w:rsidRPr="00A621EF">
        <w:tab/>
        <w:t>the introduction is for the purposes of a supply specified in the approval.</w:t>
      </w:r>
    </w:p>
    <w:p w:rsidR="001719C1" w:rsidRPr="00A621EF" w:rsidRDefault="002F272D" w:rsidP="001719C1">
      <w:pPr>
        <w:pStyle w:val="ActHead5"/>
      </w:pPr>
      <w:bookmarkStart w:id="106" w:name="_Toc22218830"/>
      <w:r w:rsidRPr="00A621EF">
        <w:rPr>
          <w:rStyle w:val="CharSectno"/>
        </w:rPr>
        <w:t>73</w:t>
      </w:r>
      <w:r w:rsidR="001719C1" w:rsidRPr="00A621EF">
        <w:t xml:space="preserve">  Export of certain industrial chemicals subject to conditions</w:t>
      </w:r>
      <w:bookmarkEnd w:id="106"/>
    </w:p>
    <w:p w:rsidR="00C17A17" w:rsidRPr="00A621EF" w:rsidRDefault="00C17A17" w:rsidP="00C17A17">
      <w:pPr>
        <w:pStyle w:val="subsection"/>
      </w:pPr>
      <w:r w:rsidRPr="00A621EF">
        <w:tab/>
        <w:t>(1)</w:t>
      </w:r>
      <w:r w:rsidRPr="00A621EF">
        <w:tab/>
        <w:t>For the purposes of paragraph</w:t>
      </w:r>
      <w:r w:rsidR="00A621EF" w:rsidRPr="00A621EF">
        <w:t> </w:t>
      </w:r>
      <w:r w:rsidRPr="00A621EF">
        <w:t xml:space="preserve">163(1)(b) of the Act, export of an industrial chemical </w:t>
      </w:r>
      <w:r w:rsidR="00053E38" w:rsidRPr="00A621EF">
        <w:t xml:space="preserve">specified </w:t>
      </w:r>
      <w:r w:rsidR="00836A75" w:rsidRPr="00A621EF">
        <w:t>in</w:t>
      </w:r>
      <w:r w:rsidRPr="00A621EF">
        <w:t xml:space="preserve"> </w:t>
      </w:r>
      <w:r w:rsidR="00A621EF" w:rsidRPr="00A621EF">
        <w:t>subsection (</w:t>
      </w:r>
      <w:r w:rsidRPr="00A621EF">
        <w:t>2)</w:t>
      </w:r>
      <w:r w:rsidR="00AA5FE5" w:rsidRPr="00A621EF">
        <w:t xml:space="preserve"> of this section</w:t>
      </w:r>
      <w:r w:rsidRPr="00A621EF">
        <w:t xml:space="preserve"> by a person is subject to the following conditions:</w:t>
      </w:r>
    </w:p>
    <w:p w:rsidR="00C17A17" w:rsidRPr="00A621EF" w:rsidRDefault="00C17A17" w:rsidP="00C17A17">
      <w:pPr>
        <w:pStyle w:val="paragraph"/>
      </w:pPr>
      <w:r w:rsidRPr="00A621EF">
        <w:tab/>
        <w:t>(a)</w:t>
      </w:r>
      <w:r w:rsidRPr="00A621EF">
        <w:tab/>
        <w:t>that the export has been approved by the Executive Director, in writing, before the industrial chemical is exported;</w:t>
      </w:r>
    </w:p>
    <w:p w:rsidR="00C17A17" w:rsidRPr="00A621EF" w:rsidRDefault="00C17A17" w:rsidP="00C17A17">
      <w:pPr>
        <w:pStyle w:val="paragraph"/>
      </w:pPr>
      <w:r w:rsidRPr="00A621EF">
        <w:tab/>
        <w:t>(b)</w:t>
      </w:r>
      <w:r w:rsidRPr="00A621EF">
        <w:tab/>
        <w:t>that the person keep the records relating to the introduction of the industrial chemical that are required by Part</w:t>
      </w:r>
      <w:r w:rsidR="00A621EF" w:rsidRPr="00A621EF">
        <w:t> </w:t>
      </w:r>
      <w:r w:rsidRPr="00A621EF">
        <w:t>8 of Chapter</w:t>
      </w:r>
      <w:r w:rsidR="00A621EF" w:rsidRPr="00A621EF">
        <w:t> </w:t>
      </w:r>
      <w:r w:rsidRPr="00A621EF">
        <w:t>4 of this instrument.</w:t>
      </w:r>
    </w:p>
    <w:p w:rsidR="00C17A17" w:rsidRPr="00A621EF" w:rsidRDefault="00C17A17" w:rsidP="00C17A17">
      <w:pPr>
        <w:pStyle w:val="notetext"/>
      </w:pPr>
      <w:r w:rsidRPr="00A621EF">
        <w:t>Note:</w:t>
      </w:r>
      <w:r w:rsidRPr="00A621EF">
        <w:tab/>
        <w:t>Applications for approval must be made to the Executive Director in writing: see section</w:t>
      </w:r>
      <w:r w:rsidR="00A621EF" w:rsidRPr="00A621EF">
        <w:t> </w:t>
      </w:r>
      <w:r w:rsidRPr="00A621EF">
        <w:t>74.</w:t>
      </w:r>
    </w:p>
    <w:p w:rsidR="001719C1" w:rsidRPr="00A621EF" w:rsidRDefault="00C17A17" w:rsidP="001719C1">
      <w:pPr>
        <w:pStyle w:val="subsection"/>
      </w:pPr>
      <w:r w:rsidRPr="00A621EF">
        <w:tab/>
        <w:t>(2</w:t>
      </w:r>
      <w:r w:rsidR="001719C1" w:rsidRPr="00A621EF">
        <w:t>)</w:t>
      </w:r>
      <w:r w:rsidR="001719C1" w:rsidRPr="00A621EF">
        <w:tab/>
      </w:r>
      <w:r w:rsidRPr="00A621EF">
        <w:t xml:space="preserve">For the purposes of </w:t>
      </w:r>
      <w:r w:rsidR="00A621EF" w:rsidRPr="00A621EF">
        <w:t>subsection (</w:t>
      </w:r>
      <w:r w:rsidRPr="00A621EF">
        <w:t xml:space="preserve">1), </w:t>
      </w:r>
      <w:r w:rsidR="001719C1" w:rsidRPr="00A621EF">
        <w:t>the industrial chemicals</w:t>
      </w:r>
      <w:r w:rsidRPr="00A621EF">
        <w:t xml:space="preserve"> are the following</w:t>
      </w:r>
      <w:r w:rsidR="001719C1" w:rsidRPr="00A621EF">
        <w:t xml:space="preserve"> </w:t>
      </w:r>
      <w:r w:rsidRPr="00A621EF">
        <w:t>(</w:t>
      </w:r>
      <w:r w:rsidR="001719C1" w:rsidRPr="00A621EF">
        <w:t>which are the subject of the Rotterdam Convention</w:t>
      </w:r>
      <w:r w:rsidRPr="00A621EF">
        <w:t>)</w:t>
      </w:r>
      <w:r w:rsidR="001719C1" w:rsidRPr="00A621EF">
        <w:t>:</w:t>
      </w:r>
    </w:p>
    <w:p w:rsidR="001719C1" w:rsidRPr="00A621EF" w:rsidRDefault="001719C1" w:rsidP="001719C1">
      <w:pPr>
        <w:pStyle w:val="paragraph"/>
      </w:pPr>
      <w:r w:rsidRPr="00A621EF">
        <w:tab/>
        <w:t>(a)</w:t>
      </w:r>
      <w:r w:rsidRPr="00A621EF">
        <w:tab/>
        <w:t xml:space="preserve">commercial </w:t>
      </w:r>
      <w:proofErr w:type="spellStart"/>
      <w:r w:rsidRPr="00A621EF">
        <w:t>octabromodiphenyl</w:t>
      </w:r>
      <w:proofErr w:type="spellEnd"/>
      <w:r w:rsidRPr="00A621EF">
        <w:t xml:space="preserve"> ether</w:t>
      </w:r>
      <w:r w:rsidR="00354222" w:rsidRPr="00A621EF">
        <w:t>,</w:t>
      </w:r>
      <w:r w:rsidRPr="00A621EF">
        <w:t xml:space="preserve"> including:</w:t>
      </w:r>
    </w:p>
    <w:p w:rsidR="001719C1" w:rsidRPr="00A621EF" w:rsidRDefault="001719C1" w:rsidP="001719C1">
      <w:pPr>
        <w:pStyle w:val="paragraphsub"/>
      </w:pPr>
      <w:r w:rsidRPr="00A621EF">
        <w:tab/>
        <w:t>(</w:t>
      </w:r>
      <w:proofErr w:type="spellStart"/>
      <w:r w:rsidRPr="00A621EF">
        <w:t>i</w:t>
      </w:r>
      <w:proofErr w:type="spellEnd"/>
      <w:r w:rsidRPr="00A621EF">
        <w:t>)</w:t>
      </w:r>
      <w:r w:rsidRPr="00A621EF">
        <w:tab/>
      </w:r>
      <w:proofErr w:type="spellStart"/>
      <w:r w:rsidRPr="00A621EF">
        <w:t>hexabromodiphenyl</w:t>
      </w:r>
      <w:proofErr w:type="spellEnd"/>
      <w:r w:rsidRPr="00A621EF">
        <w:t xml:space="preserve"> ether; and</w:t>
      </w:r>
    </w:p>
    <w:p w:rsidR="001719C1" w:rsidRPr="00A621EF" w:rsidRDefault="001719C1" w:rsidP="001719C1">
      <w:pPr>
        <w:pStyle w:val="paragraphsub"/>
      </w:pPr>
      <w:r w:rsidRPr="00A621EF">
        <w:tab/>
        <w:t>(ii)</w:t>
      </w:r>
      <w:r w:rsidRPr="00A621EF">
        <w:tab/>
      </w:r>
      <w:proofErr w:type="spellStart"/>
      <w:r w:rsidRPr="00A621EF">
        <w:t>heptabromodiphenyl</w:t>
      </w:r>
      <w:proofErr w:type="spellEnd"/>
      <w:r w:rsidRPr="00A621EF">
        <w:t xml:space="preserve"> ether;</w:t>
      </w:r>
    </w:p>
    <w:p w:rsidR="001719C1" w:rsidRPr="00A621EF" w:rsidRDefault="001719C1" w:rsidP="001719C1">
      <w:pPr>
        <w:pStyle w:val="paragraph"/>
      </w:pPr>
      <w:r w:rsidRPr="00A621EF">
        <w:tab/>
        <w:t>(b)</w:t>
      </w:r>
      <w:r w:rsidRPr="00A621EF">
        <w:tab/>
        <w:t xml:space="preserve">commercial </w:t>
      </w:r>
      <w:proofErr w:type="spellStart"/>
      <w:r w:rsidRPr="00A621EF">
        <w:t>pentabromodiphenyl</w:t>
      </w:r>
      <w:proofErr w:type="spellEnd"/>
      <w:r w:rsidRPr="00A621EF">
        <w:t xml:space="preserve"> ether</w:t>
      </w:r>
      <w:r w:rsidR="00354222" w:rsidRPr="00A621EF">
        <w:t>,</w:t>
      </w:r>
      <w:r w:rsidRPr="00A621EF">
        <w:t xml:space="preserve"> including:</w:t>
      </w:r>
    </w:p>
    <w:p w:rsidR="001719C1" w:rsidRPr="00A621EF" w:rsidRDefault="001719C1" w:rsidP="001719C1">
      <w:pPr>
        <w:pStyle w:val="paragraphsub"/>
      </w:pPr>
      <w:r w:rsidRPr="00A621EF">
        <w:tab/>
        <w:t>(</w:t>
      </w:r>
      <w:proofErr w:type="spellStart"/>
      <w:r w:rsidRPr="00A621EF">
        <w:t>i</w:t>
      </w:r>
      <w:proofErr w:type="spellEnd"/>
      <w:r w:rsidRPr="00A621EF">
        <w:t>)</w:t>
      </w:r>
      <w:r w:rsidRPr="00A621EF">
        <w:tab/>
      </w:r>
      <w:proofErr w:type="spellStart"/>
      <w:r w:rsidRPr="00A621EF">
        <w:t>tetrabromodiphenyl</w:t>
      </w:r>
      <w:proofErr w:type="spellEnd"/>
      <w:r w:rsidRPr="00A621EF">
        <w:t xml:space="preserve"> ether; and</w:t>
      </w:r>
    </w:p>
    <w:p w:rsidR="001719C1" w:rsidRPr="00A621EF" w:rsidRDefault="001719C1" w:rsidP="001719C1">
      <w:pPr>
        <w:pStyle w:val="paragraphsub"/>
      </w:pPr>
      <w:r w:rsidRPr="00A621EF">
        <w:tab/>
        <w:t>(ii)</w:t>
      </w:r>
      <w:r w:rsidRPr="00A621EF">
        <w:tab/>
      </w:r>
      <w:proofErr w:type="spellStart"/>
      <w:r w:rsidRPr="00A621EF">
        <w:t>pentabromodiphenyl</w:t>
      </w:r>
      <w:proofErr w:type="spellEnd"/>
      <w:r w:rsidRPr="00A621EF">
        <w:t xml:space="preserve"> ether;</w:t>
      </w:r>
    </w:p>
    <w:p w:rsidR="00B72C43" w:rsidRPr="00A621EF" w:rsidRDefault="00B72C43" w:rsidP="00B72C43">
      <w:pPr>
        <w:pStyle w:val="paragraph"/>
      </w:pPr>
      <w:r w:rsidRPr="00A621EF">
        <w:tab/>
        <w:t>(c)</w:t>
      </w:r>
      <w:r w:rsidRPr="00A621EF">
        <w:tab/>
      </w:r>
      <w:proofErr w:type="spellStart"/>
      <w:r w:rsidRPr="00A621EF">
        <w:t>hexabromocyclododecane</w:t>
      </w:r>
      <w:proofErr w:type="spellEnd"/>
      <w:r w:rsidRPr="00A621EF">
        <w:t>;</w:t>
      </w:r>
    </w:p>
    <w:p w:rsidR="001719C1" w:rsidRPr="00A621EF" w:rsidRDefault="00B72C43" w:rsidP="001719C1">
      <w:pPr>
        <w:pStyle w:val="paragraph"/>
      </w:pPr>
      <w:r w:rsidRPr="00A621EF">
        <w:tab/>
        <w:t>(d</w:t>
      </w:r>
      <w:r w:rsidR="001719C1" w:rsidRPr="00A621EF">
        <w:t>)</w:t>
      </w:r>
      <w:r w:rsidR="001719C1" w:rsidRPr="00A621EF">
        <w:tab/>
      </w:r>
      <w:proofErr w:type="spellStart"/>
      <w:r w:rsidR="001719C1" w:rsidRPr="00A621EF">
        <w:t>perfluorooctane</w:t>
      </w:r>
      <w:proofErr w:type="spellEnd"/>
      <w:r w:rsidR="001719C1" w:rsidRPr="00A621EF">
        <w:t xml:space="preserve"> sulfonic acid, </w:t>
      </w:r>
      <w:proofErr w:type="spellStart"/>
      <w:r w:rsidR="001719C1" w:rsidRPr="00A621EF">
        <w:t>perfluorooctane</w:t>
      </w:r>
      <w:proofErr w:type="spellEnd"/>
      <w:r w:rsidR="001719C1" w:rsidRPr="00A621EF">
        <w:t xml:space="preserve"> sulfonates, </w:t>
      </w:r>
      <w:proofErr w:type="spellStart"/>
      <w:r w:rsidR="001719C1" w:rsidRPr="00A621EF">
        <w:t>perfluorooctane</w:t>
      </w:r>
      <w:proofErr w:type="spellEnd"/>
      <w:r w:rsidR="001719C1" w:rsidRPr="00A621EF">
        <w:t xml:space="preserve"> </w:t>
      </w:r>
      <w:proofErr w:type="spellStart"/>
      <w:r w:rsidR="001719C1" w:rsidRPr="00A621EF">
        <w:t>sulfonamides</w:t>
      </w:r>
      <w:proofErr w:type="spellEnd"/>
      <w:r w:rsidR="001719C1" w:rsidRPr="00A621EF">
        <w:t xml:space="preserve"> and </w:t>
      </w:r>
      <w:proofErr w:type="spellStart"/>
      <w:r w:rsidR="001719C1" w:rsidRPr="00A621EF">
        <w:t>perfluorooctane</w:t>
      </w:r>
      <w:proofErr w:type="spellEnd"/>
      <w:r w:rsidR="001719C1" w:rsidRPr="00A621EF">
        <w:t xml:space="preserve"> sulfonyls</w:t>
      </w:r>
      <w:r w:rsidR="00354222" w:rsidRPr="00A621EF">
        <w:t>, including</w:t>
      </w:r>
      <w:r w:rsidR="001719C1" w:rsidRPr="00A621EF">
        <w:t>:</w:t>
      </w:r>
    </w:p>
    <w:p w:rsidR="001719C1" w:rsidRPr="00A621EF" w:rsidRDefault="001719C1" w:rsidP="001719C1">
      <w:pPr>
        <w:pStyle w:val="paragraphsub"/>
      </w:pPr>
      <w:r w:rsidRPr="00A621EF">
        <w:tab/>
        <w:t>(</w:t>
      </w:r>
      <w:proofErr w:type="spellStart"/>
      <w:r w:rsidRPr="00A621EF">
        <w:t>i</w:t>
      </w:r>
      <w:proofErr w:type="spellEnd"/>
      <w:r w:rsidRPr="00A621EF">
        <w:t>)</w:t>
      </w:r>
      <w:r w:rsidRPr="00A621EF">
        <w:tab/>
        <w:t xml:space="preserve">potassium </w:t>
      </w:r>
      <w:proofErr w:type="spellStart"/>
      <w:r w:rsidRPr="00A621EF">
        <w:t>perfluorooctane</w:t>
      </w:r>
      <w:proofErr w:type="spellEnd"/>
      <w:r w:rsidRPr="00A621EF">
        <w:t xml:space="preserve"> sulfonate;</w:t>
      </w:r>
      <w:r w:rsidR="00354222" w:rsidRPr="00A621EF">
        <w:t xml:space="preserve"> and</w:t>
      </w:r>
    </w:p>
    <w:p w:rsidR="001719C1" w:rsidRPr="00A621EF" w:rsidRDefault="001719C1" w:rsidP="001719C1">
      <w:pPr>
        <w:pStyle w:val="paragraphsub"/>
      </w:pPr>
      <w:r w:rsidRPr="00A621EF">
        <w:tab/>
        <w:t>(ii)</w:t>
      </w:r>
      <w:r w:rsidRPr="00A621EF">
        <w:tab/>
        <w:t xml:space="preserve">lithium </w:t>
      </w:r>
      <w:proofErr w:type="spellStart"/>
      <w:r w:rsidRPr="00A621EF">
        <w:t>perfluorooctane</w:t>
      </w:r>
      <w:proofErr w:type="spellEnd"/>
      <w:r w:rsidRPr="00A621EF">
        <w:t xml:space="preserve"> sulfonate;</w:t>
      </w:r>
      <w:r w:rsidR="00354222" w:rsidRPr="00A621EF">
        <w:t xml:space="preserve"> and</w:t>
      </w:r>
    </w:p>
    <w:p w:rsidR="001719C1" w:rsidRPr="00A621EF" w:rsidRDefault="001719C1" w:rsidP="001719C1">
      <w:pPr>
        <w:pStyle w:val="paragraphsub"/>
      </w:pPr>
      <w:r w:rsidRPr="00A621EF">
        <w:tab/>
        <w:t>(iii)</w:t>
      </w:r>
      <w:r w:rsidRPr="00A621EF">
        <w:tab/>
        <w:t xml:space="preserve">ammonium </w:t>
      </w:r>
      <w:proofErr w:type="spellStart"/>
      <w:r w:rsidRPr="00A621EF">
        <w:t>perfluorooctane</w:t>
      </w:r>
      <w:proofErr w:type="spellEnd"/>
      <w:r w:rsidRPr="00A621EF">
        <w:t xml:space="preserve"> sulfonate;</w:t>
      </w:r>
      <w:r w:rsidR="00354222" w:rsidRPr="00A621EF">
        <w:t xml:space="preserve"> and</w:t>
      </w:r>
    </w:p>
    <w:p w:rsidR="001719C1" w:rsidRPr="00A621EF" w:rsidRDefault="001719C1" w:rsidP="001719C1">
      <w:pPr>
        <w:pStyle w:val="paragraphsub"/>
      </w:pPr>
      <w:r w:rsidRPr="00A621EF">
        <w:tab/>
        <w:t>(iv)</w:t>
      </w:r>
      <w:r w:rsidRPr="00A621EF">
        <w:tab/>
      </w:r>
      <w:proofErr w:type="spellStart"/>
      <w:r w:rsidRPr="00A621EF">
        <w:t>diethanolammonium</w:t>
      </w:r>
      <w:proofErr w:type="spellEnd"/>
      <w:r w:rsidRPr="00A621EF">
        <w:t xml:space="preserve"> </w:t>
      </w:r>
      <w:proofErr w:type="spellStart"/>
      <w:r w:rsidRPr="00A621EF">
        <w:t>perfluorooctane</w:t>
      </w:r>
      <w:proofErr w:type="spellEnd"/>
      <w:r w:rsidRPr="00A621EF">
        <w:t xml:space="preserve"> sulfonate;</w:t>
      </w:r>
      <w:r w:rsidR="00354222" w:rsidRPr="00A621EF">
        <w:t xml:space="preserve"> and</w:t>
      </w:r>
    </w:p>
    <w:p w:rsidR="001719C1" w:rsidRPr="00A621EF" w:rsidRDefault="001719C1" w:rsidP="001719C1">
      <w:pPr>
        <w:pStyle w:val="paragraphsub"/>
      </w:pPr>
      <w:r w:rsidRPr="00A621EF">
        <w:tab/>
        <w:t>(v)</w:t>
      </w:r>
      <w:r w:rsidRPr="00A621EF">
        <w:tab/>
      </w:r>
      <w:proofErr w:type="spellStart"/>
      <w:r w:rsidRPr="00A621EF">
        <w:t>tetraethylammonium</w:t>
      </w:r>
      <w:proofErr w:type="spellEnd"/>
      <w:r w:rsidRPr="00A621EF">
        <w:t xml:space="preserve"> </w:t>
      </w:r>
      <w:proofErr w:type="spellStart"/>
      <w:r w:rsidRPr="00A621EF">
        <w:t>perfluorooctane</w:t>
      </w:r>
      <w:proofErr w:type="spellEnd"/>
      <w:r w:rsidRPr="00A621EF">
        <w:t xml:space="preserve"> sulfonate;</w:t>
      </w:r>
      <w:r w:rsidR="00354222" w:rsidRPr="00A621EF">
        <w:t xml:space="preserve"> and</w:t>
      </w:r>
    </w:p>
    <w:p w:rsidR="001719C1" w:rsidRPr="00A621EF" w:rsidRDefault="001719C1" w:rsidP="001719C1">
      <w:pPr>
        <w:pStyle w:val="paragraphsub"/>
      </w:pPr>
      <w:r w:rsidRPr="00A621EF">
        <w:tab/>
        <w:t>(vi)</w:t>
      </w:r>
      <w:r w:rsidRPr="00A621EF">
        <w:tab/>
      </w:r>
      <w:proofErr w:type="spellStart"/>
      <w:r w:rsidRPr="00A621EF">
        <w:t>didecyldimethylammonium</w:t>
      </w:r>
      <w:proofErr w:type="spellEnd"/>
      <w:r w:rsidRPr="00A621EF">
        <w:t xml:space="preserve"> </w:t>
      </w:r>
      <w:proofErr w:type="spellStart"/>
      <w:r w:rsidRPr="00A621EF">
        <w:t>perfluorooctane</w:t>
      </w:r>
      <w:proofErr w:type="spellEnd"/>
      <w:r w:rsidRPr="00A621EF">
        <w:t xml:space="preserve"> sulfonate;</w:t>
      </w:r>
      <w:r w:rsidR="00354222" w:rsidRPr="00A621EF">
        <w:t xml:space="preserve"> and</w:t>
      </w:r>
    </w:p>
    <w:p w:rsidR="001719C1" w:rsidRPr="00A621EF" w:rsidRDefault="001719C1" w:rsidP="001719C1">
      <w:pPr>
        <w:pStyle w:val="paragraphsub"/>
      </w:pPr>
      <w:r w:rsidRPr="00A621EF">
        <w:tab/>
        <w:t>(vii)</w:t>
      </w:r>
      <w:r w:rsidRPr="00A621EF">
        <w:tab/>
        <w:t>N</w:t>
      </w:r>
      <w:r w:rsidR="00A621EF">
        <w:noBreakHyphen/>
      </w:r>
      <w:proofErr w:type="spellStart"/>
      <w:r w:rsidRPr="00A621EF">
        <w:t>ethylperfluorooctane</w:t>
      </w:r>
      <w:proofErr w:type="spellEnd"/>
      <w:r w:rsidRPr="00A621EF">
        <w:t xml:space="preserve"> </w:t>
      </w:r>
      <w:proofErr w:type="spellStart"/>
      <w:r w:rsidRPr="00A621EF">
        <w:t>sulfonamide</w:t>
      </w:r>
      <w:proofErr w:type="spellEnd"/>
      <w:r w:rsidRPr="00A621EF">
        <w:t>;</w:t>
      </w:r>
      <w:r w:rsidR="00354222" w:rsidRPr="00A621EF">
        <w:t xml:space="preserve"> and</w:t>
      </w:r>
    </w:p>
    <w:p w:rsidR="001719C1" w:rsidRPr="00A621EF" w:rsidRDefault="001719C1" w:rsidP="001719C1">
      <w:pPr>
        <w:pStyle w:val="paragraphsub"/>
      </w:pPr>
      <w:r w:rsidRPr="00A621EF">
        <w:tab/>
        <w:t>(viii)</w:t>
      </w:r>
      <w:r w:rsidRPr="00A621EF">
        <w:tab/>
        <w:t>N</w:t>
      </w:r>
      <w:r w:rsidR="00A621EF">
        <w:noBreakHyphen/>
      </w:r>
      <w:proofErr w:type="spellStart"/>
      <w:r w:rsidRPr="00A621EF">
        <w:t>methylperfluorooctane</w:t>
      </w:r>
      <w:proofErr w:type="spellEnd"/>
      <w:r w:rsidRPr="00A621EF">
        <w:t xml:space="preserve"> </w:t>
      </w:r>
      <w:proofErr w:type="spellStart"/>
      <w:r w:rsidRPr="00A621EF">
        <w:t>sulfonamide</w:t>
      </w:r>
      <w:proofErr w:type="spellEnd"/>
      <w:r w:rsidRPr="00A621EF">
        <w:t>;</w:t>
      </w:r>
      <w:r w:rsidR="00354222" w:rsidRPr="00A621EF">
        <w:t xml:space="preserve"> and</w:t>
      </w:r>
    </w:p>
    <w:p w:rsidR="001719C1" w:rsidRPr="00A621EF" w:rsidRDefault="001719C1" w:rsidP="001719C1">
      <w:pPr>
        <w:pStyle w:val="paragraphsub"/>
      </w:pPr>
      <w:r w:rsidRPr="00A621EF">
        <w:tab/>
        <w:t>(ix)</w:t>
      </w:r>
      <w:r w:rsidRPr="00A621EF">
        <w:tab/>
        <w:t>N</w:t>
      </w:r>
      <w:r w:rsidR="00A621EF">
        <w:noBreakHyphen/>
      </w:r>
      <w:r w:rsidRPr="00A621EF">
        <w:t>ethyl</w:t>
      </w:r>
      <w:r w:rsidR="00A621EF">
        <w:noBreakHyphen/>
      </w:r>
      <w:r w:rsidRPr="00A621EF">
        <w:t>N</w:t>
      </w:r>
      <w:r w:rsidR="00A621EF">
        <w:noBreakHyphen/>
      </w:r>
      <w:r w:rsidRPr="00A621EF">
        <w:t>(2</w:t>
      </w:r>
      <w:r w:rsidR="00A621EF">
        <w:noBreakHyphen/>
      </w:r>
      <w:r w:rsidRPr="00A621EF">
        <w:t xml:space="preserve">hydroxyethyl) </w:t>
      </w:r>
      <w:proofErr w:type="spellStart"/>
      <w:r w:rsidRPr="00A621EF">
        <w:t>perfluorooctane</w:t>
      </w:r>
      <w:proofErr w:type="spellEnd"/>
      <w:r w:rsidRPr="00A621EF">
        <w:t xml:space="preserve"> </w:t>
      </w:r>
      <w:proofErr w:type="spellStart"/>
      <w:r w:rsidRPr="00A621EF">
        <w:t>sulfonamide</w:t>
      </w:r>
      <w:proofErr w:type="spellEnd"/>
      <w:r w:rsidRPr="00A621EF">
        <w:t>;</w:t>
      </w:r>
      <w:r w:rsidR="00354222" w:rsidRPr="00A621EF">
        <w:t xml:space="preserve"> and</w:t>
      </w:r>
    </w:p>
    <w:p w:rsidR="001719C1" w:rsidRPr="00A621EF" w:rsidRDefault="001719C1" w:rsidP="001719C1">
      <w:pPr>
        <w:pStyle w:val="paragraphsub"/>
      </w:pPr>
      <w:r w:rsidRPr="00A621EF">
        <w:tab/>
        <w:t>(x)</w:t>
      </w:r>
      <w:r w:rsidRPr="00A621EF">
        <w:tab/>
        <w:t>N</w:t>
      </w:r>
      <w:r w:rsidR="00A621EF">
        <w:noBreakHyphen/>
      </w:r>
      <w:r w:rsidRPr="00A621EF">
        <w:t>(2</w:t>
      </w:r>
      <w:r w:rsidR="00A621EF">
        <w:noBreakHyphen/>
      </w:r>
      <w:r w:rsidRPr="00A621EF">
        <w:t>hydroxyethyl)</w:t>
      </w:r>
      <w:r w:rsidR="00A621EF">
        <w:noBreakHyphen/>
      </w:r>
      <w:r w:rsidRPr="00A621EF">
        <w:t>N</w:t>
      </w:r>
      <w:r w:rsidR="00A621EF">
        <w:noBreakHyphen/>
      </w:r>
      <w:proofErr w:type="spellStart"/>
      <w:r w:rsidRPr="00A621EF">
        <w:t>methylperfluorooctane</w:t>
      </w:r>
      <w:proofErr w:type="spellEnd"/>
      <w:r w:rsidRPr="00A621EF">
        <w:t xml:space="preserve"> </w:t>
      </w:r>
      <w:proofErr w:type="spellStart"/>
      <w:r w:rsidRPr="00A621EF">
        <w:t>sulfonamide</w:t>
      </w:r>
      <w:proofErr w:type="spellEnd"/>
      <w:r w:rsidRPr="00A621EF">
        <w:t>;</w:t>
      </w:r>
      <w:r w:rsidR="00354222" w:rsidRPr="00A621EF">
        <w:t xml:space="preserve"> and</w:t>
      </w:r>
    </w:p>
    <w:p w:rsidR="001719C1" w:rsidRPr="00A621EF" w:rsidRDefault="001719C1" w:rsidP="001719C1">
      <w:pPr>
        <w:pStyle w:val="paragraphsub"/>
      </w:pPr>
      <w:r w:rsidRPr="00A621EF">
        <w:tab/>
        <w:t>(xi)</w:t>
      </w:r>
      <w:r w:rsidRPr="00A621EF">
        <w:tab/>
      </w:r>
      <w:proofErr w:type="spellStart"/>
      <w:r w:rsidRPr="00A621EF">
        <w:t>perfluorooctane</w:t>
      </w:r>
      <w:proofErr w:type="spellEnd"/>
      <w:r w:rsidRPr="00A621EF">
        <w:t xml:space="preserve"> sulfonyl fluoride;</w:t>
      </w:r>
    </w:p>
    <w:p w:rsidR="001719C1" w:rsidRPr="00A621EF" w:rsidRDefault="00B72C43" w:rsidP="001719C1">
      <w:pPr>
        <w:pStyle w:val="paragraph"/>
      </w:pPr>
      <w:r w:rsidRPr="00A621EF">
        <w:tab/>
        <w:t>(e</w:t>
      </w:r>
      <w:r w:rsidR="001719C1" w:rsidRPr="00A621EF">
        <w:t>)</w:t>
      </w:r>
      <w:r w:rsidR="001719C1" w:rsidRPr="00A621EF">
        <w:tab/>
      </w:r>
      <w:proofErr w:type="spellStart"/>
      <w:r w:rsidR="001719C1" w:rsidRPr="00A621EF">
        <w:t>polybrominated</w:t>
      </w:r>
      <w:proofErr w:type="spellEnd"/>
      <w:r w:rsidR="001719C1" w:rsidRPr="00A621EF">
        <w:t xml:space="preserve"> biphenyls</w:t>
      </w:r>
      <w:r w:rsidR="00354222" w:rsidRPr="00A621EF">
        <w:t>,</w:t>
      </w:r>
      <w:r w:rsidR="001719C1" w:rsidRPr="00A621EF">
        <w:t xml:space="preserve"> including:</w:t>
      </w:r>
    </w:p>
    <w:p w:rsidR="001719C1" w:rsidRPr="00A621EF" w:rsidRDefault="001719C1" w:rsidP="001719C1">
      <w:pPr>
        <w:pStyle w:val="paragraphsub"/>
      </w:pPr>
      <w:r w:rsidRPr="00A621EF">
        <w:tab/>
        <w:t>(</w:t>
      </w:r>
      <w:proofErr w:type="spellStart"/>
      <w:r w:rsidRPr="00A621EF">
        <w:t>i</w:t>
      </w:r>
      <w:proofErr w:type="spellEnd"/>
      <w:r w:rsidRPr="00A621EF">
        <w:t>)</w:t>
      </w:r>
      <w:r w:rsidRPr="00A621EF">
        <w:tab/>
      </w:r>
      <w:proofErr w:type="spellStart"/>
      <w:r w:rsidRPr="00A621EF">
        <w:t>hexabromobiphenyl</w:t>
      </w:r>
      <w:proofErr w:type="spellEnd"/>
      <w:r w:rsidRPr="00A621EF">
        <w:t>;</w:t>
      </w:r>
      <w:r w:rsidR="001C118C" w:rsidRPr="00A621EF">
        <w:t xml:space="preserve"> and</w:t>
      </w:r>
    </w:p>
    <w:p w:rsidR="001719C1" w:rsidRPr="00A621EF" w:rsidRDefault="001719C1" w:rsidP="001719C1">
      <w:pPr>
        <w:pStyle w:val="paragraphsub"/>
      </w:pPr>
      <w:r w:rsidRPr="00A621EF">
        <w:tab/>
        <w:t>(ii)</w:t>
      </w:r>
      <w:r w:rsidRPr="00A621EF">
        <w:tab/>
      </w:r>
      <w:proofErr w:type="spellStart"/>
      <w:r w:rsidRPr="00A621EF">
        <w:t>octabromobiphenyl</w:t>
      </w:r>
      <w:proofErr w:type="spellEnd"/>
      <w:r w:rsidRPr="00A621EF">
        <w:t>;</w:t>
      </w:r>
      <w:r w:rsidR="001C118C" w:rsidRPr="00A621EF">
        <w:t xml:space="preserve"> and</w:t>
      </w:r>
    </w:p>
    <w:p w:rsidR="001719C1" w:rsidRPr="00A621EF" w:rsidRDefault="001719C1" w:rsidP="001719C1">
      <w:pPr>
        <w:pStyle w:val="paragraphsub"/>
      </w:pPr>
      <w:r w:rsidRPr="00A621EF">
        <w:tab/>
        <w:t>(iii)</w:t>
      </w:r>
      <w:r w:rsidRPr="00A621EF">
        <w:tab/>
      </w:r>
      <w:proofErr w:type="spellStart"/>
      <w:r w:rsidRPr="00A621EF">
        <w:t>decabromobiphenyl</w:t>
      </w:r>
      <w:proofErr w:type="spellEnd"/>
      <w:r w:rsidRPr="00A621EF">
        <w:t>;</w:t>
      </w:r>
    </w:p>
    <w:p w:rsidR="001719C1" w:rsidRPr="00A621EF" w:rsidRDefault="00B72C43" w:rsidP="001719C1">
      <w:pPr>
        <w:pStyle w:val="paragraph"/>
      </w:pPr>
      <w:r w:rsidRPr="00A621EF">
        <w:tab/>
        <w:t>(f</w:t>
      </w:r>
      <w:r w:rsidR="001719C1" w:rsidRPr="00A621EF">
        <w:t>)</w:t>
      </w:r>
      <w:r w:rsidR="001719C1" w:rsidRPr="00A621EF">
        <w:tab/>
        <w:t>polychlorinated biphenyls;</w:t>
      </w:r>
    </w:p>
    <w:p w:rsidR="001719C1" w:rsidRPr="00A621EF" w:rsidRDefault="00B72C43" w:rsidP="001719C1">
      <w:pPr>
        <w:pStyle w:val="paragraph"/>
      </w:pPr>
      <w:r w:rsidRPr="00A621EF">
        <w:tab/>
        <w:t>(g</w:t>
      </w:r>
      <w:r w:rsidR="001719C1" w:rsidRPr="00A621EF">
        <w:t>)</w:t>
      </w:r>
      <w:r w:rsidR="001719C1" w:rsidRPr="00A621EF">
        <w:tab/>
        <w:t xml:space="preserve">polychlorinated </w:t>
      </w:r>
      <w:proofErr w:type="spellStart"/>
      <w:r w:rsidR="001719C1" w:rsidRPr="00A621EF">
        <w:t>terphenyls</w:t>
      </w:r>
      <w:proofErr w:type="spellEnd"/>
      <w:r w:rsidR="001719C1" w:rsidRPr="00A621EF">
        <w:t>;</w:t>
      </w:r>
    </w:p>
    <w:p w:rsidR="001719C1" w:rsidRPr="00A621EF" w:rsidRDefault="00B72C43" w:rsidP="001719C1">
      <w:pPr>
        <w:pStyle w:val="paragraph"/>
      </w:pPr>
      <w:r w:rsidRPr="00A621EF">
        <w:tab/>
        <w:t>(h</w:t>
      </w:r>
      <w:r w:rsidR="001719C1" w:rsidRPr="00A621EF">
        <w:t>)</w:t>
      </w:r>
      <w:r w:rsidR="001719C1" w:rsidRPr="00A621EF">
        <w:tab/>
        <w:t xml:space="preserve">short chain chlorinated </w:t>
      </w:r>
      <w:proofErr w:type="spellStart"/>
      <w:r w:rsidR="001719C1" w:rsidRPr="00A621EF">
        <w:t>paraffins</w:t>
      </w:r>
      <w:proofErr w:type="spellEnd"/>
      <w:r w:rsidR="001719C1" w:rsidRPr="00A621EF">
        <w:t>;</w:t>
      </w:r>
    </w:p>
    <w:p w:rsidR="001719C1" w:rsidRPr="00A621EF" w:rsidRDefault="00B72C43" w:rsidP="001719C1">
      <w:pPr>
        <w:pStyle w:val="paragraph"/>
      </w:pPr>
      <w:r w:rsidRPr="00A621EF">
        <w:tab/>
        <w:t>(</w:t>
      </w:r>
      <w:proofErr w:type="spellStart"/>
      <w:r w:rsidRPr="00A621EF">
        <w:t>i</w:t>
      </w:r>
      <w:proofErr w:type="spellEnd"/>
      <w:r w:rsidR="001719C1" w:rsidRPr="00A621EF">
        <w:t>)</w:t>
      </w:r>
      <w:r w:rsidR="001719C1" w:rsidRPr="00A621EF">
        <w:tab/>
        <w:t>tetraethyl lead;</w:t>
      </w:r>
    </w:p>
    <w:p w:rsidR="001719C1" w:rsidRPr="00A621EF" w:rsidRDefault="00B72C43" w:rsidP="001719C1">
      <w:pPr>
        <w:pStyle w:val="paragraph"/>
      </w:pPr>
      <w:r w:rsidRPr="00A621EF">
        <w:tab/>
        <w:t>(j</w:t>
      </w:r>
      <w:r w:rsidR="001719C1" w:rsidRPr="00A621EF">
        <w:t>)</w:t>
      </w:r>
      <w:r w:rsidR="001719C1" w:rsidRPr="00A621EF">
        <w:tab/>
      </w:r>
      <w:proofErr w:type="spellStart"/>
      <w:r w:rsidR="001719C1" w:rsidRPr="00A621EF">
        <w:t>tetramethyl</w:t>
      </w:r>
      <w:proofErr w:type="spellEnd"/>
      <w:r w:rsidR="001719C1" w:rsidRPr="00A621EF">
        <w:t xml:space="preserve"> lead;</w:t>
      </w:r>
    </w:p>
    <w:p w:rsidR="001719C1" w:rsidRPr="00A621EF" w:rsidRDefault="00B72C43" w:rsidP="001719C1">
      <w:pPr>
        <w:pStyle w:val="paragraph"/>
      </w:pPr>
      <w:r w:rsidRPr="00A621EF">
        <w:tab/>
        <w:t>(k</w:t>
      </w:r>
      <w:r w:rsidR="001719C1" w:rsidRPr="00A621EF">
        <w:t>)</w:t>
      </w:r>
      <w:r w:rsidR="001719C1" w:rsidRPr="00A621EF">
        <w:tab/>
      </w:r>
      <w:proofErr w:type="spellStart"/>
      <w:r w:rsidR="001719C1" w:rsidRPr="00A621EF">
        <w:t>tributyl</w:t>
      </w:r>
      <w:proofErr w:type="spellEnd"/>
      <w:r w:rsidR="001719C1" w:rsidRPr="00A621EF">
        <w:t xml:space="preserve"> tin compounds;</w:t>
      </w:r>
    </w:p>
    <w:p w:rsidR="001719C1" w:rsidRPr="00A621EF" w:rsidRDefault="00B72C43" w:rsidP="001719C1">
      <w:pPr>
        <w:pStyle w:val="paragraph"/>
      </w:pPr>
      <w:r w:rsidRPr="00A621EF">
        <w:tab/>
        <w:t>(l</w:t>
      </w:r>
      <w:r w:rsidR="001719C1" w:rsidRPr="00A621EF">
        <w:t>)</w:t>
      </w:r>
      <w:r w:rsidR="001719C1" w:rsidRPr="00A621EF">
        <w:tab/>
      </w:r>
      <w:proofErr w:type="spellStart"/>
      <w:r w:rsidR="001719C1" w:rsidRPr="00A621EF">
        <w:t>tris</w:t>
      </w:r>
      <w:proofErr w:type="spellEnd"/>
      <w:r w:rsidR="001719C1" w:rsidRPr="00A621EF">
        <w:t xml:space="preserve"> (2,3</w:t>
      </w:r>
      <w:r w:rsidR="00A621EF">
        <w:noBreakHyphen/>
      </w:r>
      <w:r w:rsidR="001719C1" w:rsidRPr="00A621EF">
        <w:t>dibromopropyl) phosphate.</w:t>
      </w:r>
    </w:p>
    <w:p w:rsidR="001719C1" w:rsidRPr="00A621EF" w:rsidRDefault="002F272D" w:rsidP="001719C1">
      <w:pPr>
        <w:pStyle w:val="ActHead5"/>
      </w:pPr>
      <w:bookmarkStart w:id="107" w:name="_Toc22218831"/>
      <w:r w:rsidRPr="00A621EF">
        <w:rPr>
          <w:rStyle w:val="CharSectno"/>
        </w:rPr>
        <w:t>74</w:t>
      </w:r>
      <w:r w:rsidR="001719C1" w:rsidRPr="00A621EF">
        <w:t xml:space="preserve">  Applying for approval to introduce or export restricted industrial chemicals</w:t>
      </w:r>
      <w:bookmarkEnd w:id="107"/>
    </w:p>
    <w:p w:rsidR="001719C1" w:rsidRPr="00A621EF" w:rsidRDefault="001719C1" w:rsidP="001719C1">
      <w:pPr>
        <w:pStyle w:val="subsection"/>
      </w:pPr>
      <w:r w:rsidRPr="00A621EF">
        <w:tab/>
        <w:t>(1)</w:t>
      </w:r>
      <w:r w:rsidRPr="00A621EF">
        <w:tab/>
        <w:t>A person may apply</w:t>
      </w:r>
      <w:r w:rsidR="00EC4FF1" w:rsidRPr="00A621EF">
        <w:t>, in writing,</w:t>
      </w:r>
      <w:r w:rsidRPr="00A621EF">
        <w:t xml:space="preserve"> to the Executive Director for approval to introduce an industrial chemical mentioned in section</w:t>
      </w:r>
      <w:r w:rsidR="00A621EF" w:rsidRPr="00A621EF">
        <w:t> </w:t>
      </w:r>
      <w:r w:rsidR="002F272D" w:rsidRPr="00A621EF">
        <w:t>71</w:t>
      </w:r>
      <w:r w:rsidRPr="00A621EF">
        <w:t xml:space="preserve"> or </w:t>
      </w:r>
      <w:r w:rsidR="002F272D" w:rsidRPr="00A621EF">
        <w:t>72</w:t>
      </w:r>
      <w:r w:rsidRPr="00A621EF">
        <w:t>, or to export an industrial chemical mentioned in section</w:t>
      </w:r>
      <w:r w:rsidR="00A621EF" w:rsidRPr="00A621EF">
        <w:t> </w:t>
      </w:r>
      <w:r w:rsidR="002F272D" w:rsidRPr="00A621EF">
        <w:t>73</w:t>
      </w:r>
      <w:r w:rsidRPr="00A621EF">
        <w:t>.</w:t>
      </w:r>
    </w:p>
    <w:p w:rsidR="001719C1" w:rsidRPr="00A621EF" w:rsidRDefault="001719C1" w:rsidP="001719C1">
      <w:pPr>
        <w:pStyle w:val="notetext"/>
      </w:pPr>
      <w:r w:rsidRPr="00A621EF">
        <w:t>Note 1:</w:t>
      </w:r>
      <w:r w:rsidRPr="00A621EF">
        <w:tab/>
        <w:t>For general requir</w:t>
      </w:r>
      <w:r w:rsidR="001A6D4D" w:rsidRPr="00A621EF">
        <w:t>ements relating to applications,</w:t>
      </w:r>
      <w:r w:rsidRPr="00A621EF">
        <w:t xml:space="preserve"> see section</w:t>
      </w:r>
      <w:r w:rsidR="00A621EF" w:rsidRPr="00A621EF">
        <w:t> </w:t>
      </w:r>
      <w:r w:rsidRPr="00A621EF">
        <w:t>167 of the Act.</w:t>
      </w:r>
    </w:p>
    <w:p w:rsidR="001719C1" w:rsidRPr="00A621EF" w:rsidRDefault="001719C1" w:rsidP="001719C1">
      <w:pPr>
        <w:pStyle w:val="notetext"/>
      </w:pPr>
      <w:r w:rsidRPr="00A621EF">
        <w:t>Note 2:</w:t>
      </w:r>
      <w:r w:rsidRPr="00A621EF">
        <w:tab/>
      </w:r>
      <w:r w:rsidR="005F4809" w:rsidRPr="00A621EF">
        <w:t>A</w:t>
      </w:r>
      <w:r w:rsidRPr="00A621EF">
        <w:t>pplication fee</w:t>
      </w:r>
      <w:r w:rsidR="005F4809" w:rsidRPr="00A621EF">
        <w:t>s</w:t>
      </w:r>
      <w:r w:rsidRPr="00A621EF">
        <w:t xml:space="preserve"> </w:t>
      </w:r>
      <w:r w:rsidR="005F4809" w:rsidRPr="00A621EF">
        <w:t>are</w:t>
      </w:r>
      <w:r w:rsidRPr="00A621EF">
        <w:t xml:space="preserve"> prescribed by the </w:t>
      </w:r>
      <w:r w:rsidRPr="00A621EF">
        <w:rPr>
          <w:i/>
        </w:rPr>
        <w:t>Industrial Chemicals (Fees and Charges) Rules</w:t>
      </w:r>
      <w:r w:rsidR="00A621EF" w:rsidRPr="00A621EF">
        <w:rPr>
          <w:i/>
        </w:rPr>
        <w:t> </w:t>
      </w:r>
      <w:r w:rsidR="00C01213" w:rsidRPr="00A621EF">
        <w:rPr>
          <w:i/>
        </w:rPr>
        <w:t>2019</w:t>
      </w:r>
      <w:r w:rsidRPr="00A621EF">
        <w:t>: see section</w:t>
      </w:r>
      <w:r w:rsidR="00A621EF" w:rsidRPr="00A621EF">
        <w:t> </w:t>
      </w:r>
      <w:r w:rsidRPr="00A621EF">
        <w:t xml:space="preserve">5 of </w:t>
      </w:r>
      <w:r w:rsidR="003A4BB0" w:rsidRPr="00A621EF">
        <w:t>that instrument</w:t>
      </w:r>
      <w:r w:rsidRPr="00A621EF">
        <w:t>.</w:t>
      </w:r>
    </w:p>
    <w:p w:rsidR="001719C1" w:rsidRPr="00A621EF" w:rsidRDefault="001719C1" w:rsidP="001719C1">
      <w:pPr>
        <w:pStyle w:val="subsection"/>
      </w:pPr>
      <w:r w:rsidRPr="00A621EF">
        <w:tab/>
        <w:t>(2)</w:t>
      </w:r>
      <w:r w:rsidRPr="00A621EF">
        <w:tab/>
        <w:t xml:space="preserve">A joint application under </w:t>
      </w:r>
      <w:r w:rsidR="00A621EF" w:rsidRPr="00A621EF">
        <w:t>subsection (</w:t>
      </w:r>
      <w:r w:rsidRPr="00A621EF">
        <w:t>1) may be made by 2 or more persons.</w:t>
      </w:r>
    </w:p>
    <w:p w:rsidR="001719C1" w:rsidRPr="00A621EF" w:rsidRDefault="001719C1" w:rsidP="001719C1">
      <w:pPr>
        <w:pStyle w:val="SubsectionHead"/>
      </w:pPr>
      <w:r w:rsidRPr="00A621EF">
        <w:t>Further information</w:t>
      </w:r>
    </w:p>
    <w:p w:rsidR="001719C1" w:rsidRPr="00A621EF" w:rsidRDefault="001719C1" w:rsidP="001719C1">
      <w:pPr>
        <w:pStyle w:val="subsection"/>
      </w:pPr>
      <w:r w:rsidRPr="00A621EF">
        <w:tab/>
        <w:t>(3)</w:t>
      </w:r>
      <w:r w:rsidRPr="00A621EF">
        <w:tab/>
        <w:t>The Executive Director may, by written notice given to an applicant, request further information to be provided for the purposes of considering the application.</w:t>
      </w:r>
    </w:p>
    <w:p w:rsidR="001719C1" w:rsidRPr="00A621EF" w:rsidRDefault="001719C1" w:rsidP="001719C1">
      <w:pPr>
        <w:pStyle w:val="subsection"/>
      </w:pPr>
      <w:r w:rsidRPr="00A621EF">
        <w:tab/>
        <w:t>(4)</w:t>
      </w:r>
      <w:r w:rsidRPr="00A621EF">
        <w:tab/>
        <w:t xml:space="preserve">The </w:t>
      </w:r>
      <w:r w:rsidR="00C7739D" w:rsidRPr="00A621EF">
        <w:t xml:space="preserve">requested </w:t>
      </w:r>
      <w:r w:rsidRPr="00A621EF">
        <w:t>information must be provided within the period specified in the notice, which must not be less than 10 working days after the day the notice is given.</w:t>
      </w:r>
    </w:p>
    <w:p w:rsidR="001719C1" w:rsidRPr="00A621EF" w:rsidRDefault="001719C1" w:rsidP="001719C1">
      <w:pPr>
        <w:pStyle w:val="subsection"/>
      </w:pPr>
      <w:r w:rsidRPr="00A621EF">
        <w:tab/>
        <w:t>(5)</w:t>
      </w:r>
      <w:r w:rsidRPr="00A621EF">
        <w:tab/>
        <w:t xml:space="preserve">If the requested information is not provided within the period mentioned in </w:t>
      </w:r>
      <w:r w:rsidR="00A621EF" w:rsidRPr="00A621EF">
        <w:t>subsection (</w:t>
      </w:r>
      <w:r w:rsidRPr="00A621EF">
        <w:t>4), the Executive Director may take the application to be withdrawn.</w:t>
      </w:r>
    </w:p>
    <w:p w:rsidR="001719C1" w:rsidRPr="00A621EF" w:rsidRDefault="002F272D" w:rsidP="001719C1">
      <w:pPr>
        <w:pStyle w:val="ActHead5"/>
      </w:pPr>
      <w:bookmarkStart w:id="108" w:name="_Toc22218832"/>
      <w:r w:rsidRPr="00A621EF">
        <w:rPr>
          <w:rStyle w:val="CharSectno"/>
        </w:rPr>
        <w:t>75</w:t>
      </w:r>
      <w:r w:rsidR="001719C1" w:rsidRPr="00A621EF">
        <w:t xml:space="preserve">  Decision on application</w:t>
      </w:r>
      <w:bookmarkEnd w:id="108"/>
    </w:p>
    <w:p w:rsidR="001719C1" w:rsidRPr="00A621EF" w:rsidRDefault="001719C1" w:rsidP="001719C1">
      <w:pPr>
        <w:pStyle w:val="subsection"/>
      </w:pPr>
      <w:r w:rsidRPr="00A621EF">
        <w:tab/>
        <w:t>(1)</w:t>
      </w:r>
      <w:r w:rsidRPr="00A621EF">
        <w:tab/>
        <w:t>The Executive Director must:</w:t>
      </w:r>
    </w:p>
    <w:p w:rsidR="001719C1" w:rsidRPr="00A621EF" w:rsidRDefault="001719C1" w:rsidP="001719C1">
      <w:pPr>
        <w:pStyle w:val="paragraph"/>
      </w:pPr>
      <w:r w:rsidRPr="00A621EF">
        <w:tab/>
        <w:t>(a)</w:t>
      </w:r>
      <w:r w:rsidRPr="00A621EF">
        <w:tab/>
        <w:t>consider the application in accordance with this section; and</w:t>
      </w:r>
    </w:p>
    <w:p w:rsidR="001719C1" w:rsidRPr="00A621EF" w:rsidRDefault="001719C1" w:rsidP="001719C1">
      <w:pPr>
        <w:pStyle w:val="paragraph"/>
      </w:pPr>
      <w:r w:rsidRPr="00A621EF">
        <w:tab/>
        <w:t>(b)</w:t>
      </w:r>
      <w:r w:rsidRPr="00A621EF">
        <w:tab/>
        <w:t>make a decision on the application within 20 working days after the day the application is made.</w:t>
      </w:r>
    </w:p>
    <w:p w:rsidR="001719C1" w:rsidRPr="00A621EF" w:rsidRDefault="001719C1" w:rsidP="001719C1">
      <w:pPr>
        <w:pStyle w:val="subsection"/>
      </w:pPr>
      <w:r w:rsidRPr="00A621EF">
        <w:tab/>
        <w:t>(2)</w:t>
      </w:r>
      <w:r w:rsidRPr="00A621EF">
        <w:tab/>
        <w:t>In considering the application, the Executive Director must have regard to:</w:t>
      </w:r>
    </w:p>
    <w:p w:rsidR="001719C1" w:rsidRPr="00A621EF" w:rsidRDefault="001719C1" w:rsidP="001719C1">
      <w:pPr>
        <w:pStyle w:val="paragraph"/>
      </w:pPr>
      <w:r w:rsidRPr="00A621EF">
        <w:tab/>
        <w:t>(a)</w:t>
      </w:r>
      <w:r w:rsidRPr="00A621EF">
        <w:tab/>
        <w:t>any further information provided by the applicant under subsection</w:t>
      </w:r>
      <w:r w:rsidR="00A621EF" w:rsidRPr="00A621EF">
        <w:t> </w:t>
      </w:r>
      <w:r w:rsidR="002F272D" w:rsidRPr="00A621EF">
        <w:t>74</w:t>
      </w:r>
      <w:r w:rsidRPr="00A621EF">
        <w:t>(4); and</w:t>
      </w:r>
    </w:p>
    <w:p w:rsidR="001719C1" w:rsidRPr="00A621EF" w:rsidRDefault="001719C1" w:rsidP="001719C1">
      <w:pPr>
        <w:pStyle w:val="paragraph"/>
      </w:pPr>
      <w:r w:rsidRPr="00A621EF">
        <w:tab/>
        <w:t>(b)</w:t>
      </w:r>
      <w:r w:rsidRPr="00A621EF">
        <w:tab/>
        <w:t>if the applicant has held a previous approval to introduce or export the industrial chemical—the applicant</w:t>
      </w:r>
      <w:r w:rsidR="00372D3C" w:rsidRPr="00A621EF">
        <w:t>’</w:t>
      </w:r>
      <w:r w:rsidRPr="00A621EF">
        <w:t>s compliance with the terms of the previous approval; and</w:t>
      </w:r>
    </w:p>
    <w:p w:rsidR="001719C1" w:rsidRPr="00A621EF" w:rsidRDefault="001719C1" w:rsidP="001719C1">
      <w:pPr>
        <w:pStyle w:val="paragraph"/>
      </w:pPr>
      <w:r w:rsidRPr="00A621EF">
        <w:tab/>
        <w:t>(c)</w:t>
      </w:r>
      <w:r w:rsidRPr="00A621EF">
        <w:tab/>
        <w:t>any other information the Executive Director considers relevant.</w:t>
      </w:r>
    </w:p>
    <w:p w:rsidR="001719C1" w:rsidRPr="00A621EF" w:rsidRDefault="001719C1" w:rsidP="001719C1">
      <w:pPr>
        <w:pStyle w:val="subsection"/>
      </w:pPr>
      <w:r w:rsidRPr="00A621EF">
        <w:tab/>
        <w:t>(3)</w:t>
      </w:r>
      <w:r w:rsidRPr="00A621EF">
        <w:tab/>
        <w:t>After considering the application, the Executive Director must decide to:</w:t>
      </w:r>
    </w:p>
    <w:p w:rsidR="001719C1" w:rsidRPr="00A621EF" w:rsidRDefault="001719C1" w:rsidP="001719C1">
      <w:pPr>
        <w:pStyle w:val="paragraph"/>
      </w:pPr>
      <w:r w:rsidRPr="00A621EF">
        <w:tab/>
        <w:t>(a)</w:t>
      </w:r>
      <w:r w:rsidRPr="00A621EF">
        <w:tab/>
        <w:t>approve the introduction or export; or</w:t>
      </w:r>
    </w:p>
    <w:p w:rsidR="001719C1" w:rsidRPr="00A621EF" w:rsidRDefault="001719C1" w:rsidP="001719C1">
      <w:pPr>
        <w:pStyle w:val="paragraph"/>
      </w:pPr>
      <w:r w:rsidRPr="00A621EF">
        <w:tab/>
        <w:t>(b)</w:t>
      </w:r>
      <w:r w:rsidRPr="00A621EF">
        <w:tab/>
        <w:t>not approve the introduction or export.</w:t>
      </w:r>
    </w:p>
    <w:p w:rsidR="001719C1" w:rsidRPr="00A621EF" w:rsidRDefault="001719C1" w:rsidP="001719C1">
      <w:pPr>
        <w:pStyle w:val="subsection"/>
      </w:pPr>
      <w:r w:rsidRPr="00A621EF">
        <w:tab/>
        <w:t>(4)</w:t>
      </w:r>
      <w:r w:rsidRPr="00A621EF">
        <w:tab/>
        <w:t>The Executive Director must give the applicant written notice of:</w:t>
      </w:r>
    </w:p>
    <w:p w:rsidR="001719C1" w:rsidRPr="00A621EF" w:rsidRDefault="001719C1" w:rsidP="001719C1">
      <w:pPr>
        <w:pStyle w:val="paragraph"/>
      </w:pPr>
      <w:r w:rsidRPr="00A621EF">
        <w:tab/>
        <w:t>(a)</w:t>
      </w:r>
      <w:r w:rsidRPr="00A621EF">
        <w:tab/>
        <w:t>the decision; and</w:t>
      </w:r>
    </w:p>
    <w:p w:rsidR="001719C1" w:rsidRPr="00A621EF" w:rsidRDefault="001719C1" w:rsidP="001719C1">
      <w:pPr>
        <w:pStyle w:val="paragraph"/>
      </w:pPr>
      <w:r w:rsidRPr="00A621EF">
        <w:tab/>
        <w:t>(b)</w:t>
      </w:r>
      <w:r w:rsidRPr="00A621EF">
        <w:tab/>
        <w:t xml:space="preserve">if the decision is to </w:t>
      </w:r>
      <w:r w:rsidR="00411F82" w:rsidRPr="00A621EF">
        <w:t>refuse</w:t>
      </w:r>
      <w:r w:rsidRPr="00A621EF">
        <w:t xml:space="preserve"> the </w:t>
      </w:r>
      <w:r w:rsidR="00411F82" w:rsidRPr="00A621EF">
        <w:t>application</w:t>
      </w:r>
      <w:r w:rsidRPr="00A621EF">
        <w:t>—the reasons for the decision.</w:t>
      </w:r>
    </w:p>
    <w:p w:rsidR="001719C1" w:rsidRPr="00A621EF" w:rsidRDefault="001719C1" w:rsidP="001719C1">
      <w:pPr>
        <w:pStyle w:val="subsection"/>
      </w:pPr>
      <w:r w:rsidRPr="00A621EF">
        <w:tab/>
        <w:t>(5)</w:t>
      </w:r>
      <w:r w:rsidRPr="00A621EF">
        <w:tab/>
        <w:t>If the Executive Director has requested further information under subsection</w:t>
      </w:r>
      <w:r w:rsidR="00A621EF" w:rsidRPr="00A621EF">
        <w:t> </w:t>
      </w:r>
      <w:r w:rsidR="002F272D" w:rsidRPr="00A621EF">
        <w:t>74</w:t>
      </w:r>
      <w:r w:rsidRPr="00A621EF">
        <w:t xml:space="preserve">(3), the 20 working day period mentioned in </w:t>
      </w:r>
      <w:r w:rsidR="00A621EF" w:rsidRPr="00A621EF">
        <w:t>paragraph (</w:t>
      </w:r>
      <w:r w:rsidRPr="00A621EF">
        <w:t>1)(b) of this section excludes the number of days falling within the period:</w:t>
      </w:r>
    </w:p>
    <w:p w:rsidR="001719C1" w:rsidRPr="00A621EF" w:rsidRDefault="001719C1" w:rsidP="001719C1">
      <w:pPr>
        <w:pStyle w:val="paragraph"/>
      </w:pPr>
      <w:r w:rsidRPr="00A621EF">
        <w:tab/>
        <w:t>(a)</w:t>
      </w:r>
      <w:r w:rsidRPr="00A621EF">
        <w:tab/>
        <w:t xml:space="preserve">beginning on the day on which the notice </w:t>
      </w:r>
      <w:r w:rsidR="00635339" w:rsidRPr="00A621EF">
        <w:t>is</w:t>
      </w:r>
      <w:r w:rsidRPr="00A621EF">
        <w:t xml:space="preserve"> given under subsection</w:t>
      </w:r>
      <w:r w:rsidR="00A621EF" w:rsidRPr="00A621EF">
        <w:t> </w:t>
      </w:r>
      <w:r w:rsidR="002F272D" w:rsidRPr="00A621EF">
        <w:t>74</w:t>
      </w:r>
      <w:r w:rsidRPr="00A621EF">
        <w:t>(3); and</w:t>
      </w:r>
    </w:p>
    <w:p w:rsidR="001719C1" w:rsidRPr="00A621EF" w:rsidRDefault="001719C1" w:rsidP="001719C1">
      <w:pPr>
        <w:pStyle w:val="paragraph"/>
      </w:pPr>
      <w:r w:rsidRPr="00A621EF">
        <w:tab/>
        <w:t>(b)</w:t>
      </w:r>
      <w:r w:rsidRPr="00A621EF">
        <w:tab/>
        <w:t>ending on the earlier of:</w:t>
      </w:r>
    </w:p>
    <w:p w:rsidR="001719C1" w:rsidRPr="00A621EF" w:rsidRDefault="001719C1" w:rsidP="001719C1">
      <w:pPr>
        <w:pStyle w:val="paragraphsub"/>
      </w:pPr>
      <w:r w:rsidRPr="00A621EF">
        <w:tab/>
        <w:t>(</w:t>
      </w:r>
      <w:proofErr w:type="spellStart"/>
      <w:r w:rsidRPr="00A621EF">
        <w:t>i</w:t>
      </w:r>
      <w:proofErr w:type="spellEnd"/>
      <w:r w:rsidRPr="00A621EF">
        <w:t>)</w:t>
      </w:r>
      <w:r w:rsidRPr="00A621EF">
        <w:tab/>
        <w:t>the day a complete response to the notice is provided to the Executive Director in accordance with subsection</w:t>
      </w:r>
      <w:r w:rsidR="00A621EF" w:rsidRPr="00A621EF">
        <w:t> </w:t>
      </w:r>
      <w:r w:rsidR="002F272D" w:rsidRPr="00A621EF">
        <w:t>74</w:t>
      </w:r>
      <w:r w:rsidRPr="00A621EF">
        <w:t>(4); or</w:t>
      </w:r>
    </w:p>
    <w:p w:rsidR="001719C1" w:rsidRPr="00A621EF" w:rsidRDefault="001719C1" w:rsidP="001719C1">
      <w:pPr>
        <w:pStyle w:val="paragraphsub"/>
      </w:pPr>
      <w:r w:rsidRPr="00A621EF">
        <w:tab/>
        <w:t>(ii)</w:t>
      </w:r>
      <w:r w:rsidRPr="00A621EF">
        <w:tab/>
        <w:t>the last day of the period specified in the notice.</w:t>
      </w:r>
    </w:p>
    <w:p w:rsidR="006A6B7E" w:rsidRPr="00A621EF" w:rsidRDefault="00B0276E" w:rsidP="00FD75D4">
      <w:pPr>
        <w:pStyle w:val="ActHead1"/>
        <w:pageBreakBefore/>
      </w:pPr>
      <w:bookmarkStart w:id="109" w:name="_Toc22218833"/>
      <w:r w:rsidRPr="00A621EF">
        <w:rPr>
          <w:rStyle w:val="CharChapNo"/>
        </w:rPr>
        <w:t>Chapter</w:t>
      </w:r>
      <w:r w:rsidR="00A621EF" w:rsidRPr="00A621EF">
        <w:rPr>
          <w:rStyle w:val="CharChapNo"/>
        </w:rPr>
        <w:t> </w:t>
      </w:r>
      <w:r w:rsidRPr="00A621EF">
        <w:rPr>
          <w:rStyle w:val="CharChapNo"/>
        </w:rPr>
        <w:t>7</w:t>
      </w:r>
      <w:r w:rsidR="00CF6311" w:rsidRPr="00A621EF">
        <w:t>—</w:t>
      </w:r>
      <w:r w:rsidR="00D20F13" w:rsidRPr="00A621EF">
        <w:rPr>
          <w:rStyle w:val="CharChapText"/>
        </w:rPr>
        <w:t>Miscellaneous</w:t>
      </w:r>
      <w:bookmarkStart w:id="110" w:name="f_Check_Lines_below"/>
      <w:bookmarkEnd w:id="110"/>
      <w:bookmarkEnd w:id="109"/>
    </w:p>
    <w:p w:rsidR="00D9529F" w:rsidRPr="00A621EF" w:rsidRDefault="00D9529F" w:rsidP="00D9529F">
      <w:pPr>
        <w:pStyle w:val="ActHead2"/>
      </w:pPr>
      <w:bookmarkStart w:id="111" w:name="_Toc22218834"/>
      <w:r w:rsidRPr="00A621EF">
        <w:rPr>
          <w:rStyle w:val="CharPartNo"/>
        </w:rPr>
        <w:t>Part</w:t>
      </w:r>
      <w:r w:rsidR="00A621EF" w:rsidRPr="00A621EF">
        <w:rPr>
          <w:rStyle w:val="CharPartNo"/>
        </w:rPr>
        <w:t> </w:t>
      </w:r>
      <w:r w:rsidRPr="00A621EF">
        <w:rPr>
          <w:rStyle w:val="CharPartNo"/>
        </w:rPr>
        <w:t>1</w:t>
      </w:r>
      <w:r w:rsidRPr="00A621EF">
        <w:t>—</w:t>
      </w:r>
      <w:r w:rsidRPr="00A621EF">
        <w:rPr>
          <w:rStyle w:val="CharPartText"/>
        </w:rPr>
        <w:t>Simplified outline of this Chapter</w:t>
      </w:r>
      <w:bookmarkEnd w:id="111"/>
    </w:p>
    <w:p w:rsidR="00D9529F" w:rsidRPr="00A621EF" w:rsidRDefault="00D9529F" w:rsidP="00D9529F">
      <w:pPr>
        <w:pStyle w:val="Header"/>
      </w:pPr>
      <w:r w:rsidRPr="00A621EF">
        <w:rPr>
          <w:rStyle w:val="CharDivNo"/>
        </w:rPr>
        <w:t xml:space="preserve"> </w:t>
      </w:r>
      <w:r w:rsidRPr="00A621EF">
        <w:rPr>
          <w:rStyle w:val="CharDivText"/>
        </w:rPr>
        <w:t xml:space="preserve"> </w:t>
      </w:r>
    </w:p>
    <w:p w:rsidR="00B0276E" w:rsidRPr="00A621EF" w:rsidRDefault="002F272D" w:rsidP="00B0276E">
      <w:pPr>
        <w:pStyle w:val="ActHead5"/>
      </w:pPr>
      <w:bookmarkStart w:id="112" w:name="_Toc22218835"/>
      <w:r w:rsidRPr="00A621EF">
        <w:rPr>
          <w:rStyle w:val="CharSectno"/>
        </w:rPr>
        <w:t>76</w:t>
      </w:r>
      <w:r w:rsidR="00B0276E" w:rsidRPr="00A621EF">
        <w:t xml:space="preserve">  Simplified outline of this Chapter</w:t>
      </w:r>
      <w:bookmarkEnd w:id="112"/>
    </w:p>
    <w:p w:rsidR="00B0276E" w:rsidRPr="00A621EF" w:rsidRDefault="00D20F13" w:rsidP="00B0276E">
      <w:pPr>
        <w:pStyle w:val="SOText"/>
      </w:pPr>
      <w:r w:rsidRPr="00A621EF">
        <w:t>This Chapter contains miscellaneous provisions</w:t>
      </w:r>
      <w:r w:rsidR="00E51420" w:rsidRPr="00A621EF">
        <w:t>,</w:t>
      </w:r>
      <w:r w:rsidRPr="00A621EF">
        <w:t xml:space="preserve"> including provisions about prescribing additional functions for the Executive Director and </w:t>
      </w:r>
      <w:r w:rsidR="00E51420" w:rsidRPr="00A621EF">
        <w:t xml:space="preserve">provisions </w:t>
      </w:r>
      <w:r w:rsidRPr="00A621EF">
        <w:t>about reconsideration and review of decisions under this instrument.</w:t>
      </w:r>
    </w:p>
    <w:p w:rsidR="00FB1B16" w:rsidRPr="00A621EF" w:rsidRDefault="00FB1B16" w:rsidP="00256EEF">
      <w:pPr>
        <w:pStyle w:val="ActHead2"/>
        <w:pageBreakBefore/>
      </w:pPr>
      <w:bookmarkStart w:id="113" w:name="_Toc22218836"/>
      <w:r w:rsidRPr="00A621EF">
        <w:rPr>
          <w:rStyle w:val="CharPartNo"/>
        </w:rPr>
        <w:t>Part</w:t>
      </w:r>
      <w:r w:rsidR="00A621EF" w:rsidRPr="00A621EF">
        <w:rPr>
          <w:rStyle w:val="CharPartNo"/>
        </w:rPr>
        <w:t> </w:t>
      </w:r>
      <w:r w:rsidRPr="00A621EF">
        <w:rPr>
          <w:rStyle w:val="CharPartNo"/>
        </w:rPr>
        <w:t>2</w:t>
      </w:r>
      <w:r w:rsidRPr="00A621EF">
        <w:t>—</w:t>
      </w:r>
      <w:r w:rsidRPr="00A621EF">
        <w:rPr>
          <w:rStyle w:val="CharPartText"/>
        </w:rPr>
        <w:t>Miscellaneous</w:t>
      </w:r>
      <w:bookmarkEnd w:id="113"/>
    </w:p>
    <w:p w:rsidR="003D0FA1" w:rsidRPr="00A621EF" w:rsidRDefault="003D0FA1" w:rsidP="003D0FA1">
      <w:pPr>
        <w:pStyle w:val="Header"/>
      </w:pPr>
      <w:r w:rsidRPr="00A621EF">
        <w:rPr>
          <w:rStyle w:val="CharDivNo"/>
        </w:rPr>
        <w:t xml:space="preserve"> </w:t>
      </w:r>
      <w:r w:rsidRPr="00A621EF">
        <w:rPr>
          <w:rStyle w:val="CharDivText"/>
        </w:rPr>
        <w:t xml:space="preserve"> </w:t>
      </w:r>
    </w:p>
    <w:p w:rsidR="00B0276E" w:rsidRPr="00A621EF" w:rsidRDefault="002F272D" w:rsidP="00B0276E">
      <w:pPr>
        <w:pStyle w:val="ActHead5"/>
      </w:pPr>
      <w:bookmarkStart w:id="114" w:name="_Toc22218837"/>
      <w:r w:rsidRPr="00A621EF">
        <w:rPr>
          <w:rStyle w:val="CharSectno"/>
        </w:rPr>
        <w:t>77</w:t>
      </w:r>
      <w:r w:rsidR="00B0276E" w:rsidRPr="00A621EF">
        <w:t xml:space="preserve">  </w:t>
      </w:r>
      <w:r w:rsidR="00CF6311" w:rsidRPr="00A621EF">
        <w:t>Additional function</w:t>
      </w:r>
      <w:r w:rsidR="00B0276E" w:rsidRPr="00A621EF">
        <w:t xml:space="preserve"> of Executive Director</w:t>
      </w:r>
      <w:bookmarkEnd w:id="114"/>
    </w:p>
    <w:p w:rsidR="00B0276E" w:rsidRPr="00A621EF" w:rsidRDefault="00B0276E" w:rsidP="00B0276E">
      <w:pPr>
        <w:pStyle w:val="subsection"/>
      </w:pPr>
      <w:r w:rsidRPr="00A621EF">
        <w:tab/>
      </w:r>
      <w:r w:rsidRPr="00A621EF">
        <w:tab/>
        <w:t>For the purposes of paragraph</w:t>
      </w:r>
      <w:r w:rsidR="00A621EF" w:rsidRPr="00A621EF">
        <w:t> </w:t>
      </w:r>
      <w:r w:rsidRPr="00A621EF">
        <w:t>142(1)(c) of the Act, the Executive Director has the function of providing advice</w:t>
      </w:r>
      <w:r w:rsidR="000E0D6D" w:rsidRPr="00A621EF">
        <w:t>, on the Executive Director</w:t>
      </w:r>
      <w:r w:rsidR="00372D3C" w:rsidRPr="00A621EF">
        <w:t>’</w:t>
      </w:r>
      <w:r w:rsidR="000E0D6D" w:rsidRPr="00A621EF">
        <w:t>s initiative,</w:t>
      </w:r>
      <w:r w:rsidRPr="00A621EF">
        <w:t xml:space="preserve"> about how to manage the risks (if any) that arise from the introduction or use of indu</w:t>
      </w:r>
      <w:r w:rsidR="00AE13CF" w:rsidRPr="00A621EF">
        <w:t>strial chemicals to any of the following:</w:t>
      </w:r>
    </w:p>
    <w:p w:rsidR="00AE13CF" w:rsidRPr="00A621EF" w:rsidRDefault="00AE13CF" w:rsidP="00AE13CF">
      <w:pPr>
        <w:pStyle w:val="paragraph"/>
      </w:pPr>
      <w:r w:rsidRPr="00A621EF">
        <w:tab/>
        <w:t>(a)</w:t>
      </w:r>
      <w:r w:rsidRPr="00A621EF">
        <w:tab/>
        <w:t>a prescribed body me</w:t>
      </w:r>
      <w:r w:rsidR="0053250D" w:rsidRPr="00A621EF">
        <w:t>ntioned in section</w:t>
      </w:r>
      <w:r w:rsidR="00A621EF" w:rsidRPr="00A621EF">
        <w:t> </w:t>
      </w:r>
      <w:r w:rsidR="002F272D" w:rsidRPr="00A621EF">
        <w:t>16</w:t>
      </w:r>
      <w:r w:rsidR="0053250D" w:rsidRPr="00A621EF">
        <w:t>;</w:t>
      </w:r>
    </w:p>
    <w:p w:rsidR="00AE13CF" w:rsidRPr="00A621EF" w:rsidRDefault="00AE13CF" w:rsidP="00AE13CF">
      <w:pPr>
        <w:pStyle w:val="paragraph"/>
      </w:pPr>
      <w:r w:rsidRPr="00A621EF">
        <w:tab/>
        <w:t>(b)</w:t>
      </w:r>
      <w:r w:rsidRPr="00A621EF">
        <w:tab/>
        <w:t>any other person.</w:t>
      </w:r>
    </w:p>
    <w:p w:rsidR="00406C3E" w:rsidRPr="00A621EF" w:rsidRDefault="002F272D" w:rsidP="00406C3E">
      <w:pPr>
        <w:pStyle w:val="ActHead5"/>
      </w:pPr>
      <w:bookmarkStart w:id="115" w:name="_Toc22218838"/>
      <w:r w:rsidRPr="00A621EF">
        <w:rPr>
          <w:rStyle w:val="CharSectno"/>
        </w:rPr>
        <w:t>78</w:t>
      </w:r>
      <w:r w:rsidR="00406C3E" w:rsidRPr="00A621EF">
        <w:t xml:space="preserve">  Reconsideration and review of decisions</w:t>
      </w:r>
      <w:bookmarkEnd w:id="115"/>
    </w:p>
    <w:p w:rsidR="00406C3E" w:rsidRPr="00A621EF" w:rsidRDefault="00406C3E" w:rsidP="00406C3E">
      <w:pPr>
        <w:pStyle w:val="subsection"/>
      </w:pPr>
      <w:r w:rsidRPr="00A621EF">
        <w:tab/>
      </w:r>
      <w:r w:rsidRPr="00A621EF">
        <w:tab/>
        <w:t>For the purposes of item</w:t>
      </w:r>
      <w:r w:rsidR="00A621EF" w:rsidRPr="00A621EF">
        <w:t> </w:t>
      </w:r>
      <w:r w:rsidRPr="00A621EF">
        <w:t>20 of the table in subsection</w:t>
      </w:r>
      <w:r w:rsidR="00A621EF" w:rsidRPr="00A621EF">
        <w:t> </w:t>
      </w:r>
      <w:r w:rsidRPr="00A621EF">
        <w:t xml:space="preserve">166(1) of the Act, </w:t>
      </w:r>
      <w:r w:rsidR="00B728A3" w:rsidRPr="00A621EF">
        <w:t xml:space="preserve">each of </w:t>
      </w:r>
      <w:r w:rsidRPr="00A621EF">
        <w:t xml:space="preserve">the following </w:t>
      </w:r>
      <w:r w:rsidR="00B728A3" w:rsidRPr="00A621EF">
        <w:t>is a decision</w:t>
      </w:r>
      <w:r w:rsidRPr="00A621EF">
        <w:t xml:space="preserve"> that </w:t>
      </w:r>
      <w:r w:rsidR="00B728A3" w:rsidRPr="00A621EF">
        <w:t>is</w:t>
      </w:r>
      <w:r w:rsidRPr="00A621EF">
        <w:t xml:space="preserve"> reviewable under section</w:t>
      </w:r>
      <w:r w:rsidR="00A621EF" w:rsidRPr="00A621EF">
        <w:t> </w:t>
      </w:r>
      <w:r w:rsidRPr="00A621EF">
        <w:t>166 of the Act:</w:t>
      </w:r>
    </w:p>
    <w:p w:rsidR="00406C3E" w:rsidRPr="00A621EF" w:rsidRDefault="00406C3E" w:rsidP="00406C3E">
      <w:pPr>
        <w:pStyle w:val="paragraph"/>
      </w:pPr>
      <w:r w:rsidRPr="00A621EF">
        <w:tab/>
        <w:t>(a)</w:t>
      </w:r>
      <w:r w:rsidRPr="00A621EF">
        <w:tab/>
        <w:t>a decision under section</w:t>
      </w:r>
      <w:r w:rsidR="00A621EF" w:rsidRPr="00A621EF">
        <w:t> </w:t>
      </w:r>
      <w:r w:rsidR="002F272D" w:rsidRPr="00A621EF">
        <w:t>21</w:t>
      </w:r>
      <w:r w:rsidRPr="00A621EF">
        <w:t xml:space="preserve"> </w:t>
      </w:r>
      <w:r w:rsidR="009F32A8" w:rsidRPr="00A621EF">
        <w:t xml:space="preserve">of this instrument </w:t>
      </w:r>
      <w:r w:rsidRPr="00A621EF">
        <w:t>to not approve the inclusion of animal test data</w:t>
      </w:r>
      <w:r w:rsidR="00957651" w:rsidRPr="00A621EF">
        <w:t xml:space="preserve"> in</w:t>
      </w:r>
      <w:r w:rsidRPr="00A621EF">
        <w:t xml:space="preserve"> </w:t>
      </w:r>
      <w:r w:rsidR="00053E38" w:rsidRPr="00A621EF">
        <w:t>an application</w:t>
      </w:r>
      <w:r w:rsidRPr="00A621EF">
        <w:t>;</w:t>
      </w:r>
    </w:p>
    <w:p w:rsidR="00406C3E" w:rsidRPr="00A621EF" w:rsidRDefault="00406C3E" w:rsidP="00406C3E">
      <w:pPr>
        <w:pStyle w:val="paragraph"/>
      </w:pPr>
      <w:r w:rsidRPr="00A621EF">
        <w:tab/>
        <w:t>(b)</w:t>
      </w:r>
      <w:r w:rsidRPr="00A621EF">
        <w:tab/>
        <w:t>a decision under section</w:t>
      </w:r>
      <w:r w:rsidR="00A621EF" w:rsidRPr="00A621EF">
        <w:t> </w:t>
      </w:r>
      <w:r w:rsidR="002F272D" w:rsidRPr="00A621EF">
        <w:t>33</w:t>
      </w:r>
      <w:r w:rsidRPr="00A621EF">
        <w:t xml:space="preserve"> </w:t>
      </w:r>
      <w:r w:rsidR="009F32A8" w:rsidRPr="00A621EF">
        <w:t xml:space="preserve">of this instrument </w:t>
      </w:r>
      <w:r w:rsidRPr="00A621EF">
        <w:t xml:space="preserve">to </w:t>
      </w:r>
      <w:r w:rsidR="00B728A3" w:rsidRPr="00A621EF">
        <w:t xml:space="preserve">not approve a person having </w:t>
      </w:r>
      <w:r w:rsidRPr="00A621EF">
        <w:t xml:space="preserve">regard to animal test data in determining </w:t>
      </w:r>
      <w:r w:rsidR="00053E38" w:rsidRPr="00A621EF">
        <w:t>a</w:t>
      </w:r>
      <w:r w:rsidRPr="00A621EF">
        <w:t xml:space="preserve"> category of introduction;</w:t>
      </w:r>
    </w:p>
    <w:p w:rsidR="00406C3E" w:rsidRPr="00A621EF" w:rsidRDefault="00406C3E" w:rsidP="00406C3E">
      <w:pPr>
        <w:pStyle w:val="paragraph"/>
      </w:pPr>
      <w:r w:rsidRPr="00A621EF">
        <w:tab/>
        <w:t>(c)</w:t>
      </w:r>
      <w:r w:rsidRPr="00A621EF">
        <w:tab/>
        <w:t xml:space="preserve">a decision under </w:t>
      </w:r>
      <w:r w:rsidR="00B728A3" w:rsidRPr="00A621EF">
        <w:t>section</w:t>
      </w:r>
      <w:r w:rsidR="00A621EF" w:rsidRPr="00A621EF">
        <w:t> </w:t>
      </w:r>
      <w:r w:rsidR="002F272D" w:rsidRPr="00A621EF">
        <w:t>75</w:t>
      </w:r>
      <w:r w:rsidR="00B728A3" w:rsidRPr="00A621EF">
        <w:t xml:space="preserve"> </w:t>
      </w:r>
      <w:r w:rsidR="009F32A8" w:rsidRPr="00A621EF">
        <w:t xml:space="preserve">of this instrument </w:t>
      </w:r>
      <w:r w:rsidR="00B728A3" w:rsidRPr="00A621EF">
        <w:t>to not approve an introduction or export.</w:t>
      </w:r>
    </w:p>
    <w:p w:rsidR="000D62D3" w:rsidRPr="00A621EF" w:rsidRDefault="002F272D" w:rsidP="000D62D3">
      <w:pPr>
        <w:pStyle w:val="ActHead5"/>
      </w:pPr>
      <w:bookmarkStart w:id="116" w:name="_Toc22218839"/>
      <w:r w:rsidRPr="00A621EF">
        <w:rPr>
          <w:rStyle w:val="CharSectno"/>
        </w:rPr>
        <w:t>79</w:t>
      </w:r>
      <w:r w:rsidR="000D62D3" w:rsidRPr="00A621EF">
        <w:t xml:space="preserve">  Calculating the consideration period for an application</w:t>
      </w:r>
      <w:bookmarkEnd w:id="116"/>
    </w:p>
    <w:p w:rsidR="00B751D8" w:rsidRPr="00A621EF" w:rsidRDefault="00227C84" w:rsidP="00B751D8">
      <w:pPr>
        <w:pStyle w:val="subsection"/>
      </w:pPr>
      <w:r w:rsidRPr="00A621EF">
        <w:tab/>
      </w:r>
      <w:r w:rsidR="00B751D8" w:rsidRPr="00A621EF">
        <w:tab/>
        <w:t>For the purposes of item</w:t>
      </w:r>
      <w:r w:rsidR="00A621EF" w:rsidRPr="00A621EF">
        <w:t> </w:t>
      </w:r>
      <w:r w:rsidR="00B751D8" w:rsidRPr="00A621EF">
        <w:t>12 of the table in subsection</w:t>
      </w:r>
      <w:r w:rsidR="00A621EF" w:rsidRPr="00A621EF">
        <w:t> </w:t>
      </w:r>
      <w:r w:rsidR="00B751D8" w:rsidRPr="00A621EF">
        <w:t>169(1) of the Act</w:t>
      </w:r>
      <w:r w:rsidR="00B4722C" w:rsidRPr="00A621EF">
        <w:t>:</w:t>
      </w:r>
    </w:p>
    <w:p w:rsidR="00B751D8" w:rsidRPr="00A621EF" w:rsidRDefault="00B751D8" w:rsidP="00B751D8">
      <w:pPr>
        <w:pStyle w:val="paragraph"/>
      </w:pPr>
      <w:r w:rsidRPr="00A621EF">
        <w:tab/>
        <w:t>(a)</w:t>
      </w:r>
      <w:r w:rsidRPr="00A621EF">
        <w:tab/>
        <w:t xml:space="preserve">the circumstances mentioned in </w:t>
      </w:r>
      <w:r w:rsidR="00B4722C" w:rsidRPr="00A621EF">
        <w:t>c</w:t>
      </w:r>
      <w:r w:rsidRPr="00A621EF">
        <w:t xml:space="preserve">olumn 1 </w:t>
      </w:r>
      <w:r w:rsidR="00B4722C" w:rsidRPr="00A621EF">
        <w:t>of an item in the following table are prescribed; and</w:t>
      </w:r>
    </w:p>
    <w:p w:rsidR="00B4722C" w:rsidRPr="00A621EF" w:rsidRDefault="00B4722C" w:rsidP="00B751D8">
      <w:pPr>
        <w:pStyle w:val="paragraph"/>
      </w:pPr>
      <w:r w:rsidRPr="00A621EF">
        <w:tab/>
        <w:t>(b)</w:t>
      </w:r>
      <w:r w:rsidRPr="00A621EF">
        <w:tab/>
        <w:t xml:space="preserve">the days mentioned in columns 2 and 3 of </w:t>
      </w:r>
      <w:r w:rsidR="00227C84" w:rsidRPr="00A621EF">
        <w:t>an</w:t>
      </w:r>
      <w:r w:rsidRPr="00A621EF">
        <w:t xml:space="preserve"> item </w:t>
      </w:r>
      <w:r w:rsidR="00227C84" w:rsidRPr="00A621EF">
        <w:t xml:space="preserve">in the following table </w:t>
      </w:r>
      <w:r w:rsidRPr="00A621EF">
        <w:t xml:space="preserve">are prescribed in relation to </w:t>
      </w:r>
      <w:r w:rsidR="00382CD2" w:rsidRPr="00A621EF">
        <w:t>the circumstance mentioned in column 1 of the item</w:t>
      </w:r>
      <w:r w:rsidRPr="00A621EF">
        <w:t>.</w:t>
      </w:r>
    </w:p>
    <w:p w:rsidR="00B751D8" w:rsidRPr="00A621EF" w:rsidRDefault="00B751D8" w:rsidP="00B751D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2533"/>
        <w:gridCol w:w="2533"/>
      </w:tblGrid>
      <w:tr w:rsidR="00B751D8" w:rsidRPr="00A621EF" w:rsidTr="00B751D8">
        <w:trPr>
          <w:tblHeader/>
        </w:trPr>
        <w:tc>
          <w:tcPr>
            <w:tcW w:w="8313" w:type="dxa"/>
            <w:gridSpan w:val="4"/>
            <w:tcBorders>
              <w:top w:val="single" w:sz="12" w:space="0" w:color="auto"/>
              <w:bottom w:val="single" w:sz="6" w:space="0" w:color="auto"/>
            </w:tcBorders>
            <w:shd w:val="clear" w:color="auto" w:fill="auto"/>
          </w:tcPr>
          <w:p w:rsidR="00B751D8" w:rsidRPr="00A621EF" w:rsidRDefault="00B751D8" w:rsidP="00B751D8">
            <w:pPr>
              <w:pStyle w:val="TableHeading"/>
            </w:pPr>
            <w:r w:rsidRPr="00A621EF">
              <w:t>Calculating excluded periods</w:t>
            </w:r>
          </w:p>
        </w:tc>
      </w:tr>
      <w:tr w:rsidR="00B751D8" w:rsidRPr="00A621EF" w:rsidTr="00B751D8">
        <w:trPr>
          <w:tblHeader/>
        </w:trPr>
        <w:tc>
          <w:tcPr>
            <w:tcW w:w="714" w:type="dxa"/>
            <w:tcBorders>
              <w:top w:val="single" w:sz="6" w:space="0" w:color="auto"/>
              <w:bottom w:val="single" w:sz="6" w:space="0" w:color="auto"/>
            </w:tcBorders>
            <w:shd w:val="clear" w:color="auto" w:fill="auto"/>
          </w:tcPr>
          <w:p w:rsidR="00B751D8" w:rsidRPr="00A621EF" w:rsidRDefault="00B751D8" w:rsidP="00B751D8">
            <w:pPr>
              <w:pStyle w:val="TableHeading"/>
            </w:pPr>
          </w:p>
        </w:tc>
        <w:tc>
          <w:tcPr>
            <w:tcW w:w="2533" w:type="dxa"/>
            <w:tcBorders>
              <w:top w:val="single" w:sz="6" w:space="0" w:color="auto"/>
              <w:bottom w:val="single" w:sz="6" w:space="0" w:color="auto"/>
            </w:tcBorders>
            <w:shd w:val="clear" w:color="auto" w:fill="auto"/>
          </w:tcPr>
          <w:p w:rsidR="00B751D8" w:rsidRPr="00A621EF" w:rsidRDefault="00B751D8" w:rsidP="00B751D8">
            <w:pPr>
              <w:pStyle w:val="TableHeading"/>
            </w:pPr>
            <w:r w:rsidRPr="00A621EF">
              <w:t>Column 1</w:t>
            </w:r>
          </w:p>
        </w:tc>
        <w:tc>
          <w:tcPr>
            <w:tcW w:w="2533" w:type="dxa"/>
            <w:tcBorders>
              <w:top w:val="single" w:sz="6" w:space="0" w:color="auto"/>
              <w:bottom w:val="single" w:sz="6" w:space="0" w:color="auto"/>
            </w:tcBorders>
            <w:shd w:val="clear" w:color="auto" w:fill="auto"/>
          </w:tcPr>
          <w:p w:rsidR="00B751D8" w:rsidRPr="00A621EF" w:rsidRDefault="00B751D8" w:rsidP="00B751D8">
            <w:pPr>
              <w:pStyle w:val="TableHeading"/>
            </w:pPr>
            <w:r w:rsidRPr="00A621EF">
              <w:t>Column 2</w:t>
            </w:r>
          </w:p>
        </w:tc>
        <w:tc>
          <w:tcPr>
            <w:tcW w:w="2533" w:type="dxa"/>
            <w:tcBorders>
              <w:top w:val="single" w:sz="6" w:space="0" w:color="auto"/>
              <w:bottom w:val="single" w:sz="6" w:space="0" w:color="auto"/>
            </w:tcBorders>
            <w:shd w:val="clear" w:color="auto" w:fill="auto"/>
          </w:tcPr>
          <w:p w:rsidR="00B751D8" w:rsidRPr="00A621EF" w:rsidRDefault="00B751D8" w:rsidP="00B751D8">
            <w:pPr>
              <w:pStyle w:val="TableHeading"/>
            </w:pPr>
            <w:r w:rsidRPr="00A621EF">
              <w:t>Column 3</w:t>
            </w:r>
          </w:p>
        </w:tc>
      </w:tr>
      <w:tr w:rsidR="00B751D8" w:rsidRPr="00A621EF" w:rsidTr="00B751D8">
        <w:trPr>
          <w:tblHeader/>
        </w:trPr>
        <w:tc>
          <w:tcPr>
            <w:tcW w:w="714" w:type="dxa"/>
            <w:tcBorders>
              <w:top w:val="single" w:sz="6" w:space="0" w:color="auto"/>
              <w:bottom w:val="single" w:sz="12" w:space="0" w:color="auto"/>
            </w:tcBorders>
            <w:shd w:val="clear" w:color="auto" w:fill="auto"/>
          </w:tcPr>
          <w:p w:rsidR="00B751D8" w:rsidRPr="00A621EF" w:rsidRDefault="00B751D8" w:rsidP="00B751D8">
            <w:pPr>
              <w:pStyle w:val="TableHeading"/>
            </w:pPr>
            <w:r w:rsidRPr="00A621EF">
              <w:t>Item</w:t>
            </w:r>
          </w:p>
        </w:tc>
        <w:tc>
          <w:tcPr>
            <w:tcW w:w="2533" w:type="dxa"/>
            <w:tcBorders>
              <w:top w:val="single" w:sz="6" w:space="0" w:color="auto"/>
              <w:bottom w:val="single" w:sz="12" w:space="0" w:color="auto"/>
            </w:tcBorders>
            <w:shd w:val="clear" w:color="auto" w:fill="auto"/>
          </w:tcPr>
          <w:p w:rsidR="00B751D8" w:rsidRPr="00A621EF" w:rsidRDefault="00B751D8" w:rsidP="00B751D8">
            <w:pPr>
              <w:pStyle w:val="TableHeading"/>
            </w:pPr>
            <w:r w:rsidRPr="00A621EF">
              <w:t>If this circumstance applies:</w:t>
            </w:r>
          </w:p>
        </w:tc>
        <w:tc>
          <w:tcPr>
            <w:tcW w:w="2533" w:type="dxa"/>
            <w:tcBorders>
              <w:top w:val="single" w:sz="6" w:space="0" w:color="auto"/>
              <w:bottom w:val="single" w:sz="12" w:space="0" w:color="auto"/>
            </w:tcBorders>
            <w:shd w:val="clear" w:color="auto" w:fill="auto"/>
          </w:tcPr>
          <w:p w:rsidR="00B751D8" w:rsidRPr="00A621EF" w:rsidRDefault="00B751D8" w:rsidP="00B751D8">
            <w:pPr>
              <w:pStyle w:val="TableHeading"/>
            </w:pPr>
            <w:r w:rsidRPr="00A621EF">
              <w:t>exclude the period beginning on this day:</w:t>
            </w:r>
          </w:p>
        </w:tc>
        <w:tc>
          <w:tcPr>
            <w:tcW w:w="2533" w:type="dxa"/>
            <w:tcBorders>
              <w:top w:val="single" w:sz="6" w:space="0" w:color="auto"/>
              <w:bottom w:val="single" w:sz="12" w:space="0" w:color="auto"/>
            </w:tcBorders>
            <w:shd w:val="clear" w:color="auto" w:fill="auto"/>
          </w:tcPr>
          <w:p w:rsidR="00B751D8" w:rsidRPr="00A621EF" w:rsidRDefault="00B751D8" w:rsidP="00B751D8">
            <w:pPr>
              <w:pStyle w:val="TableHeading"/>
            </w:pPr>
            <w:r w:rsidRPr="00A621EF">
              <w:t>and ending on this day:</w:t>
            </w:r>
          </w:p>
        </w:tc>
      </w:tr>
      <w:tr w:rsidR="00B751D8" w:rsidRPr="00A621EF" w:rsidTr="00B751D8">
        <w:tc>
          <w:tcPr>
            <w:tcW w:w="714" w:type="dxa"/>
            <w:tcBorders>
              <w:top w:val="single" w:sz="12" w:space="0" w:color="auto"/>
              <w:bottom w:val="single" w:sz="2" w:space="0" w:color="auto"/>
            </w:tcBorders>
            <w:shd w:val="clear" w:color="auto" w:fill="auto"/>
          </w:tcPr>
          <w:p w:rsidR="00B751D8" w:rsidRPr="00A621EF" w:rsidRDefault="00B751D8" w:rsidP="00B751D8">
            <w:pPr>
              <w:pStyle w:val="Tabletext"/>
            </w:pPr>
            <w:r w:rsidRPr="00A621EF">
              <w:t>1</w:t>
            </w:r>
          </w:p>
        </w:tc>
        <w:tc>
          <w:tcPr>
            <w:tcW w:w="2533" w:type="dxa"/>
            <w:tcBorders>
              <w:top w:val="single" w:sz="12" w:space="0" w:color="auto"/>
              <w:bottom w:val="single" w:sz="2" w:space="0" w:color="auto"/>
            </w:tcBorders>
            <w:shd w:val="clear" w:color="auto" w:fill="auto"/>
          </w:tcPr>
          <w:p w:rsidR="00B751D8" w:rsidRPr="00A621EF" w:rsidRDefault="00B4722C" w:rsidP="00B751D8">
            <w:pPr>
              <w:pStyle w:val="Tabletext"/>
            </w:pPr>
            <w:r w:rsidRPr="00A621EF">
              <w:t>Advice is sought from a prescribed body under section</w:t>
            </w:r>
            <w:r w:rsidR="00A621EF" w:rsidRPr="00A621EF">
              <w:t> </w:t>
            </w:r>
            <w:r w:rsidRPr="00A621EF">
              <w:t>91 of the Act</w:t>
            </w:r>
          </w:p>
        </w:tc>
        <w:tc>
          <w:tcPr>
            <w:tcW w:w="2533" w:type="dxa"/>
            <w:tcBorders>
              <w:top w:val="single" w:sz="12" w:space="0" w:color="auto"/>
              <w:bottom w:val="single" w:sz="2" w:space="0" w:color="auto"/>
            </w:tcBorders>
            <w:shd w:val="clear" w:color="auto" w:fill="auto"/>
          </w:tcPr>
          <w:p w:rsidR="00B751D8" w:rsidRPr="00A621EF" w:rsidRDefault="00B4722C" w:rsidP="00B751D8">
            <w:pPr>
              <w:pStyle w:val="Tabletext"/>
            </w:pPr>
            <w:r w:rsidRPr="00A621EF">
              <w:t>The day notice of the request is given</w:t>
            </w:r>
          </w:p>
        </w:tc>
        <w:tc>
          <w:tcPr>
            <w:tcW w:w="2533" w:type="dxa"/>
            <w:tcBorders>
              <w:top w:val="single" w:sz="12" w:space="0" w:color="auto"/>
              <w:bottom w:val="single" w:sz="2" w:space="0" w:color="auto"/>
            </w:tcBorders>
            <w:shd w:val="clear" w:color="auto" w:fill="auto"/>
          </w:tcPr>
          <w:p w:rsidR="00B4722C" w:rsidRPr="00A621EF" w:rsidRDefault="00B4722C" w:rsidP="00B4722C">
            <w:pPr>
              <w:pStyle w:val="Tabletext"/>
            </w:pPr>
            <w:r w:rsidRPr="00A621EF">
              <w:t>The earlier of:</w:t>
            </w:r>
          </w:p>
          <w:p w:rsidR="00B4722C" w:rsidRPr="00A621EF" w:rsidRDefault="00533085" w:rsidP="00B4722C">
            <w:pPr>
              <w:pStyle w:val="Tablea"/>
            </w:pPr>
            <w:r w:rsidRPr="00A621EF">
              <w:t>(a</w:t>
            </w:r>
            <w:r w:rsidR="00B4722C" w:rsidRPr="00A621EF">
              <w:t>) the day a complete response is given to the Executive Director; and</w:t>
            </w:r>
          </w:p>
          <w:p w:rsidR="00B751D8" w:rsidRPr="00A621EF" w:rsidRDefault="00533085" w:rsidP="00B4722C">
            <w:pPr>
              <w:pStyle w:val="Tablea"/>
            </w:pPr>
            <w:r w:rsidRPr="00A621EF">
              <w:t>(b</w:t>
            </w:r>
            <w:r w:rsidR="00B4722C" w:rsidRPr="00A621EF">
              <w:t>) the last day of the period specified in the notice in accordance with subsection</w:t>
            </w:r>
            <w:r w:rsidR="00A621EF" w:rsidRPr="00A621EF">
              <w:t> </w:t>
            </w:r>
            <w:r w:rsidR="00B4722C" w:rsidRPr="00A621EF">
              <w:t>91(4) of the Act</w:t>
            </w:r>
          </w:p>
        </w:tc>
      </w:tr>
      <w:tr w:rsidR="00B4722C" w:rsidRPr="00A621EF" w:rsidTr="00B751D8">
        <w:tc>
          <w:tcPr>
            <w:tcW w:w="714" w:type="dxa"/>
            <w:tcBorders>
              <w:top w:val="single" w:sz="2" w:space="0" w:color="auto"/>
              <w:bottom w:val="single" w:sz="12" w:space="0" w:color="auto"/>
            </w:tcBorders>
            <w:shd w:val="clear" w:color="auto" w:fill="auto"/>
          </w:tcPr>
          <w:p w:rsidR="00B4722C" w:rsidRPr="00A621EF" w:rsidRDefault="00B4722C" w:rsidP="00B751D8">
            <w:pPr>
              <w:pStyle w:val="Tabletext"/>
            </w:pPr>
            <w:r w:rsidRPr="00A621EF">
              <w:t>2</w:t>
            </w:r>
          </w:p>
        </w:tc>
        <w:tc>
          <w:tcPr>
            <w:tcW w:w="2533" w:type="dxa"/>
            <w:tcBorders>
              <w:top w:val="single" w:sz="2" w:space="0" w:color="auto"/>
              <w:bottom w:val="single" w:sz="12" w:space="0" w:color="auto"/>
            </w:tcBorders>
            <w:shd w:val="clear" w:color="auto" w:fill="auto"/>
          </w:tcPr>
          <w:p w:rsidR="00B4722C" w:rsidRPr="00A621EF" w:rsidRDefault="00B4722C" w:rsidP="00B751D8">
            <w:pPr>
              <w:pStyle w:val="Tabletext"/>
            </w:pPr>
            <w:r w:rsidRPr="00A621EF">
              <w:t>Advice is sought from the Gene Technology Regulator under section</w:t>
            </w:r>
            <w:r w:rsidR="00A621EF" w:rsidRPr="00A621EF">
              <w:t> </w:t>
            </w:r>
            <w:r w:rsidRPr="00A621EF">
              <w:t>92 of the Act</w:t>
            </w:r>
          </w:p>
        </w:tc>
        <w:tc>
          <w:tcPr>
            <w:tcW w:w="2533" w:type="dxa"/>
            <w:tcBorders>
              <w:top w:val="single" w:sz="2" w:space="0" w:color="auto"/>
              <w:bottom w:val="single" w:sz="12" w:space="0" w:color="auto"/>
            </w:tcBorders>
            <w:shd w:val="clear" w:color="auto" w:fill="auto"/>
          </w:tcPr>
          <w:p w:rsidR="00B4722C" w:rsidRPr="00A621EF" w:rsidRDefault="00B4722C" w:rsidP="00101D2D">
            <w:pPr>
              <w:pStyle w:val="Tabletext"/>
            </w:pPr>
            <w:r w:rsidRPr="00A621EF">
              <w:t>The day notice of the request is given</w:t>
            </w:r>
          </w:p>
        </w:tc>
        <w:tc>
          <w:tcPr>
            <w:tcW w:w="2533" w:type="dxa"/>
            <w:tcBorders>
              <w:top w:val="single" w:sz="2" w:space="0" w:color="auto"/>
              <w:bottom w:val="single" w:sz="12" w:space="0" w:color="auto"/>
            </w:tcBorders>
            <w:shd w:val="clear" w:color="auto" w:fill="auto"/>
          </w:tcPr>
          <w:p w:rsidR="00B4722C" w:rsidRPr="00A621EF" w:rsidRDefault="00B4722C" w:rsidP="00B4722C">
            <w:pPr>
              <w:pStyle w:val="Tabletext"/>
            </w:pPr>
            <w:r w:rsidRPr="00A621EF">
              <w:t>The earlier of:</w:t>
            </w:r>
          </w:p>
          <w:p w:rsidR="00B4722C" w:rsidRPr="00A621EF" w:rsidRDefault="00533085" w:rsidP="00B4722C">
            <w:pPr>
              <w:pStyle w:val="Tablea"/>
            </w:pPr>
            <w:r w:rsidRPr="00A621EF">
              <w:t>(a</w:t>
            </w:r>
            <w:r w:rsidR="00B4722C" w:rsidRPr="00A621EF">
              <w:t>) the day a complete response is given to the Executive Director; and</w:t>
            </w:r>
          </w:p>
          <w:p w:rsidR="00B4722C" w:rsidRPr="00A621EF" w:rsidRDefault="00533085" w:rsidP="00B4722C">
            <w:pPr>
              <w:pStyle w:val="Tablea"/>
            </w:pPr>
            <w:r w:rsidRPr="00A621EF">
              <w:t>(b</w:t>
            </w:r>
            <w:r w:rsidR="00B4722C" w:rsidRPr="00A621EF">
              <w:t>) the last day of the period specified in the notice in accordance with subsection</w:t>
            </w:r>
            <w:r w:rsidR="00A621EF" w:rsidRPr="00A621EF">
              <w:t> </w:t>
            </w:r>
            <w:r w:rsidR="00B4722C" w:rsidRPr="00A621EF">
              <w:t>92(3) of the Act</w:t>
            </w:r>
          </w:p>
        </w:tc>
      </w:tr>
    </w:tbl>
    <w:p w:rsidR="00B751D8" w:rsidRPr="00A621EF" w:rsidRDefault="00B751D8" w:rsidP="00B751D8">
      <w:pPr>
        <w:pStyle w:val="Tabletext"/>
      </w:pPr>
    </w:p>
    <w:p w:rsidR="009F32A8" w:rsidRPr="00A621EF" w:rsidRDefault="009F32A8">
      <w:pPr>
        <w:sectPr w:rsidR="009F32A8" w:rsidRPr="00A621EF" w:rsidSect="00D9141F">
          <w:headerReference w:type="even" r:id="rId21"/>
          <w:headerReference w:type="default" r:id="rId22"/>
          <w:footerReference w:type="even" r:id="rId23"/>
          <w:footerReference w:type="default" r:id="rId24"/>
          <w:footerReference w:type="first" r:id="rId25"/>
          <w:pgSz w:w="11907" w:h="16839" w:code="9"/>
          <w:pgMar w:top="1440" w:right="1797" w:bottom="1440" w:left="1797" w:header="720" w:footer="709" w:gutter="0"/>
          <w:pgNumType w:start="1"/>
          <w:cols w:space="720"/>
          <w:docGrid w:linePitch="299"/>
        </w:sectPr>
      </w:pPr>
    </w:p>
    <w:p w:rsidR="009F32A8" w:rsidRPr="00A621EF" w:rsidRDefault="009F32A8" w:rsidP="009F32A8">
      <w:pPr>
        <w:pStyle w:val="ActHead1"/>
      </w:pPr>
      <w:bookmarkStart w:id="117" w:name="_Toc22218840"/>
      <w:r w:rsidRPr="00A621EF">
        <w:rPr>
          <w:rStyle w:val="CharChapNo"/>
        </w:rPr>
        <w:t>Schedule</w:t>
      </w:r>
      <w:r w:rsidR="00A621EF" w:rsidRPr="00A621EF">
        <w:rPr>
          <w:rStyle w:val="CharChapNo"/>
        </w:rPr>
        <w:t> </w:t>
      </w:r>
      <w:r w:rsidRPr="00A621EF">
        <w:rPr>
          <w:rStyle w:val="CharChapNo"/>
        </w:rPr>
        <w:t>1</w:t>
      </w:r>
      <w:r w:rsidRPr="00A621EF">
        <w:t>—</w:t>
      </w:r>
      <w:r w:rsidRPr="00A621EF">
        <w:rPr>
          <w:rStyle w:val="CharChapText"/>
        </w:rPr>
        <w:t>Exposure bands and hazard bands</w:t>
      </w:r>
      <w:bookmarkEnd w:id="117"/>
    </w:p>
    <w:p w:rsidR="009F32A8" w:rsidRPr="00A621EF" w:rsidRDefault="009F32A8" w:rsidP="009F32A8">
      <w:pPr>
        <w:pStyle w:val="notemargin"/>
      </w:pPr>
      <w:r w:rsidRPr="00A621EF">
        <w:t>Note:</w:t>
      </w:r>
      <w:r w:rsidRPr="00A621EF">
        <w:tab/>
        <w:t xml:space="preserve">See the definitions of </w:t>
      </w:r>
      <w:r w:rsidRPr="00A621EF">
        <w:rPr>
          <w:b/>
          <w:i/>
        </w:rPr>
        <w:t>environment exposure band</w:t>
      </w:r>
      <w:r w:rsidRPr="00A621EF">
        <w:t xml:space="preserve">, </w:t>
      </w:r>
      <w:r w:rsidRPr="00A621EF">
        <w:rPr>
          <w:b/>
          <w:i/>
        </w:rPr>
        <w:t>environment hazard band</w:t>
      </w:r>
      <w:r w:rsidRPr="00A621EF">
        <w:t xml:space="preserve">, </w:t>
      </w:r>
      <w:r w:rsidRPr="00A621EF">
        <w:rPr>
          <w:b/>
          <w:i/>
        </w:rPr>
        <w:t>human health exposure band</w:t>
      </w:r>
      <w:r w:rsidRPr="00A621EF">
        <w:t xml:space="preserve"> and </w:t>
      </w:r>
      <w:r w:rsidRPr="00A621EF">
        <w:rPr>
          <w:b/>
          <w:i/>
        </w:rPr>
        <w:t>human health hazard band</w:t>
      </w:r>
      <w:r w:rsidRPr="00A621EF">
        <w:t xml:space="preserve"> in section</w:t>
      </w:r>
      <w:r w:rsidR="00A621EF" w:rsidRPr="00A621EF">
        <w:t> </w:t>
      </w:r>
      <w:r w:rsidR="002F272D" w:rsidRPr="00A621EF">
        <w:t>5</w:t>
      </w:r>
      <w:r w:rsidRPr="00A621EF">
        <w:t>.</w:t>
      </w:r>
    </w:p>
    <w:p w:rsidR="009F32A8" w:rsidRPr="00A621EF" w:rsidRDefault="009F32A8" w:rsidP="009F32A8">
      <w:pPr>
        <w:pStyle w:val="ActHead2"/>
      </w:pPr>
      <w:bookmarkStart w:id="118" w:name="_Toc22218841"/>
      <w:r w:rsidRPr="00A621EF">
        <w:rPr>
          <w:rStyle w:val="CharPartNo"/>
        </w:rPr>
        <w:t>Part</w:t>
      </w:r>
      <w:r w:rsidR="00A621EF" w:rsidRPr="00A621EF">
        <w:rPr>
          <w:rStyle w:val="CharPartNo"/>
        </w:rPr>
        <w:t> </w:t>
      </w:r>
      <w:r w:rsidRPr="00A621EF">
        <w:rPr>
          <w:rStyle w:val="CharPartNo"/>
        </w:rPr>
        <w:t>1</w:t>
      </w:r>
      <w:r w:rsidRPr="00A621EF">
        <w:t>—</w:t>
      </w:r>
      <w:r w:rsidRPr="00A621EF">
        <w:rPr>
          <w:rStyle w:val="CharPartText"/>
        </w:rPr>
        <w:t>Human health</w:t>
      </w:r>
      <w:bookmarkEnd w:id="118"/>
    </w:p>
    <w:p w:rsidR="009F32A8" w:rsidRPr="00A621EF" w:rsidRDefault="009F32A8" w:rsidP="009F32A8">
      <w:pPr>
        <w:pStyle w:val="Header"/>
      </w:pPr>
      <w:r w:rsidRPr="00A621EF">
        <w:rPr>
          <w:rStyle w:val="CharDivNo"/>
        </w:rPr>
        <w:t xml:space="preserve"> </w:t>
      </w:r>
      <w:r w:rsidRPr="00A621EF">
        <w:rPr>
          <w:rStyle w:val="CharDivText"/>
        </w:rPr>
        <w:t xml:space="preserve"> </w:t>
      </w:r>
    </w:p>
    <w:p w:rsidR="009F32A8" w:rsidRPr="00A621EF" w:rsidRDefault="009F32A8" w:rsidP="009F32A8">
      <w:pPr>
        <w:pStyle w:val="ActHead5"/>
      </w:pPr>
      <w:bookmarkStart w:id="119" w:name="_Toc22218842"/>
      <w:r w:rsidRPr="00A621EF">
        <w:rPr>
          <w:rStyle w:val="CharSectno"/>
        </w:rPr>
        <w:t>1</w:t>
      </w:r>
      <w:r w:rsidRPr="00A621EF">
        <w:t xml:space="preserve">  Human health exposure band</w:t>
      </w:r>
      <w:bookmarkEnd w:id="119"/>
    </w:p>
    <w:p w:rsidR="009F32A8" w:rsidRPr="00A621EF" w:rsidRDefault="00E32144" w:rsidP="009F32A8">
      <w:pPr>
        <w:pStyle w:val="subsection"/>
      </w:pPr>
      <w:r w:rsidRPr="00A621EF">
        <w:tab/>
      </w:r>
      <w:r w:rsidR="00836A75" w:rsidRPr="00A621EF">
        <w:t>(1)</w:t>
      </w:r>
      <w:r w:rsidR="009F32A8" w:rsidRPr="00A621EF">
        <w:tab/>
        <w:t xml:space="preserve">The following table sets out the </w:t>
      </w:r>
      <w:r w:rsidR="009F32A8" w:rsidRPr="00A621EF">
        <w:rPr>
          <w:b/>
          <w:i/>
        </w:rPr>
        <w:t>human health exposure band</w:t>
      </w:r>
      <w:r w:rsidR="009F32A8" w:rsidRPr="00A621EF">
        <w:t xml:space="preserve"> for the introduction of an industrial chemical by a person.</w:t>
      </w:r>
    </w:p>
    <w:p w:rsidR="009F32A8" w:rsidRPr="00A621EF" w:rsidRDefault="009F32A8" w:rsidP="009F32A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5660"/>
        <w:gridCol w:w="1938"/>
      </w:tblGrid>
      <w:tr w:rsidR="009F32A8" w:rsidRPr="00A621EF" w:rsidTr="00210F6C">
        <w:trPr>
          <w:tblHeader/>
        </w:trPr>
        <w:tc>
          <w:tcPr>
            <w:tcW w:w="8312" w:type="dxa"/>
            <w:gridSpan w:val="3"/>
            <w:tcBorders>
              <w:top w:val="single" w:sz="12" w:space="0" w:color="auto"/>
              <w:bottom w:val="single" w:sz="6" w:space="0" w:color="auto"/>
            </w:tcBorders>
            <w:shd w:val="clear" w:color="auto" w:fill="auto"/>
          </w:tcPr>
          <w:p w:rsidR="009F32A8" w:rsidRPr="00A621EF" w:rsidRDefault="009F32A8" w:rsidP="00210F6C">
            <w:pPr>
              <w:pStyle w:val="TableHeading"/>
            </w:pPr>
            <w:r w:rsidRPr="00A621EF">
              <w:t>Human health exposure band</w:t>
            </w:r>
          </w:p>
        </w:tc>
      </w:tr>
      <w:tr w:rsidR="009F32A8" w:rsidRPr="00A621EF" w:rsidTr="00210F6C">
        <w:trPr>
          <w:tblHeader/>
        </w:trPr>
        <w:tc>
          <w:tcPr>
            <w:tcW w:w="714" w:type="dxa"/>
            <w:tcBorders>
              <w:top w:val="single" w:sz="6" w:space="0" w:color="auto"/>
              <w:bottom w:val="single" w:sz="12" w:space="0" w:color="auto"/>
            </w:tcBorders>
            <w:shd w:val="clear" w:color="auto" w:fill="auto"/>
          </w:tcPr>
          <w:p w:rsidR="009F32A8" w:rsidRPr="00A621EF" w:rsidRDefault="009F32A8" w:rsidP="00210F6C">
            <w:pPr>
              <w:pStyle w:val="TableHeading"/>
            </w:pPr>
            <w:r w:rsidRPr="00A621EF">
              <w:t>Item</w:t>
            </w:r>
          </w:p>
        </w:tc>
        <w:tc>
          <w:tcPr>
            <w:tcW w:w="5660" w:type="dxa"/>
            <w:tcBorders>
              <w:top w:val="single" w:sz="6" w:space="0" w:color="auto"/>
              <w:bottom w:val="single" w:sz="12" w:space="0" w:color="auto"/>
            </w:tcBorders>
            <w:shd w:val="clear" w:color="auto" w:fill="auto"/>
          </w:tcPr>
          <w:p w:rsidR="009F32A8" w:rsidRPr="00A621EF" w:rsidRDefault="009F32A8" w:rsidP="00210F6C">
            <w:pPr>
              <w:pStyle w:val="TableHeading"/>
            </w:pPr>
            <w:r w:rsidRPr="00A621EF">
              <w:t>If …</w:t>
            </w:r>
          </w:p>
        </w:tc>
        <w:tc>
          <w:tcPr>
            <w:tcW w:w="1938" w:type="dxa"/>
            <w:tcBorders>
              <w:top w:val="single" w:sz="6" w:space="0" w:color="auto"/>
              <w:bottom w:val="single" w:sz="12" w:space="0" w:color="auto"/>
            </w:tcBorders>
            <w:shd w:val="clear" w:color="auto" w:fill="auto"/>
          </w:tcPr>
          <w:p w:rsidR="009F32A8" w:rsidRPr="00A621EF" w:rsidRDefault="009F32A8" w:rsidP="00210F6C">
            <w:pPr>
              <w:pStyle w:val="TableHeading"/>
            </w:pPr>
            <w:r w:rsidRPr="00A621EF">
              <w:t>the human health exposu</w:t>
            </w:r>
            <w:r w:rsidR="00354222" w:rsidRPr="00A621EF">
              <w:t>re band for the introduction is</w:t>
            </w:r>
            <w:r w:rsidR="00AB0B24" w:rsidRPr="00A621EF">
              <w:t xml:space="preserve"> </w:t>
            </w:r>
            <w:r w:rsidRPr="00A621EF">
              <w:t>…</w:t>
            </w:r>
          </w:p>
        </w:tc>
      </w:tr>
      <w:tr w:rsidR="009F32A8" w:rsidRPr="00A621EF" w:rsidTr="00210F6C">
        <w:tc>
          <w:tcPr>
            <w:tcW w:w="714" w:type="dxa"/>
            <w:tcBorders>
              <w:top w:val="single" w:sz="12" w:space="0" w:color="auto"/>
            </w:tcBorders>
            <w:shd w:val="clear" w:color="auto" w:fill="auto"/>
          </w:tcPr>
          <w:p w:rsidR="009F32A8" w:rsidRPr="00A621EF" w:rsidRDefault="009F32A8" w:rsidP="00210F6C">
            <w:pPr>
              <w:pStyle w:val="Tabletext"/>
            </w:pPr>
            <w:r w:rsidRPr="00A621EF">
              <w:t>1</w:t>
            </w:r>
          </w:p>
        </w:tc>
        <w:tc>
          <w:tcPr>
            <w:tcW w:w="5660" w:type="dxa"/>
            <w:tcBorders>
              <w:top w:val="single" w:sz="12" w:space="0" w:color="auto"/>
            </w:tcBorders>
            <w:shd w:val="clear" w:color="auto" w:fill="auto"/>
          </w:tcPr>
          <w:p w:rsidR="009F32A8" w:rsidRPr="00A621EF" w:rsidRDefault="009F32A8" w:rsidP="00210F6C">
            <w:pPr>
              <w:pStyle w:val="Tablea"/>
            </w:pPr>
            <w:r w:rsidRPr="00A621EF">
              <w:t xml:space="preserve">(a) the introduction of the industrial chemical does not involve </w:t>
            </w:r>
            <w:r w:rsidR="008D616E" w:rsidRPr="00A621EF">
              <w:t>a designated kind of human exposure</w:t>
            </w:r>
            <w:r w:rsidRPr="00A621EF">
              <w:t>; and</w:t>
            </w:r>
          </w:p>
          <w:p w:rsidR="009F32A8" w:rsidRPr="00A621EF" w:rsidRDefault="009F32A8" w:rsidP="00210F6C">
            <w:pPr>
              <w:pStyle w:val="Tablea"/>
            </w:pPr>
            <w:r w:rsidRPr="00A621EF">
              <w:t>(b) the introduction of the industrial chemical is not for any consumer end use; and</w:t>
            </w:r>
          </w:p>
          <w:p w:rsidR="009F32A8" w:rsidRPr="00A621EF" w:rsidRDefault="009F32A8" w:rsidP="00210F6C">
            <w:pPr>
              <w:pStyle w:val="Tablea"/>
            </w:pPr>
            <w:r w:rsidRPr="00A621EF">
              <w:t>(c) the concentration of the industrial chemical at introduction and at all the end uses is less than 0.1%</w:t>
            </w:r>
          </w:p>
        </w:tc>
        <w:tc>
          <w:tcPr>
            <w:tcW w:w="1938" w:type="dxa"/>
            <w:tcBorders>
              <w:top w:val="single" w:sz="12" w:space="0" w:color="auto"/>
            </w:tcBorders>
            <w:shd w:val="clear" w:color="auto" w:fill="auto"/>
          </w:tcPr>
          <w:p w:rsidR="009F32A8" w:rsidRPr="00A621EF" w:rsidRDefault="009F32A8" w:rsidP="00210F6C">
            <w:pPr>
              <w:pStyle w:val="Tabletext"/>
              <w:jc w:val="right"/>
            </w:pPr>
            <w:r w:rsidRPr="00A621EF">
              <w:t>1</w:t>
            </w:r>
          </w:p>
        </w:tc>
      </w:tr>
      <w:tr w:rsidR="009F32A8" w:rsidRPr="00A621EF" w:rsidTr="00210F6C">
        <w:tc>
          <w:tcPr>
            <w:tcW w:w="714" w:type="dxa"/>
            <w:shd w:val="clear" w:color="auto" w:fill="auto"/>
          </w:tcPr>
          <w:p w:rsidR="009F32A8" w:rsidRPr="00A621EF" w:rsidRDefault="009F32A8" w:rsidP="00210F6C">
            <w:pPr>
              <w:pStyle w:val="Tabletext"/>
            </w:pPr>
            <w:r w:rsidRPr="00A621EF">
              <w:t>2</w:t>
            </w:r>
          </w:p>
        </w:tc>
        <w:tc>
          <w:tcPr>
            <w:tcW w:w="5660" w:type="dxa"/>
            <w:shd w:val="clear" w:color="auto" w:fill="auto"/>
          </w:tcPr>
          <w:p w:rsidR="009F32A8" w:rsidRPr="00A621EF" w:rsidRDefault="009F32A8" w:rsidP="00210F6C">
            <w:pPr>
              <w:pStyle w:val="Tablea"/>
            </w:pPr>
            <w:r w:rsidRPr="00A621EF">
              <w:t xml:space="preserve">(a) the introduction of the industrial chemical does not involve </w:t>
            </w:r>
            <w:r w:rsidR="008D616E" w:rsidRPr="00A621EF">
              <w:t>a designated kind of human exposure</w:t>
            </w:r>
            <w:r w:rsidRPr="00A621EF">
              <w:t>; and</w:t>
            </w:r>
          </w:p>
          <w:p w:rsidR="009F32A8" w:rsidRPr="00A621EF" w:rsidRDefault="009F32A8" w:rsidP="00210F6C">
            <w:pPr>
              <w:pStyle w:val="Tablea"/>
            </w:pPr>
            <w:r w:rsidRPr="00A621EF">
              <w:t>(b) the human health categorisation volume for the industrial chemical does not exceed 25 kg; and</w:t>
            </w:r>
          </w:p>
          <w:p w:rsidR="009F32A8" w:rsidRPr="00A621EF" w:rsidRDefault="009F32A8" w:rsidP="00210F6C">
            <w:pPr>
              <w:pStyle w:val="Tablea"/>
            </w:pPr>
            <w:r w:rsidRPr="00A621EF">
              <w:t>(c) item</w:t>
            </w:r>
            <w:r w:rsidR="00A621EF" w:rsidRPr="00A621EF">
              <w:t> </w:t>
            </w:r>
            <w:r w:rsidRPr="00A621EF">
              <w:t>1 does not apply to the introduction</w:t>
            </w:r>
          </w:p>
        </w:tc>
        <w:tc>
          <w:tcPr>
            <w:tcW w:w="1938" w:type="dxa"/>
            <w:shd w:val="clear" w:color="auto" w:fill="auto"/>
          </w:tcPr>
          <w:p w:rsidR="009F32A8" w:rsidRPr="00A621EF" w:rsidRDefault="009F32A8" w:rsidP="00210F6C">
            <w:pPr>
              <w:pStyle w:val="Tabletext"/>
              <w:jc w:val="right"/>
            </w:pPr>
            <w:r w:rsidRPr="00A621EF">
              <w:t>2</w:t>
            </w:r>
          </w:p>
        </w:tc>
      </w:tr>
      <w:tr w:rsidR="009F32A8" w:rsidRPr="00A621EF" w:rsidTr="00210F6C">
        <w:tc>
          <w:tcPr>
            <w:tcW w:w="714" w:type="dxa"/>
            <w:shd w:val="clear" w:color="auto" w:fill="auto"/>
          </w:tcPr>
          <w:p w:rsidR="009F32A8" w:rsidRPr="00A621EF" w:rsidRDefault="009F32A8" w:rsidP="00210F6C">
            <w:pPr>
              <w:pStyle w:val="Tabletext"/>
            </w:pPr>
            <w:r w:rsidRPr="00A621EF">
              <w:t>3</w:t>
            </w:r>
          </w:p>
        </w:tc>
        <w:tc>
          <w:tcPr>
            <w:tcW w:w="5660" w:type="dxa"/>
            <w:shd w:val="clear" w:color="auto" w:fill="auto"/>
          </w:tcPr>
          <w:p w:rsidR="009F32A8" w:rsidRPr="00A621EF" w:rsidRDefault="009F32A8" w:rsidP="00210F6C">
            <w:pPr>
              <w:pStyle w:val="Tablea"/>
            </w:pPr>
            <w:r w:rsidRPr="00A621EF">
              <w:t xml:space="preserve">(a) the introduction of the industrial chemical does not involve </w:t>
            </w:r>
            <w:r w:rsidR="008D616E" w:rsidRPr="00A621EF">
              <w:t>a designated kind of human exposure</w:t>
            </w:r>
            <w:r w:rsidRPr="00A621EF">
              <w:t>; and</w:t>
            </w:r>
          </w:p>
          <w:p w:rsidR="009F32A8" w:rsidRPr="00A621EF" w:rsidRDefault="009F32A8" w:rsidP="00210F6C">
            <w:pPr>
              <w:pStyle w:val="Tablea"/>
            </w:pPr>
            <w:r w:rsidRPr="00A621EF">
              <w:t>(b) the introduction of the industrial chemical is either:</w:t>
            </w:r>
          </w:p>
          <w:p w:rsidR="009F32A8" w:rsidRPr="00A621EF" w:rsidRDefault="009F32A8" w:rsidP="00210F6C">
            <w:pPr>
              <w:pStyle w:val="Tablei"/>
            </w:pPr>
            <w:r w:rsidRPr="00A621EF">
              <w:t>(</w:t>
            </w:r>
            <w:proofErr w:type="spellStart"/>
            <w:r w:rsidRPr="00A621EF">
              <w:t>i</w:t>
            </w:r>
            <w:proofErr w:type="spellEnd"/>
            <w:r w:rsidRPr="00A621EF">
              <w:t>) solely for a consumer end use; or</w:t>
            </w:r>
          </w:p>
          <w:p w:rsidR="009F32A8" w:rsidRPr="00A621EF" w:rsidRDefault="009F32A8" w:rsidP="00210F6C">
            <w:pPr>
              <w:pStyle w:val="Tablei"/>
            </w:pPr>
            <w:r w:rsidRPr="00A621EF">
              <w:t>(ii) for multiple end uses, including a consumer end use; and</w:t>
            </w:r>
          </w:p>
          <w:p w:rsidR="009F32A8" w:rsidRPr="00A621EF" w:rsidRDefault="009F32A8" w:rsidP="00210F6C">
            <w:pPr>
              <w:pStyle w:val="Tablea"/>
            </w:pPr>
            <w:r w:rsidRPr="00A621EF">
              <w:t>(c) the concentration of the industrial chemical at introduction and at all end uses is less than 0.1%</w:t>
            </w:r>
          </w:p>
        </w:tc>
        <w:tc>
          <w:tcPr>
            <w:tcW w:w="1938" w:type="dxa"/>
            <w:shd w:val="clear" w:color="auto" w:fill="auto"/>
          </w:tcPr>
          <w:p w:rsidR="009F32A8" w:rsidRPr="00A621EF" w:rsidRDefault="009F32A8" w:rsidP="00210F6C">
            <w:pPr>
              <w:pStyle w:val="Tabletext"/>
              <w:jc w:val="right"/>
            </w:pPr>
            <w:r w:rsidRPr="00A621EF">
              <w:t>2</w:t>
            </w:r>
          </w:p>
        </w:tc>
      </w:tr>
      <w:tr w:rsidR="009F32A8" w:rsidRPr="00A621EF" w:rsidTr="00210F6C">
        <w:tc>
          <w:tcPr>
            <w:tcW w:w="714" w:type="dxa"/>
            <w:shd w:val="clear" w:color="auto" w:fill="auto"/>
          </w:tcPr>
          <w:p w:rsidR="009F32A8" w:rsidRPr="00A621EF" w:rsidRDefault="009F32A8" w:rsidP="00210F6C">
            <w:pPr>
              <w:pStyle w:val="Tabletext"/>
            </w:pPr>
            <w:r w:rsidRPr="00A621EF">
              <w:t>4</w:t>
            </w:r>
          </w:p>
        </w:tc>
        <w:tc>
          <w:tcPr>
            <w:tcW w:w="5660" w:type="dxa"/>
            <w:shd w:val="clear" w:color="auto" w:fill="auto"/>
          </w:tcPr>
          <w:p w:rsidR="009F32A8" w:rsidRPr="00A621EF" w:rsidRDefault="009F32A8" w:rsidP="00210F6C">
            <w:pPr>
              <w:pStyle w:val="Tablea"/>
            </w:pPr>
            <w:r w:rsidRPr="00A621EF">
              <w:t>(a) the introduction of the industrial chemical does not involve</w:t>
            </w:r>
            <w:r w:rsidR="008D616E" w:rsidRPr="00A621EF">
              <w:t xml:space="preserve"> a designated kind of human exposure</w:t>
            </w:r>
            <w:r w:rsidRPr="00A621EF">
              <w:t>; and</w:t>
            </w:r>
          </w:p>
          <w:p w:rsidR="009F32A8" w:rsidRPr="00A621EF" w:rsidRDefault="009F32A8" w:rsidP="00210F6C">
            <w:pPr>
              <w:pStyle w:val="Tablea"/>
            </w:pPr>
            <w:r w:rsidRPr="00A621EF">
              <w:t>(b) the human health categorisation volume for the industrial chemical does not exceed 100 kg; and</w:t>
            </w:r>
          </w:p>
          <w:p w:rsidR="009F32A8" w:rsidRPr="00A621EF" w:rsidRDefault="009F32A8" w:rsidP="00210F6C">
            <w:pPr>
              <w:pStyle w:val="Tablea"/>
            </w:pPr>
            <w:r w:rsidRPr="00A621EF">
              <w:t>(c) items</w:t>
            </w:r>
            <w:r w:rsidR="00A621EF" w:rsidRPr="00A621EF">
              <w:t> </w:t>
            </w:r>
            <w:r w:rsidRPr="00A621EF">
              <w:t>1, 2 and 3 do not apply to the introduction</w:t>
            </w:r>
          </w:p>
        </w:tc>
        <w:tc>
          <w:tcPr>
            <w:tcW w:w="1938" w:type="dxa"/>
            <w:shd w:val="clear" w:color="auto" w:fill="auto"/>
          </w:tcPr>
          <w:p w:rsidR="009F32A8" w:rsidRPr="00A621EF" w:rsidRDefault="009F32A8" w:rsidP="00210F6C">
            <w:pPr>
              <w:pStyle w:val="Tabletext"/>
              <w:jc w:val="right"/>
            </w:pPr>
            <w:r w:rsidRPr="00A621EF">
              <w:t>3</w:t>
            </w:r>
          </w:p>
        </w:tc>
      </w:tr>
      <w:tr w:rsidR="009F32A8" w:rsidRPr="00A621EF" w:rsidTr="00210F6C">
        <w:tc>
          <w:tcPr>
            <w:tcW w:w="714" w:type="dxa"/>
            <w:tcBorders>
              <w:top w:val="single" w:sz="2" w:space="0" w:color="auto"/>
              <w:bottom w:val="single" w:sz="2" w:space="0" w:color="auto"/>
            </w:tcBorders>
            <w:shd w:val="clear" w:color="auto" w:fill="auto"/>
          </w:tcPr>
          <w:p w:rsidR="009F32A8" w:rsidRPr="00A621EF" w:rsidRDefault="009F32A8" w:rsidP="00210F6C">
            <w:pPr>
              <w:pStyle w:val="Tabletext"/>
            </w:pPr>
            <w:r w:rsidRPr="00A621EF">
              <w:t>5</w:t>
            </w:r>
          </w:p>
        </w:tc>
        <w:tc>
          <w:tcPr>
            <w:tcW w:w="5660" w:type="dxa"/>
            <w:tcBorders>
              <w:top w:val="single" w:sz="2" w:space="0" w:color="auto"/>
              <w:bottom w:val="single" w:sz="2" w:space="0" w:color="auto"/>
            </w:tcBorders>
            <w:shd w:val="clear" w:color="auto" w:fill="auto"/>
          </w:tcPr>
          <w:p w:rsidR="009F32A8" w:rsidRPr="00A621EF" w:rsidRDefault="009F32A8" w:rsidP="00210F6C">
            <w:pPr>
              <w:pStyle w:val="Tablea"/>
            </w:pPr>
            <w:r w:rsidRPr="00A621EF">
              <w:t>(a) the introduction of the indus</w:t>
            </w:r>
            <w:r w:rsidR="008D616E" w:rsidRPr="00A621EF">
              <w:t>trial chemical does not involve a designated kind of human exposure</w:t>
            </w:r>
            <w:r w:rsidRPr="00A621EF">
              <w:t>; and</w:t>
            </w:r>
          </w:p>
          <w:p w:rsidR="009F32A8" w:rsidRPr="00A621EF" w:rsidRDefault="009F32A8" w:rsidP="00210F6C">
            <w:pPr>
              <w:pStyle w:val="Tablea"/>
            </w:pPr>
            <w:r w:rsidRPr="00A621EF">
              <w:t>(b) the concentration of the industrial chemical at introduction and at all end uses is 1% or less; and</w:t>
            </w:r>
          </w:p>
          <w:p w:rsidR="009F32A8" w:rsidRPr="00A621EF" w:rsidRDefault="009F32A8" w:rsidP="00210F6C">
            <w:pPr>
              <w:pStyle w:val="Tablea"/>
            </w:pPr>
            <w:r w:rsidRPr="00A621EF">
              <w:t>(c) items</w:t>
            </w:r>
            <w:r w:rsidR="00A621EF" w:rsidRPr="00A621EF">
              <w:t> </w:t>
            </w:r>
            <w:r w:rsidRPr="00A621EF">
              <w:t>1, 2 and 3 do not apply to the introduction</w:t>
            </w:r>
          </w:p>
        </w:tc>
        <w:tc>
          <w:tcPr>
            <w:tcW w:w="1938" w:type="dxa"/>
            <w:tcBorders>
              <w:top w:val="single" w:sz="2" w:space="0" w:color="auto"/>
              <w:bottom w:val="single" w:sz="2" w:space="0" w:color="auto"/>
            </w:tcBorders>
            <w:shd w:val="clear" w:color="auto" w:fill="auto"/>
          </w:tcPr>
          <w:p w:rsidR="009F32A8" w:rsidRPr="00A621EF" w:rsidRDefault="009F32A8" w:rsidP="00210F6C">
            <w:pPr>
              <w:pStyle w:val="Tabletext"/>
              <w:jc w:val="right"/>
            </w:pPr>
            <w:r w:rsidRPr="00A621EF">
              <w:t>3</w:t>
            </w:r>
          </w:p>
        </w:tc>
      </w:tr>
      <w:tr w:rsidR="009F32A8" w:rsidRPr="00A621EF" w:rsidTr="00210F6C">
        <w:tc>
          <w:tcPr>
            <w:tcW w:w="714" w:type="dxa"/>
            <w:tcBorders>
              <w:top w:val="single" w:sz="2" w:space="0" w:color="auto"/>
              <w:bottom w:val="single" w:sz="2" w:space="0" w:color="auto"/>
            </w:tcBorders>
            <w:shd w:val="clear" w:color="auto" w:fill="auto"/>
          </w:tcPr>
          <w:p w:rsidR="009F32A8" w:rsidRPr="00A621EF" w:rsidRDefault="009F32A8" w:rsidP="00210F6C">
            <w:pPr>
              <w:pStyle w:val="Tabletext"/>
            </w:pPr>
            <w:r w:rsidRPr="00A621EF">
              <w:t>6</w:t>
            </w:r>
          </w:p>
        </w:tc>
        <w:tc>
          <w:tcPr>
            <w:tcW w:w="5660" w:type="dxa"/>
            <w:tcBorders>
              <w:top w:val="single" w:sz="2" w:space="0" w:color="auto"/>
              <w:bottom w:val="single" w:sz="2" w:space="0" w:color="auto"/>
            </w:tcBorders>
            <w:shd w:val="clear" w:color="auto" w:fill="auto"/>
          </w:tcPr>
          <w:p w:rsidR="009F32A8" w:rsidRPr="00A621EF" w:rsidRDefault="009F32A8" w:rsidP="00210F6C">
            <w:pPr>
              <w:pStyle w:val="Tablea"/>
            </w:pPr>
            <w:r w:rsidRPr="00A621EF">
              <w:t>(a) the introduction of the indus</w:t>
            </w:r>
            <w:r w:rsidR="008D616E" w:rsidRPr="00A621EF">
              <w:t>trial chemical does not involve a designated kind of human exposure</w:t>
            </w:r>
            <w:r w:rsidRPr="00A621EF">
              <w:t>; and</w:t>
            </w:r>
          </w:p>
          <w:p w:rsidR="009F32A8" w:rsidRPr="00A621EF" w:rsidRDefault="009F32A8" w:rsidP="00210F6C">
            <w:pPr>
              <w:pStyle w:val="Tablea"/>
            </w:pPr>
            <w:r w:rsidRPr="00A621EF">
              <w:t>(b) the human health categorisation volume for the industrial chemical is greater than 100 kg; and</w:t>
            </w:r>
          </w:p>
          <w:p w:rsidR="009F32A8" w:rsidRPr="00A621EF" w:rsidRDefault="009F32A8" w:rsidP="00210F6C">
            <w:pPr>
              <w:pStyle w:val="Tablea"/>
            </w:pPr>
            <w:r w:rsidRPr="00A621EF">
              <w:t>(c) items</w:t>
            </w:r>
            <w:r w:rsidR="00A621EF" w:rsidRPr="00A621EF">
              <w:t> </w:t>
            </w:r>
            <w:r w:rsidRPr="00A621EF">
              <w:t>1, 3 and 5 do not apply to the introduction</w:t>
            </w:r>
          </w:p>
        </w:tc>
        <w:tc>
          <w:tcPr>
            <w:tcW w:w="1938" w:type="dxa"/>
            <w:tcBorders>
              <w:top w:val="single" w:sz="2" w:space="0" w:color="auto"/>
              <w:bottom w:val="single" w:sz="2" w:space="0" w:color="auto"/>
            </w:tcBorders>
            <w:shd w:val="clear" w:color="auto" w:fill="auto"/>
          </w:tcPr>
          <w:p w:rsidR="009F32A8" w:rsidRPr="00A621EF" w:rsidRDefault="009F32A8" w:rsidP="00210F6C">
            <w:pPr>
              <w:pStyle w:val="Tabletext"/>
              <w:jc w:val="right"/>
            </w:pPr>
            <w:r w:rsidRPr="00A621EF">
              <w:t>4</w:t>
            </w:r>
          </w:p>
        </w:tc>
      </w:tr>
      <w:tr w:rsidR="009F32A8" w:rsidRPr="00A621EF" w:rsidTr="00210F6C">
        <w:tc>
          <w:tcPr>
            <w:tcW w:w="714" w:type="dxa"/>
            <w:tcBorders>
              <w:top w:val="single" w:sz="2" w:space="0" w:color="auto"/>
              <w:bottom w:val="single" w:sz="12" w:space="0" w:color="auto"/>
            </w:tcBorders>
            <w:shd w:val="clear" w:color="auto" w:fill="auto"/>
          </w:tcPr>
          <w:p w:rsidR="009F32A8" w:rsidRPr="00A621EF" w:rsidRDefault="009F32A8" w:rsidP="00210F6C">
            <w:pPr>
              <w:pStyle w:val="Tabletext"/>
            </w:pPr>
            <w:r w:rsidRPr="00A621EF">
              <w:t>7</w:t>
            </w:r>
          </w:p>
        </w:tc>
        <w:tc>
          <w:tcPr>
            <w:tcW w:w="5660" w:type="dxa"/>
            <w:tcBorders>
              <w:top w:val="single" w:sz="2" w:space="0" w:color="auto"/>
              <w:bottom w:val="single" w:sz="12" w:space="0" w:color="auto"/>
            </w:tcBorders>
            <w:shd w:val="clear" w:color="auto" w:fill="auto"/>
          </w:tcPr>
          <w:p w:rsidR="009F32A8" w:rsidRPr="00A621EF" w:rsidRDefault="009F32A8" w:rsidP="00836A75">
            <w:pPr>
              <w:pStyle w:val="Tabletext"/>
              <w:rPr>
                <w:b/>
              </w:rPr>
            </w:pPr>
            <w:r w:rsidRPr="00A621EF">
              <w:t xml:space="preserve">the introduction of the industrial chemical </w:t>
            </w:r>
            <w:r w:rsidR="008D616E" w:rsidRPr="00A621EF">
              <w:t>involve</w:t>
            </w:r>
            <w:r w:rsidR="00836A75" w:rsidRPr="00A621EF">
              <w:t>s</w:t>
            </w:r>
            <w:r w:rsidR="008D616E" w:rsidRPr="00A621EF">
              <w:t xml:space="preserve"> a designated kind of human exposure</w:t>
            </w:r>
          </w:p>
        </w:tc>
        <w:tc>
          <w:tcPr>
            <w:tcW w:w="1938" w:type="dxa"/>
            <w:tcBorders>
              <w:top w:val="single" w:sz="2" w:space="0" w:color="auto"/>
              <w:bottom w:val="single" w:sz="12" w:space="0" w:color="auto"/>
            </w:tcBorders>
            <w:shd w:val="clear" w:color="auto" w:fill="auto"/>
          </w:tcPr>
          <w:p w:rsidR="009F32A8" w:rsidRPr="00A621EF" w:rsidRDefault="009F32A8" w:rsidP="00210F6C">
            <w:pPr>
              <w:pStyle w:val="Tabletext"/>
              <w:jc w:val="right"/>
            </w:pPr>
            <w:r w:rsidRPr="00A621EF">
              <w:t>4</w:t>
            </w:r>
          </w:p>
        </w:tc>
      </w:tr>
    </w:tbl>
    <w:p w:rsidR="009F32A8" w:rsidRPr="00A621EF" w:rsidRDefault="009F32A8" w:rsidP="009F32A8">
      <w:pPr>
        <w:pStyle w:val="notetext"/>
      </w:pPr>
      <w:r w:rsidRPr="00A621EF">
        <w:t>Note:</w:t>
      </w:r>
      <w:r w:rsidRPr="00A621EF">
        <w:tab/>
        <w:t xml:space="preserve">For the definitions of </w:t>
      </w:r>
      <w:r w:rsidRPr="00A621EF">
        <w:rPr>
          <w:b/>
          <w:i/>
        </w:rPr>
        <w:t xml:space="preserve">consumer end use </w:t>
      </w:r>
      <w:r w:rsidRPr="00A621EF">
        <w:t xml:space="preserve">and </w:t>
      </w:r>
      <w:r w:rsidRPr="00A621EF">
        <w:rPr>
          <w:b/>
          <w:i/>
        </w:rPr>
        <w:t>human health categorisation volume</w:t>
      </w:r>
      <w:r w:rsidRPr="00A621EF">
        <w:t>, see section</w:t>
      </w:r>
      <w:r w:rsidR="00A621EF" w:rsidRPr="00A621EF">
        <w:t> </w:t>
      </w:r>
      <w:r w:rsidR="002F272D" w:rsidRPr="00A621EF">
        <w:t>5</w:t>
      </w:r>
      <w:r w:rsidRPr="00A621EF">
        <w:t>.</w:t>
      </w:r>
    </w:p>
    <w:p w:rsidR="00B37192" w:rsidRPr="00A621EF" w:rsidRDefault="00B37192" w:rsidP="00B37192">
      <w:pPr>
        <w:pStyle w:val="subsection"/>
      </w:pPr>
      <w:r w:rsidRPr="00A621EF">
        <w:tab/>
        <w:t>(2)</w:t>
      </w:r>
      <w:r w:rsidRPr="00A621EF">
        <w:tab/>
        <w:t xml:space="preserve">For the purposes of the table in </w:t>
      </w:r>
      <w:r w:rsidR="00A621EF" w:rsidRPr="00A621EF">
        <w:t>subclause (</w:t>
      </w:r>
      <w:r w:rsidRPr="00A621EF">
        <w:t xml:space="preserve">1), </w:t>
      </w:r>
      <w:r w:rsidR="008D616E" w:rsidRPr="00A621EF">
        <w:t xml:space="preserve">each of the following is a </w:t>
      </w:r>
      <w:r w:rsidR="008D616E" w:rsidRPr="00A621EF">
        <w:rPr>
          <w:b/>
          <w:i/>
        </w:rPr>
        <w:t>designated kind of human exposure</w:t>
      </w:r>
      <w:r w:rsidRPr="00A621EF">
        <w:t>:</w:t>
      </w:r>
    </w:p>
    <w:p w:rsidR="00B37192" w:rsidRPr="00A621EF" w:rsidRDefault="00B37192" w:rsidP="00B37192">
      <w:pPr>
        <w:pStyle w:val="paragraph"/>
      </w:pPr>
      <w:r w:rsidRPr="00A621EF">
        <w:tab/>
        <w:t>(a)</w:t>
      </w:r>
      <w:r w:rsidRPr="00A621EF">
        <w:tab/>
        <w:t>exposure arising from an end use in a tattoo ink;</w:t>
      </w:r>
    </w:p>
    <w:p w:rsidR="00B37192" w:rsidRPr="00A621EF" w:rsidRDefault="00B37192" w:rsidP="00B37192">
      <w:pPr>
        <w:pStyle w:val="paragraph"/>
      </w:pPr>
      <w:r w:rsidRPr="00A621EF">
        <w:tab/>
        <w:t>(b)</w:t>
      </w:r>
      <w:r w:rsidRPr="00A621EF">
        <w:tab/>
        <w:t>exposure arising from an end use in a personal vaporiser.</w:t>
      </w:r>
    </w:p>
    <w:p w:rsidR="009F32A8" w:rsidRPr="00A621EF" w:rsidRDefault="009F32A8" w:rsidP="009F32A8">
      <w:pPr>
        <w:pStyle w:val="ActHead5"/>
      </w:pPr>
      <w:bookmarkStart w:id="120" w:name="_Toc22218843"/>
      <w:r w:rsidRPr="00A621EF">
        <w:rPr>
          <w:rStyle w:val="CharSectno"/>
        </w:rPr>
        <w:t>2</w:t>
      </w:r>
      <w:r w:rsidRPr="00A621EF">
        <w:t xml:space="preserve">  Human health hazard band</w:t>
      </w:r>
      <w:bookmarkEnd w:id="120"/>
    </w:p>
    <w:p w:rsidR="009F32A8" w:rsidRPr="00A621EF" w:rsidRDefault="009F32A8" w:rsidP="009F32A8">
      <w:pPr>
        <w:pStyle w:val="subsection"/>
      </w:pPr>
      <w:r w:rsidRPr="00A621EF">
        <w:tab/>
      </w:r>
      <w:r w:rsidRPr="00A621EF">
        <w:tab/>
        <w:t xml:space="preserve">The following table sets out the </w:t>
      </w:r>
      <w:r w:rsidRPr="00A621EF">
        <w:rPr>
          <w:b/>
          <w:i/>
        </w:rPr>
        <w:t>human health hazard band</w:t>
      </w:r>
      <w:r w:rsidRPr="00A621EF">
        <w:t xml:space="preserve"> that applies to a hazard characteristic of an industrial chemical.</w:t>
      </w:r>
    </w:p>
    <w:p w:rsidR="009F32A8" w:rsidRPr="00A621EF" w:rsidRDefault="009F32A8" w:rsidP="009F32A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5660"/>
        <w:gridCol w:w="1938"/>
      </w:tblGrid>
      <w:tr w:rsidR="009F32A8" w:rsidRPr="00A621EF" w:rsidTr="00210F6C">
        <w:trPr>
          <w:tblHeader/>
        </w:trPr>
        <w:tc>
          <w:tcPr>
            <w:tcW w:w="8312" w:type="dxa"/>
            <w:gridSpan w:val="3"/>
            <w:tcBorders>
              <w:top w:val="single" w:sz="12" w:space="0" w:color="auto"/>
              <w:bottom w:val="single" w:sz="6" w:space="0" w:color="auto"/>
            </w:tcBorders>
            <w:shd w:val="clear" w:color="auto" w:fill="auto"/>
          </w:tcPr>
          <w:p w:rsidR="009F32A8" w:rsidRPr="00A621EF" w:rsidRDefault="009F32A8" w:rsidP="00210F6C">
            <w:pPr>
              <w:pStyle w:val="TableHeading"/>
            </w:pPr>
            <w:r w:rsidRPr="00A621EF">
              <w:t>Human health hazard band</w:t>
            </w:r>
          </w:p>
        </w:tc>
      </w:tr>
      <w:tr w:rsidR="009F32A8" w:rsidRPr="00A621EF" w:rsidTr="00210F6C">
        <w:trPr>
          <w:tblHeader/>
        </w:trPr>
        <w:tc>
          <w:tcPr>
            <w:tcW w:w="714" w:type="dxa"/>
            <w:tcBorders>
              <w:top w:val="single" w:sz="6" w:space="0" w:color="auto"/>
              <w:bottom w:val="single" w:sz="12" w:space="0" w:color="auto"/>
            </w:tcBorders>
            <w:shd w:val="clear" w:color="auto" w:fill="auto"/>
          </w:tcPr>
          <w:p w:rsidR="009F32A8" w:rsidRPr="00A621EF" w:rsidRDefault="009F32A8" w:rsidP="00210F6C">
            <w:pPr>
              <w:pStyle w:val="TableHeading"/>
            </w:pPr>
            <w:r w:rsidRPr="00A621EF">
              <w:t>Item</w:t>
            </w:r>
          </w:p>
        </w:tc>
        <w:tc>
          <w:tcPr>
            <w:tcW w:w="5660" w:type="dxa"/>
            <w:tcBorders>
              <w:top w:val="single" w:sz="6" w:space="0" w:color="auto"/>
              <w:bottom w:val="single" w:sz="12" w:space="0" w:color="auto"/>
            </w:tcBorders>
            <w:shd w:val="clear" w:color="auto" w:fill="auto"/>
          </w:tcPr>
          <w:p w:rsidR="009F32A8" w:rsidRPr="00A621EF" w:rsidRDefault="009F32A8" w:rsidP="00210F6C">
            <w:pPr>
              <w:pStyle w:val="TableHeading"/>
            </w:pPr>
            <w:r w:rsidRPr="00A621EF">
              <w:t>If the industrial chemical has this human health hazard characteristic …</w:t>
            </w:r>
          </w:p>
        </w:tc>
        <w:tc>
          <w:tcPr>
            <w:tcW w:w="1938" w:type="dxa"/>
            <w:tcBorders>
              <w:top w:val="single" w:sz="6" w:space="0" w:color="auto"/>
              <w:bottom w:val="single" w:sz="12" w:space="0" w:color="auto"/>
            </w:tcBorders>
            <w:shd w:val="clear" w:color="auto" w:fill="auto"/>
          </w:tcPr>
          <w:p w:rsidR="009F32A8" w:rsidRPr="00A621EF" w:rsidRDefault="009F32A8" w:rsidP="00210F6C">
            <w:pPr>
              <w:pStyle w:val="TableHeading"/>
            </w:pPr>
            <w:r w:rsidRPr="00A621EF">
              <w:t>the human health hazard band that applies to the hazard characteristic is …</w:t>
            </w:r>
          </w:p>
        </w:tc>
      </w:tr>
      <w:tr w:rsidR="009F32A8" w:rsidRPr="00A621EF" w:rsidTr="00210F6C">
        <w:tc>
          <w:tcPr>
            <w:tcW w:w="8312" w:type="dxa"/>
            <w:gridSpan w:val="3"/>
            <w:tcBorders>
              <w:top w:val="single" w:sz="12" w:space="0" w:color="auto"/>
            </w:tcBorders>
            <w:shd w:val="clear" w:color="auto" w:fill="auto"/>
          </w:tcPr>
          <w:p w:rsidR="009F32A8" w:rsidRPr="00A621EF" w:rsidRDefault="009F32A8" w:rsidP="00210F6C">
            <w:pPr>
              <w:pStyle w:val="TableHeading"/>
            </w:pPr>
            <w:r w:rsidRPr="00A621EF">
              <w:t>Hazard band C</w:t>
            </w:r>
          </w:p>
        </w:tc>
      </w:tr>
      <w:tr w:rsidR="009F32A8" w:rsidRPr="00A621EF" w:rsidTr="00210F6C">
        <w:tc>
          <w:tcPr>
            <w:tcW w:w="714" w:type="dxa"/>
            <w:shd w:val="clear" w:color="auto" w:fill="auto"/>
          </w:tcPr>
          <w:p w:rsidR="009F32A8" w:rsidRPr="00A621EF" w:rsidRDefault="009F32A8" w:rsidP="00210F6C">
            <w:pPr>
              <w:pStyle w:val="Tabletext"/>
            </w:pPr>
            <w:r w:rsidRPr="00A621EF">
              <w:t>1</w:t>
            </w:r>
          </w:p>
        </w:tc>
        <w:tc>
          <w:tcPr>
            <w:tcW w:w="5660" w:type="dxa"/>
            <w:shd w:val="clear" w:color="auto" w:fill="auto"/>
          </w:tcPr>
          <w:p w:rsidR="009F32A8" w:rsidRPr="00A621EF" w:rsidRDefault="009F32A8" w:rsidP="00210F6C">
            <w:pPr>
              <w:pStyle w:val="Tabletext"/>
            </w:pPr>
            <w:r w:rsidRPr="00A621EF">
              <w:t>carcinogenicity (within the meaning given by the Guidelines)</w:t>
            </w:r>
          </w:p>
        </w:tc>
        <w:tc>
          <w:tcPr>
            <w:tcW w:w="1938" w:type="dxa"/>
            <w:shd w:val="clear" w:color="auto" w:fill="auto"/>
          </w:tcPr>
          <w:p w:rsidR="009F32A8" w:rsidRPr="00A621EF" w:rsidRDefault="009F32A8" w:rsidP="00210F6C">
            <w:pPr>
              <w:pStyle w:val="Tabletext"/>
              <w:jc w:val="right"/>
            </w:pPr>
            <w:r w:rsidRPr="00A621EF">
              <w:t>C</w:t>
            </w:r>
          </w:p>
        </w:tc>
      </w:tr>
      <w:tr w:rsidR="009F32A8" w:rsidRPr="00A621EF" w:rsidTr="00210F6C">
        <w:tc>
          <w:tcPr>
            <w:tcW w:w="714" w:type="dxa"/>
            <w:shd w:val="clear" w:color="auto" w:fill="auto"/>
          </w:tcPr>
          <w:p w:rsidR="009F32A8" w:rsidRPr="00A621EF" w:rsidRDefault="009F32A8" w:rsidP="00210F6C">
            <w:pPr>
              <w:pStyle w:val="Tabletext"/>
            </w:pPr>
            <w:r w:rsidRPr="00A621EF">
              <w:t>2</w:t>
            </w:r>
          </w:p>
        </w:tc>
        <w:tc>
          <w:tcPr>
            <w:tcW w:w="5660" w:type="dxa"/>
            <w:shd w:val="clear" w:color="auto" w:fill="auto"/>
          </w:tcPr>
          <w:p w:rsidR="009F32A8" w:rsidRPr="00A621EF" w:rsidRDefault="009F32A8" w:rsidP="00210F6C">
            <w:pPr>
              <w:pStyle w:val="Tabletext"/>
            </w:pPr>
            <w:r w:rsidRPr="00A621EF">
              <w:t>reproductive toxicity (within the meaning given by the Guidelines)</w:t>
            </w:r>
          </w:p>
        </w:tc>
        <w:tc>
          <w:tcPr>
            <w:tcW w:w="1938" w:type="dxa"/>
            <w:shd w:val="clear" w:color="auto" w:fill="auto"/>
          </w:tcPr>
          <w:p w:rsidR="009F32A8" w:rsidRPr="00A621EF" w:rsidRDefault="009F32A8" w:rsidP="00210F6C">
            <w:pPr>
              <w:pStyle w:val="Tabletext"/>
              <w:jc w:val="right"/>
            </w:pPr>
            <w:r w:rsidRPr="00A621EF">
              <w:t>C</w:t>
            </w:r>
          </w:p>
        </w:tc>
      </w:tr>
      <w:tr w:rsidR="009F32A8" w:rsidRPr="00A621EF" w:rsidTr="00210F6C">
        <w:tc>
          <w:tcPr>
            <w:tcW w:w="714" w:type="dxa"/>
            <w:shd w:val="clear" w:color="auto" w:fill="auto"/>
          </w:tcPr>
          <w:p w:rsidR="009F32A8" w:rsidRPr="00A621EF" w:rsidRDefault="009F32A8" w:rsidP="00210F6C">
            <w:pPr>
              <w:pStyle w:val="Tabletext"/>
            </w:pPr>
            <w:r w:rsidRPr="00A621EF">
              <w:t>3</w:t>
            </w:r>
          </w:p>
        </w:tc>
        <w:tc>
          <w:tcPr>
            <w:tcW w:w="5660" w:type="dxa"/>
            <w:shd w:val="clear" w:color="auto" w:fill="auto"/>
          </w:tcPr>
          <w:p w:rsidR="009F32A8" w:rsidRPr="00A621EF" w:rsidRDefault="009F32A8" w:rsidP="00210F6C">
            <w:pPr>
              <w:pStyle w:val="Tabletext"/>
            </w:pPr>
            <w:r w:rsidRPr="00A621EF">
              <w:t>developmental toxicity (within the meaning given by the Guidelines)</w:t>
            </w:r>
          </w:p>
        </w:tc>
        <w:tc>
          <w:tcPr>
            <w:tcW w:w="1938" w:type="dxa"/>
            <w:shd w:val="clear" w:color="auto" w:fill="auto"/>
          </w:tcPr>
          <w:p w:rsidR="009F32A8" w:rsidRPr="00A621EF" w:rsidRDefault="009F32A8" w:rsidP="00210F6C">
            <w:pPr>
              <w:pStyle w:val="Tabletext"/>
              <w:jc w:val="right"/>
            </w:pPr>
            <w:r w:rsidRPr="00A621EF">
              <w:t>C</w:t>
            </w:r>
          </w:p>
        </w:tc>
      </w:tr>
      <w:tr w:rsidR="009F32A8" w:rsidRPr="00A621EF" w:rsidTr="00210F6C">
        <w:tc>
          <w:tcPr>
            <w:tcW w:w="714" w:type="dxa"/>
            <w:shd w:val="clear" w:color="auto" w:fill="auto"/>
          </w:tcPr>
          <w:p w:rsidR="009F32A8" w:rsidRPr="00A621EF" w:rsidRDefault="009F32A8" w:rsidP="00210F6C">
            <w:pPr>
              <w:pStyle w:val="Tabletext"/>
            </w:pPr>
            <w:r w:rsidRPr="00A621EF">
              <w:t>4</w:t>
            </w:r>
          </w:p>
        </w:tc>
        <w:tc>
          <w:tcPr>
            <w:tcW w:w="5660" w:type="dxa"/>
            <w:shd w:val="clear" w:color="auto" w:fill="auto"/>
          </w:tcPr>
          <w:p w:rsidR="009F32A8" w:rsidRPr="00A621EF" w:rsidRDefault="009F32A8" w:rsidP="00210F6C">
            <w:pPr>
              <w:pStyle w:val="Tabletext"/>
            </w:pPr>
            <w:r w:rsidRPr="00A621EF">
              <w:t>adverse effects mediated by an endocrine mode of action (within the meaning given by the Guidelines)</w:t>
            </w:r>
          </w:p>
        </w:tc>
        <w:tc>
          <w:tcPr>
            <w:tcW w:w="1938" w:type="dxa"/>
            <w:shd w:val="clear" w:color="auto" w:fill="auto"/>
          </w:tcPr>
          <w:p w:rsidR="009F32A8" w:rsidRPr="00A621EF" w:rsidRDefault="009F32A8" w:rsidP="00210F6C">
            <w:pPr>
              <w:pStyle w:val="Tabletext"/>
              <w:jc w:val="right"/>
            </w:pPr>
            <w:r w:rsidRPr="00A621EF">
              <w:t>C</w:t>
            </w:r>
          </w:p>
        </w:tc>
      </w:tr>
      <w:tr w:rsidR="009F32A8" w:rsidRPr="00A621EF" w:rsidTr="00210F6C">
        <w:tc>
          <w:tcPr>
            <w:tcW w:w="714" w:type="dxa"/>
            <w:shd w:val="clear" w:color="auto" w:fill="auto"/>
          </w:tcPr>
          <w:p w:rsidR="009F32A8" w:rsidRPr="00A621EF" w:rsidRDefault="009F32A8" w:rsidP="00210F6C">
            <w:pPr>
              <w:pStyle w:val="Tabletext"/>
            </w:pPr>
            <w:r w:rsidRPr="00A621EF">
              <w:t>5</w:t>
            </w:r>
          </w:p>
        </w:tc>
        <w:tc>
          <w:tcPr>
            <w:tcW w:w="5660" w:type="dxa"/>
            <w:shd w:val="clear" w:color="auto" w:fill="auto"/>
          </w:tcPr>
          <w:p w:rsidR="009F32A8" w:rsidRPr="00A621EF" w:rsidRDefault="009F32A8" w:rsidP="00210F6C">
            <w:pPr>
              <w:pStyle w:val="Tabletext"/>
            </w:pPr>
            <w:r w:rsidRPr="00A621EF">
              <w:t>genetic toxicity (within the meaning given by the Guidelines)</w:t>
            </w:r>
          </w:p>
        </w:tc>
        <w:tc>
          <w:tcPr>
            <w:tcW w:w="1938" w:type="dxa"/>
            <w:shd w:val="clear" w:color="auto" w:fill="auto"/>
          </w:tcPr>
          <w:p w:rsidR="009F32A8" w:rsidRPr="00A621EF" w:rsidRDefault="009F32A8" w:rsidP="00210F6C">
            <w:pPr>
              <w:pStyle w:val="Tabletext"/>
              <w:jc w:val="right"/>
            </w:pPr>
            <w:r w:rsidRPr="00A621EF">
              <w:t>C</w:t>
            </w:r>
          </w:p>
        </w:tc>
      </w:tr>
      <w:tr w:rsidR="009F32A8" w:rsidRPr="00A621EF" w:rsidTr="00210F6C">
        <w:tc>
          <w:tcPr>
            <w:tcW w:w="8312" w:type="dxa"/>
            <w:gridSpan w:val="3"/>
            <w:shd w:val="clear" w:color="auto" w:fill="auto"/>
          </w:tcPr>
          <w:p w:rsidR="009F32A8" w:rsidRPr="00A621EF" w:rsidRDefault="009F32A8" w:rsidP="00210F6C">
            <w:pPr>
              <w:pStyle w:val="TableHeading"/>
            </w:pPr>
            <w:r w:rsidRPr="00A621EF">
              <w:t>Hazard band B</w:t>
            </w:r>
          </w:p>
        </w:tc>
      </w:tr>
      <w:tr w:rsidR="009F32A8" w:rsidRPr="00A621EF" w:rsidTr="00210F6C">
        <w:tc>
          <w:tcPr>
            <w:tcW w:w="714" w:type="dxa"/>
            <w:shd w:val="clear" w:color="auto" w:fill="auto"/>
          </w:tcPr>
          <w:p w:rsidR="009F32A8" w:rsidRPr="00A621EF" w:rsidRDefault="009F32A8" w:rsidP="00210F6C">
            <w:pPr>
              <w:pStyle w:val="Tabletext"/>
            </w:pPr>
            <w:r w:rsidRPr="00A621EF">
              <w:t>6</w:t>
            </w:r>
          </w:p>
        </w:tc>
        <w:tc>
          <w:tcPr>
            <w:tcW w:w="5660" w:type="dxa"/>
            <w:shd w:val="clear" w:color="auto" w:fill="auto"/>
          </w:tcPr>
          <w:p w:rsidR="009F32A8" w:rsidRPr="00A621EF" w:rsidRDefault="009F32A8" w:rsidP="00210F6C">
            <w:pPr>
              <w:pStyle w:val="Tabletext"/>
            </w:pPr>
            <w:r w:rsidRPr="00A621EF">
              <w:t>high molecular weight polymer that is water absorbing (within the meaning given by the Guidelines)</w:t>
            </w:r>
          </w:p>
        </w:tc>
        <w:tc>
          <w:tcPr>
            <w:tcW w:w="1938" w:type="dxa"/>
            <w:shd w:val="clear" w:color="auto" w:fill="auto"/>
          </w:tcPr>
          <w:p w:rsidR="009F32A8" w:rsidRPr="00A621EF" w:rsidRDefault="009F32A8" w:rsidP="00210F6C">
            <w:pPr>
              <w:pStyle w:val="Tabletext"/>
              <w:jc w:val="right"/>
            </w:pPr>
            <w:r w:rsidRPr="00A621EF">
              <w:t>B</w:t>
            </w:r>
          </w:p>
        </w:tc>
      </w:tr>
      <w:tr w:rsidR="009F32A8" w:rsidRPr="00A621EF" w:rsidTr="00210F6C">
        <w:tc>
          <w:tcPr>
            <w:tcW w:w="714" w:type="dxa"/>
            <w:shd w:val="clear" w:color="auto" w:fill="auto"/>
          </w:tcPr>
          <w:p w:rsidR="009F32A8" w:rsidRPr="00A621EF" w:rsidRDefault="009F32A8" w:rsidP="00210F6C">
            <w:pPr>
              <w:pStyle w:val="Tabletext"/>
            </w:pPr>
            <w:r w:rsidRPr="00A621EF">
              <w:t>7</w:t>
            </w:r>
          </w:p>
        </w:tc>
        <w:tc>
          <w:tcPr>
            <w:tcW w:w="5660" w:type="dxa"/>
            <w:shd w:val="clear" w:color="auto" w:fill="auto"/>
          </w:tcPr>
          <w:p w:rsidR="009F32A8" w:rsidRPr="00A621EF" w:rsidRDefault="009F32A8" w:rsidP="00210F6C">
            <w:pPr>
              <w:pStyle w:val="Tabletext"/>
            </w:pPr>
            <w:r w:rsidRPr="00A621EF">
              <w:t>respiratory sensitisation (within the meaning given by the Guidelines)</w:t>
            </w:r>
          </w:p>
        </w:tc>
        <w:tc>
          <w:tcPr>
            <w:tcW w:w="1938" w:type="dxa"/>
            <w:shd w:val="clear" w:color="auto" w:fill="auto"/>
          </w:tcPr>
          <w:p w:rsidR="009F32A8" w:rsidRPr="00A621EF" w:rsidRDefault="009F32A8" w:rsidP="00210F6C">
            <w:pPr>
              <w:pStyle w:val="Tabletext"/>
              <w:jc w:val="right"/>
            </w:pPr>
            <w:r w:rsidRPr="00A621EF">
              <w:t>B</w:t>
            </w:r>
          </w:p>
        </w:tc>
      </w:tr>
      <w:tr w:rsidR="009F32A8" w:rsidRPr="00A621EF" w:rsidTr="00210F6C">
        <w:tc>
          <w:tcPr>
            <w:tcW w:w="714" w:type="dxa"/>
            <w:shd w:val="clear" w:color="auto" w:fill="auto"/>
          </w:tcPr>
          <w:p w:rsidR="009F32A8" w:rsidRPr="00A621EF" w:rsidRDefault="009F32A8" w:rsidP="00210F6C">
            <w:pPr>
              <w:pStyle w:val="Tabletext"/>
            </w:pPr>
            <w:r w:rsidRPr="00A621EF">
              <w:t>8</w:t>
            </w:r>
          </w:p>
        </w:tc>
        <w:tc>
          <w:tcPr>
            <w:tcW w:w="5660" w:type="dxa"/>
            <w:shd w:val="clear" w:color="auto" w:fill="auto"/>
          </w:tcPr>
          <w:p w:rsidR="009F32A8" w:rsidRPr="00A621EF" w:rsidRDefault="009F32A8" w:rsidP="00210F6C">
            <w:pPr>
              <w:pStyle w:val="Tabletext"/>
            </w:pPr>
            <w:r w:rsidRPr="00A621EF">
              <w:t>corrosive to the respiratory tract (within the meaning given by the Guidelines)</w:t>
            </w:r>
          </w:p>
        </w:tc>
        <w:tc>
          <w:tcPr>
            <w:tcW w:w="1938" w:type="dxa"/>
            <w:shd w:val="clear" w:color="auto" w:fill="auto"/>
          </w:tcPr>
          <w:p w:rsidR="009F32A8" w:rsidRPr="00A621EF" w:rsidRDefault="009F32A8" w:rsidP="00210F6C">
            <w:pPr>
              <w:pStyle w:val="Tabletext"/>
              <w:jc w:val="right"/>
            </w:pPr>
            <w:r w:rsidRPr="00A621EF">
              <w:t>B</w:t>
            </w:r>
          </w:p>
        </w:tc>
      </w:tr>
      <w:tr w:rsidR="009F32A8" w:rsidRPr="00A621EF" w:rsidTr="00210F6C">
        <w:tc>
          <w:tcPr>
            <w:tcW w:w="714" w:type="dxa"/>
            <w:shd w:val="clear" w:color="auto" w:fill="auto"/>
          </w:tcPr>
          <w:p w:rsidR="009F32A8" w:rsidRPr="00A621EF" w:rsidRDefault="009F32A8" w:rsidP="00210F6C">
            <w:pPr>
              <w:pStyle w:val="Tabletext"/>
            </w:pPr>
            <w:r w:rsidRPr="00A621EF">
              <w:t>9</w:t>
            </w:r>
          </w:p>
        </w:tc>
        <w:tc>
          <w:tcPr>
            <w:tcW w:w="5660" w:type="dxa"/>
            <w:shd w:val="clear" w:color="auto" w:fill="auto"/>
          </w:tcPr>
          <w:p w:rsidR="009F32A8" w:rsidRPr="00A621EF" w:rsidRDefault="009F32A8" w:rsidP="00210F6C">
            <w:pPr>
              <w:pStyle w:val="Tabletext"/>
            </w:pPr>
            <w:r w:rsidRPr="00A621EF">
              <w:t>specific target organ toxicity after a single exposure (significant toxicity) (within the meaning given by the Guidelines)</w:t>
            </w:r>
          </w:p>
        </w:tc>
        <w:tc>
          <w:tcPr>
            <w:tcW w:w="1938" w:type="dxa"/>
            <w:shd w:val="clear" w:color="auto" w:fill="auto"/>
          </w:tcPr>
          <w:p w:rsidR="009F32A8" w:rsidRPr="00A621EF" w:rsidRDefault="009F32A8" w:rsidP="00210F6C">
            <w:pPr>
              <w:pStyle w:val="Tabletext"/>
              <w:jc w:val="right"/>
            </w:pPr>
            <w:r w:rsidRPr="00A621EF">
              <w:t>B</w:t>
            </w:r>
          </w:p>
        </w:tc>
      </w:tr>
      <w:tr w:rsidR="009F32A8" w:rsidRPr="00A621EF" w:rsidTr="00210F6C">
        <w:tc>
          <w:tcPr>
            <w:tcW w:w="714" w:type="dxa"/>
            <w:shd w:val="clear" w:color="auto" w:fill="auto"/>
          </w:tcPr>
          <w:p w:rsidR="009F32A8" w:rsidRPr="00A621EF" w:rsidRDefault="009F32A8" w:rsidP="00210F6C">
            <w:pPr>
              <w:pStyle w:val="Tabletext"/>
            </w:pPr>
            <w:r w:rsidRPr="00A621EF">
              <w:t>10</w:t>
            </w:r>
          </w:p>
        </w:tc>
        <w:tc>
          <w:tcPr>
            <w:tcW w:w="5660" w:type="dxa"/>
            <w:shd w:val="clear" w:color="auto" w:fill="auto"/>
          </w:tcPr>
          <w:p w:rsidR="009F32A8" w:rsidRPr="00A621EF" w:rsidRDefault="009F32A8" w:rsidP="00210F6C">
            <w:pPr>
              <w:pStyle w:val="Tabletext"/>
            </w:pPr>
            <w:r w:rsidRPr="00A621EF">
              <w:t>skin corrosion (within the meaning given by the Guidelines)</w:t>
            </w:r>
          </w:p>
        </w:tc>
        <w:tc>
          <w:tcPr>
            <w:tcW w:w="1938" w:type="dxa"/>
            <w:shd w:val="clear" w:color="auto" w:fill="auto"/>
          </w:tcPr>
          <w:p w:rsidR="009F32A8" w:rsidRPr="00A621EF" w:rsidRDefault="009F32A8" w:rsidP="00210F6C">
            <w:pPr>
              <w:pStyle w:val="Tabletext"/>
              <w:jc w:val="right"/>
            </w:pPr>
            <w:r w:rsidRPr="00A621EF">
              <w:t>B</w:t>
            </w:r>
          </w:p>
        </w:tc>
      </w:tr>
      <w:tr w:rsidR="009F32A8" w:rsidRPr="00A621EF" w:rsidTr="00210F6C">
        <w:tc>
          <w:tcPr>
            <w:tcW w:w="714" w:type="dxa"/>
            <w:shd w:val="clear" w:color="auto" w:fill="auto"/>
          </w:tcPr>
          <w:p w:rsidR="009F32A8" w:rsidRPr="00A621EF" w:rsidRDefault="009F32A8" w:rsidP="00210F6C">
            <w:pPr>
              <w:pStyle w:val="Tabletext"/>
            </w:pPr>
            <w:r w:rsidRPr="00A621EF">
              <w:t>11</w:t>
            </w:r>
          </w:p>
        </w:tc>
        <w:tc>
          <w:tcPr>
            <w:tcW w:w="5660" w:type="dxa"/>
            <w:shd w:val="clear" w:color="auto" w:fill="auto"/>
          </w:tcPr>
          <w:p w:rsidR="009F32A8" w:rsidRPr="00A621EF" w:rsidRDefault="009F32A8" w:rsidP="00210F6C">
            <w:pPr>
              <w:pStyle w:val="Tabletext"/>
            </w:pPr>
            <w:r w:rsidRPr="00A621EF">
              <w:t>eye damage (within the meaning given by the Guidelines)</w:t>
            </w:r>
          </w:p>
        </w:tc>
        <w:tc>
          <w:tcPr>
            <w:tcW w:w="1938" w:type="dxa"/>
            <w:shd w:val="clear" w:color="auto" w:fill="auto"/>
          </w:tcPr>
          <w:p w:rsidR="009F32A8" w:rsidRPr="00A621EF" w:rsidRDefault="009F32A8" w:rsidP="00210F6C">
            <w:pPr>
              <w:pStyle w:val="Tabletext"/>
              <w:jc w:val="right"/>
            </w:pPr>
            <w:r w:rsidRPr="00A621EF">
              <w:t>B</w:t>
            </w:r>
          </w:p>
        </w:tc>
      </w:tr>
      <w:tr w:rsidR="009F32A8" w:rsidRPr="00A621EF" w:rsidTr="00210F6C">
        <w:tc>
          <w:tcPr>
            <w:tcW w:w="714" w:type="dxa"/>
            <w:shd w:val="clear" w:color="auto" w:fill="auto"/>
          </w:tcPr>
          <w:p w:rsidR="009F32A8" w:rsidRPr="00A621EF" w:rsidRDefault="009F32A8" w:rsidP="00210F6C">
            <w:pPr>
              <w:pStyle w:val="Tabletext"/>
            </w:pPr>
            <w:r w:rsidRPr="00A621EF">
              <w:t>12</w:t>
            </w:r>
          </w:p>
        </w:tc>
        <w:tc>
          <w:tcPr>
            <w:tcW w:w="5660" w:type="dxa"/>
            <w:shd w:val="clear" w:color="auto" w:fill="auto"/>
          </w:tcPr>
          <w:p w:rsidR="009F32A8" w:rsidRPr="00A621EF" w:rsidRDefault="009F32A8" w:rsidP="00210F6C">
            <w:pPr>
              <w:pStyle w:val="Tabletext"/>
            </w:pPr>
            <w:r w:rsidRPr="00A621EF">
              <w:t>skin sensitisation (within the meaning given by the Guidelines)</w:t>
            </w:r>
          </w:p>
        </w:tc>
        <w:tc>
          <w:tcPr>
            <w:tcW w:w="1938" w:type="dxa"/>
            <w:shd w:val="clear" w:color="auto" w:fill="auto"/>
          </w:tcPr>
          <w:p w:rsidR="009F32A8" w:rsidRPr="00A621EF" w:rsidRDefault="009F32A8" w:rsidP="00210F6C">
            <w:pPr>
              <w:pStyle w:val="Tabletext"/>
              <w:jc w:val="right"/>
            </w:pPr>
            <w:r w:rsidRPr="00A621EF">
              <w:t>B</w:t>
            </w:r>
          </w:p>
        </w:tc>
      </w:tr>
      <w:tr w:rsidR="009F32A8" w:rsidRPr="00A621EF" w:rsidTr="00210F6C">
        <w:tc>
          <w:tcPr>
            <w:tcW w:w="714" w:type="dxa"/>
            <w:shd w:val="clear" w:color="auto" w:fill="auto"/>
          </w:tcPr>
          <w:p w:rsidR="009F32A8" w:rsidRPr="00A621EF" w:rsidRDefault="009F32A8" w:rsidP="00210F6C">
            <w:pPr>
              <w:pStyle w:val="Tabletext"/>
            </w:pPr>
            <w:r w:rsidRPr="00A621EF">
              <w:t>13</w:t>
            </w:r>
          </w:p>
        </w:tc>
        <w:tc>
          <w:tcPr>
            <w:tcW w:w="5660" w:type="dxa"/>
            <w:shd w:val="clear" w:color="auto" w:fill="auto"/>
          </w:tcPr>
          <w:p w:rsidR="009F32A8" w:rsidRPr="00A621EF" w:rsidRDefault="009F32A8" w:rsidP="00210F6C">
            <w:pPr>
              <w:pStyle w:val="Tabletext"/>
            </w:pPr>
            <w:r w:rsidRPr="00A621EF">
              <w:t>acute toxicity (fatal or toxic) (within the meaning given by the Guidelines)</w:t>
            </w:r>
          </w:p>
        </w:tc>
        <w:tc>
          <w:tcPr>
            <w:tcW w:w="1938" w:type="dxa"/>
            <w:shd w:val="clear" w:color="auto" w:fill="auto"/>
          </w:tcPr>
          <w:p w:rsidR="009F32A8" w:rsidRPr="00A621EF" w:rsidRDefault="009F32A8" w:rsidP="00210F6C">
            <w:pPr>
              <w:pStyle w:val="Tabletext"/>
              <w:jc w:val="right"/>
            </w:pPr>
            <w:r w:rsidRPr="00A621EF">
              <w:t>B</w:t>
            </w:r>
          </w:p>
        </w:tc>
      </w:tr>
      <w:tr w:rsidR="009F32A8" w:rsidRPr="00A621EF" w:rsidTr="00210F6C">
        <w:tc>
          <w:tcPr>
            <w:tcW w:w="714" w:type="dxa"/>
            <w:shd w:val="clear" w:color="auto" w:fill="auto"/>
          </w:tcPr>
          <w:p w:rsidR="009F32A8" w:rsidRPr="00A621EF" w:rsidRDefault="009F32A8" w:rsidP="00210F6C">
            <w:pPr>
              <w:pStyle w:val="Tabletext"/>
            </w:pPr>
            <w:r w:rsidRPr="00A621EF">
              <w:t>14</w:t>
            </w:r>
          </w:p>
        </w:tc>
        <w:tc>
          <w:tcPr>
            <w:tcW w:w="5660" w:type="dxa"/>
            <w:shd w:val="clear" w:color="auto" w:fill="auto"/>
          </w:tcPr>
          <w:p w:rsidR="009F32A8" w:rsidRPr="00A621EF" w:rsidRDefault="009F32A8" w:rsidP="00210F6C">
            <w:pPr>
              <w:pStyle w:val="Tabletext"/>
            </w:pPr>
            <w:r w:rsidRPr="00A621EF">
              <w:t>specific target organ toxicity after repeated exposure (within the meaning given by the Guidelines)</w:t>
            </w:r>
          </w:p>
        </w:tc>
        <w:tc>
          <w:tcPr>
            <w:tcW w:w="1938" w:type="dxa"/>
            <w:shd w:val="clear" w:color="auto" w:fill="auto"/>
          </w:tcPr>
          <w:p w:rsidR="009F32A8" w:rsidRPr="00A621EF" w:rsidRDefault="009F32A8" w:rsidP="00210F6C">
            <w:pPr>
              <w:pStyle w:val="Tabletext"/>
              <w:jc w:val="right"/>
            </w:pPr>
            <w:r w:rsidRPr="00A621EF">
              <w:t>B</w:t>
            </w:r>
          </w:p>
        </w:tc>
      </w:tr>
      <w:tr w:rsidR="009F32A8" w:rsidRPr="00A621EF" w:rsidTr="00210F6C">
        <w:tc>
          <w:tcPr>
            <w:tcW w:w="8312" w:type="dxa"/>
            <w:gridSpan w:val="3"/>
            <w:shd w:val="clear" w:color="auto" w:fill="auto"/>
          </w:tcPr>
          <w:p w:rsidR="009F32A8" w:rsidRPr="00A621EF" w:rsidRDefault="009F32A8" w:rsidP="00210F6C">
            <w:pPr>
              <w:pStyle w:val="TableHeading"/>
            </w:pPr>
            <w:r w:rsidRPr="00A621EF">
              <w:t>Hazard band A</w:t>
            </w:r>
          </w:p>
        </w:tc>
      </w:tr>
      <w:tr w:rsidR="009F32A8" w:rsidRPr="00A621EF" w:rsidTr="00210F6C">
        <w:tc>
          <w:tcPr>
            <w:tcW w:w="714" w:type="dxa"/>
            <w:shd w:val="clear" w:color="auto" w:fill="auto"/>
          </w:tcPr>
          <w:p w:rsidR="009F32A8" w:rsidRPr="00A621EF" w:rsidRDefault="009F32A8" w:rsidP="00210F6C">
            <w:pPr>
              <w:pStyle w:val="Tabletext"/>
            </w:pPr>
            <w:r w:rsidRPr="00A621EF">
              <w:t>15</w:t>
            </w:r>
          </w:p>
        </w:tc>
        <w:tc>
          <w:tcPr>
            <w:tcW w:w="5660" w:type="dxa"/>
            <w:shd w:val="clear" w:color="auto" w:fill="auto"/>
          </w:tcPr>
          <w:p w:rsidR="009F32A8" w:rsidRPr="00A621EF" w:rsidRDefault="009F32A8" w:rsidP="00210F6C">
            <w:pPr>
              <w:pStyle w:val="Tabletext"/>
            </w:pPr>
            <w:r w:rsidRPr="00A621EF">
              <w:t>high molecular weight polymer</w:t>
            </w:r>
            <w:r w:rsidRPr="00A621EF">
              <w:rPr>
                <w:i/>
              </w:rPr>
              <w:t xml:space="preserve"> </w:t>
            </w:r>
            <w:r w:rsidRPr="00A621EF">
              <w:t>that has lung overloading potential (within the meaning given by the Guidelines)</w:t>
            </w:r>
          </w:p>
        </w:tc>
        <w:tc>
          <w:tcPr>
            <w:tcW w:w="1938" w:type="dxa"/>
            <w:shd w:val="clear" w:color="auto" w:fill="auto"/>
          </w:tcPr>
          <w:p w:rsidR="009F32A8" w:rsidRPr="00A621EF" w:rsidRDefault="009F32A8" w:rsidP="00210F6C">
            <w:pPr>
              <w:pStyle w:val="Tabletext"/>
              <w:jc w:val="right"/>
            </w:pPr>
            <w:r w:rsidRPr="00A621EF">
              <w:t>A</w:t>
            </w:r>
          </w:p>
        </w:tc>
      </w:tr>
      <w:tr w:rsidR="009F32A8" w:rsidRPr="00A621EF" w:rsidTr="00210F6C">
        <w:tc>
          <w:tcPr>
            <w:tcW w:w="714" w:type="dxa"/>
            <w:shd w:val="clear" w:color="auto" w:fill="auto"/>
          </w:tcPr>
          <w:p w:rsidR="009F32A8" w:rsidRPr="00A621EF" w:rsidRDefault="009F32A8" w:rsidP="00210F6C">
            <w:pPr>
              <w:pStyle w:val="Tabletext"/>
            </w:pPr>
            <w:r w:rsidRPr="00A621EF">
              <w:t>16</w:t>
            </w:r>
          </w:p>
        </w:tc>
        <w:tc>
          <w:tcPr>
            <w:tcW w:w="5660" w:type="dxa"/>
            <w:shd w:val="clear" w:color="auto" w:fill="auto"/>
          </w:tcPr>
          <w:p w:rsidR="009F32A8" w:rsidRPr="00A621EF" w:rsidRDefault="009F32A8" w:rsidP="00210F6C">
            <w:pPr>
              <w:pStyle w:val="Tabletext"/>
            </w:pPr>
            <w:r w:rsidRPr="00A621EF">
              <w:t>aspiration hazard (within the meaning given by the Guidelines)</w:t>
            </w:r>
          </w:p>
        </w:tc>
        <w:tc>
          <w:tcPr>
            <w:tcW w:w="1938" w:type="dxa"/>
            <w:shd w:val="clear" w:color="auto" w:fill="auto"/>
          </w:tcPr>
          <w:p w:rsidR="009F32A8" w:rsidRPr="00A621EF" w:rsidRDefault="009F32A8" w:rsidP="00210F6C">
            <w:pPr>
              <w:pStyle w:val="Tabletext"/>
              <w:jc w:val="right"/>
            </w:pPr>
            <w:r w:rsidRPr="00A621EF">
              <w:t>A</w:t>
            </w:r>
          </w:p>
        </w:tc>
      </w:tr>
      <w:tr w:rsidR="009F32A8" w:rsidRPr="00A621EF" w:rsidTr="00210F6C">
        <w:tc>
          <w:tcPr>
            <w:tcW w:w="714" w:type="dxa"/>
            <w:shd w:val="clear" w:color="auto" w:fill="auto"/>
          </w:tcPr>
          <w:p w:rsidR="009F32A8" w:rsidRPr="00A621EF" w:rsidRDefault="009F32A8" w:rsidP="00210F6C">
            <w:pPr>
              <w:pStyle w:val="Tabletext"/>
            </w:pPr>
            <w:r w:rsidRPr="00A621EF">
              <w:t>17</w:t>
            </w:r>
          </w:p>
        </w:tc>
        <w:tc>
          <w:tcPr>
            <w:tcW w:w="5660" w:type="dxa"/>
            <w:shd w:val="clear" w:color="auto" w:fill="auto"/>
          </w:tcPr>
          <w:p w:rsidR="009F32A8" w:rsidRPr="00A621EF" w:rsidRDefault="009F32A8" w:rsidP="00210F6C">
            <w:pPr>
              <w:pStyle w:val="Tabletext"/>
            </w:pPr>
            <w:r w:rsidRPr="00A621EF">
              <w:t>specific target organ toxicity after a single exposure (harmful or transient effects) (within the meaning given by the Guidelines)</w:t>
            </w:r>
          </w:p>
        </w:tc>
        <w:tc>
          <w:tcPr>
            <w:tcW w:w="1938" w:type="dxa"/>
            <w:shd w:val="clear" w:color="auto" w:fill="auto"/>
          </w:tcPr>
          <w:p w:rsidR="009F32A8" w:rsidRPr="00A621EF" w:rsidRDefault="009F32A8" w:rsidP="00210F6C">
            <w:pPr>
              <w:pStyle w:val="Tabletext"/>
              <w:jc w:val="right"/>
            </w:pPr>
            <w:r w:rsidRPr="00A621EF">
              <w:t>A</w:t>
            </w:r>
          </w:p>
        </w:tc>
      </w:tr>
      <w:tr w:rsidR="009F32A8" w:rsidRPr="00A621EF" w:rsidTr="00210F6C">
        <w:tc>
          <w:tcPr>
            <w:tcW w:w="714" w:type="dxa"/>
            <w:shd w:val="clear" w:color="auto" w:fill="auto"/>
          </w:tcPr>
          <w:p w:rsidR="009F32A8" w:rsidRPr="00A621EF" w:rsidRDefault="009F32A8" w:rsidP="00210F6C">
            <w:pPr>
              <w:pStyle w:val="Tabletext"/>
            </w:pPr>
            <w:r w:rsidRPr="00A621EF">
              <w:t>18</w:t>
            </w:r>
          </w:p>
        </w:tc>
        <w:tc>
          <w:tcPr>
            <w:tcW w:w="5660" w:type="dxa"/>
            <w:shd w:val="clear" w:color="auto" w:fill="auto"/>
          </w:tcPr>
          <w:p w:rsidR="009F32A8" w:rsidRPr="00A621EF" w:rsidRDefault="009F32A8" w:rsidP="00210F6C">
            <w:pPr>
              <w:pStyle w:val="Tabletext"/>
            </w:pPr>
            <w:r w:rsidRPr="00A621EF">
              <w:t>skin irritation (within the meaning given by the Guidelines)</w:t>
            </w:r>
          </w:p>
        </w:tc>
        <w:tc>
          <w:tcPr>
            <w:tcW w:w="1938" w:type="dxa"/>
            <w:shd w:val="clear" w:color="auto" w:fill="auto"/>
          </w:tcPr>
          <w:p w:rsidR="009F32A8" w:rsidRPr="00A621EF" w:rsidRDefault="009F32A8" w:rsidP="00210F6C">
            <w:pPr>
              <w:pStyle w:val="Tabletext"/>
              <w:jc w:val="right"/>
            </w:pPr>
            <w:r w:rsidRPr="00A621EF">
              <w:t>A</w:t>
            </w:r>
          </w:p>
        </w:tc>
      </w:tr>
      <w:tr w:rsidR="009F32A8" w:rsidRPr="00A621EF" w:rsidTr="00210F6C">
        <w:tc>
          <w:tcPr>
            <w:tcW w:w="714" w:type="dxa"/>
            <w:tcBorders>
              <w:bottom w:val="single" w:sz="2" w:space="0" w:color="auto"/>
            </w:tcBorders>
            <w:shd w:val="clear" w:color="auto" w:fill="auto"/>
          </w:tcPr>
          <w:p w:rsidR="009F32A8" w:rsidRPr="00A621EF" w:rsidRDefault="009F32A8" w:rsidP="00210F6C">
            <w:pPr>
              <w:pStyle w:val="Tabletext"/>
            </w:pPr>
            <w:r w:rsidRPr="00A621EF">
              <w:t>19</w:t>
            </w:r>
          </w:p>
        </w:tc>
        <w:tc>
          <w:tcPr>
            <w:tcW w:w="5660" w:type="dxa"/>
            <w:tcBorders>
              <w:bottom w:val="single" w:sz="2" w:space="0" w:color="auto"/>
            </w:tcBorders>
            <w:shd w:val="clear" w:color="auto" w:fill="auto"/>
          </w:tcPr>
          <w:p w:rsidR="009F32A8" w:rsidRPr="00A621EF" w:rsidRDefault="009F32A8" w:rsidP="00210F6C">
            <w:pPr>
              <w:pStyle w:val="Tabletext"/>
            </w:pPr>
            <w:r w:rsidRPr="00A621EF">
              <w:t>eye irritation (within the meaning given by the Guidelines)</w:t>
            </w:r>
          </w:p>
        </w:tc>
        <w:tc>
          <w:tcPr>
            <w:tcW w:w="1938" w:type="dxa"/>
            <w:tcBorders>
              <w:bottom w:val="single" w:sz="2" w:space="0" w:color="auto"/>
            </w:tcBorders>
            <w:shd w:val="clear" w:color="auto" w:fill="auto"/>
          </w:tcPr>
          <w:p w:rsidR="009F32A8" w:rsidRPr="00A621EF" w:rsidRDefault="009F32A8" w:rsidP="00210F6C">
            <w:pPr>
              <w:pStyle w:val="Tabletext"/>
              <w:jc w:val="right"/>
            </w:pPr>
            <w:r w:rsidRPr="00A621EF">
              <w:t>A</w:t>
            </w:r>
          </w:p>
        </w:tc>
      </w:tr>
      <w:tr w:rsidR="009F32A8" w:rsidRPr="00A621EF" w:rsidTr="00210F6C">
        <w:tc>
          <w:tcPr>
            <w:tcW w:w="714" w:type="dxa"/>
            <w:tcBorders>
              <w:top w:val="single" w:sz="2" w:space="0" w:color="auto"/>
              <w:bottom w:val="single" w:sz="12" w:space="0" w:color="auto"/>
            </w:tcBorders>
            <w:shd w:val="clear" w:color="auto" w:fill="auto"/>
          </w:tcPr>
          <w:p w:rsidR="009F32A8" w:rsidRPr="00A621EF" w:rsidRDefault="009F32A8" w:rsidP="00210F6C">
            <w:pPr>
              <w:pStyle w:val="Tabletext"/>
            </w:pPr>
            <w:r w:rsidRPr="00A621EF">
              <w:t>20</w:t>
            </w:r>
          </w:p>
        </w:tc>
        <w:tc>
          <w:tcPr>
            <w:tcW w:w="5660" w:type="dxa"/>
            <w:tcBorders>
              <w:top w:val="single" w:sz="2" w:space="0" w:color="auto"/>
              <w:bottom w:val="single" w:sz="12" w:space="0" w:color="auto"/>
            </w:tcBorders>
            <w:shd w:val="clear" w:color="auto" w:fill="auto"/>
          </w:tcPr>
          <w:p w:rsidR="009F32A8" w:rsidRPr="00A621EF" w:rsidRDefault="009F32A8" w:rsidP="00210F6C">
            <w:pPr>
              <w:pStyle w:val="Tabletext"/>
            </w:pPr>
            <w:r w:rsidRPr="00A621EF">
              <w:t>acute toxicity (harmful) (within the meaning given by the Guidelines)</w:t>
            </w:r>
          </w:p>
        </w:tc>
        <w:tc>
          <w:tcPr>
            <w:tcW w:w="1938" w:type="dxa"/>
            <w:tcBorders>
              <w:top w:val="single" w:sz="2" w:space="0" w:color="auto"/>
              <w:bottom w:val="single" w:sz="12" w:space="0" w:color="auto"/>
            </w:tcBorders>
            <w:shd w:val="clear" w:color="auto" w:fill="auto"/>
          </w:tcPr>
          <w:p w:rsidR="009F32A8" w:rsidRPr="00A621EF" w:rsidRDefault="009F32A8" w:rsidP="00210F6C">
            <w:pPr>
              <w:pStyle w:val="Tabletext"/>
              <w:jc w:val="right"/>
            </w:pPr>
            <w:r w:rsidRPr="00A621EF">
              <w:t>A</w:t>
            </w:r>
          </w:p>
        </w:tc>
      </w:tr>
    </w:tbl>
    <w:p w:rsidR="009F32A8" w:rsidRPr="00A621EF" w:rsidRDefault="009F32A8" w:rsidP="009F32A8">
      <w:pPr>
        <w:pStyle w:val="Tabletext"/>
      </w:pPr>
    </w:p>
    <w:p w:rsidR="009F32A8" w:rsidRPr="00A621EF" w:rsidRDefault="009F32A8" w:rsidP="009F32A8">
      <w:pPr>
        <w:pStyle w:val="ActHead2"/>
        <w:pageBreakBefore/>
      </w:pPr>
      <w:bookmarkStart w:id="121" w:name="_Toc22218844"/>
      <w:r w:rsidRPr="00A621EF">
        <w:rPr>
          <w:rStyle w:val="CharPartNo"/>
        </w:rPr>
        <w:t>Part</w:t>
      </w:r>
      <w:r w:rsidR="00A621EF" w:rsidRPr="00A621EF">
        <w:rPr>
          <w:rStyle w:val="CharPartNo"/>
        </w:rPr>
        <w:t> </w:t>
      </w:r>
      <w:r w:rsidRPr="00A621EF">
        <w:rPr>
          <w:rStyle w:val="CharPartNo"/>
        </w:rPr>
        <w:t>2</w:t>
      </w:r>
      <w:r w:rsidRPr="00A621EF">
        <w:t>—</w:t>
      </w:r>
      <w:r w:rsidRPr="00A621EF">
        <w:rPr>
          <w:rStyle w:val="CharPartText"/>
        </w:rPr>
        <w:t>Environment</w:t>
      </w:r>
      <w:bookmarkEnd w:id="121"/>
    </w:p>
    <w:p w:rsidR="009F32A8" w:rsidRPr="00A621EF" w:rsidRDefault="009F32A8" w:rsidP="009F32A8">
      <w:pPr>
        <w:pStyle w:val="Header"/>
      </w:pPr>
      <w:r w:rsidRPr="00A621EF">
        <w:rPr>
          <w:rStyle w:val="CharDivNo"/>
        </w:rPr>
        <w:t xml:space="preserve"> </w:t>
      </w:r>
      <w:r w:rsidRPr="00A621EF">
        <w:rPr>
          <w:rStyle w:val="CharDivText"/>
        </w:rPr>
        <w:t xml:space="preserve"> </w:t>
      </w:r>
    </w:p>
    <w:p w:rsidR="009F32A8" w:rsidRPr="00A621EF" w:rsidRDefault="009F32A8" w:rsidP="009F32A8">
      <w:pPr>
        <w:pStyle w:val="ActHead5"/>
      </w:pPr>
      <w:bookmarkStart w:id="122" w:name="_Toc22218845"/>
      <w:r w:rsidRPr="00A621EF">
        <w:rPr>
          <w:rStyle w:val="CharSectno"/>
        </w:rPr>
        <w:t>3</w:t>
      </w:r>
      <w:r w:rsidRPr="00A621EF">
        <w:t xml:space="preserve">  Environment exposure band</w:t>
      </w:r>
      <w:bookmarkEnd w:id="122"/>
    </w:p>
    <w:p w:rsidR="009F32A8" w:rsidRPr="00A621EF" w:rsidRDefault="009F32A8" w:rsidP="009F32A8">
      <w:pPr>
        <w:pStyle w:val="subsection"/>
      </w:pPr>
      <w:r w:rsidRPr="00A621EF">
        <w:tab/>
        <w:t>(1)</w:t>
      </w:r>
      <w:r w:rsidRPr="00A621EF">
        <w:tab/>
        <w:t xml:space="preserve">The following table sets out the </w:t>
      </w:r>
      <w:r w:rsidRPr="00A621EF">
        <w:rPr>
          <w:b/>
          <w:i/>
        </w:rPr>
        <w:t>environment exposure band</w:t>
      </w:r>
      <w:r w:rsidRPr="00A621EF">
        <w:t xml:space="preserve"> for the introduction of an industrial chemical by a person.</w:t>
      </w:r>
    </w:p>
    <w:p w:rsidR="009F32A8" w:rsidRPr="00A621EF" w:rsidRDefault="009F32A8" w:rsidP="009F32A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5660"/>
        <w:gridCol w:w="1938"/>
      </w:tblGrid>
      <w:tr w:rsidR="009F32A8" w:rsidRPr="00A621EF" w:rsidTr="00210F6C">
        <w:trPr>
          <w:tblHeader/>
        </w:trPr>
        <w:tc>
          <w:tcPr>
            <w:tcW w:w="8312" w:type="dxa"/>
            <w:gridSpan w:val="3"/>
            <w:tcBorders>
              <w:top w:val="single" w:sz="12" w:space="0" w:color="auto"/>
              <w:bottom w:val="single" w:sz="6" w:space="0" w:color="auto"/>
            </w:tcBorders>
            <w:shd w:val="clear" w:color="auto" w:fill="auto"/>
          </w:tcPr>
          <w:p w:rsidR="009F32A8" w:rsidRPr="00A621EF" w:rsidRDefault="009F32A8" w:rsidP="00210F6C">
            <w:pPr>
              <w:pStyle w:val="TableHeading"/>
            </w:pPr>
            <w:r w:rsidRPr="00A621EF">
              <w:t>Environment exposure band</w:t>
            </w:r>
          </w:p>
        </w:tc>
      </w:tr>
      <w:tr w:rsidR="009F32A8" w:rsidRPr="00A621EF" w:rsidTr="00210F6C">
        <w:trPr>
          <w:tblHeader/>
        </w:trPr>
        <w:tc>
          <w:tcPr>
            <w:tcW w:w="714" w:type="dxa"/>
            <w:tcBorders>
              <w:top w:val="single" w:sz="6" w:space="0" w:color="auto"/>
              <w:bottom w:val="single" w:sz="12" w:space="0" w:color="auto"/>
            </w:tcBorders>
            <w:shd w:val="clear" w:color="auto" w:fill="auto"/>
          </w:tcPr>
          <w:p w:rsidR="009F32A8" w:rsidRPr="00A621EF" w:rsidRDefault="009F32A8" w:rsidP="00210F6C">
            <w:pPr>
              <w:pStyle w:val="TableHeading"/>
            </w:pPr>
            <w:r w:rsidRPr="00A621EF">
              <w:t>Item</w:t>
            </w:r>
          </w:p>
        </w:tc>
        <w:tc>
          <w:tcPr>
            <w:tcW w:w="5660" w:type="dxa"/>
            <w:tcBorders>
              <w:top w:val="single" w:sz="6" w:space="0" w:color="auto"/>
              <w:bottom w:val="single" w:sz="12" w:space="0" w:color="auto"/>
            </w:tcBorders>
            <w:shd w:val="clear" w:color="auto" w:fill="auto"/>
          </w:tcPr>
          <w:p w:rsidR="009F32A8" w:rsidRPr="00A621EF" w:rsidRDefault="009F32A8" w:rsidP="00210F6C">
            <w:pPr>
              <w:pStyle w:val="TableHeading"/>
            </w:pPr>
            <w:r w:rsidRPr="00A621EF">
              <w:t>If ...</w:t>
            </w:r>
          </w:p>
        </w:tc>
        <w:tc>
          <w:tcPr>
            <w:tcW w:w="1938" w:type="dxa"/>
            <w:tcBorders>
              <w:top w:val="single" w:sz="6" w:space="0" w:color="auto"/>
              <w:bottom w:val="single" w:sz="12" w:space="0" w:color="auto"/>
            </w:tcBorders>
            <w:shd w:val="clear" w:color="auto" w:fill="auto"/>
          </w:tcPr>
          <w:p w:rsidR="009F32A8" w:rsidRPr="00A621EF" w:rsidRDefault="009F32A8" w:rsidP="00210F6C">
            <w:pPr>
              <w:pStyle w:val="TableHeading"/>
            </w:pPr>
            <w:r w:rsidRPr="00A621EF">
              <w:t>the environment exposure band for the introduction is …</w:t>
            </w:r>
          </w:p>
        </w:tc>
      </w:tr>
      <w:tr w:rsidR="009F32A8" w:rsidRPr="00A621EF" w:rsidTr="00210F6C">
        <w:tc>
          <w:tcPr>
            <w:tcW w:w="714" w:type="dxa"/>
            <w:tcBorders>
              <w:top w:val="single" w:sz="12" w:space="0" w:color="auto"/>
            </w:tcBorders>
            <w:shd w:val="clear" w:color="auto" w:fill="auto"/>
          </w:tcPr>
          <w:p w:rsidR="009F32A8" w:rsidRPr="00A621EF" w:rsidRDefault="009F32A8" w:rsidP="00210F6C">
            <w:pPr>
              <w:pStyle w:val="Tabletext"/>
            </w:pPr>
            <w:r w:rsidRPr="00A621EF">
              <w:t>1</w:t>
            </w:r>
          </w:p>
        </w:tc>
        <w:tc>
          <w:tcPr>
            <w:tcW w:w="5660" w:type="dxa"/>
            <w:tcBorders>
              <w:top w:val="single" w:sz="12" w:space="0" w:color="auto"/>
            </w:tcBorders>
            <w:shd w:val="clear" w:color="auto" w:fill="auto"/>
          </w:tcPr>
          <w:p w:rsidR="009F32A8" w:rsidRPr="00A621EF" w:rsidRDefault="009F32A8" w:rsidP="00210F6C">
            <w:pPr>
              <w:pStyle w:val="Tablea"/>
            </w:pPr>
            <w:r w:rsidRPr="00A621EF">
              <w:t xml:space="preserve">(a) the introduction of the industrial chemical does not involve </w:t>
            </w:r>
            <w:r w:rsidR="008D616E" w:rsidRPr="00A621EF">
              <w:t>a designated kind of release into the environment</w:t>
            </w:r>
            <w:r w:rsidRPr="00A621EF">
              <w:t>; and</w:t>
            </w:r>
          </w:p>
          <w:p w:rsidR="009F32A8" w:rsidRPr="00A621EF" w:rsidRDefault="009F32A8" w:rsidP="00191A5C">
            <w:pPr>
              <w:pStyle w:val="Tablea"/>
            </w:pPr>
            <w:r w:rsidRPr="00A621EF">
              <w:t xml:space="preserve">(b) the environment categorisation volume for the industrial chemical does not exceed </w:t>
            </w:r>
            <w:r w:rsidR="00191A5C" w:rsidRPr="00A621EF">
              <w:t>25</w:t>
            </w:r>
            <w:r w:rsidRPr="00A621EF">
              <w:t xml:space="preserve"> kg</w:t>
            </w:r>
          </w:p>
        </w:tc>
        <w:tc>
          <w:tcPr>
            <w:tcW w:w="1938" w:type="dxa"/>
            <w:tcBorders>
              <w:top w:val="single" w:sz="12" w:space="0" w:color="auto"/>
            </w:tcBorders>
            <w:shd w:val="clear" w:color="auto" w:fill="auto"/>
          </w:tcPr>
          <w:p w:rsidR="009F32A8" w:rsidRPr="00A621EF" w:rsidRDefault="009F32A8" w:rsidP="00210F6C">
            <w:pPr>
              <w:pStyle w:val="Tabletext"/>
              <w:jc w:val="right"/>
            </w:pPr>
            <w:r w:rsidRPr="00A621EF">
              <w:t>1</w:t>
            </w:r>
          </w:p>
        </w:tc>
      </w:tr>
      <w:tr w:rsidR="009F32A8" w:rsidRPr="00A621EF" w:rsidTr="00210F6C">
        <w:tc>
          <w:tcPr>
            <w:tcW w:w="714" w:type="dxa"/>
            <w:shd w:val="clear" w:color="auto" w:fill="auto"/>
          </w:tcPr>
          <w:p w:rsidR="009F32A8" w:rsidRPr="00A621EF" w:rsidRDefault="009F32A8" w:rsidP="00210F6C">
            <w:pPr>
              <w:pStyle w:val="Tabletext"/>
            </w:pPr>
            <w:r w:rsidRPr="00A621EF">
              <w:t>2</w:t>
            </w:r>
          </w:p>
        </w:tc>
        <w:tc>
          <w:tcPr>
            <w:tcW w:w="5660" w:type="dxa"/>
            <w:shd w:val="clear" w:color="auto" w:fill="auto"/>
          </w:tcPr>
          <w:p w:rsidR="009F32A8" w:rsidRPr="00A621EF" w:rsidRDefault="009F32A8" w:rsidP="00210F6C">
            <w:pPr>
              <w:pStyle w:val="Tablea"/>
            </w:pPr>
            <w:r w:rsidRPr="00A621EF">
              <w:t>(a) the introduction of the industrial chemical does not involve</w:t>
            </w:r>
            <w:r w:rsidR="00B179AA" w:rsidRPr="00A621EF">
              <w:t xml:space="preserve"> a designated kind of release into the environment</w:t>
            </w:r>
            <w:r w:rsidRPr="00A621EF">
              <w:t>; and</w:t>
            </w:r>
          </w:p>
          <w:p w:rsidR="009F32A8" w:rsidRPr="00A621EF" w:rsidRDefault="009F32A8" w:rsidP="00191A5C">
            <w:pPr>
              <w:pStyle w:val="Tablea"/>
            </w:pPr>
            <w:r w:rsidRPr="00A621EF">
              <w:t xml:space="preserve">(b) the environment categorisation volume for the industrial chemical is greater than </w:t>
            </w:r>
            <w:r w:rsidR="00191A5C" w:rsidRPr="00A621EF">
              <w:t>25</w:t>
            </w:r>
            <w:r w:rsidRPr="00A621EF">
              <w:t xml:space="preserve"> kg but no more than 1,000 kg</w:t>
            </w:r>
          </w:p>
        </w:tc>
        <w:tc>
          <w:tcPr>
            <w:tcW w:w="1938" w:type="dxa"/>
            <w:shd w:val="clear" w:color="auto" w:fill="auto"/>
          </w:tcPr>
          <w:p w:rsidR="009F32A8" w:rsidRPr="00A621EF" w:rsidRDefault="009F32A8" w:rsidP="00210F6C">
            <w:pPr>
              <w:pStyle w:val="Tabletext"/>
              <w:jc w:val="right"/>
            </w:pPr>
            <w:r w:rsidRPr="00A621EF">
              <w:t>2</w:t>
            </w:r>
          </w:p>
        </w:tc>
      </w:tr>
      <w:tr w:rsidR="009F32A8" w:rsidRPr="00A621EF" w:rsidTr="00210F6C">
        <w:tc>
          <w:tcPr>
            <w:tcW w:w="714" w:type="dxa"/>
            <w:shd w:val="clear" w:color="auto" w:fill="auto"/>
          </w:tcPr>
          <w:p w:rsidR="009F32A8" w:rsidRPr="00A621EF" w:rsidRDefault="009F32A8" w:rsidP="00210F6C">
            <w:pPr>
              <w:pStyle w:val="Tabletext"/>
            </w:pPr>
            <w:r w:rsidRPr="00A621EF">
              <w:t>3</w:t>
            </w:r>
          </w:p>
        </w:tc>
        <w:tc>
          <w:tcPr>
            <w:tcW w:w="5660" w:type="dxa"/>
            <w:shd w:val="clear" w:color="auto" w:fill="auto"/>
          </w:tcPr>
          <w:p w:rsidR="009F32A8" w:rsidRPr="00A621EF" w:rsidRDefault="009F32A8" w:rsidP="00210F6C">
            <w:pPr>
              <w:pStyle w:val="Tablea"/>
            </w:pPr>
            <w:r w:rsidRPr="00A621EF">
              <w:t>(a) the introduction of the indus</w:t>
            </w:r>
            <w:r w:rsidR="00B179AA" w:rsidRPr="00A621EF">
              <w:t>trial chemical does not involve a designated kind of release into the environment</w:t>
            </w:r>
            <w:r w:rsidRPr="00A621EF">
              <w:t>; and</w:t>
            </w:r>
          </w:p>
          <w:p w:rsidR="009F32A8" w:rsidRPr="00A621EF" w:rsidRDefault="009F32A8" w:rsidP="00210F6C">
            <w:pPr>
              <w:pStyle w:val="Tablea"/>
            </w:pPr>
            <w:r w:rsidRPr="00A621EF">
              <w:t>(b) the environment categorisation volume for the industrial chemical is greater than 1,000 kg but no more than 10,000 kg</w:t>
            </w:r>
          </w:p>
        </w:tc>
        <w:tc>
          <w:tcPr>
            <w:tcW w:w="1938" w:type="dxa"/>
            <w:shd w:val="clear" w:color="auto" w:fill="auto"/>
          </w:tcPr>
          <w:p w:rsidR="009F32A8" w:rsidRPr="00A621EF" w:rsidRDefault="009F32A8" w:rsidP="00210F6C">
            <w:pPr>
              <w:pStyle w:val="Tabletext"/>
              <w:jc w:val="right"/>
            </w:pPr>
            <w:r w:rsidRPr="00A621EF">
              <w:t>3</w:t>
            </w:r>
          </w:p>
        </w:tc>
      </w:tr>
      <w:tr w:rsidR="009F32A8" w:rsidRPr="00A621EF" w:rsidTr="00210F6C">
        <w:tc>
          <w:tcPr>
            <w:tcW w:w="714" w:type="dxa"/>
            <w:tcBorders>
              <w:top w:val="single" w:sz="2" w:space="0" w:color="auto"/>
              <w:bottom w:val="single" w:sz="2" w:space="0" w:color="auto"/>
            </w:tcBorders>
            <w:shd w:val="clear" w:color="auto" w:fill="auto"/>
          </w:tcPr>
          <w:p w:rsidR="009F32A8" w:rsidRPr="00A621EF" w:rsidRDefault="009F32A8" w:rsidP="00210F6C">
            <w:pPr>
              <w:pStyle w:val="Tabletext"/>
            </w:pPr>
            <w:r w:rsidRPr="00A621EF">
              <w:t>4</w:t>
            </w:r>
          </w:p>
        </w:tc>
        <w:tc>
          <w:tcPr>
            <w:tcW w:w="5660" w:type="dxa"/>
            <w:tcBorders>
              <w:top w:val="single" w:sz="2" w:space="0" w:color="auto"/>
              <w:bottom w:val="single" w:sz="2" w:space="0" w:color="auto"/>
            </w:tcBorders>
            <w:shd w:val="clear" w:color="auto" w:fill="auto"/>
          </w:tcPr>
          <w:p w:rsidR="009F32A8" w:rsidRPr="00A621EF" w:rsidRDefault="009F32A8" w:rsidP="00836A75">
            <w:pPr>
              <w:pStyle w:val="Tabletext"/>
            </w:pPr>
            <w:r w:rsidRPr="00A621EF">
              <w:t>the introduction of the industrial chemical involve</w:t>
            </w:r>
            <w:r w:rsidR="00836A75" w:rsidRPr="00A621EF">
              <w:t>s</w:t>
            </w:r>
            <w:r w:rsidR="00B179AA" w:rsidRPr="00A621EF">
              <w:t xml:space="preserve"> a designated kind of release into the environment</w:t>
            </w:r>
          </w:p>
        </w:tc>
        <w:tc>
          <w:tcPr>
            <w:tcW w:w="1938" w:type="dxa"/>
            <w:tcBorders>
              <w:top w:val="single" w:sz="2" w:space="0" w:color="auto"/>
              <w:bottom w:val="single" w:sz="2" w:space="0" w:color="auto"/>
            </w:tcBorders>
            <w:shd w:val="clear" w:color="auto" w:fill="auto"/>
          </w:tcPr>
          <w:p w:rsidR="009F32A8" w:rsidRPr="00A621EF" w:rsidRDefault="009F32A8" w:rsidP="00210F6C">
            <w:pPr>
              <w:pStyle w:val="Tabletext"/>
              <w:jc w:val="right"/>
            </w:pPr>
            <w:r w:rsidRPr="00A621EF">
              <w:t>4</w:t>
            </w:r>
          </w:p>
        </w:tc>
      </w:tr>
      <w:tr w:rsidR="009F32A8" w:rsidRPr="00A621EF" w:rsidTr="00210F6C">
        <w:tc>
          <w:tcPr>
            <w:tcW w:w="714" w:type="dxa"/>
            <w:tcBorders>
              <w:top w:val="single" w:sz="2" w:space="0" w:color="auto"/>
              <w:bottom w:val="single" w:sz="12" w:space="0" w:color="auto"/>
            </w:tcBorders>
            <w:shd w:val="clear" w:color="auto" w:fill="auto"/>
          </w:tcPr>
          <w:p w:rsidR="009F32A8" w:rsidRPr="00A621EF" w:rsidRDefault="009F32A8" w:rsidP="00210F6C">
            <w:pPr>
              <w:pStyle w:val="Tabletext"/>
            </w:pPr>
            <w:r w:rsidRPr="00A621EF">
              <w:t>5</w:t>
            </w:r>
          </w:p>
        </w:tc>
        <w:tc>
          <w:tcPr>
            <w:tcW w:w="5660" w:type="dxa"/>
            <w:tcBorders>
              <w:top w:val="single" w:sz="2" w:space="0" w:color="auto"/>
              <w:bottom w:val="single" w:sz="12" w:space="0" w:color="auto"/>
            </w:tcBorders>
            <w:shd w:val="clear" w:color="auto" w:fill="auto"/>
          </w:tcPr>
          <w:p w:rsidR="009F32A8" w:rsidRPr="00A621EF" w:rsidRDefault="009F32A8" w:rsidP="00210F6C">
            <w:pPr>
              <w:pStyle w:val="Tabletext"/>
            </w:pPr>
            <w:r w:rsidRPr="00A621EF">
              <w:t>the environment categorisation volume for the industrial chemical is greater than 10,000 kg</w:t>
            </w:r>
          </w:p>
        </w:tc>
        <w:tc>
          <w:tcPr>
            <w:tcW w:w="1938" w:type="dxa"/>
            <w:tcBorders>
              <w:top w:val="single" w:sz="2" w:space="0" w:color="auto"/>
              <w:bottom w:val="single" w:sz="12" w:space="0" w:color="auto"/>
            </w:tcBorders>
            <w:shd w:val="clear" w:color="auto" w:fill="auto"/>
          </w:tcPr>
          <w:p w:rsidR="009F32A8" w:rsidRPr="00A621EF" w:rsidRDefault="009F32A8" w:rsidP="00210F6C">
            <w:pPr>
              <w:pStyle w:val="Tabletext"/>
              <w:jc w:val="right"/>
            </w:pPr>
            <w:r w:rsidRPr="00A621EF">
              <w:t>4</w:t>
            </w:r>
          </w:p>
        </w:tc>
      </w:tr>
    </w:tbl>
    <w:p w:rsidR="009F32A8" w:rsidRPr="00A621EF" w:rsidRDefault="009F32A8" w:rsidP="009F32A8">
      <w:pPr>
        <w:pStyle w:val="notetext"/>
      </w:pPr>
      <w:r w:rsidRPr="00A621EF">
        <w:t>Note:</w:t>
      </w:r>
      <w:r w:rsidRPr="00A621EF">
        <w:tab/>
        <w:t xml:space="preserve">For the definition of </w:t>
      </w:r>
      <w:r w:rsidRPr="00A621EF">
        <w:rPr>
          <w:b/>
          <w:i/>
        </w:rPr>
        <w:t>environment categorisation volume</w:t>
      </w:r>
      <w:r w:rsidRPr="00A621EF">
        <w:t>, see section</w:t>
      </w:r>
      <w:r w:rsidR="00A621EF" w:rsidRPr="00A621EF">
        <w:t> </w:t>
      </w:r>
      <w:r w:rsidR="002F272D" w:rsidRPr="00A621EF">
        <w:t>5</w:t>
      </w:r>
      <w:r w:rsidRPr="00A621EF">
        <w:t>.</w:t>
      </w:r>
    </w:p>
    <w:p w:rsidR="009F32A8" w:rsidRPr="00A621EF" w:rsidRDefault="009F32A8" w:rsidP="009F32A8">
      <w:pPr>
        <w:pStyle w:val="subsection"/>
      </w:pPr>
      <w:r w:rsidRPr="00A621EF">
        <w:tab/>
        <w:t>(2)</w:t>
      </w:r>
      <w:r w:rsidRPr="00A621EF">
        <w:tab/>
        <w:t xml:space="preserve">For the purposes of the table in </w:t>
      </w:r>
      <w:r w:rsidR="00A621EF" w:rsidRPr="00A621EF">
        <w:t>subclause (</w:t>
      </w:r>
      <w:r w:rsidRPr="00A621EF">
        <w:t xml:space="preserve">1), each of the following is a </w:t>
      </w:r>
      <w:r w:rsidRPr="00A621EF">
        <w:rPr>
          <w:b/>
          <w:i/>
        </w:rPr>
        <w:t>designated kind of release into the environment</w:t>
      </w:r>
      <w:r w:rsidRPr="00A621EF">
        <w:t>:</w:t>
      </w:r>
    </w:p>
    <w:p w:rsidR="009F32A8" w:rsidRPr="00A621EF" w:rsidRDefault="009F32A8" w:rsidP="009F32A8">
      <w:pPr>
        <w:pStyle w:val="paragraph"/>
      </w:pPr>
      <w:r w:rsidRPr="00A621EF">
        <w:tab/>
        <w:t>(a)</w:t>
      </w:r>
      <w:r w:rsidRPr="00A621EF">
        <w:tab/>
        <w:t>intentional release during use to land, biota, natural waterways or municipal water supplies;</w:t>
      </w:r>
    </w:p>
    <w:p w:rsidR="009F32A8" w:rsidRPr="00A621EF" w:rsidRDefault="009F32A8" w:rsidP="009F32A8">
      <w:pPr>
        <w:pStyle w:val="paragraph"/>
      </w:pPr>
      <w:r w:rsidRPr="00A621EF">
        <w:tab/>
        <w:t>(b)</w:t>
      </w:r>
      <w:r w:rsidRPr="00A621EF">
        <w:tab/>
        <w:t>intentional release to air during use (other than solely domestic or personal use);</w:t>
      </w:r>
    </w:p>
    <w:p w:rsidR="009F32A8" w:rsidRPr="00A621EF" w:rsidRDefault="009F32A8" w:rsidP="009F32A8">
      <w:pPr>
        <w:pStyle w:val="paragraph"/>
      </w:pPr>
      <w:r w:rsidRPr="00A621EF">
        <w:tab/>
        <w:t>(c)</w:t>
      </w:r>
      <w:r w:rsidRPr="00A621EF">
        <w:tab/>
        <w:t>if the industrial chemical is introduced for an end use in firefighting—release (intentional or otherwise) into the environment;</w:t>
      </w:r>
    </w:p>
    <w:p w:rsidR="009F32A8" w:rsidRPr="00A621EF" w:rsidRDefault="009F32A8" w:rsidP="009F32A8">
      <w:pPr>
        <w:pStyle w:val="paragraph"/>
      </w:pPr>
      <w:r w:rsidRPr="00A621EF">
        <w:tab/>
        <w:t>(d)</w:t>
      </w:r>
      <w:r w:rsidRPr="00A621EF">
        <w:tab/>
        <w:t>if the industrial chemical is introduced for an end use offshore—release (intentional or otherwise) into the ocean.</w:t>
      </w:r>
    </w:p>
    <w:p w:rsidR="009F32A8" w:rsidRPr="00A621EF" w:rsidRDefault="009F32A8" w:rsidP="009F32A8">
      <w:pPr>
        <w:pStyle w:val="ActHead5"/>
      </w:pPr>
      <w:bookmarkStart w:id="123" w:name="_Toc22218846"/>
      <w:r w:rsidRPr="00A621EF">
        <w:rPr>
          <w:rStyle w:val="CharSectno"/>
        </w:rPr>
        <w:t>4</w:t>
      </w:r>
      <w:r w:rsidRPr="00A621EF">
        <w:t xml:space="preserve">  Environment hazard band</w:t>
      </w:r>
      <w:bookmarkEnd w:id="123"/>
    </w:p>
    <w:p w:rsidR="009F32A8" w:rsidRPr="00A621EF" w:rsidRDefault="009F32A8" w:rsidP="009F32A8">
      <w:pPr>
        <w:pStyle w:val="subsection"/>
      </w:pPr>
      <w:r w:rsidRPr="00A621EF">
        <w:tab/>
      </w:r>
      <w:r w:rsidRPr="00A621EF">
        <w:tab/>
        <w:t xml:space="preserve">The following table sets out the </w:t>
      </w:r>
      <w:r w:rsidRPr="00A621EF">
        <w:rPr>
          <w:b/>
          <w:i/>
        </w:rPr>
        <w:t>environment hazard band</w:t>
      </w:r>
      <w:r w:rsidRPr="00A621EF">
        <w:t xml:space="preserve"> that applies to the environment hazard characteristic of an industrial chemical.</w:t>
      </w:r>
    </w:p>
    <w:p w:rsidR="009F32A8" w:rsidRPr="00A621EF" w:rsidRDefault="009F32A8" w:rsidP="009F32A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5660"/>
        <w:gridCol w:w="1938"/>
      </w:tblGrid>
      <w:tr w:rsidR="009F32A8" w:rsidRPr="00A621EF" w:rsidTr="00210F6C">
        <w:trPr>
          <w:tblHeader/>
        </w:trPr>
        <w:tc>
          <w:tcPr>
            <w:tcW w:w="8312" w:type="dxa"/>
            <w:gridSpan w:val="3"/>
            <w:tcBorders>
              <w:top w:val="single" w:sz="12" w:space="0" w:color="auto"/>
              <w:bottom w:val="single" w:sz="6" w:space="0" w:color="auto"/>
            </w:tcBorders>
            <w:shd w:val="clear" w:color="auto" w:fill="auto"/>
          </w:tcPr>
          <w:p w:rsidR="009F32A8" w:rsidRPr="00A621EF" w:rsidRDefault="009F32A8" w:rsidP="00210F6C">
            <w:pPr>
              <w:pStyle w:val="TableHeading"/>
            </w:pPr>
            <w:r w:rsidRPr="00A621EF">
              <w:t>Environment hazard band</w:t>
            </w:r>
          </w:p>
        </w:tc>
      </w:tr>
      <w:tr w:rsidR="009F32A8" w:rsidRPr="00A621EF" w:rsidTr="00210F6C">
        <w:trPr>
          <w:tblHeader/>
        </w:trPr>
        <w:tc>
          <w:tcPr>
            <w:tcW w:w="714" w:type="dxa"/>
            <w:tcBorders>
              <w:top w:val="single" w:sz="6" w:space="0" w:color="auto"/>
              <w:bottom w:val="single" w:sz="12" w:space="0" w:color="auto"/>
            </w:tcBorders>
            <w:shd w:val="clear" w:color="auto" w:fill="auto"/>
          </w:tcPr>
          <w:p w:rsidR="009F32A8" w:rsidRPr="00A621EF" w:rsidRDefault="009F32A8" w:rsidP="00210F6C">
            <w:pPr>
              <w:pStyle w:val="TableHeading"/>
            </w:pPr>
            <w:r w:rsidRPr="00A621EF">
              <w:t>Item</w:t>
            </w:r>
          </w:p>
        </w:tc>
        <w:tc>
          <w:tcPr>
            <w:tcW w:w="5660" w:type="dxa"/>
            <w:tcBorders>
              <w:top w:val="single" w:sz="6" w:space="0" w:color="auto"/>
              <w:bottom w:val="single" w:sz="12" w:space="0" w:color="auto"/>
            </w:tcBorders>
            <w:shd w:val="clear" w:color="auto" w:fill="auto"/>
          </w:tcPr>
          <w:p w:rsidR="009F32A8" w:rsidRPr="00A621EF" w:rsidRDefault="009F32A8" w:rsidP="00210F6C">
            <w:pPr>
              <w:pStyle w:val="TableHeading"/>
            </w:pPr>
            <w:r w:rsidRPr="00A621EF">
              <w:t>If the industrial chemical has this environment hazard characteristic …</w:t>
            </w:r>
          </w:p>
        </w:tc>
        <w:tc>
          <w:tcPr>
            <w:tcW w:w="1938" w:type="dxa"/>
            <w:tcBorders>
              <w:top w:val="single" w:sz="6" w:space="0" w:color="auto"/>
              <w:bottom w:val="single" w:sz="12" w:space="0" w:color="auto"/>
            </w:tcBorders>
            <w:shd w:val="clear" w:color="auto" w:fill="auto"/>
          </w:tcPr>
          <w:p w:rsidR="009F32A8" w:rsidRPr="00A621EF" w:rsidRDefault="009F32A8" w:rsidP="00210F6C">
            <w:pPr>
              <w:pStyle w:val="TableHeading"/>
            </w:pPr>
            <w:r w:rsidRPr="00A621EF">
              <w:t>the environment hazard band that applies to the hazard characteristic is …</w:t>
            </w:r>
          </w:p>
        </w:tc>
      </w:tr>
      <w:tr w:rsidR="009F32A8" w:rsidRPr="00A621EF" w:rsidTr="00210F6C">
        <w:tc>
          <w:tcPr>
            <w:tcW w:w="8312" w:type="dxa"/>
            <w:gridSpan w:val="3"/>
            <w:tcBorders>
              <w:top w:val="single" w:sz="12" w:space="0" w:color="auto"/>
            </w:tcBorders>
            <w:shd w:val="clear" w:color="auto" w:fill="auto"/>
          </w:tcPr>
          <w:p w:rsidR="009F32A8" w:rsidRPr="00A621EF" w:rsidRDefault="009F32A8" w:rsidP="00210F6C">
            <w:pPr>
              <w:pStyle w:val="TableHeading"/>
            </w:pPr>
            <w:r w:rsidRPr="00A621EF">
              <w:t>Hazard band D</w:t>
            </w:r>
          </w:p>
        </w:tc>
      </w:tr>
      <w:tr w:rsidR="009F32A8" w:rsidRPr="00A621EF" w:rsidTr="00210F6C">
        <w:tc>
          <w:tcPr>
            <w:tcW w:w="714" w:type="dxa"/>
            <w:shd w:val="clear" w:color="auto" w:fill="auto"/>
          </w:tcPr>
          <w:p w:rsidR="009F32A8" w:rsidRPr="00A621EF" w:rsidRDefault="009F32A8" w:rsidP="00210F6C">
            <w:pPr>
              <w:pStyle w:val="Tabletext"/>
            </w:pPr>
            <w:r w:rsidRPr="00A621EF">
              <w:t>1</w:t>
            </w:r>
          </w:p>
        </w:tc>
        <w:tc>
          <w:tcPr>
            <w:tcW w:w="5660" w:type="dxa"/>
            <w:shd w:val="clear" w:color="auto" w:fill="auto"/>
          </w:tcPr>
          <w:p w:rsidR="009F32A8" w:rsidRPr="00A621EF" w:rsidRDefault="009F32A8" w:rsidP="00210F6C">
            <w:pPr>
              <w:pStyle w:val="Tabletext"/>
            </w:pPr>
            <w:r w:rsidRPr="00A621EF">
              <w:t>contains arsenic, cadmium, lead or mercury</w:t>
            </w:r>
          </w:p>
        </w:tc>
        <w:tc>
          <w:tcPr>
            <w:tcW w:w="1938" w:type="dxa"/>
            <w:shd w:val="clear" w:color="auto" w:fill="auto"/>
          </w:tcPr>
          <w:p w:rsidR="009F32A8" w:rsidRPr="00A621EF" w:rsidRDefault="009F32A8" w:rsidP="00210F6C">
            <w:pPr>
              <w:pStyle w:val="Tabletext"/>
              <w:jc w:val="right"/>
            </w:pPr>
            <w:r w:rsidRPr="00A621EF">
              <w:t>D</w:t>
            </w:r>
          </w:p>
        </w:tc>
      </w:tr>
      <w:tr w:rsidR="009F32A8" w:rsidRPr="00A621EF" w:rsidTr="00210F6C">
        <w:tc>
          <w:tcPr>
            <w:tcW w:w="714" w:type="dxa"/>
            <w:shd w:val="clear" w:color="auto" w:fill="auto"/>
          </w:tcPr>
          <w:p w:rsidR="009F32A8" w:rsidRPr="00A621EF" w:rsidRDefault="009F32A8" w:rsidP="00210F6C">
            <w:pPr>
              <w:pStyle w:val="Tabletext"/>
            </w:pPr>
            <w:r w:rsidRPr="00A621EF">
              <w:t>2</w:t>
            </w:r>
          </w:p>
        </w:tc>
        <w:tc>
          <w:tcPr>
            <w:tcW w:w="5660" w:type="dxa"/>
            <w:shd w:val="clear" w:color="auto" w:fill="auto"/>
          </w:tcPr>
          <w:p w:rsidR="009F32A8" w:rsidRPr="00A621EF" w:rsidRDefault="009F32A8" w:rsidP="00210F6C">
            <w:pPr>
              <w:pStyle w:val="Tabletext"/>
            </w:pPr>
            <w:r w:rsidRPr="00A621EF">
              <w:t>ozone depleting chemical (within the meaning given by the</w:t>
            </w:r>
            <w:r w:rsidRPr="00A621EF">
              <w:rPr>
                <w:i/>
              </w:rPr>
              <w:t xml:space="preserve"> </w:t>
            </w:r>
            <w:r w:rsidRPr="00A621EF">
              <w:t>Guidelines)</w:t>
            </w:r>
          </w:p>
        </w:tc>
        <w:tc>
          <w:tcPr>
            <w:tcW w:w="1938" w:type="dxa"/>
            <w:shd w:val="clear" w:color="auto" w:fill="auto"/>
          </w:tcPr>
          <w:p w:rsidR="009F32A8" w:rsidRPr="00A621EF" w:rsidRDefault="009F32A8" w:rsidP="00210F6C">
            <w:pPr>
              <w:pStyle w:val="Tabletext"/>
              <w:jc w:val="right"/>
            </w:pPr>
            <w:r w:rsidRPr="00A621EF">
              <w:t>D</w:t>
            </w:r>
          </w:p>
        </w:tc>
      </w:tr>
      <w:tr w:rsidR="009F32A8" w:rsidRPr="00A621EF" w:rsidTr="00210F6C">
        <w:tc>
          <w:tcPr>
            <w:tcW w:w="714" w:type="dxa"/>
            <w:shd w:val="clear" w:color="auto" w:fill="auto"/>
          </w:tcPr>
          <w:p w:rsidR="009F32A8" w:rsidRPr="00A621EF" w:rsidRDefault="009F32A8" w:rsidP="00210F6C">
            <w:pPr>
              <w:pStyle w:val="Tabletext"/>
            </w:pPr>
            <w:r w:rsidRPr="00A621EF">
              <w:t>3</w:t>
            </w:r>
          </w:p>
        </w:tc>
        <w:tc>
          <w:tcPr>
            <w:tcW w:w="5660" w:type="dxa"/>
            <w:shd w:val="clear" w:color="auto" w:fill="auto"/>
          </w:tcPr>
          <w:p w:rsidR="009F32A8" w:rsidRPr="00A621EF" w:rsidRDefault="009F32A8" w:rsidP="00210F6C">
            <w:pPr>
              <w:pStyle w:val="Tabletext"/>
            </w:pPr>
            <w:r w:rsidRPr="00A621EF">
              <w:t>synthetic greenhouse gas (within the meaning given by the Guidelines)</w:t>
            </w:r>
          </w:p>
        </w:tc>
        <w:tc>
          <w:tcPr>
            <w:tcW w:w="1938" w:type="dxa"/>
            <w:shd w:val="clear" w:color="auto" w:fill="auto"/>
          </w:tcPr>
          <w:p w:rsidR="009F32A8" w:rsidRPr="00A621EF" w:rsidRDefault="009F32A8" w:rsidP="00210F6C">
            <w:pPr>
              <w:pStyle w:val="Tabletext"/>
              <w:jc w:val="right"/>
            </w:pPr>
            <w:r w:rsidRPr="00A621EF">
              <w:t>D</w:t>
            </w:r>
          </w:p>
        </w:tc>
      </w:tr>
      <w:tr w:rsidR="009F32A8" w:rsidRPr="00A621EF" w:rsidTr="00210F6C">
        <w:tc>
          <w:tcPr>
            <w:tcW w:w="714" w:type="dxa"/>
            <w:shd w:val="clear" w:color="auto" w:fill="auto"/>
          </w:tcPr>
          <w:p w:rsidR="009F32A8" w:rsidRPr="00A621EF" w:rsidRDefault="009F32A8" w:rsidP="00210F6C">
            <w:pPr>
              <w:pStyle w:val="Tabletext"/>
            </w:pPr>
            <w:r w:rsidRPr="00A621EF">
              <w:t>4</w:t>
            </w:r>
          </w:p>
        </w:tc>
        <w:tc>
          <w:tcPr>
            <w:tcW w:w="5660" w:type="dxa"/>
            <w:shd w:val="clear" w:color="auto" w:fill="auto"/>
          </w:tcPr>
          <w:p w:rsidR="009F32A8" w:rsidRPr="00A621EF" w:rsidRDefault="009F32A8" w:rsidP="00210F6C">
            <w:pPr>
              <w:pStyle w:val="Tabletext"/>
            </w:pPr>
            <w:r w:rsidRPr="00A621EF">
              <w:t>adverse effects mediated by an endocrine mode of action (within the meaning given by the Guidelines)</w:t>
            </w:r>
          </w:p>
        </w:tc>
        <w:tc>
          <w:tcPr>
            <w:tcW w:w="1938" w:type="dxa"/>
            <w:shd w:val="clear" w:color="auto" w:fill="auto"/>
          </w:tcPr>
          <w:p w:rsidR="009F32A8" w:rsidRPr="00A621EF" w:rsidRDefault="009F32A8" w:rsidP="00210F6C">
            <w:pPr>
              <w:pStyle w:val="Tabletext"/>
              <w:jc w:val="right"/>
            </w:pPr>
            <w:r w:rsidRPr="00A621EF">
              <w:t>D</w:t>
            </w:r>
          </w:p>
        </w:tc>
      </w:tr>
      <w:tr w:rsidR="009F32A8" w:rsidRPr="00A621EF" w:rsidTr="00210F6C">
        <w:tc>
          <w:tcPr>
            <w:tcW w:w="714" w:type="dxa"/>
            <w:shd w:val="clear" w:color="auto" w:fill="auto"/>
          </w:tcPr>
          <w:p w:rsidR="009F32A8" w:rsidRPr="00A621EF" w:rsidRDefault="009F32A8" w:rsidP="00210F6C">
            <w:pPr>
              <w:pStyle w:val="Tabletext"/>
            </w:pPr>
            <w:r w:rsidRPr="00A621EF">
              <w:t>5</w:t>
            </w:r>
          </w:p>
        </w:tc>
        <w:tc>
          <w:tcPr>
            <w:tcW w:w="5660" w:type="dxa"/>
            <w:shd w:val="clear" w:color="auto" w:fill="auto"/>
          </w:tcPr>
          <w:p w:rsidR="009F32A8" w:rsidRPr="00A621EF" w:rsidRDefault="009F32A8" w:rsidP="00210F6C">
            <w:pPr>
              <w:pStyle w:val="Tabletext"/>
            </w:pPr>
            <w:r w:rsidRPr="00A621EF">
              <w:t xml:space="preserve">persistent, </w:t>
            </w:r>
            <w:proofErr w:type="spellStart"/>
            <w:r w:rsidRPr="00A621EF">
              <w:t>bioaccumulative</w:t>
            </w:r>
            <w:proofErr w:type="spellEnd"/>
            <w:r w:rsidRPr="00A621EF">
              <w:t xml:space="preserve"> and toxic (within the meaning given by the Guidelines)</w:t>
            </w:r>
          </w:p>
        </w:tc>
        <w:tc>
          <w:tcPr>
            <w:tcW w:w="1938" w:type="dxa"/>
            <w:shd w:val="clear" w:color="auto" w:fill="auto"/>
          </w:tcPr>
          <w:p w:rsidR="009F32A8" w:rsidRPr="00A621EF" w:rsidRDefault="009F32A8" w:rsidP="00210F6C">
            <w:pPr>
              <w:pStyle w:val="Tabletext"/>
              <w:jc w:val="right"/>
            </w:pPr>
            <w:r w:rsidRPr="00A621EF">
              <w:t>D</w:t>
            </w:r>
          </w:p>
        </w:tc>
      </w:tr>
      <w:tr w:rsidR="009F32A8" w:rsidRPr="00A621EF" w:rsidTr="00210F6C">
        <w:tc>
          <w:tcPr>
            <w:tcW w:w="8312" w:type="dxa"/>
            <w:gridSpan w:val="3"/>
            <w:shd w:val="clear" w:color="auto" w:fill="auto"/>
          </w:tcPr>
          <w:p w:rsidR="009F32A8" w:rsidRPr="00A621EF" w:rsidRDefault="009F32A8" w:rsidP="00210F6C">
            <w:pPr>
              <w:pStyle w:val="TableHeading"/>
            </w:pPr>
            <w:r w:rsidRPr="00A621EF">
              <w:t>Hazard band C</w:t>
            </w:r>
          </w:p>
        </w:tc>
      </w:tr>
      <w:tr w:rsidR="009F32A8" w:rsidRPr="00A621EF" w:rsidTr="00210F6C">
        <w:tc>
          <w:tcPr>
            <w:tcW w:w="714" w:type="dxa"/>
            <w:shd w:val="clear" w:color="auto" w:fill="auto"/>
          </w:tcPr>
          <w:p w:rsidR="009F32A8" w:rsidRPr="00A621EF" w:rsidRDefault="009F32A8" w:rsidP="00210F6C">
            <w:pPr>
              <w:pStyle w:val="Tabletext"/>
            </w:pPr>
            <w:r w:rsidRPr="00A621EF">
              <w:t>6</w:t>
            </w:r>
          </w:p>
        </w:tc>
        <w:tc>
          <w:tcPr>
            <w:tcW w:w="5660" w:type="dxa"/>
            <w:shd w:val="clear" w:color="auto" w:fill="auto"/>
          </w:tcPr>
          <w:p w:rsidR="009F32A8" w:rsidRPr="00A621EF" w:rsidRDefault="009F32A8" w:rsidP="00210F6C">
            <w:pPr>
              <w:pStyle w:val="Tabletext"/>
            </w:pPr>
            <w:r w:rsidRPr="00A621EF">
              <w:t>very toxic to any aquatic life (within the meaning given by the Guidelines)</w:t>
            </w:r>
          </w:p>
        </w:tc>
        <w:tc>
          <w:tcPr>
            <w:tcW w:w="1938" w:type="dxa"/>
            <w:shd w:val="clear" w:color="auto" w:fill="auto"/>
          </w:tcPr>
          <w:p w:rsidR="009F32A8" w:rsidRPr="00A621EF" w:rsidRDefault="009F32A8" w:rsidP="00210F6C">
            <w:pPr>
              <w:pStyle w:val="Tabletext"/>
              <w:jc w:val="right"/>
            </w:pPr>
            <w:r w:rsidRPr="00A621EF">
              <w:t>C</w:t>
            </w:r>
          </w:p>
        </w:tc>
      </w:tr>
      <w:tr w:rsidR="009F32A8" w:rsidRPr="00A621EF" w:rsidTr="00210F6C">
        <w:tc>
          <w:tcPr>
            <w:tcW w:w="714" w:type="dxa"/>
            <w:shd w:val="clear" w:color="auto" w:fill="auto"/>
          </w:tcPr>
          <w:p w:rsidR="009F32A8" w:rsidRPr="00A621EF" w:rsidRDefault="009F32A8" w:rsidP="00210F6C">
            <w:pPr>
              <w:pStyle w:val="Tabletext"/>
            </w:pPr>
            <w:r w:rsidRPr="00A621EF">
              <w:t>7</w:t>
            </w:r>
          </w:p>
        </w:tc>
        <w:tc>
          <w:tcPr>
            <w:tcW w:w="5660" w:type="dxa"/>
            <w:shd w:val="clear" w:color="auto" w:fill="auto"/>
          </w:tcPr>
          <w:p w:rsidR="009F32A8" w:rsidRPr="00A621EF" w:rsidRDefault="009F32A8" w:rsidP="00210F6C">
            <w:pPr>
              <w:pStyle w:val="Tabletext"/>
            </w:pPr>
            <w:r w:rsidRPr="00A621EF">
              <w:t xml:space="preserve">persistent and </w:t>
            </w:r>
            <w:proofErr w:type="spellStart"/>
            <w:r w:rsidRPr="00A621EF">
              <w:t>bioaccumulative</w:t>
            </w:r>
            <w:proofErr w:type="spellEnd"/>
            <w:r w:rsidRPr="00A621EF">
              <w:t xml:space="preserve"> (within the meaning given by the Guidelines)</w:t>
            </w:r>
          </w:p>
        </w:tc>
        <w:tc>
          <w:tcPr>
            <w:tcW w:w="1938" w:type="dxa"/>
            <w:shd w:val="clear" w:color="auto" w:fill="auto"/>
          </w:tcPr>
          <w:p w:rsidR="009F32A8" w:rsidRPr="00A621EF" w:rsidRDefault="009F32A8" w:rsidP="00210F6C">
            <w:pPr>
              <w:pStyle w:val="Tabletext"/>
              <w:jc w:val="right"/>
            </w:pPr>
            <w:r w:rsidRPr="00A621EF">
              <w:t>C</w:t>
            </w:r>
          </w:p>
        </w:tc>
      </w:tr>
      <w:tr w:rsidR="009F32A8" w:rsidRPr="00A621EF" w:rsidTr="00210F6C">
        <w:tc>
          <w:tcPr>
            <w:tcW w:w="8312" w:type="dxa"/>
            <w:gridSpan w:val="3"/>
            <w:shd w:val="clear" w:color="auto" w:fill="auto"/>
          </w:tcPr>
          <w:p w:rsidR="009F32A8" w:rsidRPr="00A621EF" w:rsidRDefault="009F32A8" w:rsidP="00210F6C">
            <w:pPr>
              <w:pStyle w:val="TableHeading"/>
            </w:pPr>
            <w:r w:rsidRPr="00A621EF">
              <w:t>Hazard band B</w:t>
            </w:r>
          </w:p>
        </w:tc>
      </w:tr>
      <w:tr w:rsidR="009F32A8" w:rsidRPr="00A621EF" w:rsidTr="00210F6C">
        <w:tc>
          <w:tcPr>
            <w:tcW w:w="714" w:type="dxa"/>
            <w:shd w:val="clear" w:color="auto" w:fill="auto"/>
          </w:tcPr>
          <w:p w:rsidR="009F32A8" w:rsidRPr="00A621EF" w:rsidRDefault="009F32A8" w:rsidP="00210F6C">
            <w:pPr>
              <w:pStyle w:val="Tabletext"/>
            </w:pPr>
            <w:r w:rsidRPr="00A621EF">
              <w:t>8</w:t>
            </w:r>
          </w:p>
        </w:tc>
        <w:tc>
          <w:tcPr>
            <w:tcW w:w="5660" w:type="dxa"/>
            <w:shd w:val="clear" w:color="auto" w:fill="auto"/>
          </w:tcPr>
          <w:p w:rsidR="009F32A8" w:rsidRPr="00A621EF" w:rsidRDefault="009F32A8" w:rsidP="00210F6C">
            <w:pPr>
              <w:pStyle w:val="Tabletext"/>
            </w:pPr>
            <w:r w:rsidRPr="00A621EF">
              <w:t>toxic to any aquatic life (within the meaning given by the Guidelines)</w:t>
            </w:r>
          </w:p>
        </w:tc>
        <w:tc>
          <w:tcPr>
            <w:tcW w:w="1938" w:type="dxa"/>
            <w:shd w:val="clear" w:color="auto" w:fill="auto"/>
          </w:tcPr>
          <w:p w:rsidR="009F32A8" w:rsidRPr="00A621EF" w:rsidRDefault="009F32A8" w:rsidP="00210F6C">
            <w:pPr>
              <w:pStyle w:val="Tabletext"/>
              <w:jc w:val="right"/>
            </w:pPr>
            <w:r w:rsidRPr="00A621EF">
              <w:t>B</w:t>
            </w:r>
          </w:p>
        </w:tc>
      </w:tr>
      <w:tr w:rsidR="009F32A8" w:rsidRPr="00A621EF" w:rsidTr="00210F6C">
        <w:tc>
          <w:tcPr>
            <w:tcW w:w="8312" w:type="dxa"/>
            <w:gridSpan w:val="3"/>
            <w:shd w:val="clear" w:color="auto" w:fill="auto"/>
          </w:tcPr>
          <w:p w:rsidR="009F32A8" w:rsidRPr="00A621EF" w:rsidRDefault="009F32A8" w:rsidP="00210F6C">
            <w:pPr>
              <w:pStyle w:val="TableHeading"/>
            </w:pPr>
            <w:r w:rsidRPr="00A621EF">
              <w:t>Hazard band A</w:t>
            </w:r>
          </w:p>
        </w:tc>
      </w:tr>
      <w:tr w:rsidR="009F32A8" w:rsidRPr="00A621EF" w:rsidTr="00210F6C">
        <w:tc>
          <w:tcPr>
            <w:tcW w:w="714" w:type="dxa"/>
            <w:shd w:val="clear" w:color="auto" w:fill="auto"/>
          </w:tcPr>
          <w:p w:rsidR="009F32A8" w:rsidRPr="00A621EF" w:rsidRDefault="009F32A8" w:rsidP="00210F6C">
            <w:pPr>
              <w:pStyle w:val="Tabletext"/>
            </w:pPr>
            <w:r w:rsidRPr="00A621EF">
              <w:t>9</w:t>
            </w:r>
          </w:p>
        </w:tc>
        <w:tc>
          <w:tcPr>
            <w:tcW w:w="5660" w:type="dxa"/>
            <w:shd w:val="clear" w:color="auto" w:fill="auto"/>
          </w:tcPr>
          <w:p w:rsidR="009F32A8" w:rsidRPr="00A621EF" w:rsidRDefault="009F32A8" w:rsidP="00210F6C">
            <w:pPr>
              <w:pStyle w:val="Tabletext"/>
            </w:pPr>
            <w:r w:rsidRPr="00A621EF">
              <w:t>contains aluminium, chromium, copper, nickel, selenium, silver or zinc</w:t>
            </w:r>
          </w:p>
        </w:tc>
        <w:tc>
          <w:tcPr>
            <w:tcW w:w="1938" w:type="dxa"/>
            <w:shd w:val="clear" w:color="auto" w:fill="auto"/>
          </w:tcPr>
          <w:p w:rsidR="009F32A8" w:rsidRPr="00A621EF" w:rsidRDefault="009F32A8" w:rsidP="00210F6C">
            <w:pPr>
              <w:pStyle w:val="Tabletext"/>
              <w:jc w:val="right"/>
            </w:pPr>
            <w:r w:rsidRPr="00A621EF">
              <w:t>A</w:t>
            </w:r>
          </w:p>
        </w:tc>
      </w:tr>
      <w:tr w:rsidR="009F32A8" w:rsidRPr="00A621EF" w:rsidTr="00210F6C">
        <w:tc>
          <w:tcPr>
            <w:tcW w:w="714" w:type="dxa"/>
            <w:shd w:val="clear" w:color="auto" w:fill="auto"/>
          </w:tcPr>
          <w:p w:rsidR="009F32A8" w:rsidRPr="00A621EF" w:rsidRDefault="009F32A8" w:rsidP="00210F6C">
            <w:pPr>
              <w:pStyle w:val="Tabletext"/>
            </w:pPr>
            <w:r w:rsidRPr="00A621EF">
              <w:t>10</w:t>
            </w:r>
          </w:p>
        </w:tc>
        <w:tc>
          <w:tcPr>
            <w:tcW w:w="5660" w:type="dxa"/>
            <w:shd w:val="clear" w:color="auto" w:fill="auto"/>
          </w:tcPr>
          <w:p w:rsidR="009F32A8" w:rsidRPr="00A621EF" w:rsidRDefault="009F32A8" w:rsidP="00210F6C">
            <w:pPr>
              <w:pStyle w:val="Tabletext"/>
            </w:pPr>
            <w:r w:rsidRPr="00A621EF">
              <w:t>polymer that does not have a low cationic density</w:t>
            </w:r>
          </w:p>
        </w:tc>
        <w:tc>
          <w:tcPr>
            <w:tcW w:w="1938" w:type="dxa"/>
            <w:shd w:val="clear" w:color="auto" w:fill="auto"/>
          </w:tcPr>
          <w:p w:rsidR="009F32A8" w:rsidRPr="00A621EF" w:rsidRDefault="009F32A8" w:rsidP="00210F6C">
            <w:pPr>
              <w:pStyle w:val="Tabletext"/>
              <w:jc w:val="right"/>
            </w:pPr>
            <w:r w:rsidRPr="00A621EF">
              <w:t>A</w:t>
            </w:r>
          </w:p>
        </w:tc>
      </w:tr>
      <w:tr w:rsidR="009F32A8" w:rsidRPr="00A621EF" w:rsidTr="00210F6C">
        <w:tc>
          <w:tcPr>
            <w:tcW w:w="714" w:type="dxa"/>
            <w:shd w:val="clear" w:color="auto" w:fill="auto"/>
          </w:tcPr>
          <w:p w:rsidR="009F32A8" w:rsidRPr="00A621EF" w:rsidRDefault="009F32A8" w:rsidP="00210F6C">
            <w:pPr>
              <w:pStyle w:val="Tabletext"/>
            </w:pPr>
            <w:r w:rsidRPr="00A621EF">
              <w:t>11</w:t>
            </w:r>
          </w:p>
        </w:tc>
        <w:tc>
          <w:tcPr>
            <w:tcW w:w="5660" w:type="dxa"/>
            <w:shd w:val="clear" w:color="auto" w:fill="auto"/>
          </w:tcPr>
          <w:p w:rsidR="009F32A8" w:rsidRPr="00A621EF" w:rsidRDefault="009F32A8" w:rsidP="00210F6C">
            <w:pPr>
              <w:pStyle w:val="Tabletext"/>
            </w:pPr>
            <w:r w:rsidRPr="00A621EF">
              <w:t>polymer that is not stable (within the meaning given by the Guidelines)</w:t>
            </w:r>
          </w:p>
        </w:tc>
        <w:tc>
          <w:tcPr>
            <w:tcW w:w="1938" w:type="dxa"/>
            <w:shd w:val="clear" w:color="auto" w:fill="auto"/>
          </w:tcPr>
          <w:p w:rsidR="009F32A8" w:rsidRPr="00A621EF" w:rsidRDefault="009F32A8" w:rsidP="00210F6C">
            <w:pPr>
              <w:pStyle w:val="Tabletext"/>
              <w:jc w:val="right"/>
            </w:pPr>
            <w:r w:rsidRPr="00A621EF">
              <w:t>A</w:t>
            </w:r>
          </w:p>
        </w:tc>
      </w:tr>
      <w:tr w:rsidR="009F32A8" w:rsidRPr="00A621EF" w:rsidTr="00210F6C">
        <w:tc>
          <w:tcPr>
            <w:tcW w:w="714" w:type="dxa"/>
            <w:shd w:val="clear" w:color="auto" w:fill="auto"/>
          </w:tcPr>
          <w:p w:rsidR="009F32A8" w:rsidRPr="00A621EF" w:rsidRDefault="009F32A8" w:rsidP="00210F6C">
            <w:pPr>
              <w:pStyle w:val="Tabletext"/>
            </w:pPr>
            <w:r w:rsidRPr="00A621EF">
              <w:t>12</w:t>
            </w:r>
          </w:p>
        </w:tc>
        <w:tc>
          <w:tcPr>
            <w:tcW w:w="5660" w:type="dxa"/>
            <w:shd w:val="clear" w:color="auto" w:fill="auto"/>
          </w:tcPr>
          <w:p w:rsidR="009F32A8" w:rsidRPr="00A621EF" w:rsidRDefault="009F32A8" w:rsidP="00210F6C">
            <w:pPr>
              <w:pStyle w:val="Tabletext"/>
            </w:pPr>
            <w:r w:rsidRPr="00A621EF">
              <w:t>bioaccumulation potential (within the meaning given by the Guidelines)</w:t>
            </w:r>
          </w:p>
        </w:tc>
        <w:tc>
          <w:tcPr>
            <w:tcW w:w="1938" w:type="dxa"/>
            <w:shd w:val="clear" w:color="auto" w:fill="auto"/>
          </w:tcPr>
          <w:p w:rsidR="009F32A8" w:rsidRPr="00A621EF" w:rsidRDefault="009F32A8" w:rsidP="00210F6C">
            <w:pPr>
              <w:pStyle w:val="Tabletext"/>
              <w:jc w:val="right"/>
            </w:pPr>
            <w:r w:rsidRPr="00A621EF">
              <w:t>A</w:t>
            </w:r>
          </w:p>
        </w:tc>
      </w:tr>
      <w:tr w:rsidR="009F32A8" w:rsidRPr="00A621EF" w:rsidTr="00210F6C">
        <w:tc>
          <w:tcPr>
            <w:tcW w:w="714" w:type="dxa"/>
            <w:tcBorders>
              <w:bottom w:val="single" w:sz="2" w:space="0" w:color="auto"/>
            </w:tcBorders>
            <w:shd w:val="clear" w:color="auto" w:fill="auto"/>
          </w:tcPr>
          <w:p w:rsidR="009F32A8" w:rsidRPr="00A621EF" w:rsidRDefault="009F32A8" w:rsidP="00210F6C">
            <w:pPr>
              <w:pStyle w:val="Tabletext"/>
            </w:pPr>
            <w:r w:rsidRPr="00A621EF">
              <w:t>13</w:t>
            </w:r>
          </w:p>
        </w:tc>
        <w:tc>
          <w:tcPr>
            <w:tcW w:w="5660" w:type="dxa"/>
            <w:tcBorders>
              <w:bottom w:val="single" w:sz="2" w:space="0" w:color="auto"/>
            </w:tcBorders>
            <w:shd w:val="clear" w:color="auto" w:fill="auto"/>
          </w:tcPr>
          <w:p w:rsidR="009F32A8" w:rsidRPr="00A621EF" w:rsidRDefault="009F32A8" w:rsidP="00210F6C">
            <w:pPr>
              <w:pStyle w:val="Tabletext"/>
            </w:pPr>
            <w:r w:rsidRPr="00A621EF">
              <w:t>industrial chemical (other than a polymer) that does not meet the criteria for ready biodegradability (within the meaning given by the Guidelines)</w:t>
            </w:r>
          </w:p>
        </w:tc>
        <w:tc>
          <w:tcPr>
            <w:tcW w:w="1938" w:type="dxa"/>
            <w:tcBorders>
              <w:bottom w:val="single" w:sz="2" w:space="0" w:color="auto"/>
            </w:tcBorders>
            <w:shd w:val="clear" w:color="auto" w:fill="auto"/>
          </w:tcPr>
          <w:p w:rsidR="009F32A8" w:rsidRPr="00A621EF" w:rsidRDefault="009F32A8" w:rsidP="00210F6C">
            <w:pPr>
              <w:pStyle w:val="Tabletext"/>
              <w:jc w:val="right"/>
            </w:pPr>
            <w:r w:rsidRPr="00A621EF">
              <w:t>A</w:t>
            </w:r>
          </w:p>
        </w:tc>
      </w:tr>
      <w:tr w:rsidR="009F32A8" w:rsidRPr="00A621EF" w:rsidTr="00210F6C">
        <w:tc>
          <w:tcPr>
            <w:tcW w:w="714" w:type="dxa"/>
            <w:tcBorders>
              <w:top w:val="single" w:sz="2" w:space="0" w:color="auto"/>
              <w:bottom w:val="single" w:sz="12" w:space="0" w:color="auto"/>
            </w:tcBorders>
            <w:shd w:val="clear" w:color="auto" w:fill="auto"/>
          </w:tcPr>
          <w:p w:rsidR="009F32A8" w:rsidRPr="00A621EF" w:rsidRDefault="009F32A8" w:rsidP="00210F6C">
            <w:pPr>
              <w:pStyle w:val="Tabletext"/>
            </w:pPr>
            <w:r w:rsidRPr="00A621EF">
              <w:t>14</w:t>
            </w:r>
          </w:p>
        </w:tc>
        <w:tc>
          <w:tcPr>
            <w:tcW w:w="5660" w:type="dxa"/>
            <w:tcBorders>
              <w:top w:val="single" w:sz="2" w:space="0" w:color="auto"/>
              <w:bottom w:val="single" w:sz="12" w:space="0" w:color="auto"/>
            </w:tcBorders>
            <w:shd w:val="clear" w:color="auto" w:fill="auto"/>
          </w:tcPr>
          <w:p w:rsidR="009F32A8" w:rsidRPr="00A621EF" w:rsidRDefault="009F32A8" w:rsidP="00210F6C">
            <w:pPr>
              <w:pStyle w:val="Tabletext"/>
            </w:pPr>
            <w:r w:rsidRPr="00A621EF">
              <w:t>harmful to any aquatic life (within the meaning given by the Guidelines)</w:t>
            </w:r>
          </w:p>
        </w:tc>
        <w:tc>
          <w:tcPr>
            <w:tcW w:w="1938" w:type="dxa"/>
            <w:tcBorders>
              <w:top w:val="single" w:sz="2" w:space="0" w:color="auto"/>
              <w:bottom w:val="single" w:sz="12" w:space="0" w:color="auto"/>
            </w:tcBorders>
            <w:shd w:val="clear" w:color="auto" w:fill="auto"/>
          </w:tcPr>
          <w:p w:rsidR="009F32A8" w:rsidRPr="00A621EF" w:rsidRDefault="009F32A8" w:rsidP="00210F6C">
            <w:pPr>
              <w:pStyle w:val="Tabletext"/>
              <w:jc w:val="right"/>
            </w:pPr>
            <w:r w:rsidRPr="00A621EF">
              <w:t>A</w:t>
            </w:r>
          </w:p>
        </w:tc>
      </w:tr>
    </w:tbl>
    <w:p w:rsidR="009F32A8" w:rsidRPr="00A621EF" w:rsidRDefault="009F32A8" w:rsidP="00D07DCC">
      <w:pPr>
        <w:pStyle w:val="notetext"/>
      </w:pPr>
      <w:r w:rsidRPr="00A621EF">
        <w:t>Note:</w:t>
      </w:r>
      <w:r w:rsidRPr="00A621EF">
        <w:tab/>
        <w:t xml:space="preserve">For the definition of </w:t>
      </w:r>
      <w:r w:rsidRPr="00A621EF">
        <w:rPr>
          <w:b/>
          <w:i/>
        </w:rPr>
        <w:t>low cationic density</w:t>
      </w:r>
      <w:r w:rsidRPr="00A621EF">
        <w:t>, see section</w:t>
      </w:r>
      <w:r w:rsidR="00A621EF" w:rsidRPr="00A621EF">
        <w:t> </w:t>
      </w:r>
      <w:r w:rsidR="002F272D" w:rsidRPr="00A621EF">
        <w:t>5</w:t>
      </w:r>
      <w:r w:rsidRPr="00A621EF">
        <w:t>.</w:t>
      </w:r>
    </w:p>
    <w:p w:rsidR="009F32A8" w:rsidRPr="00A621EF" w:rsidRDefault="009F32A8">
      <w:pPr>
        <w:sectPr w:rsidR="009F32A8" w:rsidRPr="00A621EF" w:rsidSect="00D9141F">
          <w:headerReference w:type="even" r:id="rId26"/>
          <w:headerReference w:type="default" r:id="rId27"/>
          <w:footerReference w:type="even" r:id="rId28"/>
          <w:footerReference w:type="default" r:id="rId29"/>
          <w:footerReference w:type="first" r:id="rId30"/>
          <w:pgSz w:w="11907" w:h="16839" w:code="9"/>
          <w:pgMar w:top="1440" w:right="1797" w:bottom="1440" w:left="1797" w:header="720" w:footer="709" w:gutter="0"/>
          <w:cols w:space="720"/>
          <w:docGrid w:linePitch="299"/>
        </w:sectPr>
      </w:pPr>
    </w:p>
    <w:p w:rsidR="009F32A8" w:rsidRPr="00A621EF" w:rsidRDefault="009F32A8" w:rsidP="009F32A8">
      <w:pPr>
        <w:pStyle w:val="ActHead1"/>
      </w:pPr>
      <w:bookmarkStart w:id="124" w:name="_Toc22218847"/>
      <w:r w:rsidRPr="00A621EF">
        <w:rPr>
          <w:rStyle w:val="CharChapNo"/>
        </w:rPr>
        <w:t>Schedule</w:t>
      </w:r>
      <w:r w:rsidR="00A621EF" w:rsidRPr="00A621EF">
        <w:rPr>
          <w:rStyle w:val="CharChapNo"/>
        </w:rPr>
        <w:t> </w:t>
      </w:r>
      <w:r w:rsidRPr="00A621EF">
        <w:rPr>
          <w:rStyle w:val="CharChapNo"/>
        </w:rPr>
        <w:t>2</w:t>
      </w:r>
      <w:r w:rsidRPr="00A621EF">
        <w:t>—</w:t>
      </w:r>
      <w:r w:rsidRPr="00A621EF">
        <w:rPr>
          <w:rStyle w:val="CharChapText"/>
        </w:rPr>
        <w:t>Polymers of low concern</w:t>
      </w:r>
      <w:bookmarkEnd w:id="124"/>
    </w:p>
    <w:p w:rsidR="009F32A8" w:rsidRPr="00A621EF" w:rsidRDefault="009F32A8" w:rsidP="009F32A8">
      <w:pPr>
        <w:pStyle w:val="notemargin"/>
      </w:pPr>
      <w:r w:rsidRPr="00A621EF">
        <w:t>Note:</w:t>
      </w:r>
      <w:r w:rsidRPr="00A621EF">
        <w:tab/>
        <w:t xml:space="preserve">See the definition of </w:t>
      </w:r>
      <w:r w:rsidRPr="00A621EF">
        <w:rPr>
          <w:b/>
          <w:i/>
        </w:rPr>
        <w:t>polymer of low concern</w:t>
      </w:r>
      <w:r w:rsidRPr="00A621EF">
        <w:t xml:space="preserve"> in section</w:t>
      </w:r>
      <w:r w:rsidR="00A621EF" w:rsidRPr="00A621EF">
        <w:t> </w:t>
      </w:r>
      <w:r w:rsidR="002F272D" w:rsidRPr="00A621EF">
        <w:t>5</w:t>
      </w:r>
      <w:r w:rsidRPr="00A621EF">
        <w:t>.</w:t>
      </w:r>
    </w:p>
    <w:p w:rsidR="009F32A8" w:rsidRPr="00A621EF" w:rsidRDefault="009F32A8" w:rsidP="009F32A8">
      <w:pPr>
        <w:pStyle w:val="ActHead2"/>
      </w:pPr>
      <w:bookmarkStart w:id="125" w:name="_Toc22218848"/>
      <w:r w:rsidRPr="00A621EF">
        <w:rPr>
          <w:rStyle w:val="CharPartNo"/>
        </w:rPr>
        <w:t>Part</w:t>
      </w:r>
      <w:r w:rsidR="00A621EF" w:rsidRPr="00A621EF">
        <w:rPr>
          <w:rStyle w:val="CharPartNo"/>
        </w:rPr>
        <w:t> </w:t>
      </w:r>
      <w:r w:rsidRPr="00A621EF">
        <w:rPr>
          <w:rStyle w:val="CharPartNo"/>
        </w:rPr>
        <w:t>1</w:t>
      </w:r>
      <w:r w:rsidRPr="00A621EF">
        <w:t>—</w:t>
      </w:r>
      <w:r w:rsidRPr="00A621EF">
        <w:rPr>
          <w:rStyle w:val="CharPartText"/>
        </w:rPr>
        <w:t>Polymers of low concern</w:t>
      </w:r>
      <w:bookmarkEnd w:id="125"/>
    </w:p>
    <w:p w:rsidR="009F32A8" w:rsidRPr="00A621EF" w:rsidRDefault="009F32A8" w:rsidP="009F32A8">
      <w:pPr>
        <w:pStyle w:val="Header"/>
      </w:pPr>
      <w:r w:rsidRPr="00A621EF">
        <w:rPr>
          <w:rStyle w:val="CharDivNo"/>
        </w:rPr>
        <w:t xml:space="preserve"> </w:t>
      </w:r>
      <w:r w:rsidRPr="00A621EF">
        <w:rPr>
          <w:rStyle w:val="CharDivText"/>
        </w:rPr>
        <w:t xml:space="preserve"> </w:t>
      </w:r>
    </w:p>
    <w:p w:rsidR="009F32A8" w:rsidRPr="00A621EF" w:rsidRDefault="009F32A8" w:rsidP="009F32A8">
      <w:pPr>
        <w:pStyle w:val="ActHead5"/>
      </w:pPr>
      <w:bookmarkStart w:id="126" w:name="_Toc22218849"/>
      <w:r w:rsidRPr="00A621EF">
        <w:rPr>
          <w:rStyle w:val="CharSectno"/>
        </w:rPr>
        <w:t>1</w:t>
      </w:r>
      <w:r w:rsidRPr="00A621EF">
        <w:t xml:space="preserve">  Polymers of low concern</w:t>
      </w:r>
      <w:bookmarkEnd w:id="126"/>
    </w:p>
    <w:p w:rsidR="009F32A8" w:rsidRPr="00A621EF" w:rsidRDefault="009F32A8" w:rsidP="009F32A8">
      <w:pPr>
        <w:pStyle w:val="subsection"/>
      </w:pPr>
      <w:r w:rsidRPr="00A621EF">
        <w:tab/>
      </w:r>
      <w:r w:rsidRPr="00A621EF">
        <w:tab/>
        <w:t xml:space="preserve">For the purposes of this instrument, a polymer is a </w:t>
      </w:r>
      <w:r w:rsidRPr="00A621EF">
        <w:rPr>
          <w:b/>
          <w:i/>
        </w:rPr>
        <w:t>polymer of low concern</w:t>
      </w:r>
      <w:r w:rsidRPr="00A621EF">
        <w:t xml:space="preserve"> if:</w:t>
      </w:r>
    </w:p>
    <w:p w:rsidR="009F32A8" w:rsidRPr="00A621EF" w:rsidRDefault="009F32A8" w:rsidP="009F32A8">
      <w:pPr>
        <w:pStyle w:val="paragraph"/>
      </w:pPr>
      <w:r w:rsidRPr="00A621EF">
        <w:tab/>
        <w:t>(a)</w:t>
      </w:r>
      <w:r w:rsidRPr="00A621EF">
        <w:tab/>
        <w:t>one of the following applies:</w:t>
      </w:r>
    </w:p>
    <w:p w:rsidR="009F32A8" w:rsidRPr="00A621EF" w:rsidRDefault="009F32A8" w:rsidP="009F32A8">
      <w:pPr>
        <w:pStyle w:val="paragraphsub"/>
      </w:pPr>
      <w:r w:rsidRPr="00A621EF">
        <w:tab/>
        <w:t>(</w:t>
      </w:r>
      <w:proofErr w:type="spellStart"/>
      <w:r w:rsidRPr="00A621EF">
        <w:t>i</w:t>
      </w:r>
      <w:proofErr w:type="spellEnd"/>
      <w:r w:rsidRPr="00A621EF">
        <w:t>)</w:t>
      </w:r>
      <w:r w:rsidRPr="00A621EF">
        <w:tab/>
        <w:t>the polymer has a number average molecular weight that is greater than or equal to 1,000 g/</w:t>
      </w:r>
      <w:proofErr w:type="spellStart"/>
      <w:r w:rsidRPr="00A621EF">
        <w:t>mol</w:t>
      </w:r>
      <w:proofErr w:type="spellEnd"/>
      <w:r w:rsidRPr="00A621EF">
        <w:t>, but less than 10,000 g/</w:t>
      </w:r>
      <w:proofErr w:type="spellStart"/>
      <w:r w:rsidRPr="00A621EF">
        <w:t>mol</w:t>
      </w:r>
      <w:proofErr w:type="spellEnd"/>
      <w:r w:rsidRPr="00A621EF">
        <w:t>, and has such other characteristics relating to weight as are set out in clause</w:t>
      </w:r>
      <w:r w:rsidR="00A621EF" w:rsidRPr="00A621EF">
        <w:t> </w:t>
      </w:r>
      <w:r w:rsidRPr="00A621EF">
        <w:t>2;</w:t>
      </w:r>
    </w:p>
    <w:p w:rsidR="009F32A8" w:rsidRPr="00A621EF" w:rsidRDefault="009F32A8" w:rsidP="009F32A8">
      <w:pPr>
        <w:pStyle w:val="paragraphsub"/>
      </w:pPr>
      <w:r w:rsidRPr="00A621EF">
        <w:tab/>
        <w:t>(ii)</w:t>
      </w:r>
      <w:r w:rsidRPr="00A621EF">
        <w:tab/>
        <w:t>the polymer has a number average molecular weight that is greater than or equal to 10,000 g/</w:t>
      </w:r>
      <w:proofErr w:type="spellStart"/>
      <w:r w:rsidRPr="00A621EF">
        <w:t>mol</w:t>
      </w:r>
      <w:proofErr w:type="spellEnd"/>
      <w:r w:rsidRPr="00A621EF">
        <w:t xml:space="preserve"> and has such other characteristics relating to weight as are set out in clause</w:t>
      </w:r>
      <w:r w:rsidR="00A621EF" w:rsidRPr="00A621EF">
        <w:t> </w:t>
      </w:r>
      <w:r w:rsidRPr="00A621EF">
        <w:t>3;</w:t>
      </w:r>
    </w:p>
    <w:p w:rsidR="009F32A8" w:rsidRPr="00A621EF" w:rsidRDefault="009F32A8" w:rsidP="009F32A8">
      <w:pPr>
        <w:pStyle w:val="paragraphsub"/>
      </w:pPr>
      <w:r w:rsidRPr="00A621EF">
        <w:tab/>
        <w:t>(iii)</w:t>
      </w:r>
      <w:r w:rsidRPr="00A621EF">
        <w:tab/>
        <w:t>the polymer is made s</w:t>
      </w:r>
      <w:r w:rsidR="00505851" w:rsidRPr="00A621EF">
        <w:t>olely from prescribed reactants</w:t>
      </w:r>
      <w:r w:rsidR="00961509" w:rsidRPr="00A621EF">
        <w:t xml:space="preserve"> </w:t>
      </w:r>
      <w:r w:rsidRPr="00A621EF">
        <w:t>and has molecules that contain 2 or more carboxylic acid ester linkages, one or more of which links internal monomer units together; and</w:t>
      </w:r>
    </w:p>
    <w:p w:rsidR="009F32A8" w:rsidRPr="00A621EF" w:rsidRDefault="009F32A8" w:rsidP="009F32A8">
      <w:pPr>
        <w:pStyle w:val="paragraph"/>
      </w:pPr>
      <w:r w:rsidRPr="00A621EF">
        <w:tab/>
        <w:t>(b)</w:t>
      </w:r>
      <w:r w:rsidRPr="00A621EF">
        <w:tab/>
        <w:t>the polymer has a low cationic density; and</w:t>
      </w:r>
    </w:p>
    <w:p w:rsidR="009F32A8" w:rsidRPr="00A621EF" w:rsidRDefault="009F32A8" w:rsidP="009F32A8">
      <w:pPr>
        <w:pStyle w:val="paragraph"/>
      </w:pPr>
      <w:r w:rsidRPr="00A621EF">
        <w:tab/>
        <w:t>(c)</w:t>
      </w:r>
      <w:r w:rsidRPr="00A621EF">
        <w:tab/>
        <w:t>the polymer does not have any known hazard classification; and</w:t>
      </w:r>
    </w:p>
    <w:p w:rsidR="009F32A8" w:rsidRPr="00A621EF" w:rsidRDefault="009F32A8" w:rsidP="009F32A8">
      <w:pPr>
        <w:pStyle w:val="paragraph"/>
      </w:pPr>
      <w:r w:rsidRPr="00A621EF">
        <w:tab/>
        <w:t>(d)</w:t>
      </w:r>
      <w:r w:rsidRPr="00A621EF">
        <w:tab/>
        <w:t>the polymer is stable (within the meaning given by the Guidelines); and</w:t>
      </w:r>
    </w:p>
    <w:p w:rsidR="009F32A8" w:rsidRPr="00A621EF" w:rsidRDefault="009F32A8" w:rsidP="009F32A8">
      <w:pPr>
        <w:pStyle w:val="paragraph"/>
      </w:pPr>
      <w:r w:rsidRPr="00A621EF">
        <w:tab/>
        <w:t>(e)</w:t>
      </w:r>
      <w:r w:rsidRPr="00A621EF">
        <w:tab/>
        <w:t>the polymer contains, as an integral part of its composition, at least 2 of the chemical elements set out in clause</w:t>
      </w:r>
      <w:r w:rsidR="00A621EF" w:rsidRPr="00A621EF">
        <w:t> </w:t>
      </w:r>
      <w:r w:rsidRPr="00A621EF">
        <w:t>5; and</w:t>
      </w:r>
    </w:p>
    <w:p w:rsidR="009F32A8" w:rsidRPr="00A621EF" w:rsidRDefault="009F32A8" w:rsidP="009F32A8">
      <w:pPr>
        <w:pStyle w:val="paragraph"/>
      </w:pPr>
      <w:r w:rsidRPr="00A621EF">
        <w:tab/>
        <w:t>(f)</w:t>
      </w:r>
      <w:r w:rsidRPr="00A621EF">
        <w:tab/>
        <w:t>the polymer does not contain, as an integral part of its composition (other than as an impurity), an element other than a chemical element set out in clause</w:t>
      </w:r>
      <w:r w:rsidR="00A621EF" w:rsidRPr="00A621EF">
        <w:t> </w:t>
      </w:r>
      <w:r w:rsidRPr="00A621EF">
        <w:t>6; and</w:t>
      </w:r>
    </w:p>
    <w:p w:rsidR="009F32A8" w:rsidRPr="00A621EF" w:rsidRDefault="009F32A8" w:rsidP="009F32A8">
      <w:pPr>
        <w:pStyle w:val="paragraph"/>
      </w:pPr>
      <w:r w:rsidRPr="00A621EF">
        <w:tab/>
        <w:t>(g)</w:t>
      </w:r>
      <w:r w:rsidRPr="00A621EF">
        <w:tab/>
        <w:t>the polymer does not contain, as an integral part of its composition (other than as an impurity), 0.2% or more (by weight) of any combination of the chemical elements set out in paragraph</w:t>
      </w:r>
      <w:r w:rsidR="002F6BAF" w:rsidRPr="00A621EF">
        <w:t>s</w:t>
      </w:r>
      <w:r w:rsidR="00D86B73" w:rsidRPr="00A621EF">
        <w:t xml:space="preserve"> </w:t>
      </w:r>
      <w:r w:rsidRPr="00A621EF">
        <w:t>6(s)</w:t>
      </w:r>
      <w:r w:rsidR="002F6BAF" w:rsidRPr="00A621EF">
        <w:t xml:space="preserve"> to (</w:t>
      </w:r>
      <w:proofErr w:type="spellStart"/>
      <w:r w:rsidR="002F6BAF" w:rsidRPr="00A621EF">
        <w:t>zc</w:t>
      </w:r>
      <w:proofErr w:type="spellEnd"/>
      <w:r w:rsidR="002F6BAF" w:rsidRPr="00A621EF">
        <w:t>)</w:t>
      </w:r>
      <w:r w:rsidRPr="00A621EF">
        <w:t>; and</w:t>
      </w:r>
    </w:p>
    <w:p w:rsidR="009F32A8" w:rsidRPr="00A621EF" w:rsidRDefault="009F32A8" w:rsidP="009F32A8">
      <w:pPr>
        <w:pStyle w:val="paragraph"/>
      </w:pPr>
      <w:r w:rsidRPr="00A621EF">
        <w:tab/>
        <w:t>(h)</w:t>
      </w:r>
      <w:r w:rsidRPr="00A621EF">
        <w:tab/>
        <w:t xml:space="preserve">the polymer does not contain any </w:t>
      </w:r>
      <w:proofErr w:type="spellStart"/>
      <w:r w:rsidRPr="00A621EF">
        <w:t>difluoromethylene</w:t>
      </w:r>
      <w:proofErr w:type="spellEnd"/>
      <w:r w:rsidRPr="00A621EF">
        <w:t xml:space="preserve"> or </w:t>
      </w:r>
      <w:proofErr w:type="spellStart"/>
      <w:r w:rsidRPr="00A621EF">
        <w:t>trifluoromethyl</w:t>
      </w:r>
      <w:proofErr w:type="spellEnd"/>
      <w:r w:rsidRPr="00A621EF">
        <w:t xml:space="preserve"> groups; and</w:t>
      </w:r>
    </w:p>
    <w:p w:rsidR="009F32A8" w:rsidRPr="00A621EF" w:rsidRDefault="009F32A8" w:rsidP="009F32A8">
      <w:pPr>
        <w:pStyle w:val="paragraph"/>
      </w:pPr>
      <w:r w:rsidRPr="00A621EF">
        <w:tab/>
        <w:t>(</w:t>
      </w:r>
      <w:proofErr w:type="spellStart"/>
      <w:r w:rsidRPr="00A621EF">
        <w:t>i</w:t>
      </w:r>
      <w:proofErr w:type="spellEnd"/>
      <w:r w:rsidRPr="00A621EF">
        <w:t>)</w:t>
      </w:r>
      <w:r w:rsidRPr="00A621EF">
        <w:tab/>
        <w:t>if the polymer is capable of absorbing its own weight in water—the number average molecular weight for the polymer is less than 10,000 g/mol.</w:t>
      </w:r>
    </w:p>
    <w:p w:rsidR="009F32A8" w:rsidRPr="00A621EF" w:rsidRDefault="009F32A8" w:rsidP="009F32A8">
      <w:pPr>
        <w:pStyle w:val="notetext"/>
      </w:pPr>
      <w:r w:rsidRPr="00A621EF">
        <w:t>Note 1:</w:t>
      </w:r>
      <w:r w:rsidRPr="00A621EF">
        <w:tab/>
        <w:t xml:space="preserve">For the meaning of </w:t>
      </w:r>
      <w:r w:rsidRPr="00A621EF">
        <w:rPr>
          <w:b/>
          <w:i/>
        </w:rPr>
        <w:t>prescribed</w:t>
      </w:r>
      <w:r w:rsidRPr="00A621EF">
        <w:t xml:space="preserve"> </w:t>
      </w:r>
      <w:r w:rsidRPr="00A621EF">
        <w:rPr>
          <w:b/>
          <w:i/>
        </w:rPr>
        <w:t>reactant</w:t>
      </w:r>
      <w:r w:rsidRPr="00A621EF">
        <w:t>, see clause</w:t>
      </w:r>
      <w:r w:rsidR="00A621EF" w:rsidRPr="00A621EF">
        <w:t> </w:t>
      </w:r>
      <w:r w:rsidRPr="00A621EF">
        <w:t>4.</w:t>
      </w:r>
    </w:p>
    <w:p w:rsidR="009F32A8" w:rsidRPr="00A621EF" w:rsidRDefault="009F32A8" w:rsidP="009F32A8">
      <w:pPr>
        <w:pStyle w:val="notetext"/>
      </w:pPr>
      <w:r w:rsidRPr="00A621EF">
        <w:t>Note 2:</w:t>
      </w:r>
      <w:r w:rsidRPr="00A621EF">
        <w:tab/>
        <w:t>For the definition</w:t>
      </w:r>
      <w:r w:rsidR="00264A4F" w:rsidRPr="00A621EF">
        <w:t>s</w:t>
      </w:r>
      <w:r w:rsidRPr="00A621EF">
        <w:t xml:space="preserve"> of </w:t>
      </w:r>
      <w:r w:rsidR="00264A4F" w:rsidRPr="00A621EF">
        <w:rPr>
          <w:b/>
          <w:i/>
        </w:rPr>
        <w:t>known hazard classification</w:t>
      </w:r>
      <w:r w:rsidR="00264A4F" w:rsidRPr="00A621EF">
        <w:t xml:space="preserve"> and </w:t>
      </w:r>
      <w:r w:rsidRPr="00A621EF">
        <w:rPr>
          <w:b/>
          <w:i/>
        </w:rPr>
        <w:t>low cationic density</w:t>
      </w:r>
      <w:r w:rsidRPr="00A621EF">
        <w:t>, see section</w:t>
      </w:r>
      <w:r w:rsidR="00A621EF" w:rsidRPr="00A621EF">
        <w:t> </w:t>
      </w:r>
      <w:r w:rsidR="002F272D" w:rsidRPr="00A621EF">
        <w:t>5</w:t>
      </w:r>
      <w:r w:rsidRPr="00A621EF">
        <w:t>.</w:t>
      </w:r>
    </w:p>
    <w:p w:rsidR="009F32A8" w:rsidRPr="00A621EF" w:rsidRDefault="009F32A8" w:rsidP="009F32A8">
      <w:pPr>
        <w:pStyle w:val="ActHead5"/>
      </w:pPr>
      <w:bookmarkStart w:id="127" w:name="_Toc22218850"/>
      <w:r w:rsidRPr="00A621EF">
        <w:rPr>
          <w:rStyle w:val="CharSectno"/>
        </w:rPr>
        <w:t>2</w:t>
      </w:r>
      <w:r w:rsidRPr="00A621EF">
        <w:t xml:space="preserve">  Number average molecular weight greater than or equal to 1,000 g/</w:t>
      </w:r>
      <w:proofErr w:type="spellStart"/>
      <w:r w:rsidRPr="00A621EF">
        <w:t>mol</w:t>
      </w:r>
      <w:proofErr w:type="spellEnd"/>
      <w:r w:rsidRPr="00A621EF">
        <w:t xml:space="preserve"> and less than 10,000 g/</w:t>
      </w:r>
      <w:proofErr w:type="spellStart"/>
      <w:r w:rsidRPr="00A621EF">
        <w:t>mol</w:t>
      </w:r>
      <w:bookmarkEnd w:id="127"/>
      <w:proofErr w:type="spellEnd"/>
    </w:p>
    <w:p w:rsidR="009F32A8" w:rsidRPr="00A621EF" w:rsidRDefault="009F32A8" w:rsidP="009F32A8">
      <w:pPr>
        <w:pStyle w:val="subsection"/>
      </w:pPr>
      <w:r w:rsidRPr="00A621EF">
        <w:tab/>
        <w:t>(1)</w:t>
      </w:r>
      <w:r w:rsidRPr="00A621EF">
        <w:tab/>
        <w:t>For the purposes of subparagraph</w:t>
      </w:r>
      <w:r w:rsidR="00A621EF" w:rsidRPr="00A621EF">
        <w:t> </w:t>
      </w:r>
      <w:r w:rsidRPr="00A621EF">
        <w:t>1(a)(</w:t>
      </w:r>
      <w:proofErr w:type="spellStart"/>
      <w:r w:rsidRPr="00A621EF">
        <w:t>i</w:t>
      </w:r>
      <w:proofErr w:type="spellEnd"/>
      <w:r w:rsidRPr="00A621EF">
        <w:t xml:space="preserve">), the characteristics are set out in </w:t>
      </w:r>
      <w:r w:rsidR="00A621EF" w:rsidRPr="00A621EF">
        <w:t>subclauses (</w:t>
      </w:r>
      <w:r w:rsidRPr="00A621EF">
        <w:t>2), (3) and (4) of this clause.</w:t>
      </w:r>
    </w:p>
    <w:p w:rsidR="009F32A8" w:rsidRPr="00A621EF" w:rsidRDefault="009F32A8" w:rsidP="009F32A8">
      <w:pPr>
        <w:pStyle w:val="SubsectionHead"/>
      </w:pPr>
      <w:r w:rsidRPr="00A621EF">
        <w:t>General</w:t>
      </w:r>
    </w:p>
    <w:p w:rsidR="009F32A8" w:rsidRPr="00A621EF" w:rsidRDefault="009F32A8" w:rsidP="009F32A8">
      <w:pPr>
        <w:pStyle w:val="subsection"/>
      </w:pPr>
      <w:r w:rsidRPr="00A621EF">
        <w:tab/>
        <w:t>(2)</w:t>
      </w:r>
      <w:r w:rsidRPr="00A621EF">
        <w:tab/>
        <w:t>The polymer must:</w:t>
      </w:r>
    </w:p>
    <w:p w:rsidR="009F32A8" w:rsidRPr="00A621EF" w:rsidRDefault="009F32A8" w:rsidP="009F32A8">
      <w:pPr>
        <w:pStyle w:val="paragraph"/>
      </w:pPr>
      <w:r w:rsidRPr="00A621EF">
        <w:tab/>
        <w:t>(a)</w:t>
      </w:r>
      <w:r w:rsidRPr="00A621EF">
        <w:tab/>
        <w:t xml:space="preserve">have less than 10% (by mass) of molecules with </w:t>
      </w:r>
      <w:r w:rsidR="00A06EA9" w:rsidRPr="00A621EF">
        <w:t xml:space="preserve">a </w:t>
      </w:r>
      <w:r w:rsidRPr="00A621EF">
        <w:t>molecular weight that is less than 500 g/</w:t>
      </w:r>
      <w:proofErr w:type="spellStart"/>
      <w:r w:rsidRPr="00A621EF">
        <w:t>mol</w:t>
      </w:r>
      <w:proofErr w:type="spellEnd"/>
      <w:r w:rsidRPr="00A621EF">
        <w:t>; and</w:t>
      </w:r>
    </w:p>
    <w:p w:rsidR="009F32A8" w:rsidRPr="00A621EF" w:rsidRDefault="009F32A8" w:rsidP="009F32A8">
      <w:pPr>
        <w:pStyle w:val="paragraph"/>
      </w:pPr>
      <w:r w:rsidRPr="00A621EF">
        <w:tab/>
        <w:t>(b)</w:t>
      </w:r>
      <w:r w:rsidRPr="00A621EF">
        <w:tab/>
        <w:t xml:space="preserve">have less than 25% (by mass) of molecules with </w:t>
      </w:r>
      <w:r w:rsidR="00A06EA9" w:rsidRPr="00A621EF">
        <w:t xml:space="preserve">a </w:t>
      </w:r>
      <w:r w:rsidRPr="00A621EF">
        <w:t>molecular weight that is less than 1,000 g/mol.</w:t>
      </w:r>
    </w:p>
    <w:p w:rsidR="009F32A8" w:rsidRPr="00A621EF" w:rsidRDefault="009F32A8" w:rsidP="009F32A8">
      <w:pPr>
        <w:pStyle w:val="SubsectionHead"/>
      </w:pPr>
      <w:r w:rsidRPr="00A621EF">
        <w:t>Polymers that include moderate concern reactive functional groups and do not include high concern reactive functional groups</w:t>
      </w:r>
    </w:p>
    <w:p w:rsidR="009F32A8" w:rsidRPr="00A621EF" w:rsidRDefault="009F32A8" w:rsidP="009F32A8">
      <w:pPr>
        <w:pStyle w:val="subsection"/>
      </w:pPr>
      <w:r w:rsidRPr="00A621EF">
        <w:tab/>
        <w:t>(3)</w:t>
      </w:r>
      <w:r w:rsidRPr="00A621EF">
        <w:tab/>
        <w:t>If the polymer:</w:t>
      </w:r>
    </w:p>
    <w:p w:rsidR="009F32A8" w:rsidRPr="00A621EF" w:rsidRDefault="009F32A8" w:rsidP="009F32A8">
      <w:pPr>
        <w:pStyle w:val="paragraph"/>
      </w:pPr>
      <w:r w:rsidRPr="00A621EF">
        <w:tab/>
        <w:t>(a)</w:t>
      </w:r>
      <w:r w:rsidRPr="00A621EF">
        <w:tab/>
        <w:t>includes moderate concern reactive functional groups; and</w:t>
      </w:r>
    </w:p>
    <w:p w:rsidR="009F32A8" w:rsidRPr="00A621EF" w:rsidRDefault="009F32A8" w:rsidP="009F32A8">
      <w:pPr>
        <w:pStyle w:val="paragraph"/>
      </w:pPr>
      <w:r w:rsidRPr="00A621EF">
        <w:tab/>
        <w:t>(b)</w:t>
      </w:r>
      <w:r w:rsidRPr="00A621EF">
        <w:tab/>
        <w:t>does not include high concern reactive functional groups;</w:t>
      </w:r>
    </w:p>
    <w:p w:rsidR="009F32A8" w:rsidRPr="00A621EF" w:rsidRDefault="009F32A8" w:rsidP="009F32A8">
      <w:pPr>
        <w:pStyle w:val="subsection2"/>
      </w:pPr>
      <w:r w:rsidRPr="00A621EF">
        <w:t>the polymer</w:t>
      </w:r>
      <w:r w:rsidRPr="00A621EF">
        <w:rPr>
          <w:i/>
        </w:rPr>
        <w:t xml:space="preserve"> </w:t>
      </w:r>
      <w:r w:rsidRPr="00A621EF">
        <w:t>must have a combined functional group equivalent weight of 1,000 g/</w:t>
      </w:r>
      <w:proofErr w:type="spellStart"/>
      <w:r w:rsidRPr="00A621EF">
        <w:t>mol</w:t>
      </w:r>
      <w:proofErr w:type="spellEnd"/>
      <w:r w:rsidRPr="00A621EF">
        <w:t xml:space="preserve"> or more (taking into account all moderate concern reactive functional groups included in the polymer).</w:t>
      </w:r>
    </w:p>
    <w:p w:rsidR="009F32A8" w:rsidRPr="00A621EF" w:rsidRDefault="009F32A8" w:rsidP="009F32A8">
      <w:pPr>
        <w:pStyle w:val="notetext"/>
      </w:pPr>
      <w:r w:rsidRPr="00A621EF">
        <w:t>Note:</w:t>
      </w:r>
      <w:r w:rsidRPr="00A621EF">
        <w:tab/>
        <w:t xml:space="preserve">For the meaning of </w:t>
      </w:r>
      <w:r w:rsidRPr="00A621EF">
        <w:rPr>
          <w:b/>
          <w:i/>
        </w:rPr>
        <w:t>reactive functional group</w:t>
      </w:r>
      <w:r w:rsidRPr="00A621EF">
        <w:t>, see section</w:t>
      </w:r>
      <w:r w:rsidR="00A621EF" w:rsidRPr="00A621EF">
        <w:t> </w:t>
      </w:r>
      <w:r w:rsidR="002F272D" w:rsidRPr="00A621EF">
        <w:t>5</w:t>
      </w:r>
      <w:r w:rsidRPr="00A621EF">
        <w:t>.</w:t>
      </w:r>
    </w:p>
    <w:p w:rsidR="009F32A8" w:rsidRPr="00A621EF" w:rsidRDefault="009F32A8" w:rsidP="009F32A8">
      <w:pPr>
        <w:pStyle w:val="SubsectionHead"/>
      </w:pPr>
      <w:r w:rsidRPr="00A621EF">
        <w:t>Polymers that include high concern reactive functional groups</w:t>
      </w:r>
    </w:p>
    <w:p w:rsidR="009F32A8" w:rsidRPr="00A621EF" w:rsidRDefault="009F32A8" w:rsidP="009F32A8">
      <w:pPr>
        <w:pStyle w:val="subsection"/>
      </w:pPr>
      <w:r w:rsidRPr="00A621EF">
        <w:tab/>
        <w:t>(4)</w:t>
      </w:r>
      <w:r w:rsidRPr="00A621EF">
        <w:tab/>
        <w:t>If the polymer includes high concern reactive functional groups, the polymer</w:t>
      </w:r>
      <w:r w:rsidRPr="00A621EF">
        <w:rPr>
          <w:i/>
        </w:rPr>
        <w:t xml:space="preserve"> </w:t>
      </w:r>
      <w:r w:rsidRPr="00A621EF">
        <w:t>must have a combined functional group equivalent weight of 5,000 g/</w:t>
      </w:r>
      <w:proofErr w:type="spellStart"/>
      <w:r w:rsidRPr="00A621EF">
        <w:t>mol</w:t>
      </w:r>
      <w:proofErr w:type="spellEnd"/>
      <w:r w:rsidRPr="00A621EF">
        <w:t xml:space="preserve"> or more (taking into account any moderate concern reactive functional groups, and all high concern reactive functional groups, included in the polymer).</w:t>
      </w:r>
    </w:p>
    <w:p w:rsidR="009F32A8" w:rsidRPr="00A621EF" w:rsidRDefault="009F32A8" w:rsidP="009F32A8">
      <w:pPr>
        <w:pStyle w:val="notetext"/>
      </w:pPr>
      <w:r w:rsidRPr="00A621EF">
        <w:t>Note:</w:t>
      </w:r>
      <w:r w:rsidRPr="00A621EF">
        <w:tab/>
        <w:t xml:space="preserve">For the meaning of </w:t>
      </w:r>
      <w:r w:rsidRPr="00A621EF">
        <w:rPr>
          <w:b/>
          <w:i/>
        </w:rPr>
        <w:t>reactive functional group</w:t>
      </w:r>
      <w:r w:rsidRPr="00A621EF">
        <w:t>, see section</w:t>
      </w:r>
      <w:r w:rsidR="00A621EF" w:rsidRPr="00A621EF">
        <w:t> </w:t>
      </w:r>
      <w:r w:rsidR="002F272D" w:rsidRPr="00A621EF">
        <w:t>5</w:t>
      </w:r>
      <w:r w:rsidRPr="00A621EF">
        <w:t>.</w:t>
      </w:r>
    </w:p>
    <w:p w:rsidR="009F32A8" w:rsidRPr="00A621EF" w:rsidRDefault="009F32A8" w:rsidP="009F32A8">
      <w:pPr>
        <w:pStyle w:val="SubsectionHead"/>
      </w:pPr>
      <w:r w:rsidRPr="00A621EF">
        <w:t>Reactive functional groups</w:t>
      </w:r>
    </w:p>
    <w:p w:rsidR="009F32A8" w:rsidRPr="00A621EF" w:rsidRDefault="009F32A8" w:rsidP="009F32A8">
      <w:pPr>
        <w:pStyle w:val="subsection"/>
      </w:pPr>
      <w:r w:rsidRPr="00A621EF">
        <w:tab/>
        <w:t>(5)</w:t>
      </w:r>
      <w:r w:rsidRPr="00A621EF">
        <w:tab/>
        <w:t xml:space="preserve">For the purposes of </w:t>
      </w:r>
      <w:r w:rsidR="00A621EF" w:rsidRPr="00A621EF">
        <w:t>subclauses (</w:t>
      </w:r>
      <w:r w:rsidRPr="00A621EF">
        <w:t xml:space="preserve">3) and (4), each of the following reactive functional groups is a </w:t>
      </w:r>
      <w:r w:rsidRPr="00A621EF">
        <w:rPr>
          <w:b/>
          <w:i/>
        </w:rPr>
        <w:t>moderate concern reactive functional group</w:t>
      </w:r>
      <w:r w:rsidRPr="00A621EF">
        <w:t>:</w:t>
      </w:r>
    </w:p>
    <w:p w:rsidR="009F32A8" w:rsidRPr="00A621EF" w:rsidRDefault="009F32A8" w:rsidP="009F32A8">
      <w:pPr>
        <w:pStyle w:val="paragraph"/>
      </w:pPr>
      <w:r w:rsidRPr="00A621EF">
        <w:tab/>
        <w:t>(a)</w:t>
      </w:r>
      <w:r w:rsidRPr="00A621EF">
        <w:tab/>
        <w:t>acid anhydrides;</w:t>
      </w:r>
    </w:p>
    <w:p w:rsidR="009F32A8" w:rsidRPr="00A621EF" w:rsidRDefault="009F32A8" w:rsidP="009F32A8">
      <w:pPr>
        <w:pStyle w:val="paragraph"/>
      </w:pPr>
      <w:r w:rsidRPr="00A621EF">
        <w:tab/>
        <w:t>(b)</w:t>
      </w:r>
      <w:r w:rsidRPr="00A621EF">
        <w:tab/>
        <w:t>acid halides;</w:t>
      </w:r>
    </w:p>
    <w:p w:rsidR="009F32A8" w:rsidRPr="00A621EF" w:rsidRDefault="009F32A8" w:rsidP="009F32A8">
      <w:pPr>
        <w:pStyle w:val="paragraph"/>
      </w:pPr>
      <w:r w:rsidRPr="00A621EF">
        <w:tab/>
        <w:t>(c)</w:t>
      </w:r>
      <w:r w:rsidRPr="00A621EF">
        <w:tab/>
        <w:t>aldehydes;</w:t>
      </w:r>
    </w:p>
    <w:p w:rsidR="009F32A8" w:rsidRPr="00A621EF" w:rsidRDefault="009F32A8" w:rsidP="009F32A8">
      <w:pPr>
        <w:pStyle w:val="paragraph"/>
      </w:pPr>
      <w:r w:rsidRPr="00A621EF">
        <w:tab/>
        <w:t>(d)</w:t>
      </w:r>
      <w:r w:rsidRPr="00A621EF">
        <w:tab/>
      </w:r>
      <w:proofErr w:type="spellStart"/>
      <w:r w:rsidRPr="00A621EF">
        <w:t>aldimines</w:t>
      </w:r>
      <w:proofErr w:type="spellEnd"/>
      <w:r w:rsidRPr="00A621EF">
        <w:t>;</w:t>
      </w:r>
    </w:p>
    <w:p w:rsidR="009F32A8" w:rsidRPr="00A621EF" w:rsidRDefault="009F32A8" w:rsidP="009F32A8">
      <w:pPr>
        <w:pStyle w:val="paragraph"/>
      </w:pPr>
      <w:r w:rsidRPr="00A621EF">
        <w:tab/>
        <w:t>(e)</w:t>
      </w:r>
      <w:r w:rsidRPr="00A621EF">
        <w:tab/>
      </w:r>
      <w:proofErr w:type="spellStart"/>
      <w:r w:rsidRPr="00A621EF">
        <w:t>alkoxysilanes</w:t>
      </w:r>
      <w:proofErr w:type="spellEnd"/>
      <w:r w:rsidRPr="00A621EF">
        <w:t xml:space="preserve"> (with </w:t>
      </w:r>
      <w:proofErr w:type="spellStart"/>
      <w:r w:rsidRPr="00A621EF">
        <w:t>alkoxy</w:t>
      </w:r>
      <w:proofErr w:type="spellEnd"/>
      <w:r w:rsidRPr="00A621EF">
        <w:t xml:space="preserve"> greater than C</w:t>
      </w:r>
      <w:r w:rsidRPr="00A621EF">
        <w:rPr>
          <w:vertAlign w:val="subscript"/>
        </w:rPr>
        <w:t>2</w:t>
      </w:r>
      <w:r w:rsidR="00A621EF">
        <w:noBreakHyphen/>
      </w:r>
      <w:r w:rsidRPr="00A621EF">
        <w:t>alkoxysilane);</w:t>
      </w:r>
    </w:p>
    <w:p w:rsidR="009F32A8" w:rsidRPr="00A621EF" w:rsidRDefault="009F32A8" w:rsidP="009F32A8">
      <w:pPr>
        <w:pStyle w:val="paragraph"/>
      </w:pPr>
      <w:r w:rsidRPr="00A621EF">
        <w:tab/>
        <w:t>(f)</w:t>
      </w:r>
      <w:r w:rsidRPr="00A621EF">
        <w:tab/>
        <w:t>allyl ethers;</w:t>
      </w:r>
    </w:p>
    <w:p w:rsidR="009F32A8" w:rsidRPr="00A621EF" w:rsidRDefault="009F32A8" w:rsidP="009F32A8">
      <w:pPr>
        <w:pStyle w:val="paragraph"/>
      </w:pPr>
      <w:r w:rsidRPr="00A621EF">
        <w:tab/>
        <w:t>(g)</w:t>
      </w:r>
      <w:r w:rsidRPr="00A621EF">
        <w:tab/>
        <w:t xml:space="preserve">conjugated </w:t>
      </w:r>
      <w:proofErr w:type="spellStart"/>
      <w:r w:rsidRPr="00A621EF">
        <w:t>olefinic</w:t>
      </w:r>
      <w:proofErr w:type="spellEnd"/>
      <w:r w:rsidRPr="00A621EF">
        <w:t xml:space="preserve"> groups not contained in naturally occurring fats, oils and carboxylic acids;</w:t>
      </w:r>
    </w:p>
    <w:p w:rsidR="009F32A8" w:rsidRPr="00A621EF" w:rsidRDefault="009F32A8" w:rsidP="009F32A8">
      <w:pPr>
        <w:pStyle w:val="paragraph"/>
      </w:pPr>
      <w:r w:rsidRPr="00A621EF">
        <w:tab/>
        <w:t>(h)</w:t>
      </w:r>
      <w:r w:rsidRPr="00A621EF">
        <w:tab/>
        <w:t>cyanates;</w:t>
      </w:r>
    </w:p>
    <w:p w:rsidR="009F32A8" w:rsidRPr="00A621EF" w:rsidRDefault="009F32A8" w:rsidP="009F32A8">
      <w:pPr>
        <w:pStyle w:val="paragraph"/>
      </w:pPr>
      <w:r w:rsidRPr="00A621EF">
        <w:tab/>
        <w:t>(</w:t>
      </w:r>
      <w:proofErr w:type="spellStart"/>
      <w:r w:rsidRPr="00A621EF">
        <w:t>i</w:t>
      </w:r>
      <w:proofErr w:type="spellEnd"/>
      <w:r w:rsidRPr="00A621EF">
        <w:t>)</w:t>
      </w:r>
      <w:r w:rsidRPr="00A621EF">
        <w:tab/>
        <w:t>epoxides;</w:t>
      </w:r>
    </w:p>
    <w:p w:rsidR="009F32A8" w:rsidRPr="00A621EF" w:rsidRDefault="009F32A8" w:rsidP="009F32A8">
      <w:pPr>
        <w:pStyle w:val="paragraph"/>
      </w:pPr>
      <w:r w:rsidRPr="00A621EF">
        <w:tab/>
        <w:t>(j)</w:t>
      </w:r>
      <w:r w:rsidRPr="00A621EF">
        <w:tab/>
        <w:t>hemiacetals;</w:t>
      </w:r>
    </w:p>
    <w:p w:rsidR="009F32A8" w:rsidRPr="00A621EF" w:rsidRDefault="009F32A8" w:rsidP="009F32A8">
      <w:pPr>
        <w:pStyle w:val="paragraph"/>
      </w:pPr>
      <w:r w:rsidRPr="00A621EF">
        <w:tab/>
        <w:t>(k)</w:t>
      </w:r>
      <w:r w:rsidRPr="00A621EF">
        <w:tab/>
      </w:r>
      <w:proofErr w:type="spellStart"/>
      <w:r w:rsidRPr="00A621EF">
        <w:t>ketimines</w:t>
      </w:r>
      <w:proofErr w:type="spellEnd"/>
      <w:r w:rsidRPr="00A621EF">
        <w:t>;</w:t>
      </w:r>
    </w:p>
    <w:p w:rsidR="009F32A8" w:rsidRPr="00A621EF" w:rsidRDefault="009F32A8" w:rsidP="009F32A8">
      <w:pPr>
        <w:pStyle w:val="paragraph"/>
      </w:pPr>
      <w:r w:rsidRPr="00A621EF">
        <w:tab/>
        <w:t>(l)</w:t>
      </w:r>
      <w:r w:rsidRPr="00A621EF">
        <w:tab/>
      </w:r>
      <w:proofErr w:type="spellStart"/>
      <w:r w:rsidRPr="00A621EF">
        <w:t>methylol</w:t>
      </w:r>
      <w:proofErr w:type="spellEnd"/>
      <w:r w:rsidR="00A621EF">
        <w:noBreakHyphen/>
      </w:r>
      <w:r w:rsidRPr="00A621EF">
        <w:t>amides;</w:t>
      </w:r>
    </w:p>
    <w:p w:rsidR="009F32A8" w:rsidRPr="00A621EF" w:rsidRDefault="009F32A8" w:rsidP="009F32A8">
      <w:pPr>
        <w:pStyle w:val="paragraph"/>
      </w:pPr>
      <w:r w:rsidRPr="00A621EF">
        <w:tab/>
        <w:t>(m)</w:t>
      </w:r>
      <w:r w:rsidRPr="00A621EF">
        <w:tab/>
      </w:r>
      <w:proofErr w:type="spellStart"/>
      <w:r w:rsidRPr="00A621EF">
        <w:t>methylol</w:t>
      </w:r>
      <w:proofErr w:type="spellEnd"/>
      <w:r w:rsidR="00A621EF">
        <w:noBreakHyphen/>
      </w:r>
      <w:r w:rsidRPr="00A621EF">
        <w:t>amines;</w:t>
      </w:r>
    </w:p>
    <w:p w:rsidR="009F32A8" w:rsidRPr="00A621EF" w:rsidRDefault="009F32A8" w:rsidP="009F32A8">
      <w:pPr>
        <w:pStyle w:val="paragraph"/>
      </w:pPr>
      <w:r w:rsidRPr="00A621EF">
        <w:tab/>
        <w:t>(n)</w:t>
      </w:r>
      <w:r w:rsidRPr="00A621EF">
        <w:tab/>
      </w:r>
      <w:proofErr w:type="spellStart"/>
      <w:r w:rsidRPr="00A621EF">
        <w:t>methylol</w:t>
      </w:r>
      <w:r w:rsidR="00A621EF">
        <w:noBreakHyphen/>
      </w:r>
      <w:r w:rsidRPr="00A621EF">
        <w:t>ureas</w:t>
      </w:r>
      <w:proofErr w:type="spellEnd"/>
      <w:r w:rsidRPr="00A621EF">
        <w:t>;</w:t>
      </w:r>
    </w:p>
    <w:p w:rsidR="009F32A8" w:rsidRPr="00A621EF" w:rsidRDefault="009F32A8" w:rsidP="009F32A8">
      <w:pPr>
        <w:pStyle w:val="paragraph"/>
      </w:pPr>
      <w:r w:rsidRPr="00A621EF">
        <w:tab/>
        <w:t>(o)</w:t>
      </w:r>
      <w:r w:rsidRPr="00A621EF">
        <w:tab/>
        <w:t xml:space="preserve">unsubstituted positions </w:t>
      </w:r>
      <w:proofErr w:type="spellStart"/>
      <w:r w:rsidRPr="00A621EF">
        <w:t>ortho</w:t>
      </w:r>
      <w:proofErr w:type="spellEnd"/>
      <w:r w:rsidRPr="00A621EF">
        <w:t xml:space="preserve"> or para to phenolic hydroxyl.</w:t>
      </w:r>
    </w:p>
    <w:p w:rsidR="009F32A8" w:rsidRPr="00A621EF" w:rsidRDefault="009F32A8" w:rsidP="009F32A8">
      <w:pPr>
        <w:pStyle w:val="notetext"/>
      </w:pPr>
      <w:r w:rsidRPr="00A621EF">
        <w:t>Note:</w:t>
      </w:r>
      <w:r w:rsidRPr="00A621EF">
        <w:tab/>
        <w:t xml:space="preserve">For the meaning of </w:t>
      </w:r>
      <w:r w:rsidRPr="00A621EF">
        <w:rPr>
          <w:b/>
          <w:i/>
        </w:rPr>
        <w:t>reactive functional group</w:t>
      </w:r>
      <w:r w:rsidRPr="00A621EF">
        <w:t>, see section</w:t>
      </w:r>
      <w:r w:rsidR="00A621EF" w:rsidRPr="00A621EF">
        <w:t> </w:t>
      </w:r>
      <w:r w:rsidR="002F272D" w:rsidRPr="00A621EF">
        <w:t>5</w:t>
      </w:r>
      <w:r w:rsidRPr="00A621EF">
        <w:t>.</w:t>
      </w:r>
    </w:p>
    <w:p w:rsidR="009F32A8" w:rsidRPr="00A621EF" w:rsidRDefault="009F32A8" w:rsidP="009F32A8">
      <w:pPr>
        <w:pStyle w:val="subsection"/>
      </w:pPr>
      <w:r w:rsidRPr="00A621EF">
        <w:tab/>
        <w:t>(6)</w:t>
      </w:r>
      <w:r w:rsidRPr="00A621EF">
        <w:tab/>
        <w:t xml:space="preserve">For the purposes of </w:t>
      </w:r>
      <w:r w:rsidR="00A621EF" w:rsidRPr="00A621EF">
        <w:t>subclauses (</w:t>
      </w:r>
      <w:r w:rsidRPr="00A621EF">
        <w:t xml:space="preserve">3) and (4), each of the following reactive functional groups is a </w:t>
      </w:r>
      <w:r w:rsidRPr="00A621EF">
        <w:rPr>
          <w:b/>
          <w:i/>
        </w:rPr>
        <w:t>high concern reactive functional group</w:t>
      </w:r>
      <w:r w:rsidRPr="00A621EF">
        <w:t>:</w:t>
      </w:r>
    </w:p>
    <w:p w:rsidR="009F32A8" w:rsidRPr="00A621EF" w:rsidRDefault="009F32A8" w:rsidP="009F32A8">
      <w:pPr>
        <w:pStyle w:val="paragraph"/>
      </w:pPr>
      <w:r w:rsidRPr="00A621EF">
        <w:tab/>
        <w:t>(a)</w:t>
      </w:r>
      <w:r w:rsidRPr="00A621EF">
        <w:tab/>
      </w:r>
      <w:proofErr w:type="spellStart"/>
      <w:r w:rsidRPr="00A621EF">
        <w:t>alkoxysilanes</w:t>
      </w:r>
      <w:proofErr w:type="spellEnd"/>
      <w:r w:rsidRPr="00A621EF">
        <w:t xml:space="preserve"> (with </w:t>
      </w:r>
      <w:proofErr w:type="spellStart"/>
      <w:r w:rsidRPr="00A621EF">
        <w:t>alkoxy</w:t>
      </w:r>
      <w:proofErr w:type="spellEnd"/>
      <w:r w:rsidRPr="00A621EF">
        <w:t xml:space="preserve"> of C</w:t>
      </w:r>
      <w:r w:rsidRPr="00A621EF">
        <w:rPr>
          <w:vertAlign w:val="subscript"/>
        </w:rPr>
        <w:t>1</w:t>
      </w:r>
      <w:r w:rsidR="00A621EF">
        <w:noBreakHyphen/>
      </w:r>
      <w:r w:rsidRPr="00A621EF">
        <w:t xml:space="preserve"> or C</w:t>
      </w:r>
      <w:r w:rsidRPr="00A621EF">
        <w:rPr>
          <w:vertAlign w:val="subscript"/>
        </w:rPr>
        <w:t>2</w:t>
      </w:r>
      <w:r w:rsidR="00A621EF">
        <w:noBreakHyphen/>
      </w:r>
      <w:r w:rsidRPr="00A621EF">
        <w:t xml:space="preserve"> </w:t>
      </w:r>
      <w:proofErr w:type="spellStart"/>
      <w:r w:rsidRPr="00A621EF">
        <w:t>alkoxysilane</w:t>
      </w:r>
      <w:proofErr w:type="spellEnd"/>
      <w:r w:rsidRPr="00A621EF">
        <w:t>);</w:t>
      </w:r>
    </w:p>
    <w:p w:rsidR="009F32A8" w:rsidRPr="00A621EF" w:rsidRDefault="009F32A8" w:rsidP="009F32A8">
      <w:pPr>
        <w:pStyle w:val="paragraph"/>
      </w:pPr>
      <w:r w:rsidRPr="00A621EF">
        <w:tab/>
        <w:t>(b)</w:t>
      </w:r>
      <w:r w:rsidRPr="00A621EF">
        <w:tab/>
        <w:t>alpha lactones;</w:t>
      </w:r>
    </w:p>
    <w:p w:rsidR="009F32A8" w:rsidRPr="00A621EF" w:rsidRDefault="009F32A8" w:rsidP="009F32A8">
      <w:pPr>
        <w:pStyle w:val="paragraph"/>
      </w:pPr>
      <w:r w:rsidRPr="00A621EF">
        <w:tab/>
        <w:t>(c)</w:t>
      </w:r>
      <w:r w:rsidRPr="00A621EF">
        <w:tab/>
        <w:t>amines;</w:t>
      </w:r>
    </w:p>
    <w:p w:rsidR="009F32A8" w:rsidRPr="00A621EF" w:rsidRDefault="009F32A8" w:rsidP="009F32A8">
      <w:pPr>
        <w:pStyle w:val="paragraph"/>
      </w:pPr>
      <w:r w:rsidRPr="00A621EF">
        <w:tab/>
        <w:t>(d)</w:t>
      </w:r>
      <w:r w:rsidRPr="00A621EF">
        <w:tab/>
      </w:r>
      <w:proofErr w:type="spellStart"/>
      <w:r w:rsidRPr="00A621EF">
        <w:t>aziridines</w:t>
      </w:r>
      <w:proofErr w:type="spellEnd"/>
      <w:r w:rsidRPr="00A621EF">
        <w:t>;</w:t>
      </w:r>
    </w:p>
    <w:p w:rsidR="009F32A8" w:rsidRPr="00A621EF" w:rsidRDefault="009F32A8" w:rsidP="009F32A8">
      <w:pPr>
        <w:pStyle w:val="paragraph"/>
      </w:pPr>
      <w:r w:rsidRPr="00A621EF">
        <w:tab/>
        <w:t>(e)</w:t>
      </w:r>
      <w:r w:rsidRPr="00A621EF">
        <w:tab/>
        <w:t>azo groups;</w:t>
      </w:r>
    </w:p>
    <w:p w:rsidR="009F32A8" w:rsidRPr="00A621EF" w:rsidRDefault="009F32A8" w:rsidP="009F32A8">
      <w:pPr>
        <w:pStyle w:val="paragraph"/>
      </w:pPr>
      <w:r w:rsidRPr="00A621EF">
        <w:tab/>
        <w:t>(f)</w:t>
      </w:r>
      <w:r w:rsidRPr="00A621EF">
        <w:tab/>
        <w:t>beta lactones;</w:t>
      </w:r>
    </w:p>
    <w:p w:rsidR="009F32A8" w:rsidRPr="00A621EF" w:rsidRDefault="009F32A8" w:rsidP="009F32A8">
      <w:pPr>
        <w:pStyle w:val="paragraph"/>
      </w:pPr>
      <w:r w:rsidRPr="00A621EF">
        <w:tab/>
        <w:t>(g)</w:t>
      </w:r>
      <w:r w:rsidRPr="00A621EF">
        <w:tab/>
      </w:r>
      <w:proofErr w:type="spellStart"/>
      <w:r w:rsidRPr="00A621EF">
        <w:t>carbodi</w:t>
      </w:r>
      <w:proofErr w:type="spellEnd"/>
      <w:r w:rsidR="00A621EF">
        <w:noBreakHyphen/>
      </w:r>
      <w:r w:rsidRPr="00A621EF">
        <w:t>imides;</w:t>
      </w:r>
    </w:p>
    <w:p w:rsidR="009F32A8" w:rsidRPr="00A621EF" w:rsidRDefault="009F32A8" w:rsidP="009F32A8">
      <w:pPr>
        <w:pStyle w:val="paragraph"/>
      </w:pPr>
      <w:r w:rsidRPr="00A621EF">
        <w:tab/>
        <w:t>(h)</w:t>
      </w:r>
      <w:r w:rsidRPr="00A621EF">
        <w:tab/>
      </w:r>
      <w:proofErr w:type="spellStart"/>
      <w:r w:rsidRPr="00A621EF">
        <w:t>disulfides</w:t>
      </w:r>
      <w:proofErr w:type="spellEnd"/>
      <w:r w:rsidRPr="00A621EF">
        <w:t>;</w:t>
      </w:r>
    </w:p>
    <w:p w:rsidR="009F32A8" w:rsidRPr="00A621EF" w:rsidRDefault="009F32A8" w:rsidP="009F32A8">
      <w:pPr>
        <w:pStyle w:val="paragraph"/>
      </w:pPr>
      <w:r w:rsidRPr="00A621EF">
        <w:tab/>
        <w:t>(</w:t>
      </w:r>
      <w:proofErr w:type="spellStart"/>
      <w:r w:rsidRPr="00A621EF">
        <w:t>i</w:t>
      </w:r>
      <w:proofErr w:type="spellEnd"/>
      <w:r w:rsidRPr="00A621EF">
        <w:t>)</w:t>
      </w:r>
      <w:r w:rsidRPr="00A621EF">
        <w:tab/>
      </w:r>
      <w:proofErr w:type="spellStart"/>
      <w:r w:rsidRPr="00A621EF">
        <w:t>halosilanes</w:t>
      </w:r>
      <w:proofErr w:type="spellEnd"/>
      <w:r w:rsidRPr="00A621EF">
        <w:t>;</w:t>
      </w:r>
    </w:p>
    <w:p w:rsidR="009F32A8" w:rsidRPr="00A621EF" w:rsidRDefault="009F32A8" w:rsidP="009F32A8">
      <w:pPr>
        <w:pStyle w:val="paragraph"/>
      </w:pPr>
      <w:r w:rsidRPr="00A621EF">
        <w:tab/>
        <w:t>(j)</w:t>
      </w:r>
      <w:r w:rsidRPr="00A621EF">
        <w:tab/>
      </w:r>
      <w:proofErr w:type="spellStart"/>
      <w:r w:rsidRPr="00A621EF">
        <w:t>hydrazines</w:t>
      </w:r>
      <w:proofErr w:type="spellEnd"/>
      <w:r w:rsidRPr="00A621EF">
        <w:t>;</w:t>
      </w:r>
    </w:p>
    <w:p w:rsidR="009F32A8" w:rsidRPr="00A621EF" w:rsidRDefault="009F32A8" w:rsidP="009F32A8">
      <w:pPr>
        <w:pStyle w:val="paragraph"/>
      </w:pPr>
      <w:r w:rsidRPr="00A621EF">
        <w:tab/>
        <w:t>(k)</w:t>
      </w:r>
      <w:r w:rsidRPr="00A621EF">
        <w:tab/>
      </w:r>
      <w:proofErr w:type="spellStart"/>
      <w:r w:rsidRPr="00A621EF">
        <w:t>hydrosilanes</w:t>
      </w:r>
      <w:proofErr w:type="spellEnd"/>
      <w:r w:rsidRPr="00A621EF">
        <w:t>;</w:t>
      </w:r>
    </w:p>
    <w:p w:rsidR="009F32A8" w:rsidRPr="00A621EF" w:rsidRDefault="009F32A8" w:rsidP="009F32A8">
      <w:pPr>
        <w:pStyle w:val="paragraph"/>
      </w:pPr>
      <w:r w:rsidRPr="00A621EF">
        <w:tab/>
        <w:t>(l)</w:t>
      </w:r>
      <w:r w:rsidRPr="00A621EF">
        <w:tab/>
        <w:t>isocyanates;</w:t>
      </w:r>
    </w:p>
    <w:p w:rsidR="009F32A8" w:rsidRPr="00A621EF" w:rsidRDefault="009F32A8" w:rsidP="009F32A8">
      <w:pPr>
        <w:pStyle w:val="paragraph"/>
      </w:pPr>
      <w:r w:rsidRPr="00A621EF">
        <w:tab/>
        <w:t>(m)</w:t>
      </w:r>
      <w:r w:rsidRPr="00A621EF">
        <w:tab/>
      </w:r>
      <w:proofErr w:type="spellStart"/>
      <w:r w:rsidRPr="00A621EF">
        <w:t>isothiocyanates</w:t>
      </w:r>
      <w:proofErr w:type="spellEnd"/>
      <w:r w:rsidRPr="00A621EF">
        <w:t>;</w:t>
      </w:r>
    </w:p>
    <w:p w:rsidR="009F32A8" w:rsidRPr="00A621EF" w:rsidRDefault="009F32A8" w:rsidP="009F32A8">
      <w:pPr>
        <w:pStyle w:val="paragraph"/>
      </w:pPr>
      <w:r w:rsidRPr="00A621EF">
        <w:tab/>
        <w:t>(n)</w:t>
      </w:r>
      <w:r w:rsidRPr="00A621EF">
        <w:tab/>
        <w:t>pendant acrylates;</w:t>
      </w:r>
    </w:p>
    <w:p w:rsidR="009F32A8" w:rsidRPr="00A621EF" w:rsidRDefault="009F32A8" w:rsidP="009F32A8">
      <w:pPr>
        <w:pStyle w:val="paragraph"/>
      </w:pPr>
      <w:r w:rsidRPr="00A621EF">
        <w:tab/>
        <w:t>(o)</w:t>
      </w:r>
      <w:r w:rsidRPr="00A621EF">
        <w:tab/>
        <w:t>pendant methacrylates;</w:t>
      </w:r>
    </w:p>
    <w:p w:rsidR="009F32A8" w:rsidRPr="00A621EF" w:rsidRDefault="009F32A8" w:rsidP="009F32A8">
      <w:pPr>
        <w:pStyle w:val="paragraph"/>
      </w:pPr>
      <w:r w:rsidRPr="00A621EF">
        <w:tab/>
        <w:t>(p)</w:t>
      </w:r>
      <w:r w:rsidRPr="00A621EF">
        <w:tab/>
      </w:r>
      <w:proofErr w:type="spellStart"/>
      <w:r w:rsidRPr="00A621EF">
        <w:t>trithiocarbonates</w:t>
      </w:r>
      <w:proofErr w:type="spellEnd"/>
      <w:r w:rsidRPr="00A621EF">
        <w:t>;</w:t>
      </w:r>
    </w:p>
    <w:p w:rsidR="009F32A8" w:rsidRPr="00A621EF" w:rsidRDefault="009F32A8" w:rsidP="009F32A8">
      <w:pPr>
        <w:pStyle w:val="paragraph"/>
      </w:pPr>
      <w:r w:rsidRPr="00A621EF">
        <w:tab/>
        <w:t>(q)</w:t>
      </w:r>
      <w:r w:rsidRPr="00A621EF">
        <w:tab/>
        <w:t>vinyl sulfones;</w:t>
      </w:r>
    </w:p>
    <w:p w:rsidR="009F32A8" w:rsidRPr="00A621EF" w:rsidRDefault="009F32A8" w:rsidP="009F32A8">
      <w:pPr>
        <w:pStyle w:val="paragraph"/>
      </w:pPr>
      <w:r w:rsidRPr="00A621EF">
        <w:tab/>
        <w:t>(r)</w:t>
      </w:r>
      <w:r w:rsidRPr="00A621EF">
        <w:tab/>
        <w:t>any other reactive functional group that is not a low concern reactive functional group or a moderate concern reactive functional group.</w:t>
      </w:r>
    </w:p>
    <w:p w:rsidR="009F32A8" w:rsidRPr="00A621EF" w:rsidRDefault="009F32A8" w:rsidP="009F32A8">
      <w:pPr>
        <w:pStyle w:val="notetext"/>
      </w:pPr>
      <w:r w:rsidRPr="00A621EF">
        <w:t>Note:</w:t>
      </w:r>
      <w:r w:rsidRPr="00A621EF">
        <w:tab/>
        <w:t xml:space="preserve">For the meaning of </w:t>
      </w:r>
      <w:r w:rsidRPr="00A621EF">
        <w:rPr>
          <w:b/>
          <w:i/>
        </w:rPr>
        <w:t>reactive functional group</w:t>
      </w:r>
      <w:r w:rsidRPr="00A621EF">
        <w:t>, see section</w:t>
      </w:r>
      <w:r w:rsidR="00A621EF" w:rsidRPr="00A621EF">
        <w:t> </w:t>
      </w:r>
      <w:r w:rsidR="002F272D" w:rsidRPr="00A621EF">
        <w:t>5</w:t>
      </w:r>
      <w:r w:rsidRPr="00A621EF">
        <w:t>.</w:t>
      </w:r>
    </w:p>
    <w:p w:rsidR="009F32A8" w:rsidRPr="00A621EF" w:rsidRDefault="009F32A8" w:rsidP="009F32A8">
      <w:pPr>
        <w:pStyle w:val="subsection"/>
      </w:pPr>
      <w:r w:rsidRPr="00A621EF">
        <w:tab/>
        <w:t>(7)</w:t>
      </w:r>
      <w:r w:rsidRPr="00A621EF">
        <w:tab/>
        <w:t xml:space="preserve">For the purposes of </w:t>
      </w:r>
      <w:r w:rsidR="00A621EF" w:rsidRPr="00A621EF">
        <w:t>paragraph (</w:t>
      </w:r>
      <w:r w:rsidRPr="00A621EF">
        <w:t xml:space="preserve">6)(r), each of the following reactive functional groups is a </w:t>
      </w:r>
      <w:r w:rsidRPr="00A621EF">
        <w:rPr>
          <w:b/>
          <w:i/>
        </w:rPr>
        <w:t>low concern reactive functional group</w:t>
      </w:r>
      <w:r w:rsidRPr="00A621EF">
        <w:t>:</w:t>
      </w:r>
    </w:p>
    <w:p w:rsidR="009F32A8" w:rsidRPr="00A621EF" w:rsidRDefault="009F32A8" w:rsidP="009F32A8">
      <w:pPr>
        <w:pStyle w:val="paragraph"/>
      </w:pPr>
      <w:r w:rsidRPr="00A621EF">
        <w:tab/>
        <w:t>(a)</w:t>
      </w:r>
      <w:r w:rsidRPr="00A621EF">
        <w:tab/>
        <w:t>aliphatic hydroxyls;</w:t>
      </w:r>
    </w:p>
    <w:p w:rsidR="009F32A8" w:rsidRPr="00A621EF" w:rsidRDefault="009F32A8" w:rsidP="009F32A8">
      <w:pPr>
        <w:pStyle w:val="paragraph"/>
      </w:pPr>
      <w:r w:rsidRPr="00A621EF">
        <w:tab/>
        <w:t>(b)</w:t>
      </w:r>
      <w:r w:rsidRPr="00A621EF">
        <w:tab/>
        <w:t xml:space="preserve">blocked isocyanates (including </w:t>
      </w:r>
      <w:proofErr w:type="spellStart"/>
      <w:r w:rsidRPr="00A621EF">
        <w:t>ketoxime</w:t>
      </w:r>
      <w:proofErr w:type="spellEnd"/>
      <w:r w:rsidR="00A621EF">
        <w:noBreakHyphen/>
      </w:r>
      <w:r w:rsidRPr="00A621EF">
        <w:t>blocked isocyanates);</w:t>
      </w:r>
    </w:p>
    <w:p w:rsidR="009F32A8" w:rsidRPr="00A621EF" w:rsidRDefault="009F32A8" w:rsidP="009F32A8">
      <w:pPr>
        <w:pStyle w:val="paragraph"/>
      </w:pPr>
      <w:r w:rsidRPr="00A621EF">
        <w:tab/>
        <w:t>(c)</w:t>
      </w:r>
      <w:r w:rsidRPr="00A621EF">
        <w:tab/>
      </w:r>
      <w:proofErr w:type="spellStart"/>
      <w:r w:rsidRPr="00A621EF">
        <w:t>butenedioic</w:t>
      </w:r>
      <w:proofErr w:type="spellEnd"/>
      <w:r w:rsidRPr="00A621EF">
        <w:t xml:space="preserve"> acid groups;</w:t>
      </w:r>
    </w:p>
    <w:p w:rsidR="009F32A8" w:rsidRPr="00A621EF" w:rsidRDefault="009F32A8" w:rsidP="009F32A8">
      <w:pPr>
        <w:pStyle w:val="paragraph"/>
      </w:pPr>
      <w:r w:rsidRPr="00A621EF">
        <w:tab/>
        <w:t>(d)</w:t>
      </w:r>
      <w:r w:rsidRPr="00A621EF">
        <w:tab/>
        <w:t>carboxylic acids;</w:t>
      </w:r>
    </w:p>
    <w:p w:rsidR="009F32A8" w:rsidRPr="00A621EF" w:rsidRDefault="009F32A8" w:rsidP="009F32A8">
      <w:pPr>
        <w:pStyle w:val="paragraph"/>
      </w:pPr>
      <w:r w:rsidRPr="00A621EF">
        <w:tab/>
        <w:t>(e)</w:t>
      </w:r>
      <w:r w:rsidRPr="00A621EF">
        <w:tab/>
        <w:t xml:space="preserve">conjugated </w:t>
      </w:r>
      <w:proofErr w:type="spellStart"/>
      <w:r w:rsidRPr="00A621EF">
        <w:t>olefinic</w:t>
      </w:r>
      <w:proofErr w:type="spellEnd"/>
      <w:r w:rsidRPr="00A621EF">
        <w:t xml:space="preserve"> groups contained in naturally occurring fats, oils and carboxylic acids;</w:t>
      </w:r>
    </w:p>
    <w:p w:rsidR="009F32A8" w:rsidRPr="00A621EF" w:rsidRDefault="009F32A8" w:rsidP="009F32A8">
      <w:pPr>
        <w:pStyle w:val="paragraph"/>
      </w:pPr>
      <w:r w:rsidRPr="00A621EF">
        <w:tab/>
        <w:t>(f)</w:t>
      </w:r>
      <w:r w:rsidRPr="00A621EF">
        <w:tab/>
        <w:t>halogens (other than reactive halogen</w:t>
      </w:r>
      <w:r w:rsidR="00A621EF">
        <w:noBreakHyphen/>
      </w:r>
      <w:r w:rsidRPr="00A621EF">
        <w:t>containing groups such as benzylic or allylic halides);</w:t>
      </w:r>
    </w:p>
    <w:p w:rsidR="009F32A8" w:rsidRPr="00A621EF" w:rsidRDefault="009F32A8" w:rsidP="009F32A8">
      <w:pPr>
        <w:pStyle w:val="paragraph"/>
      </w:pPr>
      <w:r w:rsidRPr="00A621EF">
        <w:tab/>
        <w:t>(g)</w:t>
      </w:r>
      <w:r w:rsidRPr="00A621EF">
        <w:tab/>
      </w:r>
      <w:proofErr w:type="spellStart"/>
      <w:r w:rsidRPr="00A621EF">
        <w:t>imidazolidinone</w:t>
      </w:r>
      <w:proofErr w:type="spellEnd"/>
      <w:r w:rsidRPr="00A621EF">
        <w:t xml:space="preserve"> groups;</w:t>
      </w:r>
    </w:p>
    <w:p w:rsidR="009F32A8" w:rsidRPr="00A621EF" w:rsidRDefault="009F32A8" w:rsidP="009F32A8">
      <w:pPr>
        <w:pStyle w:val="paragraph"/>
      </w:pPr>
      <w:r w:rsidRPr="00A621EF">
        <w:tab/>
        <w:t>(h)</w:t>
      </w:r>
      <w:r w:rsidRPr="00A621EF">
        <w:tab/>
        <w:t>imides;</w:t>
      </w:r>
    </w:p>
    <w:p w:rsidR="009F32A8" w:rsidRPr="00A621EF" w:rsidRDefault="009F32A8" w:rsidP="009F32A8">
      <w:pPr>
        <w:pStyle w:val="paragraph"/>
      </w:pPr>
      <w:r w:rsidRPr="00A621EF">
        <w:tab/>
        <w:t>(</w:t>
      </w:r>
      <w:proofErr w:type="spellStart"/>
      <w:r w:rsidRPr="00A621EF">
        <w:t>i</w:t>
      </w:r>
      <w:proofErr w:type="spellEnd"/>
      <w:r w:rsidRPr="00A621EF">
        <w:t>)</w:t>
      </w:r>
      <w:r w:rsidRPr="00A621EF">
        <w:tab/>
        <w:t>organic phosphate esters;</w:t>
      </w:r>
    </w:p>
    <w:p w:rsidR="009F32A8" w:rsidRPr="00A621EF" w:rsidRDefault="009F32A8" w:rsidP="009F32A8">
      <w:pPr>
        <w:pStyle w:val="paragraph"/>
      </w:pPr>
      <w:r w:rsidRPr="00A621EF">
        <w:tab/>
        <w:t>(j)</w:t>
      </w:r>
      <w:r w:rsidRPr="00A621EF">
        <w:tab/>
        <w:t>thiols;</w:t>
      </w:r>
    </w:p>
    <w:p w:rsidR="009F32A8" w:rsidRPr="00A621EF" w:rsidRDefault="009F32A8" w:rsidP="009F32A8">
      <w:pPr>
        <w:pStyle w:val="paragraph"/>
      </w:pPr>
      <w:r w:rsidRPr="00A621EF">
        <w:tab/>
        <w:t>(k)</w:t>
      </w:r>
      <w:r w:rsidRPr="00A621EF">
        <w:tab/>
        <w:t>unconjugated nitriles;</w:t>
      </w:r>
    </w:p>
    <w:p w:rsidR="009F32A8" w:rsidRPr="00A621EF" w:rsidRDefault="009F32A8" w:rsidP="009F32A8">
      <w:pPr>
        <w:pStyle w:val="paragraph"/>
      </w:pPr>
      <w:r w:rsidRPr="00A621EF">
        <w:tab/>
        <w:t>(l)</w:t>
      </w:r>
      <w:r w:rsidRPr="00A621EF">
        <w:tab/>
        <w:t xml:space="preserve">unconjugated </w:t>
      </w:r>
      <w:proofErr w:type="spellStart"/>
      <w:r w:rsidRPr="00A621EF">
        <w:t>olefinic</w:t>
      </w:r>
      <w:proofErr w:type="spellEnd"/>
      <w:r w:rsidRPr="00A621EF">
        <w:t xml:space="preserve"> groups that are not specifically activated by being part of a larger functional group or by other activating influences.</w:t>
      </w:r>
    </w:p>
    <w:p w:rsidR="009F32A8" w:rsidRPr="00A621EF" w:rsidRDefault="009F32A8" w:rsidP="009F32A8">
      <w:pPr>
        <w:pStyle w:val="notetext"/>
      </w:pPr>
      <w:r w:rsidRPr="00A621EF">
        <w:t>Note:</w:t>
      </w:r>
      <w:r w:rsidRPr="00A621EF">
        <w:tab/>
        <w:t xml:space="preserve">For the meaning of </w:t>
      </w:r>
      <w:r w:rsidRPr="00A621EF">
        <w:rPr>
          <w:b/>
          <w:i/>
        </w:rPr>
        <w:t>reactive functional group</w:t>
      </w:r>
      <w:r w:rsidRPr="00A621EF">
        <w:t>, see section</w:t>
      </w:r>
      <w:r w:rsidR="00A621EF" w:rsidRPr="00A621EF">
        <w:t> </w:t>
      </w:r>
      <w:r w:rsidR="002F272D" w:rsidRPr="00A621EF">
        <w:t>5</w:t>
      </w:r>
      <w:r w:rsidRPr="00A621EF">
        <w:t>.</w:t>
      </w:r>
    </w:p>
    <w:p w:rsidR="009F32A8" w:rsidRPr="00A621EF" w:rsidRDefault="009F32A8" w:rsidP="009F32A8">
      <w:pPr>
        <w:pStyle w:val="ActHead5"/>
      </w:pPr>
      <w:bookmarkStart w:id="128" w:name="_Toc22218851"/>
      <w:r w:rsidRPr="00A621EF">
        <w:rPr>
          <w:rStyle w:val="CharSectno"/>
        </w:rPr>
        <w:t>3</w:t>
      </w:r>
      <w:r w:rsidRPr="00A621EF">
        <w:t xml:space="preserve">  Number average molecular weight that is greater than or equal to 10,000 g/</w:t>
      </w:r>
      <w:proofErr w:type="spellStart"/>
      <w:r w:rsidRPr="00A621EF">
        <w:t>mol</w:t>
      </w:r>
      <w:bookmarkEnd w:id="128"/>
      <w:proofErr w:type="spellEnd"/>
    </w:p>
    <w:p w:rsidR="009F32A8" w:rsidRPr="00A621EF" w:rsidRDefault="009F32A8" w:rsidP="009F32A8">
      <w:pPr>
        <w:pStyle w:val="subsection"/>
      </w:pPr>
      <w:r w:rsidRPr="00A621EF">
        <w:tab/>
      </w:r>
      <w:r w:rsidRPr="00A621EF">
        <w:tab/>
        <w:t>For the purposes of subparagraph</w:t>
      </w:r>
      <w:r w:rsidR="00A621EF" w:rsidRPr="00A621EF">
        <w:t> </w:t>
      </w:r>
      <w:r w:rsidRPr="00A621EF">
        <w:t>1(a)(ii), the characteristics are that the polymer must:</w:t>
      </w:r>
    </w:p>
    <w:p w:rsidR="009F32A8" w:rsidRPr="00A621EF" w:rsidRDefault="009F32A8" w:rsidP="009F32A8">
      <w:pPr>
        <w:pStyle w:val="paragraph"/>
      </w:pPr>
      <w:r w:rsidRPr="00A621EF">
        <w:tab/>
        <w:t>(a)</w:t>
      </w:r>
      <w:r w:rsidRPr="00A621EF">
        <w:tab/>
        <w:t xml:space="preserve">have less than 2% (by mass) of molecules with </w:t>
      </w:r>
      <w:r w:rsidR="00961509" w:rsidRPr="00A621EF">
        <w:t xml:space="preserve">a </w:t>
      </w:r>
      <w:r w:rsidRPr="00A621EF">
        <w:t>molecular weight that is less than 500 g/</w:t>
      </w:r>
      <w:proofErr w:type="spellStart"/>
      <w:r w:rsidRPr="00A621EF">
        <w:t>mol</w:t>
      </w:r>
      <w:proofErr w:type="spellEnd"/>
      <w:r w:rsidRPr="00A621EF">
        <w:t>; and</w:t>
      </w:r>
    </w:p>
    <w:p w:rsidR="009F32A8" w:rsidRPr="00A621EF" w:rsidRDefault="009F32A8" w:rsidP="009F32A8">
      <w:pPr>
        <w:pStyle w:val="paragraph"/>
      </w:pPr>
      <w:r w:rsidRPr="00A621EF">
        <w:tab/>
        <w:t>(b)</w:t>
      </w:r>
      <w:r w:rsidRPr="00A621EF">
        <w:tab/>
        <w:t xml:space="preserve">have less than 5% (by mass) of molecules with </w:t>
      </w:r>
      <w:r w:rsidR="00961509" w:rsidRPr="00A621EF">
        <w:t xml:space="preserve">a </w:t>
      </w:r>
      <w:r w:rsidRPr="00A621EF">
        <w:t>molecular weight that is less than 1,000 g/mol.</w:t>
      </w:r>
    </w:p>
    <w:p w:rsidR="009F32A8" w:rsidRPr="00A621EF" w:rsidRDefault="009F32A8" w:rsidP="009F32A8">
      <w:pPr>
        <w:pStyle w:val="ActHead5"/>
      </w:pPr>
      <w:bookmarkStart w:id="129" w:name="_Toc22218852"/>
      <w:r w:rsidRPr="00A621EF">
        <w:rPr>
          <w:rStyle w:val="CharSectno"/>
        </w:rPr>
        <w:t>4</w:t>
      </w:r>
      <w:r w:rsidRPr="00A621EF">
        <w:t xml:space="preserve">  Prescribed reactants</w:t>
      </w:r>
      <w:bookmarkEnd w:id="129"/>
    </w:p>
    <w:p w:rsidR="009F32A8" w:rsidRPr="00A621EF" w:rsidRDefault="009F32A8" w:rsidP="009F32A8">
      <w:pPr>
        <w:pStyle w:val="subsection"/>
      </w:pPr>
      <w:r w:rsidRPr="00A621EF">
        <w:tab/>
      </w:r>
      <w:r w:rsidRPr="00A621EF">
        <w:tab/>
        <w:t>For the purposes of subparagraph</w:t>
      </w:r>
      <w:r w:rsidR="00A621EF" w:rsidRPr="00A621EF">
        <w:t> </w:t>
      </w:r>
      <w:r w:rsidRPr="00A621EF">
        <w:t xml:space="preserve">1(a)(iii), the following are </w:t>
      </w:r>
      <w:r w:rsidRPr="00A621EF">
        <w:rPr>
          <w:b/>
          <w:i/>
        </w:rPr>
        <w:t>prescribed</w:t>
      </w:r>
      <w:r w:rsidRPr="00A621EF">
        <w:t xml:space="preserve"> </w:t>
      </w:r>
      <w:r w:rsidRPr="00A621EF">
        <w:rPr>
          <w:b/>
          <w:i/>
        </w:rPr>
        <w:t>reactants</w:t>
      </w:r>
      <w:r w:rsidRPr="00A621EF">
        <w:t>:</w:t>
      </w:r>
    </w:p>
    <w:p w:rsidR="009F32A8" w:rsidRPr="00A621EF" w:rsidRDefault="009F32A8" w:rsidP="009F32A8">
      <w:pPr>
        <w:pStyle w:val="paragraph"/>
      </w:pPr>
      <w:r w:rsidRPr="00A621EF">
        <w:tab/>
        <w:t>(a)</w:t>
      </w:r>
      <w:r w:rsidRPr="00A621EF">
        <w:tab/>
        <w:t>a dibasic or tribasic acid mentioned in the table in clause</w:t>
      </w:r>
      <w:r w:rsidR="00A621EF" w:rsidRPr="00A621EF">
        <w:t> </w:t>
      </w:r>
      <w:r w:rsidRPr="00A621EF">
        <w:t>7;</w:t>
      </w:r>
    </w:p>
    <w:p w:rsidR="009F32A8" w:rsidRPr="00A621EF" w:rsidRDefault="009F32A8" w:rsidP="009F32A8">
      <w:pPr>
        <w:pStyle w:val="paragraph"/>
      </w:pPr>
      <w:r w:rsidRPr="00A621EF">
        <w:tab/>
        <w:t>(b)</w:t>
      </w:r>
      <w:r w:rsidRPr="00A621EF">
        <w:tab/>
        <w:t>a modifier mentioned in the table in clause</w:t>
      </w:r>
      <w:r w:rsidR="00A621EF" w:rsidRPr="00A621EF">
        <w:t> </w:t>
      </w:r>
      <w:r w:rsidRPr="00A621EF">
        <w:t>8;</w:t>
      </w:r>
    </w:p>
    <w:p w:rsidR="009F32A8" w:rsidRPr="00A621EF" w:rsidRDefault="009F32A8" w:rsidP="009F32A8">
      <w:pPr>
        <w:pStyle w:val="paragraph"/>
      </w:pPr>
      <w:r w:rsidRPr="00A621EF">
        <w:tab/>
        <w:t>(c)</w:t>
      </w:r>
      <w:r w:rsidRPr="00A621EF">
        <w:tab/>
        <w:t>a monobasic acid or natural oil mentioned in clause</w:t>
      </w:r>
      <w:r w:rsidR="00A621EF" w:rsidRPr="00A621EF">
        <w:t> </w:t>
      </w:r>
      <w:r w:rsidRPr="00A621EF">
        <w:t>9;</w:t>
      </w:r>
    </w:p>
    <w:p w:rsidR="009F32A8" w:rsidRPr="00A621EF" w:rsidRDefault="009F32A8" w:rsidP="009F32A8">
      <w:pPr>
        <w:pStyle w:val="paragraph"/>
      </w:pPr>
      <w:r w:rsidRPr="00A621EF">
        <w:tab/>
        <w:t>(d)</w:t>
      </w:r>
      <w:r w:rsidRPr="00A621EF">
        <w:tab/>
        <w:t>a polyol mentioned in clause</w:t>
      </w:r>
      <w:r w:rsidR="00A621EF" w:rsidRPr="00A621EF">
        <w:t> </w:t>
      </w:r>
      <w:r w:rsidRPr="00A621EF">
        <w:t>10;</w:t>
      </w:r>
    </w:p>
    <w:p w:rsidR="009F32A8" w:rsidRPr="00A621EF" w:rsidRDefault="009F32A8" w:rsidP="009F32A8">
      <w:pPr>
        <w:pStyle w:val="paragraph"/>
      </w:pPr>
      <w:r w:rsidRPr="00A621EF">
        <w:tab/>
        <w:t>(e)</w:t>
      </w:r>
      <w:r w:rsidRPr="00A621EF">
        <w:tab/>
        <w:t>a derivative substance mentioned in clause</w:t>
      </w:r>
      <w:r w:rsidR="00A621EF" w:rsidRPr="00A621EF">
        <w:t> </w:t>
      </w:r>
      <w:r w:rsidRPr="00A621EF">
        <w:t>11.</w:t>
      </w:r>
    </w:p>
    <w:p w:rsidR="009F32A8" w:rsidRPr="00A621EF" w:rsidRDefault="009F32A8" w:rsidP="009F32A8">
      <w:pPr>
        <w:pStyle w:val="ActHead5"/>
      </w:pPr>
      <w:bookmarkStart w:id="130" w:name="_Toc22218853"/>
      <w:r w:rsidRPr="00A621EF">
        <w:rPr>
          <w:rStyle w:val="CharSectno"/>
        </w:rPr>
        <w:t>5</w:t>
      </w:r>
      <w:r w:rsidRPr="00A621EF">
        <w:t xml:space="preserve">  Chemical elements the polymer must contain as integral part of composition</w:t>
      </w:r>
      <w:bookmarkEnd w:id="130"/>
    </w:p>
    <w:p w:rsidR="009F32A8" w:rsidRPr="00A621EF" w:rsidRDefault="009F32A8" w:rsidP="009F32A8">
      <w:pPr>
        <w:pStyle w:val="subsection"/>
      </w:pPr>
      <w:r w:rsidRPr="00A621EF">
        <w:tab/>
      </w:r>
      <w:r w:rsidRPr="00A621EF">
        <w:tab/>
        <w:t>For the purposes of paragraph</w:t>
      </w:r>
      <w:r w:rsidR="00A621EF" w:rsidRPr="00A621EF">
        <w:t> </w:t>
      </w:r>
      <w:r w:rsidRPr="00A621EF">
        <w:t>1(e), the chemical elements are the following:</w:t>
      </w:r>
    </w:p>
    <w:p w:rsidR="009F32A8" w:rsidRPr="00A621EF" w:rsidRDefault="009F32A8" w:rsidP="009F32A8">
      <w:pPr>
        <w:pStyle w:val="paragraph"/>
      </w:pPr>
      <w:r w:rsidRPr="00A621EF">
        <w:tab/>
        <w:t>(a)</w:t>
      </w:r>
      <w:r w:rsidRPr="00A621EF">
        <w:tab/>
        <w:t>carbon;</w:t>
      </w:r>
    </w:p>
    <w:p w:rsidR="009F32A8" w:rsidRPr="00A621EF" w:rsidRDefault="009F32A8" w:rsidP="009F32A8">
      <w:pPr>
        <w:pStyle w:val="paragraph"/>
      </w:pPr>
      <w:r w:rsidRPr="00A621EF">
        <w:tab/>
        <w:t>(b)</w:t>
      </w:r>
      <w:r w:rsidRPr="00A621EF">
        <w:tab/>
        <w:t>hydrogen;</w:t>
      </w:r>
    </w:p>
    <w:p w:rsidR="009F32A8" w:rsidRPr="00A621EF" w:rsidRDefault="009F32A8" w:rsidP="009F32A8">
      <w:pPr>
        <w:pStyle w:val="paragraph"/>
      </w:pPr>
      <w:r w:rsidRPr="00A621EF">
        <w:tab/>
        <w:t>(c)</w:t>
      </w:r>
      <w:r w:rsidRPr="00A621EF">
        <w:tab/>
        <w:t>nitrogen;</w:t>
      </w:r>
    </w:p>
    <w:p w:rsidR="009F32A8" w:rsidRPr="00A621EF" w:rsidRDefault="009F32A8" w:rsidP="009F32A8">
      <w:pPr>
        <w:pStyle w:val="paragraph"/>
      </w:pPr>
      <w:r w:rsidRPr="00A621EF">
        <w:tab/>
        <w:t>(d)</w:t>
      </w:r>
      <w:r w:rsidRPr="00A621EF">
        <w:tab/>
        <w:t>oxygen;</w:t>
      </w:r>
    </w:p>
    <w:p w:rsidR="009F32A8" w:rsidRPr="00A621EF" w:rsidRDefault="009F32A8" w:rsidP="009F32A8">
      <w:pPr>
        <w:pStyle w:val="paragraph"/>
      </w:pPr>
      <w:r w:rsidRPr="00A621EF">
        <w:tab/>
        <w:t>(e)</w:t>
      </w:r>
      <w:r w:rsidRPr="00A621EF">
        <w:tab/>
        <w:t>silicon;</w:t>
      </w:r>
    </w:p>
    <w:p w:rsidR="009F32A8" w:rsidRPr="00A621EF" w:rsidRDefault="009F32A8" w:rsidP="009F32A8">
      <w:pPr>
        <w:pStyle w:val="paragraph"/>
      </w:pPr>
      <w:r w:rsidRPr="00A621EF">
        <w:tab/>
        <w:t>(f)</w:t>
      </w:r>
      <w:r w:rsidRPr="00A621EF">
        <w:tab/>
      </w:r>
      <w:proofErr w:type="spellStart"/>
      <w:r w:rsidRPr="00A621EF">
        <w:t>sulfur</w:t>
      </w:r>
      <w:proofErr w:type="spellEnd"/>
      <w:r w:rsidRPr="00A621EF">
        <w:t>.</w:t>
      </w:r>
    </w:p>
    <w:p w:rsidR="009F32A8" w:rsidRPr="00A621EF" w:rsidRDefault="009F32A8" w:rsidP="009F32A8">
      <w:pPr>
        <w:pStyle w:val="ActHead5"/>
      </w:pPr>
      <w:bookmarkStart w:id="131" w:name="_Toc22218854"/>
      <w:r w:rsidRPr="00A621EF">
        <w:rPr>
          <w:rStyle w:val="CharSectno"/>
        </w:rPr>
        <w:t>6</w:t>
      </w:r>
      <w:r w:rsidRPr="00A621EF">
        <w:t xml:space="preserve">  Chemical elements the polymer may contain as integral part of composition</w:t>
      </w:r>
      <w:bookmarkEnd w:id="131"/>
    </w:p>
    <w:p w:rsidR="009F32A8" w:rsidRPr="00A621EF" w:rsidRDefault="009F32A8" w:rsidP="009F32A8">
      <w:pPr>
        <w:pStyle w:val="subsection"/>
      </w:pPr>
      <w:r w:rsidRPr="00A621EF">
        <w:tab/>
      </w:r>
      <w:r w:rsidRPr="00A621EF">
        <w:tab/>
        <w:t>For the purposes of paragraph</w:t>
      </w:r>
      <w:r w:rsidR="00E046DE" w:rsidRPr="00A621EF">
        <w:t xml:space="preserve">s </w:t>
      </w:r>
      <w:r w:rsidRPr="00A621EF">
        <w:t>1(f)</w:t>
      </w:r>
      <w:r w:rsidR="00E046DE" w:rsidRPr="00A621EF">
        <w:t xml:space="preserve"> and (g)</w:t>
      </w:r>
      <w:r w:rsidRPr="00A621EF">
        <w:t>, the chemical elements are the following:</w:t>
      </w:r>
    </w:p>
    <w:p w:rsidR="009F32A8" w:rsidRPr="00A621EF" w:rsidRDefault="009F32A8" w:rsidP="009F32A8">
      <w:pPr>
        <w:pStyle w:val="paragraph"/>
      </w:pPr>
      <w:r w:rsidRPr="00A621EF">
        <w:tab/>
        <w:t>(a)</w:t>
      </w:r>
      <w:r w:rsidRPr="00A621EF">
        <w:tab/>
        <w:t xml:space="preserve">aluminium as the monatomic </w:t>
      </w:r>
      <w:proofErr w:type="spellStart"/>
      <w:r w:rsidRPr="00A621EF">
        <w:t>counterion</w:t>
      </w:r>
      <w:proofErr w:type="spellEnd"/>
      <w:r w:rsidRPr="00A621EF">
        <w:t xml:space="preserve"> Al</w:t>
      </w:r>
      <w:r w:rsidRPr="00A621EF">
        <w:rPr>
          <w:vertAlign w:val="superscript"/>
        </w:rPr>
        <w:t>3+</w:t>
      </w:r>
      <w:r w:rsidRPr="00A621EF">
        <w:t>;</w:t>
      </w:r>
    </w:p>
    <w:p w:rsidR="009F32A8" w:rsidRPr="00A621EF" w:rsidRDefault="009F32A8" w:rsidP="009F32A8">
      <w:pPr>
        <w:pStyle w:val="paragraph"/>
      </w:pPr>
      <w:r w:rsidRPr="00A621EF">
        <w:tab/>
        <w:t>(b)</w:t>
      </w:r>
      <w:r w:rsidRPr="00A621EF">
        <w:tab/>
        <w:t xml:space="preserve">bromine as the monatomic </w:t>
      </w:r>
      <w:proofErr w:type="spellStart"/>
      <w:r w:rsidRPr="00A621EF">
        <w:t>counterion</w:t>
      </w:r>
      <w:proofErr w:type="spellEnd"/>
      <w:r w:rsidRPr="00A621EF">
        <w:t xml:space="preserve"> Br</w:t>
      </w:r>
      <w:r w:rsidR="00A621EF">
        <w:rPr>
          <w:vertAlign w:val="superscript"/>
        </w:rPr>
        <w:noBreakHyphen/>
      </w:r>
      <w:r w:rsidRPr="00A621EF">
        <w:t>;</w:t>
      </w:r>
    </w:p>
    <w:p w:rsidR="009F32A8" w:rsidRPr="00A621EF" w:rsidRDefault="009F32A8" w:rsidP="009F32A8">
      <w:pPr>
        <w:pStyle w:val="paragraph"/>
      </w:pPr>
      <w:r w:rsidRPr="00A621EF">
        <w:tab/>
        <w:t>(c)</w:t>
      </w:r>
      <w:r w:rsidRPr="00A621EF">
        <w:tab/>
        <w:t>bromine covalently bound to carbon;</w:t>
      </w:r>
    </w:p>
    <w:p w:rsidR="009F32A8" w:rsidRPr="00A621EF" w:rsidRDefault="009F32A8" w:rsidP="009F32A8">
      <w:pPr>
        <w:pStyle w:val="paragraph"/>
      </w:pPr>
      <w:r w:rsidRPr="00A621EF">
        <w:tab/>
        <w:t>(d)</w:t>
      </w:r>
      <w:r w:rsidRPr="00A621EF">
        <w:tab/>
        <w:t xml:space="preserve">calcium as the monatomic </w:t>
      </w:r>
      <w:proofErr w:type="spellStart"/>
      <w:r w:rsidRPr="00A621EF">
        <w:t>counterion</w:t>
      </w:r>
      <w:proofErr w:type="spellEnd"/>
      <w:r w:rsidRPr="00A621EF">
        <w:t xml:space="preserve"> Ca</w:t>
      </w:r>
      <w:r w:rsidRPr="00A621EF">
        <w:rPr>
          <w:vertAlign w:val="superscript"/>
        </w:rPr>
        <w:t>2+</w:t>
      </w:r>
      <w:r w:rsidRPr="00A621EF">
        <w:t>;</w:t>
      </w:r>
    </w:p>
    <w:p w:rsidR="009F32A8" w:rsidRPr="00A621EF" w:rsidRDefault="009F32A8" w:rsidP="009F32A8">
      <w:pPr>
        <w:pStyle w:val="paragraph"/>
      </w:pPr>
      <w:r w:rsidRPr="00A621EF">
        <w:tab/>
        <w:t>(e)</w:t>
      </w:r>
      <w:r w:rsidRPr="00A621EF">
        <w:tab/>
        <w:t>carbon;</w:t>
      </w:r>
    </w:p>
    <w:p w:rsidR="009F32A8" w:rsidRPr="00A621EF" w:rsidRDefault="009F32A8" w:rsidP="009F32A8">
      <w:pPr>
        <w:pStyle w:val="paragraph"/>
      </w:pPr>
      <w:r w:rsidRPr="00A621EF">
        <w:tab/>
        <w:t>(f)</w:t>
      </w:r>
      <w:r w:rsidRPr="00A621EF">
        <w:tab/>
        <w:t xml:space="preserve">chlorine as the monatomic </w:t>
      </w:r>
      <w:proofErr w:type="spellStart"/>
      <w:r w:rsidRPr="00A621EF">
        <w:t>counterion</w:t>
      </w:r>
      <w:proofErr w:type="spellEnd"/>
      <w:r w:rsidRPr="00A621EF">
        <w:t xml:space="preserve"> Cl</w:t>
      </w:r>
      <w:r w:rsidR="00A621EF">
        <w:rPr>
          <w:vertAlign w:val="superscript"/>
        </w:rPr>
        <w:noBreakHyphen/>
      </w:r>
      <w:r w:rsidRPr="00A621EF">
        <w:t>;</w:t>
      </w:r>
    </w:p>
    <w:p w:rsidR="009F32A8" w:rsidRPr="00A621EF" w:rsidRDefault="009F32A8" w:rsidP="009F32A8">
      <w:pPr>
        <w:pStyle w:val="paragraph"/>
      </w:pPr>
      <w:r w:rsidRPr="00A621EF">
        <w:tab/>
        <w:t>(g)</w:t>
      </w:r>
      <w:r w:rsidRPr="00A621EF">
        <w:tab/>
        <w:t>chlorine covalently bound to carbon;</w:t>
      </w:r>
    </w:p>
    <w:p w:rsidR="009F32A8" w:rsidRPr="00A621EF" w:rsidRDefault="009F32A8" w:rsidP="009F32A8">
      <w:pPr>
        <w:pStyle w:val="paragraph"/>
      </w:pPr>
      <w:r w:rsidRPr="00A621EF">
        <w:tab/>
        <w:t>(h)</w:t>
      </w:r>
      <w:r w:rsidRPr="00A621EF">
        <w:tab/>
        <w:t>fluorine covalently bound to carbon;</w:t>
      </w:r>
    </w:p>
    <w:p w:rsidR="009F32A8" w:rsidRPr="00A621EF" w:rsidRDefault="009F32A8" w:rsidP="009F32A8">
      <w:pPr>
        <w:pStyle w:val="paragraph"/>
      </w:pPr>
      <w:r w:rsidRPr="00A621EF">
        <w:tab/>
        <w:t>(</w:t>
      </w:r>
      <w:proofErr w:type="spellStart"/>
      <w:r w:rsidRPr="00A621EF">
        <w:t>i</w:t>
      </w:r>
      <w:proofErr w:type="spellEnd"/>
      <w:r w:rsidRPr="00A621EF">
        <w:t>)</w:t>
      </w:r>
      <w:r w:rsidRPr="00A621EF">
        <w:tab/>
        <w:t>hydrogen;</w:t>
      </w:r>
    </w:p>
    <w:p w:rsidR="009F32A8" w:rsidRPr="00A621EF" w:rsidRDefault="009F32A8" w:rsidP="009F32A8">
      <w:pPr>
        <w:pStyle w:val="paragraph"/>
      </w:pPr>
      <w:r w:rsidRPr="00A621EF">
        <w:tab/>
        <w:t>(j)</w:t>
      </w:r>
      <w:r w:rsidRPr="00A621EF">
        <w:tab/>
        <w:t xml:space="preserve">iodine as the monatomic </w:t>
      </w:r>
      <w:proofErr w:type="spellStart"/>
      <w:r w:rsidRPr="00A621EF">
        <w:t>counterion</w:t>
      </w:r>
      <w:proofErr w:type="spellEnd"/>
      <w:r w:rsidRPr="00A621EF">
        <w:t xml:space="preserve"> I</w:t>
      </w:r>
      <w:r w:rsidR="00A621EF">
        <w:rPr>
          <w:vertAlign w:val="superscript"/>
        </w:rPr>
        <w:noBreakHyphen/>
      </w:r>
      <w:r w:rsidRPr="00A621EF">
        <w:t>;</w:t>
      </w:r>
    </w:p>
    <w:p w:rsidR="009F32A8" w:rsidRPr="00A621EF" w:rsidRDefault="009F32A8" w:rsidP="009F32A8">
      <w:pPr>
        <w:pStyle w:val="paragraph"/>
      </w:pPr>
      <w:r w:rsidRPr="00A621EF">
        <w:tab/>
        <w:t>(k)</w:t>
      </w:r>
      <w:r w:rsidRPr="00A621EF">
        <w:tab/>
        <w:t>iodine covalently bound to carbon;</w:t>
      </w:r>
    </w:p>
    <w:p w:rsidR="009F32A8" w:rsidRPr="00A621EF" w:rsidRDefault="009F32A8" w:rsidP="009F32A8">
      <w:pPr>
        <w:pStyle w:val="paragraph"/>
      </w:pPr>
      <w:r w:rsidRPr="00A621EF">
        <w:tab/>
        <w:t>(l)</w:t>
      </w:r>
      <w:r w:rsidRPr="00A621EF">
        <w:tab/>
        <w:t xml:space="preserve">magnesium as the monatomic </w:t>
      </w:r>
      <w:proofErr w:type="spellStart"/>
      <w:r w:rsidRPr="00A621EF">
        <w:t>counterion</w:t>
      </w:r>
      <w:proofErr w:type="spellEnd"/>
      <w:r w:rsidRPr="00A621EF">
        <w:t xml:space="preserve"> Mg</w:t>
      </w:r>
      <w:r w:rsidRPr="00A621EF">
        <w:rPr>
          <w:vertAlign w:val="superscript"/>
        </w:rPr>
        <w:t>2+</w:t>
      </w:r>
      <w:r w:rsidRPr="00A621EF">
        <w:t>;</w:t>
      </w:r>
    </w:p>
    <w:p w:rsidR="009F32A8" w:rsidRPr="00A621EF" w:rsidRDefault="009F32A8" w:rsidP="009F32A8">
      <w:pPr>
        <w:pStyle w:val="paragraph"/>
      </w:pPr>
      <w:r w:rsidRPr="00A621EF">
        <w:tab/>
        <w:t>(m)</w:t>
      </w:r>
      <w:r w:rsidRPr="00A621EF">
        <w:tab/>
        <w:t>nitrogen;</w:t>
      </w:r>
    </w:p>
    <w:p w:rsidR="009F32A8" w:rsidRPr="00A621EF" w:rsidRDefault="009F32A8" w:rsidP="009F32A8">
      <w:pPr>
        <w:pStyle w:val="paragraph"/>
      </w:pPr>
      <w:r w:rsidRPr="00A621EF">
        <w:tab/>
        <w:t>(n)</w:t>
      </w:r>
      <w:r w:rsidRPr="00A621EF">
        <w:tab/>
        <w:t>oxygen;</w:t>
      </w:r>
    </w:p>
    <w:p w:rsidR="009F32A8" w:rsidRPr="00A621EF" w:rsidRDefault="009F32A8" w:rsidP="009F32A8">
      <w:pPr>
        <w:pStyle w:val="paragraph"/>
      </w:pPr>
      <w:r w:rsidRPr="00A621EF">
        <w:tab/>
        <w:t>(o)</w:t>
      </w:r>
      <w:r w:rsidRPr="00A621EF">
        <w:tab/>
        <w:t xml:space="preserve">potassium as the monatomic </w:t>
      </w:r>
      <w:proofErr w:type="spellStart"/>
      <w:r w:rsidRPr="00A621EF">
        <w:t>counterion</w:t>
      </w:r>
      <w:proofErr w:type="spellEnd"/>
      <w:r w:rsidRPr="00A621EF">
        <w:t xml:space="preserve"> K</w:t>
      </w:r>
      <w:r w:rsidRPr="00A621EF">
        <w:rPr>
          <w:vertAlign w:val="superscript"/>
        </w:rPr>
        <w:t>+</w:t>
      </w:r>
      <w:r w:rsidRPr="00A621EF">
        <w:t>;</w:t>
      </w:r>
    </w:p>
    <w:p w:rsidR="009F32A8" w:rsidRPr="00A621EF" w:rsidRDefault="009F32A8" w:rsidP="009F32A8">
      <w:pPr>
        <w:pStyle w:val="paragraph"/>
      </w:pPr>
      <w:r w:rsidRPr="00A621EF">
        <w:tab/>
        <w:t>(p)</w:t>
      </w:r>
      <w:r w:rsidRPr="00A621EF">
        <w:tab/>
        <w:t>silicon;</w:t>
      </w:r>
    </w:p>
    <w:p w:rsidR="009F32A8" w:rsidRPr="00A621EF" w:rsidRDefault="009F32A8" w:rsidP="009F32A8">
      <w:pPr>
        <w:pStyle w:val="paragraph"/>
      </w:pPr>
      <w:r w:rsidRPr="00A621EF">
        <w:tab/>
        <w:t>(q)</w:t>
      </w:r>
      <w:r w:rsidRPr="00A621EF">
        <w:tab/>
        <w:t xml:space="preserve">sodium as the monatomic </w:t>
      </w:r>
      <w:proofErr w:type="spellStart"/>
      <w:r w:rsidRPr="00A621EF">
        <w:t>counterion</w:t>
      </w:r>
      <w:proofErr w:type="spellEnd"/>
      <w:r w:rsidRPr="00A621EF">
        <w:t xml:space="preserve"> Na</w:t>
      </w:r>
      <w:r w:rsidRPr="00A621EF">
        <w:rPr>
          <w:vertAlign w:val="superscript"/>
        </w:rPr>
        <w:t>+</w:t>
      </w:r>
      <w:r w:rsidRPr="00A621EF">
        <w:t>;</w:t>
      </w:r>
    </w:p>
    <w:p w:rsidR="009F32A8" w:rsidRPr="00A621EF" w:rsidRDefault="009F32A8" w:rsidP="009F32A8">
      <w:pPr>
        <w:pStyle w:val="paragraph"/>
      </w:pPr>
      <w:r w:rsidRPr="00A621EF">
        <w:tab/>
        <w:t>(r)</w:t>
      </w:r>
      <w:r w:rsidRPr="00A621EF">
        <w:tab/>
      </w:r>
      <w:proofErr w:type="spellStart"/>
      <w:r w:rsidRPr="00A621EF">
        <w:t>sulfur</w:t>
      </w:r>
      <w:proofErr w:type="spellEnd"/>
      <w:r w:rsidRPr="00A621EF">
        <w:t>;</w:t>
      </w:r>
    </w:p>
    <w:p w:rsidR="009F32A8" w:rsidRPr="00A621EF" w:rsidRDefault="009F32A8" w:rsidP="002F6BAF">
      <w:pPr>
        <w:pStyle w:val="paragraph"/>
      </w:pPr>
      <w:r w:rsidRPr="00A621EF">
        <w:tab/>
        <w:t>(s)</w:t>
      </w:r>
      <w:r w:rsidRPr="00A621EF">
        <w:tab/>
        <w:t>boron;</w:t>
      </w:r>
    </w:p>
    <w:p w:rsidR="009F32A8" w:rsidRPr="00A621EF" w:rsidRDefault="009F32A8" w:rsidP="002F6BAF">
      <w:pPr>
        <w:pStyle w:val="paragraph"/>
      </w:pPr>
      <w:r w:rsidRPr="00A621EF">
        <w:tab/>
      </w:r>
      <w:r w:rsidR="002F6BAF" w:rsidRPr="00A621EF">
        <w:t>(t</w:t>
      </w:r>
      <w:r w:rsidRPr="00A621EF">
        <w:t>)</w:t>
      </w:r>
      <w:r w:rsidRPr="00A621EF">
        <w:tab/>
        <w:t>copper;</w:t>
      </w:r>
    </w:p>
    <w:p w:rsidR="009F32A8" w:rsidRPr="00A621EF" w:rsidRDefault="002F6BAF" w:rsidP="002F6BAF">
      <w:pPr>
        <w:pStyle w:val="paragraph"/>
      </w:pPr>
      <w:r w:rsidRPr="00A621EF">
        <w:tab/>
        <w:t>(u</w:t>
      </w:r>
      <w:r w:rsidR="009F32A8" w:rsidRPr="00A621EF">
        <w:t>)</w:t>
      </w:r>
      <w:r w:rsidR="009F32A8" w:rsidRPr="00A621EF">
        <w:tab/>
        <w:t>iron;</w:t>
      </w:r>
    </w:p>
    <w:p w:rsidR="009F32A8" w:rsidRPr="00A621EF" w:rsidRDefault="002F6BAF" w:rsidP="002F6BAF">
      <w:pPr>
        <w:pStyle w:val="paragraph"/>
      </w:pPr>
      <w:r w:rsidRPr="00A621EF">
        <w:tab/>
        <w:t>(v</w:t>
      </w:r>
      <w:r w:rsidR="009F32A8" w:rsidRPr="00A621EF">
        <w:t>)</w:t>
      </w:r>
      <w:r w:rsidR="009F32A8" w:rsidRPr="00A621EF">
        <w:tab/>
        <w:t>lithium;</w:t>
      </w:r>
    </w:p>
    <w:p w:rsidR="009F32A8" w:rsidRPr="00A621EF" w:rsidRDefault="002F6BAF" w:rsidP="002F6BAF">
      <w:pPr>
        <w:pStyle w:val="paragraph"/>
      </w:pPr>
      <w:r w:rsidRPr="00A621EF">
        <w:tab/>
        <w:t>(w</w:t>
      </w:r>
      <w:r w:rsidR="009F32A8" w:rsidRPr="00A621EF">
        <w:t>)</w:t>
      </w:r>
      <w:r w:rsidR="009F32A8" w:rsidRPr="00A621EF">
        <w:tab/>
        <w:t>manganese;</w:t>
      </w:r>
    </w:p>
    <w:p w:rsidR="009F32A8" w:rsidRPr="00A621EF" w:rsidRDefault="002F6BAF" w:rsidP="002F6BAF">
      <w:pPr>
        <w:pStyle w:val="paragraph"/>
      </w:pPr>
      <w:r w:rsidRPr="00A621EF">
        <w:tab/>
        <w:t>(x</w:t>
      </w:r>
      <w:r w:rsidR="009F32A8" w:rsidRPr="00A621EF">
        <w:t>)</w:t>
      </w:r>
      <w:r w:rsidR="009F32A8" w:rsidRPr="00A621EF">
        <w:tab/>
        <w:t>nickel;</w:t>
      </w:r>
    </w:p>
    <w:p w:rsidR="009F32A8" w:rsidRPr="00A621EF" w:rsidRDefault="002F6BAF" w:rsidP="002F6BAF">
      <w:pPr>
        <w:pStyle w:val="paragraph"/>
      </w:pPr>
      <w:r w:rsidRPr="00A621EF">
        <w:tab/>
        <w:t>(y</w:t>
      </w:r>
      <w:r w:rsidR="009F32A8" w:rsidRPr="00A621EF">
        <w:t>)</w:t>
      </w:r>
      <w:r w:rsidR="009F32A8" w:rsidRPr="00A621EF">
        <w:tab/>
        <w:t>phosphorus;</w:t>
      </w:r>
    </w:p>
    <w:p w:rsidR="009F32A8" w:rsidRPr="00A621EF" w:rsidRDefault="002F6BAF" w:rsidP="002F6BAF">
      <w:pPr>
        <w:pStyle w:val="paragraph"/>
      </w:pPr>
      <w:r w:rsidRPr="00A621EF">
        <w:tab/>
        <w:t>(z</w:t>
      </w:r>
      <w:r w:rsidR="009F32A8" w:rsidRPr="00A621EF">
        <w:t>)</w:t>
      </w:r>
      <w:r w:rsidR="009F32A8" w:rsidRPr="00A621EF">
        <w:tab/>
        <w:t>tin;</w:t>
      </w:r>
    </w:p>
    <w:p w:rsidR="009F32A8" w:rsidRPr="00A621EF" w:rsidRDefault="002F6BAF" w:rsidP="002F6BAF">
      <w:pPr>
        <w:pStyle w:val="paragraph"/>
      </w:pPr>
      <w:r w:rsidRPr="00A621EF">
        <w:tab/>
        <w:t>(</w:t>
      </w:r>
      <w:proofErr w:type="spellStart"/>
      <w:r w:rsidRPr="00A621EF">
        <w:t>za</w:t>
      </w:r>
      <w:proofErr w:type="spellEnd"/>
      <w:r w:rsidR="009F32A8" w:rsidRPr="00A621EF">
        <w:t>)</w:t>
      </w:r>
      <w:r w:rsidR="009F32A8" w:rsidRPr="00A621EF">
        <w:tab/>
        <w:t>titanium;</w:t>
      </w:r>
    </w:p>
    <w:p w:rsidR="009F32A8" w:rsidRPr="00A621EF" w:rsidRDefault="002F6BAF" w:rsidP="002F6BAF">
      <w:pPr>
        <w:pStyle w:val="paragraph"/>
      </w:pPr>
      <w:r w:rsidRPr="00A621EF">
        <w:tab/>
        <w:t>(</w:t>
      </w:r>
      <w:proofErr w:type="spellStart"/>
      <w:r w:rsidRPr="00A621EF">
        <w:t>zb</w:t>
      </w:r>
      <w:proofErr w:type="spellEnd"/>
      <w:r w:rsidR="009F32A8" w:rsidRPr="00A621EF">
        <w:t>)</w:t>
      </w:r>
      <w:r w:rsidR="009F32A8" w:rsidRPr="00A621EF">
        <w:tab/>
        <w:t>zinc;</w:t>
      </w:r>
    </w:p>
    <w:p w:rsidR="009F32A8" w:rsidRPr="00A621EF" w:rsidRDefault="002F6BAF" w:rsidP="002F6BAF">
      <w:pPr>
        <w:pStyle w:val="paragraph"/>
      </w:pPr>
      <w:r w:rsidRPr="00A621EF">
        <w:tab/>
        <w:t>(</w:t>
      </w:r>
      <w:proofErr w:type="spellStart"/>
      <w:r w:rsidRPr="00A621EF">
        <w:t>zc</w:t>
      </w:r>
      <w:proofErr w:type="spellEnd"/>
      <w:r w:rsidR="009F32A8" w:rsidRPr="00A621EF">
        <w:t>)</w:t>
      </w:r>
      <w:r w:rsidR="009F32A8" w:rsidRPr="00A621EF">
        <w:tab/>
        <w:t>zirconium.</w:t>
      </w:r>
    </w:p>
    <w:p w:rsidR="009F32A8" w:rsidRPr="00A621EF" w:rsidRDefault="009F32A8" w:rsidP="009F32A8">
      <w:pPr>
        <w:pStyle w:val="ActHead2"/>
        <w:pageBreakBefore/>
      </w:pPr>
      <w:bookmarkStart w:id="132" w:name="_Toc22218855"/>
      <w:r w:rsidRPr="00A621EF">
        <w:rPr>
          <w:rStyle w:val="CharPartNo"/>
        </w:rPr>
        <w:t>Part</w:t>
      </w:r>
      <w:r w:rsidR="00A621EF" w:rsidRPr="00A621EF">
        <w:rPr>
          <w:rStyle w:val="CharPartNo"/>
        </w:rPr>
        <w:t> </w:t>
      </w:r>
      <w:r w:rsidRPr="00A621EF">
        <w:rPr>
          <w:rStyle w:val="CharPartNo"/>
        </w:rPr>
        <w:t>2</w:t>
      </w:r>
      <w:r w:rsidRPr="00A621EF">
        <w:t>—</w:t>
      </w:r>
      <w:r w:rsidRPr="00A621EF">
        <w:rPr>
          <w:rStyle w:val="CharPartText"/>
        </w:rPr>
        <w:t>Prescribed reactants</w:t>
      </w:r>
      <w:bookmarkEnd w:id="132"/>
    </w:p>
    <w:p w:rsidR="009F32A8" w:rsidRPr="00A621EF" w:rsidRDefault="009F32A8" w:rsidP="009F32A8">
      <w:pPr>
        <w:pStyle w:val="Header"/>
      </w:pPr>
      <w:r w:rsidRPr="00A621EF">
        <w:rPr>
          <w:rStyle w:val="CharDivNo"/>
        </w:rPr>
        <w:t xml:space="preserve"> </w:t>
      </w:r>
      <w:r w:rsidRPr="00A621EF">
        <w:rPr>
          <w:rStyle w:val="CharDivText"/>
        </w:rPr>
        <w:t xml:space="preserve"> </w:t>
      </w:r>
    </w:p>
    <w:p w:rsidR="009F32A8" w:rsidRPr="00A621EF" w:rsidRDefault="009F32A8" w:rsidP="009F32A8">
      <w:pPr>
        <w:pStyle w:val="ActHead5"/>
      </w:pPr>
      <w:bookmarkStart w:id="133" w:name="_Toc22218856"/>
      <w:r w:rsidRPr="00A621EF">
        <w:rPr>
          <w:rStyle w:val="CharSectno"/>
        </w:rPr>
        <w:t>7</w:t>
      </w:r>
      <w:r w:rsidRPr="00A621EF">
        <w:t xml:space="preserve">  Dibasic and tribasic acids</w:t>
      </w:r>
      <w:bookmarkEnd w:id="133"/>
    </w:p>
    <w:p w:rsidR="009F32A8" w:rsidRPr="00A621EF" w:rsidRDefault="009F32A8" w:rsidP="009F32A8">
      <w:pPr>
        <w:pStyle w:val="subsection"/>
      </w:pPr>
      <w:r w:rsidRPr="00A621EF">
        <w:tab/>
      </w:r>
      <w:r w:rsidRPr="00A621EF">
        <w:tab/>
        <w:t>For the purposes of paragraph</w:t>
      </w:r>
      <w:r w:rsidR="00A621EF" w:rsidRPr="00A621EF">
        <w:t> </w:t>
      </w:r>
      <w:r w:rsidRPr="00A621EF">
        <w:t>4(a), a dibasic or tribasic acid mentioned in an item in the following table is a prescribed reactant.</w:t>
      </w:r>
    </w:p>
    <w:p w:rsidR="009F32A8" w:rsidRPr="00A621EF" w:rsidRDefault="009F32A8" w:rsidP="009F32A8">
      <w:pPr>
        <w:pStyle w:val="Tabletext"/>
      </w:pPr>
    </w:p>
    <w:tbl>
      <w:tblPr>
        <w:tblW w:w="0" w:type="auto"/>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51"/>
        <w:gridCol w:w="5508"/>
        <w:gridCol w:w="1863"/>
      </w:tblGrid>
      <w:tr w:rsidR="009F32A8" w:rsidRPr="00A621EF" w:rsidTr="00210F6C">
        <w:trPr>
          <w:tblHeader/>
        </w:trPr>
        <w:tc>
          <w:tcPr>
            <w:tcW w:w="8222" w:type="dxa"/>
            <w:gridSpan w:val="3"/>
            <w:tcBorders>
              <w:top w:val="single" w:sz="12" w:space="0" w:color="auto"/>
              <w:bottom w:val="single" w:sz="6" w:space="0" w:color="auto"/>
            </w:tcBorders>
            <w:shd w:val="clear" w:color="auto" w:fill="auto"/>
          </w:tcPr>
          <w:p w:rsidR="009F32A8" w:rsidRPr="00A621EF" w:rsidRDefault="009F32A8" w:rsidP="00210F6C">
            <w:pPr>
              <w:pStyle w:val="TableHeading"/>
            </w:pPr>
            <w:r w:rsidRPr="00A621EF">
              <w:t>Dibasic and tribasic acids</w:t>
            </w:r>
          </w:p>
        </w:tc>
      </w:tr>
      <w:tr w:rsidR="009F32A8" w:rsidRPr="00A621EF" w:rsidTr="00210F6C">
        <w:trPr>
          <w:tblHeader/>
        </w:trPr>
        <w:tc>
          <w:tcPr>
            <w:tcW w:w="851" w:type="dxa"/>
            <w:tcBorders>
              <w:top w:val="single" w:sz="6" w:space="0" w:color="auto"/>
              <w:bottom w:val="single" w:sz="12" w:space="0" w:color="auto"/>
            </w:tcBorders>
            <w:shd w:val="clear" w:color="auto" w:fill="auto"/>
          </w:tcPr>
          <w:p w:rsidR="009F32A8" w:rsidRPr="00A621EF" w:rsidRDefault="009F32A8" w:rsidP="00210F6C">
            <w:pPr>
              <w:pStyle w:val="TableHeading"/>
            </w:pPr>
            <w:r w:rsidRPr="00A621EF">
              <w:t>Item</w:t>
            </w:r>
          </w:p>
        </w:tc>
        <w:tc>
          <w:tcPr>
            <w:tcW w:w="5508" w:type="dxa"/>
            <w:tcBorders>
              <w:top w:val="single" w:sz="6" w:space="0" w:color="auto"/>
              <w:bottom w:val="single" w:sz="12" w:space="0" w:color="auto"/>
            </w:tcBorders>
            <w:shd w:val="clear" w:color="auto" w:fill="auto"/>
          </w:tcPr>
          <w:p w:rsidR="009F32A8" w:rsidRPr="00A621EF" w:rsidRDefault="009F32A8" w:rsidP="00210F6C">
            <w:pPr>
              <w:pStyle w:val="TableHeading"/>
            </w:pPr>
            <w:r w:rsidRPr="00A621EF">
              <w:t>Substance</w:t>
            </w:r>
          </w:p>
        </w:tc>
        <w:tc>
          <w:tcPr>
            <w:tcW w:w="1863" w:type="dxa"/>
            <w:tcBorders>
              <w:top w:val="single" w:sz="6" w:space="0" w:color="auto"/>
              <w:bottom w:val="single" w:sz="12" w:space="0" w:color="auto"/>
            </w:tcBorders>
            <w:shd w:val="clear" w:color="auto" w:fill="auto"/>
          </w:tcPr>
          <w:p w:rsidR="009F32A8" w:rsidRPr="00A621EF" w:rsidRDefault="009F32A8" w:rsidP="00210F6C">
            <w:pPr>
              <w:pStyle w:val="TableHeading"/>
            </w:pPr>
            <w:r w:rsidRPr="00A621EF">
              <w:t>CAS no.</w:t>
            </w:r>
          </w:p>
        </w:tc>
      </w:tr>
      <w:tr w:rsidR="009F32A8" w:rsidRPr="00A621EF" w:rsidTr="00210F6C">
        <w:tc>
          <w:tcPr>
            <w:tcW w:w="851" w:type="dxa"/>
            <w:tcBorders>
              <w:top w:val="single" w:sz="12" w:space="0" w:color="auto"/>
            </w:tcBorders>
            <w:shd w:val="clear" w:color="auto" w:fill="auto"/>
          </w:tcPr>
          <w:p w:rsidR="009F32A8" w:rsidRPr="00A621EF" w:rsidRDefault="009F32A8" w:rsidP="00210F6C">
            <w:pPr>
              <w:pStyle w:val="Tabletext"/>
            </w:pPr>
            <w:r w:rsidRPr="00A621EF">
              <w:t>1</w:t>
            </w:r>
          </w:p>
        </w:tc>
        <w:tc>
          <w:tcPr>
            <w:tcW w:w="5508" w:type="dxa"/>
            <w:tcBorders>
              <w:top w:val="single" w:sz="12" w:space="0" w:color="auto"/>
            </w:tcBorders>
            <w:shd w:val="clear" w:color="auto" w:fill="auto"/>
          </w:tcPr>
          <w:p w:rsidR="009F32A8" w:rsidRPr="00A621EF" w:rsidRDefault="009F32A8" w:rsidP="00210F6C">
            <w:pPr>
              <w:pStyle w:val="Tabletext"/>
            </w:pPr>
            <w:r w:rsidRPr="00A621EF">
              <w:t>1,2</w:t>
            </w:r>
            <w:r w:rsidR="00A621EF">
              <w:noBreakHyphen/>
            </w:r>
            <w:r w:rsidRPr="00A621EF">
              <w:t>Benzenedicarboxylic acid</w:t>
            </w:r>
          </w:p>
        </w:tc>
        <w:tc>
          <w:tcPr>
            <w:tcW w:w="1863" w:type="dxa"/>
            <w:tcBorders>
              <w:top w:val="single" w:sz="12" w:space="0" w:color="auto"/>
            </w:tcBorders>
            <w:shd w:val="clear" w:color="auto" w:fill="auto"/>
          </w:tcPr>
          <w:p w:rsidR="009F32A8" w:rsidRPr="00A621EF" w:rsidRDefault="009F32A8" w:rsidP="00210F6C">
            <w:pPr>
              <w:pStyle w:val="Tabletext"/>
            </w:pPr>
            <w:r w:rsidRPr="00A621EF">
              <w:t>88</w:t>
            </w:r>
            <w:r w:rsidR="00A621EF">
              <w:noBreakHyphen/>
            </w:r>
            <w:r w:rsidRPr="00A621EF">
              <w:t>99</w:t>
            </w:r>
            <w:r w:rsidR="00A621EF">
              <w:noBreakHyphen/>
            </w:r>
            <w:r w:rsidRPr="00A621EF">
              <w:t>3</w:t>
            </w:r>
          </w:p>
        </w:tc>
      </w:tr>
      <w:tr w:rsidR="009F32A8" w:rsidRPr="00A621EF" w:rsidTr="00210F6C">
        <w:tc>
          <w:tcPr>
            <w:tcW w:w="851" w:type="dxa"/>
            <w:shd w:val="clear" w:color="auto" w:fill="auto"/>
          </w:tcPr>
          <w:p w:rsidR="009F32A8" w:rsidRPr="00A621EF" w:rsidRDefault="009F32A8" w:rsidP="00210F6C">
            <w:pPr>
              <w:pStyle w:val="Tabletext"/>
            </w:pPr>
            <w:r w:rsidRPr="00A621EF">
              <w:t>2</w:t>
            </w:r>
          </w:p>
        </w:tc>
        <w:tc>
          <w:tcPr>
            <w:tcW w:w="5508" w:type="dxa"/>
            <w:shd w:val="clear" w:color="auto" w:fill="auto"/>
          </w:tcPr>
          <w:p w:rsidR="009F32A8" w:rsidRPr="00A621EF" w:rsidRDefault="009F32A8" w:rsidP="00210F6C">
            <w:pPr>
              <w:pStyle w:val="Tabletext"/>
            </w:pPr>
            <w:r w:rsidRPr="00A621EF">
              <w:t>1,3</w:t>
            </w:r>
            <w:r w:rsidR="00A621EF">
              <w:noBreakHyphen/>
            </w:r>
            <w:r w:rsidRPr="00A621EF">
              <w:t>Benzenedicarboxylic acid</w:t>
            </w:r>
          </w:p>
        </w:tc>
        <w:tc>
          <w:tcPr>
            <w:tcW w:w="1863" w:type="dxa"/>
            <w:shd w:val="clear" w:color="auto" w:fill="auto"/>
          </w:tcPr>
          <w:p w:rsidR="009F32A8" w:rsidRPr="00A621EF" w:rsidRDefault="009F32A8" w:rsidP="00210F6C">
            <w:pPr>
              <w:pStyle w:val="Tabletext"/>
            </w:pPr>
            <w:r w:rsidRPr="00A621EF">
              <w:t>121</w:t>
            </w:r>
            <w:r w:rsidR="00A621EF">
              <w:noBreakHyphen/>
            </w:r>
            <w:r w:rsidRPr="00A621EF">
              <w:t>91</w:t>
            </w:r>
            <w:r w:rsidR="00A621EF">
              <w:noBreakHyphen/>
            </w:r>
            <w:r w:rsidRPr="00A621EF">
              <w:t>5</w:t>
            </w:r>
          </w:p>
        </w:tc>
      </w:tr>
      <w:tr w:rsidR="009F32A8" w:rsidRPr="00A621EF" w:rsidTr="00210F6C">
        <w:tc>
          <w:tcPr>
            <w:tcW w:w="851" w:type="dxa"/>
            <w:shd w:val="clear" w:color="auto" w:fill="auto"/>
          </w:tcPr>
          <w:p w:rsidR="009F32A8" w:rsidRPr="00A621EF" w:rsidRDefault="009F32A8" w:rsidP="00210F6C">
            <w:pPr>
              <w:pStyle w:val="Tabletext"/>
            </w:pPr>
            <w:r w:rsidRPr="00A621EF">
              <w:t>3</w:t>
            </w:r>
          </w:p>
        </w:tc>
        <w:tc>
          <w:tcPr>
            <w:tcW w:w="5508" w:type="dxa"/>
            <w:shd w:val="clear" w:color="auto" w:fill="auto"/>
          </w:tcPr>
          <w:p w:rsidR="009F32A8" w:rsidRPr="00A621EF" w:rsidRDefault="009F32A8" w:rsidP="00210F6C">
            <w:pPr>
              <w:pStyle w:val="Tabletext"/>
            </w:pPr>
            <w:r w:rsidRPr="00A621EF">
              <w:t>1,3</w:t>
            </w:r>
            <w:r w:rsidR="00A621EF">
              <w:noBreakHyphen/>
            </w:r>
            <w:r w:rsidRPr="00A621EF">
              <w:t>Benzenedicarboxylic acid, dimethyl ester</w:t>
            </w:r>
          </w:p>
        </w:tc>
        <w:tc>
          <w:tcPr>
            <w:tcW w:w="1863" w:type="dxa"/>
            <w:shd w:val="clear" w:color="auto" w:fill="auto"/>
          </w:tcPr>
          <w:p w:rsidR="009F32A8" w:rsidRPr="00A621EF" w:rsidRDefault="009F32A8" w:rsidP="00210F6C">
            <w:pPr>
              <w:pStyle w:val="Tabletext"/>
            </w:pPr>
            <w:r w:rsidRPr="00A621EF">
              <w:t>1459</w:t>
            </w:r>
            <w:r w:rsidR="00A621EF">
              <w:noBreakHyphen/>
            </w:r>
            <w:r w:rsidRPr="00A621EF">
              <w:t>93</w:t>
            </w:r>
            <w:r w:rsidR="00A621EF">
              <w:noBreakHyphen/>
            </w:r>
            <w:r w:rsidRPr="00A621EF">
              <w:t>4</w:t>
            </w:r>
          </w:p>
        </w:tc>
      </w:tr>
      <w:tr w:rsidR="009F32A8" w:rsidRPr="00A621EF" w:rsidTr="00210F6C">
        <w:tc>
          <w:tcPr>
            <w:tcW w:w="851" w:type="dxa"/>
            <w:shd w:val="clear" w:color="auto" w:fill="auto"/>
          </w:tcPr>
          <w:p w:rsidR="009F32A8" w:rsidRPr="00A621EF" w:rsidRDefault="009F32A8" w:rsidP="00210F6C">
            <w:pPr>
              <w:pStyle w:val="Tabletext"/>
            </w:pPr>
            <w:r w:rsidRPr="00A621EF">
              <w:t>4</w:t>
            </w:r>
          </w:p>
        </w:tc>
        <w:tc>
          <w:tcPr>
            <w:tcW w:w="5508" w:type="dxa"/>
            <w:shd w:val="clear" w:color="auto" w:fill="auto"/>
          </w:tcPr>
          <w:p w:rsidR="009F32A8" w:rsidRPr="00A621EF" w:rsidRDefault="009F32A8" w:rsidP="00210F6C">
            <w:pPr>
              <w:pStyle w:val="Tabletext"/>
            </w:pPr>
            <w:r w:rsidRPr="00A621EF">
              <w:t>1,4</w:t>
            </w:r>
            <w:r w:rsidR="00A621EF">
              <w:noBreakHyphen/>
            </w:r>
            <w:r w:rsidRPr="00A621EF">
              <w:t>Benzenedicarboxylic acid</w:t>
            </w:r>
          </w:p>
        </w:tc>
        <w:tc>
          <w:tcPr>
            <w:tcW w:w="1863" w:type="dxa"/>
            <w:shd w:val="clear" w:color="auto" w:fill="auto"/>
          </w:tcPr>
          <w:p w:rsidR="009F32A8" w:rsidRPr="00A621EF" w:rsidRDefault="009F32A8" w:rsidP="00210F6C">
            <w:pPr>
              <w:pStyle w:val="Tabletext"/>
            </w:pPr>
            <w:r w:rsidRPr="00A621EF">
              <w:t>100</w:t>
            </w:r>
            <w:r w:rsidR="00A621EF">
              <w:noBreakHyphen/>
            </w:r>
            <w:r w:rsidRPr="00A621EF">
              <w:t>21</w:t>
            </w:r>
            <w:r w:rsidR="00A621EF">
              <w:noBreakHyphen/>
            </w:r>
            <w:r w:rsidRPr="00A621EF">
              <w:t>0</w:t>
            </w:r>
          </w:p>
        </w:tc>
      </w:tr>
      <w:tr w:rsidR="009F32A8" w:rsidRPr="00A621EF" w:rsidTr="00210F6C">
        <w:tc>
          <w:tcPr>
            <w:tcW w:w="851" w:type="dxa"/>
            <w:shd w:val="clear" w:color="auto" w:fill="auto"/>
          </w:tcPr>
          <w:p w:rsidR="009F32A8" w:rsidRPr="00A621EF" w:rsidRDefault="009F32A8" w:rsidP="00210F6C">
            <w:pPr>
              <w:pStyle w:val="Tabletext"/>
            </w:pPr>
            <w:r w:rsidRPr="00A621EF">
              <w:t>5</w:t>
            </w:r>
          </w:p>
        </w:tc>
        <w:tc>
          <w:tcPr>
            <w:tcW w:w="5508" w:type="dxa"/>
            <w:shd w:val="clear" w:color="auto" w:fill="auto"/>
          </w:tcPr>
          <w:p w:rsidR="009F32A8" w:rsidRPr="00A621EF" w:rsidRDefault="009F32A8" w:rsidP="00210F6C">
            <w:pPr>
              <w:pStyle w:val="Tabletext"/>
            </w:pPr>
            <w:r w:rsidRPr="00A621EF">
              <w:t>1,4</w:t>
            </w:r>
            <w:r w:rsidR="00A621EF">
              <w:noBreakHyphen/>
            </w:r>
            <w:r w:rsidRPr="00A621EF">
              <w:t>Benzenedicarboxylic acid, diethyl ester</w:t>
            </w:r>
          </w:p>
        </w:tc>
        <w:tc>
          <w:tcPr>
            <w:tcW w:w="1863" w:type="dxa"/>
            <w:shd w:val="clear" w:color="auto" w:fill="auto"/>
          </w:tcPr>
          <w:p w:rsidR="009F32A8" w:rsidRPr="00A621EF" w:rsidRDefault="009F32A8" w:rsidP="00210F6C">
            <w:pPr>
              <w:pStyle w:val="Tabletext"/>
            </w:pPr>
            <w:r w:rsidRPr="00A621EF">
              <w:t>636</w:t>
            </w:r>
            <w:r w:rsidR="00A621EF">
              <w:noBreakHyphen/>
            </w:r>
            <w:r w:rsidRPr="00A621EF">
              <w:t>09</w:t>
            </w:r>
            <w:r w:rsidR="00A621EF">
              <w:noBreakHyphen/>
            </w:r>
            <w:r w:rsidRPr="00A621EF">
              <w:t>9</w:t>
            </w:r>
          </w:p>
        </w:tc>
      </w:tr>
      <w:tr w:rsidR="009F32A8" w:rsidRPr="00A621EF" w:rsidTr="00210F6C">
        <w:tc>
          <w:tcPr>
            <w:tcW w:w="851" w:type="dxa"/>
            <w:shd w:val="clear" w:color="auto" w:fill="auto"/>
          </w:tcPr>
          <w:p w:rsidR="009F32A8" w:rsidRPr="00A621EF" w:rsidRDefault="009F32A8" w:rsidP="00210F6C">
            <w:pPr>
              <w:pStyle w:val="Tabletext"/>
            </w:pPr>
            <w:r w:rsidRPr="00A621EF">
              <w:t>6</w:t>
            </w:r>
          </w:p>
        </w:tc>
        <w:tc>
          <w:tcPr>
            <w:tcW w:w="5508" w:type="dxa"/>
            <w:shd w:val="clear" w:color="auto" w:fill="auto"/>
          </w:tcPr>
          <w:p w:rsidR="009F32A8" w:rsidRPr="00A621EF" w:rsidRDefault="009F32A8" w:rsidP="00210F6C">
            <w:pPr>
              <w:pStyle w:val="Tabletext"/>
            </w:pPr>
            <w:r w:rsidRPr="00A621EF">
              <w:t>1,4</w:t>
            </w:r>
            <w:r w:rsidR="00A621EF">
              <w:noBreakHyphen/>
            </w:r>
            <w:r w:rsidRPr="00A621EF">
              <w:t>Benzenedicarboxylic acid, dimethyl ester</w:t>
            </w:r>
          </w:p>
        </w:tc>
        <w:tc>
          <w:tcPr>
            <w:tcW w:w="1863" w:type="dxa"/>
            <w:shd w:val="clear" w:color="auto" w:fill="auto"/>
          </w:tcPr>
          <w:p w:rsidR="009F32A8" w:rsidRPr="00A621EF" w:rsidRDefault="009F32A8" w:rsidP="00210F6C">
            <w:pPr>
              <w:pStyle w:val="Tabletext"/>
            </w:pPr>
            <w:r w:rsidRPr="00A621EF">
              <w:t>120</w:t>
            </w:r>
            <w:r w:rsidR="00A621EF">
              <w:noBreakHyphen/>
            </w:r>
            <w:r w:rsidRPr="00A621EF">
              <w:t>61</w:t>
            </w:r>
            <w:r w:rsidR="00A621EF">
              <w:noBreakHyphen/>
            </w:r>
            <w:r w:rsidRPr="00A621EF">
              <w:t>6</w:t>
            </w:r>
          </w:p>
        </w:tc>
      </w:tr>
      <w:tr w:rsidR="009F32A8" w:rsidRPr="00A621EF" w:rsidTr="00210F6C">
        <w:tc>
          <w:tcPr>
            <w:tcW w:w="851" w:type="dxa"/>
            <w:shd w:val="clear" w:color="auto" w:fill="auto"/>
          </w:tcPr>
          <w:p w:rsidR="009F32A8" w:rsidRPr="00A621EF" w:rsidRDefault="009F32A8" w:rsidP="00210F6C">
            <w:pPr>
              <w:pStyle w:val="Tabletext"/>
            </w:pPr>
            <w:r w:rsidRPr="00A621EF">
              <w:t>7</w:t>
            </w:r>
          </w:p>
        </w:tc>
        <w:tc>
          <w:tcPr>
            <w:tcW w:w="5508" w:type="dxa"/>
            <w:shd w:val="clear" w:color="auto" w:fill="auto"/>
          </w:tcPr>
          <w:p w:rsidR="009F32A8" w:rsidRPr="00A621EF" w:rsidRDefault="009F32A8" w:rsidP="00210F6C">
            <w:pPr>
              <w:pStyle w:val="Tabletext"/>
            </w:pPr>
            <w:r w:rsidRPr="00A621EF">
              <w:t>1,2,4</w:t>
            </w:r>
            <w:r w:rsidR="00A621EF">
              <w:noBreakHyphen/>
            </w:r>
            <w:r w:rsidRPr="00A621EF">
              <w:t>Benzenetricarboxylic acid</w:t>
            </w:r>
          </w:p>
        </w:tc>
        <w:tc>
          <w:tcPr>
            <w:tcW w:w="1863" w:type="dxa"/>
            <w:shd w:val="clear" w:color="auto" w:fill="auto"/>
          </w:tcPr>
          <w:p w:rsidR="009F32A8" w:rsidRPr="00A621EF" w:rsidRDefault="009F32A8" w:rsidP="00210F6C">
            <w:pPr>
              <w:pStyle w:val="Tabletext"/>
            </w:pPr>
            <w:r w:rsidRPr="00A621EF">
              <w:t>528</w:t>
            </w:r>
            <w:r w:rsidR="00A621EF">
              <w:noBreakHyphen/>
            </w:r>
            <w:r w:rsidRPr="00A621EF">
              <w:t>44</w:t>
            </w:r>
            <w:r w:rsidR="00A621EF">
              <w:noBreakHyphen/>
            </w:r>
            <w:r w:rsidRPr="00A621EF">
              <w:t>9</w:t>
            </w:r>
          </w:p>
        </w:tc>
      </w:tr>
      <w:tr w:rsidR="009F32A8" w:rsidRPr="00A621EF" w:rsidTr="00210F6C">
        <w:tc>
          <w:tcPr>
            <w:tcW w:w="851" w:type="dxa"/>
            <w:shd w:val="clear" w:color="auto" w:fill="auto"/>
          </w:tcPr>
          <w:p w:rsidR="009F32A8" w:rsidRPr="00A621EF" w:rsidRDefault="009F32A8" w:rsidP="00210F6C">
            <w:pPr>
              <w:pStyle w:val="Tabletext"/>
            </w:pPr>
            <w:r w:rsidRPr="00A621EF">
              <w:t>8</w:t>
            </w:r>
          </w:p>
        </w:tc>
        <w:tc>
          <w:tcPr>
            <w:tcW w:w="5508" w:type="dxa"/>
            <w:shd w:val="clear" w:color="auto" w:fill="auto"/>
          </w:tcPr>
          <w:p w:rsidR="009F32A8" w:rsidRPr="00A621EF" w:rsidRDefault="009F32A8" w:rsidP="00210F6C">
            <w:pPr>
              <w:pStyle w:val="Tabletext"/>
            </w:pPr>
            <w:proofErr w:type="spellStart"/>
            <w:r w:rsidRPr="00A621EF">
              <w:t>Butanedioic</w:t>
            </w:r>
            <w:proofErr w:type="spellEnd"/>
            <w:r w:rsidRPr="00A621EF">
              <w:t xml:space="preserve"> acid</w:t>
            </w:r>
          </w:p>
        </w:tc>
        <w:tc>
          <w:tcPr>
            <w:tcW w:w="1863" w:type="dxa"/>
            <w:shd w:val="clear" w:color="auto" w:fill="auto"/>
          </w:tcPr>
          <w:p w:rsidR="009F32A8" w:rsidRPr="00A621EF" w:rsidRDefault="009F32A8" w:rsidP="00210F6C">
            <w:pPr>
              <w:pStyle w:val="Tabletext"/>
            </w:pPr>
            <w:r w:rsidRPr="00A621EF">
              <w:t>110</w:t>
            </w:r>
            <w:r w:rsidR="00A621EF">
              <w:noBreakHyphen/>
            </w:r>
            <w:r w:rsidRPr="00A621EF">
              <w:t>15</w:t>
            </w:r>
            <w:r w:rsidR="00A621EF">
              <w:noBreakHyphen/>
            </w:r>
            <w:r w:rsidRPr="00A621EF">
              <w:t>6</w:t>
            </w:r>
          </w:p>
        </w:tc>
      </w:tr>
      <w:tr w:rsidR="009F32A8" w:rsidRPr="00A621EF" w:rsidTr="00210F6C">
        <w:tc>
          <w:tcPr>
            <w:tcW w:w="851" w:type="dxa"/>
            <w:shd w:val="clear" w:color="auto" w:fill="auto"/>
          </w:tcPr>
          <w:p w:rsidR="009F32A8" w:rsidRPr="00A621EF" w:rsidRDefault="009F32A8" w:rsidP="00210F6C">
            <w:pPr>
              <w:pStyle w:val="Tabletext"/>
            </w:pPr>
            <w:r w:rsidRPr="00A621EF">
              <w:t>9</w:t>
            </w:r>
          </w:p>
        </w:tc>
        <w:tc>
          <w:tcPr>
            <w:tcW w:w="5508" w:type="dxa"/>
            <w:shd w:val="clear" w:color="auto" w:fill="auto"/>
          </w:tcPr>
          <w:p w:rsidR="009F32A8" w:rsidRPr="00A621EF" w:rsidRDefault="009F32A8" w:rsidP="00210F6C">
            <w:pPr>
              <w:pStyle w:val="Tabletext"/>
            </w:pPr>
            <w:proofErr w:type="spellStart"/>
            <w:r w:rsidRPr="00A621EF">
              <w:t>Butanedioic</w:t>
            </w:r>
            <w:proofErr w:type="spellEnd"/>
            <w:r w:rsidRPr="00A621EF">
              <w:t xml:space="preserve"> acid, diethyl ester</w:t>
            </w:r>
          </w:p>
        </w:tc>
        <w:tc>
          <w:tcPr>
            <w:tcW w:w="1863" w:type="dxa"/>
            <w:shd w:val="clear" w:color="auto" w:fill="auto"/>
          </w:tcPr>
          <w:p w:rsidR="009F32A8" w:rsidRPr="00A621EF" w:rsidRDefault="009F32A8" w:rsidP="00210F6C">
            <w:pPr>
              <w:pStyle w:val="Tabletext"/>
            </w:pPr>
            <w:r w:rsidRPr="00A621EF">
              <w:t>123</w:t>
            </w:r>
            <w:r w:rsidR="00A621EF">
              <w:noBreakHyphen/>
            </w:r>
            <w:r w:rsidRPr="00A621EF">
              <w:t>25</w:t>
            </w:r>
            <w:r w:rsidR="00A621EF">
              <w:noBreakHyphen/>
            </w:r>
            <w:r w:rsidRPr="00A621EF">
              <w:t>1</w:t>
            </w:r>
          </w:p>
        </w:tc>
      </w:tr>
      <w:tr w:rsidR="009F32A8" w:rsidRPr="00A621EF" w:rsidTr="00210F6C">
        <w:tc>
          <w:tcPr>
            <w:tcW w:w="851" w:type="dxa"/>
            <w:shd w:val="clear" w:color="auto" w:fill="auto"/>
          </w:tcPr>
          <w:p w:rsidR="009F32A8" w:rsidRPr="00A621EF" w:rsidRDefault="009F32A8" w:rsidP="00210F6C">
            <w:pPr>
              <w:pStyle w:val="Tabletext"/>
            </w:pPr>
            <w:r w:rsidRPr="00A621EF">
              <w:t>10</w:t>
            </w:r>
          </w:p>
        </w:tc>
        <w:tc>
          <w:tcPr>
            <w:tcW w:w="5508" w:type="dxa"/>
            <w:shd w:val="clear" w:color="auto" w:fill="auto"/>
          </w:tcPr>
          <w:p w:rsidR="009F32A8" w:rsidRPr="00A621EF" w:rsidRDefault="009F32A8" w:rsidP="00210F6C">
            <w:pPr>
              <w:pStyle w:val="Tabletext"/>
            </w:pPr>
            <w:proofErr w:type="spellStart"/>
            <w:r w:rsidRPr="00A621EF">
              <w:t>Butanedioic</w:t>
            </w:r>
            <w:proofErr w:type="spellEnd"/>
            <w:r w:rsidRPr="00A621EF">
              <w:t xml:space="preserve"> acid, dimethyl ester</w:t>
            </w:r>
          </w:p>
        </w:tc>
        <w:tc>
          <w:tcPr>
            <w:tcW w:w="1863" w:type="dxa"/>
            <w:shd w:val="clear" w:color="auto" w:fill="auto"/>
          </w:tcPr>
          <w:p w:rsidR="009F32A8" w:rsidRPr="00A621EF" w:rsidRDefault="009F32A8" w:rsidP="00210F6C">
            <w:pPr>
              <w:pStyle w:val="Tabletext"/>
            </w:pPr>
            <w:r w:rsidRPr="00A621EF">
              <w:t>106</w:t>
            </w:r>
            <w:r w:rsidR="00A621EF">
              <w:noBreakHyphen/>
            </w:r>
            <w:r w:rsidRPr="00A621EF">
              <w:t>65</w:t>
            </w:r>
            <w:r w:rsidR="00A621EF">
              <w:noBreakHyphen/>
            </w:r>
            <w:r w:rsidRPr="00A621EF">
              <w:t>0</w:t>
            </w:r>
          </w:p>
        </w:tc>
      </w:tr>
      <w:tr w:rsidR="009F32A8" w:rsidRPr="00A621EF" w:rsidTr="00210F6C">
        <w:tc>
          <w:tcPr>
            <w:tcW w:w="851" w:type="dxa"/>
            <w:shd w:val="clear" w:color="auto" w:fill="auto"/>
          </w:tcPr>
          <w:p w:rsidR="009F32A8" w:rsidRPr="00A621EF" w:rsidRDefault="009F32A8" w:rsidP="00210F6C">
            <w:pPr>
              <w:pStyle w:val="Tabletext"/>
            </w:pPr>
            <w:r w:rsidRPr="00A621EF">
              <w:t>11</w:t>
            </w:r>
          </w:p>
        </w:tc>
        <w:tc>
          <w:tcPr>
            <w:tcW w:w="5508" w:type="dxa"/>
            <w:shd w:val="clear" w:color="auto" w:fill="auto"/>
          </w:tcPr>
          <w:p w:rsidR="009F32A8" w:rsidRPr="00A621EF" w:rsidRDefault="009F32A8" w:rsidP="00210F6C">
            <w:pPr>
              <w:pStyle w:val="Tabletext"/>
            </w:pPr>
            <w:r w:rsidRPr="00A621EF">
              <w:t>2</w:t>
            </w:r>
            <w:r w:rsidR="00A621EF">
              <w:noBreakHyphen/>
            </w:r>
            <w:r w:rsidRPr="00A621EF">
              <w:t>Butenedioic acid (E)</w:t>
            </w:r>
            <w:r w:rsidR="00A621EF">
              <w:noBreakHyphen/>
            </w:r>
          </w:p>
        </w:tc>
        <w:tc>
          <w:tcPr>
            <w:tcW w:w="1863" w:type="dxa"/>
            <w:shd w:val="clear" w:color="auto" w:fill="auto"/>
          </w:tcPr>
          <w:p w:rsidR="009F32A8" w:rsidRPr="00A621EF" w:rsidRDefault="009F32A8" w:rsidP="00210F6C">
            <w:pPr>
              <w:pStyle w:val="Tabletext"/>
            </w:pPr>
            <w:r w:rsidRPr="00A621EF">
              <w:t>110</w:t>
            </w:r>
            <w:r w:rsidR="00A621EF">
              <w:noBreakHyphen/>
            </w:r>
            <w:r w:rsidRPr="00A621EF">
              <w:t>17</w:t>
            </w:r>
            <w:r w:rsidR="00A621EF">
              <w:noBreakHyphen/>
            </w:r>
            <w:r w:rsidRPr="00A621EF">
              <w:t>8</w:t>
            </w:r>
          </w:p>
        </w:tc>
      </w:tr>
      <w:tr w:rsidR="009F32A8" w:rsidRPr="00A621EF" w:rsidTr="00210F6C">
        <w:tc>
          <w:tcPr>
            <w:tcW w:w="851" w:type="dxa"/>
            <w:shd w:val="clear" w:color="auto" w:fill="auto"/>
          </w:tcPr>
          <w:p w:rsidR="009F32A8" w:rsidRPr="00A621EF" w:rsidRDefault="009F32A8" w:rsidP="00210F6C">
            <w:pPr>
              <w:pStyle w:val="Tabletext"/>
            </w:pPr>
            <w:r w:rsidRPr="00A621EF">
              <w:t>12</w:t>
            </w:r>
          </w:p>
        </w:tc>
        <w:tc>
          <w:tcPr>
            <w:tcW w:w="5508" w:type="dxa"/>
            <w:shd w:val="clear" w:color="auto" w:fill="auto"/>
          </w:tcPr>
          <w:p w:rsidR="009F32A8" w:rsidRPr="00A621EF" w:rsidRDefault="009F32A8" w:rsidP="00210F6C">
            <w:pPr>
              <w:pStyle w:val="Tabletext"/>
            </w:pPr>
            <w:r w:rsidRPr="00A621EF">
              <w:t>1,4</w:t>
            </w:r>
            <w:r w:rsidR="00A621EF">
              <w:noBreakHyphen/>
            </w:r>
            <w:r w:rsidRPr="00A621EF">
              <w:t>Cyclohexanedicarboxylic acid</w:t>
            </w:r>
          </w:p>
        </w:tc>
        <w:tc>
          <w:tcPr>
            <w:tcW w:w="1863" w:type="dxa"/>
            <w:shd w:val="clear" w:color="auto" w:fill="auto"/>
          </w:tcPr>
          <w:p w:rsidR="009F32A8" w:rsidRPr="00A621EF" w:rsidRDefault="009F32A8" w:rsidP="00210F6C">
            <w:pPr>
              <w:pStyle w:val="Tabletext"/>
            </w:pPr>
            <w:r w:rsidRPr="00A621EF">
              <w:t>1076</w:t>
            </w:r>
            <w:r w:rsidR="00A621EF">
              <w:noBreakHyphen/>
            </w:r>
            <w:r w:rsidRPr="00A621EF">
              <w:t>97</w:t>
            </w:r>
            <w:r w:rsidR="00A621EF">
              <w:noBreakHyphen/>
            </w:r>
            <w:r w:rsidRPr="00A621EF">
              <w:t>7</w:t>
            </w:r>
          </w:p>
        </w:tc>
      </w:tr>
      <w:tr w:rsidR="009F32A8" w:rsidRPr="00A621EF" w:rsidTr="00210F6C">
        <w:tc>
          <w:tcPr>
            <w:tcW w:w="851" w:type="dxa"/>
            <w:shd w:val="clear" w:color="auto" w:fill="auto"/>
          </w:tcPr>
          <w:p w:rsidR="009F32A8" w:rsidRPr="00A621EF" w:rsidRDefault="009F32A8" w:rsidP="00210F6C">
            <w:pPr>
              <w:pStyle w:val="Tabletext"/>
            </w:pPr>
            <w:r w:rsidRPr="00A621EF">
              <w:t>13</w:t>
            </w:r>
          </w:p>
        </w:tc>
        <w:tc>
          <w:tcPr>
            <w:tcW w:w="5508" w:type="dxa"/>
            <w:shd w:val="clear" w:color="auto" w:fill="auto"/>
          </w:tcPr>
          <w:p w:rsidR="009F32A8" w:rsidRPr="00A621EF" w:rsidRDefault="009F32A8" w:rsidP="00210F6C">
            <w:pPr>
              <w:pStyle w:val="Tabletext"/>
            </w:pPr>
            <w:proofErr w:type="spellStart"/>
            <w:r w:rsidRPr="00A621EF">
              <w:t>Decanedioic</w:t>
            </w:r>
            <w:proofErr w:type="spellEnd"/>
            <w:r w:rsidRPr="00A621EF">
              <w:t xml:space="preserve"> acid</w:t>
            </w:r>
          </w:p>
        </w:tc>
        <w:tc>
          <w:tcPr>
            <w:tcW w:w="1863" w:type="dxa"/>
            <w:shd w:val="clear" w:color="auto" w:fill="auto"/>
          </w:tcPr>
          <w:p w:rsidR="009F32A8" w:rsidRPr="00A621EF" w:rsidRDefault="009F32A8" w:rsidP="00210F6C">
            <w:pPr>
              <w:pStyle w:val="Tabletext"/>
            </w:pPr>
            <w:r w:rsidRPr="00A621EF">
              <w:t>111</w:t>
            </w:r>
            <w:r w:rsidR="00A621EF">
              <w:noBreakHyphen/>
            </w:r>
            <w:r w:rsidRPr="00A621EF">
              <w:t>20</w:t>
            </w:r>
            <w:r w:rsidR="00A621EF">
              <w:noBreakHyphen/>
            </w:r>
            <w:r w:rsidRPr="00A621EF">
              <w:t>6</w:t>
            </w:r>
          </w:p>
        </w:tc>
      </w:tr>
      <w:tr w:rsidR="009F32A8" w:rsidRPr="00A621EF" w:rsidTr="00210F6C">
        <w:tc>
          <w:tcPr>
            <w:tcW w:w="851" w:type="dxa"/>
            <w:shd w:val="clear" w:color="auto" w:fill="auto"/>
          </w:tcPr>
          <w:p w:rsidR="009F32A8" w:rsidRPr="00A621EF" w:rsidRDefault="009F32A8" w:rsidP="00210F6C">
            <w:pPr>
              <w:pStyle w:val="Tabletext"/>
            </w:pPr>
            <w:r w:rsidRPr="00A621EF">
              <w:t>14</w:t>
            </w:r>
          </w:p>
        </w:tc>
        <w:tc>
          <w:tcPr>
            <w:tcW w:w="5508" w:type="dxa"/>
            <w:shd w:val="clear" w:color="auto" w:fill="auto"/>
          </w:tcPr>
          <w:p w:rsidR="009F32A8" w:rsidRPr="00A621EF" w:rsidRDefault="009F32A8" w:rsidP="00210F6C">
            <w:pPr>
              <w:pStyle w:val="Tabletext"/>
            </w:pPr>
            <w:proofErr w:type="spellStart"/>
            <w:r w:rsidRPr="00A621EF">
              <w:t>Decanedioic</w:t>
            </w:r>
            <w:proofErr w:type="spellEnd"/>
            <w:r w:rsidRPr="00A621EF">
              <w:t xml:space="preserve"> acid, diethyl ester</w:t>
            </w:r>
          </w:p>
        </w:tc>
        <w:tc>
          <w:tcPr>
            <w:tcW w:w="1863" w:type="dxa"/>
            <w:shd w:val="clear" w:color="auto" w:fill="auto"/>
          </w:tcPr>
          <w:p w:rsidR="009F32A8" w:rsidRPr="00A621EF" w:rsidRDefault="009F32A8" w:rsidP="00210F6C">
            <w:pPr>
              <w:pStyle w:val="Tabletext"/>
            </w:pPr>
            <w:r w:rsidRPr="00A621EF">
              <w:t>110</w:t>
            </w:r>
            <w:r w:rsidR="00A621EF">
              <w:noBreakHyphen/>
            </w:r>
            <w:r w:rsidRPr="00A621EF">
              <w:t>40</w:t>
            </w:r>
            <w:r w:rsidR="00A621EF">
              <w:noBreakHyphen/>
            </w:r>
            <w:r w:rsidRPr="00A621EF">
              <w:t>7</w:t>
            </w:r>
          </w:p>
        </w:tc>
      </w:tr>
      <w:tr w:rsidR="009F32A8" w:rsidRPr="00A621EF" w:rsidTr="00210F6C">
        <w:tc>
          <w:tcPr>
            <w:tcW w:w="851" w:type="dxa"/>
            <w:shd w:val="clear" w:color="auto" w:fill="auto"/>
          </w:tcPr>
          <w:p w:rsidR="009F32A8" w:rsidRPr="00A621EF" w:rsidRDefault="009F32A8" w:rsidP="00210F6C">
            <w:pPr>
              <w:pStyle w:val="Tabletext"/>
            </w:pPr>
            <w:r w:rsidRPr="00A621EF">
              <w:t>15</w:t>
            </w:r>
          </w:p>
        </w:tc>
        <w:tc>
          <w:tcPr>
            <w:tcW w:w="5508" w:type="dxa"/>
            <w:shd w:val="clear" w:color="auto" w:fill="auto"/>
          </w:tcPr>
          <w:p w:rsidR="009F32A8" w:rsidRPr="00A621EF" w:rsidRDefault="009F32A8" w:rsidP="00210F6C">
            <w:pPr>
              <w:pStyle w:val="Tabletext"/>
            </w:pPr>
            <w:proofErr w:type="spellStart"/>
            <w:r w:rsidRPr="00A621EF">
              <w:t>Decanedioic</w:t>
            </w:r>
            <w:proofErr w:type="spellEnd"/>
            <w:r w:rsidRPr="00A621EF">
              <w:t xml:space="preserve"> acid, dimethyl ester</w:t>
            </w:r>
          </w:p>
        </w:tc>
        <w:tc>
          <w:tcPr>
            <w:tcW w:w="1863" w:type="dxa"/>
            <w:shd w:val="clear" w:color="auto" w:fill="auto"/>
          </w:tcPr>
          <w:p w:rsidR="009F32A8" w:rsidRPr="00A621EF" w:rsidRDefault="009F32A8" w:rsidP="00210F6C">
            <w:pPr>
              <w:pStyle w:val="Tabletext"/>
            </w:pPr>
            <w:r w:rsidRPr="00A621EF">
              <w:t>106</w:t>
            </w:r>
            <w:r w:rsidR="00A621EF">
              <w:noBreakHyphen/>
            </w:r>
            <w:r w:rsidRPr="00A621EF">
              <w:t>79</w:t>
            </w:r>
            <w:r w:rsidR="00A621EF">
              <w:noBreakHyphen/>
            </w:r>
            <w:r w:rsidRPr="00A621EF">
              <w:t>6</w:t>
            </w:r>
          </w:p>
        </w:tc>
      </w:tr>
      <w:tr w:rsidR="009F32A8" w:rsidRPr="00A621EF" w:rsidTr="00210F6C">
        <w:tc>
          <w:tcPr>
            <w:tcW w:w="851" w:type="dxa"/>
            <w:shd w:val="clear" w:color="auto" w:fill="auto"/>
          </w:tcPr>
          <w:p w:rsidR="009F32A8" w:rsidRPr="00A621EF" w:rsidRDefault="009F32A8" w:rsidP="00210F6C">
            <w:pPr>
              <w:pStyle w:val="Tabletext"/>
            </w:pPr>
            <w:r w:rsidRPr="00A621EF">
              <w:t>16</w:t>
            </w:r>
          </w:p>
        </w:tc>
        <w:tc>
          <w:tcPr>
            <w:tcW w:w="5508" w:type="dxa"/>
            <w:shd w:val="clear" w:color="auto" w:fill="auto"/>
          </w:tcPr>
          <w:p w:rsidR="009F32A8" w:rsidRPr="00A621EF" w:rsidRDefault="009F32A8" w:rsidP="00210F6C">
            <w:pPr>
              <w:pStyle w:val="Tabletext"/>
            </w:pPr>
            <w:r w:rsidRPr="00A621EF">
              <w:t>Dodecanedioic acid</w:t>
            </w:r>
          </w:p>
        </w:tc>
        <w:tc>
          <w:tcPr>
            <w:tcW w:w="1863" w:type="dxa"/>
            <w:shd w:val="clear" w:color="auto" w:fill="auto"/>
          </w:tcPr>
          <w:p w:rsidR="009F32A8" w:rsidRPr="00A621EF" w:rsidRDefault="009F32A8" w:rsidP="00210F6C">
            <w:pPr>
              <w:pStyle w:val="Tabletext"/>
            </w:pPr>
            <w:r w:rsidRPr="00A621EF">
              <w:t>693</w:t>
            </w:r>
            <w:r w:rsidR="00A621EF">
              <w:noBreakHyphen/>
            </w:r>
            <w:r w:rsidRPr="00A621EF">
              <w:t>23</w:t>
            </w:r>
            <w:r w:rsidR="00A621EF">
              <w:noBreakHyphen/>
            </w:r>
            <w:r w:rsidRPr="00A621EF">
              <w:t>2</w:t>
            </w:r>
          </w:p>
        </w:tc>
      </w:tr>
      <w:tr w:rsidR="009F32A8" w:rsidRPr="00A621EF" w:rsidTr="00210F6C">
        <w:tc>
          <w:tcPr>
            <w:tcW w:w="851" w:type="dxa"/>
            <w:shd w:val="clear" w:color="auto" w:fill="auto"/>
          </w:tcPr>
          <w:p w:rsidR="009F32A8" w:rsidRPr="00A621EF" w:rsidRDefault="009F32A8" w:rsidP="00210F6C">
            <w:pPr>
              <w:pStyle w:val="Tabletext"/>
            </w:pPr>
            <w:r w:rsidRPr="00A621EF">
              <w:t>17</w:t>
            </w:r>
          </w:p>
        </w:tc>
        <w:tc>
          <w:tcPr>
            <w:tcW w:w="5508" w:type="dxa"/>
            <w:shd w:val="clear" w:color="auto" w:fill="auto"/>
          </w:tcPr>
          <w:p w:rsidR="009F32A8" w:rsidRPr="00A621EF" w:rsidRDefault="009F32A8" w:rsidP="00210F6C">
            <w:pPr>
              <w:pStyle w:val="Tabletext"/>
            </w:pPr>
            <w:r w:rsidRPr="00A621EF">
              <w:t>Fatty acids, C18</w:t>
            </w:r>
            <w:r w:rsidR="00A621EF">
              <w:noBreakHyphen/>
            </w:r>
            <w:r w:rsidRPr="00A621EF">
              <w:t>unsaturated, dimers</w:t>
            </w:r>
          </w:p>
        </w:tc>
        <w:tc>
          <w:tcPr>
            <w:tcW w:w="1863" w:type="dxa"/>
            <w:shd w:val="clear" w:color="auto" w:fill="auto"/>
          </w:tcPr>
          <w:p w:rsidR="009F32A8" w:rsidRPr="00A621EF" w:rsidRDefault="009F32A8" w:rsidP="00210F6C">
            <w:pPr>
              <w:pStyle w:val="Tabletext"/>
            </w:pPr>
            <w:r w:rsidRPr="00A621EF">
              <w:t>61788</w:t>
            </w:r>
            <w:r w:rsidR="00A621EF">
              <w:noBreakHyphen/>
            </w:r>
            <w:r w:rsidRPr="00A621EF">
              <w:t>89</w:t>
            </w:r>
            <w:r w:rsidR="00A621EF">
              <w:noBreakHyphen/>
            </w:r>
            <w:r w:rsidRPr="00A621EF">
              <w:t>4</w:t>
            </w:r>
          </w:p>
        </w:tc>
      </w:tr>
      <w:tr w:rsidR="009F32A8" w:rsidRPr="00A621EF" w:rsidTr="00210F6C">
        <w:tc>
          <w:tcPr>
            <w:tcW w:w="851" w:type="dxa"/>
            <w:shd w:val="clear" w:color="auto" w:fill="auto"/>
          </w:tcPr>
          <w:p w:rsidR="009F32A8" w:rsidRPr="00A621EF" w:rsidRDefault="009F32A8" w:rsidP="00210F6C">
            <w:pPr>
              <w:pStyle w:val="Tabletext"/>
            </w:pPr>
            <w:r w:rsidRPr="00A621EF">
              <w:t>18</w:t>
            </w:r>
          </w:p>
        </w:tc>
        <w:tc>
          <w:tcPr>
            <w:tcW w:w="5508" w:type="dxa"/>
            <w:shd w:val="clear" w:color="auto" w:fill="auto"/>
            <w:vAlign w:val="center"/>
          </w:tcPr>
          <w:p w:rsidR="009F32A8" w:rsidRPr="00A621EF" w:rsidRDefault="009F32A8" w:rsidP="00210F6C">
            <w:pPr>
              <w:pStyle w:val="Tabletext"/>
            </w:pPr>
            <w:r w:rsidRPr="00A621EF">
              <w:t>2,5</w:t>
            </w:r>
            <w:r w:rsidR="00A621EF">
              <w:noBreakHyphen/>
            </w:r>
            <w:r w:rsidRPr="00A621EF">
              <w:t xml:space="preserve">Furandione, </w:t>
            </w:r>
            <w:proofErr w:type="spellStart"/>
            <w:r w:rsidRPr="00A621EF">
              <w:t>dihydro</w:t>
            </w:r>
            <w:proofErr w:type="spellEnd"/>
            <w:r w:rsidR="00A621EF">
              <w:noBreakHyphen/>
            </w:r>
          </w:p>
        </w:tc>
        <w:tc>
          <w:tcPr>
            <w:tcW w:w="1863" w:type="dxa"/>
            <w:shd w:val="clear" w:color="auto" w:fill="auto"/>
            <w:vAlign w:val="center"/>
          </w:tcPr>
          <w:p w:rsidR="009F32A8" w:rsidRPr="00A621EF" w:rsidRDefault="009F32A8" w:rsidP="00210F6C">
            <w:pPr>
              <w:pStyle w:val="Tabletext"/>
            </w:pPr>
            <w:r w:rsidRPr="00A621EF">
              <w:t>108</w:t>
            </w:r>
            <w:r w:rsidR="00A621EF">
              <w:noBreakHyphen/>
            </w:r>
            <w:r w:rsidRPr="00A621EF">
              <w:t>30</w:t>
            </w:r>
            <w:r w:rsidR="00A621EF">
              <w:noBreakHyphen/>
            </w:r>
            <w:r w:rsidRPr="00A621EF">
              <w:t>5</w:t>
            </w:r>
          </w:p>
        </w:tc>
      </w:tr>
      <w:tr w:rsidR="009F32A8" w:rsidRPr="00A621EF" w:rsidTr="00210F6C">
        <w:tc>
          <w:tcPr>
            <w:tcW w:w="851" w:type="dxa"/>
            <w:shd w:val="clear" w:color="auto" w:fill="auto"/>
          </w:tcPr>
          <w:p w:rsidR="009F32A8" w:rsidRPr="00A621EF" w:rsidRDefault="009F32A8" w:rsidP="00210F6C">
            <w:pPr>
              <w:pStyle w:val="Tabletext"/>
            </w:pPr>
            <w:r w:rsidRPr="00A621EF">
              <w:t>19</w:t>
            </w:r>
          </w:p>
        </w:tc>
        <w:tc>
          <w:tcPr>
            <w:tcW w:w="5508" w:type="dxa"/>
            <w:shd w:val="clear" w:color="auto" w:fill="auto"/>
          </w:tcPr>
          <w:p w:rsidR="009F32A8" w:rsidRPr="00A621EF" w:rsidRDefault="009F32A8" w:rsidP="00210F6C">
            <w:pPr>
              <w:pStyle w:val="Tabletext"/>
            </w:pPr>
            <w:proofErr w:type="spellStart"/>
            <w:r w:rsidRPr="00A621EF">
              <w:t>Heptanedioic</w:t>
            </w:r>
            <w:proofErr w:type="spellEnd"/>
            <w:r w:rsidRPr="00A621EF">
              <w:t xml:space="preserve"> acid</w:t>
            </w:r>
          </w:p>
        </w:tc>
        <w:tc>
          <w:tcPr>
            <w:tcW w:w="1863" w:type="dxa"/>
            <w:shd w:val="clear" w:color="auto" w:fill="auto"/>
          </w:tcPr>
          <w:p w:rsidR="009F32A8" w:rsidRPr="00A621EF" w:rsidRDefault="009F32A8" w:rsidP="00210F6C">
            <w:pPr>
              <w:pStyle w:val="Tabletext"/>
            </w:pPr>
            <w:r w:rsidRPr="00A621EF">
              <w:t>111</w:t>
            </w:r>
            <w:r w:rsidR="00A621EF">
              <w:noBreakHyphen/>
            </w:r>
            <w:r w:rsidRPr="00A621EF">
              <w:t>16</w:t>
            </w:r>
            <w:r w:rsidR="00A621EF">
              <w:noBreakHyphen/>
            </w:r>
            <w:r w:rsidRPr="00A621EF">
              <w:t>0</w:t>
            </w:r>
          </w:p>
        </w:tc>
      </w:tr>
      <w:tr w:rsidR="009F32A8" w:rsidRPr="00A621EF" w:rsidTr="00210F6C">
        <w:tc>
          <w:tcPr>
            <w:tcW w:w="851" w:type="dxa"/>
            <w:shd w:val="clear" w:color="auto" w:fill="auto"/>
          </w:tcPr>
          <w:p w:rsidR="009F32A8" w:rsidRPr="00A621EF" w:rsidRDefault="009F32A8" w:rsidP="00210F6C">
            <w:pPr>
              <w:pStyle w:val="Tabletext"/>
            </w:pPr>
            <w:r w:rsidRPr="00A621EF">
              <w:t>20</w:t>
            </w:r>
          </w:p>
        </w:tc>
        <w:tc>
          <w:tcPr>
            <w:tcW w:w="5508" w:type="dxa"/>
            <w:shd w:val="clear" w:color="auto" w:fill="auto"/>
          </w:tcPr>
          <w:p w:rsidR="009F32A8" w:rsidRPr="00A621EF" w:rsidRDefault="009F32A8" w:rsidP="00210F6C">
            <w:pPr>
              <w:pStyle w:val="Tabletext"/>
            </w:pPr>
            <w:proofErr w:type="spellStart"/>
            <w:r w:rsidRPr="00A621EF">
              <w:t>Heptanedioic</w:t>
            </w:r>
            <w:proofErr w:type="spellEnd"/>
            <w:r w:rsidRPr="00A621EF">
              <w:t xml:space="preserve"> acid, dimethyl ester</w:t>
            </w:r>
          </w:p>
        </w:tc>
        <w:tc>
          <w:tcPr>
            <w:tcW w:w="1863" w:type="dxa"/>
            <w:shd w:val="clear" w:color="auto" w:fill="auto"/>
          </w:tcPr>
          <w:p w:rsidR="009F32A8" w:rsidRPr="00A621EF" w:rsidRDefault="009F32A8" w:rsidP="00210F6C">
            <w:pPr>
              <w:pStyle w:val="Tabletext"/>
            </w:pPr>
            <w:r w:rsidRPr="00A621EF">
              <w:t>1732</w:t>
            </w:r>
            <w:r w:rsidR="00A621EF">
              <w:noBreakHyphen/>
            </w:r>
            <w:r w:rsidRPr="00A621EF">
              <w:t>08</w:t>
            </w:r>
            <w:r w:rsidR="00A621EF">
              <w:noBreakHyphen/>
            </w:r>
            <w:r w:rsidRPr="00A621EF">
              <w:t>7</w:t>
            </w:r>
          </w:p>
        </w:tc>
      </w:tr>
      <w:tr w:rsidR="009F32A8" w:rsidRPr="00A621EF" w:rsidTr="00210F6C">
        <w:tc>
          <w:tcPr>
            <w:tcW w:w="851" w:type="dxa"/>
            <w:shd w:val="clear" w:color="auto" w:fill="auto"/>
          </w:tcPr>
          <w:p w:rsidR="009F32A8" w:rsidRPr="00A621EF" w:rsidRDefault="009F32A8" w:rsidP="00210F6C">
            <w:pPr>
              <w:pStyle w:val="Tabletext"/>
            </w:pPr>
            <w:r w:rsidRPr="00A621EF">
              <w:t>21</w:t>
            </w:r>
          </w:p>
        </w:tc>
        <w:tc>
          <w:tcPr>
            <w:tcW w:w="5508" w:type="dxa"/>
            <w:shd w:val="clear" w:color="auto" w:fill="auto"/>
          </w:tcPr>
          <w:p w:rsidR="009F32A8" w:rsidRPr="00A621EF" w:rsidRDefault="009F32A8" w:rsidP="00210F6C">
            <w:pPr>
              <w:pStyle w:val="Tabletext"/>
            </w:pPr>
            <w:proofErr w:type="spellStart"/>
            <w:r w:rsidRPr="00A621EF">
              <w:t>Hexanedioic</w:t>
            </w:r>
            <w:proofErr w:type="spellEnd"/>
            <w:r w:rsidRPr="00A621EF">
              <w:t xml:space="preserve"> acid</w:t>
            </w:r>
          </w:p>
        </w:tc>
        <w:tc>
          <w:tcPr>
            <w:tcW w:w="1863" w:type="dxa"/>
            <w:shd w:val="clear" w:color="auto" w:fill="auto"/>
          </w:tcPr>
          <w:p w:rsidR="009F32A8" w:rsidRPr="00A621EF" w:rsidRDefault="009F32A8" w:rsidP="00210F6C">
            <w:pPr>
              <w:pStyle w:val="Tabletext"/>
            </w:pPr>
            <w:r w:rsidRPr="00A621EF">
              <w:t>124</w:t>
            </w:r>
            <w:r w:rsidR="00A621EF">
              <w:noBreakHyphen/>
            </w:r>
            <w:r w:rsidRPr="00A621EF">
              <w:t>04</w:t>
            </w:r>
            <w:r w:rsidR="00A621EF">
              <w:noBreakHyphen/>
            </w:r>
            <w:r w:rsidRPr="00A621EF">
              <w:t>9</w:t>
            </w:r>
          </w:p>
        </w:tc>
      </w:tr>
      <w:tr w:rsidR="009F32A8" w:rsidRPr="00A621EF" w:rsidTr="00210F6C">
        <w:tc>
          <w:tcPr>
            <w:tcW w:w="851" w:type="dxa"/>
            <w:shd w:val="clear" w:color="auto" w:fill="auto"/>
          </w:tcPr>
          <w:p w:rsidR="009F32A8" w:rsidRPr="00A621EF" w:rsidRDefault="009F32A8" w:rsidP="00210F6C">
            <w:pPr>
              <w:pStyle w:val="Tabletext"/>
            </w:pPr>
            <w:r w:rsidRPr="00A621EF">
              <w:t>22</w:t>
            </w:r>
          </w:p>
        </w:tc>
        <w:tc>
          <w:tcPr>
            <w:tcW w:w="5508" w:type="dxa"/>
            <w:shd w:val="clear" w:color="auto" w:fill="auto"/>
          </w:tcPr>
          <w:p w:rsidR="009F32A8" w:rsidRPr="00A621EF" w:rsidRDefault="009F32A8" w:rsidP="00210F6C">
            <w:pPr>
              <w:pStyle w:val="Tabletext"/>
            </w:pPr>
            <w:proofErr w:type="spellStart"/>
            <w:r w:rsidRPr="00A621EF">
              <w:t>Hexanedioic</w:t>
            </w:r>
            <w:proofErr w:type="spellEnd"/>
            <w:r w:rsidRPr="00A621EF">
              <w:t xml:space="preserve"> acid, diethyl ester</w:t>
            </w:r>
          </w:p>
        </w:tc>
        <w:tc>
          <w:tcPr>
            <w:tcW w:w="1863" w:type="dxa"/>
            <w:shd w:val="clear" w:color="auto" w:fill="auto"/>
          </w:tcPr>
          <w:p w:rsidR="009F32A8" w:rsidRPr="00A621EF" w:rsidRDefault="009F32A8" w:rsidP="00210F6C">
            <w:pPr>
              <w:pStyle w:val="Tabletext"/>
            </w:pPr>
            <w:r w:rsidRPr="00A621EF">
              <w:t>141</w:t>
            </w:r>
            <w:r w:rsidR="00A621EF">
              <w:noBreakHyphen/>
            </w:r>
            <w:r w:rsidRPr="00A621EF">
              <w:t>28</w:t>
            </w:r>
            <w:r w:rsidR="00A621EF">
              <w:noBreakHyphen/>
            </w:r>
            <w:r w:rsidRPr="00A621EF">
              <w:t>6</w:t>
            </w:r>
          </w:p>
        </w:tc>
      </w:tr>
      <w:tr w:rsidR="009F32A8" w:rsidRPr="00A621EF" w:rsidTr="00210F6C">
        <w:tc>
          <w:tcPr>
            <w:tcW w:w="851" w:type="dxa"/>
            <w:shd w:val="clear" w:color="auto" w:fill="auto"/>
          </w:tcPr>
          <w:p w:rsidR="009F32A8" w:rsidRPr="00A621EF" w:rsidRDefault="009F32A8" w:rsidP="00210F6C">
            <w:pPr>
              <w:pStyle w:val="Tabletext"/>
            </w:pPr>
            <w:r w:rsidRPr="00A621EF">
              <w:t>23</w:t>
            </w:r>
          </w:p>
        </w:tc>
        <w:tc>
          <w:tcPr>
            <w:tcW w:w="5508" w:type="dxa"/>
            <w:shd w:val="clear" w:color="auto" w:fill="auto"/>
          </w:tcPr>
          <w:p w:rsidR="009F32A8" w:rsidRPr="00A621EF" w:rsidRDefault="009F32A8" w:rsidP="00210F6C">
            <w:pPr>
              <w:pStyle w:val="Tabletext"/>
            </w:pPr>
            <w:proofErr w:type="spellStart"/>
            <w:r w:rsidRPr="00A621EF">
              <w:t>Hexanedioic</w:t>
            </w:r>
            <w:proofErr w:type="spellEnd"/>
            <w:r w:rsidRPr="00A621EF">
              <w:t xml:space="preserve"> acid, dimethyl ester</w:t>
            </w:r>
          </w:p>
        </w:tc>
        <w:tc>
          <w:tcPr>
            <w:tcW w:w="1863" w:type="dxa"/>
            <w:shd w:val="clear" w:color="auto" w:fill="auto"/>
          </w:tcPr>
          <w:p w:rsidR="009F32A8" w:rsidRPr="00A621EF" w:rsidRDefault="009F32A8" w:rsidP="00210F6C">
            <w:pPr>
              <w:pStyle w:val="Tabletext"/>
            </w:pPr>
            <w:r w:rsidRPr="00A621EF">
              <w:t>627</w:t>
            </w:r>
            <w:r w:rsidR="00A621EF">
              <w:noBreakHyphen/>
            </w:r>
            <w:r w:rsidRPr="00A621EF">
              <w:t>93</w:t>
            </w:r>
            <w:r w:rsidR="00A621EF">
              <w:noBreakHyphen/>
            </w:r>
            <w:r w:rsidRPr="00A621EF">
              <w:t>0</w:t>
            </w:r>
          </w:p>
        </w:tc>
      </w:tr>
      <w:tr w:rsidR="009F32A8" w:rsidRPr="00A621EF" w:rsidTr="00210F6C">
        <w:tc>
          <w:tcPr>
            <w:tcW w:w="851" w:type="dxa"/>
            <w:shd w:val="clear" w:color="auto" w:fill="auto"/>
          </w:tcPr>
          <w:p w:rsidR="009F32A8" w:rsidRPr="00A621EF" w:rsidRDefault="009F32A8" w:rsidP="00210F6C">
            <w:pPr>
              <w:pStyle w:val="Tabletext"/>
            </w:pPr>
            <w:r w:rsidRPr="00A621EF">
              <w:t>24</w:t>
            </w:r>
          </w:p>
        </w:tc>
        <w:tc>
          <w:tcPr>
            <w:tcW w:w="5508" w:type="dxa"/>
            <w:shd w:val="clear" w:color="auto" w:fill="auto"/>
          </w:tcPr>
          <w:p w:rsidR="009F32A8" w:rsidRPr="00A621EF" w:rsidRDefault="009F32A8" w:rsidP="00210F6C">
            <w:pPr>
              <w:pStyle w:val="Tabletext"/>
            </w:pPr>
            <w:r w:rsidRPr="00A621EF">
              <w:t>5</w:t>
            </w:r>
            <w:r w:rsidR="00A621EF">
              <w:noBreakHyphen/>
            </w:r>
            <w:r w:rsidRPr="00A621EF">
              <w:t>Isobenzofurancarboxylic acid, 1,3</w:t>
            </w:r>
            <w:r w:rsidR="00A621EF">
              <w:noBreakHyphen/>
            </w:r>
            <w:r w:rsidRPr="00A621EF">
              <w:t>dihydro</w:t>
            </w:r>
            <w:r w:rsidR="00A621EF">
              <w:noBreakHyphen/>
            </w:r>
            <w:r w:rsidRPr="00A621EF">
              <w:t>1,3</w:t>
            </w:r>
            <w:r w:rsidR="00A621EF">
              <w:noBreakHyphen/>
            </w:r>
            <w:r w:rsidRPr="00A621EF">
              <w:t>dioxo</w:t>
            </w:r>
            <w:r w:rsidR="00A621EF">
              <w:noBreakHyphen/>
            </w:r>
          </w:p>
        </w:tc>
        <w:tc>
          <w:tcPr>
            <w:tcW w:w="1863" w:type="dxa"/>
            <w:shd w:val="clear" w:color="auto" w:fill="auto"/>
          </w:tcPr>
          <w:p w:rsidR="009F32A8" w:rsidRPr="00A621EF" w:rsidRDefault="009F32A8" w:rsidP="00210F6C">
            <w:pPr>
              <w:pStyle w:val="Tabletext"/>
            </w:pPr>
            <w:r w:rsidRPr="00A621EF">
              <w:t>552</w:t>
            </w:r>
            <w:r w:rsidR="00A621EF">
              <w:noBreakHyphen/>
            </w:r>
            <w:r w:rsidRPr="00A621EF">
              <w:t>30</w:t>
            </w:r>
            <w:r w:rsidR="00A621EF">
              <w:noBreakHyphen/>
            </w:r>
            <w:r w:rsidRPr="00A621EF">
              <w:t>7</w:t>
            </w:r>
          </w:p>
        </w:tc>
      </w:tr>
      <w:tr w:rsidR="009F32A8" w:rsidRPr="00A621EF" w:rsidTr="00210F6C">
        <w:tc>
          <w:tcPr>
            <w:tcW w:w="851" w:type="dxa"/>
            <w:shd w:val="clear" w:color="auto" w:fill="auto"/>
          </w:tcPr>
          <w:p w:rsidR="009F32A8" w:rsidRPr="00A621EF" w:rsidRDefault="009F32A8" w:rsidP="00210F6C">
            <w:pPr>
              <w:pStyle w:val="Tabletext"/>
            </w:pPr>
            <w:r w:rsidRPr="00A621EF">
              <w:t>25</w:t>
            </w:r>
          </w:p>
        </w:tc>
        <w:tc>
          <w:tcPr>
            <w:tcW w:w="5508" w:type="dxa"/>
            <w:shd w:val="clear" w:color="auto" w:fill="auto"/>
            <w:vAlign w:val="center"/>
          </w:tcPr>
          <w:p w:rsidR="009F32A8" w:rsidRPr="00A621EF" w:rsidRDefault="009F32A8" w:rsidP="00210F6C">
            <w:pPr>
              <w:pStyle w:val="Tabletext"/>
            </w:pPr>
            <w:r w:rsidRPr="00A621EF">
              <w:t>1,3</w:t>
            </w:r>
            <w:r w:rsidR="00A621EF">
              <w:noBreakHyphen/>
            </w:r>
            <w:r w:rsidRPr="00A621EF">
              <w:t>Isobenzofurandione</w:t>
            </w:r>
          </w:p>
        </w:tc>
        <w:tc>
          <w:tcPr>
            <w:tcW w:w="1863" w:type="dxa"/>
            <w:shd w:val="clear" w:color="auto" w:fill="auto"/>
            <w:vAlign w:val="center"/>
          </w:tcPr>
          <w:p w:rsidR="009F32A8" w:rsidRPr="00A621EF" w:rsidRDefault="009F32A8" w:rsidP="00210F6C">
            <w:pPr>
              <w:pStyle w:val="Tabletext"/>
            </w:pPr>
            <w:r w:rsidRPr="00A621EF">
              <w:t>85</w:t>
            </w:r>
            <w:r w:rsidR="00A621EF">
              <w:noBreakHyphen/>
            </w:r>
            <w:r w:rsidRPr="00A621EF">
              <w:t>44</w:t>
            </w:r>
            <w:r w:rsidR="00A621EF">
              <w:noBreakHyphen/>
            </w:r>
            <w:r w:rsidRPr="00A621EF">
              <w:t>9</w:t>
            </w:r>
          </w:p>
        </w:tc>
      </w:tr>
      <w:tr w:rsidR="009F32A8" w:rsidRPr="00A621EF" w:rsidTr="00210F6C">
        <w:tc>
          <w:tcPr>
            <w:tcW w:w="851" w:type="dxa"/>
            <w:shd w:val="clear" w:color="auto" w:fill="auto"/>
          </w:tcPr>
          <w:p w:rsidR="009F32A8" w:rsidRPr="00A621EF" w:rsidRDefault="009F32A8" w:rsidP="00210F6C">
            <w:pPr>
              <w:pStyle w:val="Tabletext"/>
            </w:pPr>
            <w:r w:rsidRPr="00A621EF">
              <w:t>26</w:t>
            </w:r>
          </w:p>
        </w:tc>
        <w:tc>
          <w:tcPr>
            <w:tcW w:w="5508" w:type="dxa"/>
            <w:shd w:val="clear" w:color="auto" w:fill="auto"/>
          </w:tcPr>
          <w:p w:rsidR="009F32A8" w:rsidRPr="00A621EF" w:rsidRDefault="009F32A8" w:rsidP="00210F6C">
            <w:pPr>
              <w:pStyle w:val="Tabletext"/>
            </w:pPr>
            <w:proofErr w:type="spellStart"/>
            <w:r w:rsidRPr="00A621EF">
              <w:t>Nonanedioic</w:t>
            </w:r>
            <w:proofErr w:type="spellEnd"/>
            <w:r w:rsidRPr="00A621EF">
              <w:t xml:space="preserve"> acid</w:t>
            </w:r>
          </w:p>
        </w:tc>
        <w:tc>
          <w:tcPr>
            <w:tcW w:w="1863" w:type="dxa"/>
            <w:shd w:val="clear" w:color="auto" w:fill="auto"/>
          </w:tcPr>
          <w:p w:rsidR="009F32A8" w:rsidRPr="00A621EF" w:rsidRDefault="009F32A8" w:rsidP="00210F6C">
            <w:pPr>
              <w:pStyle w:val="Tabletext"/>
            </w:pPr>
            <w:r w:rsidRPr="00A621EF">
              <w:t>123</w:t>
            </w:r>
            <w:r w:rsidR="00A621EF">
              <w:noBreakHyphen/>
            </w:r>
            <w:r w:rsidRPr="00A621EF">
              <w:t>99</w:t>
            </w:r>
            <w:r w:rsidR="00A621EF">
              <w:noBreakHyphen/>
            </w:r>
            <w:r w:rsidRPr="00A621EF">
              <w:t>9</w:t>
            </w:r>
          </w:p>
        </w:tc>
      </w:tr>
      <w:tr w:rsidR="009F32A8" w:rsidRPr="00A621EF" w:rsidTr="00210F6C">
        <w:tc>
          <w:tcPr>
            <w:tcW w:w="851" w:type="dxa"/>
            <w:shd w:val="clear" w:color="auto" w:fill="auto"/>
          </w:tcPr>
          <w:p w:rsidR="009F32A8" w:rsidRPr="00A621EF" w:rsidRDefault="009F32A8" w:rsidP="00210F6C">
            <w:pPr>
              <w:pStyle w:val="Tabletext"/>
            </w:pPr>
            <w:r w:rsidRPr="00A621EF">
              <w:t>27</w:t>
            </w:r>
          </w:p>
        </w:tc>
        <w:tc>
          <w:tcPr>
            <w:tcW w:w="5508" w:type="dxa"/>
            <w:shd w:val="clear" w:color="auto" w:fill="auto"/>
          </w:tcPr>
          <w:p w:rsidR="009F32A8" w:rsidRPr="00A621EF" w:rsidRDefault="009F32A8" w:rsidP="00210F6C">
            <w:pPr>
              <w:pStyle w:val="Tabletext"/>
            </w:pPr>
            <w:proofErr w:type="spellStart"/>
            <w:r w:rsidRPr="00A621EF">
              <w:t>Nonanedioic</w:t>
            </w:r>
            <w:proofErr w:type="spellEnd"/>
            <w:r w:rsidRPr="00A621EF">
              <w:t xml:space="preserve"> acid, diethyl ester</w:t>
            </w:r>
          </w:p>
        </w:tc>
        <w:tc>
          <w:tcPr>
            <w:tcW w:w="1863" w:type="dxa"/>
            <w:shd w:val="clear" w:color="auto" w:fill="auto"/>
          </w:tcPr>
          <w:p w:rsidR="009F32A8" w:rsidRPr="00A621EF" w:rsidRDefault="009F32A8" w:rsidP="00210F6C">
            <w:pPr>
              <w:pStyle w:val="Tabletext"/>
            </w:pPr>
            <w:r w:rsidRPr="00A621EF">
              <w:t>624</w:t>
            </w:r>
            <w:r w:rsidR="00A621EF">
              <w:noBreakHyphen/>
            </w:r>
            <w:r w:rsidRPr="00A621EF">
              <w:t>17</w:t>
            </w:r>
            <w:r w:rsidR="00A621EF">
              <w:noBreakHyphen/>
            </w:r>
            <w:r w:rsidRPr="00A621EF">
              <w:t>9</w:t>
            </w:r>
          </w:p>
        </w:tc>
      </w:tr>
      <w:tr w:rsidR="009F32A8" w:rsidRPr="00A621EF" w:rsidTr="00210F6C">
        <w:tc>
          <w:tcPr>
            <w:tcW w:w="851" w:type="dxa"/>
            <w:shd w:val="clear" w:color="auto" w:fill="auto"/>
          </w:tcPr>
          <w:p w:rsidR="009F32A8" w:rsidRPr="00A621EF" w:rsidRDefault="009F32A8" w:rsidP="00210F6C">
            <w:pPr>
              <w:pStyle w:val="Tabletext"/>
            </w:pPr>
            <w:r w:rsidRPr="00A621EF">
              <w:t>28</w:t>
            </w:r>
          </w:p>
        </w:tc>
        <w:tc>
          <w:tcPr>
            <w:tcW w:w="5508" w:type="dxa"/>
            <w:shd w:val="clear" w:color="auto" w:fill="auto"/>
          </w:tcPr>
          <w:p w:rsidR="009F32A8" w:rsidRPr="00A621EF" w:rsidRDefault="009F32A8" w:rsidP="00210F6C">
            <w:pPr>
              <w:pStyle w:val="Tabletext"/>
            </w:pPr>
            <w:proofErr w:type="spellStart"/>
            <w:r w:rsidRPr="00A621EF">
              <w:t>Nonanedioic</w:t>
            </w:r>
            <w:proofErr w:type="spellEnd"/>
            <w:r w:rsidRPr="00A621EF">
              <w:t xml:space="preserve"> acid, dimethyl ester</w:t>
            </w:r>
          </w:p>
        </w:tc>
        <w:tc>
          <w:tcPr>
            <w:tcW w:w="1863" w:type="dxa"/>
            <w:shd w:val="clear" w:color="auto" w:fill="auto"/>
          </w:tcPr>
          <w:p w:rsidR="009F32A8" w:rsidRPr="00A621EF" w:rsidRDefault="009F32A8" w:rsidP="00210F6C">
            <w:pPr>
              <w:pStyle w:val="Tabletext"/>
            </w:pPr>
            <w:r w:rsidRPr="00A621EF">
              <w:t>1732</w:t>
            </w:r>
            <w:r w:rsidR="00A621EF">
              <w:noBreakHyphen/>
            </w:r>
            <w:r w:rsidRPr="00A621EF">
              <w:t>10</w:t>
            </w:r>
            <w:r w:rsidR="00A621EF">
              <w:noBreakHyphen/>
            </w:r>
            <w:r w:rsidRPr="00A621EF">
              <w:t>1</w:t>
            </w:r>
          </w:p>
        </w:tc>
      </w:tr>
      <w:tr w:rsidR="009F32A8" w:rsidRPr="00A621EF" w:rsidTr="00210F6C">
        <w:tc>
          <w:tcPr>
            <w:tcW w:w="851" w:type="dxa"/>
            <w:shd w:val="clear" w:color="auto" w:fill="auto"/>
          </w:tcPr>
          <w:p w:rsidR="009F32A8" w:rsidRPr="00A621EF" w:rsidRDefault="009F32A8" w:rsidP="00210F6C">
            <w:pPr>
              <w:pStyle w:val="Tabletext"/>
            </w:pPr>
            <w:r w:rsidRPr="00A621EF">
              <w:t>29</w:t>
            </w:r>
          </w:p>
        </w:tc>
        <w:tc>
          <w:tcPr>
            <w:tcW w:w="5508" w:type="dxa"/>
            <w:shd w:val="clear" w:color="auto" w:fill="auto"/>
          </w:tcPr>
          <w:p w:rsidR="009F32A8" w:rsidRPr="00A621EF" w:rsidRDefault="009F32A8" w:rsidP="00210F6C">
            <w:pPr>
              <w:pStyle w:val="Tabletext"/>
            </w:pPr>
            <w:proofErr w:type="spellStart"/>
            <w:r w:rsidRPr="00A621EF">
              <w:t>Octanedioic</w:t>
            </w:r>
            <w:proofErr w:type="spellEnd"/>
            <w:r w:rsidRPr="00A621EF">
              <w:t xml:space="preserve"> acid</w:t>
            </w:r>
          </w:p>
        </w:tc>
        <w:tc>
          <w:tcPr>
            <w:tcW w:w="1863" w:type="dxa"/>
            <w:shd w:val="clear" w:color="auto" w:fill="auto"/>
          </w:tcPr>
          <w:p w:rsidR="009F32A8" w:rsidRPr="00A621EF" w:rsidRDefault="009F32A8" w:rsidP="00210F6C">
            <w:pPr>
              <w:pStyle w:val="Tabletext"/>
            </w:pPr>
            <w:r w:rsidRPr="00A621EF">
              <w:t>505</w:t>
            </w:r>
            <w:r w:rsidR="00A621EF">
              <w:noBreakHyphen/>
            </w:r>
            <w:r w:rsidRPr="00A621EF">
              <w:t>48</w:t>
            </w:r>
            <w:r w:rsidR="00A621EF">
              <w:noBreakHyphen/>
            </w:r>
            <w:r w:rsidRPr="00A621EF">
              <w:t>6</w:t>
            </w:r>
          </w:p>
        </w:tc>
      </w:tr>
      <w:tr w:rsidR="009F32A8" w:rsidRPr="00A621EF" w:rsidTr="00210F6C">
        <w:tc>
          <w:tcPr>
            <w:tcW w:w="851" w:type="dxa"/>
            <w:shd w:val="clear" w:color="auto" w:fill="auto"/>
          </w:tcPr>
          <w:p w:rsidR="009F32A8" w:rsidRPr="00A621EF" w:rsidRDefault="009F32A8" w:rsidP="00210F6C">
            <w:pPr>
              <w:pStyle w:val="Tabletext"/>
            </w:pPr>
            <w:r w:rsidRPr="00A621EF">
              <w:t>30</w:t>
            </w:r>
          </w:p>
        </w:tc>
        <w:tc>
          <w:tcPr>
            <w:tcW w:w="5508" w:type="dxa"/>
            <w:shd w:val="clear" w:color="auto" w:fill="auto"/>
          </w:tcPr>
          <w:p w:rsidR="009F32A8" w:rsidRPr="00A621EF" w:rsidRDefault="009F32A8" w:rsidP="00210F6C">
            <w:pPr>
              <w:pStyle w:val="Tabletext"/>
            </w:pPr>
            <w:proofErr w:type="spellStart"/>
            <w:r w:rsidRPr="00A621EF">
              <w:t>Octanedioic</w:t>
            </w:r>
            <w:proofErr w:type="spellEnd"/>
            <w:r w:rsidRPr="00A621EF">
              <w:t xml:space="preserve"> acid, dimethyl ester</w:t>
            </w:r>
          </w:p>
        </w:tc>
        <w:tc>
          <w:tcPr>
            <w:tcW w:w="1863" w:type="dxa"/>
            <w:shd w:val="clear" w:color="auto" w:fill="auto"/>
          </w:tcPr>
          <w:p w:rsidR="009F32A8" w:rsidRPr="00A621EF" w:rsidRDefault="009F32A8" w:rsidP="00210F6C">
            <w:pPr>
              <w:pStyle w:val="Tabletext"/>
            </w:pPr>
            <w:r w:rsidRPr="00A621EF">
              <w:t>1732</w:t>
            </w:r>
            <w:r w:rsidR="00A621EF">
              <w:noBreakHyphen/>
            </w:r>
            <w:r w:rsidRPr="00A621EF">
              <w:t>09</w:t>
            </w:r>
            <w:r w:rsidR="00A621EF">
              <w:noBreakHyphen/>
            </w:r>
            <w:r w:rsidRPr="00A621EF">
              <w:t>8</w:t>
            </w:r>
          </w:p>
        </w:tc>
      </w:tr>
      <w:tr w:rsidR="009F32A8" w:rsidRPr="00A621EF" w:rsidTr="00210F6C">
        <w:tc>
          <w:tcPr>
            <w:tcW w:w="851" w:type="dxa"/>
            <w:shd w:val="clear" w:color="auto" w:fill="auto"/>
          </w:tcPr>
          <w:p w:rsidR="009F32A8" w:rsidRPr="00A621EF" w:rsidRDefault="009F32A8" w:rsidP="00210F6C">
            <w:pPr>
              <w:pStyle w:val="Tabletext"/>
            </w:pPr>
            <w:bookmarkStart w:id="134" w:name="CU_2862042"/>
            <w:bookmarkStart w:id="135" w:name="CU_2861801"/>
            <w:bookmarkStart w:id="136" w:name="CU_2862680"/>
            <w:bookmarkEnd w:id="134"/>
            <w:bookmarkEnd w:id="135"/>
            <w:bookmarkEnd w:id="136"/>
            <w:r w:rsidRPr="00A621EF">
              <w:t>31</w:t>
            </w:r>
          </w:p>
        </w:tc>
        <w:tc>
          <w:tcPr>
            <w:tcW w:w="5508" w:type="dxa"/>
            <w:shd w:val="clear" w:color="auto" w:fill="auto"/>
          </w:tcPr>
          <w:p w:rsidR="009F32A8" w:rsidRPr="00A621EF" w:rsidRDefault="009F32A8" w:rsidP="00210F6C">
            <w:pPr>
              <w:pStyle w:val="Tabletext"/>
            </w:pPr>
            <w:proofErr w:type="spellStart"/>
            <w:r w:rsidRPr="00A621EF">
              <w:t>Pentanedioic</w:t>
            </w:r>
            <w:proofErr w:type="spellEnd"/>
            <w:r w:rsidRPr="00A621EF">
              <w:t xml:space="preserve"> acid</w:t>
            </w:r>
          </w:p>
        </w:tc>
        <w:tc>
          <w:tcPr>
            <w:tcW w:w="1863" w:type="dxa"/>
            <w:shd w:val="clear" w:color="auto" w:fill="auto"/>
          </w:tcPr>
          <w:p w:rsidR="009F32A8" w:rsidRPr="00A621EF" w:rsidRDefault="009F32A8" w:rsidP="00210F6C">
            <w:pPr>
              <w:pStyle w:val="Tabletext"/>
            </w:pPr>
            <w:r w:rsidRPr="00A621EF">
              <w:t>110</w:t>
            </w:r>
            <w:r w:rsidR="00A621EF">
              <w:noBreakHyphen/>
            </w:r>
            <w:r w:rsidRPr="00A621EF">
              <w:t>94</w:t>
            </w:r>
            <w:r w:rsidR="00A621EF">
              <w:noBreakHyphen/>
            </w:r>
            <w:r w:rsidRPr="00A621EF">
              <w:t>1</w:t>
            </w:r>
          </w:p>
        </w:tc>
      </w:tr>
      <w:tr w:rsidR="009F32A8" w:rsidRPr="00A621EF" w:rsidTr="00210F6C">
        <w:tc>
          <w:tcPr>
            <w:tcW w:w="851" w:type="dxa"/>
            <w:shd w:val="clear" w:color="auto" w:fill="auto"/>
          </w:tcPr>
          <w:p w:rsidR="009F32A8" w:rsidRPr="00A621EF" w:rsidRDefault="009F32A8" w:rsidP="00210F6C">
            <w:pPr>
              <w:pStyle w:val="Tabletext"/>
            </w:pPr>
            <w:r w:rsidRPr="00A621EF">
              <w:t>32</w:t>
            </w:r>
          </w:p>
        </w:tc>
        <w:tc>
          <w:tcPr>
            <w:tcW w:w="5508" w:type="dxa"/>
            <w:shd w:val="clear" w:color="auto" w:fill="auto"/>
          </w:tcPr>
          <w:p w:rsidR="009F32A8" w:rsidRPr="00A621EF" w:rsidRDefault="009F32A8" w:rsidP="00210F6C">
            <w:pPr>
              <w:pStyle w:val="Tabletext"/>
            </w:pPr>
            <w:proofErr w:type="spellStart"/>
            <w:r w:rsidRPr="00A621EF">
              <w:t>Pentanedioic</w:t>
            </w:r>
            <w:proofErr w:type="spellEnd"/>
            <w:r w:rsidRPr="00A621EF">
              <w:t xml:space="preserve"> acid, diethyl ester</w:t>
            </w:r>
          </w:p>
        </w:tc>
        <w:tc>
          <w:tcPr>
            <w:tcW w:w="1863" w:type="dxa"/>
            <w:shd w:val="clear" w:color="auto" w:fill="auto"/>
          </w:tcPr>
          <w:p w:rsidR="009F32A8" w:rsidRPr="00A621EF" w:rsidRDefault="009F32A8" w:rsidP="00210F6C">
            <w:pPr>
              <w:pStyle w:val="Tabletext"/>
            </w:pPr>
            <w:r w:rsidRPr="00A621EF">
              <w:t>818</w:t>
            </w:r>
            <w:r w:rsidR="00A621EF">
              <w:noBreakHyphen/>
            </w:r>
            <w:r w:rsidRPr="00A621EF">
              <w:t>38</w:t>
            </w:r>
            <w:r w:rsidR="00A621EF">
              <w:noBreakHyphen/>
            </w:r>
            <w:r w:rsidRPr="00A621EF">
              <w:t>2</w:t>
            </w:r>
          </w:p>
        </w:tc>
      </w:tr>
      <w:tr w:rsidR="009F32A8" w:rsidRPr="00A621EF" w:rsidTr="00210F6C">
        <w:tc>
          <w:tcPr>
            <w:tcW w:w="851" w:type="dxa"/>
            <w:shd w:val="clear" w:color="auto" w:fill="auto"/>
          </w:tcPr>
          <w:p w:rsidR="009F32A8" w:rsidRPr="00A621EF" w:rsidRDefault="009F32A8" w:rsidP="00210F6C">
            <w:pPr>
              <w:pStyle w:val="Tabletext"/>
            </w:pPr>
            <w:r w:rsidRPr="00A621EF">
              <w:t>33</w:t>
            </w:r>
          </w:p>
        </w:tc>
        <w:tc>
          <w:tcPr>
            <w:tcW w:w="5508" w:type="dxa"/>
            <w:shd w:val="clear" w:color="auto" w:fill="auto"/>
          </w:tcPr>
          <w:p w:rsidR="009F32A8" w:rsidRPr="00A621EF" w:rsidRDefault="009F32A8" w:rsidP="00210F6C">
            <w:pPr>
              <w:pStyle w:val="Tabletext"/>
            </w:pPr>
            <w:proofErr w:type="spellStart"/>
            <w:r w:rsidRPr="00A621EF">
              <w:t>Pentanedioic</w:t>
            </w:r>
            <w:proofErr w:type="spellEnd"/>
            <w:r w:rsidRPr="00A621EF">
              <w:t xml:space="preserve"> acid, dimethyl ester</w:t>
            </w:r>
          </w:p>
        </w:tc>
        <w:tc>
          <w:tcPr>
            <w:tcW w:w="1863" w:type="dxa"/>
            <w:shd w:val="clear" w:color="auto" w:fill="auto"/>
          </w:tcPr>
          <w:p w:rsidR="009F32A8" w:rsidRPr="00A621EF" w:rsidRDefault="009F32A8" w:rsidP="00210F6C">
            <w:pPr>
              <w:pStyle w:val="Tabletext"/>
            </w:pPr>
            <w:r w:rsidRPr="00A621EF">
              <w:t>1119</w:t>
            </w:r>
            <w:r w:rsidR="00A621EF">
              <w:noBreakHyphen/>
            </w:r>
            <w:r w:rsidRPr="00A621EF">
              <w:t>40</w:t>
            </w:r>
            <w:r w:rsidR="00A621EF">
              <w:noBreakHyphen/>
            </w:r>
            <w:r w:rsidRPr="00A621EF">
              <w:t>0</w:t>
            </w:r>
          </w:p>
        </w:tc>
      </w:tr>
      <w:tr w:rsidR="009F32A8" w:rsidRPr="00A621EF" w:rsidTr="00210F6C">
        <w:tc>
          <w:tcPr>
            <w:tcW w:w="851" w:type="dxa"/>
            <w:tcBorders>
              <w:bottom w:val="single" w:sz="2" w:space="0" w:color="auto"/>
            </w:tcBorders>
            <w:shd w:val="clear" w:color="auto" w:fill="auto"/>
          </w:tcPr>
          <w:p w:rsidR="009F32A8" w:rsidRPr="00A621EF" w:rsidRDefault="009F32A8" w:rsidP="00210F6C">
            <w:pPr>
              <w:pStyle w:val="Tabletext"/>
            </w:pPr>
            <w:bookmarkStart w:id="137" w:name="CU_3162173"/>
            <w:bookmarkStart w:id="138" w:name="CU_3161932"/>
            <w:bookmarkStart w:id="139" w:name="CU_3162811"/>
            <w:bookmarkEnd w:id="137"/>
            <w:bookmarkEnd w:id="138"/>
            <w:bookmarkEnd w:id="139"/>
            <w:r w:rsidRPr="00A621EF">
              <w:t>34</w:t>
            </w:r>
          </w:p>
        </w:tc>
        <w:tc>
          <w:tcPr>
            <w:tcW w:w="5508" w:type="dxa"/>
            <w:tcBorders>
              <w:bottom w:val="single" w:sz="2" w:space="0" w:color="auto"/>
            </w:tcBorders>
            <w:shd w:val="clear" w:color="auto" w:fill="auto"/>
          </w:tcPr>
          <w:p w:rsidR="009F32A8" w:rsidRPr="00A621EF" w:rsidRDefault="009F32A8" w:rsidP="00210F6C">
            <w:pPr>
              <w:pStyle w:val="Tabletext"/>
            </w:pPr>
            <w:proofErr w:type="spellStart"/>
            <w:r w:rsidRPr="00A621EF">
              <w:t>Undecanedioic</w:t>
            </w:r>
            <w:proofErr w:type="spellEnd"/>
            <w:r w:rsidRPr="00A621EF">
              <w:t xml:space="preserve"> acid</w:t>
            </w:r>
          </w:p>
        </w:tc>
        <w:tc>
          <w:tcPr>
            <w:tcW w:w="1863" w:type="dxa"/>
            <w:tcBorders>
              <w:bottom w:val="single" w:sz="2" w:space="0" w:color="auto"/>
            </w:tcBorders>
            <w:shd w:val="clear" w:color="auto" w:fill="auto"/>
          </w:tcPr>
          <w:p w:rsidR="009F32A8" w:rsidRPr="00A621EF" w:rsidRDefault="009F32A8" w:rsidP="00210F6C">
            <w:pPr>
              <w:pStyle w:val="Tabletext"/>
            </w:pPr>
            <w:r w:rsidRPr="00A621EF">
              <w:t>1852</w:t>
            </w:r>
            <w:r w:rsidR="00A621EF">
              <w:noBreakHyphen/>
            </w:r>
            <w:r w:rsidRPr="00A621EF">
              <w:t>04</w:t>
            </w:r>
            <w:r w:rsidR="00A621EF">
              <w:noBreakHyphen/>
            </w:r>
            <w:r w:rsidRPr="00A621EF">
              <w:t>6</w:t>
            </w:r>
          </w:p>
        </w:tc>
      </w:tr>
      <w:tr w:rsidR="009F32A8" w:rsidRPr="00A621EF" w:rsidTr="00210F6C">
        <w:tc>
          <w:tcPr>
            <w:tcW w:w="851" w:type="dxa"/>
            <w:tcBorders>
              <w:top w:val="single" w:sz="2" w:space="0" w:color="auto"/>
              <w:bottom w:val="single" w:sz="12" w:space="0" w:color="auto"/>
            </w:tcBorders>
            <w:shd w:val="clear" w:color="auto" w:fill="auto"/>
          </w:tcPr>
          <w:p w:rsidR="009F32A8" w:rsidRPr="00A621EF" w:rsidRDefault="009F32A8" w:rsidP="00210F6C">
            <w:pPr>
              <w:pStyle w:val="Tabletext"/>
            </w:pPr>
            <w:r w:rsidRPr="00A621EF">
              <w:t>35</w:t>
            </w:r>
          </w:p>
        </w:tc>
        <w:tc>
          <w:tcPr>
            <w:tcW w:w="5508" w:type="dxa"/>
            <w:tcBorders>
              <w:top w:val="single" w:sz="2" w:space="0" w:color="auto"/>
              <w:bottom w:val="single" w:sz="12" w:space="0" w:color="auto"/>
            </w:tcBorders>
            <w:shd w:val="clear" w:color="auto" w:fill="auto"/>
          </w:tcPr>
          <w:p w:rsidR="009F32A8" w:rsidRPr="00A621EF" w:rsidRDefault="009F32A8" w:rsidP="00210F6C">
            <w:pPr>
              <w:pStyle w:val="Tabletext"/>
            </w:pPr>
            <w:r w:rsidRPr="00A621EF">
              <w:t xml:space="preserve">Unsaturated fatty acids, </w:t>
            </w:r>
            <w:r w:rsidRPr="00A621EF">
              <w:rPr>
                <w:lang w:eastAsia="en-US"/>
              </w:rPr>
              <w:t>C</w:t>
            </w:r>
            <w:r w:rsidRPr="00A621EF">
              <w:rPr>
                <w:vertAlign w:val="subscript"/>
              </w:rPr>
              <w:t>18</w:t>
            </w:r>
            <w:r w:rsidRPr="00A621EF">
              <w:t>, dimers, hydrogenated</w:t>
            </w:r>
          </w:p>
        </w:tc>
        <w:tc>
          <w:tcPr>
            <w:tcW w:w="1863" w:type="dxa"/>
            <w:tcBorders>
              <w:top w:val="single" w:sz="2" w:space="0" w:color="auto"/>
              <w:bottom w:val="single" w:sz="12" w:space="0" w:color="auto"/>
            </w:tcBorders>
            <w:shd w:val="clear" w:color="auto" w:fill="auto"/>
          </w:tcPr>
          <w:p w:rsidR="009F32A8" w:rsidRPr="00A621EF" w:rsidRDefault="009F32A8" w:rsidP="00210F6C">
            <w:pPr>
              <w:pStyle w:val="Tabletext"/>
            </w:pPr>
            <w:r w:rsidRPr="00A621EF">
              <w:t>68783</w:t>
            </w:r>
            <w:r w:rsidR="00A621EF">
              <w:noBreakHyphen/>
            </w:r>
            <w:r w:rsidRPr="00A621EF">
              <w:t>41</w:t>
            </w:r>
            <w:r w:rsidR="00A621EF">
              <w:noBreakHyphen/>
            </w:r>
            <w:r w:rsidRPr="00A621EF">
              <w:t>5</w:t>
            </w:r>
          </w:p>
        </w:tc>
      </w:tr>
    </w:tbl>
    <w:p w:rsidR="009F32A8" w:rsidRPr="00A621EF" w:rsidRDefault="009F32A8" w:rsidP="009F32A8">
      <w:pPr>
        <w:pStyle w:val="Tabletext"/>
      </w:pPr>
    </w:p>
    <w:p w:rsidR="009F32A8" w:rsidRPr="00A621EF" w:rsidRDefault="009F32A8" w:rsidP="009F32A8">
      <w:pPr>
        <w:pStyle w:val="ActHead5"/>
      </w:pPr>
      <w:bookmarkStart w:id="140" w:name="_Toc22218857"/>
      <w:r w:rsidRPr="00A621EF">
        <w:rPr>
          <w:rStyle w:val="CharSectno"/>
        </w:rPr>
        <w:t>8</w:t>
      </w:r>
      <w:r w:rsidRPr="00A621EF">
        <w:t xml:space="preserve">  Modifiers</w:t>
      </w:r>
      <w:bookmarkEnd w:id="140"/>
    </w:p>
    <w:p w:rsidR="009F32A8" w:rsidRPr="00A621EF" w:rsidRDefault="009F32A8" w:rsidP="009F32A8">
      <w:pPr>
        <w:pStyle w:val="subsection"/>
      </w:pPr>
      <w:r w:rsidRPr="00A621EF">
        <w:tab/>
      </w:r>
      <w:r w:rsidRPr="00A621EF">
        <w:tab/>
        <w:t>For the purposes of paragraph</w:t>
      </w:r>
      <w:r w:rsidR="00A621EF" w:rsidRPr="00A621EF">
        <w:t> </w:t>
      </w:r>
      <w:r w:rsidRPr="00A621EF">
        <w:t>4(b), a modifier mentioned in an item in the following table is a prescribed reactant.</w:t>
      </w:r>
    </w:p>
    <w:p w:rsidR="009F32A8" w:rsidRPr="00A621EF" w:rsidRDefault="009F32A8" w:rsidP="009F32A8">
      <w:pPr>
        <w:pStyle w:val="Tabletext"/>
      </w:pPr>
    </w:p>
    <w:tbl>
      <w:tblPr>
        <w:tblW w:w="4821" w:type="pct"/>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50"/>
        <w:gridCol w:w="5533"/>
        <w:gridCol w:w="1841"/>
      </w:tblGrid>
      <w:tr w:rsidR="009F32A8" w:rsidRPr="00A621EF" w:rsidTr="00210F6C">
        <w:trPr>
          <w:tblHeader/>
        </w:trPr>
        <w:tc>
          <w:tcPr>
            <w:tcW w:w="5000" w:type="pct"/>
            <w:gridSpan w:val="3"/>
            <w:tcBorders>
              <w:top w:val="single" w:sz="12" w:space="0" w:color="auto"/>
              <w:bottom w:val="single" w:sz="6" w:space="0" w:color="auto"/>
            </w:tcBorders>
            <w:shd w:val="clear" w:color="auto" w:fill="auto"/>
          </w:tcPr>
          <w:p w:rsidR="009F32A8" w:rsidRPr="00A621EF" w:rsidRDefault="009F32A8" w:rsidP="00210F6C">
            <w:pPr>
              <w:pStyle w:val="TableHeading"/>
            </w:pPr>
            <w:r w:rsidRPr="00A621EF">
              <w:t>Modifiers</w:t>
            </w:r>
          </w:p>
        </w:tc>
      </w:tr>
      <w:tr w:rsidR="009F32A8" w:rsidRPr="00A621EF" w:rsidTr="00210F6C">
        <w:trPr>
          <w:tblHeader/>
        </w:trPr>
        <w:tc>
          <w:tcPr>
            <w:tcW w:w="517" w:type="pct"/>
            <w:tcBorders>
              <w:top w:val="single" w:sz="6" w:space="0" w:color="auto"/>
              <w:bottom w:val="single" w:sz="12" w:space="0" w:color="auto"/>
            </w:tcBorders>
            <w:shd w:val="clear" w:color="auto" w:fill="auto"/>
          </w:tcPr>
          <w:p w:rsidR="009F32A8" w:rsidRPr="00A621EF" w:rsidRDefault="009F32A8" w:rsidP="00210F6C">
            <w:pPr>
              <w:pStyle w:val="TableHeading"/>
            </w:pPr>
            <w:r w:rsidRPr="00A621EF">
              <w:t>Item</w:t>
            </w:r>
          </w:p>
        </w:tc>
        <w:tc>
          <w:tcPr>
            <w:tcW w:w="3364" w:type="pct"/>
            <w:tcBorders>
              <w:top w:val="single" w:sz="6" w:space="0" w:color="auto"/>
              <w:bottom w:val="single" w:sz="12" w:space="0" w:color="auto"/>
            </w:tcBorders>
            <w:shd w:val="clear" w:color="auto" w:fill="auto"/>
          </w:tcPr>
          <w:p w:rsidR="009F32A8" w:rsidRPr="00A621EF" w:rsidRDefault="009F32A8" w:rsidP="00210F6C">
            <w:pPr>
              <w:pStyle w:val="TableHeading"/>
            </w:pPr>
            <w:r w:rsidRPr="00A621EF">
              <w:t>Substance</w:t>
            </w:r>
          </w:p>
        </w:tc>
        <w:tc>
          <w:tcPr>
            <w:tcW w:w="1119" w:type="pct"/>
            <w:tcBorders>
              <w:top w:val="single" w:sz="6" w:space="0" w:color="auto"/>
              <w:bottom w:val="single" w:sz="12" w:space="0" w:color="auto"/>
            </w:tcBorders>
            <w:shd w:val="clear" w:color="auto" w:fill="auto"/>
          </w:tcPr>
          <w:p w:rsidR="009F32A8" w:rsidRPr="00A621EF" w:rsidRDefault="009F32A8" w:rsidP="00210F6C">
            <w:pPr>
              <w:pStyle w:val="TableHeading"/>
            </w:pPr>
            <w:r w:rsidRPr="00A621EF">
              <w:t>CAS no.</w:t>
            </w:r>
          </w:p>
        </w:tc>
      </w:tr>
      <w:tr w:rsidR="009F32A8" w:rsidRPr="00A621EF" w:rsidTr="00210F6C">
        <w:tc>
          <w:tcPr>
            <w:tcW w:w="517" w:type="pct"/>
            <w:tcBorders>
              <w:top w:val="single" w:sz="12" w:space="0" w:color="auto"/>
            </w:tcBorders>
            <w:shd w:val="clear" w:color="auto" w:fill="auto"/>
          </w:tcPr>
          <w:p w:rsidR="009F32A8" w:rsidRPr="00A621EF" w:rsidRDefault="009F32A8" w:rsidP="00210F6C">
            <w:pPr>
              <w:pStyle w:val="Tabletext"/>
            </w:pPr>
            <w:r w:rsidRPr="00A621EF">
              <w:t>1</w:t>
            </w:r>
          </w:p>
        </w:tc>
        <w:tc>
          <w:tcPr>
            <w:tcW w:w="3364" w:type="pct"/>
            <w:tcBorders>
              <w:top w:val="single" w:sz="12" w:space="0" w:color="auto"/>
            </w:tcBorders>
            <w:shd w:val="clear" w:color="auto" w:fill="auto"/>
          </w:tcPr>
          <w:p w:rsidR="009F32A8" w:rsidRPr="00A621EF" w:rsidRDefault="009F32A8" w:rsidP="00210F6C">
            <w:pPr>
              <w:pStyle w:val="Tabletext"/>
            </w:pPr>
            <w:r w:rsidRPr="00A621EF">
              <w:t>Acetic acid, 2,2´</w:t>
            </w:r>
            <w:r w:rsidR="00A621EF">
              <w:noBreakHyphen/>
            </w:r>
            <w:r w:rsidRPr="00A621EF">
              <w:t>oxybis</w:t>
            </w:r>
            <w:r w:rsidR="00A621EF">
              <w:noBreakHyphen/>
            </w:r>
          </w:p>
        </w:tc>
        <w:tc>
          <w:tcPr>
            <w:tcW w:w="1119" w:type="pct"/>
            <w:tcBorders>
              <w:top w:val="single" w:sz="12" w:space="0" w:color="auto"/>
            </w:tcBorders>
            <w:shd w:val="clear" w:color="auto" w:fill="auto"/>
          </w:tcPr>
          <w:p w:rsidR="009F32A8" w:rsidRPr="00A621EF" w:rsidRDefault="009F32A8" w:rsidP="00210F6C">
            <w:pPr>
              <w:pStyle w:val="Tabletext"/>
            </w:pPr>
            <w:r w:rsidRPr="00A621EF">
              <w:t>110</w:t>
            </w:r>
            <w:r w:rsidR="00A621EF">
              <w:noBreakHyphen/>
            </w:r>
            <w:r w:rsidRPr="00A621EF">
              <w:t>99</w:t>
            </w:r>
            <w:r w:rsidR="00A621EF">
              <w:noBreakHyphen/>
            </w:r>
            <w:r w:rsidRPr="00A621EF">
              <w:t>6</w:t>
            </w:r>
          </w:p>
        </w:tc>
      </w:tr>
      <w:tr w:rsidR="009F32A8" w:rsidRPr="00A621EF" w:rsidTr="00210F6C">
        <w:tc>
          <w:tcPr>
            <w:tcW w:w="517" w:type="pct"/>
            <w:shd w:val="clear" w:color="auto" w:fill="auto"/>
          </w:tcPr>
          <w:p w:rsidR="009F32A8" w:rsidRPr="00A621EF" w:rsidRDefault="009F32A8" w:rsidP="00210F6C">
            <w:pPr>
              <w:pStyle w:val="Tabletext"/>
            </w:pPr>
            <w:r w:rsidRPr="00A621EF">
              <w:t>2</w:t>
            </w:r>
          </w:p>
        </w:tc>
        <w:tc>
          <w:tcPr>
            <w:tcW w:w="3364" w:type="pct"/>
            <w:shd w:val="clear" w:color="auto" w:fill="auto"/>
          </w:tcPr>
          <w:p w:rsidR="009F32A8" w:rsidRPr="00A621EF" w:rsidRDefault="009F32A8" w:rsidP="00210F6C">
            <w:pPr>
              <w:pStyle w:val="Tabletext"/>
            </w:pPr>
            <w:r w:rsidRPr="00A621EF">
              <w:t>1</w:t>
            </w:r>
            <w:r w:rsidR="00A621EF">
              <w:noBreakHyphen/>
            </w:r>
            <w:r w:rsidRPr="00A621EF">
              <w:t>Butanol (other than 1</w:t>
            </w:r>
            <w:r w:rsidR="00A621EF">
              <w:noBreakHyphen/>
            </w:r>
            <w:r w:rsidRPr="00A621EF">
              <w:t xml:space="preserve">butanol that is used to manufacture a polyester with maleic or </w:t>
            </w:r>
            <w:proofErr w:type="spellStart"/>
            <w:r w:rsidRPr="00A621EF">
              <w:t>fumaric</w:t>
            </w:r>
            <w:proofErr w:type="spellEnd"/>
            <w:r w:rsidRPr="00A621EF">
              <w:t xml:space="preserve"> acid)</w:t>
            </w:r>
          </w:p>
        </w:tc>
        <w:tc>
          <w:tcPr>
            <w:tcW w:w="1119" w:type="pct"/>
            <w:shd w:val="clear" w:color="auto" w:fill="auto"/>
          </w:tcPr>
          <w:p w:rsidR="009F32A8" w:rsidRPr="00A621EF" w:rsidRDefault="009F32A8" w:rsidP="00210F6C">
            <w:pPr>
              <w:pStyle w:val="Tabletext"/>
            </w:pPr>
            <w:r w:rsidRPr="00A621EF">
              <w:t>71</w:t>
            </w:r>
            <w:r w:rsidR="00A621EF">
              <w:noBreakHyphen/>
            </w:r>
            <w:r w:rsidRPr="00A621EF">
              <w:t>36</w:t>
            </w:r>
            <w:r w:rsidR="00A621EF">
              <w:noBreakHyphen/>
            </w:r>
            <w:r w:rsidRPr="00A621EF">
              <w:t>3</w:t>
            </w:r>
          </w:p>
        </w:tc>
      </w:tr>
      <w:tr w:rsidR="009F32A8" w:rsidRPr="00A621EF" w:rsidTr="00210F6C">
        <w:tc>
          <w:tcPr>
            <w:tcW w:w="517" w:type="pct"/>
            <w:shd w:val="clear" w:color="auto" w:fill="auto"/>
          </w:tcPr>
          <w:p w:rsidR="009F32A8" w:rsidRPr="00A621EF" w:rsidRDefault="009F32A8" w:rsidP="00210F6C">
            <w:pPr>
              <w:pStyle w:val="Tabletext"/>
            </w:pPr>
            <w:r w:rsidRPr="00A621EF">
              <w:t>3</w:t>
            </w:r>
          </w:p>
        </w:tc>
        <w:tc>
          <w:tcPr>
            <w:tcW w:w="3364" w:type="pct"/>
            <w:shd w:val="clear" w:color="auto" w:fill="auto"/>
          </w:tcPr>
          <w:p w:rsidR="009F32A8" w:rsidRPr="00A621EF" w:rsidRDefault="009F32A8" w:rsidP="00210F6C">
            <w:pPr>
              <w:pStyle w:val="Tabletext"/>
            </w:pPr>
            <w:proofErr w:type="spellStart"/>
            <w:r w:rsidRPr="00A621EF">
              <w:t>Cyclohexanol</w:t>
            </w:r>
            <w:proofErr w:type="spellEnd"/>
          </w:p>
        </w:tc>
        <w:tc>
          <w:tcPr>
            <w:tcW w:w="1119" w:type="pct"/>
            <w:shd w:val="clear" w:color="auto" w:fill="auto"/>
          </w:tcPr>
          <w:p w:rsidR="009F32A8" w:rsidRPr="00A621EF" w:rsidRDefault="009F32A8" w:rsidP="00210F6C">
            <w:pPr>
              <w:pStyle w:val="Tabletext"/>
            </w:pPr>
            <w:r w:rsidRPr="00A621EF">
              <w:t>108</w:t>
            </w:r>
            <w:r w:rsidR="00A621EF">
              <w:noBreakHyphen/>
            </w:r>
            <w:r w:rsidRPr="00A621EF">
              <w:t>93</w:t>
            </w:r>
            <w:r w:rsidR="00A621EF">
              <w:noBreakHyphen/>
            </w:r>
            <w:r w:rsidRPr="00A621EF">
              <w:t>0</w:t>
            </w:r>
          </w:p>
        </w:tc>
      </w:tr>
      <w:tr w:rsidR="009F32A8" w:rsidRPr="00A621EF" w:rsidTr="00210F6C">
        <w:tc>
          <w:tcPr>
            <w:tcW w:w="517" w:type="pct"/>
            <w:shd w:val="clear" w:color="auto" w:fill="auto"/>
          </w:tcPr>
          <w:p w:rsidR="009F32A8" w:rsidRPr="00A621EF" w:rsidRDefault="009F32A8" w:rsidP="00210F6C">
            <w:pPr>
              <w:pStyle w:val="Tabletext"/>
            </w:pPr>
            <w:r w:rsidRPr="00A621EF">
              <w:t>4</w:t>
            </w:r>
          </w:p>
        </w:tc>
        <w:tc>
          <w:tcPr>
            <w:tcW w:w="3364" w:type="pct"/>
            <w:shd w:val="clear" w:color="auto" w:fill="auto"/>
          </w:tcPr>
          <w:p w:rsidR="009F32A8" w:rsidRPr="00A621EF" w:rsidRDefault="009F32A8" w:rsidP="00210F6C">
            <w:pPr>
              <w:pStyle w:val="Tabletext"/>
            </w:pPr>
            <w:proofErr w:type="spellStart"/>
            <w:r w:rsidRPr="00A621EF">
              <w:t>Cyclohexanol</w:t>
            </w:r>
            <w:proofErr w:type="spellEnd"/>
            <w:r w:rsidRPr="00A621EF">
              <w:t>, 4,4´</w:t>
            </w:r>
            <w:r w:rsidR="00A621EF">
              <w:noBreakHyphen/>
            </w:r>
            <w:r w:rsidRPr="00A621EF">
              <w:t>(1</w:t>
            </w:r>
            <w:r w:rsidR="00A621EF">
              <w:noBreakHyphen/>
            </w:r>
            <w:r w:rsidRPr="00A621EF">
              <w:t>methylethylidene)</w:t>
            </w:r>
            <w:proofErr w:type="spellStart"/>
            <w:r w:rsidRPr="00A621EF">
              <w:t>bis</w:t>
            </w:r>
            <w:proofErr w:type="spellEnd"/>
            <w:r w:rsidR="00A621EF">
              <w:noBreakHyphen/>
            </w:r>
          </w:p>
        </w:tc>
        <w:tc>
          <w:tcPr>
            <w:tcW w:w="1119" w:type="pct"/>
            <w:shd w:val="clear" w:color="auto" w:fill="auto"/>
          </w:tcPr>
          <w:p w:rsidR="009F32A8" w:rsidRPr="00A621EF" w:rsidRDefault="009F32A8" w:rsidP="00210F6C">
            <w:pPr>
              <w:pStyle w:val="Tabletext"/>
            </w:pPr>
            <w:r w:rsidRPr="00A621EF">
              <w:t>80</w:t>
            </w:r>
            <w:r w:rsidR="00A621EF">
              <w:noBreakHyphen/>
            </w:r>
            <w:r w:rsidRPr="00A621EF">
              <w:t>04</w:t>
            </w:r>
            <w:r w:rsidR="00A621EF">
              <w:noBreakHyphen/>
            </w:r>
            <w:r w:rsidRPr="00A621EF">
              <w:t>6</w:t>
            </w:r>
          </w:p>
        </w:tc>
      </w:tr>
      <w:tr w:rsidR="009F32A8" w:rsidRPr="00A621EF" w:rsidTr="00210F6C">
        <w:tc>
          <w:tcPr>
            <w:tcW w:w="517" w:type="pct"/>
            <w:shd w:val="clear" w:color="auto" w:fill="auto"/>
          </w:tcPr>
          <w:p w:rsidR="009F32A8" w:rsidRPr="00A621EF" w:rsidRDefault="009F32A8" w:rsidP="00210F6C">
            <w:pPr>
              <w:pStyle w:val="Tabletext"/>
            </w:pPr>
            <w:r w:rsidRPr="00A621EF">
              <w:t>5</w:t>
            </w:r>
          </w:p>
        </w:tc>
        <w:tc>
          <w:tcPr>
            <w:tcW w:w="3364" w:type="pct"/>
            <w:shd w:val="clear" w:color="auto" w:fill="auto"/>
          </w:tcPr>
          <w:p w:rsidR="009F32A8" w:rsidRPr="00A621EF" w:rsidRDefault="009F32A8" w:rsidP="00210F6C">
            <w:pPr>
              <w:pStyle w:val="Tabletext"/>
            </w:pPr>
            <w:r w:rsidRPr="00A621EF">
              <w:t>Ethanol</w:t>
            </w:r>
          </w:p>
        </w:tc>
        <w:tc>
          <w:tcPr>
            <w:tcW w:w="1119" w:type="pct"/>
            <w:shd w:val="clear" w:color="auto" w:fill="auto"/>
          </w:tcPr>
          <w:p w:rsidR="009F32A8" w:rsidRPr="00A621EF" w:rsidRDefault="009F32A8" w:rsidP="00210F6C">
            <w:pPr>
              <w:pStyle w:val="Tabletext"/>
            </w:pPr>
            <w:r w:rsidRPr="00A621EF">
              <w:t>64</w:t>
            </w:r>
            <w:r w:rsidR="00A621EF">
              <w:noBreakHyphen/>
            </w:r>
            <w:r w:rsidRPr="00A621EF">
              <w:t>17</w:t>
            </w:r>
            <w:r w:rsidR="00A621EF">
              <w:noBreakHyphen/>
            </w:r>
            <w:r w:rsidRPr="00A621EF">
              <w:t>5</w:t>
            </w:r>
          </w:p>
        </w:tc>
      </w:tr>
      <w:tr w:rsidR="009F32A8" w:rsidRPr="00A621EF" w:rsidTr="00210F6C">
        <w:tc>
          <w:tcPr>
            <w:tcW w:w="517" w:type="pct"/>
            <w:shd w:val="clear" w:color="auto" w:fill="auto"/>
          </w:tcPr>
          <w:p w:rsidR="009F32A8" w:rsidRPr="00A621EF" w:rsidRDefault="009F32A8" w:rsidP="00210F6C">
            <w:pPr>
              <w:pStyle w:val="Tabletext"/>
            </w:pPr>
            <w:r w:rsidRPr="00A621EF">
              <w:t>6</w:t>
            </w:r>
          </w:p>
        </w:tc>
        <w:tc>
          <w:tcPr>
            <w:tcW w:w="3364" w:type="pct"/>
            <w:shd w:val="clear" w:color="auto" w:fill="auto"/>
          </w:tcPr>
          <w:p w:rsidR="009F32A8" w:rsidRPr="00A621EF" w:rsidRDefault="009F32A8" w:rsidP="00210F6C">
            <w:pPr>
              <w:pStyle w:val="Tabletext"/>
            </w:pPr>
            <w:r w:rsidRPr="00A621EF">
              <w:t>Ethanol, 2</w:t>
            </w:r>
            <w:r w:rsidR="00A621EF">
              <w:noBreakHyphen/>
            </w:r>
            <w:r w:rsidRPr="00A621EF">
              <w:t>(2</w:t>
            </w:r>
            <w:r w:rsidR="00A621EF">
              <w:noBreakHyphen/>
            </w:r>
            <w:r w:rsidRPr="00A621EF">
              <w:t>butoxyethoxy)</w:t>
            </w:r>
            <w:r w:rsidR="00A621EF">
              <w:noBreakHyphen/>
            </w:r>
          </w:p>
        </w:tc>
        <w:tc>
          <w:tcPr>
            <w:tcW w:w="1119" w:type="pct"/>
            <w:shd w:val="clear" w:color="auto" w:fill="auto"/>
          </w:tcPr>
          <w:p w:rsidR="009F32A8" w:rsidRPr="00A621EF" w:rsidRDefault="009F32A8" w:rsidP="00210F6C">
            <w:pPr>
              <w:pStyle w:val="Tabletext"/>
            </w:pPr>
            <w:r w:rsidRPr="00A621EF">
              <w:t>112</w:t>
            </w:r>
            <w:r w:rsidR="00A621EF">
              <w:noBreakHyphen/>
            </w:r>
            <w:r w:rsidRPr="00A621EF">
              <w:t>34</w:t>
            </w:r>
            <w:r w:rsidR="00A621EF">
              <w:noBreakHyphen/>
            </w:r>
            <w:r w:rsidRPr="00A621EF">
              <w:t>5</w:t>
            </w:r>
          </w:p>
        </w:tc>
      </w:tr>
      <w:tr w:rsidR="009F32A8" w:rsidRPr="00A621EF" w:rsidTr="00210F6C">
        <w:tc>
          <w:tcPr>
            <w:tcW w:w="517" w:type="pct"/>
            <w:shd w:val="clear" w:color="auto" w:fill="auto"/>
          </w:tcPr>
          <w:p w:rsidR="009F32A8" w:rsidRPr="00A621EF" w:rsidRDefault="009F32A8" w:rsidP="00210F6C">
            <w:pPr>
              <w:pStyle w:val="Tabletext"/>
            </w:pPr>
            <w:r w:rsidRPr="00A621EF">
              <w:t>7</w:t>
            </w:r>
          </w:p>
        </w:tc>
        <w:tc>
          <w:tcPr>
            <w:tcW w:w="3364" w:type="pct"/>
            <w:shd w:val="clear" w:color="auto" w:fill="auto"/>
          </w:tcPr>
          <w:p w:rsidR="009F32A8" w:rsidRPr="00A621EF" w:rsidRDefault="009F32A8" w:rsidP="00210F6C">
            <w:pPr>
              <w:pStyle w:val="Tabletext"/>
            </w:pPr>
            <w:r w:rsidRPr="00A621EF">
              <w:t>1</w:t>
            </w:r>
            <w:r w:rsidR="00A621EF">
              <w:noBreakHyphen/>
            </w:r>
            <w:r w:rsidRPr="00A621EF">
              <w:t>Hexanol</w:t>
            </w:r>
          </w:p>
        </w:tc>
        <w:tc>
          <w:tcPr>
            <w:tcW w:w="1119" w:type="pct"/>
            <w:shd w:val="clear" w:color="auto" w:fill="auto"/>
          </w:tcPr>
          <w:p w:rsidR="009F32A8" w:rsidRPr="00A621EF" w:rsidRDefault="009F32A8" w:rsidP="00210F6C">
            <w:pPr>
              <w:pStyle w:val="Tabletext"/>
            </w:pPr>
            <w:r w:rsidRPr="00A621EF">
              <w:t>111</w:t>
            </w:r>
            <w:r w:rsidR="00A621EF">
              <w:noBreakHyphen/>
            </w:r>
            <w:r w:rsidRPr="00A621EF">
              <w:t>27</w:t>
            </w:r>
            <w:r w:rsidR="00A621EF">
              <w:noBreakHyphen/>
            </w:r>
            <w:r w:rsidRPr="00A621EF">
              <w:t>3</w:t>
            </w:r>
          </w:p>
        </w:tc>
      </w:tr>
      <w:tr w:rsidR="009F32A8" w:rsidRPr="00A621EF" w:rsidTr="00210F6C">
        <w:tc>
          <w:tcPr>
            <w:tcW w:w="517" w:type="pct"/>
            <w:shd w:val="clear" w:color="auto" w:fill="auto"/>
          </w:tcPr>
          <w:p w:rsidR="009F32A8" w:rsidRPr="00A621EF" w:rsidRDefault="009F32A8" w:rsidP="00210F6C">
            <w:pPr>
              <w:pStyle w:val="Tabletext"/>
            </w:pPr>
            <w:r w:rsidRPr="00A621EF">
              <w:t>8</w:t>
            </w:r>
          </w:p>
        </w:tc>
        <w:tc>
          <w:tcPr>
            <w:tcW w:w="3364" w:type="pct"/>
            <w:shd w:val="clear" w:color="auto" w:fill="auto"/>
            <w:vAlign w:val="center"/>
          </w:tcPr>
          <w:p w:rsidR="009F32A8" w:rsidRPr="00A621EF" w:rsidRDefault="009F32A8" w:rsidP="00210F6C">
            <w:pPr>
              <w:pStyle w:val="Tabletext"/>
            </w:pPr>
            <w:r w:rsidRPr="00A621EF">
              <w:t>Methanol</w:t>
            </w:r>
          </w:p>
        </w:tc>
        <w:tc>
          <w:tcPr>
            <w:tcW w:w="1119" w:type="pct"/>
            <w:shd w:val="clear" w:color="auto" w:fill="auto"/>
          </w:tcPr>
          <w:p w:rsidR="009F32A8" w:rsidRPr="00A621EF" w:rsidRDefault="009F32A8" w:rsidP="00210F6C">
            <w:pPr>
              <w:pStyle w:val="Tabletext"/>
            </w:pPr>
            <w:r w:rsidRPr="00A621EF">
              <w:t>67</w:t>
            </w:r>
            <w:r w:rsidR="00A621EF">
              <w:noBreakHyphen/>
            </w:r>
            <w:r w:rsidRPr="00A621EF">
              <w:t>56</w:t>
            </w:r>
            <w:r w:rsidR="00A621EF">
              <w:noBreakHyphen/>
            </w:r>
            <w:r w:rsidRPr="00A621EF">
              <w:t>1</w:t>
            </w:r>
          </w:p>
        </w:tc>
      </w:tr>
      <w:tr w:rsidR="009F32A8" w:rsidRPr="00A621EF" w:rsidTr="00210F6C">
        <w:tc>
          <w:tcPr>
            <w:tcW w:w="517" w:type="pct"/>
            <w:shd w:val="clear" w:color="auto" w:fill="auto"/>
          </w:tcPr>
          <w:p w:rsidR="009F32A8" w:rsidRPr="00A621EF" w:rsidRDefault="009F32A8" w:rsidP="00210F6C">
            <w:pPr>
              <w:pStyle w:val="Tabletext"/>
            </w:pPr>
            <w:r w:rsidRPr="00A621EF">
              <w:t>9</w:t>
            </w:r>
          </w:p>
        </w:tc>
        <w:tc>
          <w:tcPr>
            <w:tcW w:w="3364" w:type="pct"/>
            <w:shd w:val="clear" w:color="auto" w:fill="auto"/>
          </w:tcPr>
          <w:p w:rsidR="009F32A8" w:rsidRPr="00A621EF" w:rsidRDefault="009F32A8" w:rsidP="00210F6C">
            <w:pPr>
              <w:pStyle w:val="Tabletext"/>
            </w:pPr>
            <w:r w:rsidRPr="00A621EF">
              <w:t xml:space="preserve">Methanol, hydrolysis products with </w:t>
            </w:r>
            <w:proofErr w:type="spellStart"/>
            <w:r w:rsidRPr="00A621EF">
              <w:t>trichlorohexylsilane</w:t>
            </w:r>
            <w:proofErr w:type="spellEnd"/>
            <w:r w:rsidRPr="00A621EF">
              <w:t xml:space="preserve"> and </w:t>
            </w:r>
            <w:proofErr w:type="spellStart"/>
            <w:r w:rsidRPr="00A621EF">
              <w:t>trichlorophenylsilane</w:t>
            </w:r>
            <w:proofErr w:type="spellEnd"/>
          </w:p>
        </w:tc>
        <w:tc>
          <w:tcPr>
            <w:tcW w:w="1119" w:type="pct"/>
            <w:shd w:val="clear" w:color="auto" w:fill="auto"/>
          </w:tcPr>
          <w:p w:rsidR="009F32A8" w:rsidRPr="00A621EF" w:rsidRDefault="009F32A8" w:rsidP="00210F6C">
            <w:pPr>
              <w:pStyle w:val="Tabletext"/>
            </w:pPr>
            <w:r w:rsidRPr="00A621EF">
              <w:t>72318</w:t>
            </w:r>
            <w:r w:rsidR="00A621EF">
              <w:noBreakHyphen/>
            </w:r>
            <w:r w:rsidRPr="00A621EF">
              <w:t>84</w:t>
            </w:r>
            <w:r w:rsidR="00A621EF">
              <w:noBreakHyphen/>
            </w:r>
            <w:r w:rsidRPr="00A621EF">
              <w:t>4</w:t>
            </w:r>
          </w:p>
        </w:tc>
      </w:tr>
      <w:tr w:rsidR="009F32A8" w:rsidRPr="00A621EF" w:rsidTr="00210F6C">
        <w:tc>
          <w:tcPr>
            <w:tcW w:w="517" w:type="pct"/>
            <w:shd w:val="clear" w:color="auto" w:fill="auto"/>
          </w:tcPr>
          <w:p w:rsidR="009F32A8" w:rsidRPr="00A621EF" w:rsidRDefault="009F32A8" w:rsidP="00210F6C">
            <w:pPr>
              <w:pStyle w:val="Tabletext"/>
            </w:pPr>
            <w:r w:rsidRPr="00A621EF">
              <w:t>10</w:t>
            </w:r>
          </w:p>
        </w:tc>
        <w:tc>
          <w:tcPr>
            <w:tcW w:w="3364" w:type="pct"/>
            <w:shd w:val="clear" w:color="auto" w:fill="auto"/>
          </w:tcPr>
          <w:p w:rsidR="009F32A8" w:rsidRPr="00A621EF" w:rsidRDefault="009F32A8" w:rsidP="00210F6C">
            <w:pPr>
              <w:pStyle w:val="Tabletext"/>
            </w:pPr>
            <w:r w:rsidRPr="00A621EF">
              <w:t>1</w:t>
            </w:r>
            <w:r w:rsidR="00A621EF">
              <w:noBreakHyphen/>
            </w:r>
            <w:r w:rsidRPr="00A621EF">
              <w:t>Phenanthrenemethanol, tetradecahydro</w:t>
            </w:r>
            <w:r w:rsidR="00A621EF">
              <w:noBreakHyphen/>
            </w:r>
            <w:r w:rsidRPr="00A621EF">
              <w:t>1,4a</w:t>
            </w:r>
            <w:r w:rsidR="00A621EF">
              <w:noBreakHyphen/>
            </w:r>
            <w:r w:rsidRPr="00A621EF">
              <w:t>dimethyl</w:t>
            </w:r>
            <w:r w:rsidR="00A621EF">
              <w:noBreakHyphen/>
            </w:r>
            <w:r w:rsidRPr="00A621EF">
              <w:t>7</w:t>
            </w:r>
            <w:r w:rsidR="00A621EF">
              <w:noBreakHyphen/>
            </w:r>
            <w:r w:rsidRPr="00A621EF">
              <w:t>(1</w:t>
            </w:r>
            <w:r w:rsidR="00A621EF">
              <w:noBreakHyphen/>
            </w:r>
            <w:r w:rsidRPr="00A621EF">
              <w:t>methylethyl)</w:t>
            </w:r>
            <w:r w:rsidR="00A621EF">
              <w:noBreakHyphen/>
            </w:r>
          </w:p>
        </w:tc>
        <w:tc>
          <w:tcPr>
            <w:tcW w:w="1119" w:type="pct"/>
            <w:shd w:val="clear" w:color="auto" w:fill="auto"/>
          </w:tcPr>
          <w:p w:rsidR="009F32A8" w:rsidRPr="00A621EF" w:rsidRDefault="009F32A8" w:rsidP="00210F6C">
            <w:pPr>
              <w:pStyle w:val="Tabletext"/>
            </w:pPr>
            <w:r w:rsidRPr="00A621EF">
              <w:t>13393</w:t>
            </w:r>
            <w:r w:rsidR="00A621EF">
              <w:noBreakHyphen/>
            </w:r>
            <w:r w:rsidRPr="00A621EF">
              <w:t>93</w:t>
            </w:r>
            <w:r w:rsidR="00A621EF">
              <w:noBreakHyphen/>
            </w:r>
            <w:r w:rsidRPr="00A621EF">
              <w:t>6</w:t>
            </w:r>
          </w:p>
        </w:tc>
      </w:tr>
      <w:tr w:rsidR="009F32A8" w:rsidRPr="00A621EF" w:rsidTr="00210F6C">
        <w:tc>
          <w:tcPr>
            <w:tcW w:w="517" w:type="pct"/>
            <w:shd w:val="clear" w:color="auto" w:fill="auto"/>
          </w:tcPr>
          <w:p w:rsidR="009F32A8" w:rsidRPr="00A621EF" w:rsidRDefault="009F32A8" w:rsidP="00210F6C">
            <w:pPr>
              <w:pStyle w:val="Tabletext"/>
            </w:pPr>
            <w:r w:rsidRPr="00A621EF">
              <w:t>11</w:t>
            </w:r>
          </w:p>
        </w:tc>
        <w:tc>
          <w:tcPr>
            <w:tcW w:w="3364" w:type="pct"/>
            <w:shd w:val="clear" w:color="auto" w:fill="auto"/>
          </w:tcPr>
          <w:p w:rsidR="009F32A8" w:rsidRPr="00A621EF" w:rsidRDefault="009F32A8" w:rsidP="00210F6C">
            <w:pPr>
              <w:pStyle w:val="Tabletext"/>
            </w:pPr>
            <w:r w:rsidRPr="00A621EF">
              <w:t>Phenol, 4,4´</w:t>
            </w:r>
            <w:r w:rsidR="00A621EF">
              <w:noBreakHyphen/>
            </w:r>
            <w:r w:rsidRPr="00A621EF">
              <w:t>(1</w:t>
            </w:r>
            <w:r w:rsidR="00A621EF">
              <w:noBreakHyphen/>
            </w:r>
            <w:r w:rsidRPr="00A621EF">
              <w:t>methylethylidene)</w:t>
            </w:r>
            <w:proofErr w:type="spellStart"/>
            <w:r w:rsidRPr="00A621EF">
              <w:t>bis</w:t>
            </w:r>
            <w:proofErr w:type="spellEnd"/>
            <w:r w:rsidR="00A621EF">
              <w:noBreakHyphen/>
            </w:r>
            <w:r w:rsidRPr="00A621EF">
              <w:t>, polymer with 2,2´</w:t>
            </w:r>
            <w:r w:rsidR="00A621EF">
              <w:noBreakHyphen/>
            </w:r>
            <w:r w:rsidRPr="00A621EF">
              <w:t>[(1</w:t>
            </w:r>
            <w:r w:rsidR="00A621EF">
              <w:noBreakHyphen/>
            </w:r>
            <w:r w:rsidRPr="00A621EF">
              <w:t>methylethylidene)bis(4,1</w:t>
            </w:r>
            <w:r w:rsidR="00A621EF">
              <w:noBreakHyphen/>
            </w:r>
            <w:r w:rsidRPr="00A621EF">
              <w:t>phenyleneoxymethylene)]bis[oxirane]</w:t>
            </w:r>
          </w:p>
        </w:tc>
        <w:tc>
          <w:tcPr>
            <w:tcW w:w="1119" w:type="pct"/>
            <w:shd w:val="clear" w:color="auto" w:fill="auto"/>
          </w:tcPr>
          <w:p w:rsidR="009F32A8" w:rsidRPr="00A621EF" w:rsidRDefault="009F32A8" w:rsidP="00210F6C">
            <w:pPr>
              <w:pStyle w:val="Tabletext"/>
            </w:pPr>
            <w:r w:rsidRPr="00A621EF">
              <w:t>25036</w:t>
            </w:r>
            <w:r w:rsidR="00A621EF">
              <w:noBreakHyphen/>
            </w:r>
            <w:r w:rsidRPr="00A621EF">
              <w:t>25</w:t>
            </w:r>
            <w:r w:rsidR="00A621EF">
              <w:noBreakHyphen/>
            </w:r>
            <w:r w:rsidRPr="00A621EF">
              <w:t>3</w:t>
            </w:r>
          </w:p>
        </w:tc>
      </w:tr>
      <w:tr w:rsidR="009F32A8" w:rsidRPr="00A621EF" w:rsidTr="00210F6C">
        <w:tc>
          <w:tcPr>
            <w:tcW w:w="517" w:type="pct"/>
            <w:shd w:val="clear" w:color="auto" w:fill="auto"/>
          </w:tcPr>
          <w:p w:rsidR="009F32A8" w:rsidRPr="00A621EF" w:rsidRDefault="009F32A8" w:rsidP="00210F6C">
            <w:pPr>
              <w:pStyle w:val="Tabletext"/>
            </w:pPr>
            <w:r w:rsidRPr="00A621EF">
              <w:t>12</w:t>
            </w:r>
          </w:p>
        </w:tc>
        <w:tc>
          <w:tcPr>
            <w:tcW w:w="3364" w:type="pct"/>
            <w:shd w:val="clear" w:color="auto" w:fill="auto"/>
            <w:vAlign w:val="center"/>
          </w:tcPr>
          <w:p w:rsidR="009F32A8" w:rsidRPr="00A621EF" w:rsidRDefault="009F32A8" w:rsidP="00210F6C">
            <w:pPr>
              <w:pStyle w:val="Tabletext"/>
            </w:pPr>
            <w:r w:rsidRPr="00A621EF">
              <w:t>1</w:t>
            </w:r>
            <w:r w:rsidR="00A621EF">
              <w:noBreakHyphen/>
            </w:r>
            <w:r w:rsidRPr="00A621EF">
              <w:t>Propanol, 2</w:t>
            </w:r>
            <w:r w:rsidR="00A621EF">
              <w:noBreakHyphen/>
            </w:r>
            <w:r w:rsidRPr="00A621EF">
              <w:t>methyl</w:t>
            </w:r>
            <w:r w:rsidR="00A621EF">
              <w:noBreakHyphen/>
            </w:r>
          </w:p>
        </w:tc>
        <w:tc>
          <w:tcPr>
            <w:tcW w:w="1119" w:type="pct"/>
            <w:shd w:val="clear" w:color="auto" w:fill="auto"/>
            <w:vAlign w:val="center"/>
          </w:tcPr>
          <w:p w:rsidR="009F32A8" w:rsidRPr="00A621EF" w:rsidRDefault="009F32A8" w:rsidP="00210F6C">
            <w:pPr>
              <w:pStyle w:val="Tabletext"/>
            </w:pPr>
            <w:r w:rsidRPr="00A621EF">
              <w:t>78</w:t>
            </w:r>
            <w:r w:rsidR="00A621EF">
              <w:noBreakHyphen/>
            </w:r>
            <w:r w:rsidRPr="00A621EF">
              <w:t>83</w:t>
            </w:r>
            <w:r w:rsidR="00A621EF">
              <w:noBreakHyphen/>
            </w:r>
            <w:r w:rsidRPr="00A621EF">
              <w:t>1</w:t>
            </w:r>
          </w:p>
        </w:tc>
      </w:tr>
      <w:tr w:rsidR="009F32A8" w:rsidRPr="00A621EF" w:rsidTr="00210F6C">
        <w:tc>
          <w:tcPr>
            <w:tcW w:w="517" w:type="pct"/>
            <w:shd w:val="clear" w:color="auto" w:fill="auto"/>
          </w:tcPr>
          <w:p w:rsidR="009F32A8" w:rsidRPr="00A621EF" w:rsidRDefault="009F32A8" w:rsidP="00210F6C">
            <w:pPr>
              <w:pStyle w:val="Tabletext"/>
            </w:pPr>
            <w:r w:rsidRPr="00A621EF">
              <w:t>13</w:t>
            </w:r>
          </w:p>
        </w:tc>
        <w:tc>
          <w:tcPr>
            <w:tcW w:w="3364" w:type="pct"/>
            <w:shd w:val="clear" w:color="auto" w:fill="auto"/>
          </w:tcPr>
          <w:p w:rsidR="009F32A8" w:rsidRPr="00A621EF" w:rsidRDefault="009F32A8" w:rsidP="00210F6C">
            <w:pPr>
              <w:pStyle w:val="Tabletext"/>
            </w:pPr>
            <w:r w:rsidRPr="00A621EF">
              <w:t xml:space="preserve">Siloxanes and silicones, dimethyl, diphenyl, polymers with phenyl </w:t>
            </w:r>
            <w:proofErr w:type="spellStart"/>
            <w:r w:rsidRPr="00A621EF">
              <w:t>silsesquioxanes</w:t>
            </w:r>
            <w:proofErr w:type="spellEnd"/>
            <w:r w:rsidRPr="00A621EF">
              <w:t xml:space="preserve">, </w:t>
            </w:r>
            <w:proofErr w:type="spellStart"/>
            <w:r w:rsidRPr="00A621EF">
              <w:t>methoxy</w:t>
            </w:r>
            <w:proofErr w:type="spellEnd"/>
            <w:r w:rsidR="00A621EF">
              <w:noBreakHyphen/>
            </w:r>
            <w:r w:rsidRPr="00A621EF">
              <w:t>terminated</w:t>
            </w:r>
          </w:p>
        </w:tc>
        <w:tc>
          <w:tcPr>
            <w:tcW w:w="1119" w:type="pct"/>
            <w:shd w:val="clear" w:color="auto" w:fill="auto"/>
          </w:tcPr>
          <w:p w:rsidR="009F32A8" w:rsidRPr="00A621EF" w:rsidRDefault="009F32A8" w:rsidP="00210F6C">
            <w:pPr>
              <w:pStyle w:val="Tabletext"/>
            </w:pPr>
            <w:r w:rsidRPr="00A621EF">
              <w:t>68440</w:t>
            </w:r>
            <w:r w:rsidR="00A621EF">
              <w:noBreakHyphen/>
            </w:r>
            <w:r w:rsidRPr="00A621EF">
              <w:t>65</w:t>
            </w:r>
            <w:r w:rsidR="00A621EF">
              <w:noBreakHyphen/>
            </w:r>
            <w:r w:rsidRPr="00A621EF">
              <w:t>3</w:t>
            </w:r>
          </w:p>
        </w:tc>
      </w:tr>
      <w:tr w:rsidR="009F32A8" w:rsidRPr="00A621EF" w:rsidTr="00210F6C">
        <w:tc>
          <w:tcPr>
            <w:tcW w:w="517" w:type="pct"/>
            <w:shd w:val="clear" w:color="auto" w:fill="auto"/>
          </w:tcPr>
          <w:p w:rsidR="009F32A8" w:rsidRPr="00A621EF" w:rsidRDefault="009F32A8" w:rsidP="00210F6C">
            <w:pPr>
              <w:pStyle w:val="Tabletext"/>
            </w:pPr>
            <w:r w:rsidRPr="00A621EF">
              <w:t>14</w:t>
            </w:r>
          </w:p>
        </w:tc>
        <w:tc>
          <w:tcPr>
            <w:tcW w:w="3364" w:type="pct"/>
            <w:shd w:val="clear" w:color="auto" w:fill="auto"/>
          </w:tcPr>
          <w:p w:rsidR="009F32A8" w:rsidRPr="00A621EF" w:rsidRDefault="009F32A8" w:rsidP="00210F6C">
            <w:pPr>
              <w:pStyle w:val="Tabletext"/>
            </w:pPr>
            <w:r w:rsidRPr="00A621EF">
              <w:t xml:space="preserve">Siloxanes and silicones, dimethyl, </w:t>
            </w:r>
            <w:proofErr w:type="spellStart"/>
            <w:r w:rsidRPr="00A621EF">
              <w:t>methoxy</w:t>
            </w:r>
            <w:proofErr w:type="spellEnd"/>
            <w:r w:rsidRPr="00A621EF">
              <w:t xml:space="preserve"> phenyl, polymers with phenyl </w:t>
            </w:r>
            <w:proofErr w:type="spellStart"/>
            <w:r w:rsidRPr="00A621EF">
              <w:t>silsesquioxanes</w:t>
            </w:r>
            <w:proofErr w:type="spellEnd"/>
            <w:r w:rsidRPr="00A621EF">
              <w:t xml:space="preserve">, </w:t>
            </w:r>
            <w:proofErr w:type="spellStart"/>
            <w:r w:rsidRPr="00A621EF">
              <w:t>methoxy</w:t>
            </w:r>
            <w:proofErr w:type="spellEnd"/>
            <w:r w:rsidR="00A621EF">
              <w:noBreakHyphen/>
            </w:r>
            <w:r w:rsidRPr="00A621EF">
              <w:t>terminated</w:t>
            </w:r>
          </w:p>
        </w:tc>
        <w:tc>
          <w:tcPr>
            <w:tcW w:w="1119" w:type="pct"/>
            <w:shd w:val="clear" w:color="auto" w:fill="auto"/>
          </w:tcPr>
          <w:p w:rsidR="009F32A8" w:rsidRPr="00A621EF" w:rsidRDefault="009F32A8" w:rsidP="00210F6C">
            <w:pPr>
              <w:pStyle w:val="Tabletext"/>
            </w:pPr>
            <w:r w:rsidRPr="00A621EF">
              <w:t>68957</w:t>
            </w:r>
            <w:r w:rsidR="00A621EF">
              <w:noBreakHyphen/>
            </w:r>
            <w:r w:rsidRPr="00A621EF">
              <w:t>04</w:t>
            </w:r>
            <w:r w:rsidR="00A621EF">
              <w:noBreakHyphen/>
            </w:r>
            <w:r w:rsidRPr="00A621EF">
              <w:t>0</w:t>
            </w:r>
          </w:p>
        </w:tc>
      </w:tr>
      <w:tr w:rsidR="009F32A8" w:rsidRPr="00A621EF" w:rsidTr="00210F6C">
        <w:tc>
          <w:tcPr>
            <w:tcW w:w="517" w:type="pct"/>
            <w:tcBorders>
              <w:bottom w:val="single" w:sz="2" w:space="0" w:color="auto"/>
            </w:tcBorders>
            <w:shd w:val="clear" w:color="auto" w:fill="auto"/>
          </w:tcPr>
          <w:p w:rsidR="009F32A8" w:rsidRPr="00A621EF" w:rsidRDefault="009F32A8" w:rsidP="00210F6C">
            <w:pPr>
              <w:pStyle w:val="Tabletext"/>
            </w:pPr>
            <w:r w:rsidRPr="00A621EF">
              <w:t>15</w:t>
            </w:r>
          </w:p>
        </w:tc>
        <w:tc>
          <w:tcPr>
            <w:tcW w:w="3364" w:type="pct"/>
            <w:tcBorders>
              <w:bottom w:val="single" w:sz="2" w:space="0" w:color="auto"/>
            </w:tcBorders>
            <w:shd w:val="clear" w:color="auto" w:fill="auto"/>
          </w:tcPr>
          <w:p w:rsidR="009F32A8" w:rsidRPr="00A621EF" w:rsidRDefault="009F32A8" w:rsidP="00210F6C">
            <w:pPr>
              <w:pStyle w:val="Tabletext"/>
            </w:pPr>
            <w:r w:rsidRPr="00A621EF">
              <w:t xml:space="preserve">Siloxanes and silicones, methyl phenyl, </w:t>
            </w:r>
            <w:proofErr w:type="spellStart"/>
            <w:r w:rsidRPr="00A621EF">
              <w:t>methoxy</w:t>
            </w:r>
            <w:proofErr w:type="spellEnd"/>
            <w:r w:rsidRPr="00A621EF">
              <w:t xml:space="preserve"> phenyl, polymers with phenyl </w:t>
            </w:r>
            <w:proofErr w:type="spellStart"/>
            <w:r w:rsidRPr="00A621EF">
              <w:t>silsesquioxanes</w:t>
            </w:r>
            <w:proofErr w:type="spellEnd"/>
            <w:r w:rsidRPr="00A621EF">
              <w:t xml:space="preserve">, </w:t>
            </w:r>
            <w:proofErr w:type="spellStart"/>
            <w:r w:rsidRPr="00A621EF">
              <w:t>methoxy</w:t>
            </w:r>
            <w:proofErr w:type="spellEnd"/>
            <w:r w:rsidR="00A621EF">
              <w:noBreakHyphen/>
            </w:r>
            <w:r w:rsidRPr="00A621EF">
              <w:t xml:space="preserve"> and phenyl</w:t>
            </w:r>
            <w:r w:rsidR="00A621EF">
              <w:noBreakHyphen/>
            </w:r>
            <w:r w:rsidRPr="00A621EF">
              <w:t>terminated</w:t>
            </w:r>
          </w:p>
        </w:tc>
        <w:tc>
          <w:tcPr>
            <w:tcW w:w="1119" w:type="pct"/>
            <w:tcBorders>
              <w:bottom w:val="single" w:sz="2" w:space="0" w:color="auto"/>
            </w:tcBorders>
            <w:shd w:val="clear" w:color="auto" w:fill="auto"/>
          </w:tcPr>
          <w:p w:rsidR="009F32A8" w:rsidRPr="00A621EF" w:rsidRDefault="009F32A8" w:rsidP="00210F6C">
            <w:pPr>
              <w:pStyle w:val="Tabletext"/>
            </w:pPr>
            <w:r w:rsidRPr="00A621EF">
              <w:t>68957</w:t>
            </w:r>
            <w:r w:rsidR="00A621EF">
              <w:noBreakHyphen/>
            </w:r>
            <w:r w:rsidRPr="00A621EF">
              <w:t>06</w:t>
            </w:r>
            <w:r w:rsidR="00A621EF">
              <w:noBreakHyphen/>
            </w:r>
            <w:r w:rsidRPr="00A621EF">
              <w:t>2</w:t>
            </w:r>
          </w:p>
        </w:tc>
      </w:tr>
      <w:tr w:rsidR="009F32A8" w:rsidRPr="00A621EF" w:rsidTr="00210F6C">
        <w:tc>
          <w:tcPr>
            <w:tcW w:w="517" w:type="pct"/>
            <w:tcBorders>
              <w:top w:val="single" w:sz="2" w:space="0" w:color="auto"/>
              <w:bottom w:val="single" w:sz="12" w:space="0" w:color="auto"/>
            </w:tcBorders>
            <w:shd w:val="clear" w:color="auto" w:fill="auto"/>
          </w:tcPr>
          <w:p w:rsidR="009F32A8" w:rsidRPr="00A621EF" w:rsidRDefault="009F32A8" w:rsidP="00210F6C">
            <w:pPr>
              <w:pStyle w:val="Tabletext"/>
            </w:pPr>
            <w:r w:rsidRPr="00A621EF">
              <w:t>16</w:t>
            </w:r>
          </w:p>
        </w:tc>
        <w:tc>
          <w:tcPr>
            <w:tcW w:w="3364" w:type="pct"/>
            <w:tcBorders>
              <w:top w:val="single" w:sz="2" w:space="0" w:color="auto"/>
              <w:bottom w:val="single" w:sz="12" w:space="0" w:color="auto"/>
            </w:tcBorders>
            <w:shd w:val="clear" w:color="auto" w:fill="auto"/>
          </w:tcPr>
          <w:p w:rsidR="009F32A8" w:rsidRPr="00A621EF" w:rsidRDefault="009F32A8" w:rsidP="00210F6C">
            <w:pPr>
              <w:pStyle w:val="Tabletext"/>
            </w:pPr>
            <w:proofErr w:type="spellStart"/>
            <w:r w:rsidRPr="00A621EF">
              <w:t>Silsesquioxanes</w:t>
            </w:r>
            <w:proofErr w:type="spellEnd"/>
            <w:r w:rsidRPr="00A621EF">
              <w:t>, phenyl propyl</w:t>
            </w:r>
          </w:p>
        </w:tc>
        <w:tc>
          <w:tcPr>
            <w:tcW w:w="1119" w:type="pct"/>
            <w:tcBorders>
              <w:top w:val="single" w:sz="2" w:space="0" w:color="auto"/>
              <w:bottom w:val="single" w:sz="12" w:space="0" w:color="auto"/>
            </w:tcBorders>
            <w:shd w:val="clear" w:color="auto" w:fill="auto"/>
          </w:tcPr>
          <w:p w:rsidR="009F32A8" w:rsidRPr="00A621EF" w:rsidRDefault="009F32A8" w:rsidP="00210F6C">
            <w:pPr>
              <w:pStyle w:val="Tabletext"/>
            </w:pPr>
            <w:r w:rsidRPr="00A621EF">
              <w:t>68037</w:t>
            </w:r>
            <w:r w:rsidR="00A621EF">
              <w:noBreakHyphen/>
            </w:r>
            <w:r w:rsidRPr="00A621EF">
              <w:t>90</w:t>
            </w:r>
            <w:r w:rsidR="00A621EF">
              <w:noBreakHyphen/>
            </w:r>
            <w:r w:rsidRPr="00A621EF">
              <w:t>1</w:t>
            </w:r>
          </w:p>
        </w:tc>
      </w:tr>
    </w:tbl>
    <w:p w:rsidR="009F32A8" w:rsidRPr="00A621EF" w:rsidRDefault="009F32A8" w:rsidP="009F32A8">
      <w:pPr>
        <w:pStyle w:val="Tabletext"/>
      </w:pPr>
    </w:p>
    <w:p w:rsidR="009F32A8" w:rsidRPr="00A621EF" w:rsidRDefault="009F32A8" w:rsidP="009F32A8">
      <w:pPr>
        <w:pStyle w:val="ActHead5"/>
      </w:pPr>
      <w:bookmarkStart w:id="141" w:name="_Toc22218858"/>
      <w:r w:rsidRPr="00A621EF">
        <w:rPr>
          <w:rStyle w:val="CharSectno"/>
        </w:rPr>
        <w:t>9</w:t>
      </w:r>
      <w:r w:rsidRPr="00A621EF">
        <w:t xml:space="preserve">  Monobasic acids and natural oils</w:t>
      </w:r>
      <w:bookmarkEnd w:id="141"/>
    </w:p>
    <w:p w:rsidR="009F32A8" w:rsidRPr="00A621EF" w:rsidRDefault="009F32A8" w:rsidP="009F32A8">
      <w:pPr>
        <w:pStyle w:val="subsection"/>
      </w:pPr>
      <w:r w:rsidRPr="00A621EF">
        <w:tab/>
      </w:r>
      <w:r w:rsidRPr="00A621EF">
        <w:tab/>
        <w:t>For the purposes of paragraph</w:t>
      </w:r>
      <w:r w:rsidR="00A621EF" w:rsidRPr="00A621EF">
        <w:t> </w:t>
      </w:r>
      <w:r w:rsidRPr="00A621EF">
        <w:t>4(c), a monobasic acid or a natural oil mentioned in an item in the following table is a prescribed reactant.</w:t>
      </w:r>
    </w:p>
    <w:p w:rsidR="009F32A8" w:rsidRPr="00A621EF" w:rsidRDefault="009F32A8" w:rsidP="009F32A8">
      <w:pPr>
        <w:pStyle w:val="Tabletext"/>
      </w:pPr>
    </w:p>
    <w:tbl>
      <w:tblPr>
        <w:tblW w:w="4819" w:type="pct"/>
        <w:tblInd w:w="108" w:type="dxa"/>
        <w:tblBorders>
          <w:top w:val="single" w:sz="4" w:space="0" w:color="auto"/>
          <w:bottom w:val="single" w:sz="2" w:space="0" w:color="auto"/>
          <w:insideH w:val="single" w:sz="2" w:space="0" w:color="auto"/>
        </w:tblBorders>
        <w:tblLook w:val="0000" w:firstRow="0" w:lastRow="0" w:firstColumn="0" w:lastColumn="0" w:noHBand="0" w:noVBand="0"/>
      </w:tblPr>
      <w:tblGrid>
        <w:gridCol w:w="852"/>
        <w:gridCol w:w="5507"/>
        <w:gridCol w:w="1861"/>
      </w:tblGrid>
      <w:tr w:rsidR="009F32A8" w:rsidRPr="00A621EF" w:rsidTr="00210F6C">
        <w:trPr>
          <w:tblHeader/>
        </w:trPr>
        <w:tc>
          <w:tcPr>
            <w:tcW w:w="5000" w:type="pct"/>
            <w:gridSpan w:val="3"/>
            <w:tcBorders>
              <w:top w:val="single" w:sz="12" w:space="0" w:color="auto"/>
              <w:bottom w:val="single" w:sz="6" w:space="0" w:color="auto"/>
            </w:tcBorders>
            <w:shd w:val="clear" w:color="auto" w:fill="auto"/>
          </w:tcPr>
          <w:p w:rsidR="009F32A8" w:rsidRPr="00A621EF" w:rsidRDefault="009F32A8" w:rsidP="00210F6C">
            <w:pPr>
              <w:pStyle w:val="TableHeading"/>
            </w:pPr>
            <w:r w:rsidRPr="00A621EF">
              <w:t>Monobasic acids and natural oils</w:t>
            </w:r>
          </w:p>
        </w:tc>
      </w:tr>
      <w:tr w:rsidR="009F32A8" w:rsidRPr="00A621EF" w:rsidTr="00210F6C">
        <w:trPr>
          <w:tblHeader/>
        </w:trPr>
        <w:tc>
          <w:tcPr>
            <w:tcW w:w="518" w:type="pct"/>
            <w:tcBorders>
              <w:top w:val="single" w:sz="6" w:space="0" w:color="auto"/>
              <w:bottom w:val="single" w:sz="12" w:space="0" w:color="auto"/>
            </w:tcBorders>
            <w:shd w:val="clear" w:color="auto" w:fill="auto"/>
          </w:tcPr>
          <w:p w:rsidR="009F32A8" w:rsidRPr="00A621EF" w:rsidRDefault="009F32A8" w:rsidP="00210F6C">
            <w:pPr>
              <w:pStyle w:val="TableHeading"/>
            </w:pPr>
            <w:r w:rsidRPr="00A621EF">
              <w:t>Item</w:t>
            </w:r>
          </w:p>
        </w:tc>
        <w:tc>
          <w:tcPr>
            <w:tcW w:w="3350" w:type="pct"/>
            <w:tcBorders>
              <w:top w:val="single" w:sz="6" w:space="0" w:color="auto"/>
              <w:bottom w:val="single" w:sz="12" w:space="0" w:color="auto"/>
            </w:tcBorders>
            <w:shd w:val="clear" w:color="auto" w:fill="auto"/>
          </w:tcPr>
          <w:p w:rsidR="009F32A8" w:rsidRPr="00A621EF" w:rsidRDefault="009F32A8" w:rsidP="00210F6C">
            <w:pPr>
              <w:pStyle w:val="TableHeading"/>
            </w:pPr>
            <w:r w:rsidRPr="00A621EF">
              <w:t>Substance</w:t>
            </w:r>
          </w:p>
        </w:tc>
        <w:tc>
          <w:tcPr>
            <w:tcW w:w="1132" w:type="pct"/>
            <w:tcBorders>
              <w:top w:val="single" w:sz="6" w:space="0" w:color="auto"/>
              <w:bottom w:val="single" w:sz="12" w:space="0" w:color="auto"/>
            </w:tcBorders>
            <w:shd w:val="clear" w:color="auto" w:fill="auto"/>
          </w:tcPr>
          <w:p w:rsidR="009F32A8" w:rsidRPr="00A621EF" w:rsidRDefault="009F32A8" w:rsidP="00210F6C">
            <w:pPr>
              <w:pStyle w:val="TableHeading"/>
            </w:pPr>
            <w:r w:rsidRPr="00A621EF">
              <w:t>CAS no. (if any)</w:t>
            </w:r>
          </w:p>
        </w:tc>
      </w:tr>
      <w:tr w:rsidR="009F32A8" w:rsidRPr="00A621EF" w:rsidTr="00210F6C">
        <w:tc>
          <w:tcPr>
            <w:tcW w:w="518" w:type="pct"/>
            <w:tcBorders>
              <w:top w:val="single" w:sz="12" w:space="0" w:color="auto"/>
            </w:tcBorders>
            <w:shd w:val="clear" w:color="auto" w:fill="auto"/>
          </w:tcPr>
          <w:p w:rsidR="009F32A8" w:rsidRPr="00A621EF" w:rsidRDefault="009F32A8" w:rsidP="00210F6C">
            <w:pPr>
              <w:pStyle w:val="Tabletext"/>
            </w:pPr>
            <w:r w:rsidRPr="00A621EF">
              <w:t>1</w:t>
            </w:r>
          </w:p>
        </w:tc>
        <w:tc>
          <w:tcPr>
            <w:tcW w:w="3350" w:type="pct"/>
            <w:tcBorders>
              <w:top w:val="single" w:sz="12" w:space="0" w:color="auto"/>
            </w:tcBorders>
            <w:shd w:val="clear" w:color="auto" w:fill="auto"/>
          </w:tcPr>
          <w:p w:rsidR="009F32A8" w:rsidRPr="00A621EF" w:rsidRDefault="009F32A8" w:rsidP="00210F6C">
            <w:pPr>
              <w:pStyle w:val="Tabletext"/>
            </w:pPr>
            <w:r w:rsidRPr="00A621EF">
              <w:t>Benzoic acid</w:t>
            </w:r>
          </w:p>
        </w:tc>
        <w:tc>
          <w:tcPr>
            <w:tcW w:w="1132" w:type="pct"/>
            <w:tcBorders>
              <w:top w:val="single" w:sz="12" w:space="0" w:color="auto"/>
            </w:tcBorders>
            <w:shd w:val="clear" w:color="auto" w:fill="auto"/>
          </w:tcPr>
          <w:p w:rsidR="009F32A8" w:rsidRPr="00A621EF" w:rsidRDefault="009F32A8" w:rsidP="00210F6C">
            <w:pPr>
              <w:pStyle w:val="Tabletext"/>
            </w:pPr>
            <w:r w:rsidRPr="00A621EF">
              <w:t>65</w:t>
            </w:r>
            <w:r w:rsidR="00A621EF">
              <w:noBreakHyphen/>
            </w:r>
            <w:r w:rsidRPr="00A621EF">
              <w:t>85</w:t>
            </w:r>
            <w:r w:rsidR="00A621EF">
              <w:noBreakHyphen/>
            </w:r>
            <w:r w:rsidRPr="00A621EF">
              <w:t>0</w:t>
            </w:r>
          </w:p>
        </w:tc>
      </w:tr>
      <w:tr w:rsidR="009F32A8" w:rsidRPr="00A621EF" w:rsidTr="00210F6C">
        <w:tc>
          <w:tcPr>
            <w:tcW w:w="518" w:type="pct"/>
            <w:shd w:val="clear" w:color="auto" w:fill="auto"/>
          </w:tcPr>
          <w:p w:rsidR="009F32A8" w:rsidRPr="00A621EF" w:rsidRDefault="009F32A8" w:rsidP="00210F6C">
            <w:pPr>
              <w:pStyle w:val="Tabletext"/>
            </w:pPr>
            <w:r w:rsidRPr="00A621EF">
              <w:t>2</w:t>
            </w:r>
          </w:p>
        </w:tc>
        <w:tc>
          <w:tcPr>
            <w:tcW w:w="3350" w:type="pct"/>
            <w:shd w:val="clear" w:color="auto" w:fill="auto"/>
          </w:tcPr>
          <w:p w:rsidR="009F32A8" w:rsidRPr="00A621EF" w:rsidRDefault="009F32A8" w:rsidP="00210F6C">
            <w:pPr>
              <w:pStyle w:val="Tabletext"/>
            </w:pPr>
            <w:r w:rsidRPr="00A621EF">
              <w:t>Canola oil</w:t>
            </w:r>
          </w:p>
        </w:tc>
        <w:tc>
          <w:tcPr>
            <w:tcW w:w="1132" w:type="pct"/>
            <w:shd w:val="clear" w:color="auto" w:fill="auto"/>
          </w:tcPr>
          <w:p w:rsidR="009F32A8" w:rsidRPr="00A621EF" w:rsidRDefault="009F32A8" w:rsidP="00210F6C">
            <w:pPr>
              <w:pStyle w:val="Tabletext"/>
            </w:pPr>
            <w:r w:rsidRPr="00A621EF">
              <w:t>120962</w:t>
            </w:r>
            <w:r w:rsidR="00A621EF">
              <w:noBreakHyphen/>
            </w:r>
            <w:r w:rsidRPr="00A621EF">
              <w:t>03</w:t>
            </w:r>
            <w:r w:rsidR="00A621EF">
              <w:noBreakHyphen/>
            </w:r>
            <w:r w:rsidRPr="00A621EF">
              <w:t>0</w:t>
            </w:r>
          </w:p>
        </w:tc>
      </w:tr>
      <w:tr w:rsidR="009F32A8" w:rsidRPr="00A621EF" w:rsidTr="00210F6C">
        <w:tc>
          <w:tcPr>
            <w:tcW w:w="518" w:type="pct"/>
            <w:shd w:val="clear" w:color="auto" w:fill="auto"/>
          </w:tcPr>
          <w:p w:rsidR="009F32A8" w:rsidRPr="00A621EF" w:rsidRDefault="009F32A8" w:rsidP="00210F6C">
            <w:pPr>
              <w:pStyle w:val="Tabletext"/>
            </w:pPr>
            <w:r w:rsidRPr="00A621EF">
              <w:t>3</w:t>
            </w:r>
          </w:p>
        </w:tc>
        <w:tc>
          <w:tcPr>
            <w:tcW w:w="3350" w:type="pct"/>
            <w:shd w:val="clear" w:color="auto" w:fill="auto"/>
            <w:vAlign w:val="center"/>
          </w:tcPr>
          <w:p w:rsidR="009F32A8" w:rsidRPr="00A621EF" w:rsidRDefault="009F32A8" w:rsidP="00210F6C">
            <w:pPr>
              <w:pStyle w:val="Tabletext"/>
            </w:pPr>
            <w:r w:rsidRPr="00A621EF">
              <w:t>Castor oil</w:t>
            </w:r>
          </w:p>
        </w:tc>
        <w:tc>
          <w:tcPr>
            <w:tcW w:w="1132" w:type="pct"/>
            <w:shd w:val="clear" w:color="auto" w:fill="auto"/>
            <w:vAlign w:val="center"/>
          </w:tcPr>
          <w:p w:rsidR="009F32A8" w:rsidRPr="00A621EF" w:rsidRDefault="009F32A8" w:rsidP="00210F6C">
            <w:pPr>
              <w:pStyle w:val="Tabletext"/>
            </w:pPr>
            <w:r w:rsidRPr="00A621EF">
              <w:t>8001</w:t>
            </w:r>
            <w:r w:rsidR="00A621EF">
              <w:noBreakHyphen/>
            </w:r>
            <w:r w:rsidRPr="00A621EF">
              <w:t>79</w:t>
            </w:r>
            <w:r w:rsidR="00A621EF">
              <w:noBreakHyphen/>
            </w:r>
            <w:r w:rsidRPr="00A621EF">
              <w:t>4</w:t>
            </w:r>
          </w:p>
        </w:tc>
      </w:tr>
      <w:tr w:rsidR="009F32A8" w:rsidRPr="00A621EF" w:rsidTr="00210F6C">
        <w:tc>
          <w:tcPr>
            <w:tcW w:w="518" w:type="pct"/>
            <w:shd w:val="clear" w:color="auto" w:fill="auto"/>
          </w:tcPr>
          <w:p w:rsidR="009F32A8" w:rsidRPr="00A621EF" w:rsidRDefault="009F32A8" w:rsidP="00210F6C">
            <w:pPr>
              <w:pStyle w:val="Tabletext"/>
            </w:pPr>
            <w:r w:rsidRPr="00A621EF">
              <w:t>4</w:t>
            </w:r>
          </w:p>
        </w:tc>
        <w:tc>
          <w:tcPr>
            <w:tcW w:w="3350" w:type="pct"/>
            <w:shd w:val="clear" w:color="auto" w:fill="auto"/>
            <w:vAlign w:val="center"/>
          </w:tcPr>
          <w:p w:rsidR="009F32A8" w:rsidRPr="00A621EF" w:rsidRDefault="009F32A8" w:rsidP="00210F6C">
            <w:pPr>
              <w:pStyle w:val="Tabletext"/>
            </w:pPr>
            <w:r w:rsidRPr="00A621EF">
              <w:t>Castor oil, dehydrated</w:t>
            </w:r>
          </w:p>
        </w:tc>
        <w:tc>
          <w:tcPr>
            <w:tcW w:w="1132" w:type="pct"/>
            <w:shd w:val="clear" w:color="auto" w:fill="auto"/>
            <w:vAlign w:val="center"/>
          </w:tcPr>
          <w:p w:rsidR="009F32A8" w:rsidRPr="00A621EF" w:rsidRDefault="009F32A8" w:rsidP="00210F6C">
            <w:pPr>
              <w:pStyle w:val="Tabletext"/>
            </w:pPr>
            <w:r w:rsidRPr="00A621EF">
              <w:t>64147</w:t>
            </w:r>
            <w:r w:rsidR="00A621EF">
              <w:noBreakHyphen/>
            </w:r>
            <w:r w:rsidRPr="00A621EF">
              <w:t>40</w:t>
            </w:r>
            <w:r w:rsidR="00A621EF">
              <w:noBreakHyphen/>
            </w:r>
            <w:r w:rsidRPr="00A621EF">
              <w:t>6</w:t>
            </w:r>
          </w:p>
        </w:tc>
      </w:tr>
      <w:tr w:rsidR="009F32A8" w:rsidRPr="00A621EF" w:rsidTr="00210F6C">
        <w:tc>
          <w:tcPr>
            <w:tcW w:w="518" w:type="pct"/>
            <w:shd w:val="clear" w:color="auto" w:fill="auto"/>
          </w:tcPr>
          <w:p w:rsidR="009F32A8" w:rsidRPr="00A621EF" w:rsidRDefault="009F32A8" w:rsidP="00210F6C">
            <w:pPr>
              <w:pStyle w:val="Tabletext"/>
            </w:pPr>
            <w:r w:rsidRPr="00A621EF">
              <w:t>5</w:t>
            </w:r>
          </w:p>
        </w:tc>
        <w:tc>
          <w:tcPr>
            <w:tcW w:w="3350" w:type="pct"/>
            <w:shd w:val="clear" w:color="auto" w:fill="auto"/>
            <w:vAlign w:val="center"/>
          </w:tcPr>
          <w:p w:rsidR="009F32A8" w:rsidRPr="00A621EF" w:rsidRDefault="009F32A8" w:rsidP="00210F6C">
            <w:pPr>
              <w:pStyle w:val="Tabletext"/>
            </w:pPr>
            <w:r w:rsidRPr="00A621EF">
              <w:t>Castor oil, dehydrated, polymerised</w:t>
            </w:r>
          </w:p>
        </w:tc>
        <w:tc>
          <w:tcPr>
            <w:tcW w:w="1132" w:type="pct"/>
            <w:shd w:val="clear" w:color="auto" w:fill="auto"/>
            <w:vAlign w:val="center"/>
          </w:tcPr>
          <w:p w:rsidR="009F32A8" w:rsidRPr="00A621EF" w:rsidRDefault="009F32A8" w:rsidP="00210F6C">
            <w:pPr>
              <w:pStyle w:val="Tabletext"/>
            </w:pPr>
            <w:r w:rsidRPr="00A621EF">
              <w:t>68038</w:t>
            </w:r>
            <w:r w:rsidR="00A621EF">
              <w:noBreakHyphen/>
            </w:r>
            <w:r w:rsidRPr="00A621EF">
              <w:t>02</w:t>
            </w:r>
            <w:r w:rsidR="00A621EF">
              <w:noBreakHyphen/>
            </w:r>
            <w:r w:rsidRPr="00A621EF">
              <w:t>8</w:t>
            </w:r>
          </w:p>
        </w:tc>
      </w:tr>
      <w:tr w:rsidR="009F32A8" w:rsidRPr="00A621EF" w:rsidTr="00210F6C">
        <w:tc>
          <w:tcPr>
            <w:tcW w:w="518" w:type="pct"/>
            <w:shd w:val="clear" w:color="auto" w:fill="auto"/>
          </w:tcPr>
          <w:p w:rsidR="009F32A8" w:rsidRPr="00A621EF" w:rsidRDefault="009F32A8" w:rsidP="00210F6C">
            <w:pPr>
              <w:pStyle w:val="Tabletext"/>
            </w:pPr>
            <w:r w:rsidRPr="00A621EF">
              <w:t>6</w:t>
            </w:r>
          </w:p>
        </w:tc>
        <w:tc>
          <w:tcPr>
            <w:tcW w:w="3350" w:type="pct"/>
            <w:shd w:val="clear" w:color="auto" w:fill="auto"/>
          </w:tcPr>
          <w:p w:rsidR="009F32A8" w:rsidRPr="00A621EF" w:rsidRDefault="009F32A8" w:rsidP="00210F6C">
            <w:pPr>
              <w:pStyle w:val="Tabletext"/>
            </w:pPr>
            <w:r w:rsidRPr="00A621EF">
              <w:t>Coconut oil</w:t>
            </w:r>
          </w:p>
        </w:tc>
        <w:tc>
          <w:tcPr>
            <w:tcW w:w="1132" w:type="pct"/>
            <w:shd w:val="clear" w:color="auto" w:fill="auto"/>
          </w:tcPr>
          <w:p w:rsidR="009F32A8" w:rsidRPr="00A621EF" w:rsidRDefault="009F32A8" w:rsidP="00210F6C">
            <w:pPr>
              <w:pStyle w:val="Tabletext"/>
            </w:pPr>
            <w:r w:rsidRPr="00A621EF">
              <w:t>8001</w:t>
            </w:r>
            <w:r w:rsidR="00A621EF">
              <w:noBreakHyphen/>
            </w:r>
            <w:r w:rsidRPr="00A621EF">
              <w:t>31</w:t>
            </w:r>
            <w:r w:rsidR="00A621EF">
              <w:noBreakHyphen/>
            </w:r>
            <w:r w:rsidRPr="00A621EF">
              <w:t>8</w:t>
            </w:r>
          </w:p>
        </w:tc>
      </w:tr>
      <w:tr w:rsidR="009F32A8" w:rsidRPr="00A621EF" w:rsidTr="00210F6C">
        <w:tc>
          <w:tcPr>
            <w:tcW w:w="518" w:type="pct"/>
            <w:shd w:val="clear" w:color="auto" w:fill="auto"/>
          </w:tcPr>
          <w:p w:rsidR="009F32A8" w:rsidRPr="00A621EF" w:rsidRDefault="009F32A8" w:rsidP="00210F6C">
            <w:pPr>
              <w:pStyle w:val="Tabletext"/>
            </w:pPr>
            <w:r w:rsidRPr="00A621EF">
              <w:t>7</w:t>
            </w:r>
          </w:p>
        </w:tc>
        <w:tc>
          <w:tcPr>
            <w:tcW w:w="3350" w:type="pct"/>
            <w:shd w:val="clear" w:color="auto" w:fill="auto"/>
            <w:vAlign w:val="center"/>
          </w:tcPr>
          <w:p w:rsidR="009F32A8" w:rsidRPr="00A621EF" w:rsidRDefault="009F32A8" w:rsidP="00210F6C">
            <w:pPr>
              <w:pStyle w:val="Tabletext"/>
            </w:pPr>
            <w:r w:rsidRPr="00A621EF">
              <w:t>Coconut oil, hydrogenated</w:t>
            </w:r>
          </w:p>
        </w:tc>
        <w:tc>
          <w:tcPr>
            <w:tcW w:w="1132" w:type="pct"/>
            <w:shd w:val="clear" w:color="auto" w:fill="auto"/>
            <w:vAlign w:val="center"/>
          </w:tcPr>
          <w:p w:rsidR="009F32A8" w:rsidRPr="00A621EF" w:rsidRDefault="009F32A8" w:rsidP="00210F6C">
            <w:pPr>
              <w:pStyle w:val="Tabletext"/>
            </w:pPr>
            <w:r w:rsidRPr="00A621EF">
              <w:t>84836</w:t>
            </w:r>
            <w:r w:rsidR="00A621EF">
              <w:noBreakHyphen/>
            </w:r>
            <w:r w:rsidRPr="00A621EF">
              <w:t>98</w:t>
            </w:r>
            <w:r w:rsidR="00A621EF">
              <w:noBreakHyphen/>
            </w:r>
            <w:r w:rsidRPr="00A621EF">
              <w:t>6</w:t>
            </w:r>
          </w:p>
        </w:tc>
      </w:tr>
      <w:tr w:rsidR="009F32A8" w:rsidRPr="00A621EF" w:rsidTr="00210F6C">
        <w:tc>
          <w:tcPr>
            <w:tcW w:w="518" w:type="pct"/>
            <w:shd w:val="clear" w:color="auto" w:fill="auto"/>
          </w:tcPr>
          <w:p w:rsidR="009F32A8" w:rsidRPr="00A621EF" w:rsidRDefault="009F32A8" w:rsidP="00210F6C">
            <w:pPr>
              <w:pStyle w:val="Tabletext"/>
            </w:pPr>
            <w:r w:rsidRPr="00A621EF">
              <w:t>8</w:t>
            </w:r>
          </w:p>
        </w:tc>
        <w:tc>
          <w:tcPr>
            <w:tcW w:w="3350" w:type="pct"/>
            <w:shd w:val="clear" w:color="auto" w:fill="auto"/>
          </w:tcPr>
          <w:p w:rsidR="009F32A8" w:rsidRPr="00A621EF" w:rsidRDefault="009F32A8" w:rsidP="00210F6C">
            <w:pPr>
              <w:pStyle w:val="Tabletext"/>
            </w:pPr>
            <w:r w:rsidRPr="00A621EF">
              <w:t>Corn oil</w:t>
            </w:r>
          </w:p>
        </w:tc>
        <w:tc>
          <w:tcPr>
            <w:tcW w:w="1132" w:type="pct"/>
            <w:shd w:val="clear" w:color="auto" w:fill="auto"/>
          </w:tcPr>
          <w:p w:rsidR="009F32A8" w:rsidRPr="00A621EF" w:rsidRDefault="009F32A8" w:rsidP="00210F6C">
            <w:pPr>
              <w:pStyle w:val="Tabletext"/>
            </w:pPr>
            <w:r w:rsidRPr="00A621EF">
              <w:t>8001</w:t>
            </w:r>
            <w:r w:rsidR="00A621EF">
              <w:noBreakHyphen/>
            </w:r>
            <w:r w:rsidRPr="00A621EF">
              <w:t>30</w:t>
            </w:r>
            <w:r w:rsidR="00A621EF">
              <w:noBreakHyphen/>
            </w:r>
            <w:r w:rsidRPr="00A621EF">
              <w:t>7</w:t>
            </w:r>
          </w:p>
        </w:tc>
      </w:tr>
      <w:tr w:rsidR="009F32A8" w:rsidRPr="00A621EF" w:rsidTr="00210F6C">
        <w:tc>
          <w:tcPr>
            <w:tcW w:w="518" w:type="pct"/>
            <w:shd w:val="clear" w:color="auto" w:fill="auto"/>
          </w:tcPr>
          <w:p w:rsidR="009F32A8" w:rsidRPr="00A621EF" w:rsidRDefault="009F32A8" w:rsidP="00210F6C">
            <w:pPr>
              <w:pStyle w:val="Tabletext"/>
            </w:pPr>
            <w:r w:rsidRPr="00A621EF">
              <w:t>9</w:t>
            </w:r>
          </w:p>
        </w:tc>
        <w:tc>
          <w:tcPr>
            <w:tcW w:w="3350" w:type="pct"/>
            <w:shd w:val="clear" w:color="auto" w:fill="auto"/>
          </w:tcPr>
          <w:p w:rsidR="009F32A8" w:rsidRPr="00A621EF" w:rsidRDefault="009F32A8" w:rsidP="00210F6C">
            <w:pPr>
              <w:pStyle w:val="Tabletext"/>
            </w:pPr>
            <w:r w:rsidRPr="00A621EF">
              <w:t>Cottonseed oil</w:t>
            </w:r>
          </w:p>
        </w:tc>
        <w:tc>
          <w:tcPr>
            <w:tcW w:w="1132" w:type="pct"/>
            <w:shd w:val="clear" w:color="auto" w:fill="auto"/>
          </w:tcPr>
          <w:p w:rsidR="009F32A8" w:rsidRPr="00A621EF" w:rsidRDefault="009F32A8" w:rsidP="00210F6C">
            <w:pPr>
              <w:pStyle w:val="Tabletext"/>
            </w:pPr>
            <w:r w:rsidRPr="00A621EF">
              <w:t>8001</w:t>
            </w:r>
            <w:r w:rsidR="00A621EF">
              <w:noBreakHyphen/>
            </w:r>
            <w:r w:rsidRPr="00A621EF">
              <w:t>29</w:t>
            </w:r>
            <w:r w:rsidR="00A621EF">
              <w:noBreakHyphen/>
            </w:r>
            <w:r w:rsidRPr="00A621EF">
              <w:t>4</w:t>
            </w:r>
          </w:p>
        </w:tc>
      </w:tr>
      <w:tr w:rsidR="009F32A8" w:rsidRPr="00A621EF" w:rsidTr="00210F6C">
        <w:tc>
          <w:tcPr>
            <w:tcW w:w="518" w:type="pct"/>
            <w:shd w:val="clear" w:color="auto" w:fill="auto"/>
          </w:tcPr>
          <w:p w:rsidR="009F32A8" w:rsidRPr="00A621EF" w:rsidRDefault="009F32A8" w:rsidP="00210F6C">
            <w:pPr>
              <w:pStyle w:val="Tabletext"/>
            </w:pPr>
            <w:r w:rsidRPr="00A621EF">
              <w:t>10</w:t>
            </w:r>
          </w:p>
        </w:tc>
        <w:tc>
          <w:tcPr>
            <w:tcW w:w="3350" w:type="pct"/>
            <w:shd w:val="clear" w:color="auto" w:fill="auto"/>
          </w:tcPr>
          <w:p w:rsidR="009F32A8" w:rsidRPr="00A621EF" w:rsidRDefault="009F32A8" w:rsidP="00210F6C">
            <w:pPr>
              <w:pStyle w:val="Tabletext"/>
            </w:pPr>
            <w:proofErr w:type="spellStart"/>
            <w:r w:rsidRPr="00A621EF">
              <w:t>Dodecanoic</w:t>
            </w:r>
            <w:proofErr w:type="spellEnd"/>
            <w:r w:rsidRPr="00A621EF">
              <w:t xml:space="preserve"> acid</w:t>
            </w:r>
          </w:p>
        </w:tc>
        <w:tc>
          <w:tcPr>
            <w:tcW w:w="1132" w:type="pct"/>
            <w:shd w:val="clear" w:color="auto" w:fill="auto"/>
          </w:tcPr>
          <w:p w:rsidR="009F32A8" w:rsidRPr="00A621EF" w:rsidRDefault="009F32A8" w:rsidP="00210F6C">
            <w:pPr>
              <w:pStyle w:val="Tabletext"/>
            </w:pPr>
            <w:r w:rsidRPr="00A621EF">
              <w:t>143</w:t>
            </w:r>
            <w:r w:rsidR="00A621EF">
              <w:noBreakHyphen/>
            </w:r>
            <w:r w:rsidRPr="00A621EF">
              <w:t>07</w:t>
            </w:r>
            <w:r w:rsidR="00A621EF">
              <w:noBreakHyphen/>
            </w:r>
            <w:r w:rsidRPr="00A621EF">
              <w:t>7</w:t>
            </w:r>
          </w:p>
        </w:tc>
      </w:tr>
      <w:tr w:rsidR="009F32A8" w:rsidRPr="00A621EF" w:rsidTr="00210F6C">
        <w:tc>
          <w:tcPr>
            <w:tcW w:w="518" w:type="pct"/>
            <w:shd w:val="clear" w:color="auto" w:fill="auto"/>
          </w:tcPr>
          <w:p w:rsidR="009F32A8" w:rsidRPr="00A621EF" w:rsidRDefault="009F32A8" w:rsidP="00210F6C">
            <w:pPr>
              <w:pStyle w:val="Tabletext"/>
            </w:pPr>
            <w:r w:rsidRPr="00A621EF">
              <w:t>11</w:t>
            </w:r>
          </w:p>
        </w:tc>
        <w:tc>
          <w:tcPr>
            <w:tcW w:w="3350" w:type="pct"/>
            <w:shd w:val="clear" w:color="auto" w:fill="auto"/>
          </w:tcPr>
          <w:p w:rsidR="009F32A8" w:rsidRPr="00A621EF" w:rsidRDefault="009F32A8" w:rsidP="00210F6C">
            <w:pPr>
              <w:pStyle w:val="Tabletext"/>
            </w:pPr>
            <w:r w:rsidRPr="00A621EF">
              <w:t xml:space="preserve">Fats and </w:t>
            </w:r>
            <w:proofErr w:type="spellStart"/>
            <w:r w:rsidRPr="00A621EF">
              <w:t>glyceridic</w:t>
            </w:r>
            <w:proofErr w:type="spellEnd"/>
            <w:r w:rsidRPr="00A621EF">
              <w:t xml:space="preserve"> oils, anchovy</w:t>
            </w:r>
          </w:p>
        </w:tc>
        <w:tc>
          <w:tcPr>
            <w:tcW w:w="1132" w:type="pct"/>
            <w:shd w:val="clear" w:color="auto" w:fill="auto"/>
          </w:tcPr>
          <w:p w:rsidR="009F32A8" w:rsidRPr="00A621EF" w:rsidRDefault="009F32A8" w:rsidP="00210F6C">
            <w:pPr>
              <w:pStyle w:val="Tabletext"/>
            </w:pPr>
            <w:r w:rsidRPr="00A621EF">
              <w:t>128952</w:t>
            </w:r>
            <w:r w:rsidR="00A621EF">
              <w:noBreakHyphen/>
            </w:r>
            <w:r w:rsidRPr="00A621EF">
              <w:t>11</w:t>
            </w:r>
            <w:r w:rsidR="00A621EF">
              <w:noBreakHyphen/>
            </w:r>
            <w:r w:rsidRPr="00A621EF">
              <w:t>4</w:t>
            </w:r>
          </w:p>
        </w:tc>
      </w:tr>
      <w:tr w:rsidR="009F32A8" w:rsidRPr="00A621EF" w:rsidTr="00210F6C">
        <w:tc>
          <w:tcPr>
            <w:tcW w:w="518" w:type="pct"/>
            <w:shd w:val="clear" w:color="auto" w:fill="auto"/>
          </w:tcPr>
          <w:p w:rsidR="009F32A8" w:rsidRPr="00A621EF" w:rsidRDefault="009F32A8" w:rsidP="00210F6C">
            <w:pPr>
              <w:pStyle w:val="Tabletext"/>
            </w:pPr>
            <w:r w:rsidRPr="00A621EF">
              <w:t>12</w:t>
            </w:r>
          </w:p>
        </w:tc>
        <w:tc>
          <w:tcPr>
            <w:tcW w:w="3350" w:type="pct"/>
            <w:shd w:val="clear" w:color="auto" w:fill="auto"/>
          </w:tcPr>
          <w:p w:rsidR="009F32A8" w:rsidRPr="00A621EF" w:rsidRDefault="009F32A8" w:rsidP="00210F6C">
            <w:pPr>
              <w:pStyle w:val="Tabletext"/>
            </w:pPr>
            <w:r w:rsidRPr="00A621EF">
              <w:t xml:space="preserve">Fats and </w:t>
            </w:r>
            <w:proofErr w:type="spellStart"/>
            <w:r w:rsidRPr="00A621EF">
              <w:t>glyceridic</w:t>
            </w:r>
            <w:proofErr w:type="spellEnd"/>
            <w:r w:rsidRPr="00A621EF">
              <w:t xml:space="preserve"> oils, </w:t>
            </w:r>
            <w:proofErr w:type="spellStart"/>
            <w:r w:rsidRPr="00A621EF">
              <w:t>babassu</w:t>
            </w:r>
            <w:proofErr w:type="spellEnd"/>
          </w:p>
        </w:tc>
        <w:tc>
          <w:tcPr>
            <w:tcW w:w="1132" w:type="pct"/>
            <w:shd w:val="clear" w:color="auto" w:fill="auto"/>
          </w:tcPr>
          <w:p w:rsidR="009F32A8" w:rsidRPr="00A621EF" w:rsidRDefault="009F32A8" w:rsidP="00210F6C">
            <w:pPr>
              <w:pStyle w:val="Tabletext"/>
            </w:pPr>
            <w:r w:rsidRPr="00A621EF">
              <w:t>91078</w:t>
            </w:r>
            <w:r w:rsidR="00A621EF">
              <w:noBreakHyphen/>
            </w:r>
            <w:r w:rsidRPr="00A621EF">
              <w:t>92</w:t>
            </w:r>
            <w:r w:rsidR="00A621EF">
              <w:noBreakHyphen/>
            </w:r>
            <w:r w:rsidRPr="00A621EF">
              <w:t>1</w:t>
            </w:r>
          </w:p>
        </w:tc>
      </w:tr>
      <w:tr w:rsidR="009F32A8" w:rsidRPr="00A621EF" w:rsidTr="00210F6C">
        <w:tc>
          <w:tcPr>
            <w:tcW w:w="518" w:type="pct"/>
            <w:shd w:val="clear" w:color="auto" w:fill="auto"/>
          </w:tcPr>
          <w:p w:rsidR="009F32A8" w:rsidRPr="00A621EF" w:rsidRDefault="009F32A8" w:rsidP="00210F6C">
            <w:pPr>
              <w:pStyle w:val="Tabletext"/>
            </w:pPr>
            <w:r w:rsidRPr="00A621EF">
              <w:t>13</w:t>
            </w:r>
          </w:p>
        </w:tc>
        <w:tc>
          <w:tcPr>
            <w:tcW w:w="3350" w:type="pct"/>
            <w:shd w:val="clear" w:color="auto" w:fill="auto"/>
          </w:tcPr>
          <w:p w:rsidR="009F32A8" w:rsidRPr="00A621EF" w:rsidRDefault="009F32A8" w:rsidP="00210F6C">
            <w:pPr>
              <w:pStyle w:val="Tabletext"/>
            </w:pPr>
            <w:r w:rsidRPr="00A621EF">
              <w:t xml:space="preserve">Fats and </w:t>
            </w:r>
            <w:proofErr w:type="spellStart"/>
            <w:r w:rsidRPr="00A621EF">
              <w:t>glyceridic</w:t>
            </w:r>
            <w:proofErr w:type="spellEnd"/>
            <w:r w:rsidRPr="00A621EF">
              <w:t xml:space="preserve"> oils, herring</w:t>
            </w:r>
          </w:p>
        </w:tc>
        <w:tc>
          <w:tcPr>
            <w:tcW w:w="1132" w:type="pct"/>
            <w:shd w:val="clear" w:color="auto" w:fill="auto"/>
          </w:tcPr>
          <w:p w:rsidR="009F32A8" w:rsidRPr="00A621EF" w:rsidRDefault="009F32A8" w:rsidP="00210F6C">
            <w:pPr>
              <w:pStyle w:val="Tabletext"/>
            </w:pPr>
            <w:r w:rsidRPr="00A621EF">
              <w:t>68153</w:t>
            </w:r>
            <w:r w:rsidR="00A621EF">
              <w:noBreakHyphen/>
            </w:r>
            <w:r w:rsidRPr="00A621EF">
              <w:t>06</w:t>
            </w:r>
            <w:r w:rsidR="00A621EF">
              <w:noBreakHyphen/>
            </w:r>
            <w:r w:rsidRPr="00A621EF">
              <w:t>0</w:t>
            </w:r>
          </w:p>
        </w:tc>
      </w:tr>
      <w:tr w:rsidR="009F32A8" w:rsidRPr="00A621EF" w:rsidTr="00210F6C">
        <w:tc>
          <w:tcPr>
            <w:tcW w:w="518" w:type="pct"/>
            <w:shd w:val="clear" w:color="auto" w:fill="auto"/>
          </w:tcPr>
          <w:p w:rsidR="009F32A8" w:rsidRPr="00A621EF" w:rsidRDefault="009F32A8" w:rsidP="00210F6C">
            <w:pPr>
              <w:pStyle w:val="Tabletext"/>
            </w:pPr>
            <w:r w:rsidRPr="00A621EF">
              <w:t>14</w:t>
            </w:r>
          </w:p>
        </w:tc>
        <w:tc>
          <w:tcPr>
            <w:tcW w:w="3350" w:type="pct"/>
            <w:shd w:val="clear" w:color="auto" w:fill="auto"/>
          </w:tcPr>
          <w:p w:rsidR="009F32A8" w:rsidRPr="00A621EF" w:rsidRDefault="009F32A8" w:rsidP="00210F6C">
            <w:pPr>
              <w:pStyle w:val="Tabletext"/>
            </w:pPr>
            <w:r w:rsidRPr="00A621EF">
              <w:t xml:space="preserve">Fats and </w:t>
            </w:r>
            <w:proofErr w:type="spellStart"/>
            <w:r w:rsidRPr="00A621EF">
              <w:t>glyceridic</w:t>
            </w:r>
            <w:proofErr w:type="spellEnd"/>
            <w:r w:rsidRPr="00A621EF">
              <w:t xml:space="preserve"> oils, menhaden</w:t>
            </w:r>
          </w:p>
        </w:tc>
        <w:tc>
          <w:tcPr>
            <w:tcW w:w="1132" w:type="pct"/>
            <w:shd w:val="clear" w:color="auto" w:fill="auto"/>
          </w:tcPr>
          <w:p w:rsidR="009F32A8" w:rsidRPr="00A621EF" w:rsidRDefault="009F32A8" w:rsidP="00210F6C">
            <w:pPr>
              <w:pStyle w:val="Tabletext"/>
            </w:pPr>
            <w:r w:rsidRPr="00A621EF">
              <w:t>8002</w:t>
            </w:r>
            <w:r w:rsidR="00A621EF">
              <w:noBreakHyphen/>
            </w:r>
            <w:r w:rsidRPr="00A621EF">
              <w:t>50</w:t>
            </w:r>
            <w:r w:rsidR="00A621EF">
              <w:noBreakHyphen/>
            </w:r>
            <w:r w:rsidRPr="00A621EF">
              <w:t>4</w:t>
            </w:r>
          </w:p>
        </w:tc>
      </w:tr>
      <w:tr w:rsidR="009F32A8" w:rsidRPr="00A621EF" w:rsidTr="00210F6C">
        <w:tc>
          <w:tcPr>
            <w:tcW w:w="518" w:type="pct"/>
            <w:shd w:val="clear" w:color="auto" w:fill="auto"/>
          </w:tcPr>
          <w:p w:rsidR="009F32A8" w:rsidRPr="00A621EF" w:rsidRDefault="009F32A8" w:rsidP="00210F6C">
            <w:pPr>
              <w:pStyle w:val="Tabletext"/>
            </w:pPr>
            <w:r w:rsidRPr="00A621EF">
              <w:t>15</w:t>
            </w:r>
          </w:p>
        </w:tc>
        <w:tc>
          <w:tcPr>
            <w:tcW w:w="3350" w:type="pct"/>
            <w:shd w:val="clear" w:color="auto" w:fill="auto"/>
          </w:tcPr>
          <w:p w:rsidR="009F32A8" w:rsidRPr="00A621EF" w:rsidRDefault="009F32A8" w:rsidP="00210F6C">
            <w:pPr>
              <w:pStyle w:val="Tabletext"/>
            </w:pPr>
            <w:r w:rsidRPr="00A621EF">
              <w:t xml:space="preserve">Fats and </w:t>
            </w:r>
            <w:proofErr w:type="spellStart"/>
            <w:r w:rsidRPr="00A621EF">
              <w:t>glyceridic</w:t>
            </w:r>
            <w:proofErr w:type="spellEnd"/>
            <w:r w:rsidRPr="00A621EF">
              <w:t xml:space="preserve"> oils, sardine</w:t>
            </w:r>
          </w:p>
        </w:tc>
        <w:tc>
          <w:tcPr>
            <w:tcW w:w="1132" w:type="pct"/>
            <w:shd w:val="clear" w:color="auto" w:fill="auto"/>
          </w:tcPr>
          <w:p w:rsidR="009F32A8" w:rsidRPr="00A621EF" w:rsidRDefault="009F32A8" w:rsidP="00210F6C">
            <w:pPr>
              <w:pStyle w:val="Tabletext"/>
            </w:pPr>
            <w:r w:rsidRPr="00A621EF">
              <w:t>93334</w:t>
            </w:r>
            <w:r w:rsidR="00A621EF">
              <w:noBreakHyphen/>
            </w:r>
            <w:r w:rsidRPr="00A621EF">
              <w:t>41</w:t>
            </w:r>
            <w:r w:rsidR="00A621EF">
              <w:noBreakHyphen/>
            </w:r>
            <w:r w:rsidRPr="00A621EF">
              <w:t>9</w:t>
            </w:r>
          </w:p>
        </w:tc>
      </w:tr>
      <w:tr w:rsidR="009F32A8" w:rsidRPr="00A621EF" w:rsidTr="00210F6C">
        <w:tc>
          <w:tcPr>
            <w:tcW w:w="518" w:type="pct"/>
            <w:shd w:val="clear" w:color="auto" w:fill="auto"/>
          </w:tcPr>
          <w:p w:rsidR="009F32A8" w:rsidRPr="00A621EF" w:rsidRDefault="009F32A8" w:rsidP="00210F6C">
            <w:pPr>
              <w:pStyle w:val="Tabletext"/>
            </w:pPr>
            <w:r w:rsidRPr="00A621EF">
              <w:t>16</w:t>
            </w:r>
          </w:p>
        </w:tc>
        <w:tc>
          <w:tcPr>
            <w:tcW w:w="3350" w:type="pct"/>
            <w:shd w:val="clear" w:color="auto" w:fill="auto"/>
          </w:tcPr>
          <w:p w:rsidR="009F32A8" w:rsidRPr="00A621EF" w:rsidRDefault="009F32A8" w:rsidP="00210F6C">
            <w:pPr>
              <w:pStyle w:val="Tabletext"/>
            </w:pPr>
            <w:r w:rsidRPr="00A621EF">
              <w:t xml:space="preserve">Fats and </w:t>
            </w:r>
            <w:proofErr w:type="spellStart"/>
            <w:r w:rsidRPr="00A621EF">
              <w:t>glyceridic</w:t>
            </w:r>
            <w:proofErr w:type="spellEnd"/>
            <w:r w:rsidRPr="00A621EF">
              <w:t xml:space="preserve"> oils, </w:t>
            </w:r>
            <w:proofErr w:type="spellStart"/>
            <w:r w:rsidRPr="00A621EF">
              <w:t>oiticica</w:t>
            </w:r>
            <w:proofErr w:type="spellEnd"/>
          </w:p>
        </w:tc>
        <w:tc>
          <w:tcPr>
            <w:tcW w:w="1132" w:type="pct"/>
            <w:shd w:val="clear" w:color="auto" w:fill="auto"/>
          </w:tcPr>
          <w:p w:rsidR="009F32A8" w:rsidRPr="00A621EF" w:rsidRDefault="009F32A8" w:rsidP="00210F6C">
            <w:pPr>
              <w:pStyle w:val="Tabletext"/>
            </w:pPr>
            <w:r w:rsidRPr="00A621EF">
              <w:t>8016</w:t>
            </w:r>
            <w:r w:rsidR="00A621EF">
              <w:noBreakHyphen/>
            </w:r>
            <w:r w:rsidRPr="00A621EF">
              <w:t>35</w:t>
            </w:r>
            <w:r w:rsidR="00A621EF">
              <w:noBreakHyphen/>
            </w:r>
            <w:r w:rsidRPr="00A621EF">
              <w:t>1</w:t>
            </w:r>
          </w:p>
        </w:tc>
      </w:tr>
      <w:tr w:rsidR="009F32A8" w:rsidRPr="00A621EF" w:rsidTr="00210F6C">
        <w:tc>
          <w:tcPr>
            <w:tcW w:w="518" w:type="pct"/>
            <w:shd w:val="clear" w:color="auto" w:fill="auto"/>
          </w:tcPr>
          <w:p w:rsidR="009F32A8" w:rsidRPr="00A621EF" w:rsidRDefault="009F32A8" w:rsidP="00210F6C">
            <w:pPr>
              <w:pStyle w:val="Tabletext"/>
            </w:pPr>
            <w:r w:rsidRPr="00A621EF">
              <w:t>17</w:t>
            </w:r>
          </w:p>
        </w:tc>
        <w:tc>
          <w:tcPr>
            <w:tcW w:w="3350" w:type="pct"/>
            <w:shd w:val="clear" w:color="auto" w:fill="auto"/>
            <w:vAlign w:val="center"/>
          </w:tcPr>
          <w:p w:rsidR="009F32A8" w:rsidRPr="00A621EF" w:rsidRDefault="009F32A8" w:rsidP="00210F6C">
            <w:pPr>
              <w:pStyle w:val="Tabletext"/>
            </w:pPr>
            <w:r w:rsidRPr="00A621EF">
              <w:t>Fatty acids, C</w:t>
            </w:r>
            <w:r w:rsidRPr="00A621EF">
              <w:rPr>
                <w:vertAlign w:val="subscript"/>
              </w:rPr>
              <w:t>8</w:t>
            </w:r>
            <w:r w:rsidR="00A621EF">
              <w:rPr>
                <w:vertAlign w:val="subscript"/>
              </w:rPr>
              <w:noBreakHyphen/>
            </w:r>
            <w:r w:rsidRPr="00A621EF">
              <w:rPr>
                <w:vertAlign w:val="subscript"/>
              </w:rPr>
              <w:t>10</w:t>
            </w:r>
          </w:p>
        </w:tc>
        <w:tc>
          <w:tcPr>
            <w:tcW w:w="1132" w:type="pct"/>
            <w:shd w:val="clear" w:color="auto" w:fill="auto"/>
            <w:vAlign w:val="center"/>
          </w:tcPr>
          <w:p w:rsidR="009F32A8" w:rsidRPr="00A621EF" w:rsidRDefault="009F32A8" w:rsidP="00210F6C">
            <w:pPr>
              <w:pStyle w:val="Tabletext"/>
            </w:pPr>
            <w:r w:rsidRPr="00A621EF">
              <w:t>68937</w:t>
            </w:r>
            <w:r w:rsidR="00A621EF">
              <w:noBreakHyphen/>
            </w:r>
            <w:r w:rsidRPr="00A621EF">
              <w:t>75</w:t>
            </w:r>
            <w:r w:rsidR="00A621EF">
              <w:noBreakHyphen/>
            </w:r>
            <w:r w:rsidRPr="00A621EF">
              <w:t>7</w:t>
            </w:r>
          </w:p>
        </w:tc>
      </w:tr>
      <w:tr w:rsidR="009F32A8" w:rsidRPr="00A621EF" w:rsidTr="00210F6C">
        <w:tc>
          <w:tcPr>
            <w:tcW w:w="518" w:type="pct"/>
            <w:shd w:val="clear" w:color="auto" w:fill="auto"/>
          </w:tcPr>
          <w:p w:rsidR="009F32A8" w:rsidRPr="00A621EF" w:rsidRDefault="009F32A8" w:rsidP="00210F6C">
            <w:pPr>
              <w:pStyle w:val="Tabletext"/>
            </w:pPr>
            <w:r w:rsidRPr="00A621EF">
              <w:t>18</w:t>
            </w:r>
          </w:p>
        </w:tc>
        <w:tc>
          <w:tcPr>
            <w:tcW w:w="3350" w:type="pct"/>
            <w:shd w:val="clear" w:color="auto" w:fill="auto"/>
            <w:vAlign w:val="center"/>
          </w:tcPr>
          <w:p w:rsidR="009F32A8" w:rsidRPr="00A621EF" w:rsidRDefault="009F32A8" w:rsidP="00210F6C">
            <w:pPr>
              <w:pStyle w:val="Tabletext"/>
            </w:pPr>
            <w:r w:rsidRPr="00A621EF">
              <w:t>Fatty acids, C</w:t>
            </w:r>
            <w:r w:rsidRPr="00A621EF">
              <w:rPr>
                <w:vertAlign w:val="subscript"/>
              </w:rPr>
              <w:t>14</w:t>
            </w:r>
            <w:r w:rsidR="00A621EF">
              <w:rPr>
                <w:vertAlign w:val="subscript"/>
              </w:rPr>
              <w:noBreakHyphen/>
            </w:r>
            <w:r w:rsidRPr="00A621EF">
              <w:rPr>
                <w:vertAlign w:val="subscript"/>
              </w:rPr>
              <w:t>18</w:t>
            </w:r>
            <w:r w:rsidRPr="00A621EF">
              <w:t xml:space="preserve"> and C</w:t>
            </w:r>
            <w:r w:rsidRPr="00A621EF">
              <w:rPr>
                <w:vertAlign w:val="subscript"/>
              </w:rPr>
              <w:t>16</w:t>
            </w:r>
            <w:r w:rsidR="00A621EF">
              <w:rPr>
                <w:vertAlign w:val="subscript"/>
              </w:rPr>
              <w:noBreakHyphen/>
            </w:r>
            <w:r w:rsidRPr="00A621EF">
              <w:rPr>
                <w:vertAlign w:val="subscript"/>
              </w:rPr>
              <w:t>18</w:t>
            </w:r>
            <w:r w:rsidR="00A621EF">
              <w:noBreakHyphen/>
            </w:r>
            <w:r w:rsidRPr="00A621EF">
              <w:t>unsaturated</w:t>
            </w:r>
          </w:p>
        </w:tc>
        <w:tc>
          <w:tcPr>
            <w:tcW w:w="1132" w:type="pct"/>
            <w:shd w:val="clear" w:color="auto" w:fill="auto"/>
            <w:vAlign w:val="center"/>
          </w:tcPr>
          <w:p w:rsidR="009F32A8" w:rsidRPr="00A621EF" w:rsidRDefault="009F32A8" w:rsidP="00210F6C">
            <w:pPr>
              <w:pStyle w:val="Tabletext"/>
            </w:pPr>
            <w:r w:rsidRPr="00A621EF">
              <w:t>67701</w:t>
            </w:r>
            <w:r w:rsidR="00A621EF">
              <w:noBreakHyphen/>
            </w:r>
            <w:r w:rsidRPr="00A621EF">
              <w:t>06</w:t>
            </w:r>
            <w:r w:rsidR="00A621EF">
              <w:noBreakHyphen/>
            </w:r>
            <w:r w:rsidRPr="00A621EF">
              <w:t>8</w:t>
            </w:r>
          </w:p>
        </w:tc>
      </w:tr>
      <w:tr w:rsidR="009F32A8" w:rsidRPr="00A621EF" w:rsidTr="00210F6C">
        <w:tc>
          <w:tcPr>
            <w:tcW w:w="518" w:type="pct"/>
            <w:shd w:val="clear" w:color="auto" w:fill="auto"/>
          </w:tcPr>
          <w:p w:rsidR="009F32A8" w:rsidRPr="00A621EF" w:rsidRDefault="009F32A8" w:rsidP="00210F6C">
            <w:pPr>
              <w:pStyle w:val="Tabletext"/>
            </w:pPr>
            <w:r w:rsidRPr="00A621EF">
              <w:t>19</w:t>
            </w:r>
          </w:p>
        </w:tc>
        <w:tc>
          <w:tcPr>
            <w:tcW w:w="3350" w:type="pct"/>
            <w:shd w:val="clear" w:color="auto" w:fill="auto"/>
          </w:tcPr>
          <w:p w:rsidR="009F32A8" w:rsidRPr="00A621EF" w:rsidRDefault="009F32A8" w:rsidP="00210F6C">
            <w:pPr>
              <w:pStyle w:val="Tabletext"/>
            </w:pPr>
            <w:r w:rsidRPr="00A621EF">
              <w:t>Fatty acids, C</w:t>
            </w:r>
            <w:r w:rsidRPr="00A621EF">
              <w:rPr>
                <w:vertAlign w:val="subscript"/>
              </w:rPr>
              <w:t>16</w:t>
            </w:r>
            <w:r w:rsidR="00A621EF">
              <w:rPr>
                <w:vertAlign w:val="subscript"/>
              </w:rPr>
              <w:noBreakHyphen/>
            </w:r>
            <w:r w:rsidRPr="00A621EF">
              <w:rPr>
                <w:vertAlign w:val="subscript"/>
              </w:rPr>
              <w:t>18</w:t>
            </w:r>
            <w:r w:rsidRPr="00A621EF">
              <w:t xml:space="preserve"> and C</w:t>
            </w:r>
            <w:r w:rsidRPr="00A621EF">
              <w:rPr>
                <w:vertAlign w:val="subscript"/>
              </w:rPr>
              <w:t>18</w:t>
            </w:r>
            <w:r w:rsidR="00A621EF">
              <w:noBreakHyphen/>
            </w:r>
            <w:r w:rsidRPr="00A621EF">
              <w:t>unsaturated</w:t>
            </w:r>
          </w:p>
        </w:tc>
        <w:tc>
          <w:tcPr>
            <w:tcW w:w="1132" w:type="pct"/>
            <w:shd w:val="clear" w:color="auto" w:fill="auto"/>
          </w:tcPr>
          <w:p w:rsidR="009F32A8" w:rsidRPr="00A621EF" w:rsidRDefault="009F32A8" w:rsidP="00210F6C">
            <w:pPr>
              <w:pStyle w:val="Tabletext"/>
            </w:pPr>
            <w:r w:rsidRPr="00A621EF">
              <w:t>67701</w:t>
            </w:r>
            <w:r w:rsidR="00A621EF">
              <w:noBreakHyphen/>
            </w:r>
            <w:r w:rsidRPr="00A621EF">
              <w:t>08</w:t>
            </w:r>
            <w:r w:rsidR="00A621EF">
              <w:noBreakHyphen/>
            </w:r>
            <w:r w:rsidRPr="00A621EF">
              <w:t>0</w:t>
            </w:r>
          </w:p>
        </w:tc>
      </w:tr>
      <w:tr w:rsidR="009F32A8" w:rsidRPr="00A621EF" w:rsidTr="00210F6C">
        <w:tc>
          <w:tcPr>
            <w:tcW w:w="518" w:type="pct"/>
            <w:shd w:val="clear" w:color="auto" w:fill="auto"/>
          </w:tcPr>
          <w:p w:rsidR="009F32A8" w:rsidRPr="00A621EF" w:rsidRDefault="009F32A8" w:rsidP="00210F6C">
            <w:pPr>
              <w:pStyle w:val="Tabletext"/>
            </w:pPr>
            <w:r w:rsidRPr="00A621EF">
              <w:t>20</w:t>
            </w:r>
          </w:p>
        </w:tc>
        <w:tc>
          <w:tcPr>
            <w:tcW w:w="3350" w:type="pct"/>
            <w:shd w:val="clear" w:color="auto" w:fill="auto"/>
          </w:tcPr>
          <w:p w:rsidR="009F32A8" w:rsidRPr="00A621EF" w:rsidRDefault="009F32A8" w:rsidP="00210F6C">
            <w:pPr>
              <w:pStyle w:val="Tabletext"/>
            </w:pPr>
            <w:r w:rsidRPr="00A621EF">
              <w:t>Fatty acids, castor</w:t>
            </w:r>
            <w:r w:rsidR="00A621EF">
              <w:noBreakHyphen/>
            </w:r>
            <w:r w:rsidRPr="00A621EF">
              <w:t>oil</w:t>
            </w:r>
          </w:p>
        </w:tc>
        <w:tc>
          <w:tcPr>
            <w:tcW w:w="1132" w:type="pct"/>
            <w:shd w:val="clear" w:color="auto" w:fill="auto"/>
          </w:tcPr>
          <w:p w:rsidR="009F32A8" w:rsidRPr="00A621EF" w:rsidRDefault="009F32A8" w:rsidP="00210F6C">
            <w:pPr>
              <w:pStyle w:val="Tabletext"/>
            </w:pPr>
            <w:r w:rsidRPr="00A621EF">
              <w:t>61789</w:t>
            </w:r>
            <w:r w:rsidR="00A621EF">
              <w:noBreakHyphen/>
            </w:r>
            <w:r w:rsidRPr="00A621EF">
              <w:t>44</w:t>
            </w:r>
            <w:r w:rsidR="00A621EF">
              <w:noBreakHyphen/>
            </w:r>
            <w:r w:rsidRPr="00A621EF">
              <w:t>4</w:t>
            </w:r>
          </w:p>
        </w:tc>
      </w:tr>
      <w:tr w:rsidR="009F32A8" w:rsidRPr="00A621EF" w:rsidTr="00210F6C">
        <w:tc>
          <w:tcPr>
            <w:tcW w:w="518" w:type="pct"/>
            <w:shd w:val="clear" w:color="auto" w:fill="auto"/>
          </w:tcPr>
          <w:p w:rsidR="009F32A8" w:rsidRPr="00A621EF" w:rsidRDefault="009F32A8" w:rsidP="00210F6C">
            <w:pPr>
              <w:pStyle w:val="Tabletext"/>
            </w:pPr>
            <w:r w:rsidRPr="00A621EF">
              <w:t>21</w:t>
            </w:r>
          </w:p>
        </w:tc>
        <w:tc>
          <w:tcPr>
            <w:tcW w:w="3350" w:type="pct"/>
            <w:shd w:val="clear" w:color="auto" w:fill="auto"/>
          </w:tcPr>
          <w:p w:rsidR="009F32A8" w:rsidRPr="00A621EF" w:rsidRDefault="009F32A8" w:rsidP="00210F6C">
            <w:pPr>
              <w:pStyle w:val="Tabletext"/>
            </w:pPr>
            <w:r w:rsidRPr="00A621EF">
              <w:t>Fatty acids, coco</w:t>
            </w:r>
          </w:p>
        </w:tc>
        <w:tc>
          <w:tcPr>
            <w:tcW w:w="1132" w:type="pct"/>
            <w:shd w:val="clear" w:color="auto" w:fill="auto"/>
          </w:tcPr>
          <w:p w:rsidR="009F32A8" w:rsidRPr="00A621EF" w:rsidRDefault="009F32A8" w:rsidP="00210F6C">
            <w:pPr>
              <w:pStyle w:val="Tabletext"/>
            </w:pPr>
            <w:r w:rsidRPr="00A621EF">
              <w:t>61788</w:t>
            </w:r>
            <w:r w:rsidR="00A621EF">
              <w:noBreakHyphen/>
            </w:r>
            <w:r w:rsidRPr="00A621EF">
              <w:t>47</w:t>
            </w:r>
            <w:r w:rsidR="00A621EF">
              <w:noBreakHyphen/>
            </w:r>
            <w:r w:rsidRPr="00A621EF">
              <w:t>4</w:t>
            </w:r>
          </w:p>
        </w:tc>
      </w:tr>
      <w:tr w:rsidR="009F32A8" w:rsidRPr="00A621EF" w:rsidTr="00210F6C">
        <w:tc>
          <w:tcPr>
            <w:tcW w:w="518" w:type="pct"/>
            <w:shd w:val="clear" w:color="auto" w:fill="auto"/>
          </w:tcPr>
          <w:p w:rsidR="009F32A8" w:rsidRPr="00A621EF" w:rsidRDefault="009F32A8" w:rsidP="00210F6C">
            <w:pPr>
              <w:pStyle w:val="Tabletext"/>
            </w:pPr>
            <w:r w:rsidRPr="00A621EF">
              <w:t>22</w:t>
            </w:r>
          </w:p>
        </w:tc>
        <w:tc>
          <w:tcPr>
            <w:tcW w:w="3350" w:type="pct"/>
            <w:shd w:val="clear" w:color="auto" w:fill="auto"/>
            <w:vAlign w:val="center"/>
          </w:tcPr>
          <w:p w:rsidR="009F32A8" w:rsidRPr="00A621EF" w:rsidRDefault="009F32A8" w:rsidP="00210F6C">
            <w:pPr>
              <w:pStyle w:val="Tabletext"/>
            </w:pPr>
            <w:r w:rsidRPr="00A621EF">
              <w:t>Fatty acids, corn</w:t>
            </w:r>
            <w:r w:rsidR="00A621EF">
              <w:noBreakHyphen/>
            </w:r>
            <w:r w:rsidRPr="00A621EF">
              <w:t>oil</w:t>
            </w:r>
          </w:p>
        </w:tc>
        <w:tc>
          <w:tcPr>
            <w:tcW w:w="1132" w:type="pct"/>
            <w:shd w:val="clear" w:color="auto" w:fill="auto"/>
            <w:vAlign w:val="center"/>
          </w:tcPr>
          <w:p w:rsidR="009F32A8" w:rsidRPr="00A621EF" w:rsidRDefault="009F32A8" w:rsidP="00210F6C">
            <w:pPr>
              <w:pStyle w:val="Tabletext"/>
            </w:pPr>
            <w:r w:rsidRPr="00A621EF">
              <w:t>68308</w:t>
            </w:r>
            <w:r w:rsidR="00A621EF">
              <w:noBreakHyphen/>
            </w:r>
            <w:r w:rsidRPr="00A621EF">
              <w:t>50</w:t>
            </w:r>
            <w:r w:rsidR="00A621EF">
              <w:noBreakHyphen/>
            </w:r>
            <w:r w:rsidRPr="00A621EF">
              <w:t>9</w:t>
            </w:r>
          </w:p>
        </w:tc>
      </w:tr>
      <w:tr w:rsidR="009F32A8" w:rsidRPr="00A621EF" w:rsidTr="00210F6C">
        <w:tc>
          <w:tcPr>
            <w:tcW w:w="518" w:type="pct"/>
            <w:shd w:val="clear" w:color="auto" w:fill="auto"/>
          </w:tcPr>
          <w:p w:rsidR="009F32A8" w:rsidRPr="00A621EF" w:rsidRDefault="009F32A8" w:rsidP="00210F6C">
            <w:pPr>
              <w:pStyle w:val="Tabletext"/>
            </w:pPr>
            <w:r w:rsidRPr="00A621EF">
              <w:t>23</w:t>
            </w:r>
          </w:p>
        </w:tc>
        <w:tc>
          <w:tcPr>
            <w:tcW w:w="3350" w:type="pct"/>
            <w:shd w:val="clear" w:color="auto" w:fill="auto"/>
          </w:tcPr>
          <w:p w:rsidR="009F32A8" w:rsidRPr="00A621EF" w:rsidRDefault="009F32A8" w:rsidP="00210F6C">
            <w:pPr>
              <w:pStyle w:val="Tabletext"/>
            </w:pPr>
            <w:r w:rsidRPr="00A621EF">
              <w:t>Fatty acids, dehydrated castor</w:t>
            </w:r>
            <w:r w:rsidR="00A621EF">
              <w:noBreakHyphen/>
            </w:r>
            <w:r w:rsidRPr="00A621EF">
              <w:t>oil</w:t>
            </w:r>
          </w:p>
        </w:tc>
        <w:tc>
          <w:tcPr>
            <w:tcW w:w="1132" w:type="pct"/>
            <w:shd w:val="clear" w:color="auto" w:fill="auto"/>
          </w:tcPr>
          <w:p w:rsidR="009F32A8" w:rsidRPr="00A621EF" w:rsidRDefault="009F32A8" w:rsidP="00210F6C">
            <w:pPr>
              <w:pStyle w:val="Tabletext"/>
            </w:pPr>
            <w:r w:rsidRPr="00A621EF">
              <w:t>61789</w:t>
            </w:r>
            <w:r w:rsidR="00A621EF">
              <w:noBreakHyphen/>
            </w:r>
            <w:r w:rsidRPr="00A621EF">
              <w:t>45</w:t>
            </w:r>
            <w:r w:rsidR="00A621EF">
              <w:noBreakHyphen/>
            </w:r>
            <w:r w:rsidRPr="00A621EF">
              <w:t>5</w:t>
            </w:r>
          </w:p>
        </w:tc>
      </w:tr>
      <w:tr w:rsidR="009F32A8" w:rsidRPr="00A621EF" w:rsidTr="00210F6C">
        <w:tc>
          <w:tcPr>
            <w:tcW w:w="518" w:type="pct"/>
            <w:shd w:val="clear" w:color="auto" w:fill="auto"/>
          </w:tcPr>
          <w:p w:rsidR="009F32A8" w:rsidRPr="00A621EF" w:rsidRDefault="009F32A8" w:rsidP="00210F6C">
            <w:pPr>
              <w:pStyle w:val="Tabletext"/>
            </w:pPr>
            <w:r w:rsidRPr="00A621EF">
              <w:t>24</w:t>
            </w:r>
          </w:p>
        </w:tc>
        <w:tc>
          <w:tcPr>
            <w:tcW w:w="3350" w:type="pct"/>
            <w:shd w:val="clear" w:color="auto" w:fill="auto"/>
          </w:tcPr>
          <w:p w:rsidR="009F32A8" w:rsidRPr="00A621EF" w:rsidRDefault="009F32A8" w:rsidP="00210F6C">
            <w:pPr>
              <w:pStyle w:val="Tabletext"/>
            </w:pPr>
            <w:r w:rsidRPr="00A621EF">
              <w:t>Fatty acids, linseed</w:t>
            </w:r>
            <w:r w:rsidR="00A621EF">
              <w:noBreakHyphen/>
            </w:r>
            <w:r w:rsidRPr="00A621EF">
              <w:t>oil</w:t>
            </w:r>
          </w:p>
        </w:tc>
        <w:tc>
          <w:tcPr>
            <w:tcW w:w="1132" w:type="pct"/>
            <w:shd w:val="clear" w:color="auto" w:fill="auto"/>
          </w:tcPr>
          <w:p w:rsidR="009F32A8" w:rsidRPr="00A621EF" w:rsidRDefault="009F32A8" w:rsidP="00210F6C">
            <w:pPr>
              <w:pStyle w:val="Tabletext"/>
            </w:pPr>
            <w:r w:rsidRPr="00A621EF">
              <w:t>68424</w:t>
            </w:r>
            <w:r w:rsidR="00A621EF">
              <w:noBreakHyphen/>
            </w:r>
            <w:r w:rsidRPr="00A621EF">
              <w:t>45</w:t>
            </w:r>
            <w:r w:rsidR="00A621EF">
              <w:noBreakHyphen/>
            </w:r>
            <w:r w:rsidRPr="00A621EF">
              <w:t>3</w:t>
            </w:r>
          </w:p>
        </w:tc>
      </w:tr>
      <w:tr w:rsidR="009F32A8" w:rsidRPr="00A621EF" w:rsidTr="00210F6C">
        <w:tc>
          <w:tcPr>
            <w:tcW w:w="518" w:type="pct"/>
            <w:shd w:val="clear" w:color="auto" w:fill="auto"/>
          </w:tcPr>
          <w:p w:rsidR="009F32A8" w:rsidRPr="00A621EF" w:rsidRDefault="009F32A8" w:rsidP="00210F6C">
            <w:pPr>
              <w:pStyle w:val="Tabletext"/>
            </w:pPr>
            <w:r w:rsidRPr="00A621EF">
              <w:t>25</w:t>
            </w:r>
          </w:p>
        </w:tc>
        <w:tc>
          <w:tcPr>
            <w:tcW w:w="3350" w:type="pct"/>
            <w:shd w:val="clear" w:color="auto" w:fill="auto"/>
            <w:vAlign w:val="center"/>
          </w:tcPr>
          <w:p w:rsidR="009F32A8" w:rsidRPr="00A621EF" w:rsidRDefault="009F32A8" w:rsidP="00210F6C">
            <w:pPr>
              <w:pStyle w:val="Tabletext"/>
            </w:pPr>
            <w:r w:rsidRPr="00A621EF">
              <w:t>Fatty acids, olive</w:t>
            </w:r>
            <w:r w:rsidR="00A621EF">
              <w:noBreakHyphen/>
            </w:r>
            <w:r w:rsidRPr="00A621EF">
              <w:t>oil</w:t>
            </w:r>
          </w:p>
        </w:tc>
        <w:tc>
          <w:tcPr>
            <w:tcW w:w="1132" w:type="pct"/>
            <w:shd w:val="clear" w:color="auto" w:fill="auto"/>
            <w:vAlign w:val="center"/>
          </w:tcPr>
          <w:p w:rsidR="009F32A8" w:rsidRPr="00A621EF" w:rsidRDefault="009F32A8" w:rsidP="00210F6C">
            <w:pPr>
              <w:pStyle w:val="Tabletext"/>
            </w:pPr>
            <w:r w:rsidRPr="00A621EF">
              <w:t>92044</w:t>
            </w:r>
            <w:r w:rsidR="00A621EF">
              <w:noBreakHyphen/>
            </w:r>
            <w:r w:rsidRPr="00A621EF">
              <w:t>96</w:t>
            </w:r>
            <w:r w:rsidR="00A621EF">
              <w:noBreakHyphen/>
            </w:r>
            <w:r w:rsidRPr="00A621EF">
              <w:t>7</w:t>
            </w:r>
          </w:p>
        </w:tc>
      </w:tr>
      <w:tr w:rsidR="009F32A8" w:rsidRPr="00A621EF" w:rsidTr="00210F6C">
        <w:tc>
          <w:tcPr>
            <w:tcW w:w="518" w:type="pct"/>
            <w:shd w:val="clear" w:color="auto" w:fill="auto"/>
          </w:tcPr>
          <w:p w:rsidR="009F32A8" w:rsidRPr="00A621EF" w:rsidRDefault="009F32A8" w:rsidP="00210F6C">
            <w:pPr>
              <w:pStyle w:val="Tabletext"/>
            </w:pPr>
            <w:r w:rsidRPr="00A621EF">
              <w:t>26</w:t>
            </w:r>
          </w:p>
        </w:tc>
        <w:tc>
          <w:tcPr>
            <w:tcW w:w="3350" w:type="pct"/>
            <w:shd w:val="clear" w:color="auto" w:fill="auto"/>
          </w:tcPr>
          <w:p w:rsidR="009F32A8" w:rsidRPr="00A621EF" w:rsidRDefault="009F32A8" w:rsidP="00210F6C">
            <w:pPr>
              <w:pStyle w:val="Tabletext"/>
            </w:pPr>
            <w:r w:rsidRPr="00A621EF">
              <w:t>Fatty acids, safflower</w:t>
            </w:r>
            <w:r w:rsidR="00A621EF">
              <w:noBreakHyphen/>
            </w:r>
            <w:r w:rsidRPr="00A621EF">
              <w:t>oil</w:t>
            </w:r>
          </w:p>
        </w:tc>
        <w:tc>
          <w:tcPr>
            <w:tcW w:w="1132" w:type="pct"/>
            <w:shd w:val="clear" w:color="auto" w:fill="auto"/>
          </w:tcPr>
          <w:p w:rsidR="009F32A8" w:rsidRPr="00A621EF" w:rsidRDefault="009F32A8" w:rsidP="00210F6C">
            <w:pPr>
              <w:pStyle w:val="Tabletext"/>
            </w:pPr>
            <w:r w:rsidRPr="00A621EF">
              <w:t>93165</w:t>
            </w:r>
            <w:r w:rsidR="00A621EF">
              <w:noBreakHyphen/>
            </w:r>
            <w:r w:rsidRPr="00A621EF">
              <w:t>34</w:t>
            </w:r>
            <w:r w:rsidR="00A621EF">
              <w:noBreakHyphen/>
            </w:r>
            <w:r w:rsidRPr="00A621EF">
              <w:t>5</w:t>
            </w:r>
          </w:p>
        </w:tc>
      </w:tr>
      <w:tr w:rsidR="009F32A8" w:rsidRPr="00A621EF" w:rsidTr="00210F6C">
        <w:tc>
          <w:tcPr>
            <w:tcW w:w="518" w:type="pct"/>
            <w:shd w:val="clear" w:color="auto" w:fill="auto"/>
          </w:tcPr>
          <w:p w:rsidR="009F32A8" w:rsidRPr="00A621EF" w:rsidRDefault="009F32A8" w:rsidP="00210F6C">
            <w:pPr>
              <w:pStyle w:val="Tabletext"/>
            </w:pPr>
            <w:r w:rsidRPr="00A621EF">
              <w:t>27</w:t>
            </w:r>
          </w:p>
        </w:tc>
        <w:tc>
          <w:tcPr>
            <w:tcW w:w="3350" w:type="pct"/>
            <w:shd w:val="clear" w:color="auto" w:fill="auto"/>
          </w:tcPr>
          <w:p w:rsidR="009F32A8" w:rsidRPr="00A621EF" w:rsidRDefault="009F32A8" w:rsidP="00210F6C">
            <w:pPr>
              <w:pStyle w:val="Tabletext"/>
            </w:pPr>
            <w:r w:rsidRPr="00A621EF">
              <w:t>Fatty acids, soya</w:t>
            </w:r>
          </w:p>
        </w:tc>
        <w:tc>
          <w:tcPr>
            <w:tcW w:w="1132" w:type="pct"/>
            <w:shd w:val="clear" w:color="auto" w:fill="auto"/>
          </w:tcPr>
          <w:p w:rsidR="009F32A8" w:rsidRPr="00A621EF" w:rsidRDefault="009F32A8" w:rsidP="00210F6C">
            <w:pPr>
              <w:pStyle w:val="Tabletext"/>
            </w:pPr>
            <w:r w:rsidRPr="00A621EF">
              <w:t>68308</w:t>
            </w:r>
            <w:r w:rsidR="00A621EF">
              <w:noBreakHyphen/>
            </w:r>
            <w:r w:rsidRPr="00A621EF">
              <w:t>53</w:t>
            </w:r>
            <w:r w:rsidR="00A621EF">
              <w:noBreakHyphen/>
            </w:r>
            <w:r w:rsidRPr="00A621EF">
              <w:t>2</w:t>
            </w:r>
          </w:p>
        </w:tc>
      </w:tr>
      <w:tr w:rsidR="009F32A8" w:rsidRPr="00A621EF" w:rsidTr="00210F6C">
        <w:tc>
          <w:tcPr>
            <w:tcW w:w="518" w:type="pct"/>
            <w:shd w:val="clear" w:color="auto" w:fill="auto"/>
          </w:tcPr>
          <w:p w:rsidR="009F32A8" w:rsidRPr="00A621EF" w:rsidRDefault="009F32A8" w:rsidP="00210F6C">
            <w:pPr>
              <w:pStyle w:val="Tabletext"/>
            </w:pPr>
            <w:r w:rsidRPr="00A621EF">
              <w:t>28</w:t>
            </w:r>
          </w:p>
        </w:tc>
        <w:tc>
          <w:tcPr>
            <w:tcW w:w="3350" w:type="pct"/>
            <w:shd w:val="clear" w:color="auto" w:fill="auto"/>
          </w:tcPr>
          <w:p w:rsidR="009F32A8" w:rsidRPr="00A621EF" w:rsidRDefault="009F32A8" w:rsidP="00210F6C">
            <w:pPr>
              <w:pStyle w:val="Tabletext"/>
            </w:pPr>
            <w:r w:rsidRPr="00A621EF">
              <w:t>Fatty acids, sunflower</w:t>
            </w:r>
            <w:r w:rsidR="00A621EF">
              <w:noBreakHyphen/>
            </w:r>
            <w:r w:rsidRPr="00A621EF">
              <w:t>oil</w:t>
            </w:r>
          </w:p>
        </w:tc>
        <w:tc>
          <w:tcPr>
            <w:tcW w:w="1132" w:type="pct"/>
            <w:shd w:val="clear" w:color="auto" w:fill="auto"/>
          </w:tcPr>
          <w:p w:rsidR="009F32A8" w:rsidRPr="00A621EF" w:rsidRDefault="009F32A8" w:rsidP="00210F6C">
            <w:pPr>
              <w:pStyle w:val="Tabletext"/>
            </w:pPr>
            <w:r w:rsidRPr="00A621EF">
              <w:t>84625</w:t>
            </w:r>
            <w:r w:rsidR="00A621EF">
              <w:noBreakHyphen/>
            </w:r>
            <w:r w:rsidRPr="00A621EF">
              <w:t>38</w:t>
            </w:r>
            <w:r w:rsidR="00A621EF">
              <w:noBreakHyphen/>
            </w:r>
            <w:r w:rsidRPr="00A621EF">
              <w:t>7</w:t>
            </w:r>
          </w:p>
        </w:tc>
      </w:tr>
      <w:tr w:rsidR="009F32A8" w:rsidRPr="00A621EF" w:rsidTr="00210F6C">
        <w:tc>
          <w:tcPr>
            <w:tcW w:w="518" w:type="pct"/>
            <w:shd w:val="clear" w:color="auto" w:fill="auto"/>
          </w:tcPr>
          <w:p w:rsidR="009F32A8" w:rsidRPr="00A621EF" w:rsidRDefault="009F32A8" w:rsidP="00210F6C">
            <w:pPr>
              <w:pStyle w:val="Tabletext"/>
            </w:pPr>
            <w:r w:rsidRPr="00A621EF">
              <w:t>29</w:t>
            </w:r>
          </w:p>
        </w:tc>
        <w:tc>
          <w:tcPr>
            <w:tcW w:w="3350" w:type="pct"/>
            <w:shd w:val="clear" w:color="auto" w:fill="auto"/>
          </w:tcPr>
          <w:p w:rsidR="009F32A8" w:rsidRPr="00A621EF" w:rsidRDefault="009F32A8" w:rsidP="00210F6C">
            <w:pPr>
              <w:pStyle w:val="Tabletext"/>
            </w:pPr>
            <w:r w:rsidRPr="00A621EF">
              <w:t>Fatty acids, sunflower</w:t>
            </w:r>
            <w:r w:rsidR="00A621EF">
              <w:noBreakHyphen/>
            </w:r>
            <w:r w:rsidRPr="00A621EF">
              <w:t>oil, conjugated</w:t>
            </w:r>
          </w:p>
        </w:tc>
        <w:tc>
          <w:tcPr>
            <w:tcW w:w="1132" w:type="pct"/>
            <w:shd w:val="clear" w:color="auto" w:fill="auto"/>
          </w:tcPr>
          <w:p w:rsidR="009F32A8" w:rsidRPr="00A621EF" w:rsidRDefault="009F32A8" w:rsidP="00210F6C">
            <w:pPr>
              <w:pStyle w:val="Tabletext"/>
            </w:pPr>
            <w:r w:rsidRPr="00A621EF">
              <w:t>68953</w:t>
            </w:r>
            <w:r w:rsidR="00A621EF">
              <w:noBreakHyphen/>
            </w:r>
            <w:r w:rsidRPr="00A621EF">
              <w:t>27</w:t>
            </w:r>
            <w:r w:rsidR="00A621EF">
              <w:noBreakHyphen/>
            </w:r>
            <w:r w:rsidRPr="00A621EF">
              <w:t>5</w:t>
            </w:r>
          </w:p>
        </w:tc>
      </w:tr>
      <w:tr w:rsidR="009F32A8" w:rsidRPr="00A621EF" w:rsidTr="00210F6C">
        <w:tc>
          <w:tcPr>
            <w:tcW w:w="518" w:type="pct"/>
            <w:shd w:val="clear" w:color="auto" w:fill="auto"/>
          </w:tcPr>
          <w:p w:rsidR="009F32A8" w:rsidRPr="00A621EF" w:rsidRDefault="009F32A8" w:rsidP="00210F6C">
            <w:pPr>
              <w:pStyle w:val="Tabletext"/>
            </w:pPr>
            <w:r w:rsidRPr="00A621EF">
              <w:t>30</w:t>
            </w:r>
          </w:p>
        </w:tc>
        <w:tc>
          <w:tcPr>
            <w:tcW w:w="3350" w:type="pct"/>
            <w:shd w:val="clear" w:color="auto" w:fill="auto"/>
          </w:tcPr>
          <w:p w:rsidR="009F32A8" w:rsidRPr="00A621EF" w:rsidRDefault="009F32A8" w:rsidP="00210F6C">
            <w:pPr>
              <w:pStyle w:val="Tabletext"/>
            </w:pPr>
            <w:r w:rsidRPr="00A621EF">
              <w:t>Fatty acids, tall</w:t>
            </w:r>
            <w:r w:rsidR="00A621EF">
              <w:noBreakHyphen/>
            </w:r>
            <w:r w:rsidRPr="00A621EF">
              <w:t>oil</w:t>
            </w:r>
          </w:p>
        </w:tc>
        <w:tc>
          <w:tcPr>
            <w:tcW w:w="1132" w:type="pct"/>
            <w:shd w:val="clear" w:color="auto" w:fill="auto"/>
          </w:tcPr>
          <w:p w:rsidR="009F32A8" w:rsidRPr="00A621EF" w:rsidRDefault="009F32A8" w:rsidP="00210F6C">
            <w:pPr>
              <w:pStyle w:val="Tabletext"/>
            </w:pPr>
            <w:r w:rsidRPr="00A621EF">
              <w:t>61790</w:t>
            </w:r>
            <w:r w:rsidR="00A621EF">
              <w:noBreakHyphen/>
            </w:r>
            <w:r w:rsidRPr="00A621EF">
              <w:t>12</w:t>
            </w:r>
            <w:r w:rsidR="00A621EF">
              <w:noBreakHyphen/>
            </w:r>
            <w:r w:rsidRPr="00A621EF">
              <w:t>3</w:t>
            </w:r>
          </w:p>
        </w:tc>
      </w:tr>
      <w:tr w:rsidR="009F32A8" w:rsidRPr="00A621EF" w:rsidTr="00210F6C">
        <w:tc>
          <w:tcPr>
            <w:tcW w:w="518" w:type="pct"/>
            <w:shd w:val="clear" w:color="auto" w:fill="auto"/>
          </w:tcPr>
          <w:p w:rsidR="009F32A8" w:rsidRPr="00A621EF" w:rsidRDefault="009F32A8" w:rsidP="00210F6C">
            <w:pPr>
              <w:pStyle w:val="Tabletext"/>
            </w:pPr>
            <w:r w:rsidRPr="00A621EF">
              <w:t>31</w:t>
            </w:r>
          </w:p>
        </w:tc>
        <w:tc>
          <w:tcPr>
            <w:tcW w:w="3350" w:type="pct"/>
            <w:shd w:val="clear" w:color="auto" w:fill="auto"/>
          </w:tcPr>
          <w:p w:rsidR="009F32A8" w:rsidRPr="00A621EF" w:rsidRDefault="009F32A8" w:rsidP="00210F6C">
            <w:pPr>
              <w:pStyle w:val="Tabletext"/>
            </w:pPr>
            <w:r w:rsidRPr="00A621EF">
              <w:t>Fatty acids, tall</w:t>
            </w:r>
            <w:r w:rsidR="00A621EF">
              <w:noBreakHyphen/>
            </w:r>
            <w:r w:rsidRPr="00A621EF">
              <w:t>oil, conjugated</w:t>
            </w:r>
          </w:p>
        </w:tc>
        <w:tc>
          <w:tcPr>
            <w:tcW w:w="1132" w:type="pct"/>
            <w:shd w:val="clear" w:color="auto" w:fill="auto"/>
          </w:tcPr>
          <w:p w:rsidR="009F32A8" w:rsidRPr="00A621EF" w:rsidRDefault="009F32A8" w:rsidP="00210F6C">
            <w:pPr>
              <w:pStyle w:val="Tabletext"/>
            </w:pPr>
          </w:p>
        </w:tc>
      </w:tr>
      <w:tr w:rsidR="009F32A8" w:rsidRPr="00A621EF" w:rsidTr="00210F6C">
        <w:tc>
          <w:tcPr>
            <w:tcW w:w="518" w:type="pct"/>
            <w:shd w:val="clear" w:color="auto" w:fill="auto"/>
          </w:tcPr>
          <w:p w:rsidR="009F32A8" w:rsidRPr="00A621EF" w:rsidRDefault="009F32A8" w:rsidP="00210F6C">
            <w:pPr>
              <w:pStyle w:val="Tabletext"/>
            </w:pPr>
            <w:r w:rsidRPr="00A621EF">
              <w:t>32</w:t>
            </w:r>
          </w:p>
        </w:tc>
        <w:tc>
          <w:tcPr>
            <w:tcW w:w="3350" w:type="pct"/>
            <w:shd w:val="clear" w:color="auto" w:fill="auto"/>
          </w:tcPr>
          <w:p w:rsidR="009F32A8" w:rsidRPr="00A621EF" w:rsidRDefault="009F32A8" w:rsidP="00210F6C">
            <w:pPr>
              <w:pStyle w:val="Tabletext"/>
            </w:pPr>
            <w:r w:rsidRPr="00A621EF">
              <w:t>Fatty acids, vegetable</w:t>
            </w:r>
            <w:r w:rsidR="00A621EF">
              <w:noBreakHyphen/>
            </w:r>
            <w:r w:rsidRPr="00A621EF">
              <w:t>oil</w:t>
            </w:r>
          </w:p>
        </w:tc>
        <w:tc>
          <w:tcPr>
            <w:tcW w:w="1132" w:type="pct"/>
            <w:shd w:val="clear" w:color="auto" w:fill="auto"/>
          </w:tcPr>
          <w:p w:rsidR="009F32A8" w:rsidRPr="00A621EF" w:rsidRDefault="009F32A8" w:rsidP="00210F6C">
            <w:pPr>
              <w:pStyle w:val="Tabletext"/>
            </w:pPr>
            <w:r w:rsidRPr="00A621EF">
              <w:t>61788</w:t>
            </w:r>
            <w:r w:rsidR="00A621EF">
              <w:noBreakHyphen/>
            </w:r>
            <w:r w:rsidRPr="00A621EF">
              <w:t>66</w:t>
            </w:r>
            <w:r w:rsidR="00A621EF">
              <w:noBreakHyphen/>
            </w:r>
            <w:r w:rsidRPr="00A621EF">
              <w:t>7</w:t>
            </w:r>
          </w:p>
        </w:tc>
      </w:tr>
      <w:tr w:rsidR="009F32A8" w:rsidRPr="00A621EF" w:rsidTr="00210F6C">
        <w:tc>
          <w:tcPr>
            <w:tcW w:w="518" w:type="pct"/>
            <w:shd w:val="clear" w:color="auto" w:fill="auto"/>
          </w:tcPr>
          <w:p w:rsidR="009F32A8" w:rsidRPr="00A621EF" w:rsidRDefault="009F32A8" w:rsidP="00210F6C">
            <w:pPr>
              <w:pStyle w:val="Tabletext"/>
            </w:pPr>
            <w:r w:rsidRPr="00A621EF">
              <w:t>33</w:t>
            </w:r>
          </w:p>
        </w:tc>
        <w:tc>
          <w:tcPr>
            <w:tcW w:w="3350" w:type="pct"/>
            <w:shd w:val="clear" w:color="auto" w:fill="auto"/>
            <w:vAlign w:val="center"/>
          </w:tcPr>
          <w:p w:rsidR="009F32A8" w:rsidRPr="00A621EF" w:rsidRDefault="009F32A8" w:rsidP="00210F6C">
            <w:pPr>
              <w:pStyle w:val="Tabletext"/>
            </w:pPr>
            <w:r w:rsidRPr="00A621EF">
              <w:t>Fish oil</w:t>
            </w:r>
          </w:p>
        </w:tc>
        <w:tc>
          <w:tcPr>
            <w:tcW w:w="1132" w:type="pct"/>
            <w:shd w:val="clear" w:color="auto" w:fill="auto"/>
            <w:vAlign w:val="center"/>
          </w:tcPr>
          <w:p w:rsidR="009F32A8" w:rsidRPr="00A621EF" w:rsidRDefault="009F32A8" w:rsidP="00210F6C">
            <w:pPr>
              <w:pStyle w:val="Tabletext"/>
            </w:pPr>
            <w:r w:rsidRPr="00A621EF">
              <w:t>8016</w:t>
            </w:r>
            <w:r w:rsidR="00A621EF">
              <w:noBreakHyphen/>
            </w:r>
            <w:r w:rsidRPr="00A621EF">
              <w:t>13</w:t>
            </w:r>
            <w:r w:rsidR="00A621EF">
              <w:noBreakHyphen/>
            </w:r>
            <w:r w:rsidRPr="00A621EF">
              <w:t>5</w:t>
            </w:r>
          </w:p>
        </w:tc>
      </w:tr>
      <w:tr w:rsidR="009F32A8" w:rsidRPr="00A621EF" w:rsidTr="00210F6C">
        <w:tc>
          <w:tcPr>
            <w:tcW w:w="518" w:type="pct"/>
            <w:shd w:val="clear" w:color="auto" w:fill="auto"/>
          </w:tcPr>
          <w:p w:rsidR="009F32A8" w:rsidRPr="00A621EF" w:rsidRDefault="009F32A8" w:rsidP="00210F6C">
            <w:pPr>
              <w:pStyle w:val="Tabletext"/>
            </w:pPr>
            <w:r w:rsidRPr="00A621EF">
              <w:t>34</w:t>
            </w:r>
          </w:p>
        </w:tc>
        <w:tc>
          <w:tcPr>
            <w:tcW w:w="3350" w:type="pct"/>
            <w:shd w:val="clear" w:color="auto" w:fill="auto"/>
          </w:tcPr>
          <w:p w:rsidR="009F32A8" w:rsidRPr="00A621EF" w:rsidRDefault="009F32A8" w:rsidP="00210F6C">
            <w:pPr>
              <w:pStyle w:val="Tabletext"/>
            </w:pPr>
            <w:r w:rsidRPr="00A621EF">
              <w:t>Glycerides, C</w:t>
            </w:r>
            <w:r w:rsidRPr="00A621EF">
              <w:rPr>
                <w:vertAlign w:val="subscript"/>
              </w:rPr>
              <w:t>16</w:t>
            </w:r>
            <w:r w:rsidR="00A621EF">
              <w:rPr>
                <w:vertAlign w:val="subscript"/>
              </w:rPr>
              <w:noBreakHyphen/>
            </w:r>
            <w:r w:rsidRPr="00A621EF">
              <w:rPr>
                <w:vertAlign w:val="subscript"/>
              </w:rPr>
              <w:t>18</w:t>
            </w:r>
            <w:r w:rsidRPr="00A621EF">
              <w:t xml:space="preserve"> and C</w:t>
            </w:r>
            <w:r w:rsidRPr="00A621EF">
              <w:rPr>
                <w:vertAlign w:val="subscript"/>
              </w:rPr>
              <w:t>18</w:t>
            </w:r>
            <w:r w:rsidR="00A621EF">
              <w:noBreakHyphen/>
            </w:r>
            <w:r w:rsidRPr="00A621EF">
              <w:t>unsaturated</w:t>
            </w:r>
          </w:p>
        </w:tc>
        <w:tc>
          <w:tcPr>
            <w:tcW w:w="1132" w:type="pct"/>
            <w:shd w:val="clear" w:color="auto" w:fill="auto"/>
          </w:tcPr>
          <w:p w:rsidR="009F32A8" w:rsidRPr="00A621EF" w:rsidRDefault="009F32A8" w:rsidP="00210F6C">
            <w:pPr>
              <w:pStyle w:val="Tabletext"/>
            </w:pPr>
            <w:r w:rsidRPr="00A621EF">
              <w:t>67701</w:t>
            </w:r>
            <w:r w:rsidR="00A621EF">
              <w:noBreakHyphen/>
            </w:r>
            <w:r w:rsidRPr="00A621EF">
              <w:t>30</w:t>
            </w:r>
            <w:r w:rsidR="00A621EF">
              <w:noBreakHyphen/>
            </w:r>
            <w:r w:rsidRPr="00A621EF">
              <w:t>8</w:t>
            </w:r>
          </w:p>
        </w:tc>
      </w:tr>
      <w:tr w:rsidR="009F32A8" w:rsidRPr="00A621EF" w:rsidTr="00210F6C">
        <w:tc>
          <w:tcPr>
            <w:tcW w:w="518" w:type="pct"/>
            <w:shd w:val="clear" w:color="auto" w:fill="auto"/>
          </w:tcPr>
          <w:p w:rsidR="009F32A8" w:rsidRPr="00A621EF" w:rsidRDefault="009F32A8" w:rsidP="00210F6C">
            <w:pPr>
              <w:pStyle w:val="Tabletext"/>
            </w:pPr>
            <w:r w:rsidRPr="00A621EF">
              <w:t>35</w:t>
            </w:r>
          </w:p>
        </w:tc>
        <w:tc>
          <w:tcPr>
            <w:tcW w:w="3350" w:type="pct"/>
            <w:shd w:val="clear" w:color="auto" w:fill="auto"/>
          </w:tcPr>
          <w:p w:rsidR="009F32A8" w:rsidRPr="00A621EF" w:rsidRDefault="009F32A8" w:rsidP="00210F6C">
            <w:pPr>
              <w:pStyle w:val="Tabletext"/>
            </w:pPr>
            <w:proofErr w:type="spellStart"/>
            <w:r w:rsidRPr="00A621EF">
              <w:t>Heptanoic</w:t>
            </w:r>
            <w:proofErr w:type="spellEnd"/>
            <w:r w:rsidRPr="00A621EF">
              <w:t xml:space="preserve"> acid</w:t>
            </w:r>
          </w:p>
        </w:tc>
        <w:tc>
          <w:tcPr>
            <w:tcW w:w="1132" w:type="pct"/>
            <w:shd w:val="clear" w:color="auto" w:fill="auto"/>
          </w:tcPr>
          <w:p w:rsidR="009F32A8" w:rsidRPr="00A621EF" w:rsidRDefault="009F32A8" w:rsidP="00210F6C">
            <w:pPr>
              <w:pStyle w:val="Tabletext"/>
            </w:pPr>
            <w:r w:rsidRPr="00A621EF">
              <w:t>111</w:t>
            </w:r>
            <w:r w:rsidR="00A621EF">
              <w:noBreakHyphen/>
            </w:r>
            <w:r w:rsidRPr="00A621EF">
              <w:t>14</w:t>
            </w:r>
            <w:r w:rsidR="00A621EF">
              <w:noBreakHyphen/>
            </w:r>
            <w:r w:rsidRPr="00A621EF">
              <w:t>8</w:t>
            </w:r>
          </w:p>
        </w:tc>
      </w:tr>
      <w:tr w:rsidR="009F32A8" w:rsidRPr="00A621EF" w:rsidTr="00210F6C">
        <w:tc>
          <w:tcPr>
            <w:tcW w:w="518" w:type="pct"/>
            <w:shd w:val="clear" w:color="auto" w:fill="auto"/>
          </w:tcPr>
          <w:p w:rsidR="009F32A8" w:rsidRPr="00A621EF" w:rsidRDefault="009F32A8" w:rsidP="00210F6C">
            <w:pPr>
              <w:pStyle w:val="Tabletext"/>
            </w:pPr>
            <w:r w:rsidRPr="00A621EF">
              <w:t>36</w:t>
            </w:r>
          </w:p>
        </w:tc>
        <w:tc>
          <w:tcPr>
            <w:tcW w:w="3350" w:type="pct"/>
            <w:shd w:val="clear" w:color="auto" w:fill="auto"/>
            <w:vAlign w:val="center"/>
          </w:tcPr>
          <w:p w:rsidR="009F32A8" w:rsidRPr="00A621EF" w:rsidRDefault="009F32A8" w:rsidP="00210F6C">
            <w:pPr>
              <w:pStyle w:val="Tabletext"/>
            </w:pPr>
            <w:proofErr w:type="spellStart"/>
            <w:r w:rsidRPr="00A621EF">
              <w:t>Hexadecanoic</w:t>
            </w:r>
            <w:proofErr w:type="spellEnd"/>
            <w:r w:rsidRPr="00A621EF">
              <w:t xml:space="preserve"> acid</w:t>
            </w:r>
          </w:p>
        </w:tc>
        <w:tc>
          <w:tcPr>
            <w:tcW w:w="1132" w:type="pct"/>
            <w:shd w:val="clear" w:color="auto" w:fill="auto"/>
            <w:vAlign w:val="center"/>
          </w:tcPr>
          <w:p w:rsidR="009F32A8" w:rsidRPr="00A621EF" w:rsidRDefault="009F32A8" w:rsidP="00210F6C">
            <w:pPr>
              <w:pStyle w:val="Tabletext"/>
            </w:pPr>
            <w:r w:rsidRPr="00A621EF">
              <w:t>57</w:t>
            </w:r>
            <w:r w:rsidR="00A621EF">
              <w:noBreakHyphen/>
            </w:r>
            <w:r w:rsidRPr="00A621EF">
              <w:t>10</w:t>
            </w:r>
            <w:r w:rsidR="00A621EF">
              <w:noBreakHyphen/>
            </w:r>
            <w:r w:rsidRPr="00A621EF">
              <w:t>3</w:t>
            </w:r>
          </w:p>
        </w:tc>
      </w:tr>
      <w:tr w:rsidR="009F32A8" w:rsidRPr="00A621EF" w:rsidTr="00210F6C">
        <w:tc>
          <w:tcPr>
            <w:tcW w:w="518" w:type="pct"/>
            <w:shd w:val="clear" w:color="auto" w:fill="auto"/>
          </w:tcPr>
          <w:p w:rsidR="009F32A8" w:rsidRPr="00A621EF" w:rsidRDefault="009F32A8" w:rsidP="00210F6C">
            <w:pPr>
              <w:pStyle w:val="Tabletext"/>
            </w:pPr>
            <w:r w:rsidRPr="00A621EF">
              <w:t>37</w:t>
            </w:r>
          </w:p>
        </w:tc>
        <w:tc>
          <w:tcPr>
            <w:tcW w:w="3350" w:type="pct"/>
            <w:shd w:val="clear" w:color="auto" w:fill="auto"/>
            <w:vAlign w:val="center"/>
          </w:tcPr>
          <w:p w:rsidR="009F32A8" w:rsidRPr="00A621EF" w:rsidRDefault="009F32A8" w:rsidP="00210F6C">
            <w:pPr>
              <w:pStyle w:val="Tabletext"/>
            </w:pPr>
            <w:r w:rsidRPr="00A621EF">
              <w:t>9</w:t>
            </w:r>
            <w:r w:rsidR="00A621EF">
              <w:noBreakHyphen/>
            </w:r>
            <w:r w:rsidRPr="00A621EF">
              <w:t>Hexadecenoic acid, (9Z)</w:t>
            </w:r>
            <w:r w:rsidR="00A621EF">
              <w:noBreakHyphen/>
            </w:r>
          </w:p>
        </w:tc>
        <w:tc>
          <w:tcPr>
            <w:tcW w:w="1132" w:type="pct"/>
            <w:shd w:val="clear" w:color="auto" w:fill="auto"/>
            <w:vAlign w:val="center"/>
          </w:tcPr>
          <w:p w:rsidR="009F32A8" w:rsidRPr="00A621EF" w:rsidRDefault="009F32A8" w:rsidP="00210F6C">
            <w:pPr>
              <w:pStyle w:val="Tabletext"/>
            </w:pPr>
            <w:r w:rsidRPr="00A621EF">
              <w:t>373</w:t>
            </w:r>
            <w:r w:rsidR="00A621EF">
              <w:noBreakHyphen/>
            </w:r>
            <w:r w:rsidRPr="00A621EF">
              <w:t>49</w:t>
            </w:r>
            <w:r w:rsidR="00A621EF">
              <w:noBreakHyphen/>
            </w:r>
            <w:r w:rsidRPr="00A621EF">
              <w:t>9</w:t>
            </w:r>
          </w:p>
        </w:tc>
      </w:tr>
      <w:tr w:rsidR="009F32A8" w:rsidRPr="00A621EF" w:rsidTr="00210F6C">
        <w:tc>
          <w:tcPr>
            <w:tcW w:w="518" w:type="pct"/>
            <w:shd w:val="clear" w:color="auto" w:fill="auto"/>
          </w:tcPr>
          <w:p w:rsidR="009F32A8" w:rsidRPr="00A621EF" w:rsidRDefault="009F32A8" w:rsidP="00210F6C">
            <w:pPr>
              <w:pStyle w:val="Tabletext"/>
            </w:pPr>
            <w:r w:rsidRPr="00A621EF">
              <w:t>38</w:t>
            </w:r>
          </w:p>
        </w:tc>
        <w:tc>
          <w:tcPr>
            <w:tcW w:w="3350" w:type="pct"/>
            <w:shd w:val="clear" w:color="auto" w:fill="auto"/>
          </w:tcPr>
          <w:p w:rsidR="009F32A8" w:rsidRPr="00A621EF" w:rsidRDefault="009F32A8" w:rsidP="00210F6C">
            <w:pPr>
              <w:pStyle w:val="Tabletext"/>
            </w:pPr>
            <w:proofErr w:type="spellStart"/>
            <w:r w:rsidRPr="00A621EF">
              <w:t>Hexanoic</w:t>
            </w:r>
            <w:proofErr w:type="spellEnd"/>
            <w:r w:rsidRPr="00A621EF">
              <w:t xml:space="preserve"> acid</w:t>
            </w:r>
          </w:p>
        </w:tc>
        <w:tc>
          <w:tcPr>
            <w:tcW w:w="1132" w:type="pct"/>
            <w:shd w:val="clear" w:color="auto" w:fill="auto"/>
          </w:tcPr>
          <w:p w:rsidR="009F32A8" w:rsidRPr="00A621EF" w:rsidRDefault="009F32A8" w:rsidP="00210F6C">
            <w:pPr>
              <w:pStyle w:val="Tabletext"/>
            </w:pPr>
            <w:r w:rsidRPr="00A621EF">
              <w:t>142</w:t>
            </w:r>
            <w:r w:rsidR="00A621EF">
              <w:noBreakHyphen/>
            </w:r>
            <w:r w:rsidRPr="00A621EF">
              <w:t>62</w:t>
            </w:r>
            <w:r w:rsidR="00A621EF">
              <w:noBreakHyphen/>
            </w:r>
            <w:r w:rsidRPr="00A621EF">
              <w:t>1</w:t>
            </w:r>
          </w:p>
        </w:tc>
      </w:tr>
      <w:tr w:rsidR="009F32A8" w:rsidRPr="00A621EF" w:rsidTr="00210F6C">
        <w:tc>
          <w:tcPr>
            <w:tcW w:w="518" w:type="pct"/>
            <w:shd w:val="clear" w:color="auto" w:fill="auto"/>
          </w:tcPr>
          <w:p w:rsidR="009F32A8" w:rsidRPr="00A621EF" w:rsidRDefault="009F32A8" w:rsidP="00210F6C">
            <w:pPr>
              <w:pStyle w:val="Tabletext"/>
            </w:pPr>
            <w:r w:rsidRPr="00A621EF">
              <w:t>39</w:t>
            </w:r>
          </w:p>
        </w:tc>
        <w:tc>
          <w:tcPr>
            <w:tcW w:w="3350" w:type="pct"/>
            <w:shd w:val="clear" w:color="auto" w:fill="auto"/>
            <w:vAlign w:val="center"/>
          </w:tcPr>
          <w:p w:rsidR="009F32A8" w:rsidRPr="00A621EF" w:rsidRDefault="009F32A8" w:rsidP="00210F6C">
            <w:pPr>
              <w:pStyle w:val="Tabletext"/>
            </w:pPr>
            <w:proofErr w:type="spellStart"/>
            <w:r w:rsidRPr="00A621EF">
              <w:t>Hexanoic</w:t>
            </w:r>
            <w:proofErr w:type="spellEnd"/>
            <w:r w:rsidRPr="00A621EF">
              <w:t xml:space="preserve"> acid, 3,3,5</w:t>
            </w:r>
            <w:r w:rsidR="00A621EF">
              <w:noBreakHyphen/>
            </w:r>
            <w:r w:rsidRPr="00A621EF">
              <w:t>trimethyl</w:t>
            </w:r>
            <w:r w:rsidR="00A621EF">
              <w:noBreakHyphen/>
            </w:r>
          </w:p>
        </w:tc>
        <w:tc>
          <w:tcPr>
            <w:tcW w:w="1132" w:type="pct"/>
            <w:shd w:val="clear" w:color="auto" w:fill="auto"/>
            <w:vAlign w:val="center"/>
          </w:tcPr>
          <w:p w:rsidR="009F32A8" w:rsidRPr="00A621EF" w:rsidRDefault="009F32A8" w:rsidP="00210F6C">
            <w:pPr>
              <w:pStyle w:val="Tabletext"/>
            </w:pPr>
            <w:r w:rsidRPr="00A621EF">
              <w:t>23373</w:t>
            </w:r>
            <w:r w:rsidR="00A621EF">
              <w:noBreakHyphen/>
            </w:r>
            <w:r w:rsidRPr="00A621EF">
              <w:t>12</w:t>
            </w:r>
            <w:r w:rsidR="00A621EF">
              <w:noBreakHyphen/>
            </w:r>
            <w:r w:rsidRPr="00A621EF">
              <w:t>8</w:t>
            </w:r>
          </w:p>
        </w:tc>
      </w:tr>
      <w:tr w:rsidR="009F32A8" w:rsidRPr="00A621EF" w:rsidTr="00210F6C">
        <w:tc>
          <w:tcPr>
            <w:tcW w:w="518" w:type="pct"/>
            <w:shd w:val="clear" w:color="auto" w:fill="auto"/>
          </w:tcPr>
          <w:p w:rsidR="009F32A8" w:rsidRPr="00A621EF" w:rsidRDefault="009F32A8" w:rsidP="00210F6C">
            <w:pPr>
              <w:pStyle w:val="Tabletext"/>
            </w:pPr>
            <w:r w:rsidRPr="00A621EF">
              <w:t>40</w:t>
            </w:r>
          </w:p>
        </w:tc>
        <w:tc>
          <w:tcPr>
            <w:tcW w:w="3350" w:type="pct"/>
            <w:shd w:val="clear" w:color="auto" w:fill="auto"/>
            <w:vAlign w:val="center"/>
          </w:tcPr>
          <w:p w:rsidR="009F32A8" w:rsidRPr="00A621EF" w:rsidRDefault="009F32A8" w:rsidP="00210F6C">
            <w:pPr>
              <w:pStyle w:val="Tabletext"/>
            </w:pPr>
            <w:proofErr w:type="spellStart"/>
            <w:r w:rsidRPr="00A621EF">
              <w:t>Hexanoic</w:t>
            </w:r>
            <w:proofErr w:type="spellEnd"/>
            <w:r w:rsidRPr="00A621EF">
              <w:t xml:space="preserve"> acid, 3,5,5</w:t>
            </w:r>
            <w:r w:rsidR="00A621EF">
              <w:noBreakHyphen/>
            </w:r>
            <w:r w:rsidRPr="00A621EF">
              <w:t>trimethyl</w:t>
            </w:r>
            <w:r w:rsidR="00A621EF">
              <w:noBreakHyphen/>
            </w:r>
          </w:p>
        </w:tc>
        <w:tc>
          <w:tcPr>
            <w:tcW w:w="1132" w:type="pct"/>
            <w:shd w:val="clear" w:color="auto" w:fill="auto"/>
            <w:vAlign w:val="center"/>
          </w:tcPr>
          <w:p w:rsidR="009F32A8" w:rsidRPr="00A621EF" w:rsidRDefault="009F32A8" w:rsidP="00210F6C">
            <w:pPr>
              <w:pStyle w:val="Tabletext"/>
            </w:pPr>
            <w:r w:rsidRPr="00A621EF">
              <w:t>3302</w:t>
            </w:r>
            <w:r w:rsidR="00A621EF">
              <w:noBreakHyphen/>
            </w:r>
            <w:r w:rsidRPr="00A621EF">
              <w:t>10</w:t>
            </w:r>
            <w:r w:rsidR="00A621EF">
              <w:noBreakHyphen/>
            </w:r>
            <w:r w:rsidRPr="00A621EF">
              <w:t>1</w:t>
            </w:r>
          </w:p>
        </w:tc>
      </w:tr>
      <w:tr w:rsidR="009F32A8" w:rsidRPr="00A621EF" w:rsidTr="00210F6C">
        <w:tc>
          <w:tcPr>
            <w:tcW w:w="518" w:type="pct"/>
            <w:shd w:val="clear" w:color="auto" w:fill="auto"/>
          </w:tcPr>
          <w:p w:rsidR="009F32A8" w:rsidRPr="00A621EF" w:rsidRDefault="009F32A8" w:rsidP="00210F6C">
            <w:pPr>
              <w:pStyle w:val="Tabletext"/>
            </w:pPr>
            <w:bookmarkStart w:id="142" w:name="CU_3064542"/>
            <w:bookmarkEnd w:id="142"/>
            <w:r w:rsidRPr="00A621EF">
              <w:t>41</w:t>
            </w:r>
          </w:p>
        </w:tc>
        <w:tc>
          <w:tcPr>
            <w:tcW w:w="3350" w:type="pct"/>
            <w:shd w:val="clear" w:color="auto" w:fill="auto"/>
          </w:tcPr>
          <w:p w:rsidR="009F32A8" w:rsidRPr="00A621EF" w:rsidRDefault="009F32A8" w:rsidP="00210F6C">
            <w:pPr>
              <w:pStyle w:val="Tabletext"/>
            </w:pPr>
            <w:r w:rsidRPr="00A621EF">
              <w:t>Linseed oil</w:t>
            </w:r>
          </w:p>
        </w:tc>
        <w:tc>
          <w:tcPr>
            <w:tcW w:w="1132" w:type="pct"/>
            <w:shd w:val="clear" w:color="auto" w:fill="auto"/>
          </w:tcPr>
          <w:p w:rsidR="009F32A8" w:rsidRPr="00A621EF" w:rsidRDefault="009F32A8" w:rsidP="00210F6C">
            <w:pPr>
              <w:pStyle w:val="Tabletext"/>
            </w:pPr>
            <w:r w:rsidRPr="00A621EF">
              <w:t>8001</w:t>
            </w:r>
            <w:r w:rsidR="00A621EF">
              <w:noBreakHyphen/>
            </w:r>
            <w:r w:rsidRPr="00A621EF">
              <w:t>26</w:t>
            </w:r>
            <w:r w:rsidR="00A621EF">
              <w:noBreakHyphen/>
            </w:r>
            <w:r w:rsidRPr="00A621EF">
              <w:t>1</w:t>
            </w:r>
          </w:p>
        </w:tc>
      </w:tr>
      <w:tr w:rsidR="009F32A8" w:rsidRPr="00A621EF" w:rsidTr="00210F6C">
        <w:tc>
          <w:tcPr>
            <w:tcW w:w="518" w:type="pct"/>
            <w:shd w:val="clear" w:color="auto" w:fill="auto"/>
          </w:tcPr>
          <w:p w:rsidR="009F32A8" w:rsidRPr="00A621EF" w:rsidRDefault="009F32A8" w:rsidP="00210F6C">
            <w:pPr>
              <w:pStyle w:val="Tabletext"/>
            </w:pPr>
            <w:bookmarkStart w:id="143" w:name="CU_3164328"/>
            <w:bookmarkStart w:id="144" w:name="CU_3165207"/>
            <w:bookmarkEnd w:id="143"/>
            <w:bookmarkEnd w:id="144"/>
            <w:r w:rsidRPr="00A621EF">
              <w:t>42</w:t>
            </w:r>
          </w:p>
        </w:tc>
        <w:tc>
          <w:tcPr>
            <w:tcW w:w="3350" w:type="pct"/>
            <w:shd w:val="clear" w:color="auto" w:fill="auto"/>
          </w:tcPr>
          <w:p w:rsidR="009F32A8" w:rsidRPr="00A621EF" w:rsidRDefault="009F32A8" w:rsidP="00210F6C">
            <w:pPr>
              <w:pStyle w:val="Tabletext"/>
            </w:pPr>
            <w:r w:rsidRPr="00A621EF">
              <w:t>Linseed oil, oxidised</w:t>
            </w:r>
          </w:p>
        </w:tc>
        <w:tc>
          <w:tcPr>
            <w:tcW w:w="1132" w:type="pct"/>
            <w:shd w:val="clear" w:color="auto" w:fill="auto"/>
          </w:tcPr>
          <w:p w:rsidR="009F32A8" w:rsidRPr="00A621EF" w:rsidRDefault="009F32A8" w:rsidP="00210F6C">
            <w:pPr>
              <w:pStyle w:val="Tabletext"/>
            </w:pPr>
            <w:r w:rsidRPr="00A621EF">
              <w:t>68649</w:t>
            </w:r>
            <w:r w:rsidR="00A621EF">
              <w:noBreakHyphen/>
            </w:r>
            <w:r w:rsidRPr="00A621EF">
              <w:t>95</w:t>
            </w:r>
            <w:r w:rsidR="00A621EF">
              <w:noBreakHyphen/>
            </w:r>
            <w:r w:rsidRPr="00A621EF">
              <w:t>6</w:t>
            </w:r>
          </w:p>
        </w:tc>
      </w:tr>
      <w:tr w:rsidR="009F32A8" w:rsidRPr="00A621EF" w:rsidTr="00210F6C">
        <w:tc>
          <w:tcPr>
            <w:tcW w:w="518" w:type="pct"/>
            <w:shd w:val="clear" w:color="auto" w:fill="auto"/>
          </w:tcPr>
          <w:p w:rsidR="009F32A8" w:rsidRPr="00A621EF" w:rsidRDefault="009F32A8" w:rsidP="00210F6C">
            <w:pPr>
              <w:pStyle w:val="Tabletext"/>
            </w:pPr>
            <w:r w:rsidRPr="00A621EF">
              <w:t>43</w:t>
            </w:r>
          </w:p>
        </w:tc>
        <w:tc>
          <w:tcPr>
            <w:tcW w:w="3350" w:type="pct"/>
            <w:shd w:val="clear" w:color="auto" w:fill="auto"/>
            <w:vAlign w:val="center"/>
          </w:tcPr>
          <w:p w:rsidR="009F32A8" w:rsidRPr="00A621EF" w:rsidRDefault="009F32A8" w:rsidP="00210F6C">
            <w:pPr>
              <w:pStyle w:val="Tabletext"/>
            </w:pPr>
            <w:r w:rsidRPr="00A621EF">
              <w:t>Linseed oil, polymerised</w:t>
            </w:r>
          </w:p>
        </w:tc>
        <w:tc>
          <w:tcPr>
            <w:tcW w:w="1132" w:type="pct"/>
            <w:shd w:val="clear" w:color="auto" w:fill="auto"/>
            <w:vAlign w:val="center"/>
          </w:tcPr>
          <w:p w:rsidR="009F32A8" w:rsidRPr="00A621EF" w:rsidRDefault="009F32A8" w:rsidP="00210F6C">
            <w:pPr>
              <w:pStyle w:val="Tabletext"/>
            </w:pPr>
            <w:r w:rsidRPr="00A621EF">
              <w:t>67746</w:t>
            </w:r>
            <w:r w:rsidR="00A621EF">
              <w:noBreakHyphen/>
            </w:r>
            <w:r w:rsidRPr="00A621EF">
              <w:t>08</w:t>
            </w:r>
            <w:r w:rsidR="00A621EF">
              <w:noBreakHyphen/>
            </w:r>
            <w:r w:rsidRPr="00A621EF">
              <w:t>1</w:t>
            </w:r>
          </w:p>
        </w:tc>
      </w:tr>
      <w:tr w:rsidR="009F32A8" w:rsidRPr="00A621EF" w:rsidTr="00210F6C">
        <w:tc>
          <w:tcPr>
            <w:tcW w:w="518" w:type="pct"/>
            <w:shd w:val="clear" w:color="auto" w:fill="auto"/>
          </w:tcPr>
          <w:p w:rsidR="009F32A8" w:rsidRPr="00A621EF" w:rsidRDefault="009F32A8" w:rsidP="00210F6C">
            <w:pPr>
              <w:pStyle w:val="Tabletext"/>
            </w:pPr>
            <w:r w:rsidRPr="00A621EF">
              <w:t>44</w:t>
            </w:r>
          </w:p>
        </w:tc>
        <w:tc>
          <w:tcPr>
            <w:tcW w:w="3350" w:type="pct"/>
            <w:shd w:val="clear" w:color="auto" w:fill="auto"/>
          </w:tcPr>
          <w:p w:rsidR="009F32A8" w:rsidRPr="00A621EF" w:rsidRDefault="009F32A8" w:rsidP="00210F6C">
            <w:pPr>
              <w:pStyle w:val="Tabletext"/>
            </w:pPr>
            <w:proofErr w:type="spellStart"/>
            <w:r w:rsidRPr="00A621EF">
              <w:t>Nonanoic</w:t>
            </w:r>
            <w:proofErr w:type="spellEnd"/>
            <w:r w:rsidRPr="00A621EF">
              <w:t xml:space="preserve"> acid</w:t>
            </w:r>
          </w:p>
        </w:tc>
        <w:tc>
          <w:tcPr>
            <w:tcW w:w="1132" w:type="pct"/>
            <w:shd w:val="clear" w:color="auto" w:fill="auto"/>
          </w:tcPr>
          <w:p w:rsidR="009F32A8" w:rsidRPr="00A621EF" w:rsidRDefault="009F32A8" w:rsidP="00210F6C">
            <w:pPr>
              <w:pStyle w:val="Tabletext"/>
            </w:pPr>
            <w:r w:rsidRPr="00A621EF">
              <w:t>112</w:t>
            </w:r>
            <w:r w:rsidR="00A621EF">
              <w:noBreakHyphen/>
            </w:r>
            <w:r w:rsidRPr="00A621EF">
              <w:t>05</w:t>
            </w:r>
            <w:r w:rsidR="00A621EF">
              <w:noBreakHyphen/>
            </w:r>
            <w:r w:rsidRPr="00A621EF">
              <w:t>0</w:t>
            </w:r>
          </w:p>
        </w:tc>
      </w:tr>
      <w:tr w:rsidR="009F32A8" w:rsidRPr="00A621EF" w:rsidTr="00210F6C">
        <w:tc>
          <w:tcPr>
            <w:tcW w:w="518" w:type="pct"/>
            <w:shd w:val="clear" w:color="auto" w:fill="auto"/>
          </w:tcPr>
          <w:p w:rsidR="009F32A8" w:rsidRPr="00A621EF" w:rsidRDefault="009F32A8" w:rsidP="00210F6C">
            <w:pPr>
              <w:pStyle w:val="Tabletext"/>
            </w:pPr>
            <w:r w:rsidRPr="00A621EF">
              <w:t>45</w:t>
            </w:r>
          </w:p>
        </w:tc>
        <w:tc>
          <w:tcPr>
            <w:tcW w:w="3350" w:type="pct"/>
            <w:shd w:val="clear" w:color="auto" w:fill="auto"/>
            <w:vAlign w:val="center"/>
          </w:tcPr>
          <w:p w:rsidR="009F32A8" w:rsidRPr="00A621EF" w:rsidRDefault="009F32A8" w:rsidP="00210F6C">
            <w:pPr>
              <w:pStyle w:val="Tabletext"/>
            </w:pPr>
            <w:proofErr w:type="spellStart"/>
            <w:r w:rsidRPr="00A621EF">
              <w:t>Octadecanoic</w:t>
            </w:r>
            <w:proofErr w:type="spellEnd"/>
            <w:r w:rsidRPr="00A621EF">
              <w:t xml:space="preserve"> acid</w:t>
            </w:r>
          </w:p>
        </w:tc>
        <w:tc>
          <w:tcPr>
            <w:tcW w:w="1132" w:type="pct"/>
            <w:shd w:val="clear" w:color="auto" w:fill="auto"/>
            <w:vAlign w:val="center"/>
          </w:tcPr>
          <w:p w:rsidR="009F32A8" w:rsidRPr="00A621EF" w:rsidRDefault="009F32A8" w:rsidP="00210F6C">
            <w:pPr>
              <w:pStyle w:val="Tabletext"/>
            </w:pPr>
            <w:r w:rsidRPr="00A621EF">
              <w:t>57</w:t>
            </w:r>
            <w:r w:rsidR="00A621EF">
              <w:noBreakHyphen/>
            </w:r>
            <w:r w:rsidRPr="00A621EF">
              <w:t>11</w:t>
            </w:r>
            <w:r w:rsidR="00A621EF">
              <w:noBreakHyphen/>
            </w:r>
            <w:r w:rsidRPr="00A621EF">
              <w:t>4</w:t>
            </w:r>
          </w:p>
        </w:tc>
      </w:tr>
      <w:tr w:rsidR="009F32A8" w:rsidRPr="00A621EF" w:rsidTr="00210F6C">
        <w:tc>
          <w:tcPr>
            <w:tcW w:w="518" w:type="pct"/>
            <w:shd w:val="clear" w:color="auto" w:fill="auto"/>
          </w:tcPr>
          <w:p w:rsidR="009F32A8" w:rsidRPr="00A621EF" w:rsidRDefault="009F32A8" w:rsidP="00210F6C">
            <w:pPr>
              <w:pStyle w:val="Tabletext"/>
            </w:pPr>
            <w:r w:rsidRPr="00A621EF">
              <w:t>46</w:t>
            </w:r>
          </w:p>
        </w:tc>
        <w:tc>
          <w:tcPr>
            <w:tcW w:w="3350" w:type="pct"/>
            <w:shd w:val="clear" w:color="auto" w:fill="auto"/>
            <w:vAlign w:val="center"/>
          </w:tcPr>
          <w:p w:rsidR="009F32A8" w:rsidRPr="00A621EF" w:rsidRDefault="009F32A8" w:rsidP="00210F6C">
            <w:pPr>
              <w:pStyle w:val="Tabletext"/>
            </w:pPr>
            <w:r w:rsidRPr="00A621EF">
              <w:t>9</w:t>
            </w:r>
            <w:r w:rsidR="00A621EF">
              <w:noBreakHyphen/>
            </w:r>
            <w:r w:rsidRPr="00A621EF">
              <w:t>Octadecenoic acid (9Z)</w:t>
            </w:r>
            <w:r w:rsidR="00A621EF">
              <w:noBreakHyphen/>
            </w:r>
          </w:p>
        </w:tc>
        <w:tc>
          <w:tcPr>
            <w:tcW w:w="1132" w:type="pct"/>
            <w:shd w:val="clear" w:color="auto" w:fill="auto"/>
            <w:vAlign w:val="center"/>
          </w:tcPr>
          <w:p w:rsidR="009F32A8" w:rsidRPr="00A621EF" w:rsidRDefault="009F32A8" w:rsidP="00210F6C">
            <w:pPr>
              <w:pStyle w:val="Tabletext"/>
            </w:pPr>
            <w:r w:rsidRPr="00A621EF">
              <w:t>112</w:t>
            </w:r>
            <w:r w:rsidR="00A621EF">
              <w:noBreakHyphen/>
            </w:r>
            <w:r w:rsidRPr="00A621EF">
              <w:t>80</w:t>
            </w:r>
            <w:r w:rsidR="00A621EF">
              <w:noBreakHyphen/>
            </w:r>
            <w:r w:rsidRPr="00A621EF">
              <w:t>1</w:t>
            </w:r>
          </w:p>
        </w:tc>
      </w:tr>
      <w:tr w:rsidR="009F32A8" w:rsidRPr="00A621EF" w:rsidTr="00210F6C">
        <w:tc>
          <w:tcPr>
            <w:tcW w:w="518" w:type="pct"/>
            <w:shd w:val="clear" w:color="auto" w:fill="auto"/>
          </w:tcPr>
          <w:p w:rsidR="009F32A8" w:rsidRPr="00A621EF" w:rsidRDefault="009F32A8" w:rsidP="00210F6C">
            <w:pPr>
              <w:pStyle w:val="Tabletext"/>
            </w:pPr>
            <w:r w:rsidRPr="00A621EF">
              <w:t>47</w:t>
            </w:r>
          </w:p>
        </w:tc>
        <w:tc>
          <w:tcPr>
            <w:tcW w:w="3350" w:type="pct"/>
            <w:shd w:val="clear" w:color="auto" w:fill="auto"/>
            <w:vAlign w:val="center"/>
          </w:tcPr>
          <w:p w:rsidR="009F32A8" w:rsidRPr="00A621EF" w:rsidRDefault="009F32A8" w:rsidP="00210F6C">
            <w:pPr>
              <w:pStyle w:val="Tabletext"/>
            </w:pPr>
            <w:r w:rsidRPr="00A621EF">
              <w:t>9,12</w:t>
            </w:r>
            <w:r w:rsidR="00A621EF">
              <w:noBreakHyphen/>
            </w:r>
            <w:r w:rsidRPr="00A621EF">
              <w:t>Octadecadienoic acid (9Z,12Z)</w:t>
            </w:r>
            <w:r w:rsidR="00A621EF">
              <w:noBreakHyphen/>
            </w:r>
          </w:p>
        </w:tc>
        <w:tc>
          <w:tcPr>
            <w:tcW w:w="1132" w:type="pct"/>
            <w:shd w:val="clear" w:color="auto" w:fill="auto"/>
            <w:vAlign w:val="center"/>
          </w:tcPr>
          <w:p w:rsidR="009F32A8" w:rsidRPr="00A621EF" w:rsidRDefault="009F32A8" w:rsidP="00210F6C">
            <w:pPr>
              <w:pStyle w:val="Tabletext"/>
            </w:pPr>
            <w:r w:rsidRPr="00A621EF">
              <w:t>60</w:t>
            </w:r>
            <w:r w:rsidR="00A621EF">
              <w:noBreakHyphen/>
            </w:r>
            <w:r w:rsidRPr="00A621EF">
              <w:t>33</w:t>
            </w:r>
            <w:r w:rsidR="00A621EF">
              <w:noBreakHyphen/>
            </w:r>
            <w:r w:rsidRPr="00A621EF">
              <w:t>3</w:t>
            </w:r>
          </w:p>
        </w:tc>
      </w:tr>
      <w:tr w:rsidR="009F32A8" w:rsidRPr="00A621EF" w:rsidTr="00210F6C">
        <w:tc>
          <w:tcPr>
            <w:tcW w:w="518" w:type="pct"/>
            <w:shd w:val="clear" w:color="auto" w:fill="auto"/>
          </w:tcPr>
          <w:p w:rsidR="009F32A8" w:rsidRPr="00A621EF" w:rsidRDefault="009F32A8" w:rsidP="00210F6C">
            <w:pPr>
              <w:pStyle w:val="Tabletext"/>
            </w:pPr>
            <w:r w:rsidRPr="00A621EF">
              <w:t>48</w:t>
            </w:r>
          </w:p>
        </w:tc>
        <w:tc>
          <w:tcPr>
            <w:tcW w:w="3350" w:type="pct"/>
            <w:shd w:val="clear" w:color="auto" w:fill="auto"/>
          </w:tcPr>
          <w:p w:rsidR="009F32A8" w:rsidRPr="00A621EF" w:rsidRDefault="009F32A8" w:rsidP="00210F6C">
            <w:pPr>
              <w:pStyle w:val="Tabletext"/>
            </w:pPr>
            <w:r w:rsidRPr="00A621EF">
              <w:t>Oils, cannabis</w:t>
            </w:r>
          </w:p>
        </w:tc>
        <w:tc>
          <w:tcPr>
            <w:tcW w:w="1132" w:type="pct"/>
            <w:shd w:val="clear" w:color="auto" w:fill="auto"/>
          </w:tcPr>
          <w:p w:rsidR="009F32A8" w:rsidRPr="00A621EF" w:rsidRDefault="009F32A8" w:rsidP="00210F6C">
            <w:pPr>
              <w:pStyle w:val="Tabletext"/>
            </w:pPr>
          </w:p>
        </w:tc>
      </w:tr>
      <w:tr w:rsidR="009F32A8" w:rsidRPr="00A621EF" w:rsidTr="00210F6C">
        <w:tc>
          <w:tcPr>
            <w:tcW w:w="518" w:type="pct"/>
            <w:shd w:val="clear" w:color="auto" w:fill="auto"/>
          </w:tcPr>
          <w:p w:rsidR="009F32A8" w:rsidRPr="00A621EF" w:rsidRDefault="009F32A8" w:rsidP="00210F6C">
            <w:pPr>
              <w:pStyle w:val="Tabletext"/>
            </w:pPr>
            <w:r w:rsidRPr="00A621EF">
              <w:t>49</w:t>
            </w:r>
          </w:p>
        </w:tc>
        <w:tc>
          <w:tcPr>
            <w:tcW w:w="3350" w:type="pct"/>
            <w:shd w:val="clear" w:color="auto" w:fill="auto"/>
          </w:tcPr>
          <w:p w:rsidR="009F32A8" w:rsidRPr="00A621EF" w:rsidRDefault="009F32A8" w:rsidP="00210F6C">
            <w:pPr>
              <w:pStyle w:val="Tabletext"/>
            </w:pPr>
            <w:r w:rsidRPr="00A621EF">
              <w:t>Oils, palm kernel</w:t>
            </w:r>
          </w:p>
        </w:tc>
        <w:tc>
          <w:tcPr>
            <w:tcW w:w="1132" w:type="pct"/>
            <w:shd w:val="clear" w:color="auto" w:fill="auto"/>
          </w:tcPr>
          <w:p w:rsidR="009F32A8" w:rsidRPr="00A621EF" w:rsidRDefault="009F32A8" w:rsidP="00210F6C">
            <w:pPr>
              <w:pStyle w:val="Tabletext"/>
            </w:pPr>
            <w:r w:rsidRPr="00A621EF">
              <w:t>8023</w:t>
            </w:r>
            <w:r w:rsidR="00A621EF">
              <w:noBreakHyphen/>
            </w:r>
            <w:r w:rsidRPr="00A621EF">
              <w:t>79</w:t>
            </w:r>
            <w:r w:rsidR="00A621EF">
              <w:noBreakHyphen/>
            </w:r>
            <w:r w:rsidRPr="00A621EF">
              <w:t>8</w:t>
            </w:r>
          </w:p>
        </w:tc>
      </w:tr>
      <w:tr w:rsidR="009F32A8" w:rsidRPr="00A621EF" w:rsidTr="00210F6C">
        <w:tc>
          <w:tcPr>
            <w:tcW w:w="518" w:type="pct"/>
            <w:shd w:val="clear" w:color="auto" w:fill="auto"/>
          </w:tcPr>
          <w:p w:rsidR="009F32A8" w:rsidRPr="00A621EF" w:rsidRDefault="009F32A8" w:rsidP="00210F6C">
            <w:pPr>
              <w:pStyle w:val="Tabletext"/>
            </w:pPr>
            <w:r w:rsidRPr="00A621EF">
              <w:t>50</w:t>
            </w:r>
          </w:p>
        </w:tc>
        <w:tc>
          <w:tcPr>
            <w:tcW w:w="3350" w:type="pct"/>
            <w:shd w:val="clear" w:color="auto" w:fill="auto"/>
          </w:tcPr>
          <w:p w:rsidR="009F32A8" w:rsidRPr="00A621EF" w:rsidRDefault="009F32A8" w:rsidP="00210F6C">
            <w:pPr>
              <w:pStyle w:val="Tabletext"/>
            </w:pPr>
            <w:r w:rsidRPr="00A621EF">
              <w:t xml:space="preserve">Oils, </w:t>
            </w:r>
            <w:proofErr w:type="spellStart"/>
            <w:r w:rsidRPr="00A621EF">
              <w:t>perilla</w:t>
            </w:r>
            <w:proofErr w:type="spellEnd"/>
          </w:p>
        </w:tc>
        <w:tc>
          <w:tcPr>
            <w:tcW w:w="1132" w:type="pct"/>
            <w:shd w:val="clear" w:color="auto" w:fill="auto"/>
          </w:tcPr>
          <w:p w:rsidR="009F32A8" w:rsidRPr="00A621EF" w:rsidRDefault="009F32A8" w:rsidP="00210F6C">
            <w:pPr>
              <w:pStyle w:val="Tabletext"/>
            </w:pPr>
            <w:r w:rsidRPr="00A621EF">
              <w:t>68132</w:t>
            </w:r>
            <w:r w:rsidR="00A621EF">
              <w:noBreakHyphen/>
            </w:r>
            <w:r w:rsidRPr="00A621EF">
              <w:t>21</w:t>
            </w:r>
            <w:r w:rsidR="00A621EF">
              <w:noBreakHyphen/>
            </w:r>
            <w:r w:rsidRPr="00A621EF">
              <w:t>8</w:t>
            </w:r>
          </w:p>
        </w:tc>
      </w:tr>
      <w:tr w:rsidR="009F32A8" w:rsidRPr="00A621EF" w:rsidTr="00210F6C">
        <w:tc>
          <w:tcPr>
            <w:tcW w:w="518" w:type="pct"/>
            <w:shd w:val="clear" w:color="auto" w:fill="auto"/>
          </w:tcPr>
          <w:p w:rsidR="009F32A8" w:rsidRPr="00A621EF" w:rsidRDefault="009F32A8" w:rsidP="00210F6C">
            <w:pPr>
              <w:pStyle w:val="Tabletext"/>
            </w:pPr>
            <w:r w:rsidRPr="00A621EF">
              <w:t>51</w:t>
            </w:r>
          </w:p>
        </w:tc>
        <w:tc>
          <w:tcPr>
            <w:tcW w:w="3350" w:type="pct"/>
            <w:shd w:val="clear" w:color="auto" w:fill="auto"/>
          </w:tcPr>
          <w:p w:rsidR="009F32A8" w:rsidRPr="00A621EF" w:rsidRDefault="009F32A8" w:rsidP="00210F6C">
            <w:pPr>
              <w:pStyle w:val="Tabletext"/>
            </w:pPr>
            <w:r w:rsidRPr="00A621EF">
              <w:t>Oils, walnut</w:t>
            </w:r>
          </w:p>
        </w:tc>
        <w:tc>
          <w:tcPr>
            <w:tcW w:w="1132" w:type="pct"/>
            <w:shd w:val="clear" w:color="auto" w:fill="auto"/>
          </w:tcPr>
          <w:p w:rsidR="009F32A8" w:rsidRPr="00A621EF" w:rsidRDefault="009F32A8" w:rsidP="00210F6C">
            <w:pPr>
              <w:pStyle w:val="Tabletext"/>
            </w:pPr>
            <w:r w:rsidRPr="00A621EF">
              <w:t>8024</w:t>
            </w:r>
            <w:r w:rsidR="00A621EF">
              <w:noBreakHyphen/>
            </w:r>
            <w:r w:rsidRPr="00A621EF">
              <w:t>09</w:t>
            </w:r>
            <w:r w:rsidR="00A621EF">
              <w:noBreakHyphen/>
            </w:r>
            <w:r w:rsidRPr="00A621EF">
              <w:t>7</w:t>
            </w:r>
          </w:p>
        </w:tc>
      </w:tr>
      <w:tr w:rsidR="009F32A8" w:rsidRPr="00A621EF" w:rsidTr="00210F6C">
        <w:tc>
          <w:tcPr>
            <w:tcW w:w="518" w:type="pct"/>
            <w:shd w:val="clear" w:color="auto" w:fill="auto"/>
          </w:tcPr>
          <w:p w:rsidR="009F32A8" w:rsidRPr="00A621EF" w:rsidRDefault="009F32A8" w:rsidP="00210F6C">
            <w:pPr>
              <w:pStyle w:val="Tabletext"/>
            </w:pPr>
            <w:r w:rsidRPr="00A621EF">
              <w:t>52</w:t>
            </w:r>
          </w:p>
        </w:tc>
        <w:tc>
          <w:tcPr>
            <w:tcW w:w="3350" w:type="pct"/>
            <w:shd w:val="clear" w:color="auto" w:fill="auto"/>
          </w:tcPr>
          <w:p w:rsidR="009F32A8" w:rsidRPr="00A621EF" w:rsidRDefault="009F32A8" w:rsidP="00210F6C">
            <w:pPr>
              <w:pStyle w:val="Tabletext"/>
            </w:pPr>
            <w:r w:rsidRPr="00A621EF">
              <w:t>Olive oil</w:t>
            </w:r>
          </w:p>
        </w:tc>
        <w:tc>
          <w:tcPr>
            <w:tcW w:w="1132" w:type="pct"/>
            <w:shd w:val="clear" w:color="auto" w:fill="auto"/>
          </w:tcPr>
          <w:p w:rsidR="009F32A8" w:rsidRPr="00A621EF" w:rsidRDefault="009F32A8" w:rsidP="00210F6C">
            <w:pPr>
              <w:pStyle w:val="Tabletext"/>
            </w:pPr>
            <w:r w:rsidRPr="00A621EF">
              <w:t>8001</w:t>
            </w:r>
            <w:r w:rsidR="00A621EF">
              <w:noBreakHyphen/>
            </w:r>
            <w:r w:rsidRPr="00A621EF">
              <w:t>25</w:t>
            </w:r>
            <w:r w:rsidR="00A621EF">
              <w:noBreakHyphen/>
            </w:r>
            <w:r w:rsidRPr="00A621EF">
              <w:t>0</w:t>
            </w:r>
          </w:p>
        </w:tc>
      </w:tr>
      <w:tr w:rsidR="009F32A8" w:rsidRPr="00A621EF" w:rsidTr="00210F6C">
        <w:tc>
          <w:tcPr>
            <w:tcW w:w="518" w:type="pct"/>
            <w:shd w:val="clear" w:color="auto" w:fill="auto"/>
          </w:tcPr>
          <w:p w:rsidR="009F32A8" w:rsidRPr="00A621EF" w:rsidRDefault="009F32A8" w:rsidP="00210F6C">
            <w:pPr>
              <w:pStyle w:val="Tabletext"/>
            </w:pPr>
            <w:r w:rsidRPr="00A621EF">
              <w:t>53</w:t>
            </w:r>
          </w:p>
        </w:tc>
        <w:tc>
          <w:tcPr>
            <w:tcW w:w="3350" w:type="pct"/>
            <w:shd w:val="clear" w:color="auto" w:fill="auto"/>
          </w:tcPr>
          <w:p w:rsidR="009F32A8" w:rsidRPr="00A621EF" w:rsidRDefault="009F32A8" w:rsidP="00210F6C">
            <w:pPr>
              <w:pStyle w:val="Tabletext"/>
            </w:pPr>
            <w:r w:rsidRPr="00A621EF">
              <w:t>Safflower oil</w:t>
            </w:r>
          </w:p>
        </w:tc>
        <w:tc>
          <w:tcPr>
            <w:tcW w:w="1132" w:type="pct"/>
            <w:shd w:val="clear" w:color="auto" w:fill="auto"/>
          </w:tcPr>
          <w:p w:rsidR="009F32A8" w:rsidRPr="00A621EF" w:rsidRDefault="009F32A8" w:rsidP="00210F6C">
            <w:pPr>
              <w:pStyle w:val="Tabletext"/>
            </w:pPr>
            <w:r w:rsidRPr="00A621EF">
              <w:t>8001</w:t>
            </w:r>
            <w:r w:rsidR="00A621EF">
              <w:noBreakHyphen/>
            </w:r>
            <w:r w:rsidRPr="00A621EF">
              <w:t>23</w:t>
            </w:r>
            <w:r w:rsidR="00A621EF">
              <w:noBreakHyphen/>
            </w:r>
            <w:r w:rsidRPr="00A621EF">
              <w:t>8</w:t>
            </w:r>
          </w:p>
        </w:tc>
      </w:tr>
      <w:tr w:rsidR="009F32A8" w:rsidRPr="00A621EF" w:rsidTr="00210F6C">
        <w:tc>
          <w:tcPr>
            <w:tcW w:w="518" w:type="pct"/>
            <w:shd w:val="clear" w:color="auto" w:fill="auto"/>
          </w:tcPr>
          <w:p w:rsidR="009F32A8" w:rsidRPr="00A621EF" w:rsidRDefault="009F32A8" w:rsidP="00210F6C">
            <w:pPr>
              <w:pStyle w:val="Tabletext"/>
            </w:pPr>
            <w:r w:rsidRPr="00A621EF">
              <w:t>54</w:t>
            </w:r>
          </w:p>
        </w:tc>
        <w:tc>
          <w:tcPr>
            <w:tcW w:w="3350" w:type="pct"/>
            <w:shd w:val="clear" w:color="auto" w:fill="auto"/>
          </w:tcPr>
          <w:p w:rsidR="009F32A8" w:rsidRPr="00A621EF" w:rsidRDefault="009F32A8" w:rsidP="00210F6C">
            <w:pPr>
              <w:pStyle w:val="Tabletext"/>
            </w:pPr>
            <w:r w:rsidRPr="00A621EF">
              <w:t>Soybean oil</w:t>
            </w:r>
          </w:p>
        </w:tc>
        <w:tc>
          <w:tcPr>
            <w:tcW w:w="1132" w:type="pct"/>
            <w:shd w:val="clear" w:color="auto" w:fill="auto"/>
          </w:tcPr>
          <w:p w:rsidR="009F32A8" w:rsidRPr="00A621EF" w:rsidRDefault="009F32A8" w:rsidP="00210F6C">
            <w:pPr>
              <w:pStyle w:val="Tabletext"/>
            </w:pPr>
            <w:r w:rsidRPr="00A621EF">
              <w:t>8001</w:t>
            </w:r>
            <w:r w:rsidR="00A621EF">
              <w:noBreakHyphen/>
            </w:r>
            <w:r w:rsidRPr="00A621EF">
              <w:t>22</w:t>
            </w:r>
            <w:r w:rsidR="00A621EF">
              <w:noBreakHyphen/>
            </w:r>
            <w:r w:rsidRPr="00A621EF">
              <w:t>7</w:t>
            </w:r>
          </w:p>
        </w:tc>
      </w:tr>
      <w:tr w:rsidR="009F32A8" w:rsidRPr="00A621EF" w:rsidTr="00210F6C">
        <w:tc>
          <w:tcPr>
            <w:tcW w:w="518" w:type="pct"/>
            <w:tcBorders>
              <w:bottom w:val="single" w:sz="2" w:space="0" w:color="auto"/>
            </w:tcBorders>
            <w:shd w:val="clear" w:color="auto" w:fill="auto"/>
          </w:tcPr>
          <w:p w:rsidR="009F32A8" w:rsidRPr="00A621EF" w:rsidRDefault="009F32A8" w:rsidP="00210F6C">
            <w:pPr>
              <w:pStyle w:val="Tabletext"/>
            </w:pPr>
            <w:r w:rsidRPr="00A621EF">
              <w:t>55</w:t>
            </w:r>
          </w:p>
        </w:tc>
        <w:tc>
          <w:tcPr>
            <w:tcW w:w="3350" w:type="pct"/>
            <w:tcBorders>
              <w:bottom w:val="single" w:sz="2" w:space="0" w:color="auto"/>
            </w:tcBorders>
            <w:shd w:val="clear" w:color="auto" w:fill="auto"/>
          </w:tcPr>
          <w:p w:rsidR="009F32A8" w:rsidRPr="00A621EF" w:rsidRDefault="009F32A8" w:rsidP="00210F6C">
            <w:pPr>
              <w:pStyle w:val="Tabletext"/>
            </w:pPr>
            <w:r w:rsidRPr="00A621EF">
              <w:t>Sunflower oil</w:t>
            </w:r>
          </w:p>
        </w:tc>
        <w:tc>
          <w:tcPr>
            <w:tcW w:w="1132" w:type="pct"/>
            <w:tcBorders>
              <w:bottom w:val="single" w:sz="2" w:space="0" w:color="auto"/>
            </w:tcBorders>
            <w:shd w:val="clear" w:color="auto" w:fill="auto"/>
          </w:tcPr>
          <w:p w:rsidR="009F32A8" w:rsidRPr="00A621EF" w:rsidRDefault="009F32A8" w:rsidP="00210F6C">
            <w:pPr>
              <w:pStyle w:val="Tabletext"/>
            </w:pPr>
            <w:r w:rsidRPr="00A621EF">
              <w:t>8001</w:t>
            </w:r>
            <w:r w:rsidR="00A621EF">
              <w:noBreakHyphen/>
            </w:r>
            <w:r w:rsidRPr="00A621EF">
              <w:t>21</w:t>
            </w:r>
            <w:r w:rsidR="00A621EF">
              <w:noBreakHyphen/>
            </w:r>
            <w:r w:rsidRPr="00A621EF">
              <w:t>6</w:t>
            </w:r>
          </w:p>
        </w:tc>
      </w:tr>
      <w:tr w:rsidR="009F32A8" w:rsidRPr="00A621EF" w:rsidTr="00210F6C">
        <w:tc>
          <w:tcPr>
            <w:tcW w:w="518" w:type="pct"/>
            <w:tcBorders>
              <w:top w:val="single" w:sz="2" w:space="0" w:color="auto"/>
              <w:bottom w:val="single" w:sz="12" w:space="0" w:color="auto"/>
            </w:tcBorders>
            <w:shd w:val="clear" w:color="auto" w:fill="auto"/>
          </w:tcPr>
          <w:p w:rsidR="009F32A8" w:rsidRPr="00A621EF" w:rsidRDefault="009F32A8" w:rsidP="00210F6C">
            <w:pPr>
              <w:pStyle w:val="Tabletext"/>
            </w:pPr>
            <w:bookmarkStart w:id="145" w:name="CU_4064832"/>
            <w:bookmarkStart w:id="146" w:name="CU_4064591"/>
            <w:bookmarkStart w:id="147" w:name="CU_4065470"/>
            <w:bookmarkEnd w:id="145"/>
            <w:bookmarkEnd w:id="146"/>
            <w:bookmarkEnd w:id="147"/>
            <w:r w:rsidRPr="00A621EF">
              <w:t>56</w:t>
            </w:r>
          </w:p>
        </w:tc>
        <w:tc>
          <w:tcPr>
            <w:tcW w:w="3350" w:type="pct"/>
            <w:tcBorders>
              <w:top w:val="single" w:sz="2" w:space="0" w:color="auto"/>
              <w:bottom w:val="single" w:sz="12" w:space="0" w:color="auto"/>
            </w:tcBorders>
            <w:shd w:val="clear" w:color="auto" w:fill="auto"/>
          </w:tcPr>
          <w:p w:rsidR="009F32A8" w:rsidRPr="00A621EF" w:rsidRDefault="009F32A8" w:rsidP="00210F6C">
            <w:pPr>
              <w:pStyle w:val="Tabletext"/>
            </w:pPr>
            <w:r w:rsidRPr="00A621EF">
              <w:t>Tung oil</w:t>
            </w:r>
          </w:p>
        </w:tc>
        <w:tc>
          <w:tcPr>
            <w:tcW w:w="1132" w:type="pct"/>
            <w:tcBorders>
              <w:top w:val="single" w:sz="2" w:space="0" w:color="auto"/>
              <w:bottom w:val="single" w:sz="12" w:space="0" w:color="auto"/>
            </w:tcBorders>
            <w:shd w:val="clear" w:color="auto" w:fill="auto"/>
          </w:tcPr>
          <w:p w:rsidR="009F32A8" w:rsidRPr="00A621EF" w:rsidRDefault="009F32A8" w:rsidP="00210F6C">
            <w:pPr>
              <w:pStyle w:val="Tabletext"/>
            </w:pPr>
            <w:r w:rsidRPr="00A621EF">
              <w:t>8001</w:t>
            </w:r>
            <w:r w:rsidR="00A621EF">
              <w:noBreakHyphen/>
            </w:r>
            <w:r w:rsidRPr="00A621EF">
              <w:t>20</w:t>
            </w:r>
            <w:r w:rsidR="00A621EF">
              <w:noBreakHyphen/>
            </w:r>
            <w:r w:rsidRPr="00A621EF">
              <w:t>5</w:t>
            </w:r>
          </w:p>
        </w:tc>
      </w:tr>
    </w:tbl>
    <w:p w:rsidR="009F32A8" w:rsidRPr="00A621EF" w:rsidRDefault="009F32A8" w:rsidP="009F32A8">
      <w:pPr>
        <w:pStyle w:val="Tabletext"/>
      </w:pPr>
    </w:p>
    <w:p w:rsidR="009F32A8" w:rsidRPr="00A621EF" w:rsidRDefault="009F32A8" w:rsidP="009F32A8">
      <w:pPr>
        <w:pStyle w:val="ActHead5"/>
      </w:pPr>
      <w:bookmarkStart w:id="148" w:name="_Toc22218859"/>
      <w:r w:rsidRPr="00A621EF">
        <w:rPr>
          <w:rStyle w:val="CharSectno"/>
        </w:rPr>
        <w:t>10</w:t>
      </w:r>
      <w:r w:rsidRPr="00A621EF">
        <w:t xml:space="preserve">  Polyols</w:t>
      </w:r>
      <w:bookmarkEnd w:id="148"/>
    </w:p>
    <w:p w:rsidR="009F32A8" w:rsidRPr="00A621EF" w:rsidRDefault="009F32A8" w:rsidP="009F32A8">
      <w:pPr>
        <w:pStyle w:val="subsection"/>
      </w:pPr>
      <w:r w:rsidRPr="00A621EF">
        <w:tab/>
      </w:r>
      <w:r w:rsidRPr="00A621EF">
        <w:tab/>
        <w:t>For the purposes of paragraph</w:t>
      </w:r>
      <w:r w:rsidR="00A621EF" w:rsidRPr="00A621EF">
        <w:t> </w:t>
      </w:r>
      <w:r w:rsidRPr="00A621EF">
        <w:t>4(d), a polyol mentioned in an item in the following table is a prescribed reactant.</w:t>
      </w:r>
    </w:p>
    <w:p w:rsidR="009F32A8" w:rsidRPr="00A621EF" w:rsidRDefault="009F32A8" w:rsidP="009F32A8">
      <w:pPr>
        <w:pStyle w:val="Tabletext"/>
      </w:pPr>
    </w:p>
    <w:tbl>
      <w:tblPr>
        <w:tblW w:w="4820" w:type="pct"/>
        <w:tblInd w:w="108" w:type="dxa"/>
        <w:tblBorders>
          <w:top w:val="single" w:sz="4" w:space="0" w:color="auto"/>
          <w:bottom w:val="single" w:sz="2" w:space="0" w:color="auto"/>
          <w:insideH w:val="single" w:sz="2" w:space="0" w:color="auto"/>
        </w:tblBorders>
        <w:tblLook w:val="0000" w:firstRow="0" w:lastRow="0" w:firstColumn="0" w:lastColumn="0" w:noHBand="0" w:noVBand="0"/>
      </w:tblPr>
      <w:tblGrid>
        <w:gridCol w:w="852"/>
        <w:gridCol w:w="5510"/>
        <w:gridCol w:w="1860"/>
      </w:tblGrid>
      <w:tr w:rsidR="009F32A8" w:rsidRPr="00A621EF" w:rsidTr="00210F6C">
        <w:trPr>
          <w:tblHeader/>
        </w:trPr>
        <w:tc>
          <w:tcPr>
            <w:tcW w:w="5000" w:type="pct"/>
            <w:gridSpan w:val="3"/>
            <w:tcBorders>
              <w:top w:val="single" w:sz="12" w:space="0" w:color="auto"/>
              <w:bottom w:val="single" w:sz="6" w:space="0" w:color="auto"/>
            </w:tcBorders>
            <w:shd w:val="clear" w:color="auto" w:fill="auto"/>
          </w:tcPr>
          <w:p w:rsidR="009F32A8" w:rsidRPr="00A621EF" w:rsidRDefault="009F32A8" w:rsidP="00210F6C">
            <w:pPr>
              <w:pStyle w:val="TableHeading"/>
            </w:pPr>
            <w:r w:rsidRPr="00A621EF">
              <w:t>Polyols</w:t>
            </w:r>
          </w:p>
        </w:tc>
      </w:tr>
      <w:tr w:rsidR="009F32A8" w:rsidRPr="00A621EF" w:rsidTr="00210F6C">
        <w:trPr>
          <w:tblHeader/>
        </w:trPr>
        <w:tc>
          <w:tcPr>
            <w:tcW w:w="518" w:type="pct"/>
            <w:tcBorders>
              <w:top w:val="single" w:sz="6" w:space="0" w:color="auto"/>
              <w:bottom w:val="single" w:sz="12" w:space="0" w:color="auto"/>
            </w:tcBorders>
            <w:shd w:val="clear" w:color="auto" w:fill="auto"/>
          </w:tcPr>
          <w:p w:rsidR="009F32A8" w:rsidRPr="00A621EF" w:rsidRDefault="009F32A8" w:rsidP="00210F6C">
            <w:pPr>
              <w:pStyle w:val="TableHeading"/>
            </w:pPr>
            <w:r w:rsidRPr="00A621EF">
              <w:t>Item</w:t>
            </w:r>
          </w:p>
        </w:tc>
        <w:tc>
          <w:tcPr>
            <w:tcW w:w="3351" w:type="pct"/>
            <w:tcBorders>
              <w:top w:val="single" w:sz="6" w:space="0" w:color="auto"/>
              <w:bottom w:val="single" w:sz="12" w:space="0" w:color="auto"/>
            </w:tcBorders>
            <w:shd w:val="clear" w:color="auto" w:fill="auto"/>
          </w:tcPr>
          <w:p w:rsidR="009F32A8" w:rsidRPr="00A621EF" w:rsidRDefault="009F32A8" w:rsidP="00210F6C">
            <w:pPr>
              <w:pStyle w:val="TableHeading"/>
            </w:pPr>
            <w:r w:rsidRPr="00A621EF">
              <w:t>Substance</w:t>
            </w:r>
          </w:p>
        </w:tc>
        <w:tc>
          <w:tcPr>
            <w:tcW w:w="1131" w:type="pct"/>
            <w:tcBorders>
              <w:top w:val="single" w:sz="6" w:space="0" w:color="auto"/>
              <w:bottom w:val="single" w:sz="12" w:space="0" w:color="auto"/>
            </w:tcBorders>
            <w:shd w:val="clear" w:color="auto" w:fill="auto"/>
          </w:tcPr>
          <w:p w:rsidR="009F32A8" w:rsidRPr="00A621EF" w:rsidRDefault="009F32A8" w:rsidP="00210F6C">
            <w:pPr>
              <w:pStyle w:val="TableHeading"/>
            </w:pPr>
            <w:r w:rsidRPr="00A621EF">
              <w:t>CAS no.</w:t>
            </w:r>
          </w:p>
        </w:tc>
      </w:tr>
      <w:tr w:rsidR="009F32A8" w:rsidRPr="00A621EF" w:rsidTr="00210F6C">
        <w:tc>
          <w:tcPr>
            <w:tcW w:w="518" w:type="pct"/>
            <w:tcBorders>
              <w:top w:val="single" w:sz="12" w:space="0" w:color="auto"/>
            </w:tcBorders>
            <w:shd w:val="clear" w:color="auto" w:fill="auto"/>
          </w:tcPr>
          <w:p w:rsidR="009F32A8" w:rsidRPr="00A621EF" w:rsidRDefault="009F32A8" w:rsidP="00210F6C">
            <w:pPr>
              <w:pStyle w:val="Tabletext"/>
            </w:pPr>
            <w:r w:rsidRPr="00A621EF">
              <w:t>1</w:t>
            </w:r>
          </w:p>
        </w:tc>
        <w:tc>
          <w:tcPr>
            <w:tcW w:w="3351" w:type="pct"/>
            <w:tcBorders>
              <w:top w:val="single" w:sz="12" w:space="0" w:color="auto"/>
            </w:tcBorders>
            <w:shd w:val="clear" w:color="auto" w:fill="auto"/>
          </w:tcPr>
          <w:p w:rsidR="009F32A8" w:rsidRPr="00A621EF" w:rsidRDefault="009F32A8" w:rsidP="00210F6C">
            <w:pPr>
              <w:pStyle w:val="Tabletext"/>
            </w:pPr>
            <w:r w:rsidRPr="00A621EF">
              <w:t>1,3</w:t>
            </w:r>
            <w:r w:rsidR="00A621EF">
              <w:noBreakHyphen/>
            </w:r>
            <w:r w:rsidRPr="00A621EF">
              <w:t>Butanediol</w:t>
            </w:r>
          </w:p>
        </w:tc>
        <w:tc>
          <w:tcPr>
            <w:tcW w:w="1131" w:type="pct"/>
            <w:tcBorders>
              <w:top w:val="single" w:sz="12" w:space="0" w:color="auto"/>
            </w:tcBorders>
            <w:shd w:val="clear" w:color="auto" w:fill="auto"/>
          </w:tcPr>
          <w:p w:rsidR="009F32A8" w:rsidRPr="00A621EF" w:rsidRDefault="009F32A8" w:rsidP="00210F6C">
            <w:pPr>
              <w:pStyle w:val="Tabletext"/>
            </w:pPr>
            <w:r w:rsidRPr="00A621EF">
              <w:t>107</w:t>
            </w:r>
            <w:r w:rsidR="00A621EF">
              <w:noBreakHyphen/>
            </w:r>
            <w:r w:rsidRPr="00A621EF">
              <w:t>88</w:t>
            </w:r>
            <w:r w:rsidR="00A621EF">
              <w:noBreakHyphen/>
            </w:r>
            <w:r w:rsidRPr="00A621EF">
              <w:t>0</w:t>
            </w:r>
          </w:p>
        </w:tc>
      </w:tr>
      <w:tr w:rsidR="009F32A8" w:rsidRPr="00A621EF" w:rsidTr="00210F6C">
        <w:tc>
          <w:tcPr>
            <w:tcW w:w="518" w:type="pct"/>
            <w:shd w:val="clear" w:color="auto" w:fill="auto"/>
          </w:tcPr>
          <w:p w:rsidR="009F32A8" w:rsidRPr="00A621EF" w:rsidRDefault="009F32A8" w:rsidP="00210F6C">
            <w:pPr>
              <w:pStyle w:val="Tabletext"/>
            </w:pPr>
            <w:r w:rsidRPr="00A621EF">
              <w:t>2</w:t>
            </w:r>
          </w:p>
        </w:tc>
        <w:tc>
          <w:tcPr>
            <w:tcW w:w="3351" w:type="pct"/>
            <w:shd w:val="clear" w:color="auto" w:fill="auto"/>
          </w:tcPr>
          <w:p w:rsidR="009F32A8" w:rsidRPr="00A621EF" w:rsidRDefault="009F32A8" w:rsidP="00210F6C">
            <w:pPr>
              <w:pStyle w:val="Tabletext"/>
            </w:pPr>
            <w:r w:rsidRPr="00A621EF">
              <w:t>1,4</w:t>
            </w:r>
            <w:r w:rsidR="00A621EF">
              <w:noBreakHyphen/>
            </w:r>
            <w:r w:rsidRPr="00A621EF">
              <w:t>Butanediol</w:t>
            </w:r>
          </w:p>
        </w:tc>
        <w:tc>
          <w:tcPr>
            <w:tcW w:w="1131" w:type="pct"/>
            <w:shd w:val="clear" w:color="auto" w:fill="auto"/>
          </w:tcPr>
          <w:p w:rsidR="009F32A8" w:rsidRPr="00A621EF" w:rsidRDefault="009F32A8" w:rsidP="00210F6C">
            <w:pPr>
              <w:pStyle w:val="Tabletext"/>
            </w:pPr>
            <w:r w:rsidRPr="00A621EF">
              <w:t>110</w:t>
            </w:r>
            <w:r w:rsidR="00A621EF">
              <w:noBreakHyphen/>
            </w:r>
            <w:r w:rsidRPr="00A621EF">
              <w:t>63</w:t>
            </w:r>
            <w:r w:rsidR="00A621EF">
              <w:noBreakHyphen/>
            </w:r>
            <w:r w:rsidRPr="00A621EF">
              <w:t>4</w:t>
            </w:r>
          </w:p>
        </w:tc>
      </w:tr>
      <w:tr w:rsidR="009F32A8" w:rsidRPr="00A621EF" w:rsidTr="00210F6C">
        <w:tc>
          <w:tcPr>
            <w:tcW w:w="518" w:type="pct"/>
            <w:shd w:val="clear" w:color="auto" w:fill="auto"/>
          </w:tcPr>
          <w:p w:rsidR="009F32A8" w:rsidRPr="00A621EF" w:rsidRDefault="009F32A8" w:rsidP="00210F6C">
            <w:pPr>
              <w:pStyle w:val="Tabletext"/>
            </w:pPr>
            <w:r w:rsidRPr="00A621EF">
              <w:t>3</w:t>
            </w:r>
          </w:p>
        </w:tc>
        <w:tc>
          <w:tcPr>
            <w:tcW w:w="3351" w:type="pct"/>
            <w:shd w:val="clear" w:color="auto" w:fill="auto"/>
          </w:tcPr>
          <w:p w:rsidR="009F32A8" w:rsidRPr="00A621EF" w:rsidRDefault="009F32A8" w:rsidP="00210F6C">
            <w:pPr>
              <w:pStyle w:val="Tabletext"/>
            </w:pPr>
            <w:r w:rsidRPr="00A621EF">
              <w:t>1,4</w:t>
            </w:r>
            <w:r w:rsidR="00A621EF">
              <w:noBreakHyphen/>
            </w:r>
            <w:r w:rsidRPr="00A621EF">
              <w:t>Cyclohexanedimethanol</w:t>
            </w:r>
          </w:p>
        </w:tc>
        <w:tc>
          <w:tcPr>
            <w:tcW w:w="1131" w:type="pct"/>
            <w:shd w:val="clear" w:color="auto" w:fill="auto"/>
          </w:tcPr>
          <w:p w:rsidR="009F32A8" w:rsidRPr="00A621EF" w:rsidRDefault="009F32A8" w:rsidP="00210F6C">
            <w:pPr>
              <w:pStyle w:val="Tabletext"/>
            </w:pPr>
            <w:r w:rsidRPr="00A621EF">
              <w:t>105</w:t>
            </w:r>
            <w:r w:rsidR="00A621EF">
              <w:noBreakHyphen/>
            </w:r>
            <w:r w:rsidRPr="00A621EF">
              <w:t>08</w:t>
            </w:r>
            <w:r w:rsidR="00A621EF">
              <w:noBreakHyphen/>
            </w:r>
            <w:r w:rsidRPr="00A621EF">
              <w:t>8</w:t>
            </w:r>
          </w:p>
        </w:tc>
      </w:tr>
      <w:tr w:rsidR="009F32A8" w:rsidRPr="00A621EF" w:rsidTr="00210F6C">
        <w:tc>
          <w:tcPr>
            <w:tcW w:w="518" w:type="pct"/>
            <w:shd w:val="clear" w:color="auto" w:fill="auto"/>
          </w:tcPr>
          <w:p w:rsidR="009F32A8" w:rsidRPr="00A621EF" w:rsidRDefault="009F32A8" w:rsidP="00210F6C">
            <w:pPr>
              <w:pStyle w:val="Tabletext"/>
            </w:pPr>
            <w:r w:rsidRPr="00A621EF">
              <w:t>4</w:t>
            </w:r>
          </w:p>
        </w:tc>
        <w:tc>
          <w:tcPr>
            <w:tcW w:w="3351" w:type="pct"/>
            <w:shd w:val="clear" w:color="auto" w:fill="auto"/>
          </w:tcPr>
          <w:p w:rsidR="009F32A8" w:rsidRPr="00A621EF" w:rsidRDefault="009F32A8" w:rsidP="00210F6C">
            <w:pPr>
              <w:pStyle w:val="Tabletext"/>
            </w:pPr>
            <w:r w:rsidRPr="00A621EF">
              <w:t>1,2</w:t>
            </w:r>
            <w:r w:rsidR="00A621EF">
              <w:noBreakHyphen/>
            </w:r>
            <w:r w:rsidRPr="00A621EF">
              <w:t>Ethanediol</w:t>
            </w:r>
          </w:p>
        </w:tc>
        <w:tc>
          <w:tcPr>
            <w:tcW w:w="1131" w:type="pct"/>
            <w:shd w:val="clear" w:color="auto" w:fill="auto"/>
          </w:tcPr>
          <w:p w:rsidR="009F32A8" w:rsidRPr="00A621EF" w:rsidRDefault="009F32A8" w:rsidP="00210F6C">
            <w:pPr>
              <w:pStyle w:val="Tabletext"/>
            </w:pPr>
            <w:r w:rsidRPr="00A621EF">
              <w:t>107</w:t>
            </w:r>
            <w:r w:rsidR="00A621EF">
              <w:noBreakHyphen/>
            </w:r>
            <w:r w:rsidRPr="00A621EF">
              <w:t>21</w:t>
            </w:r>
            <w:r w:rsidR="00A621EF">
              <w:noBreakHyphen/>
            </w:r>
            <w:r w:rsidRPr="00A621EF">
              <w:t>1</w:t>
            </w:r>
          </w:p>
        </w:tc>
      </w:tr>
      <w:tr w:rsidR="009F32A8" w:rsidRPr="00A621EF" w:rsidTr="00210F6C">
        <w:tc>
          <w:tcPr>
            <w:tcW w:w="518" w:type="pct"/>
            <w:shd w:val="clear" w:color="auto" w:fill="auto"/>
          </w:tcPr>
          <w:p w:rsidR="009F32A8" w:rsidRPr="00A621EF" w:rsidRDefault="009F32A8" w:rsidP="00210F6C">
            <w:pPr>
              <w:pStyle w:val="Tabletext"/>
            </w:pPr>
            <w:r w:rsidRPr="00A621EF">
              <w:t>5</w:t>
            </w:r>
          </w:p>
        </w:tc>
        <w:tc>
          <w:tcPr>
            <w:tcW w:w="3351" w:type="pct"/>
            <w:shd w:val="clear" w:color="auto" w:fill="auto"/>
          </w:tcPr>
          <w:p w:rsidR="009F32A8" w:rsidRPr="00A621EF" w:rsidRDefault="009F32A8" w:rsidP="00210F6C">
            <w:pPr>
              <w:pStyle w:val="Tabletext"/>
            </w:pPr>
            <w:r w:rsidRPr="00A621EF">
              <w:t>Ethanol, 2,2´</w:t>
            </w:r>
            <w:r w:rsidR="00A621EF">
              <w:noBreakHyphen/>
            </w:r>
            <w:r w:rsidRPr="00A621EF">
              <w:t>oxybis</w:t>
            </w:r>
            <w:r w:rsidR="00A621EF">
              <w:noBreakHyphen/>
            </w:r>
          </w:p>
        </w:tc>
        <w:tc>
          <w:tcPr>
            <w:tcW w:w="1131" w:type="pct"/>
            <w:shd w:val="clear" w:color="auto" w:fill="auto"/>
          </w:tcPr>
          <w:p w:rsidR="009F32A8" w:rsidRPr="00A621EF" w:rsidRDefault="009F32A8" w:rsidP="00210F6C">
            <w:pPr>
              <w:pStyle w:val="Tabletext"/>
            </w:pPr>
            <w:r w:rsidRPr="00A621EF">
              <w:t>111</w:t>
            </w:r>
            <w:r w:rsidR="00A621EF">
              <w:noBreakHyphen/>
            </w:r>
            <w:r w:rsidRPr="00A621EF">
              <w:t>46</w:t>
            </w:r>
            <w:r w:rsidR="00A621EF">
              <w:noBreakHyphen/>
            </w:r>
            <w:r w:rsidRPr="00A621EF">
              <w:t>6</w:t>
            </w:r>
          </w:p>
        </w:tc>
      </w:tr>
      <w:tr w:rsidR="009F32A8" w:rsidRPr="00A621EF" w:rsidTr="00210F6C">
        <w:tc>
          <w:tcPr>
            <w:tcW w:w="518" w:type="pct"/>
            <w:shd w:val="clear" w:color="auto" w:fill="auto"/>
          </w:tcPr>
          <w:p w:rsidR="009F32A8" w:rsidRPr="00A621EF" w:rsidRDefault="009F32A8" w:rsidP="00210F6C">
            <w:pPr>
              <w:pStyle w:val="Tabletext"/>
            </w:pPr>
            <w:r w:rsidRPr="00A621EF">
              <w:t>6</w:t>
            </w:r>
          </w:p>
        </w:tc>
        <w:tc>
          <w:tcPr>
            <w:tcW w:w="3351" w:type="pct"/>
            <w:shd w:val="clear" w:color="auto" w:fill="auto"/>
          </w:tcPr>
          <w:p w:rsidR="009F32A8" w:rsidRPr="00A621EF" w:rsidRDefault="009F32A8" w:rsidP="00210F6C">
            <w:pPr>
              <w:pStyle w:val="Tabletext"/>
            </w:pPr>
            <w:r w:rsidRPr="00A621EF">
              <w:t>1,6</w:t>
            </w:r>
            <w:r w:rsidR="00A621EF">
              <w:noBreakHyphen/>
            </w:r>
            <w:r w:rsidRPr="00A621EF">
              <w:t>Hexanediol</w:t>
            </w:r>
          </w:p>
        </w:tc>
        <w:tc>
          <w:tcPr>
            <w:tcW w:w="1131" w:type="pct"/>
            <w:shd w:val="clear" w:color="auto" w:fill="auto"/>
          </w:tcPr>
          <w:p w:rsidR="009F32A8" w:rsidRPr="00A621EF" w:rsidRDefault="009F32A8" w:rsidP="00210F6C">
            <w:pPr>
              <w:pStyle w:val="Tabletext"/>
            </w:pPr>
            <w:r w:rsidRPr="00A621EF">
              <w:t>629</w:t>
            </w:r>
            <w:r w:rsidR="00A621EF">
              <w:noBreakHyphen/>
            </w:r>
            <w:r w:rsidRPr="00A621EF">
              <w:t>11</w:t>
            </w:r>
            <w:r w:rsidR="00A621EF">
              <w:noBreakHyphen/>
            </w:r>
            <w:r w:rsidRPr="00A621EF">
              <w:t>8</w:t>
            </w:r>
          </w:p>
        </w:tc>
      </w:tr>
      <w:tr w:rsidR="009F32A8" w:rsidRPr="00A621EF" w:rsidTr="00210F6C">
        <w:tc>
          <w:tcPr>
            <w:tcW w:w="518" w:type="pct"/>
            <w:shd w:val="clear" w:color="auto" w:fill="auto"/>
          </w:tcPr>
          <w:p w:rsidR="009F32A8" w:rsidRPr="00A621EF" w:rsidRDefault="009F32A8" w:rsidP="00210F6C">
            <w:pPr>
              <w:pStyle w:val="Tabletext"/>
            </w:pPr>
            <w:r w:rsidRPr="00A621EF">
              <w:t>7</w:t>
            </w:r>
          </w:p>
        </w:tc>
        <w:tc>
          <w:tcPr>
            <w:tcW w:w="3351" w:type="pct"/>
            <w:shd w:val="clear" w:color="auto" w:fill="auto"/>
          </w:tcPr>
          <w:p w:rsidR="009F32A8" w:rsidRPr="00A621EF" w:rsidRDefault="009F32A8" w:rsidP="00210F6C">
            <w:pPr>
              <w:pStyle w:val="Tabletext"/>
            </w:pPr>
            <w:r w:rsidRPr="00A621EF">
              <w:t>1,3</w:t>
            </w:r>
            <w:r w:rsidR="00A621EF">
              <w:noBreakHyphen/>
            </w:r>
            <w:r w:rsidRPr="00A621EF">
              <w:t>Pentanediol, 2,2,4</w:t>
            </w:r>
            <w:r w:rsidR="00A621EF">
              <w:noBreakHyphen/>
            </w:r>
            <w:r w:rsidRPr="00A621EF">
              <w:t>trimethyl</w:t>
            </w:r>
            <w:r w:rsidR="00A621EF">
              <w:noBreakHyphen/>
            </w:r>
          </w:p>
        </w:tc>
        <w:tc>
          <w:tcPr>
            <w:tcW w:w="1131" w:type="pct"/>
            <w:shd w:val="clear" w:color="auto" w:fill="auto"/>
          </w:tcPr>
          <w:p w:rsidR="009F32A8" w:rsidRPr="00A621EF" w:rsidRDefault="009F32A8" w:rsidP="00210F6C">
            <w:pPr>
              <w:pStyle w:val="Tabletext"/>
            </w:pPr>
            <w:r w:rsidRPr="00A621EF">
              <w:t>144</w:t>
            </w:r>
            <w:r w:rsidR="00A621EF">
              <w:noBreakHyphen/>
            </w:r>
            <w:r w:rsidRPr="00A621EF">
              <w:t>19</w:t>
            </w:r>
            <w:r w:rsidR="00A621EF">
              <w:noBreakHyphen/>
            </w:r>
            <w:r w:rsidRPr="00A621EF">
              <w:t>4</w:t>
            </w:r>
          </w:p>
        </w:tc>
      </w:tr>
      <w:tr w:rsidR="009F32A8" w:rsidRPr="00A621EF" w:rsidTr="00210F6C">
        <w:tc>
          <w:tcPr>
            <w:tcW w:w="518" w:type="pct"/>
            <w:shd w:val="clear" w:color="auto" w:fill="auto"/>
          </w:tcPr>
          <w:p w:rsidR="009F32A8" w:rsidRPr="00A621EF" w:rsidRDefault="009F32A8" w:rsidP="00210F6C">
            <w:pPr>
              <w:pStyle w:val="Tabletext"/>
            </w:pPr>
            <w:r w:rsidRPr="00A621EF">
              <w:t>8</w:t>
            </w:r>
          </w:p>
        </w:tc>
        <w:tc>
          <w:tcPr>
            <w:tcW w:w="3351" w:type="pct"/>
            <w:shd w:val="clear" w:color="auto" w:fill="auto"/>
          </w:tcPr>
          <w:p w:rsidR="009F32A8" w:rsidRPr="00A621EF" w:rsidRDefault="009F32A8" w:rsidP="00210F6C">
            <w:pPr>
              <w:pStyle w:val="Tabletext"/>
            </w:pPr>
            <w:r w:rsidRPr="00A621EF">
              <w:t>1,2</w:t>
            </w:r>
            <w:r w:rsidR="00A621EF">
              <w:noBreakHyphen/>
            </w:r>
            <w:r w:rsidRPr="00A621EF">
              <w:t>Propanediol</w:t>
            </w:r>
          </w:p>
        </w:tc>
        <w:tc>
          <w:tcPr>
            <w:tcW w:w="1131" w:type="pct"/>
            <w:shd w:val="clear" w:color="auto" w:fill="auto"/>
          </w:tcPr>
          <w:p w:rsidR="009F32A8" w:rsidRPr="00A621EF" w:rsidRDefault="009F32A8" w:rsidP="00210F6C">
            <w:pPr>
              <w:pStyle w:val="Tabletext"/>
            </w:pPr>
            <w:r w:rsidRPr="00A621EF">
              <w:t>57</w:t>
            </w:r>
            <w:r w:rsidR="00A621EF">
              <w:noBreakHyphen/>
            </w:r>
            <w:r w:rsidRPr="00A621EF">
              <w:t>55</w:t>
            </w:r>
            <w:r w:rsidR="00A621EF">
              <w:noBreakHyphen/>
            </w:r>
            <w:r w:rsidRPr="00A621EF">
              <w:t>6</w:t>
            </w:r>
          </w:p>
        </w:tc>
      </w:tr>
      <w:tr w:rsidR="009F32A8" w:rsidRPr="00A621EF" w:rsidTr="00210F6C">
        <w:tc>
          <w:tcPr>
            <w:tcW w:w="518" w:type="pct"/>
            <w:shd w:val="clear" w:color="auto" w:fill="auto"/>
          </w:tcPr>
          <w:p w:rsidR="009F32A8" w:rsidRPr="00A621EF" w:rsidRDefault="009F32A8" w:rsidP="00210F6C">
            <w:pPr>
              <w:pStyle w:val="Tabletext"/>
            </w:pPr>
            <w:r w:rsidRPr="00A621EF">
              <w:t>9</w:t>
            </w:r>
          </w:p>
        </w:tc>
        <w:tc>
          <w:tcPr>
            <w:tcW w:w="3351" w:type="pct"/>
            <w:shd w:val="clear" w:color="auto" w:fill="auto"/>
            <w:vAlign w:val="center"/>
          </w:tcPr>
          <w:p w:rsidR="009F32A8" w:rsidRPr="00A621EF" w:rsidRDefault="009F32A8" w:rsidP="00210F6C">
            <w:pPr>
              <w:pStyle w:val="Tabletext"/>
            </w:pPr>
            <w:r w:rsidRPr="00A621EF">
              <w:t>1,3</w:t>
            </w:r>
            <w:r w:rsidR="00A621EF">
              <w:noBreakHyphen/>
            </w:r>
            <w:r w:rsidRPr="00A621EF">
              <w:t>Propanediol</w:t>
            </w:r>
          </w:p>
        </w:tc>
        <w:tc>
          <w:tcPr>
            <w:tcW w:w="1131" w:type="pct"/>
            <w:shd w:val="clear" w:color="auto" w:fill="auto"/>
            <w:vAlign w:val="center"/>
          </w:tcPr>
          <w:p w:rsidR="009F32A8" w:rsidRPr="00A621EF" w:rsidRDefault="009F32A8" w:rsidP="00210F6C">
            <w:pPr>
              <w:pStyle w:val="Tabletext"/>
            </w:pPr>
            <w:r w:rsidRPr="00A621EF">
              <w:t>504</w:t>
            </w:r>
            <w:r w:rsidR="00A621EF">
              <w:noBreakHyphen/>
            </w:r>
            <w:r w:rsidRPr="00A621EF">
              <w:t>63</w:t>
            </w:r>
            <w:r w:rsidR="00A621EF">
              <w:noBreakHyphen/>
            </w:r>
            <w:r w:rsidRPr="00A621EF">
              <w:t>2</w:t>
            </w:r>
          </w:p>
        </w:tc>
      </w:tr>
      <w:tr w:rsidR="009F32A8" w:rsidRPr="00A621EF" w:rsidTr="00210F6C">
        <w:tc>
          <w:tcPr>
            <w:tcW w:w="518" w:type="pct"/>
            <w:shd w:val="clear" w:color="auto" w:fill="auto"/>
          </w:tcPr>
          <w:p w:rsidR="009F32A8" w:rsidRPr="00A621EF" w:rsidRDefault="009F32A8" w:rsidP="00210F6C">
            <w:pPr>
              <w:pStyle w:val="Tabletext"/>
            </w:pPr>
            <w:r w:rsidRPr="00A621EF">
              <w:t>10</w:t>
            </w:r>
          </w:p>
        </w:tc>
        <w:tc>
          <w:tcPr>
            <w:tcW w:w="3351" w:type="pct"/>
            <w:shd w:val="clear" w:color="auto" w:fill="auto"/>
          </w:tcPr>
          <w:p w:rsidR="009F32A8" w:rsidRPr="00A621EF" w:rsidRDefault="009F32A8" w:rsidP="00210F6C">
            <w:pPr>
              <w:pStyle w:val="Tabletext"/>
            </w:pPr>
            <w:r w:rsidRPr="00A621EF">
              <w:t>1,3</w:t>
            </w:r>
            <w:r w:rsidR="00A621EF">
              <w:noBreakHyphen/>
            </w:r>
            <w:r w:rsidRPr="00A621EF">
              <w:t>Propanediol, 2,2</w:t>
            </w:r>
            <w:r w:rsidR="00A621EF">
              <w:noBreakHyphen/>
            </w:r>
            <w:r w:rsidRPr="00A621EF">
              <w:t>bis(</w:t>
            </w:r>
            <w:proofErr w:type="spellStart"/>
            <w:r w:rsidRPr="00A621EF">
              <w:t>hydroxymethyl</w:t>
            </w:r>
            <w:proofErr w:type="spellEnd"/>
            <w:r w:rsidRPr="00A621EF">
              <w:t>)</w:t>
            </w:r>
            <w:r w:rsidR="00A621EF">
              <w:noBreakHyphen/>
            </w:r>
          </w:p>
        </w:tc>
        <w:tc>
          <w:tcPr>
            <w:tcW w:w="1131" w:type="pct"/>
            <w:shd w:val="clear" w:color="auto" w:fill="auto"/>
          </w:tcPr>
          <w:p w:rsidR="009F32A8" w:rsidRPr="00A621EF" w:rsidRDefault="009F32A8" w:rsidP="00210F6C">
            <w:pPr>
              <w:pStyle w:val="Tabletext"/>
            </w:pPr>
            <w:r w:rsidRPr="00A621EF">
              <w:t>115</w:t>
            </w:r>
            <w:r w:rsidR="00A621EF">
              <w:noBreakHyphen/>
            </w:r>
            <w:r w:rsidRPr="00A621EF">
              <w:t>77</w:t>
            </w:r>
            <w:r w:rsidR="00A621EF">
              <w:noBreakHyphen/>
            </w:r>
            <w:r w:rsidRPr="00A621EF">
              <w:t>5</w:t>
            </w:r>
          </w:p>
        </w:tc>
      </w:tr>
      <w:tr w:rsidR="009F32A8" w:rsidRPr="00A621EF" w:rsidTr="00210F6C">
        <w:tc>
          <w:tcPr>
            <w:tcW w:w="518" w:type="pct"/>
            <w:shd w:val="clear" w:color="auto" w:fill="auto"/>
          </w:tcPr>
          <w:p w:rsidR="009F32A8" w:rsidRPr="00A621EF" w:rsidRDefault="009F32A8" w:rsidP="00210F6C">
            <w:pPr>
              <w:pStyle w:val="Tabletext"/>
            </w:pPr>
            <w:r w:rsidRPr="00A621EF">
              <w:t>11</w:t>
            </w:r>
          </w:p>
        </w:tc>
        <w:tc>
          <w:tcPr>
            <w:tcW w:w="3351" w:type="pct"/>
            <w:shd w:val="clear" w:color="auto" w:fill="auto"/>
          </w:tcPr>
          <w:p w:rsidR="009F32A8" w:rsidRPr="00A621EF" w:rsidRDefault="009F32A8" w:rsidP="00210F6C">
            <w:pPr>
              <w:pStyle w:val="Tabletext"/>
            </w:pPr>
            <w:r w:rsidRPr="00A621EF">
              <w:t>1,3</w:t>
            </w:r>
            <w:r w:rsidR="00A621EF">
              <w:noBreakHyphen/>
            </w:r>
            <w:r w:rsidRPr="00A621EF">
              <w:t>Propanediol, 2,2</w:t>
            </w:r>
            <w:r w:rsidR="00A621EF">
              <w:noBreakHyphen/>
            </w:r>
            <w:r w:rsidRPr="00A621EF">
              <w:t>dimethyl</w:t>
            </w:r>
            <w:r w:rsidR="00A621EF">
              <w:noBreakHyphen/>
            </w:r>
          </w:p>
        </w:tc>
        <w:tc>
          <w:tcPr>
            <w:tcW w:w="1131" w:type="pct"/>
            <w:shd w:val="clear" w:color="auto" w:fill="auto"/>
          </w:tcPr>
          <w:p w:rsidR="009F32A8" w:rsidRPr="00A621EF" w:rsidRDefault="009F32A8" w:rsidP="00210F6C">
            <w:pPr>
              <w:pStyle w:val="Tabletext"/>
            </w:pPr>
            <w:r w:rsidRPr="00A621EF">
              <w:t>126</w:t>
            </w:r>
            <w:r w:rsidR="00A621EF">
              <w:noBreakHyphen/>
            </w:r>
            <w:r w:rsidRPr="00A621EF">
              <w:t>30</w:t>
            </w:r>
            <w:r w:rsidR="00A621EF">
              <w:noBreakHyphen/>
            </w:r>
            <w:r w:rsidRPr="00A621EF">
              <w:t>7</w:t>
            </w:r>
          </w:p>
        </w:tc>
      </w:tr>
      <w:tr w:rsidR="009F32A8" w:rsidRPr="00A621EF" w:rsidTr="00210F6C">
        <w:tc>
          <w:tcPr>
            <w:tcW w:w="518" w:type="pct"/>
            <w:shd w:val="clear" w:color="auto" w:fill="auto"/>
          </w:tcPr>
          <w:p w:rsidR="009F32A8" w:rsidRPr="00A621EF" w:rsidRDefault="009F32A8" w:rsidP="00210F6C">
            <w:pPr>
              <w:pStyle w:val="Tabletext"/>
            </w:pPr>
            <w:r w:rsidRPr="00A621EF">
              <w:t>12</w:t>
            </w:r>
          </w:p>
        </w:tc>
        <w:tc>
          <w:tcPr>
            <w:tcW w:w="3351" w:type="pct"/>
            <w:shd w:val="clear" w:color="auto" w:fill="auto"/>
          </w:tcPr>
          <w:p w:rsidR="009F32A8" w:rsidRPr="00A621EF" w:rsidRDefault="009F32A8" w:rsidP="00210F6C">
            <w:pPr>
              <w:pStyle w:val="Tabletext"/>
            </w:pPr>
            <w:r w:rsidRPr="00A621EF">
              <w:t>1,3</w:t>
            </w:r>
            <w:r w:rsidR="00A621EF">
              <w:noBreakHyphen/>
            </w:r>
            <w:r w:rsidRPr="00A621EF">
              <w:t>Propanediol, 2</w:t>
            </w:r>
            <w:r w:rsidR="00A621EF">
              <w:noBreakHyphen/>
            </w:r>
            <w:r w:rsidRPr="00A621EF">
              <w:t>ethyl</w:t>
            </w:r>
            <w:r w:rsidR="00A621EF">
              <w:noBreakHyphen/>
            </w:r>
            <w:r w:rsidRPr="00A621EF">
              <w:t>2</w:t>
            </w:r>
            <w:r w:rsidR="00A621EF">
              <w:noBreakHyphen/>
            </w:r>
            <w:r w:rsidRPr="00A621EF">
              <w:t>(</w:t>
            </w:r>
            <w:proofErr w:type="spellStart"/>
            <w:r w:rsidRPr="00A621EF">
              <w:t>hydroxymethyl</w:t>
            </w:r>
            <w:proofErr w:type="spellEnd"/>
            <w:r w:rsidRPr="00A621EF">
              <w:t>)</w:t>
            </w:r>
            <w:r w:rsidR="00A621EF">
              <w:noBreakHyphen/>
            </w:r>
          </w:p>
        </w:tc>
        <w:tc>
          <w:tcPr>
            <w:tcW w:w="1131" w:type="pct"/>
            <w:shd w:val="clear" w:color="auto" w:fill="auto"/>
          </w:tcPr>
          <w:p w:rsidR="009F32A8" w:rsidRPr="00A621EF" w:rsidRDefault="009F32A8" w:rsidP="00210F6C">
            <w:pPr>
              <w:pStyle w:val="Tabletext"/>
            </w:pPr>
            <w:r w:rsidRPr="00A621EF">
              <w:t>77</w:t>
            </w:r>
            <w:r w:rsidR="00A621EF">
              <w:noBreakHyphen/>
            </w:r>
            <w:r w:rsidRPr="00A621EF">
              <w:t>99</w:t>
            </w:r>
            <w:r w:rsidR="00A621EF">
              <w:noBreakHyphen/>
            </w:r>
            <w:r w:rsidRPr="00A621EF">
              <w:t>6</w:t>
            </w:r>
          </w:p>
        </w:tc>
      </w:tr>
      <w:tr w:rsidR="009F32A8" w:rsidRPr="00A621EF" w:rsidTr="00210F6C">
        <w:tc>
          <w:tcPr>
            <w:tcW w:w="518" w:type="pct"/>
            <w:shd w:val="clear" w:color="auto" w:fill="auto"/>
          </w:tcPr>
          <w:p w:rsidR="009F32A8" w:rsidRPr="00A621EF" w:rsidRDefault="009F32A8" w:rsidP="00210F6C">
            <w:pPr>
              <w:pStyle w:val="Tabletext"/>
            </w:pPr>
            <w:r w:rsidRPr="00A621EF">
              <w:t>13</w:t>
            </w:r>
          </w:p>
        </w:tc>
        <w:tc>
          <w:tcPr>
            <w:tcW w:w="3351" w:type="pct"/>
            <w:shd w:val="clear" w:color="auto" w:fill="auto"/>
          </w:tcPr>
          <w:p w:rsidR="009F32A8" w:rsidRPr="00A621EF" w:rsidRDefault="009F32A8" w:rsidP="00210F6C">
            <w:pPr>
              <w:pStyle w:val="Tabletext"/>
            </w:pPr>
            <w:r w:rsidRPr="00A621EF">
              <w:t>1,3</w:t>
            </w:r>
            <w:r w:rsidR="00A621EF">
              <w:noBreakHyphen/>
            </w:r>
            <w:r w:rsidRPr="00A621EF">
              <w:t>Propanediol, 2</w:t>
            </w:r>
            <w:r w:rsidR="00A621EF">
              <w:noBreakHyphen/>
            </w:r>
            <w:r w:rsidRPr="00A621EF">
              <w:t>(</w:t>
            </w:r>
            <w:proofErr w:type="spellStart"/>
            <w:r w:rsidRPr="00A621EF">
              <w:t>hydroxymethyl</w:t>
            </w:r>
            <w:proofErr w:type="spellEnd"/>
            <w:r w:rsidRPr="00A621EF">
              <w:t>)</w:t>
            </w:r>
            <w:r w:rsidR="00A621EF">
              <w:noBreakHyphen/>
            </w:r>
            <w:r w:rsidRPr="00A621EF">
              <w:t>2</w:t>
            </w:r>
            <w:r w:rsidR="00A621EF">
              <w:noBreakHyphen/>
            </w:r>
            <w:r w:rsidRPr="00A621EF">
              <w:t>methyl</w:t>
            </w:r>
            <w:r w:rsidR="00A621EF">
              <w:noBreakHyphen/>
            </w:r>
          </w:p>
        </w:tc>
        <w:tc>
          <w:tcPr>
            <w:tcW w:w="1131" w:type="pct"/>
            <w:shd w:val="clear" w:color="auto" w:fill="auto"/>
          </w:tcPr>
          <w:p w:rsidR="009F32A8" w:rsidRPr="00A621EF" w:rsidRDefault="009F32A8" w:rsidP="00210F6C">
            <w:pPr>
              <w:pStyle w:val="Tabletext"/>
            </w:pPr>
            <w:r w:rsidRPr="00A621EF">
              <w:t>77</w:t>
            </w:r>
            <w:r w:rsidR="00A621EF">
              <w:noBreakHyphen/>
            </w:r>
            <w:r w:rsidRPr="00A621EF">
              <w:t>85</w:t>
            </w:r>
            <w:r w:rsidR="00A621EF">
              <w:noBreakHyphen/>
            </w:r>
            <w:r w:rsidRPr="00A621EF">
              <w:t>0</w:t>
            </w:r>
          </w:p>
        </w:tc>
      </w:tr>
      <w:tr w:rsidR="009F32A8" w:rsidRPr="00A621EF" w:rsidTr="00210F6C">
        <w:tc>
          <w:tcPr>
            <w:tcW w:w="518" w:type="pct"/>
            <w:shd w:val="clear" w:color="auto" w:fill="auto"/>
          </w:tcPr>
          <w:p w:rsidR="009F32A8" w:rsidRPr="00A621EF" w:rsidRDefault="009F32A8" w:rsidP="00210F6C">
            <w:pPr>
              <w:pStyle w:val="Tabletext"/>
            </w:pPr>
            <w:r w:rsidRPr="00A621EF">
              <w:t>14</w:t>
            </w:r>
          </w:p>
        </w:tc>
        <w:tc>
          <w:tcPr>
            <w:tcW w:w="3351" w:type="pct"/>
            <w:shd w:val="clear" w:color="auto" w:fill="auto"/>
          </w:tcPr>
          <w:p w:rsidR="009F32A8" w:rsidRPr="00A621EF" w:rsidRDefault="009F32A8" w:rsidP="00210F6C">
            <w:pPr>
              <w:pStyle w:val="Tabletext"/>
            </w:pPr>
            <w:r w:rsidRPr="00A621EF">
              <w:t>1,3</w:t>
            </w:r>
            <w:r w:rsidR="00A621EF">
              <w:noBreakHyphen/>
            </w:r>
            <w:r w:rsidRPr="00A621EF">
              <w:t>Propanediol, 2</w:t>
            </w:r>
            <w:r w:rsidR="00A621EF">
              <w:noBreakHyphen/>
            </w:r>
            <w:r w:rsidRPr="00A621EF">
              <w:t>methyl</w:t>
            </w:r>
            <w:r w:rsidR="00A621EF">
              <w:noBreakHyphen/>
            </w:r>
          </w:p>
        </w:tc>
        <w:tc>
          <w:tcPr>
            <w:tcW w:w="1131" w:type="pct"/>
            <w:shd w:val="clear" w:color="auto" w:fill="auto"/>
          </w:tcPr>
          <w:p w:rsidR="009F32A8" w:rsidRPr="00A621EF" w:rsidRDefault="009F32A8" w:rsidP="00210F6C">
            <w:pPr>
              <w:pStyle w:val="Tabletext"/>
            </w:pPr>
            <w:r w:rsidRPr="00A621EF">
              <w:t>2163</w:t>
            </w:r>
            <w:r w:rsidR="00A621EF">
              <w:noBreakHyphen/>
            </w:r>
            <w:r w:rsidRPr="00A621EF">
              <w:t>42</w:t>
            </w:r>
            <w:r w:rsidR="00A621EF">
              <w:noBreakHyphen/>
            </w:r>
            <w:r w:rsidRPr="00A621EF">
              <w:t>0</w:t>
            </w:r>
          </w:p>
        </w:tc>
      </w:tr>
      <w:tr w:rsidR="009F32A8" w:rsidRPr="00A621EF" w:rsidTr="00210F6C">
        <w:tc>
          <w:tcPr>
            <w:tcW w:w="518" w:type="pct"/>
            <w:shd w:val="clear" w:color="auto" w:fill="auto"/>
          </w:tcPr>
          <w:p w:rsidR="009F32A8" w:rsidRPr="00A621EF" w:rsidRDefault="009F32A8" w:rsidP="00210F6C">
            <w:pPr>
              <w:pStyle w:val="Tabletext"/>
            </w:pPr>
            <w:r w:rsidRPr="00A621EF">
              <w:t>15</w:t>
            </w:r>
          </w:p>
        </w:tc>
        <w:tc>
          <w:tcPr>
            <w:tcW w:w="3351" w:type="pct"/>
            <w:shd w:val="clear" w:color="auto" w:fill="auto"/>
          </w:tcPr>
          <w:p w:rsidR="009F32A8" w:rsidRPr="00A621EF" w:rsidRDefault="009F32A8" w:rsidP="00210F6C">
            <w:pPr>
              <w:pStyle w:val="Tabletext"/>
            </w:pPr>
            <w:r w:rsidRPr="00A621EF">
              <w:t>1,2,3</w:t>
            </w:r>
            <w:r w:rsidR="00A621EF">
              <w:noBreakHyphen/>
            </w:r>
            <w:r w:rsidRPr="00A621EF">
              <w:t>Propanetriol</w:t>
            </w:r>
          </w:p>
        </w:tc>
        <w:tc>
          <w:tcPr>
            <w:tcW w:w="1131" w:type="pct"/>
            <w:shd w:val="clear" w:color="auto" w:fill="auto"/>
          </w:tcPr>
          <w:p w:rsidR="009F32A8" w:rsidRPr="00A621EF" w:rsidRDefault="009F32A8" w:rsidP="00210F6C">
            <w:pPr>
              <w:pStyle w:val="Tabletext"/>
            </w:pPr>
            <w:r w:rsidRPr="00A621EF">
              <w:t>56</w:t>
            </w:r>
            <w:r w:rsidR="00A621EF">
              <w:noBreakHyphen/>
            </w:r>
            <w:r w:rsidRPr="00A621EF">
              <w:t>81</w:t>
            </w:r>
            <w:r w:rsidR="00A621EF">
              <w:noBreakHyphen/>
            </w:r>
            <w:r w:rsidRPr="00A621EF">
              <w:t>5</w:t>
            </w:r>
          </w:p>
        </w:tc>
      </w:tr>
      <w:tr w:rsidR="009F32A8" w:rsidRPr="00A621EF" w:rsidTr="00210F6C">
        <w:tc>
          <w:tcPr>
            <w:tcW w:w="518" w:type="pct"/>
            <w:tcBorders>
              <w:bottom w:val="single" w:sz="2" w:space="0" w:color="auto"/>
            </w:tcBorders>
            <w:shd w:val="clear" w:color="auto" w:fill="auto"/>
          </w:tcPr>
          <w:p w:rsidR="009F32A8" w:rsidRPr="00A621EF" w:rsidRDefault="009F32A8" w:rsidP="00210F6C">
            <w:pPr>
              <w:pStyle w:val="Tabletext"/>
            </w:pPr>
            <w:r w:rsidRPr="00A621EF">
              <w:t>16</w:t>
            </w:r>
          </w:p>
        </w:tc>
        <w:tc>
          <w:tcPr>
            <w:tcW w:w="3351" w:type="pct"/>
            <w:tcBorders>
              <w:bottom w:val="single" w:sz="2" w:space="0" w:color="auto"/>
            </w:tcBorders>
            <w:shd w:val="clear" w:color="auto" w:fill="auto"/>
          </w:tcPr>
          <w:p w:rsidR="009F32A8" w:rsidRPr="00A621EF" w:rsidRDefault="009F32A8" w:rsidP="00210F6C">
            <w:pPr>
              <w:pStyle w:val="Tabletext"/>
            </w:pPr>
            <w:r w:rsidRPr="00A621EF">
              <w:t>1,2,3</w:t>
            </w:r>
            <w:r w:rsidR="00A621EF">
              <w:noBreakHyphen/>
            </w:r>
            <w:r w:rsidRPr="00A621EF">
              <w:t xml:space="preserve">Propanetriol, </w:t>
            </w:r>
            <w:proofErr w:type="spellStart"/>
            <w:r w:rsidRPr="00A621EF">
              <w:t>homopolymer</w:t>
            </w:r>
            <w:proofErr w:type="spellEnd"/>
          </w:p>
        </w:tc>
        <w:tc>
          <w:tcPr>
            <w:tcW w:w="1131" w:type="pct"/>
            <w:tcBorders>
              <w:bottom w:val="single" w:sz="2" w:space="0" w:color="auto"/>
            </w:tcBorders>
            <w:shd w:val="clear" w:color="auto" w:fill="auto"/>
          </w:tcPr>
          <w:p w:rsidR="009F32A8" w:rsidRPr="00A621EF" w:rsidRDefault="009F32A8" w:rsidP="00210F6C">
            <w:pPr>
              <w:pStyle w:val="Tabletext"/>
            </w:pPr>
            <w:r w:rsidRPr="00A621EF">
              <w:t>25618</w:t>
            </w:r>
            <w:r w:rsidR="00A621EF">
              <w:noBreakHyphen/>
            </w:r>
            <w:r w:rsidRPr="00A621EF">
              <w:t>55</w:t>
            </w:r>
            <w:r w:rsidR="00A621EF">
              <w:noBreakHyphen/>
            </w:r>
            <w:r w:rsidRPr="00A621EF">
              <w:t>7</w:t>
            </w:r>
          </w:p>
        </w:tc>
      </w:tr>
      <w:tr w:rsidR="009F32A8" w:rsidRPr="00A621EF" w:rsidTr="00210F6C">
        <w:tc>
          <w:tcPr>
            <w:tcW w:w="518" w:type="pct"/>
            <w:tcBorders>
              <w:top w:val="single" w:sz="2" w:space="0" w:color="auto"/>
              <w:bottom w:val="single" w:sz="12" w:space="0" w:color="auto"/>
            </w:tcBorders>
            <w:shd w:val="clear" w:color="auto" w:fill="auto"/>
          </w:tcPr>
          <w:p w:rsidR="009F32A8" w:rsidRPr="00A621EF" w:rsidRDefault="009F32A8" w:rsidP="00210F6C">
            <w:pPr>
              <w:pStyle w:val="Tabletext"/>
            </w:pPr>
            <w:r w:rsidRPr="00A621EF">
              <w:t>17</w:t>
            </w:r>
          </w:p>
        </w:tc>
        <w:tc>
          <w:tcPr>
            <w:tcW w:w="3351" w:type="pct"/>
            <w:tcBorders>
              <w:top w:val="single" w:sz="2" w:space="0" w:color="auto"/>
              <w:bottom w:val="single" w:sz="12" w:space="0" w:color="auto"/>
            </w:tcBorders>
            <w:shd w:val="clear" w:color="auto" w:fill="auto"/>
          </w:tcPr>
          <w:p w:rsidR="009F32A8" w:rsidRPr="00A621EF" w:rsidRDefault="009F32A8" w:rsidP="00210F6C">
            <w:pPr>
              <w:pStyle w:val="Tabletext"/>
            </w:pPr>
            <w:r w:rsidRPr="00A621EF">
              <w:t>2</w:t>
            </w:r>
            <w:r w:rsidR="00A621EF">
              <w:noBreakHyphen/>
            </w:r>
            <w:r w:rsidRPr="00A621EF">
              <w:t>Propen</w:t>
            </w:r>
            <w:r w:rsidR="00A621EF">
              <w:noBreakHyphen/>
            </w:r>
            <w:r w:rsidRPr="00A621EF">
              <w:t>1</w:t>
            </w:r>
            <w:r w:rsidR="00A621EF">
              <w:noBreakHyphen/>
            </w:r>
            <w:r w:rsidRPr="00A621EF">
              <w:t xml:space="preserve">ol, polymer with </w:t>
            </w:r>
            <w:proofErr w:type="spellStart"/>
            <w:r w:rsidRPr="00A621EF">
              <w:t>ethenylbenzene</w:t>
            </w:r>
            <w:proofErr w:type="spellEnd"/>
          </w:p>
        </w:tc>
        <w:tc>
          <w:tcPr>
            <w:tcW w:w="1131" w:type="pct"/>
            <w:tcBorders>
              <w:top w:val="single" w:sz="2" w:space="0" w:color="auto"/>
              <w:bottom w:val="single" w:sz="12" w:space="0" w:color="auto"/>
            </w:tcBorders>
            <w:shd w:val="clear" w:color="auto" w:fill="auto"/>
          </w:tcPr>
          <w:p w:rsidR="009F32A8" w:rsidRPr="00A621EF" w:rsidRDefault="009F32A8" w:rsidP="00210F6C">
            <w:pPr>
              <w:pStyle w:val="Tabletext"/>
            </w:pPr>
            <w:r w:rsidRPr="00A621EF">
              <w:t>25119</w:t>
            </w:r>
            <w:r w:rsidR="00A621EF">
              <w:noBreakHyphen/>
            </w:r>
            <w:r w:rsidRPr="00A621EF">
              <w:t>62</w:t>
            </w:r>
            <w:r w:rsidR="00A621EF">
              <w:noBreakHyphen/>
            </w:r>
            <w:r w:rsidRPr="00A621EF">
              <w:t>4</w:t>
            </w:r>
          </w:p>
        </w:tc>
      </w:tr>
    </w:tbl>
    <w:p w:rsidR="009F32A8" w:rsidRPr="00A621EF" w:rsidRDefault="009F32A8" w:rsidP="009F32A8">
      <w:pPr>
        <w:pStyle w:val="Tabletext"/>
      </w:pPr>
    </w:p>
    <w:p w:rsidR="009F32A8" w:rsidRPr="00A621EF" w:rsidRDefault="009F32A8" w:rsidP="009F32A8">
      <w:pPr>
        <w:pStyle w:val="ActHead5"/>
      </w:pPr>
      <w:bookmarkStart w:id="149" w:name="_Toc22218860"/>
      <w:r w:rsidRPr="00A621EF">
        <w:rPr>
          <w:rStyle w:val="CharSectno"/>
        </w:rPr>
        <w:t>11</w:t>
      </w:r>
      <w:r w:rsidRPr="00A621EF">
        <w:t xml:space="preserve">  Derivatives</w:t>
      </w:r>
      <w:bookmarkEnd w:id="149"/>
    </w:p>
    <w:p w:rsidR="009F32A8" w:rsidRPr="00A621EF" w:rsidRDefault="009F32A8" w:rsidP="009F32A8">
      <w:pPr>
        <w:pStyle w:val="subsection"/>
      </w:pPr>
      <w:r w:rsidRPr="00A621EF">
        <w:tab/>
      </w:r>
      <w:r w:rsidRPr="00A621EF">
        <w:tab/>
        <w:t>For the purposes of paragraph</w:t>
      </w:r>
      <w:r w:rsidR="00A621EF" w:rsidRPr="00A621EF">
        <w:t> </w:t>
      </w:r>
      <w:r w:rsidRPr="00A621EF">
        <w:t>4(e), a derivative mentioned in an item in the following table is a prescribed reactant.</w:t>
      </w:r>
    </w:p>
    <w:p w:rsidR="009F32A8" w:rsidRPr="00A621EF" w:rsidRDefault="009F32A8" w:rsidP="009F32A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46"/>
        <w:gridCol w:w="7371"/>
      </w:tblGrid>
      <w:tr w:rsidR="009F32A8" w:rsidRPr="00A621EF" w:rsidTr="00210F6C">
        <w:trPr>
          <w:tblHeader/>
        </w:trPr>
        <w:tc>
          <w:tcPr>
            <w:tcW w:w="8217" w:type="dxa"/>
            <w:gridSpan w:val="2"/>
            <w:tcBorders>
              <w:top w:val="single" w:sz="12" w:space="0" w:color="auto"/>
              <w:bottom w:val="single" w:sz="6" w:space="0" w:color="auto"/>
            </w:tcBorders>
            <w:shd w:val="clear" w:color="auto" w:fill="auto"/>
          </w:tcPr>
          <w:p w:rsidR="009F32A8" w:rsidRPr="00A621EF" w:rsidRDefault="009F32A8" w:rsidP="00210F6C">
            <w:pPr>
              <w:pStyle w:val="TableHeading"/>
            </w:pPr>
            <w:r w:rsidRPr="00A621EF">
              <w:t>Derivatives</w:t>
            </w:r>
          </w:p>
        </w:tc>
      </w:tr>
      <w:tr w:rsidR="009F32A8" w:rsidRPr="00A621EF" w:rsidTr="00210F6C">
        <w:trPr>
          <w:tblHeader/>
        </w:trPr>
        <w:tc>
          <w:tcPr>
            <w:tcW w:w="846" w:type="dxa"/>
            <w:tcBorders>
              <w:top w:val="single" w:sz="6" w:space="0" w:color="auto"/>
              <w:bottom w:val="single" w:sz="12" w:space="0" w:color="auto"/>
            </w:tcBorders>
            <w:shd w:val="clear" w:color="auto" w:fill="auto"/>
          </w:tcPr>
          <w:p w:rsidR="009F32A8" w:rsidRPr="00A621EF" w:rsidRDefault="009F32A8" w:rsidP="00210F6C">
            <w:pPr>
              <w:pStyle w:val="TableHeading"/>
            </w:pPr>
            <w:r w:rsidRPr="00A621EF">
              <w:t>Item</w:t>
            </w:r>
          </w:p>
        </w:tc>
        <w:tc>
          <w:tcPr>
            <w:tcW w:w="7371" w:type="dxa"/>
            <w:tcBorders>
              <w:top w:val="single" w:sz="6" w:space="0" w:color="auto"/>
              <w:bottom w:val="single" w:sz="12" w:space="0" w:color="auto"/>
            </w:tcBorders>
            <w:shd w:val="clear" w:color="auto" w:fill="auto"/>
          </w:tcPr>
          <w:p w:rsidR="009F32A8" w:rsidRPr="00A621EF" w:rsidRDefault="006A6831" w:rsidP="00210F6C">
            <w:pPr>
              <w:pStyle w:val="TableHeading"/>
            </w:pPr>
            <w:r w:rsidRPr="00A621EF">
              <w:t>Substance</w:t>
            </w:r>
          </w:p>
        </w:tc>
      </w:tr>
      <w:tr w:rsidR="009F32A8" w:rsidRPr="00A621EF" w:rsidTr="00210F6C">
        <w:tc>
          <w:tcPr>
            <w:tcW w:w="846" w:type="dxa"/>
            <w:tcBorders>
              <w:top w:val="single" w:sz="12" w:space="0" w:color="auto"/>
            </w:tcBorders>
            <w:shd w:val="clear" w:color="auto" w:fill="auto"/>
          </w:tcPr>
          <w:p w:rsidR="009F32A8" w:rsidRPr="00A621EF" w:rsidRDefault="009F32A8" w:rsidP="00210F6C">
            <w:pPr>
              <w:pStyle w:val="Tabletext"/>
            </w:pPr>
            <w:r w:rsidRPr="00A621EF">
              <w:t>1</w:t>
            </w:r>
          </w:p>
        </w:tc>
        <w:tc>
          <w:tcPr>
            <w:tcW w:w="7371" w:type="dxa"/>
            <w:tcBorders>
              <w:top w:val="single" w:sz="12" w:space="0" w:color="auto"/>
            </w:tcBorders>
            <w:shd w:val="clear" w:color="auto" w:fill="auto"/>
          </w:tcPr>
          <w:p w:rsidR="009F32A8" w:rsidRPr="00A621EF" w:rsidRDefault="009F32A8" w:rsidP="00210F6C">
            <w:pPr>
              <w:pStyle w:val="Tabletext"/>
            </w:pPr>
            <w:r w:rsidRPr="00A621EF">
              <w:t xml:space="preserve">A diethyl or </w:t>
            </w:r>
            <w:proofErr w:type="spellStart"/>
            <w:r w:rsidRPr="00A621EF">
              <w:t>triethyl</w:t>
            </w:r>
            <w:proofErr w:type="spellEnd"/>
            <w:r w:rsidRPr="00A621EF">
              <w:t xml:space="preserve"> ester of a substance listed in clause</w:t>
            </w:r>
            <w:r w:rsidR="00A621EF" w:rsidRPr="00A621EF">
              <w:t> </w:t>
            </w:r>
            <w:r w:rsidRPr="00A621EF">
              <w:t>7</w:t>
            </w:r>
          </w:p>
        </w:tc>
      </w:tr>
      <w:tr w:rsidR="009F32A8" w:rsidRPr="00A621EF" w:rsidTr="00210F6C">
        <w:tc>
          <w:tcPr>
            <w:tcW w:w="846" w:type="dxa"/>
            <w:shd w:val="clear" w:color="auto" w:fill="auto"/>
          </w:tcPr>
          <w:p w:rsidR="009F32A8" w:rsidRPr="00A621EF" w:rsidRDefault="009F32A8" w:rsidP="00210F6C">
            <w:pPr>
              <w:pStyle w:val="Tabletext"/>
            </w:pPr>
            <w:r w:rsidRPr="00A621EF">
              <w:t>2</w:t>
            </w:r>
          </w:p>
        </w:tc>
        <w:tc>
          <w:tcPr>
            <w:tcW w:w="7371" w:type="dxa"/>
            <w:shd w:val="clear" w:color="auto" w:fill="auto"/>
          </w:tcPr>
          <w:p w:rsidR="009F32A8" w:rsidRPr="00A621EF" w:rsidRDefault="009F32A8" w:rsidP="00210F6C">
            <w:pPr>
              <w:pStyle w:val="Tabletext"/>
            </w:pPr>
            <w:r w:rsidRPr="00A621EF">
              <w:t xml:space="preserve">A dimethyl or </w:t>
            </w:r>
            <w:proofErr w:type="spellStart"/>
            <w:r w:rsidRPr="00A621EF">
              <w:t>trimethyl</w:t>
            </w:r>
            <w:proofErr w:type="spellEnd"/>
            <w:r w:rsidRPr="00A621EF">
              <w:t xml:space="preserve"> ester of a substance listed in clause</w:t>
            </w:r>
            <w:r w:rsidR="00A621EF" w:rsidRPr="00A621EF">
              <w:t> </w:t>
            </w:r>
            <w:r w:rsidRPr="00A621EF">
              <w:t>7</w:t>
            </w:r>
          </w:p>
        </w:tc>
      </w:tr>
      <w:tr w:rsidR="009F32A8" w:rsidRPr="00A621EF" w:rsidTr="00210F6C">
        <w:tc>
          <w:tcPr>
            <w:tcW w:w="846" w:type="dxa"/>
            <w:shd w:val="clear" w:color="auto" w:fill="auto"/>
          </w:tcPr>
          <w:p w:rsidR="009F32A8" w:rsidRPr="00A621EF" w:rsidRDefault="009F32A8" w:rsidP="00210F6C">
            <w:pPr>
              <w:pStyle w:val="Tabletext"/>
            </w:pPr>
            <w:r w:rsidRPr="00A621EF">
              <w:t>3</w:t>
            </w:r>
          </w:p>
        </w:tc>
        <w:tc>
          <w:tcPr>
            <w:tcW w:w="7371" w:type="dxa"/>
            <w:shd w:val="clear" w:color="auto" w:fill="auto"/>
          </w:tcPr>
          <w:p w:rsidR="009F32A8" w:rsidRPr="00A621EF" w:rsidRDefault="009F32A8" w:rsidP="00210F6C">
            <w:pPr>
              <w:pStyle w:val="Tabletext"/>
            </w:pPr>
            <w:r w:rsidRPr="00A621EF">
              <w:t>A methyl ester of a substance listed in clause</w:t>
            </w:r>
            <w:r w:rsidR="00A621EF" w:rsidRPr="00A621EF">
              <w:t> </w:t>
            </w:r>
            <w:r w:rsidRPr="00A621EF">
              <w:t>7 or 9</w:t>
            </w:r>
          </w:p>
        </w:tc>
      </w:tr>
      <w:tr w:rsidR="009F32A8" w:rsidRPr="00A621EF" w:rsidTr="00210F6C">
        <w:tc>
          <w:tcPr>
            <w:tcW w:w="846" w:type="dxa"/>
            <w:tcBorders>
              <w:bottom w:val="single" w:sz="2" w:space="0" w:color="auto"/>
            </w:tcBorders>
            <w:shd w:val="clear" w:color="auto" w:fill="auto"/>
          </w:tcPr>
          <w:p w:rsidR="009F32A8" w:rsidRPr="00A621EF" w:rsidRDefault="009F32A8" w:rsidP="00210F6C">
            <w:pPr>
              <w:pStyle w:val="Tabletext"/>
            </w:pPr>
            <w:r w:rsidRPr="00A621EF">
              <w:t>4</w:t>
            </w:r>
          </w:p>
        </w:tc>
        <w:tc>
          <w:tcPr>
            <w:tcW w:w="7371" w:type="dxa"/>
            <w:tcBorders>
              <w:bottom w:val="single" w:sz="2" w:space="0" w:color="auto"/>
            </w:tcBorders>
            <w:shd w:val="clear" w:color="auto" w:fill="auto"/>
          </w:tcPr>
          <w:p w:rsidR="009F32A8" w:rsidRPr="00A621EF" w:rsidRDefault="009F32A8" w:rsidP="00210F6C">
            <w:pPr>
              <w:pStyle w:val="Tabletext"/>
            </w:pPr>
            <w:r w:rsidRPr="00A621EF">
              <w:t>An anhydride of a substance listed in clause</w:t>
            </w:r>
            <w:r w:rsidR="00A621EF" w:rsidRPr="00A621EF">
              <w:t> </w:t>
            </w:r>
            <w:r w:rsidRPr="00A621EF">
              <w:t>7 or 9</w:t>
            </w:r>
          </w:p>
        </w:tc>
      </w:tr>
      <w:tr w:rsidR="009F32A8" w:rsidRPr="00A621EF" w:rsidTr="00210F6C">
        <w:tc>
          <w:tcPr>
            <w:tcW w:w="846" w:type="dxa"/>
            <w:tcBorders>
              <w:top w:val="single" w:sz="2" w:space="0" w:color="auto"/>
              <w:bottom w:val="single" w:sz="12" w:space="0" w:color="auto"/>
            </w:tcBorders>
            <w:shd w:val="clear" w:color="auto" w:fill="auto"/>
          </w:tcPr>
          <w:p w:rsidR="009F32A8" w:rsidRPr="00A621EF" w:rsidRDefault="009F32A8" w:rsidP="00210F6C">
            <w:pPr>
              <w:pStyle w:val="Tabletext"/>
            </w:pPr>
            <w:r w:rsidRPr="00A621EF">
              <w:t>5</w:t>
            </w:r>
          </w:p>
        </w:tc>
        <w:tc>
          <w:tcPr>
            <w:tcW w:w="7371" w:type="dxa"/>
            <w:tcBorders>
              <w:top w:val="single" w:sz="2" w:space="0" w:color="auto"/>
              <w:bottom w:val="single" w:sz="12" w:space="0" w:color="auto"/>
            </w:tcBorders>
            <w:shd w:val="clear" w:color="auto" w:fill="auto"/>
          </w:tcPr>
          <w:p w:rsidR="009F32A8" w:rsidRPr="00A621EF" w:rsidRDefault="009F32A8" w:rsidP="00210F6C">
            <w:pPr>
              <w:pStyle w:val="Tabletext"/>
            </w:pPr>
            <w:r w:rsidRPr="00A621EF">
              <w:t>An ethyl ester of a substance listed in clause</w:t>
            </w:r>
            <w:r w:rsidR="00A621EF" w:rsidRPr="00A621EF">
              <w:t> </w:t>
            </w:r>
            <w:r w:rsidRPr="00A621EF">
              <w:t>7 or 9</w:t>
            </w:r>
          </w:p>
        </w:tc>
      </w:tr>
    </w:tbl>
    <w:p w:rsidR="00235F86" w:rsidRPr="00A621EF" w:rsidRDefault="00235F86">
      <w:pPr>
        <w:rPr>
          <w:b/>
          <w:i/>
        </w:rPr>
      </w:pPr>
    </w:p>
    <w:p w:rsidR="00876F94" w:rsidRPr="00A621EF" w:rsidRDefault="00876F94">
      <w:pPr>
        <w:rPr>
          <w:b/>
          <w:i/>
        </w:rPr>
        <w:sectPr w:rsidR="00876F94" w:rsidRPr="00A621EF" w:rsidSect="00D9141F">
          <w:headerReference w:type="even" r:id="rId31"/>
          <w:headerReference w:type="default" r:id="rId32"/>
          <w:footerReference w:type="even" r:id="rId33"/>
          <w:footerReference w:type="default" r:id="rId34"/>
          <w:footerReference w:type="first" r:id="rId35"/>
          <w:pgSz w:w="11907" w:h="16839" w:code="9"/>
          <w:pgMar w:top="1440" w:right="1797" w:bottom="1440" w:left="1797" w:header="720" w:footer="709" w:gutter="0"/>
          <w:cols w:space="720"/>
          <w:docGrid w:linePitch="299"/>
        </w:sectPr>
      </w:pPr>
    </w:p>
    <w:p w:rsidR="00AA1141" w:rsidRPr="00A621EF" w:rsidRDefault="00AA1141" w:rsidP="001719C1"/>
    <w:sectPr w:rsidR="00AA1141" w:rsidRPr="00A621EF" w:rsidSect="00D9141F">
      <w:headerReference w:type="even" r:id="rId36"/>
      <w:headerReference w:type="default" r:id="rId37"/>
      <w:footerReference w:type="even" r:id="rId38"/>
      <w:footerReference w:type="default" r:id="rId39"/>
      <w:headerReference w:type="first" r:id="rId40"/>
      <w:footerReference w:type="first" r:id="rId4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E1C" w:rsidRDefault="004C3E1C" w:rsidP="00715914">
      <w:pPr>
        <w:spacing w:line="240" w:lineRule="auto"/>
      </w:pPr>
      <w:r>
        <w:separator/>
      </w:r>
    </w:p>
  </w:endnote>
  <w:endnote w:type="continuationSeparator" w:id="0">
    <w:p w:rsidR="004C3E1C" w:rsidRDefault="004C3E1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41F" w:rsidRPr="00D9141F" w:rsidRDefault="00D9141F" w:rsidP="00D9141F">
    <w:pPr>
      <w:pStyle w:val="Footer"/>
      <w:rPr>
        <w:i/>
        <w:sz w:val="18"/>
      </w:rPr>
    </w:pPr>
    <w:r w:rsidRPr="00D9141F">
      <w:rPr>
        <w:i/>
        <w:sz w:val="18"/>
      </w:rPr>
      <w:t>OPC62795 -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Pr="00E33C1C" w:rsidRDefault="004C3E1C" w:rsidP="001A45F3">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C3E1C" w:rsidTr="0024585A">
      <w:tc>
        <w:tcPr>
          <w:tcW w:w="1384" w:type="dxa"/>
          <w:tcBorders>
            <w:top w:val="nil"/>
            <w:left w:val="nil"/>
            <w:bottom w:val="nil"/>
            <w:right w:val="nil"/>
          </w:tcBorders>
        </w:tcPr>
        <w:p w:rsidR="004C3E1C" w:rsidRDefault="004C3E1C" w:rsidP="0024585A">
          <w:pPr>
            <w:spacing w:line="0" w:lineRule="atLeast"/>
            <w:rPr>
              <w:sz w:val="18"/>
            </w:rPr>
          </w:pPr>
        </w:p>
      </w:tc>
      <w:tc>
        <w:tcPr>
          <w:tcW w:w="6379" w:type="dxa"/>
          <w:tcBorders>
            <w:top w:val="nil"/>
            <w:left w:val="nil"/>
            <w:bottom w:val="nil"/>
            <w:right w:val="nil"/>
          </w:tcBorders>
        </w:tcPr>
        <w:p w:rsidR="004C3E1C" w:rsidRDefault="004C3E1C" w:rsidP="0024585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F6F85">
            <w:rPr>
              <w:i/>
              <w:sz w:val="18"/>
            </w:rPr>
            <w:t>Industrial Chemicals (General) Rules 2019</w:t>
          </w:r>
          <w:r w:rsidRPr="007A1328">
            <w:rPr>
              <w:i/>
              <w:sz w:val="18"/>
            </w:rPr>
            <w:fldChar w:fldCharType="end"/>
          </w:r>
        </w:p>
      </w:tc>
      <w:tc>
        <w:tcPr>
          <w:tcW w:w="709" w:type="dxa"/>
          <w:tcBorders>
            <w:top w:val="nil"/>
            <w:left w:val="nil"/>
            <w:bottom w:val="nil"/>
            <w:right w:val="nil"/>
          </w:tcBorders>
        </w:tcPr>
        <w:p w:rsidR="004C3E1C" w:rsidRDefault="004C3E1C" w:rsidP="0024585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116D8">
            <w:rPr>
              <w:i/>
              <w:noProof/>
              <w:sz w:val="18"/>
            </w:rPr>
            <w:t>109</w:t>
          </w:r>
          <w:r w:rsidRPr="00ED79B6">
            <w:rPr>
              <w:i/>
              <w:sz w:val="18"/>
            </w:rPr>
            <w:fldChar w:fldCharType="end"/>
          </w:r>
        </w:p>
      </w:tc>
    </w:tr>
  </w:tbl>
  <w:p w:rsidR="004C3E1C" w:rsidRPr="00D9141F" w:rsidRDefault="00D9141F" w:rsidP="00D9141F">
    <w:pPr>
      <w:pStyle w:val="Footer"/>
      <w:rPr>
        <w:i/>
        <w:sz w:val="18"/>
      </w:rPr>
    </w:pPr>
    <w:r w:rsidRPr="00D9141F">
      <w:rPr>
        <w:i/>
        <w:sz w:val="18"/>
      </w:rPr>
      <w:t>OPC62795 -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Pr="00E33C1C" w:rsidRDefault="004C3E1C" w:rsidP="009F32A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C3E1C" w:rsidTr="00210F6C">
      <w:tc>
        <w:tcPr>
          <w:tcW w:w="1384" w:type="dxa"/>
          <w:tcBorders>
            <w:top w:val="nil"/>
            <w:left w:val="nil"/>
            <w:bottom w:val="nil"/>
            <w:right w:val="nil"/>
          </w:tcBorders>
        </w:tcPr>
        <w:p w:rsidR="004C3E1C" w:rsidRDefault="004C3E1C" w:rsidP="00210F6C">
          <w:pPr>
            <w:spacing w:line="0" w:lineRule="atLeast"/>
            <w:rPr>
              <w:sz w:val="18"/>
            </w:rPr>
          </w:pPr>
        </w:p>
      </w:tc>
      <w:tc>
        <w:tcPr>
          <w:tcW w:w="6379" w:type="dxa"/>
          <w:tcBorders>
            <w:top w:val="nil"/>
            <w:left w:val="nil"/>
            <w:bottom w:val="nil"/>
            <w:right w:val="nil"/>
          </w:tcBorders>
        </w:tcPr>
        <w:p w:rsidR="004C3E1C" w:rsidRDefault="004C3E1C" w:rsidP="00210F6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F6F85">
            <w:rPr>
              <w:i/>
              <w:sz w:val="18"/>
            </w:rPr>
            <w:t>Industrial Chemicals (General) Rules 2019</w:t>
          </w:r>
          <w:r w:rsidRPr="007A1328">
            <w:rPr>
              <w:i/>
              <w:sz w:val="18"/>
            </w:rPr>
            <w:fldChar w:fldCharType="end"/>
          </w:r>
        </w:p>
      </w:tc>
      <w:tc>
        <w:tcPr>
          <w:tcW w:w="709" w:type="dxa"/>
          <w:tcBorders>
            <w:top w:val="nil"/>
            <w:left w:val="nil"/>
            <w:bottom w:val="nil"/>
            <w:right w:val="nil"/>
          </w:tcBorders>
        </w:tcPr>
        <w:p w:rsidR="004C3E1C" w:rsidRDefault="004C3E1C" w:rsidP="00210F6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F6F85">
            <w:rPr>
              <w:i/>
              <w:noProof/>
              <w:sz w:val="18"/>
            </w:rPr>
            <w:t>119</w:t>
          </w:r>
          <w:r w:rsidRPr="00ED79B6">
            <w:rPr>
              <w:i/>
              <w:sz w:val="18"/>
            </w:rPr>
            <w:fldChar w:fldCharType="end"/>
          </w:r>
        </w:p>
      </w:tc>
    </w:tr>
  </w:tbl>
  <w:p w:rsidR="004C3E1C" w:rsidRPr="00ED79B6" w:rsidRDefault="004C3E1C" w:rsidP="009F32A8">
    <w:pPr>
      <w:rPr>
        <w:i/>
        <w:sz w:val="18"/>
      </w:rPr>
    </w:pPr>
  </w:p>
  <w:p w:rsidR="004C3E1C" w:rsidRPr="00D9141F" w:rsidRDefault="00D9141F" w:rsidP="00D9141F">
    <w:pPr>
      <w:pStyle w:val="Footer"/>
      <w:rPr>
        <w:i/>
        <w:sz w:val="18"/>
      </w:rPr>
    </w:pPr>
    <w:r w:rsidRPr="00D9141F">
      <w:rPr>
        <w:i/>
        <w:sz w:val="18"/>
      </w:rPr>
      <w:t>OPC62795 - A</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Pr="00D1021D" w:rsidRDefault="004C3E1C" w:rsidP="001A45F3">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C3E1C" w:rsidTr="00A621EF">
      <w:tc>
        <w:tcPr>
          <w:tcW w:w="709" w:type="dxa"/>
          <w:tcBorders>
            <w:top w:val="nil"/>
            <w:left w:val="nil"/>
            <w:bottom w:val="nil"/>
            <w:right w:val="nil"/>
          </w:tcBorders>
        </w:tcPr>
        <w:p w:rsidR="004C3E1C" w:rsidRDefault="004C3E1C" w:rsidP="0024585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116D8">
            <w:rPr>
              <w:i/>
              <w:noProof/>
              <w:sz w:val="18"/>
            </w:rPr>
            <w:t>118</w:t>
          </w:r>
          <w:r w:rsidRPr="00ED79B6">
            <w:rPr>
              <w:i/>
              <w:sz w:val="18"/>
            </w:rPr>
            <w:fldChar w:fldCharType="end"/>
          </w:r>
        </w:p>
      </w:tc>
      <w:tc>
        <w:tcPr>
          <w:tcW w:w="6379" w:type="dxa"/>
          <w:tcBorders>
            <w:top w:val="nil"/>
            <w:left w:val="nil"/>
            <w:bottom w:val="nil"/>
            <w:right w:val="nil"/>
          </w:tcBorders>
        </w:tcPr>
        <w:p w:rsidR="004C3E1C" w:rsidRDefault="004C3E1C" w:rsidP="0024585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F6F85">
            <w:rPr>
              <w:i/>
              <w:sz w:val="18"/>
            </w:rPr>
            <w:t>Industrial Chemicals (General) Rules 2019</w:t>
          </w:r>
          <w:r w:rsidRPr="007A1328">
            <w:rPr>
              <w:i/>
              <w:sz w:val="18"/>
            </w:rPr>
            <w:fldChar w:fldCharType="end"/>
          </w:r>
        </w:p>
      </w:tc>
      <w:tc>
        <w:tcPr>
          <w:tcW w:w="1384" w:type="dxa"/>
          <w:tcBorders>
            <w:top w:val="nil"/>
            <w:left w:val="nil"/>
            <w:bottom w:val="nil"/>
            <w:right w:val="nil"/>
          </w:tcBorders>
        </w:tcPr>
        <w:p w:rsidR="004C3E1C" w:rsidRDefault="004C3E1C" w:rsidP="0024585A">
          <w:pPr>
            <w:spacing w:line="0" w:lineRule="atLeast"/>
            <w:jc w:val="right"/>
            <w:rPr>
              <w:sz w:val="18"/>
            </w:rPr>
          </w:pPr>
        </w:p>
      </w:tc>
    </w:tr>
  </w:tbl>
  <w:p w:rsidR="004C3E1C" w:rsidRPr="00D9141F" w:rsidRDefault="00D9141F" w:rsidP="00D9141F">
    <w:pPr>
      <w:pStyle w:val="Footer"/>
      <w:rPr>
        <w:i/>
        <w:sz w:val="18"/>
      </w:rPr>
    </w:pPr>
    <w:r w:rsidRPr="00D9141F">
      <w:rPr>
        <w:i/>
        <w:sz w:val="18"/>
      </w:rPr>
      <w:t>OPC62795 - 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Pr="00E33C1C" w:rsidRDefault="004C3E1C" w:rsidP="001A45F3">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C3E1C" w:rsidTr="0024585A">
      <w:tc>
        <w:tcPr>
          <w:tcW w:w="1384" w:type="dxa"/>
          <w:tcBorders>
            <w:top w:val="nil"/>
            <w:left w:val="nil"/>
            <w:bottom w:val="nil"/>
            <w:right w:val="nil"/>
          </w:tcBorders>
        </w:tcPr>
        <w:p w:rsidR="004C3E1C" w:rsidRDefault="004C3E1C" w:rsidP="0024585A">
          <w:pPr>
            <w:spacing w:line="0" w:lineRule="atLeast"/>
            <w:rPr>
              <w:sz w:val="18"/>
            </w:rPr>
          </w:pPr>
        </w:p>
      </w:tc>
      <w:tc>
        <w:tcPr>
          <w:tcW w:w="6379" w:type="dxa"/>
          <w:tcBorders>
            <w:top w:val="nil"/>
            <w:left w:val="nil"/>
            <w:bottom w:val="nil"/>
            <w:right w:val="nil"/>
          </w:tcBorders>
        </w:tcPr>
        <w:p w:rsidR="004C3E1C" w:rsidRDefault="004C3E1C" w:rsidP="0024585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F6F85">
            <w:rPr>
              <w:i/>
              <w:sz w:val="18"/>
            </w:rPr>
            <w:t>Industrial Chemicals (General) Rules 2019</w:t>
          </w:r>
          <w:r w:rsidRPr="007A1328">
            <w:rPr>
              <w:i/>
              <w:sz w:val="18"/>
            </w:rPr>
            <w:fldChar w:fldCharType="end"/>
          </w:r>
        </w:p>
      </w:tc>
      <w:tc>
        <w:tcPr>
          <w:tcW w:w="709" w:type="dxa"/>
          <w:tcBorders>
            <w:top w:val="nil"/>
            <w:left w:val="nil"/>
            <w:bottom w:val="nil"/>
            <w:right w:val="nil"/>
          </w:tcBorders>
        </w:tcPr>
        <w:p w:rsidR="004C3E1C" w:rsidRDefault="004C3E1C" w:rsidP="0024585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116D8">
            <w:rPr>
              <w:i/>
              <w:noProof/>
              <w:sz w:val="18"/>
            </w:rPr>
            <w:t>119</w:t>
          </w:r>
          <w:r w:rsidRPr="00ED79B6">
            <w:rPr>
              <w:i/>
              <w:sz w:val="18"/>
            </w:rPr>
            <w:fldChar w:fldCharType="end"/>
          </w:r>
        </w:p>
      </w:tc>
    </w:tr>
  </w:tbl>
  <w:p w:rsidR="004C3E1C" w:rsidRPr="00D9141F" w:rsidRDefault="00D9141F" w:rsidP="00D9141F">
    <w:pPr>
      <w:pStyle w:val="Footer"/>
      <w:rPr>
        <w:i/>
        <w:sz w:val="18"/>
      </w:rPr>
    </w:pPr>
    <w:r w:rsidRPr="00D9141F">
      <w:rPr>
        <w:i/>
        <w:sz w:val="18"/>
      </w:rPr>
      <w:t>OPC62795 -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Pr="00D1021D" w:rsidRDefault="004C3E1C" w:rsidP="001A45F3">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C3E1C" w:rsidTr="00A621EF">
      <w:tc>
        <w:tcPr>
          <w:tcW w:w="709" w:type="dxa"/>
          <w:tcBorders>
            <w:top w:val="nil"/>
            <w:left w:val="nil"/>
            <w:bottom w:val="nil"/>
            <w:right w:val="nil"/>
          </w:tcBorders>
        </w:tcPr>
        <w:p w:rsidR="004C3E1C" w:rsidRDefault="004C3E1C" w:rsidP="0024585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F6F85">
            <w:rPr>
              <w:i/>
              <w:noProof/>
              <w:sz w:val="18"/>
            </w:rPr>
            <w:t>119</w:t>
          </w:r>
          <w:r w:rsidRPr="00ED79B6">
            <w:rPr>
              <w:i/>
              <w:sz w:val="18"/>
            </w:rPr>
            <w:fldChar w:fldCharType="end"/>
          </w:r>
        </w:p>
      </w:tc>
      <w:tc>
        <w:tcPr>
          <w:tcW w:w="6379" w:type="dxa"/>
          <w:tcBorders>
            <w:top w:val="nil"/>
            <w:left w:val="nil"/>
            <w:bottom w:val="nil"/>
            <w:right w:val="nil"/>
          </w:tcBorders>
        </w:tcPr>
        <w:p w:rsidR="004C3E1C" w:rsidRDefault="004C3E1C" w:rsidP="0024585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F6F85">
            <w:rPr>
              <w:i/>
              <w:sz w:val="18"/>
            </w:rPr>
            <w:t>Industrial Chemicals (General) Rules 2019</w:t>
          </w:r>
          <w:r w:rsidRPr="007A1328">
            <w:rPr>
              <w:i/>
              <w:sz w:val="18"/>
            </w:rPr>
            <w:fldChar w:fldCharType="end"/>
          </w:r>
        </w:p>
      </w:tc>
      <w:tc>
        <w:tcPr>
          <w:tcW w:w="1384" w:type="dxa"/>
          <w:tcBorders>
            <w:top w:val="nil"/>
            <w:left w:val="nil"/>
            <w:bottom w:val="nil"/>
            <w:right w:val="nil"/>
          </w:tcBorders>
        </w:tcPr>
        <w:p w:rsidR="004C3E1C" w:rsidRDefault="004C3E1C" w:rsidP="0024585A">
          <w:pPr>
            <w:spacing w:line="0" w:lineRule="atLeast"/>
            <w:jc w:val="right"/>
            <w:rPr>
              <w:sz w:val="18"/>
            </w:rPr>
          </w:pPr>
        </w:p>
      </w:tc>
    </w:tr>
  </w:tbl>
  <w:p w:rsidR="004C3E1C" w:rsidRPr="00D9141F" w:rsidRDefault="00D9141F" w:rsidP="00D9141F">
    <w:pPr>
      <w:pStyle w:val="Footer"/>
      <w:rPr>
        <w:i/>
        <w:sz w:val="18"/>
      </w:rPr>
    </w:pPr>
    <w:r w:rsidRPr="00D9141F">
      <w:rPr>
        <w:i/>
        <w:sz w:val="18"/>
      </w:rPr>
      <w:t>OPC62795 - A</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Pr="00E33C1C" w:rsidRDefault="004C3E1C" w:rsidP="009F32A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C3E1C" w:rsidTr="00A621EF">
      <w:tc>
        <w:tcPr>
          <w:tcW w:w="709" w:type="dxa"/>
          <w:tcBorders>
            <w:top w:val="nil"/>
            <w:left w:val="nil"/>
            <w:bottom w:val="nil"/>
            <w:right w:val="nil"/>
          </w:tcBorders>
        </w:tcPr>
        <w:p w:rsidR="004C3E1C" w:rsidRDefault="004C3E1C" w:rsidP="00B250D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F6F85">
            <w:rPr>
              <w:i/>
              <w:noProof/>
              <w:sz w:val="18"/>
            </w:rPr>
            <w:t>119</w:t>
          </w:r>
          <w:r w:rsidRPr="00ED79B6">
            <w:rPr>
              <w:i/>
              <w:sz w:val="18"/>
            </w:rPr>
            <w:fldChar w:fldCharType="end"/>
          </w:r>
        </w:p>
      </w:tc>
      <w:tc>
        <w:tcPr>
          <w:tcW w:w="6379" w:type="dxa"/>
          <w:tcBorders>
            <w:top w:val="nil"/>
            <w:left w:val="nil"/>
            <w:bottom w:val="nil"/>
            <w:right w:val="nil"/>
          </w:tcBorders>
        </w:tcPr>
        <w:p w:rsidR="004C3E1C" w:rsidRDefault="004C3E1C" w:rsidP="00B250D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F6F85">
            <w:rPr>
              <w:i/>
              <w:sz w:val="18"/>
            </w:rPr>
            <w:t>Industrial Chemicals (General) Rules 2019</w:t>
          </w:r>
          <w:r w:rsidRPr="007A1328">
            <w:rPr>
              <w:i/>
              <w:sz w:val="18"/>
            </w:rPr>
            <w:fldChar w:fldCharType="end"/>
          </w:r>
        </w:p>
      </w:tc>
      <w:tc>
        <w:tcPr>
          <w:tcW w:w="1384" w:type="dxa"/>
          <w:tcBorders>
            <w:top w:val="nil"/>
            <w:left w:val="nil"/>
            <w:bottom w:val="nil"/>
            <w:right w:val="nil"/>
          </w:tcBorders>
        </w:tcPr>
        <w:p w:rsidR="004C3E1C" w:rsidRDefault="004C3E1C" w:rsidP="00B250D7">
          <w:pPr>
            <w:spacing w:line="0" w:lineRule="atLeast"/>
            <w:jc w:val="right"/>
            <w:rPr>
              <w:sz w:val="18"/>
            </w:rPr>
          </w:pPr>
        </w:p>
      </w:tc>
    </w:tr>
  </w:tbl>
  <w:p w:rsidR="004C3E1C" w:rsidRPr="00D9141F" w:rsidRDefault="00D9141F" w:rsidP="00D9141F">
    <w:pPr>
      <w:rPr>
        <w:rFonts w:cs="Times New Roman"/>
        <w:i/>
        <w:sz w:val="18"/>
      </w:rPr>
    </w:pPr>
    <w:r w:rsidRPr="00D9141F">
      <w:rPr>
        <w:rFonts w:cs="Times New Roman"/>
        <w:i/>
        <w:sz w:val="18"/>
      </w:rPr>
      <w:t>OPC62795 - A</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Pr="00E33C1C" w:rsidRDefault="004C3E1C" w:rsidP="009F32A8">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C3E1C" w:rsidTr="00B250D7">
      <w:tc>
        <w:tcPr>
          <w:tcW w:w="1384" w:type="dxa"/>
          <w:tcBorders>
            <w:top w:val="nil"/>
            <w:left w:val="nil"/>
            <w:bottom w:val="nil"/>
            <w:right w:val="nil"/>
          </w:tcBorders>
        </w:tcPr>
        <w:p w:rsidR="004C3E1C" w:rsidRDefault="004C3E1C" w:rsidP="00B250D7">
          <w:pPr>
            <w:spacing w:line="0" w:lineRule="atLeast"/>
            <w:rPr>
              <w:sz w:val="18"/>
            </w:rPr>
          </w:pPr>
        </w:p>
      </w:tc>
      <w:tc>
        <w:tcPr>
          <w:tcW w:w="6379" w:type="dxa"/>
          <w:tcBorders>
            <w:top w:val="nil"/>
            <w:left w:val="nil"/>
            <w:bottom w:val="nil"/>
            <w:right w:val="nil"/>
          </w:tcBorders>
        </w:tcPr>
        <w:p w:rsidR="004C3E1C" w:rsidRDefault="004C3E1C" w:rsidP="00B250D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F6F85">
            <w:rPr>
              <w:i/>
              <w:sz w:val="18"/>
            </w:rPr>
            <w:t>Industrial Chemicals (General) Rules 2019</w:t>
          </w:r>
          <w:r w:rsidRPr="007A1328">
            <w:rPr>
              <w:i/>
              <w:sz w:val="18"/>
            </w:rPr>
            <w:fldChar w:fldCharType="end"/>
          </w:r>
        </w:p>
      </w:tc>
      <w:tc>
        <w:tcPr>
          <w:tcW w:w="709" w:type="dxa"/>
          <w:tcBorders>
            <w:top w:val="nil"/>
            <w:left w:val="nil"/>
            <w:bottom w:val="nil"/>
            <w:right w:val="nil"/>
          </w:tcBorders>
        </w:tcPr>
        <w:p w:rsidR="004C3E1C" w:rsidRDefault="004C3E1C" w:rsidP="00B250D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F6F85">
            <w:rPr>
              <w:i/>
              <w:noProof/>
              <w:sz w:val="18"/>
            </w:rPr>
            <w:t>119</w:t>
          </w:r>
          <w:r w:rsidRPr="00ED79B6">
            <w:rPr>
              <w:i/>
              <w:sz w:val="18"/>
            </w:rPr>
            <w:fldChar w:fldCharType="end"/>
          </w:r>
        </w:p>
      </w:tc>
    </w:tr>
  </w:tbl>
  <w:p w:rsidR="004C3E1C" w:rsidRPr="00D9141F" w:rsidRDefault="00D9141F" w:rsidP="00D9141F">
    <w:pPr>
      <w:rPr>
        <w:rFonts w:cs="Times New Roman"/>
        <w:i/>
        <w:sz w:val="18"/>
      </w:rPr>
    </w:pPr>
    <w:r w:rsidRPr="00D9141F">
      <w:rPr>
        <w:rFonts w:cs="Times New Roman"/>
        <w:i/>
        <w:sz w:val="18"/>
      </w:rPr>
      <w:t>OPC62795 - A</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Pr="00E33C1C" w:rsidRDefault="004C3E1C"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C3E1C" w:rsidTr="00B33709">
      <w:tc>
        <w:tcPr>
          <w:tcW w:w="1384" w:type="dxa"/>
          <w:tcBorders>
            <w:top w:val="nil"/>
            <w:left w:val="nil"/>
            <w:bottom w:val="nil"/>
            <w:right w:val="nil"/>
          </w:tcBorders>
        </w:tcPr>
        <w:p w:rsidR="004C3E1C" w:rsidRDefault="004C3E1C" w:rsidP="00B250D7">
          <w:pPr>
            <w:spacing w:line="0" w:lineRule="atLeast"/>
            <w:rPr>
              <w:sz w:val="18"/>
            </w:rPr>
          </w:pPr>
        </w:p>
      </w:tc>
      <w:tc>
        <w:tcPr>
          <w:tcW w:w="6379" w:type="dxa"/>
          <w:tcBorders>
            <w:top w:val="nil"/>
            <w:left w:val="nil"/>
            <w:bottom w:val="nil"/>
            <w:right w:val="nil"/>
          </w:tcBorders>
        </w:tcPr>
        <w:p w:rsidR="004C3E1C" w:rsidRDefault="004C3E1C" w:rsidP="00B250D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F6F85">
            <w:rPr>
              <w:i/>
              <w:sz w:val="18"/>
            </w:rPr>
            <w:t>Industrial Chemicals (General) Rules 2019</w:t>
          </w:r>
          <w:r w:rsidRPr="007A1328">
            <w:rPr>
              <w:i/>
              <w:sz w:val="18"/>
            </w:rPr>
            <w:fldChar w:fldCharType="end"/>
          </w:r>
        </w:p>
      </w:tc>
      <w:tc>
        <w:tcPr>
          <w:tcW w:w="709" w:type="dxa"/>
          <w:tcBorders>
            <w:top w:val="nil"/>
            <w:left w:val="nil"/>
            <w:bottom w:val="nil"/>
            <w:right w:val="nil"/>
          </w:tcBorders>
        </w:tcPr>
        <w:p w:rsidR="004C3E1C" w:rsidRDefault="004C3E1C" w:rsidP="00B250D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F6F85">
            <w:rPr>
              <w:i/>
              <w:noProof/>
              <w:sz w:val="18"/>
            </w:rPr>
            <w:t>119</w:t>
          </w:r>
          <w:r w:rsidRPr="00ED79B6">
            <w:rPr>
              <w:i/>
              <w:sz w:val="18"/>
            </w:rPr>
            <w:fldChar w:fldCharType="end"/>
          </w:r>
        </w:p>
      </w:tc>
    </w:tr>
  </w:tbl>
  <w:p w:rsidR="004C3E1C" w:rsidRPr="00D9141F" w:rsidRDefault="00D9141F" w:rsidP="00D9141F">
    <w:pPr>
      <w:rPr>
        <w:rFonts w:cs="Times New Roman"/>
        <w:i/>
        <w:sz w:val="18"/>
      </w:rPr>
    </w:pPr>
    <w:r w:rsidRPr="00D9141F">
      <w:rPr>
        <w:rFonts w:cs="Times New Roman"/>
        <w:i/>
        <w:sz w:val="18"/>
      </w:rPr>
      <w:t>OPC62795 -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Default="004C3E1C" w:rsidP="009F32A8">
    <w:pPr>
      <w:pStyle w:val="Footer"/>
      <w:spacing w:before="120"/>
    </w:pPr>
  </w:p>
  <w:p w:rsidR="004C3E1C" w:rsidRPr="00D9141F" w:rsidRDefault="00D9141F" w:rsidP="00D9141F">
    <w:pPr>
      <w:pStyle w:val="Footer"/>
      <w:rPr>
        <w:i/>
        <w:sz w:val="18"/>
      </w:rPr>
    </w:pPr>
    <w:r w:rsidRPr="00D9141F">
      <w:rPr>
        <w:i/>
        <w:sz w:val="18"/>
      </w:rPr>
      <w:t>OPC62795 -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Pr="00D9141F" w:rsidRDefault="00D9141F" w:rsidP="00D9141F">
    <w:pPr>
      <w:pStyle w:val="Footer"/>
      <w:tabs>
        <w:tab w:val="clear" w:pos="4153"/>
        <w:tab w:val="clear" w:pos="8306"/>
        <w:tab w:val="center" w:pos="4150"/>
        <w:tab w:val="right" w:pos="8307"/>
      </w:tabs>
      <w:spacing w:before="120"/>
      <w:rPr>
        <w:i/>
        <w:sz w:val="18"/>
      </w:rPr>
    </w:pPr>
    <w:r w:rsidRPr="00D9141F">
      <w:rPr>
        <w:i/>
        <w:sz w:val="18"/>
      </w:rPr>
      <w:t>OPC62795 -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Pr="00E33C1C" w:rsidRDefault="004C3E1C" w:rsidP="009F32A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C3E1C" w:rsidTr="00A621EF">
      <w:tc>
        <w:tcPr>
          <w:tcW w:w="709" w:type="dxa"/>
          <w:tcBorders>
            <w:top w:val="nil"/>
            <w:left w:val="nil"/>
            <w:bottom w:val="nil"/>
            <w:right w:val="nil"/>
          </w:tcBorders>
        </w:tcPr>
        <w:p w:rsidR="004C3E1C" w:rsidRDefault="004C3E1C" w:rsidP="00322C6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116D8">
            <w:rPr>
              <w:i/>
              <w:noProof/>
              <w:sz w:val="18"/>
            </w:rPr>
            <w:t>iv</w:t>
          </w:r>
          <w:r w:rsidRPr="00ED79B6">
            <w:rPr>
              <w:i/>
              <w:sz w:val="18"/>
            </w:rPr>
            <w:fldChar w:fldCharType="end"/>
          </w:r>
        </w:p>
      </w:tc>
      <w:tc>
        <w:tcPr>
          <w:tcW w:w="6379" w:type="dxa"/>
          <w:tcBorders>
            <w:top w:val="nil"/>
            <w:left w:val="nil"/>
            <w:bottom w:val="nil"/>
            <w:right w:val="nil"/>
          </w:tcBorders>
        </w:tcPr>
        <w:p w:rsidR="004C3E1C" w:rsidRDefault="004C3E1C" w:rsidP="00322C6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F6F85">
            <w:rPr>
              <w:i/>
              <w:sz w:val="18"/>
            </w:rPr>
            <w:t>Industrial Chemicals (General) Rules 2019</w:t>
          </w:r>
          <w:r w:rsidRPr="007A1328">
            <w:rPr>
              <w:i/>
              <w:sz w:val="18"/>
            </w:rPr>
            <w:fldChar w:fldCharType="end"/>
          </w:r>
        </w:p>
      </w:tc>
      <w:tc>
        <w:tcPr>
          <w:tcW w:w="1384" w:type="dxa"/>
          <w:tcBorders>
            <w:top w:val="nil"/>
            <w:left w:val="nil"/>
            <w:bottom w:val="nil"/>
            <w:right w:val="nil"/>
          </w:tcBorders>
        </w:tcPr>
        <w:p w:rsidR="004C3E1C" w:rsidRDefault="004C3E1C" w:rsidP="00322C67">
          <w:pPr>
            <w:spacing w:line="0" w:lineRule="atLeast"/>
            <w:jc w:val="right"/>
            <w:rPr>
              <w:sz w:val="18"/>
            </w:rPr>
          </w:pPr>
        </w:p>
      </w:tc>
    </w:tr>
  </w:tbl>
  <w:p w:rsidR="004C3E1C" w:rsidRPr="00D9141F" w:rsidRDefault="00D9141F" w:rsidP="00D9141F">
    <w:pPr>
      <w:rPr>
        <w:rFonts w:cs="Times New Roman"/>
        <w:i/>
        <w:sz w:val="18"/>
      </w:rPr>
    </w:pPr>
    <w:r w:rsidRPr="00D9141F">
      <w:rPr>
        <w:rFonts w:cs="Times New Roman"/>
        <w:i/>
        <w:sz w:val="18"/>
      </w:rPr>
      <w:t>OPC62795 -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Pr="00E33C1C" w:rsidRDefault="004C3E1C" w:rsidP="009F32A8">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4C3E1C" w:rsidTr="00322C67">
      <w:tc>
        <w:tcPr>
          <w:tcW w:w="1383" w:type="dxa"/>
          <w:tcBorders>
            <w:top w:val="nil"/>
            <w:left w:val="nil"/>
            <w:bottom w:val="nil"/>
            <w:right w:val="nil"/>
          </w:tcBorders>
        </w:tcPr>
        <w:p w:rsidR="004C3E1C" w:rsidRDefault="004C3E1C" w:rsidP="00322C67">
          <w:pPr>
            <w:spacing w:line="0" w:lineRule="atLeast"/>
            <w:rPr>
              <w:sz w:val="18"/>
            </w:rPr>
          </w:pPr>
        </w:p>
      </w:tc>
      <w:tc>
        <w:tcPr>
          <w:tcW w:w="6380" w:type="dxa"/>
          <w:tcBorders>
            <w:top w:val="nil"/>
            <w:left w:val="nil"/>
            <w:bottom w:val="nil"/>
            <w:right w:val="nil"/>
          </w:tcBorders>
        </w:tcPr>
        <w:p w:rsidR="004C3E1C" w:rsidRDefault="004C3E1C" w:rsidP="00322C6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F6F85">
            <w:rPr>
              <w:i/>
              <w:sz w:val="18"/>
            </w:rPr>
            <w:t>Industrial Chemicals (General) Rules 2019</w:t>
          </w:r>
          <w:r w:rsidRPr="007A1328">
            <w:rPr>
              <w:i/>
              <w:sz w:val="18"/>
            </w:rPr>
            <w:fldChar w:fldCharType="end"/>
          </w:r>
        </w:p>
      </w:tc>
      <w:tc>
        <w:tcPr>
          <w:tcW w:w="709" w:type="dxa"/>
          <w:tcBorders>
            <w:top w:val="nil"/>
            <w:left w:val="nil"/>
            <w:bottom w:val="nil"/>
            <w:right w:val="nil"/>
          </w:tcBorders>
        </w:tcPr>
        <w:p w:rsidR="004C3E1C" w:rsidRDefault="004C3E1C" w:rsidP="00322C6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116D8">
            <w:rPr>
              <w:i/>
              <w:noProof/>
              <w:sz w:val="18"/>
            </w:rPr>
            <w:t>iii</w:t>
          </w:r>
          <w:r w:rsidRPr="00ED79B6">
            <w:rPr>
              <w:i/>
              <w:sz w:val="18"/>
            </w:rPr>
            <w:fldChar w:fldCharType="end"/>
          </w:r>
        </w:p>
      </w:tc>
    </w:tr>
  </w:tbl>
  <w:p w:rsidR="004C3E1C" w:rsidRPr="00D9141F" w:rsidRDefault="00D9141F" w:rsidP="00D9141F">
    <w:pPr>
      <w:rPr>
        <w:rFonts w:cs="Times New Roman"/>
        <w:i/>
        <w:sz w:val="18"/>
      </w:rPr>
    </w:pPr>
    <w:r w:rsidRPr="00D9141F">
      <w:rPr>
        <w:rFonts w:cs="Times New Roman"/>
        <w:i/>
        <w:sz w:val="18"/>
      </w:rPr>
      <w:t>OPC62795 -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Pr="00D1021D" w:rsidRDefault="004C3E1C" w:rsidP="009F32A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C3E1C" w:rsidTr="00A621EF">
      <w:tc>
        <w:tcPr>
          <w:tcW w:w="709" w:type="dxa"/>
          <w:tcBorders>
            <w:top w:val="nil"/>
            <w:left w:val="nil"/>
            <w:bottom w:val="nil"/>
            <w:right w:val="nil"/>
          </w:tcBorders>
        </w:tcPr>
        <w:p w:rsidR="004C3E1C" w:rsidRDefault="004C3E1C" w:rsidP="00210F6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116D8">
            <w:rPr>
              <w:i/>
              <w:noProof/>
              <w:sz w:val="18"/>
            </w:rPr>
            <w:t>104</w:t>
          </w:r>
          <w:r w:rsidRPr="00ED79B6">
            <w:rPr>
              <w:i/>
              <w:sz w:val="18"/>
            </w:rPr>
            <w:fldChar w:fldCharType="end"/>
          </w:r>
        </w:p>
      </w:tc>
      <w:tc>
        <w:tcPr>
          <w:tcW w:w="6379" w:type="dxa"/>
          <w:tcBorders>
            <w:top w:val="nil"/>
            <w:left w:val="nil"/>
            <w:bottom w:val="nil"/>
            <w:right w:val="nil"/>
          </w:tcBorders>
        </w:tcPr>
        <w:p w:rsidR="004C3E1C" w:rsidRDefault="004C3E1C" w:rsidP="00210F6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F6F85">
            <w:rPr>
              <w:i/>
              <w:sz w:val="18"/>
            </w:rPr>
            <w:t>Industrial Chemicals (General) Rules 2019</w:t>
          </w:r>
          <w:r w:rsidRPr="007A1328">
            <w:rPr>
              <w:i/>
              <w:sz w:val="18"/>
            </w:rPr>
            <w:fldChar w:fldCharType="end"/>
          </w:r>
        </w:p>
      </w:tc>
      <w:tc>
        <w:tcPr>
          <w:tcW w:w="1384" w:type="dxa"/>
          <w:tcBorders>
            <w:top w:val="nil"/>
            <w:left w:val="nil"/>
            <w:bottom w:val="nil"/>
            <w:right w:val="nil"/>
          </w:tcBorders>
        </w:tcPr>
        <w:p w:rsidR="004C3E1C" w:rsidRDefault="004C3E1C" w:rsidP="00210F6C">
          <w:pPr>
            <w:spacing w:line="0" w:lineRule="atLeast"/>
            <w:jc w:val="right"/>
            <w:rPr>
              <w:sz w:val="18"/>
            </w:rPr>
          </w:pPr>
        </w:p>
      </w:tc>
    </w:tr>
  </w:tbl>
  <w:p w:rsidR="004C3E1C" w:rsidRPr="00D9141F" w:rsidRDefault="00D9141F" w:rsidP="00D9141F">
    <w:pPr>
      <w:rPr>
        <w:rFonts w:cs="Times New Roman"/>
        <w:i/>
        <w:sz w:val="18"/>
      </w:rPr>
    </w:pPr>
    <w:r w:rsidRPr="00D9141F">
      <w:rPr>
        <w:rFonts w:cs="Times New Roman"/>
        <w:i/>
        <w:sz w:val="18"/>
      </w:rPr>
      <w:t>OPC62795 -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Pr="00E33C1C" w:rsidRDefault="004C3E1C" w:rsidP="001A45F3">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C3E1C" w:rsidTr="0024585A">
      <w:tc>
        <w:tcPr>
          <w:tcW w:w="1384" w:type="dxa"/>
          <w:tcBorders>
            <w:top w:val="nil"/>
            <w:left w:val="nil"/>
            <w:bottom w:val="nil"/>
            <w:right w:val="nil"/>
          </w:tcBorders>
        </w:tcPr>
        <w:p w:rsidR="004C3E1C" w:rsidRDefault="004C3E1C" w:rsidP="0024585A">
          <w:pPr>
            <w:spacing w:line="0" w:lineRule="atLeast"/>
            <w:rPr>
              <w:sz w:val="18"/>
            </w:rPr>
          </w:pPr>
        </w:p>
      </w:tc>
      <w:tc>
        <w:tcPr>
          <w:tcW w:w="6379" w:type="dxa"/>
          <w:tcBorders>
            <w:top w:val="nil"/>
            <w:left w:val="nil"/>
            <w:bottom w:val="nil"/>
            <w:right w:val="nil"/>
          </w:tcBorders>
        </w:tcPr>
        <w:p w:rsidR="004C3E1C" w:rsidRDefault="004C3E1C" w:rsidP="0024585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F6F85">
            <w:rPr>
              <w:i/>
              <w:sz w:val="18"/>
            </w:rPr>
            <w:t>Industrial Chemicals (General) Rules 2019</w:t>
          </w:r>
          <w:r w:rsidRPr="007A1328">
            <w:rPr>
              <w:i/>
              <w:sz w:val="18"/>
            </w:rPr>
            <w:fldChar w:fldCharType="end"/>
          </w:r>
        </w:p>
      </w:tc>
      <w:tc>
        <w:tcPr>
          <w:tcW w:w="709" w:type="dxa"/>
          <w:tcBorders>
            <w:top w:val="nil"/>
            <w:left w:val="nil"/>
            <w:bottom w:val="nil"/>
            <w:right w:val="nil"/>
          </w:tcBorders>
        </w:tcPr>
        <w:p w:rsidR="004C3E1C" w:rsidRDefault="004C3E1C" w:rsidP="0024585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116D8">
            <w:rPr>
              <w:i/>
              <w:noProof/>
              <w:sz w:val="18"/>
            </w:rPr>
            <w:t>1</w:t>
          </w:r>
          <w:r w:rsidRPr="00ED79B6">
            <w:rPr>
              <w:i/>
              <w:sz w:val="18"/>
            </w:rPr>
            <w:fldChar w:fldCharType="end"/>
          </w:r>
        </w:p>
      </w:tc>
    </w:tr>
  </w:tbl>
  <w:p w:rsidR="004C3E1C" w:rsidRPr="00D9141F" w:rsidRDefault="00D9141F" w:rsidP="00D9141F">
    <w:pPr>
      <w:pStyle w:val="Footer"/>
      <w:rPr>
        <w:i/>
        <w:sz w:val="18"/>
      </w:rPr>
    </w:pPr>
    <w:r w:rsidRPr="00D9141F">
      <w:rPr>
        <w:i/>
        <w:sz w:val="18"/>
      </w:rPr>
      <w:t>OPC62795 -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Pr="00E33C1C" w:rsidRDefault="004C3E1C" w:rsidP="009F32A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C3E1C" w:rsidTr="00210F6C">
      <w:tc>
        <w:tcPr>
          <w:tcW w:w="1384" w:type="dxa"/>
          <w:tcBorders>
            <w:top w:val="nil"/>
            <w:left w:val="nil"/>
            <w:bottom w:val="nil"/>
            <w:right w:val="nil"/>
          </w:tcBorders>
        </w:tcPr>
        <w:p w:rsidR="004C3E1C" w:rsidRDefault="004C3E1C" w:rsidP="00210F6C">
          <w:pPr>
            <w:spacing w:line="0" w:lineRule="atLeast"/>
            <w:rPr>
              <w:sz w:val="18"/>
            </w:rPr>
          </w:pPr>
        </w:p>
      </w:tc>
      <w:tc>
        <w:tcPr>
          <w:tcW w:w="6379" w:type="dxa"/>
          <w:tcBorders>
            <w:top w:val="nil"/>
            <w:left w:val="nil"/>
            <w:bottom w:val="nil"/>
            <w:right w:val="nil"/>
          </w:tcBorders>
        </w:tcPr>
        <w:p w:rsidR="004C3E1C" w:rsidRDefault="004C3E1C" w:rsidP="00210F6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F6F85">
            <w:rPr>
              <w:i/>
              <w:sz w:val="18"/>
            </w:rPr>
            <w:t>Industrial Chemicals (General) Rules 2019</w:t>
          </w:r>
          <w:r w:rsidRPr="007A1328">
            <w:rPr>
              <w:i/>
              <w:sz w:val="18"/>
            </w:rPr>
            <w:fldChar w:fldCharType="end"/>
          </w:r>
        </w:p>
      </w:tc>
      <w:tc>
        <w:tcPr>
          <w:tcW w:w="709" w:type="dxa"/>
          <w:tcBorders>
            <w:top w:val="nil"/>
            <w:left w:val="nil"/>
            <w:bottom w:val="nil"/>
            <w:right w:val="nil"/>
          </w:tcBorders>
        </w:tcPr>
        <w:p w:rsidR="004C3E1C" w:rsidRDefault="004C3E1C" w:rsidP="00210F6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F6F85">
            <w:rPr>
              <w:i/>
              <w:noProof/>
              <w:sz w:val="18"/>
            </w:rPr>
            <w:t>119</w:t>
          </w:r>
          <w:r w:rsidRPr="00ED79B6">
            <w:rPr>
              <w:i/>
              <w:sz w:val="18"/>
            </w:rPr>
            <w:fldChar w:fldCharType="end"/>
          </w:r>
        </w:p>
      </w:tc>
    </w:tr>
  </w:tbl>
  <w:p w:rsidR="004C3E1C" w:rsidRPr="00ED79B6" w:rsidRDefault="004C3E1C" w:rsidP="009F32A8">
    <w:pPr>
      <w:rPr>
        <w:i/>
        <w:sz w:val="18"/>
      </w:rPr>
    </w:pPr>
  </w:p>
  <w:p w:rsidR="004C3E1C" w:rsidRPr="00D9141F" w:rsidRDefault="00D9141F" w:rsidP="00D9141F">
    <w:pPr>
      <w:pStyle w:val="Footer"/>
      <w:rPr>
        <w:i/>
        <w:sz w:val="18"/>
      </w:rPr>
    </w:pPr>
    <w:r w:rsidRPr="00D9141F">
      <w:rPr>
        <w:i/>
        <w:sz w:val="18"/>
      </w:rPr>
      <w:t>OPC62795 - 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Pr="00D1021D" w:rsidRDefault="004C3E1C" w:rsidP="009F32A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C3E1C" w:rsidTr="00A621EF">
      <w:tc>
        <w:tcPr>
          <w:tcW w:w="709" w:type="dxa"/>
          <w:tcBorders>
            <w:top w:val="nil"/>
            <w:left w:val="nil"/>
            <w:bottom w:val="nil"/>
            <w:right w:val="nil"/>
          </w:tcBorders>
        </w:tcPr>
        <w:p w:rsidR="004C3E1C" w:rsidRDefault="004C3E1C" w:rsidP="00210F6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116D8">
            <w:rPr>
              <w:i/>
              <w:noProof/>
              <w:sz w:val="18"/>
            </w:rPr>
            <w:t>108</w:t>
          </w:r>
          <w:r w:rsidRPr="00ED79B6">
            <w:rPr>
              <w:i/>
              <w:sz w:val="18"/>
            </w:rPr>
            <w:fldChar w:fldCharType="end"/>
          </w:r>
        </w:p>
      </w:tc>
      <w:tc>
        <w:tcPr>
          <w:tcW w:w="6379" w:type="dxa"/>
          <w:tcBorders>
            <w:top w:val="nil"/>
            <w:left w:val="nil"/>
            <w:bottom w:val="nil"/>
            <w:right w:val="nil"/>
          </w:tcBorders>
        </w:tcPr>
        <w:p w:rsidR="004C3E1C" w:rsidRDefault="004C3E1C" w:rsidP="00210F6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F6F85">
            <w:rPr>
              <w:i/>
              <w:sz w:val="18"/>
            </w:rPr>
            <w:t>Industrial Chemicals (General) Rules 2019</w:t>
          </w:r>
          <w:r w:rsidRPr="007A1328">
            <w:rPr>
              <w:i/>
              <w:sz w:val="18"/>
            </w:rPr>
            <w:fldChar w:fldCharType="end"/>
          </w:r>
        </w:p>
      </w:tc>
      <w:tc>
        <w:tcPr>
          <w:tcW w:w="1384" w:type="dxa"/>
          <w:tcBorders>
            <w:top w:val="nil"/>
            <w:left w:val="nil"/>
            <w:bottom w:val="nil"/>
            <w:right w:val="nil"/>
          </w:tcBorders>
        </w:tcPr>
        <w:p w:rsidR="004C3E1C" w:rsidRDefault="004C3E1C" w:rsidP="00210F6C">
          <w:pPr>
            <w:spacing w:line="0" w:lineRule="atLeast"/>
            <w:jc w:val="right"/>
            <w:rPr>
              <w:sz w:val="18"/>
            </w:rPr>
          </w:pPr>
        </w:p>
      </w:tc>
    </w:tr>
  </w:tbl>
  <w:p w:rsidR="004C3E1C" w:rsidRPr="00D9141F" w:rsidRDefault="00D9141F" w:rsidP="00D9141F">
    <w:pPr>
      <w:rPr>
        <w:rFonts w:cs="Times New Roman"/>
        <w:i/>
        <w:sz w:val="18"/>
      </w:rPr>
    </w:pPr>
    <w:r w:rsidRPr="00D9141F">
      <w:rPr>
        <w:rFonts w:cs="Times New Roman"/>
        <w:i/>
        <w:sz w:val="18"/>
      </w:rPr>
      <w:t>OPC62795 -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E1C" w:rsidRDefault="004C3E1C" w:rsidP="00715914">
      <w:pPr>
        <w:spacing w:line="240" w:lineRule="auto"/>
      </w:pPr>
      <w:r>
        <w:separator/>
      </w:r>
    </w:p>
  </w:footnote>
  <w:footnote w:type="continuationSeparator" w:id="0">
    <w:p w:rsidR="004C3E1C" w:rsidRDefault="004C3E1C"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Pr="005F1388" w:rsidRDefault="004C3E1C" w:rsidP="001F1C27">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Pr="00D1021D" w:rsidRDefault="004C3E1C">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E116D8">
      <w:rPr>
        <w:noProof/>
        <w:sz w:val="20"/>
      </w:rPr>
      <w:t>Exposure bands and hazard bands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E116D8">
      <w:rPr>
        <w:b/>
        <w:noProof/>
        <w:sz w:val="20"/>
      </w:rPr>
      <w:t>Schedule 1</w:t>
    </w:r>
    <w:r w:rsidRPr="00D1021D">
      <w:rPr>
        <w:b/>
        <w:sz w:val="20"/>
      </w:rPr>
      <w:fldChar w:fldCharType="end"/>
    </w:r>
  </w:p>
  <w:p w:rsidR="004C3E1C" w:rsidRPr="00D1021D" w:rsidRDefault="004C3E1C">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separate"/>
    </w:r>
    <w:r w:rsidR="00E116D8">
      <w:rPr>
        <w:noProof/>
        <w:sz w:val="20"/>
      </w:rPr>
      <w:t>Environment</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separate"/>
    </w:r>
    <w:r w:rsidR="00E116D8">
      <w:rPr>
        <w:b/>
        <w:noProof/>
        <w:sz w:val="20"/>
      </w:rPr>
      <w:t>Part 2</w:t>
    </w:r>
    <w:r w:rsidRPr="00D1021D">
      <w:rPr>
        <w:b/>
        <w:sz w:val="20"/>
      </w:rPr>
      <w:fldChar w:fldCharType="end"/>
    </w:r>
  </w:p>
  <w:p w:rsidR="004C3E1C" w:rsidRPr="00D1021D" w:rsidRDefault="004C3E1C">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4C3E1C" w:rsidRPr="00D1021D" w:rsidRDefault="004C3E1C">
    <w:pPr>
      <w:jc w:val="right"/>
      <w:rPr>
        <w:b/>
      </w:rPr>
    </w:pPr>
  </w:p>
  <w:p w:rsidR="004C3E1C" w:rsidRDefault="004C3E1C" w:rsidP="009F32A8">
    <w:pPr>
      <w:pBdr>
        <w:bottom w:val="single" w:sz="6" w:space="1" w:color="auto"/>
      </w:pBdr>
      <w:spacing w:after="120"/>
      <w:jc w:val="right"/>
    </w:pPr>
    <w:r w:rsidRPr="00D1021D">
      <w:rPr>
        <w:sz w:val="24"/>
      </w:rPr>
      <w:fldChar w:fldCharType="begin"/>
    </w:r>
    <w:r w:rsidRPr="00D1021D">
      <w:rPr>
        <w:sz w:val="24"/>
      </w:rPr>
      <w:instrText xml:space="preserve"> DOCPROPERTY  Header</w:instrText>
    </w:r>
    <w:r>
      <w:rPr>
        <w:sz w:val="24"/>
      </w:rPr>
      <w:instrText>2</w:instrText>
    </w:r>
    <w:r w:rsidRPr="00D1021D">
      <w:rPr>
        <w:sz w:val="24"/>
      </w:rPr>
      <w:instrText xml:space="preserve"> </w:instrText>
    </w:r>
    <w:r w:rsidRPr="00D1021D">
      <w:rPr>
        <w:sz w:val="24"/>
      </w:rPr>
      <w:fldChar w:fldCharType="separate"/>
    </w:r>
    <w:r w:rsidR="001F6F85">
      <w:rPr>
        <w:sz w:val="24"/>
      </w:rPr>
      <w:t>Clause</w:t>
    </w:r>
    <w:r w:rsidRPr="00D1021D">
      <w:rPr>
        <w:sz w:val="24"/>
      </w:rPr>
      <w:fldChar w:fldCharType="end"/>
    </w:r>
    <w:r w:rsidRPr="00D1021D">
      <w:t xml:space="preserve"> </w:t>
    </w:r>
    <w:fldSimple w:instr=" STYLEREF CharSectno ">
      <w:r w:rsidR="00E116D8">
        <w:rPr>
          <w:noProof/>
        </w:rPr>
        <w:t>4</w:t>
      </w:r>
    </w:fldSimple>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Pr="00D1021D" w:rsidRDefault="004C3E1C">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E116D8">
      <w:rPr>
        <w:b/>
        <w:noProof/>
        <w:sz w:val="20"/>
      </w:rPr>
      <w:t>Schedule 2</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E116D8">
      <w:rPr>
        <w:noProof/>
        <w:sz w:val="20"/>
      </w:rPr>
      <w:t>Polymers of low concern</w:t>
    </w:r>
    <w:r w:rsidRPr="00D1021D">
      <w:rPr>
        <w:sz w:val="20"/>
      </w:rPr>
      <w:fldChar w:fldCharType="end"/>
    </w:r>
  </w:p>
  <w:p w:rsidR="004C3E1C" w:rsidRPr="00D1021D" w:rsidRDefault="004C3E1C">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separate"/>
    </w:r>
    <w:r w:rsidR="00E116D8">
      <w:rPr>
        <w:b/>
        <w:noProof/>
        <w:sz w:val="20"/>
      </w:rPr>
      <w:t>Part 2</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separate"/>
    </w:r>
    <w:r w:rsidR="00E116D8">
      <w:rPr>
        <w:noProof/>
        <w:sz w:val="20"/>
      </w:rPr>
      <w:t>Prescribed reactants</w:t>
    </w:r>
    <w:r w:rsidRPr="00D1021D">
      <w:rPr>
        <w:sz w:val="20"/>
      </w:rPr>
      <w:fldChar w:fldCharType="end"/>
    </w:r>
  </w:p>
  <w:p w:rsidR="004C3E1C" w:rsidRPr="00D1021D" w:rsidRDefault="004C3E1C">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4C3E1C" w:rsidRPr="00D1021D" w:rsidRDefault="004C3E1C">
    <w:pPr>
      <w:rPr>
        <w:b/>
      </w:rPr>
    </w:pPr>
  </w:p>
  <w:p w:rsidR="004C3E1C" w:rsidRPr="00D1021D" w:rsidRDefault="004C3E1C" w:rsidP="009F32A8">
    <w:pPr>
      <w:pBdr>
        <w:bottom w:val="single" w:sz="6" w:space="1" w:color="auto"/>
      </w:pBdr>
      <w:spacing w:after="120"/>
    </w:pPr>
    <w:r w:rsidRPr="00D1021D">
      <w:rPr>
        <w:sz w:val="24"/>
      </w:rPr>
      <w:fldChar w:fldCharType="begin"/>
    </w:r>
    <w:r w:rsidRPr="00D1021D">
      <w:rPr>
        <w:sz w:val="24"/>
      </w:rPr>
      <w:instrText xml:space="preserve"> DOCPROPERTY  Header</w:instrText>
    </w:r>
    <w:r>
      <w:rPr>
        <w:sz w:val="24"/>
      </w:rPr>
      <w:instrText>2</w:instrText>
    </w:r>
    <w:r w:rsidRPr="00D1021D">
      <w:rPr>
        <w:sz w:val="24"/>
      </w:rPr>
      <w:instrText xml:space="preserve"> </w:instrText>
    </w:r>
    <w:r w:rsidRPr="00D1021D">
      <w:rPr>
        <w:sz w:val="24"/>
      </w:rPr>
      <w:fldChar w:fldCharType="separate"/>
    </w:r>
    <w:r w:rsidR="001F6F85">
      <w:rPr>
        <w:sz w:val="24"/>
      </w:rPr>
      <w:t>Clause</w:t>
    </w:r>
    <w:r w:rsidRPr="00D1021D">
      <w:rPr>
        <w:sz w:val="24"/>
      </w:rPr>
      <w:fldChar w:fldCharType="end"/>
    </w:r>
    <w:r w:rsidRPr="00D1021D">
      <w:t xml:space="preserve"> </w:t>
    </w:r>
    <w:fldSimple w:instr=" STYLEREF CharSectno ">
      <w:r w:rsidR="00E116D8">
        <w:rPr>
          <w:noProof/>
        </w:rPr>
        <w:t>10</w:t>
      </w:r>
    </w:fldSimple>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Pr="00D1021D" w:rsidRDefault="004C3E1C">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E116D8">
      <w:rPr>
        <w:noProof/>
        <w:sz w:val="20"/>
      </w:rPr>
      <w:t>Polymers of low concern</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E116D8">
      <w:rPr>
        <w:b/>
        <w:noProof/>
        <w:sz w:val="20"/>
      </w:rPr>
      <w:t>Schedule 2</w:t>
    </w:r>
    <w:r w:rsidRPr="00D1021D">
      <w:rPr>
        <w:b/>
        <w:sz w:val="20"/>
      </w:rPr>
      <w:fldChar w:fldCharType="end"/>
    </w:r>
  </w:p>
  <w:p w:rsidR="004C3E1C" w:rsidRPr="00D1021D" w:rsidRDefault="004C3E1C">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separate"/>
    </w:r>
    <w:r w:rsidR="00E116D8">
      <w:rPr>
        <w:noProof/>
        <w:sz w:val="20"/>
      </w:rPr>
      <w:t>Prescribed reactants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separate"/>
    </w:r>
    <w:r w:rsidR="00E116D8">
      <w:rPr>
        <w:b/>
        <w:noProof/>
        <w:sz w:val="20"/>
      </w:rPr>
      <w:t>Part 2</w:t>
    </w:r>
    <w:r w:rsidRPr="00D1021D">
      <w:rPr>
        <w:b/>
        <w:sz w:val="20"/>
      </w:rPr>
      <w:fldChar w:fldCharType="end"/>
    </w:r>
  </w:p>
  <w:p w:rsidR="004C3E1C" w:rsidRPr="00D1021D" w:rsidRDefault="004C3E1C">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4C3E1C" w:rsidRPr="00D1021D" w:rsidRDefault="004C3E1C">
    <w:pPr>
      <w:jc w:val="right"/>
      <w:rPr>
        <w:b/>
      </w:rPr>
    </w:pPr>
  </w:p>
  <w:p w:rsidR="004C3E1C" w:rsidRDefault="004C3E1C" w:rsidP="009F32A8">
    <w:pPr>
      <w:pBdr>
        <w:bottom w:val="single" w:sz="6" w:space="1" w:color="auto"/>
      </w:pBdr>
      <w:spacing w:after="120"/>
      <w:jc w:val="right"/>
    </w:pPr>
    <w:r w:rsidRPr="00D1021D">
      <w:rPr>
        <w:sz w:val="24"/>
      </w:rPr>
      <w:fldChar w:fldCharType="begin"/>
    </w:r>
    <w:r w:rsidRPr="00D1021D">
      <w:rPr>
        <w:sz w:val="24"/>
      </w:rPr>
      <w:instrText xml:space="preserve"> DOCPROPERTY  Header</w:instrText>
    </w:r>
    <w:r>
      <w:rPr>
        <w:sz w:val="24"/>
      </w:rPr>
      <w:instrText>2</w:instrText>
    </w:r>
    <w:r w:rsidRPr="00D1021D">
      <w:rPr>
        <w:sz w:val="24"/>
      </w:rPr>
      <w:instrText xml:space="preserve"> </w:instrText>
    </w:r>
    <w:r w:rsidRPr="00D1021D">
      <w:rPr>
        <w:sz w:val="24"/>
      </w:rPr>
      <w:fldChar w:fldCharType="separate"/>
    </w:r>
    <w:r w:rsidR="001F6F85">
      <w:rPr>
        <w:sz w:val="24"/>
      </w:rPr>
      <w:t>Clause</w:t>
    </w:r>
    <w:r w:rsidRPr="00D1021D">
      <w:rPr>
        <w:sz w:val="24"/>
      </w:rPr>
      <w:fldChar w:fldCharType="end"/>
    </w:r>
    <w:r w:rsidRPr="00D1021D">
      <w:t xml:space="preserve"> </w:t>
    </w:r>
    <w:fldSimple w:instr=" STYLEREF CharSectno ">
      <w:r w:rsidR="00E116D8">
        <w:rPr>
          <w:noProof/>
        </w:rPr>
        <w:t>11</w:t>
      </w:r>
    </w:fldSimple>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Default="004C3E1C"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1F6F85">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1F6F85">
      <w:rPr>
        <w:noProof/>
        <w:sz w:val="20"/>
      </w:rPr>
      <w:t>Polymers of low concern</w:t>
    </w:r>
    <w:r>
      <w:rPr>
        <w:sz w:val="20"/>
      </w:rPr>
      <w:fldChar w:fldCharType="end"/>
    </w:r>
  </w:p>
  <w:p w:rsidR="004C3E1C" w:rsidRDefault="004C3E1C"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1F6F85">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1F6F85">
      <w:rPr>
        <w:noProof/>
        <w:sz w:val="20"/>
      </w:rPr>
      <w:t>Prescribed reactants</w:t>
    </w:r>
    <w:r>
      <w:rPr>
        <w:sz w:val="20"/>
      </w:rPr>
      <w:fldChar w:fldCharType="end"/>
    </w:r>
  </w:p>
  <w:p w:rsidR="004C3E1C" w:rsidRPr="007A1328" w:rsidRDefault="004C3E1C"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4C3E1C" w:rsidRPr="007A1328" w:rsidRDefault="004C3E1C" w:rsidP="00715914">
    <w:pPr>
      <w:rPr>
        <w:b/>
        <w:sz w:val="24"/>
      </w:rPr>
    </w:pPr>
  </w:p>
  <w:p w:rsidR="004C3E1C" w:rsidRPr="007A1328" w:rsidRDefault="004C3E1C" w:rsidP="009F32A8">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1F6F85">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F6F85">
      <w:rPr>
        <w:noProof/>
        <w:sz w:val="24"/>
      </w:rPr>
      <w:t>11</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Pr="007A1328" w:rsidRDefault="004C3E1C"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1F6F85">
      <w:rPr>
        <w:noProof/>
        <w:sz w:val="20"/>
      </w:rPr>
      <w:t>Polymers of low concern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1F6F85">
      <w:rPr>
        <w:b/>
        <w:noProof/>
        <w:sz w:val="20"/>
      </w:rPr>
      <w:t>Schedule 2</w:t>
    </w:r>
    <w:r>
      <w:rPr>
        <w:b/>
        <w:sz w:val="20"/>
      </w:rPr>
      <w:fldChar w:fldCharType="end"/>
    </w:r>
  </w:p>
  <w:p w:rsidR="004C3E1C" w:rsidRPr="007A1328" w:rsidRDefault="004C3E1C"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1F6F85">
      <w:rPr>
        <w:noProof/>
        <w:sz w:val="20"/>
      </w:rPr>
      <w:t>Prescribed reactants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1F6F85">
      <w:rPr>
        <w:b/>
        <w:noProof/>
        <w:sz w:val="20"/>
      </w:rPr>
      <w:t>Part 2</w:t>
    </w:r>
    <w:r>
      <w:rPr>
        <w:b/>
        <w:sz w:val="20"/>
      </w:rPr>
      <w:fldChar w:fldCharType="end"/>
    </w:r>
  </w:p>
  <w:p w:rsidR="004C3E1C" w:rsidRPr="007A1328" w:rsidRDefault="004C3E1C"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4C3E1C" w:rsidRPr="007A1328" w:rsidRDefault="004C3E1C" w:rsidP="00715914">
    <w:pPr>
      <w:jc w:val="right"/>
      <w:rPr>
        <w:b/>
        <w:sz w:val="24"/>
      </w:rPr>
    </w:pPr>
  </w:p>
  <w:p w:rsidR="004C3E1C" w:rsidRPr="007A1328" w:rsidRDefault="004C3E1C" w:rsidP="009F32A8">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1F6F85">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F6F85">
      <w:rPr>
        <w:noProof/>
        <w:sz w:val="24"/>
      </w:rPr>
      <w:t>11</w:t>
    </w:r>
    <w:r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Pr="007A1328" w:rsidRDefault="004C3E1C"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Pr="005F1388" w:rsidRDefault="004C3E1C" w:rsidP="001F1C27">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Pr="005F1388" w:rsidRDefault="004C3E1C" w:rsidP="001F1C27">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Pr="00ED79B6" w:rsidRDefault="004C3E1C" w:rsidP="001F1C27">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Pr="00ED79B6" w:rsidRDefault="004C3E1C" w:rsidP="001F1C27">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Pr="007A1328" w:rsidRDefault="004C3E1C" w:rsidP="001F1C2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Pr="00D1021D" w:rsidRDefault="004C3E1C">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E116D8">
      <w:rPr>
        <w:b/>
        <w:noProof/>
        <w:sz w:val="20"/>
      </w:rPr>
      <w:t>Chapter 7</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E116D8">
      <w:rPr>
        <w:noProof/>
        <w:sz w:val="20"/>
      </w:rPr>
      <w:t>Miscellaneous</w:t>
    </w:r>
    <w:r w:rsidRPr="00D1021D">
      <w:rPr>
        <w:sz w:val="20"/>
      </w:rPr>
      <w:fldChar w:fldCharType="end"/>
    </w:r>
  </w:p>
  <w:p w:rsidR="004C3E1C" w:rsidRPr="00D1021D" w:rsidRDefault="004C3E1C">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separate"/>
    </w:r>
    <w:r w:rsidR="00E116D8">
      <w:rPr>
        <w:b/>
        <w:noProof/>
        <w:sz w:val="20"/>
      </w:rPr>
      <w:t>Part 2</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separate"/>
    </w:r>
    <w:r w:rsidR="00E116D8">
      <w:rPr>
        <w:noProof/>
        <w:sz w:val="20"/>
      </w:rPr>
      <w:t>Miscellaneous</w:t>
    </w:r>
    <w:r w:rsidRPr="00D1021D">
      <w:rPr>
        <w:sz w:val="20"/>
      </w:rPr>
      <w:fldChar w:fldCharType="end"/>
    </w:r>
  </w:p>
  <w:p w:rsidR="004C3E1C" w:rsidRPr="00D1021D" w:rsidRDefault="004C3E1C">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4C3E1C" w:rsidRPr="00D1021D" w:rsidRDefault="004C3E1C">
    <w:pPr>
      <w:rPr>
        <w:b/>
      </w:rPr>
    </w:pPr>
  </w:p>
  <w:p w:rsidR="004C3E1C" w:rsidRPr="00D1021D" w:rsidRDefault="004C3E1C" w:rsidP="009F32A8">
    <w:pPr>
      <w:pBdr>
        <w:bottom w:val="single" w:sz="6" w:space="1" w:color="auto"/>
      </w:pBdr>
      <w:spacing w:after="120"/>
    </w:pPr>
    <w:r w:rsidRPr="00D1021D">
      <w:rPr>
        <w:sz w:val="24"/>
      </w:rPr>
      <w:fldChar w:fldCharType="begin"/>
    </w:r>
    <w:r w:rsidRPr="00D1021D">
      <w:rPr>
        <w:sz w:val="24"/>
      </w:rPr>
      <w:instrText xml:space="preserve"> DOCPROPERTY  Header </w:instrText>
    </w:r>
    <w:r w:rsidRPr="00D1021D">
      <w:rPr>
        <w:sz w:val="24"/>
      </w:rPr>
      <w:fldChar w:fldCharType="separate"/>
    </w:r>
    <w:r w:rsidR="001F6F85">
      <w:rPr>
        <w:sz w:val="24"/>
      </w:rPr>
      <w:t>Section</w:t>
    </w:r>
    <w:r w:rsidRPr="00D1021D">
      <w:rPr>
        <w:sz w:val="24"/>
      </w:rPr>
      <w:fldChar w:fldCharType="end"/>
    </w:r>
    <w:r w:rsidRPr="00D1021D">
      <w:t xml:space="preserve"> </w:t>
    </w:r>
    <w:fldSimple w:instr=" STYLEREF CharSectno ">
      <w:r w:rsidR="00E116D8">
        <w:rPr>
          <w:noProof/>
        </w:rPr>
        <w:t>79</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Pr="00D1021D" w:rsidRDefault="004C3E1C">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E116D8">
      <w:rPr>
        <w:noProof/>
        <w:sz w:val="20"/>
      </w:rPr>
      <w:t>Preliminary</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E116D8">
      <w:rPr>
        <w:b/>
        <w:noProof/>
        <w:sz w:val="20"/>
      </w:rPr>
      <w:t>Chapter 1</w:t>
    </w:r>
    <w:r w:rsidRPr="00D1021D">
      <w:rPr>
        <w:b/>
        <w:sz w:val="20"/>
      </w:rPr>
      <w:fldChar w:fldCharType="end"/>
    </w:r>
  </w:p>
  <w:p w:rsidR="004C3E1C" w:rsidRPr="00D1021D" w:rsidRDefault="004C3E1C">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separate"/>
    </w:r>
    <w:r w:rsidR="00E116D8">
      <w:rPr>
        <w:noProof/>
        <w:sz w:val="20"/>
      </w:rPr>
      <w:t>Preliminary</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separate"/>
    </w:r>
    <w:r w:rsidR="00E116D8">
      <w:rPr>
        <w:b/>
        <w:noProof/>
        <w:sz w:val="20"/>
      </w:rPr>
      <w:t>Part 1</w:t>
    </w:r>
    <w:r w:rsidRPr="00D1021D">
      <w:rPr>
        <w:b/>
        <w:sz w:val="20"/>
      </w:rPr>
      <w:fldChar w:fldCharType="end"/>
    </w:r>
  </w:p>
  <w:p w:rsidR="004C3E1C" w:rsidRPr="00D1021D" w:rsidRDefault="004C3E1C">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4C3E1C" w:rsidRPr="00D1021D" w:rsidRDefault="004C3E1C">
    <w:pPr>
      <w:jc w:val="right"/>
      <w:rPr>
        <w:b/>
      </w:rPr>
    </w:pPr>
  </w:p>
  <w:p w:rsidR="004C3E1C" w:rsidRDefault="004C3E1C" w:rsidP="009F32A8">
    <w:pPr>
      <w:pBdr>
        <w:bottom w:val="single" w:sz="6" w:space="1" w:color="auto"/>
      </w:pBdr>
      <w:spacing w:after="120"/>
      <w:jc w:val="right"/>
    </w:pPr>
    <w:r w:rsidRPr="00D1021D">
      <w:rPr>
        <w:sz w:val="24"/>
      </w:rPr>
      <w:fldChar w:fldCharType="begin"/>
    </w:r>
    <w:r w:rsidRPr="00D1021D">
      <w:rPr>
        <w:sz w:val="24"/>
      </w:rPr>
      <w:instrText xml:space="preserve"> DOCPROPERTY  Header </w:instrText>
    </w:r>
    <w:r w:rsidRPr="00D1021D">
      <w:rPr>
        <w:sz w:val="24"/>
      </w:rPr>
      <w:fldChar w:fldCharType="separate"/>
    </w:r>
    <w:r w:rsidR="001F6F85">
      <w:rPr>
        <w:sz w:val="24"/>
      </w:rPr>
      <w:t>Section</w:t>
    </w:r>
    <w:r w:rsidRPr="00D1021D">
      <w:rPr>
        <w:sz w:val="24"/>
      </w:rPr>
      <w:fldChar w:fldCharType="end"/>
    </w:r>
    <w:r w:rsidRPr="00D1021D">
      <w:t xml:space="preserve"> </w:t>
    </w:r>
    <w:fldSimple w:instr=" STYLEREF CharSectno ">
      <w:r w:rsidR="00E116D8">
        <w:rPr>
          <w:noProof/>
        </w:rPr>
        <w:t>1</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1C" w:rsidRPr="00D1021D" w:rsidRDefault="004C3E1C">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E116D8">
      <w:rPr>
        <w:b/>
        <w:noProof/>
        <w:sz w:val="20"/>
      </w:rPr>
      <w:t>Schedule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E116D8">
      <w:rPr>
        <w:noProof/>
        <w:sz w:val="20"/>
      </w:rPr>
      <w:t>Exposure bands and hazard bands</w:t>
    </w:r>
    <w:r w:rsidRPr="00D1021D">
      <w:rPr>
        <w:sz w:val="20"/>
      </w:rPr>
      <w:fldChar w:fldCharType="end"/>
    </w:r>
  </w:p>
  <w:p w:rsidR="004C3E1C" w:rsidRPr="00D1021D" w:rsidRDefault="004C3E1C">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separate"/>
    </w:r>
    <w:r w:rsidR="00E116D8">
      <w:rPr>
        <w:b/>
        <w:noProof/>
        <w:sz w:val="20"/>
      </w:rPr>
      <w:t>Part 2</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separate"/>
    </w:r>
    <w:r w:rsidR="00E116D8">
      <w:rPr>
        <w:noProof/>
        <w:sz w:val="20"/>
      </w:rPr>
      <w:t>Environment</w:t>
    </w:r>
    <w:r w:rsidRPr="00D1021D">
      <w:rPr>
        <w:sz w:val="20"/>
      </w:rPr>
      <w:fldChar w:fldCharType="end"/>
    </w:r>
  </w:p>
  <w:p w:rsidR="004C3E1C" w:rsidRPr="00D1021D" w:rsidRDefault="004C3E1C">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4C3E1C" w:rsidRPr="00D1021D" w:rsidRDefault="004C3E1C">
    <w:pPr>
      <w:rPr>
        <w:b/>
      </w:rPr>
    </w:pPr>
  </w:p>
  <w:p w:rsidR="004C3E1C" w:rsidRPr="00D1021D" w:rsidRDefault="004C3E1C" w:rsidP="009F32A8">
    <w:pPr>
      <w:pBdr>
        <w:bottom w:val="single" w:sz="6" w:space="1" w:color="auto"/>
      </w:pBdr>
      <w:spacing w:after="120"/>
    </w:pPr>
    <w:r w:rsidRPr="00D1021D">
      <w:rPr>
        <w:sz w:val="24"/>
      </w:rPr>
      <w:fldChar w:fldCharType="begin"/>
    </w:r>
    <w:r w:rsidRPr="00D1021D">
      <w:rPr>
        <w:sz w:val="24"/>
      </w:rPr>
      <w:instrText xml:space="preserve"> DOCPROPERTY  Header</w:instrText>
    </w:r>
    <w:r>
      <w:rPr>
        <w:sz w:val="24"/>
      </w:rPr>
      <w:instrText>2</w:instrText>
    </w:r>
    <w:r w:rsidRPr="00D1021D">
      <w:rPr>
        <w:sz w:val="24"/>
      </w:rPr>
      <w:instrText xml:space="preserve"> </w:instrText>
    </w:r>
    <w:r w:rsidRPr="00D1021D">
      <w:rPr>
        <w:sz w:val="24"/>
      </w:rPr>
      <w:fldChar w:fldCharType="separate"/>
    </w:r>
    <w:r w:rsidR="001F6F85">
      <w:rPr>
        <w:sz w:val="24"/>
      </w:rPr>
      <w:t>Clause</w:t>
    </w:r>
    <w:r w:rsidRPr="00D1021D">
      <w:rPr>
        <w:sz w:val="24"/>
      </w:rPr>
      <w:fldChar w:fldCharType="end"/>
    </w:r>
    <w:r w:rsidRPr="00D1021D">
      <w:t xml:space="preserve"> </w:t>
    </w:r>
    <w:fldSimple w:instr=" STYLEREF CharSectno ">
      <w:r w:rsidR="00E116D8">
        <w:rPr>
          <w:noProof/>
        </w:rPr>
        <w:t>3</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F823386"/>
    <w:multiLevelType w:val="hybridMultilevel"/>
    <w:tmpl w:val="5BAA176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BE608CF"/>
    <w:multiLevelType w:val="hybridMultilevel"/>
    <w:tmpl w:val="3E7A3D2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3BE6DBB"/>
    <w:multiLevelType w:val="hybridMultilevel"/>
    <w:tmpl w:val="B7B0574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4FC1CE0"/>
    <w:multiLevelType w:val="hybridMultilevel"/>
    <w:tmpl w:val="D4706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FC850FE"/>
    <w:multiLevelType w:val="hybridMultilevel"/>
    <w:tmpl w:val="6B7E1A9A"/>
    <w:lvl w:ilvl="0" w:tplc="6810C208">
      <w:start w:val="1"/>
      <w:numFmt w:val="bullet"/>
      <w:lvlText w:val=""/>
      <w:lvlJc w:val="left"/>
      <w:pPr>
        <w:ind w:left="1077" w:hanging="360"/>
      </w:pPr>
      <w:rPr>
        <w:rFonts w:ascii="Symbol" w:hAnsi="Symbol" w:hint="default"/>
      </w:rPr>
    </w:lvl>
    <w:lvl w:ilvl="1" w:tplc="0D327D6A">
      <w:numFmt w:val="bullet"/>
      <w:lvlText w:val="-"/>
      <w:lvlJc w:val="left"/>
      <w:pPr>
        <w:ind w:left="1797" w:hanging="360"/>
      </w:pPr>
      <w:rPr>
        <w:rFonts w:ascii="Times New Roman" w:eastAsia="Times New Roman" w:hAnsi="Times New Roman" w:cs="Times New Roman" w:hint="default"/>
      </w:rPr>
    </w:lvl>
    <w:lvl w:ilvl="2" w:tplc="0C09001B">
      <w:start w:val="1"/>
      <w:numFmt w:val="bullet"/>
      <w:lvlText w:val=""/>
      <w:lvlJc w:val="left"/>
      <w:pPr>
        <w:ind w:left="2517" w:hanging="360"/>
      </w:pPr>
      <w:rPr>
        <w:rFonts w:ascii="Wingdings" w:hAnsi="Wingdings" w:hint="default"/>
      </w:rPr>
    </w:lvl>
    <w:lvl w:ilvl="3" w:tplc="0C09000F">
      <w:start w:val="1"/>
      <w:numFmt w:val="bullet"/>
      <w:lvlText w:val=""/>
      <w:lvlJc w:val="left"/>
      <w:pPr>
        <w:ind w:left="3237" w:hanging="360"/>
      </w:pPr>
      <w:rPr>
        <w:rFonts w:ascii="Symbol" w:hAnsi="Symbol" w:hint="default"/>
      </w:rPr>
    </w:lvl>
    <w:lvl w:ilvl="4" w:tplc="0C090019" w:tentative="1">
      <w:start w:val="1"/>
      <w:numFmt w:val="bullet"/>
      <w:lvlText w:val="o"/>
      <w:lvlJc w:val="left"/>
      <w:pPr>
        <w:ind w:left="3957" w:hanging="360"/>
      </w:pPr>
      <w:rPr>
        <w:rFonts w:ascii="Courier New" w:hAnsi="Courier New" w:cs="Courier New" w:hint="default"/>
      </w:rPr>
    </w:lvl>
    <w:lvl w:ilvl="5" w:tplc="0C09001B" w:tentative="1">
      <w:start w:val="1"/>
      <w:numFmt w:val="bullet"/>
      <w:lvlText w:val=""/>
      <w:lvlJc w:val="left"/>
      <w:pPr>
        <w:ind w:left="4677" w:hanging="360"/>
      </w:pPr>
      <w:rPr>
        <w:rFonts w:ascii="Wingdings" w:hAnsi="Wingdings" w:hint="default"/>
      </w:rPr>
    </w:lvl>
    <w:lvl w:ilvl="6" w:tplc="0C09000F" w:tentative="1">
      <w:start w:val="1"/>
      <w:numFmt w:val="bullet"/>
      <w:lvlText w:val=""/>
      <w:lvlJc w:val="left"/>
      <w:pPr>
        <w:ind w:left="5397" w:hanging="360"/>
      </w:pPr>
      <w:rPr>
        <w:rFonts w:ascii="Symbol" w:hAnsi="Symbol" w:hint="default"/>
      </w:rPr>
    </w:lvl>
    <w:lvl w:ilvl="7" w:tplc="0C090019" w:tentative="1">
      <w:start w:val="1"/>
      <w:numFmt w:val="bullet"/>
      <w:lvlText w:val="o"/>
      <w:lvlJc w:val="left"/>
      <w:pPr>
        <w:ind w:left="6117" w:hanging="360"/>
      </w:pPr>
      <w:rPr>
        <w:rFonts w:ascii="Courier New" w:hAnsi="Courier New" w:cs="Courier New" w:hint="default"/>
      </w:rPr>
    </w:lvl>
    <w:lvl w:ilvl="8" w:tplc="0C09001B" w:tentative="1">
      <w:start w:val="1"/>
      <w:numFmt w:val="bullet"/>
      <w:lvlText w:val=""/>
      <w:lvlJc w:val="left"/>
      <w:pPr>
        <w:ind w:left="6837" w:hanging="360"/>
      </w:pPr>
      <w:rPr>
        <w:rFonts w:ascii="Wingdings" w:hAnsi="Wingdings" w:hint="default"/>
      </w:rPr>
    </w:lvl>
  </w:abstractNum>
  <w:abstractNum w:abstractNumId="20">
    <w:nsid w:val="32355DB2"/>
    <w:multiLevelType w:val="hybridMultilevel"/>
    <w:tmpl w:val="B61A879C"/>
    <w:lvl w:ilvl="0" w:tplc="C55000F2">
      <w:start w:val="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DAD520C"/>
    <w:multiLevelType w:val="hybridMultilevel"/>
    <w:tmpl w:val="73C0EBB8"/>
    <w:lvl w:ilvl="0" w:tplc="E5DCA968">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nsid w:val="3FF673D9"/>
    <w:multiLevelType w:val="hybridMultilevel"/>
    <w:tmpl w:val="A27ACF5A"/>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nsid w:val="411D32AB"/>
    <w:multiLevelType w:val="hybridMultilevel"/>
    <w:tmpl w:val="FAECCC5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476110AF"/>
    <w:multiLevelType w:val="hybridMultilevel"/>
    <w:tmpl w:val="FBC43AD8"/>
    <w:lvl w:ilvl="0" w:tplc="D9F4FF0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E765490"/>
    <w:multiLevelType w:val="hybridMultilevel"/>
    <w:tmpl w:val="CBCAABAC"/>
    <w:lvl w:ilvl="0" w:tplc="0C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9F475D6"/>
    <w:multiLevelType w:val="hybridMultilevel"/>
    <w:tmpl w:val="FD24000C"/>
    <w:lvl w:ilvl="0" w:tplc="01402F54">
      <w:start w:val="1"/>
      <w:numFmt w:val="lowerRoman"/>
      <w:lvlText w:val="(%1)"/>
      <w:lvlJc w:val="left"/>
      <w:pPr>
        <w:ind w:left="2160" w:hanging="72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0">
    <w:nsid w:val="6EB271A0"/>
    <w:multiLevelType w:val="hybridMultilevel"/>
    <w:tmpl w:val="0A62B768"/>
    <w:lvl w:ilvl="0" w:tplc="EBBAF398">
      <w:start w:val="1"/>
      <w:numFmt w:val="lowerLetter"/>
      <w:lvlText w:val="(%1)"/>
      <w:lvlJc w:val="left"/>
      <w:pPr>
        <w:ind w:left="1635" w:hanging="360"/>
      </w:pPr>
      <w:rPr>
        <w:rFonts w:hint="default"/>
      </w:rPr>
    </w:lvl>
    <w:lvl w:ilvl="1" w:tplc="9C028376">
      <w:start w:val="1"/>
      <w:numFmt w:val="lowerRoman"/>
      <w:lvlText w:val="(%2)"/>
      <w:lvlJc w:val="left"/>
      <w:pPr>
        <w:ind w:left="2355" w:hanging="360"/>
      </w:pPr>
      <w:rPr>
        <w:rFonts w:hint="default"/>
      </w:r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1"/>
  </w:num>
  <w:num w:numId="13">
    <w:abstractNumId w:val="17"/>
  </w:num>
  <w:num w:numId="14">
    <w:abstractNumId w:val="26"/>
  </w:num>
  <w:num w:numId="15">
    <w:abstractNumId w:val="15"/>
  </w:num>
  <w:num w:numId="16">
    <w:abstractNumId w:val="27"/>
  </w:num>
  <w:num w:numId="17">
    <w:abstractNumId w:val="13"/>
  </w:num>
  <w:num w:numId="18">
    <w:abstractNumId w:val="18"/>
  </w:num>
  <w:num w:numId="19">
    <w:abstractNumId w:val="19"/>
  </w:num>
  <w:num w:numId="20">
    <w:abstractNumId w:val="20"/>
  </w:num>
  <w:num w:numId="21">
    <w:abstractNumId w:val="29"/>
  </w:num>
  <w:num w:numId="22">
    <w:abstractNumId w:val="30"/>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6"/>
  </w:num>
  <w:num w:numId="27">
    <w:abstractNumId w:val="14"/>
  </w:num>
  <w:num w:numId="28">
    <w:abstractNumId w:val="10"/>
  </w:num>
  <w:num w:numId="29">
    <w:abstractNumId w:val="25"/>
  </w:num>
  <w:num w:numId="30">
    <w:abstractNumId w:val="23"/>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50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A5"/>
    <w:rsid w:val="00000002"/>
    <w:rsid w:val="00000D3A"/>
    <w:rsid w:val="000014E7"/>
    <w:rsid w:val="00001FAE"/>
    <w:rsid w:val="00002314"/>
    <w:rsid w:val="000023D1"/>
    <w:rsid w:val="00002A17"/>
    <w:rsid w:val="00002F01"/>
    <w:rsid w:val="00003A7D"/>
    <w:rsid w:val="00004082"/>
    <w:rsid w:val="00004470"/>
    <w:rsid w:val="00004C05"/>
    <w:rsid w:val="00005AA8"/>
    <w:rsid w:val="00005B4D"/>
    <w:rsid w:val="0000656D"/>
    <w:rsid w:val="00007289"/>
    <w:rsid w:val="00007502"/>
    <w:rsid w:val="00007AD9"/>
    <w:rsid w:val="000101AD"/>
    <w:rsid w:val="00010DD8"/>
    <w:rsid w:val="0001311F"/>
    <w:rsid w:val="0001362F"/>
    <w:rsid w:val="000136AF"/>
    <w:rsid w:val="00014216"/>
    <w:rsid w:val="00014329"/>
    <w:rsid w:val="000145B0"/>
    <w:rsid w:val="00014750"/>
    <w:rsid w:val="000174E1"/>
    <w:rsid w:val="000178CF"/>
    <w:rsid w:val="00020D3E"/>
    <w:rsid w:val="00022293"/>
    <w:rsid w:val="00023625"/>
    <w:rsid w:val="00024BAD"/>
    <w:rsid w:val="00024EA4"/>
    <w:rsid w:val="0002506B"/>
    <w:rsid w:val="0002533F"/>
    <w:rsid w:val="00025C72"/>
    <w:rsid w:val="00025FD6"/>
    <w:rsid w:val="000272F3"/>
    <w:rsid w:val="0002739F"/>
    <w:rsid w:val="000275FA"/>
    <w:rsid w:val="00027B6F"/>
    <w:rsid w:val="00030034"/>
    <w:rsid w:val="000302EB"/>
    <w:rsid w:val="00030315"/>
    <w:rsid w:val="000309C8"/>
    <w:rsid w:val="00030CFC"/>
    <w:rsid w:val="0003140E"/>
    <w:rsid w:val="0003255C"/>
    <w:rsid w:val="0003298E"/>
    <w:rsid w:val="0003298F"/>
    <w:rsid w:val="00032B1F"/>
    <w:rsid w:val="0003309F"/>
    <w:rsid w:val="00033BA3"/>
    <w:rsid w:val="00033FF1"/>
    <w:rsid w:val="000345F3"/>
    <w:rsid w:val="0003718B"/>
    <w:rsid w:val="00037E32"/>
    <w:rsid w:val="00037F28"/>
    <w:rsid w:val="000405B8"/>
    <w:rsid w:val="000410C3"/>
    <w:rsid w:val="0004114D"/>
    <w:rsid w:val="000416B0"/>
    <w:rsid w:val="0004208C"/>
    <w:rsid w:val="0004248D"/>
    <w:rsid w:val="00042951"/>
    <w:rsid w:val="00042B6F"/>
    <w:rsid w:val="00042D12"/>
    <w:rsid w:val="000437C1"/>
    <w:rsid w:val="000440D5"/>
    <w:rsid w:val="0004508D"/>
    <w:rsid w:val="00045C54"/>
    <w:rsid w:val="00046EA9"/>
    <w:rsid w:val="000475DB"/>
    <w:rsid w:val="0004776C"/>
    <w:rsid w:val="00047EDD"/>
    <w:rsid w:val="000505C9"/>
    <w:rsid w:val="00050CA3"/>
    <w:rsid w:val="0005200A"/>
    <w:rsid w:val="000521B3"/>
    <w:rsid w:val="00052892"/>
    <w:rsid w:val="0005365D"/>
    <w:rsid w:val="00053E38"/>
    <w:rsid w:val="00053FC5"/>
    <w:rsid w:val="0005458A"/>
    <w:rsid w:val="00054A64"/>
    <w:rsid w:val="00055047"/>
    <w:rsid w:val="000566AB"/>
    <w:rsid w:val="00056BF7"/>
    <w:rsid w:val="000604AC"/>
    <w:rsid w:val="000609A0"/>
    <w:rsid w:val="00060C58"/>
    <w:rsid w:val="000614BF"/>
    <w:rsid w:val="00061602"/>
    <w:rsid w:val="00061673"/>
    <w:rsid w:val="00061A5C"/>
    <w:rsid w:val="00061B05"/>
    <w:rsid w:val="00061CCA"/>
    <w:rsid w:val="00061F8B"/>
    <w:rsid w:val="00063551"/>
    <w:rsid w:val="00064C65"/>
    <w:rsid w:val="0006550F"/>
    <w:rsid w:val="00065E13"/>
    <w:rsid w:val="0006633A"/>
    <w:rsid w:val="00067550"/>
    <w:rsid w:val="00067C9D"/>
    <w:rsid w:val="000704C9"/>
    <w:rsid w:val="00072FA6"/>
    <w:rsid w:val="0007449F"/>
    <w:rsid w:val="00074A77"/>
    <w:rsid w:val="00074E7B"/>
    <w:rsid w:val="00075792"/>
    <w:rsid w:val="00076ACC"/>
    <w:rsid w:val="00076AE4"/>
    <w:rsid w:val="00077740"/>
    <w:rsid w:val="000779B2"/>
    <w:rsid w:val="00080549"/>
    <w:rsid w:val="00080E35"/>
    <w:rsid w:val="000811AB"/>
    <w:rsid w:val="00082C53"/>
    <w:rsid w:val="00082CA9"/>
    <w:rsid w:val="00082F2D"/>
    <w:rsid w:val="00083FF8"/>
    <w:rsid w:val="0008470D"/>
    <w:rsid w:val="0008484B"/>
    <w:rsid w:val="00084E35"/>
    <w:rsid w:val="000861B7"/>
    <w:rsid w:val="00086B86"/>
    <w:rsid w:val="0008721C"/>
    <w:rsid w:val="00087721"/>
    <w:rsid w:val="00090552"/>
    <w:rsid w:val="0009236B"/>
    <w:rsid w:val="00092F1A"/>
    <w:rsid w:val="00092FB1"/>
    <w:rsid w:val="000939D3"/>
    <w:rsid w:val="0009498C"/>
    <w:rsid w:val="00094C2B"/>
    <w:rsid w:val="00095658"/>
    <w:rsid w:val="00095AB9"/>
    <w:rsid w:val="00095DE2"/>
    <w:rsid w:val="00096699"/>
    <w:rsid w:val="00096FCC"/>
    <w:rsid w:val="000A0435"/>
    <w:rsid w:val="000A0653"/>
    <w:rsid w:val="000A0E91"/>
    <w:rsid w:val="000A17E4"/>
    <w:rsid w:val="000A19FA"/>
    <w:rsid w:val="000A26AA"/>
    <w:rsid w:val="000A2EF4"/>
    <w:rsid w:val="000A3C89"/>
    <w:rsid w:val="000A419A"/>
    <w:rsid w:val="000A5BB6"/>
    <w:rsid w:val="000A6D7A"/>
    <w:rsid w:val="000A7C20"/>
    <w:rsid w:val="000B085C"/>
    <w:rsid w:val="000B09D5"/>
    <w:rsid w:val="000B15CC"/>
    <w:rsid w:val="000B23C0"/>
    <w:rsid w:val="000B2CBE"/>
    <w:rsid w:val="000B2D00"/>
    <w:rsid w:val="000B2F86"/>
    <w:rsid w:val="000B3470"/>
    <w:rsid w:val="000B368F"/>
    <w:rsid w:val="000B36DC"/>
    <w:rsid w:val="000B36F1"/>
    <w:rsid w:val="000B424D"/>
    <w:rsid w:val="000B452B"/>
    <w:rsid w:val="000B4ED9"/>
    <w:rsid w:val="000B58FA"/>
    <w:rsid w:val="000B5AE7"/>
    <w:rsid w:val="000B6D9C"/>
    <w:rsid w:val="000B7E93"/>
    <w:rsid w:val="000C025E"/>
    <w:rsid w:val="000C28F4"/>
    <w:rsid w:val="000C2EFE"/>
    <w:rsid w:val="000C39D1"/>
    <w:rsid w:val="000C47D4"/>
    <w:rsid w:val="000C4E48"/>
    <w:rsid w:val="000C5201"/>
    <w:rsid w:val="000C60C0"/>
    <w:rsid w:val="000C6C53"/>
    <w:rsid w:val="000D05EF"/>
    <w:rsid w:val="000D09A5"/>
    <w:rsid w:val="000D1AE2"/>
    <w:rsid w:val="000D1AEA"/>
    <w:rsid w:val="000D1DC8"/>
    <w:rsid w:val="000D2B41"/>
    <w:rsid w:val="000D3292"/>
    <w:rsid w:val="000D4384"/>
    <w:rsid w:val="000D518A"/>
    <w:rsid w:val="000D5551"/>
    <w:rsid w:val="000D5A6D"/>
    <w:rsid w:val="000D62D3"/>
    <w:rsid w:val="000D6521"/>
    <w:rsid w:val="000D6794"/>
    <w:rsid w:val="000D67B6"/>
    <w:rsid w:val="000D6EA2"/>
    <w:rsid w:val="000D75FF"/>
    <w:rsid w:val="000E0497"/>
    <w:rsid w:val="000E08E1"/>
    <w:rsid w:val="000E0D6D"/>
    <w:rsid w:val="000E0F26"/>
    <w:rsid w:val="000E1410"/>
    <w:rsid w:val="000E2261"/>
    <w:rsid w:val="000E226E"/>
    <w:rsid w:val="000E24FA"/>
    <w:rsid w:val="000E3484"/>
    <w:rsid w:val="000E367B"/>
    <w:rsid w:val="000E3773"/>
    <w:rsid w:val="000E3CC7"/>
    <w:rsid w:val="000E3CF3"/>
    <w:rsid w:val="000E4032"/>
    <w:rsid w:val="000E5535"/>
    <w:rsid w:val="000E5660"/>
    <w:rsid w:val="000E5B0C"/>
    <w:rsid w:val="000E6F6C"/>
    <w:rsid w:val="000E7EAE"/>
    <w:rsid w:val="000F0CB6"/>
    <w:rsid w:val="000F0E54"/>
    <w:rsid w:val="000F0F23"/>
    <w:rsid w:val="000F1275"/>
    <w:rsid w:val="000F1B11"/>
    <w:rsid w:val="000F1D98"/>
    <w:rsid w:val="000F1F9B"/>
    <w:rsid w:val="000F2119"/>
    <w:rsid w:val="000F21C1"/>
    <w:rsid w:val="000F22E6"/>
    <w:rsid w:val="000F3222"/>
    <w:rsid w:val="000F322F"/>
    <w:rsid w:val="000F3800"/>
    <w:rsid w:val="000F4633"/>
    <w:rsid w:val="000F4677"/>
    <w:rsid w:val="000F4B57"/>
    <w:rsid w:val="000F50CC"/>
    <w:rsid w:val="000F5AC6"/>
    <w:rsid w:val="000F6186"/>
    <w:rsid w:val="000F63AE"/>
    <w:rsid w:val="0010088C"/>
    <w:rsid w:val="00100FBE"/>
    <w:rsid w:val="001015A3"/>
    <w:rsid w:val="00101D2D"/>
    <w:rsid w:val="00103317"/>
    <w:rsid w:val="00103E7D"/>
    <w:rsid w:val="00103FC8"/>
    <w:rsid w:val="00104E44"/>
    <w:rsid w:val="00105E67"/>
    <w:rsid w:val="00105F0D"/>
    <w:rsid w:val="00106599"/>
    <w:rsid w:val="00106948"/>
    <w:rsid w:val="0010709F"/>
    <w:rsid w:val="00107400"/>
    <w:rsid w:val="0010745C"/>
    <w:rsid w:val="001075B0"/>
    <w:rsid w:val="00107C47"/>
    <w:rsid w:val="00107ED2"/>
    <w:rsid w:val="001115A7"/>
    <w:rsid w:val="001137DD"/>
    <w:rsid w:val="00113899"/>
    <w:rsid w:val="00114D58"/>
    <w:rsid w:val="0011565E"/>
    <w:rsid w:val="00116DDD"/>
    <w:rsid w:val="00117194"/>
    <w:rsid w:val="001204E0"/>
    <w:rsid w:val="001205D8"/>
    <w:rsid w:val="00121DDB"/>
    <w:rsid w:val="001224C3"/>
    <w:rsid w:val="00122C40"/>
    <w:rsid w:val="00123C1C"/>
    <w:rsid w:val="00123D42"/>
    <w:rsid w:val="00125207"/>
    <w:rsid w:val="0012560C"/>
    <w:rsid w:val="00126D3E"/>
    <w:rsid w:val="00127212"/>
    <w:rsid w:val="00130248"/>
    <w:rsid w:val="00132C66"/>
    <w:rsid w:val="00132CEB"/>
    <w:rsid w:val="00132F97"/>
    <w:rsid w:val="0013301A"/>
    <w:rsid w:val="001336D5"/>
    <w:rsid w:val="00134003"/>
    <w:rsid w:val="00134B2A"/>
    <w:rsid w:val="00135245"/>
    <w:rsid w:val="00135BB3"/>
    <w:rsid w:val="00135F63"/>
    <w:rsid w:val="001366F8"/>
    <w:rsid w:val="00136F43"/>
    <w:rsid w:val="00137CEB"/>
    <w:rsid w:val="00141205"/>
    <w:rsid w:val="00141789"/>
    <w:rsid w:val="00142B62"/>
    <w:rsid w:val="00143E40"/>
    <w:rsid w:val="00144C3B"/>
    <w:rsid w:val="0014539C"/>
    <w:rsid w:val="0014547C"/>
    <w:rsid w:val="0014563E"/>
    <w:rsid w:val="0014564F"/>
    <w:rsid w:val="001456E7"/>
    <w:rsid w:val="0014690A"/>
    <w:rsid w:val="0014708E"/>
    <w:rsid w:val="0014764A"/>
    <w:rsid w:val="00152181"/>
    <w:rsid w:val="00152D17"/>
    <w:rsid w:val="00152D19"/>
    <w:rsid w:val="00153275"/>
    <w:rsid w:val="00153665"/>
    <w:rsid w:val="00154949"/>
    <w:rsid w:val="00154E60"/>
    <w:rsid w:val="00155217"/>
    <w:rsid w:val="0015572B"/>
    <w:rsid w:val="00157A83"/>
    <w:rsid w:val="00157B8B"/>
    <w:rsid w:val="00160F25"/>
    <w:rsid w:val="00161019"/>
    <w:rsid w:val="00161484"/>
    <w:rsid w:val="001621C8"/>
    <w:rsid w:val="00162711"/>
    <w:rsid w:val="001631A9"/>
    <w:rsid w:val="0016480D"/>
    <w:rsid w:val="00164ED0"/>
    <w:rsid w:val="00166399"/>
    <w:rsid w:val="001666E6"/>
    <w:rsid w:val="001667D9"/>
    <w:rsid w:val="00166AFA"/>
    <w:rsid w:val="00166B57"/>
    <w:rsid w:val="00166C2F"/>
    <w:rsid w:val="00166F16"/>
    <w:rsid w:val="001679A7"/>
    <w:rsid w:val="00167D61"/>
    <w:rsid w:val="00170700"/>
    <w:rsid w:val="00170976"/>
    <w:rsid w:val="00170D01"/>
    <w:rsid w:val="00170DE0"/>
    <w:rsid w:val="00171840"/>
    <w:rsid w:val="00171955"/>
    <w:rsid w:val="001719C1"/>
    <w:rsid w:val="00171C24"/>
    <w:rsid w:val="00173060"/>
    <w:rsid w:val="0017380C"/>
    <w:rsid w:val="00173BCF"/>
    <w:rsid w:val="00175923"/>
    <w:rsid w:val="001772C2"/>
    <w:rsid w:val="001809D7"/>
    <w:rsid w:val="001810DA"/>
    <w:rsid w:val="00181A76"/>
    <w:rsid w:val="0018349E"/>
    <w:rsid w:val="00183587"/>
    <w:rsid w:val="00184A37"/>
    <w:rsid w:val="00185890"/>
    <w:rsid w:val="00186711"/>
    <w:rsid w:val="00191195"/>
    <w:rsid w:val="00191A5C"/>
    <w:rsid w:val="00192A74"/>
    <w:rsid w:val="001932EC"/>
    <w:rsid w:val="00193470"/>
    <w:rsid w:val="001939E1"/>
    <w:rsid w:val="001947E3"/>
    <w:rsid w:val="00194C3E"/>
    <w:rsid w:val="00195382"/>
    <w:rsid w:val="001960D3"/>
    <w:rsid w:val="001A04BD"/>
    <w:rsid w:val="001A1F45"/>
    <w:rsid w:val="001A2569"/>
    <w:rsid w:val="001A3697"/>
    <w:rsid w:val="001A37CE"/>
    <w:rsid w:val="001A3983"/>
    <w:rsid w:val="001A3A4B"/>
    <w:rsid w:val="001A3E72"/>
    <w:rsid w:val="001A45F3"/>
    <w:rsid w:val="001A48F2"/>
    <w:rsid w:val="001A5586"/>
    <w:rsid w:val="001A5E18"/>
    <w:rsid w:val="001A5EA8"/>
    <w:rsid w:val="001A630D"/>
    <w:rsid w:val="001A6D4D"/>
    <w:rsid w:val="001A7262"/>
    <w:rsid w:val="001A7C52"/>
    <w:rsid w:val="001B0496"/>
    <w:rsid w:val="001B05DA"/>
    <w:rsid w:val="001B0B39"/>
    <w:rsid w:val="001B0F7F"/>
    <w:rsid w:val="001B1518"/>
    <w:rsid w:val="001B1D4F"/>
    <w:rsid w:val="001B26C1"/>
    <w:rsid w:val="001B279A"/>
    <w:rsid w:val="001B3074"/>
    <w:rsid w:val="001B337A"/>
    <w:rsid w:val="001B3426"/>
    <w:rsid w:val="001B3A89"/>
    <w:rsid w:val="001B3E49"/>
    <w:rsid w:val="001B462F"/>
    <w:rsid w:val="001B53E2"/>
    <w:rsid w:val="001B58AB"/>
    <w:rsid w:val="001B67B2"/>
    <w:rsid w:val="001B6DF6"/>
    <w:rsid w:val="001B71D8"/>
    <w:rsid w:val="001C0172"/>
    <w:rsid w:val="001C118C"/>
    <w:rsid w:val="001C14EC"/>
    <w:rsid w:val="001C21C1"/>
    <w:rsid w:val="001C2230"/>
    <w:rsid w:val="001C3097"/>
    <w:rsid w:val="001C3B11"/>
    <w:rsid w:val="001C3F9B"/>
    <w:rsid w:val="001C48BC"/>
    <w:rsid w:val="001C50A2"/>
    <w:rsid w:val="001C5B45"/>
    <w:rsid w:val="001C5DCA"/>
    <w:rsid w:val="001C5EE3"/>
    <w:rsid w:val="001C61C5"/>
    <w:rsid w:val="001C69C4"/>
    <w:rsid w:val="001D14E2"/>
    <w:rsid w:val="001D2C71"/>
    <w:rsid w:val="001D312E"/>
    <w:rsid w:val="001D37EF"/>
    <w:rsid w:val="001D45E8"/>
    <w:rsid w:val="001D4BC2"/>
    <w:rsid w:val="001D5431"/>
    <w:rsid w:val="001D5E1B"/>
    <w:rsid w:val="001D5EEB"/>
    <w:rsid w:val="001D7C32"/>
    <w:rsid w:val="001E016F"/>
    <w:rsid w:val="001E0D93"/>
    <w:rsid w:val="001E1822"/>
    <w:rsid w:val="001E2202"/>
    <w:rsid w:val="001E26E2"/>
    <w:rsid w:val="001E29C5"/>
    <w:rsid w:val="001E2F05"/>
    <w:rsid w:val="001E3590"/>
    <w:rsid w:val="001E451C"/>
    <w:rsid w:val="001E4625"/>
    <w:rsid w:val="001E57BE"/>
    <w:rsid w:val="001E6D65"/>
    <w:rsid w:val="001E7407"/>
    <w:rsid w:val="001F0318"/>
    <w:rsid w:val="001F0D93"/>
    <w:rsid w:val="001F11C2"/>
    <w:rsid w:val="001F1C27"/>
    <w:rsid w:val="001F1CA1"/>
    <w:rsid w:val="001F21EA"/>
    <w:rsid w:val="001F29CA"/>
    <w:rsid w:val="001F3946"/>
    <w:rsid w:val="001F4DF5"/>
    <w:rsid w:val="001F5163"/>
    <w:rsid w:val="001F5455"/>
    <w:rsid w:val="001F5A07"/>
    <w:rsid w:val="001F5D5E"/>
    <w:rsid w:val="001F6219"/>
    <w:rsid w:val="001F6594"/>
    <w:rsid w:val="001F6CD4"/>
    <w:rsid w:val="001F6F85"/>
    <w:rsid w:val="001F79FD"/>
    <w:rsid w:val="001F7E9E"/>
    <w:rsid w:val="0020091C"/>
    <w:rsid w:val="00201D5F"/>
    <w:rsid w:val="002029A0"/>
    <w:rsid w:val="00202B19"/>
    <w:rsid w:val="00203B25"/>
    <w:rsid w:val="002040D7"/>
    <w:rsid w:val="00204518"/>
    <w:rsid w:val="00204B3E"/>
    <w:rsid w:val="00205767"/>
    <w:rsid w:val="00205A21"/>
    <w:rsid w:val="00206BAB"/>
    <w:rsid w:val="00206C4D"/>
    <w:rsid w:val="00207DD0"/>
    <w:rsid w:val="0021053C"/>
    <w:rsid w:val="00210A41"/>
    <w:rsid w:val="00210A72"/>
    <w:rsid w:val="00210C30"/>
    <w:rsid w:val="00210F6C"/>
    <w:rsid w:val="00211050"/>
    <w:rsid w:val="0021148F"/>
    <w:rsid w:val="00211B51"/>
    <w:rsid w:val="00212958"/>
    <w:rsid w:val="00212D99"/>
    <w:rsid w:val="00212FB6"/>
    <w:rsid w:val="0021360C"/>
    <w:rsid w:val="00214160"/>
    <w:rsid w:val="00215069"/>
    <w:rsid w:val="00215AF1"/>
    <w:rsid w:val="002163C8"/>
    <w:rsid w:val="00216A06"/>
    <w:rsid w:val="00220628"/>
    <w:rsid w:val="0022170C"/>
    <w:rsid w:val="00221BEE"/>
    <w:rsid w:val="00223110"/>
    <w:rsid w:val="00223B2B"/>
    <w:rsid w:val="00223F40"/>
    <w:rsid w:val="0022505E"/>
    <w:rsid w:val="00225F21"/>
    <w:rsid w:val="00226557"/>
    <w:rsid w:val="002265E7"/>
    <w:rsid w:val="00227C84"/>
    <w:rsid w:val="00227C99"/>
    <w:rsid w:val="0023084F"/>
    <w:rsid w:val="00231D90"/>
    <w:rsid w:val="002321E8"/>
    <w:rsid w:val="0023221B"/>
    <w:rsid w:val="00232641"/>
    <w:rsid w:val="00233099"/>
    <w:rsid w:val="002349F3"/>
    <w:rsid w:val="00234BAB"/>
    <w:rsid w:val="002350E7"/>
    <w:rsid w:val="002352A4"/>
    <w:rsid w:val="002355F5"/>
    <w:rsid w:val="002357BD"/>
    <w:rsid w:val="00235F86"/>
    <w:rsid w:val="00236152"/>
    <w:rsid w:val="002365C2"/>
    <w:rsid w:val="00236A94"/>
    <w:rsid w:val="00236EEC"/>
    <w:rsid w:val="002378AC"/>
    <w:rsid w:val="0024010F"/>
    <w:rsid w:val="0024030E"/>
    <w:rsid w:val="002405F3"/>
    <w:rsid w:val="00240749"/>
    <w:rsid w:val="0024147D"/>
    <w:rsid w:val="00241AD6"/>
    <w:rsid w:val="00242BF8"/>
    <w:rsid w:val="00243018"/>
    <w:rsid w:val="0024316B"/>
    <w:rsid w:val="00243E23"/>
    <w:rsid w:val="00244518"/>
    <w:rsid w:val="002446C0"/>
    <w:rsid w:val="002453FA"/>
    <w:rsid w:val="00245491"/>
    <w:rsid w:val="00245536"/>
    <w:rsid w:val="0024585A"/>
    <w:rsid w:val="00245A16"/>
    <w:rsid w:val="00246A44"/>
    <w:rsid w:val="002470C1"/>
    <w:rsid w:val="002477B7"/>
    <w:rsid w:val="00247807"/>
    <w:rsid w:val="00247BD0"/>
    <w:rsid w:val="00247E70"/>
    <w:rsid w:val="00250D5C"/>
    <w:rsid w:val="00251ADB"/>
    <w:rsid w:val="002523AB"/>
    <w:rsid w:val="0025294A"/>
    <w:rsid w:val="002529F7"/>
    <w:rsid w:val="0025351B"/>
    <w:rsid w:val="002537A8"/>
    <w:rsid w:val="0025388B"/>
    <w:rsid w:val="0025399A"/>
    <w:rsid w:val="0025436C"/>
    <w:rsid w:val="00254F7A"/>
    <w:rsid w:val="002556C2"/>
    <w:rsid w:val="002564A4"/>
    <w:rsid w:val="00256EEF"/>
    <w:rsid w:val="00257590"/>
    <w:rsid w:val="002575C2"/>
    <w:rsid w:val="002600FF"/>
    <w:rsid w:val="002601B0"/>
    <w:rsid w:val="002604AF"/>
    <w:rsid w:val="00260C5B"/>
    <w:rsid w:val="00261BFC"/>
    <w:rsid w:val="002641C6"/>
    <w:rsid w:val="00264809"/>
    <w:rsid w:val="00264A4F"/>
    <w:rsid w:val="00265584"/>
    <w:rsid w:val="0026736C"/>
    <w:rsid w:val="00267EE2"/>
    <w:rsid w:val="00270E8F"/>
    <w:rsid w:val="00273D23"/>
    <w:rsid w:val="0027434D"/>
    <w:rsid w:val="0027452D"/>
    <w:rsid w:val="00274896"/>
    <w:rsid w:val="002774B0"/>
    <w:rsid w:val="002775B2"/>
    <w:rsid w:val="00277CEC"/>
    <w:rsid w:val="00277DCA"/>
    <w:rsid w:val="00277E12"/>
    <w:rsid w:val="00277E80"/>
    <w:rsid w:val="00281308"/>
    <w:rsid w:val="00282486"/>
    <w:rsid w:val="00282CFF"/>
    <w:rsid w:val="00284719"/>
    <w:rsid w:val="00284CD0"/>
    <w:rsid w:val="00287494"/>
    <w:rsid w:val="00287E45"/>
    <w:rsid w:val="00291752"/>
    <w:rsid w:val="00292F18"/>
    <w:rsid w:val="0029363B"/>
    <w:rsid w:val="00293ADE"/>
    <w:rsid w:val="0029458E"/>
    <w:rsid w:val="00295CF4"/>
    <w:rsid w:val="00295D3A"/>
    <w:rsid w:val="00297ECB"/>
    <w:rsid w:val="00297F3F"/>
    <w:rsid w:val="002A005D"/>
    <w:rsid w:val="002A16C3"/>
    <w:rsid w:val="002A1A4F"/>
    <w:rsid w:val="002A2551"/>
    <w:rsid w:val="002A2E40"/>
    <w:rsid w:val="002A510B"/>
    <w:rsid w:val="002A5AF8"/>
    <w:rsid w:val="002A5C83"/>
    <w:rsid w:val="002A5E5F"/>
    <w:rsid w:val="002A611D"/>
    <w:rsid w:val="002A6AD4"/>
    <w:rsid w:val="002A6D04"/>
    <w:rsid w:val="002A6D85"/>
    <w:rsid w:val="002A6F8A"/>
    <w:rsid w:val="002A75BF"/>
    <w:rsid w:val="002A75E6"/>
    <w:rsid w:val="002A7BCF"/>
    <w:rsid w:val="002B18F6"/>
    <w:rsid w:val="002B3696"/>
    <w:rsid w:val="002B4203"/>
    <w:rsid w:val="002B4819"/>
    <w:rsid w:val="002B4A52"/>
    <w:rsid w:val="002B50A4"/>
    <w:rsid w:val="002B5F0F"/>
    <w:rsid w:val="002B6BCB"/>
    <w:rsid w:val="002B6D73"/>
    <w:rsid w:val="002B6E4B"/>
    <w:rsid w:val="002B75DB"/>
    <w:rsid w:val="002B7E71"/>
    <w:rsid w:val="002C0EC1"/>
    <w:rsid w:val="002C0F9F"/>
    <w:rsid w:val="002C176D"/>
    <w:rsid w:val="002C17E8"/>
    <w:rsid w:val="002C1CD2"/>
    <w:rsid w:val="002C4CDD"/>
    <w:rsid w:val="002C4EE6"/>
    <w:rsid w:val="002C5549"/>
    <w:rsid w:val="002C554A"/>
    <w:rsid w:val="002C5C44"/>
    <w:rsid w:val="002C66B2"/>
    <w:rsid w:val="002C6C0B"/>
    <w:rsid w:val="002D0069"/>
    <w:rsid w:val="002D043A"/>
    <w:rsid w:val="002D056A"/>
    <w:rsid w:val="002D0AA2"/>
    <w:rsid w:val="002D1120"/>
    <w:rsid w:val="002D13ED"/>
    <w:rsid w:val="002D1A81"/>
    <w:rsid w:val="002D1D3C"/>
    <w:rsid w:val="002D2148"/>
    <w:rsid w:val="002D2CE5"/>
    <w:rsid w:val="002D3045"/>
    <w:rsid w:val="002D4DDA"/>
    <w:rsid w:val="002D5317"/>
    <w:rsid w:val="002D5599"/>
    <w:rsid w:val="002D5C86"/>
    <w:rsid w:val="002D6224"/>
    <w:rsid w:val="002E0FBB"/>
    <w:rsid w:val="002E16BB"/>
    <w:rsid w:val="002E3234"/>
    <w:rsid w:val="002E3268"/>
    <w:rsid w:val="002E3720"/>
    <w:rsid w:val="002E3CE2"/>
    <w:rsid w:val="002E3E1C"/>
    <w:rsid w:val="002E3F4B"/>
    <w:rsid w:val="002E44AE"/>
    <w:rsid w:val="002E4864"/>
    <w:rsid w:val="002E4AF1"/>
    <w:rsid w:val="002E5D54"/>
    <w:rsid w:val="002E688B"/>
    <w:rsid w:val="002F0100"/>
    <w:rsid w:val="002F02E0"/>
    <w:rsid w:val="002F09AB"/>
    <w:rsid w:val="002F1689"/>
    <w:rsid w:val="002F1CFD"/>
    <w:rsid w:val="002F272D"/>
    <w:rsid w:val="002F3FD0"/>
    <w:rsid w:val="002F4A09"/>
    <w:rsid w:val="002F4E25"/>
    <w:rsid w:val="002F5766"/>
    <w:rsid w:val="002F584D"/>
    <w:rsid w:val="002F6BAF"/>
    <w:rsid w:val="002F6C5A"/>
    <w:rsid w:val="002F6D9F"/>
    <w:rsid w:val="002F7B6C"/>
    <w:rsid w:val="003008DD"/>
    <w:rsid w:val="00302045"/>
    <w:rsid w:val="0030434A"/>
    <w:rsid w:val="00304999"/>
    <w:rsid w:val="00304F8B"/>
    <w:rsid w:val="003052DE"/>
    <w:rsid w:val="00305AF5"/>
    <w:rsid w:val="00305BCA"/>
    <w:rsid w:val="003068B2"/>
    <w:rsid w:val="00306920"/>
    <w:rsid w:val="00306A57"/>
    <w:rsid w:val="00307606"/>
    <w:rsid w:val="00307C3F"/>
    <w:rsid w:val="00310B9C"/>
    <w:rsid w:val="00310CDE"/>
    <w:rsid w:val="00310F38"/>
    <w:rsid w:val="003114E1"/>
    <w:rsid w:val="00311929"/>
    <w:rsid w:val="00313AF6"/>
    <w:rsid w:val="00314119"/>
    <w:rsid w:val="00316B98"/>
    <w:rsid w:val="0031711F"/>
    <w:rsid w:val="00317C31"/>
    <w:rsid w:val="00317D3C"/>
    <w:rsid w:val="00320373"/>
    <w:rsid w:val="003203C3"/>
    <w:rsid w:val="003205FB"/>
    <w:rsid w:val="00320694"/>
    <w:rsid w:val="0032109B"/>
    <w:rsid w:val="003213D9"/>
    <w:rsid w:val="00321992"/>
    <w:rsid w:val="003223F8"/>
    <w:rsid w:val="00322C67"/>
    <w:rsid w:val="0032343D"/>
    <w:rsid w:val="00324005"/>
    <w:rsid w:val="00324047"/>
    <w:rsid w:val="00324E43"/>
    <w:rsid w:val="003250F5"/>
    <w:rsid w:val="00326162"/>
    <w:rsid w:val="003267C5"/>
    <w:rsid w:val="00326E5D"/>
    <w:rsid w:val="0032771B"/>
    <w:rsid w:val="00327C5D"/>
    <w:rsid w:val="00327F11"/>
    <w:rsid w:val="0033009E"/>
    <w:rsid w:val="003309F8"/>
    <w:rsid w:val="00332245"/>
    <w:rsid w:val="00332EAC"/>
    <w:rsid w:val="00333462"/>
    <w:rsid w:val="0033399C"/>
    <w:rsid w:val="00333F6A"/>
    <w:rsid w:val="003345A6"/>
    <w:rsid w:val="00334C9B"/>
    <w:rsid w:val="00334F25"/>
    <w:rsid w:val="003350C0"/>
    <w:rsid w:val="003354D2"/>
    <w:rsid w:val="00335BC6"/>
    <w:rsid w:val="00335EE9"/>
    <w:rsid w:val="003363DD"/>
    <w:rsid w:val="00336446"/>
    <w:rsid w:val="003370D4"/>
    <w:rsid w:val="00337489"/>
    <w:rsid w:val="003400D7"/>
    <w:rsid w:val="003407B7"/>
    <w:rsid w:val="003410A4"/>
    <w:rsid w:val="003415D3"/>
    <w:rsid w:val="0034235E"/>
    <w:rsid w:val="00342379"/>
    <w:rsid w:val="0034301B"/>
    <w:rsid w:val="003431DC"/>
    <w:rsid w:val="00344701"/>
    <w:rsid w:val="003451AE"/>
    <w:rsid w:val="003452A3"/>
    <w:rsid w:val="00346214"/>
    <w:rsid w:val="00346536"/>
    <w:rsid w:val="00346A41"/>
    <w:rsid w:val="00346CD8"/>
    <w:rsid w:val="00346D02"/>
    <w:rsid w:val="003472C4"/>
    <w:rsid w:val="0034772B"/>
    <w:rsid w:val="00347C49"/>
    <w:rsid w:val="00350BAF"/>
    <w:rsid w:val="00350CF0"/>
    <w:rsid w:val="00351CAE"/>
    <w:rsid w:val="0035219F"/>
    <w:rsid w:val="00352B0F"/>
    <w:rsid w:val="00352B7D"/>
    <w:rsid w:val="00352B9E"/>
    <w:rsid w:val="00353366"/>
    <w:rsid w:val="00354222"/>
    <w:rsid w:val="00354BA2"/>
    <w:rsid w:val="00356690"/>
    <w:rsid w:val="00356D6A"/>
    <w:rsid w:val="00356E6F"/>
    <w:rsid w:val="00357124"/>
    <w:rsid w:val="0036016F"/>
    <w:rsid w:val="00360459"/>
    <w:rsid w:val="0036235C"/>
    <w:rsid w:val="0036261B"/>
    <w:rsid w:val="00362BF4"/>
    <w:rsid w:val="003636C2"/>
    <w:rsid w:val="00364906"/>
    <w:rsid w:val="00365A84"/>
    <w:rsid w:val="00365AF6"/>
    <w:rsid w:val="00366342"/>
    <w:rsid w:val="0036724B"/>
    <w:rsid w:val="00372814"/>
    <w:rsid w:val="00372D3C"/>
    <w:rsid w:val="0037388D"/>
    <w:rsid w:val="00373DF4"/>
    <w:rsid w:val="00374F67"/>
    <w:rsid w:val="00375D1D"/>
    <w:rsid w:val="00376169"/>
    <w:rsid w:val="00376B0B"/>
    <w:rsid w:val="00377593"/>
    <w:rsid w:val="00377F25"/>
    <w:rsid w:val="00381695"/>
    <w:rsid w:val="0038180C"/>
    <w:rsid w:val="00381CEE"/>
    <w:rsid w:val="00381E1E"/>
    <w:rsid w:val="00381ECB"/>
    <w:rsid w:val="00381FBB"/>
    <w:rsid w:val="00382115"/>
    <w:rsid w:val="003822F6"/>
    <w:rsid w:val="0038236F"/>
    <w:rsid w:val="0038277A"/>
    <w:rsid w:val="00382A6C"/>
    <w:rsid w:val="00382CD2"/>
    <w:rsid w:val="00382D91"/>
    <w:rsid w:val="00383032"/>
    <w:rsid w:val="00383798"/>
    <w:rsid w:val="00383DAC"/>
    <w:rsid w:val="00384B96"/>
    <w:rsid w:val="00384F44"/>
    <w:rsid w:val="00385419"/>
    <w:rsid w:val="003860C2"/>
    <w:rsid w:val="003869E7"/>
    <w:rsid w:val="003873B5"/>
    <w:rsid w:val="003900C4"/>
    <w:rsid w:val="003909F9"/>
    <w:rsid w:val="00391D86"/>
    <w:rsid w:val="003922BE"/>
    <w:rsid w:val="0039317B"/>
    <w:rsid w:val="00393C1F"/>
    <w:rsid w:val="00394362"/>
    <w:rsid w:val="00394514"/>
    <w:rsid w:val="00394766"/>
    <w:rsid w:val="00395132"/>
    <w:rsid w:val="003952F0"/>
    <w:rsid w:val="00395D97"/>
    <w:rsid w:val="00396038"/>
    <w:rsid w:val="0039614A"/>
    <w:rsid w:val="003964BB"/>
    <w:rsid w:val="0039652D"/>
    <w:rsid w:val="003969F7"/>
    <w:rsid w:val="00396A41"/>
    <w:rsid w:val="00397961"/>
    <w:rsid w:val="003A04FC"/>
    <w:rsid w:val="003A069F"/>
    <w:rsid w:val="003A08AC"/>
    <w:rsid w:val="003A0D78"/>
    <w:rsid w:val="003A1431"/>
    <w:rsid w:val="003A284B"/>
    <w:rsid w:val="003A28E5"/>
    <w:rsid w:val="003A2AD9"/>
    <w:rsid w:val="003A3D17"/>
    <w:rsid w:val="003A41F4"/>
    <w:rsid w:val="003A4BB0"/>
    <w:rsid w:val="003A5A16"/>
    <w:rsid w:val="003A5CDC"/>
    <w:rsid w:val="003A72EB"/>
    <w:rsid w:val="003A7347"/>
    <w:rsid w:val="003A7B39"/>
    <w:rsid w:val="003B0182"/>
    <w:rsid w:val="003B050B"/>
    <w:rsid w:val="003B130F"/>
    <w:rsid w:val="003B291B"/>
    <w:rsid w:val="003B297E"/>
    <w:rsid w:val="003B35AD"/>
    <w:rsid w:val="003B4182"/>
    <w:rsid w:val="003B4D32"/>
    <w:rsid w:val="003B53D9"/>
    <w:rsid w:val="003B5682"/>
    <w:rsid w:val="003B6BD7"/>
    <w:rsid w:val="003B6EBC"/>
    <w:rsid w:val="003B7009"/>
    <w:rsid w:val="003C0E5F"/>
    <w:rsid w:val="003C155D"/>
    <w:rsid w:val="003C1C68"/>
    <w:rsid w:val="003C1E7A"/>
    <w:rsid w:val="003C1F8D"/>
    <w:rsid w:val="003C213C"/>
    <w:rsid w:val="003C2C9F"/>
    <w:rsid w:val="003C2CC0"/>
    <w:rsid w:val="003C2E11"/>
    <w:rsid w:val="003C3861"/>
    <w:rsid w:val="003C38D8"/>
    <w:rsid w:val="003C3C2F"/>
    <w:rsid w:val="003C3D04"/>
    <w:rsid w:val="003C469E"/>
    <w:rsid w:val="003C47F3"/>
    <w:rsid w:val="003C6231"/>
    <w:rsid w:val="003C6536"/>
    <w:rsid w:val="003C6C6B"/>
    <w:rsid w:val="003C6EFA"/>
    <w:rsid w:val="003C74D6"/>
    <w:rsid w:val="003C7B68"/>
    <w:rsid w:val="003C7FD7"/>
    <w:rsid w:val="003D0869"/>
    <w:rsid w:val="003D0BFE"/>
    <w:rsid w:val="003D0FA1"/>
    <w:rsid w:val="003D16E8"/>
    <w:rsid w:val="003D1D7C"/>
    <w:rsid w:val="003D2B42"/>
    <w:rsid w:val="003D347A"/>
    <w:rsid w:val="003D34E8"/>
    <w:rsid w:val="003D3B81"/>
    <w:rsid w:val="003D3CCB"/>
    <w:rsid w:val="003D3E5A"/>
    <w:rsid w:val="003D5700"/>
    <w:rsid w:val="003D5ACD"/>
    <w:rsid w:val="003D5E6C"/>
    <w:rsid w:val="003D697D"/>
    <w:rsid w:val="003D755B"/>
    <w:rsid w:val="003D7871"/>
    <w:rsid w:val="003D78EB"/>
    <w:rsid w:val="003D7A4D"/>
    <w:rsid w:val="003E05AC"/>
    <w:rsid w:val="003E0D5D"/>
    <w:rsid w:val="003E0ECD"/>
    <w:rsid w:val="003E15CF"/>
    <w:rsid w:val="003E341B"/>
    <w:rsid w:val="003E3E7C"/>
    <w:rsid w:val="003E4B2E"/>
    <w:rsid w:val="003E73D9"/>
    <w:rsid w:val="003F072C"/>
    <w:rsid w:val="003F076A"/>
    <w:rsid w:val="003F1F0E"/>
    <w:rsid w:val="003F2356"/>
    <w:rsid w:val="003F274D"/>
    <w:rsid w:val="003F296B"/>
    <w:rsid w:val="003F32E2"/>
    <w:rsid w:val="003F4714"/>
    <w:rsid w:val="003F4A66"/>
    <w:rsid w:val="003F523F"/>
    <w:rsid w:val="003F591A"/>
    <w:rsid w:val="003F5FF1"/>
    <w:rsid w:val="003F7865"/>
    <w:rsid w:val="0040178B"/>
    <w:rsid w:val="00401845"/>
    <w:rsid w:val="00401EDE"/>
    <w:rsid w:val="004028E7"/>
    <w:rsid w:val="004029C0"/>
    <w:rsid w:val="00402B95"/>
    <w:rsid w:val="004034B3"/>
    <w:rsid w:val="004048E1"/>
    <w:rsid w:val="00404EB0"/>
    <w:rsid w:val="0040683F"/>
    <w:rsid w:val="00406930"/>
    <w:rsid w:val="00406C3E"/>
    <w:rsid w:val="00406CA9"/>
    <w:rsid w:val="004070B7"/>
    <w:rsid w:val="004102FD"/>
    <w:rsid w:val="004106E3"/>
    <w:rsid w:val="00410D01"/>
    <w:rsid w:val="004116CD"/>
    <w:rsid w:val="00411BD2"/>
    <w:rsid w:val="00411F82"/>
    <w:rsid w:val="00412522"/>
    <w:rsid w:val="004125FD"/>
    <w:rsid w:val="004127DD"/>
    <w:rsid w:val="00413B5F"/>
    <w:rsid w:val="00413F4F"/>
    <w:rsid w:val="004144EC"/>
    <w:rsid w:val="004152A4"/>
    <w:rsid w:val="00415D06"/>
    <w:rsid w:val="004162B9"/>
    <w:rsid w:val="00416AB8"/>
    <w:rsid w:val="00416F33"/>
    <w:rsid w:val="0041724F"/>
    <w:rsid w:val="004179D0"/>
    <w:rsid w:val="00417EB9"/>
    <w:rsid w:val="00420201"/>
    <w:rsid w:val="00420576"/>
    <w:rsid w:val="00420E26"/>
    <w:rsid w:val="00420EB0"/>
    <w:rsid w:val="0042164D"/>
    <w:rsid w:val="00421681"/>
    <w:rsid w:val="00423371"/>
    <w:rsid w:val="004235BD"/>
    <w:rsid w:val="00423941"/>
    <w:rsid w:val="00423B81"/>
    <w:rsid w:val="00424CA9"/>
    <w:rsid w:val="00425627"/>
    <w:rsid w:val="00425AD5"/>
    <w:rsid w:val="00425FEB"/>
    <w:rsid w:val="00426C2C"/>
    <w:rsid w:val="00426C72"/>
    <w:rsid w:val="00426C76"/>
    <w:rsid w:val="00426E9D"/>
    <w:rsid w:val="00427076"/>
    <w:rsid w:val="004273CE"/>
    <w:rsid w:val="0042741C"/>
    <w:rsid w:val="00430B30"/>
    <w:rsid w:val="00430FA2"/>
    <w:rsid w:val="004311E1"/>
    <w:rsid w:val="00431285"/>
    <w:rsid w:val="00431403"/>
    <w:rsid w:val="00431A85"/>
    <w:rsid w:val="00431C89"/>
    <w:rsid w:val="00431E9B"/>
    <w:rsid w:val="004327FC"/>
    <w:rsid w:val="004344BF"/>
    <w:rsid w:val="004347F6"/>
    <w:rsid w:val="00434E76"/>
    <w:rsid w:val="00434E98"/>
    <w:rsid w:val="00435251"/>
    <w:rsid w:val="004352B2"/>
    <w:rsid w:val="00435F6A"/>
    <w:rsid w:val="0043692D"/>
    <w:rsid w:val="00436AA7"/>
    <w:rsid w:val="00436AD2"/>
    <w:rsid w:val="004379E3"/>
    <w:rsid w:val="0044015E"/>
    <w:rsid w:val="00440DB5"/>
    <w:rsid w:val="0044104F"/>
    <w:rsid w:val="004411BA"/>
    <w:rsid w:val="0044284D"/>
    <w:rsid w:val="0044291A"/>
    <w:rsid w:val="004435EC"/>
    <w:rsid w:val="0044478C"/>
    <w:rsid w:val="00444ABD"/>
    <w:rsid w:val="00444B96"/>
    <w:rsid w:val="00445F4E"/>
    <w:rsid w:val="004470C4"/>
    <w:rsid w:val="004475FE"/>
    <w:rsid w:val="00450322"/>
    <w:rsid w:val="004508BB"/>
    <w:rsid w:val="00451F00"/>
    <w:rsid w:val="00453059"/>
    <w:rsid w:val="00453953"/>
    <w:rsid w:val="00453FA5"/>
    <w:rsid w:val="00454FBD"/>
    <w:rsid w:val="004562FD"/>
    <w:rsid w:val="00457568"/>
    <w:rsid w:val="004577F2"/>
    <w:rsid w:val="00457A04"/>
    <w:rsid w:val="00457E4C"/>
    <w:rsid w:val="00461440"/>
    <w:rsid w:val="00461532"/>
    <w:rsid w:val="00461C81"/>
    <w:rsid w:val="00463047"/>
    <w:rsid w:val="0046374C"/>
    <w:rsid w:val="0046384D"/>
    <w:rsid w:val="00465A7B"/>
    <w:rsid w:val="00465ECE"/>
    <w:rsid w:val="00465FB8"/>
    <w:rsid w:val="00467661"/>
    <w:rsid w:val="00467728"/>
    <w:rsid w:val="00467C06"/>
    <w:rsid w:val="00467DB5"/>
    <w:rsid w:val="004702E9"/>
    <w:rsid w:val="004705B7"/>
    <w:rsid w:val="0047071E"/>
    <w:rsid w:val="00471AA9"/>
    <w:rsid w:val="00472DBE"/>
    <w:rsid w:val="00473061"/>
    <w:rsid w:val="004731AA"/>
    <w:rsid w:val="004737BA"/>
    <w:rsid w:val="00474A19"/>
    <w:rsid w:val="00474DB3"/>
    <w:rsid w:val="00474DCA"/>
    <w:rsid w:val="004752E2"/>
    <w:rsid w:val="00475EEF"/>
    <w:rsid w:val="00476536"/>
    <w:rsid w:val="0047680A"/>
    <w:rsid w:val="0047724C"/>
    <w:rsid w:val="00480413"/>
    <w:rsid w:val="0048096A"/>
    <w:rsid w:val="00480A10"/>
    <w:rsid w:val="00480C16"/>
    <w:rsid w:val="00480C7F"/>
    <w:rsid w:val="00480DE0"/>
    <w:rsid w:val="004821B1"/>
    <w:rsid w:val="00482E39"/>
    <w:rsid w:val="004830D5"/>
    <w:rsid w:val="00483354"/>
    <w:rsid w:val="00483677"/>
    <w:rsid w:val="00484282"/>
    <w:rsid w:val="00484D82"/>
    <w:rsid w:val="00485C29"/>
    <w:rsid w:val="00485D5B"/>
    <w:rsid w:val="00485DA8"/>
    <w:rsid w:val="00487B44"/>
    <w:rsid w:val="00487CA3"/>
    <w:rsid w:val="00490037"/>
    <w:rsid w:val="00490A88"/>
    <w:rsid w:val="00490FAD"/>
    <w:rsid w:val="00491EBD"/>
    <w:rsid w:val="00492AC5"/>
    <w:rsid w:val="004932A9"/>
    <w:rsid w:val="00493585"/>
    <w:rsid w:val="00494B54"/>
    <w:rsid w:val="00495187"/>
    <w:rsid w:val="00495C62"/>
    <w:rsid w:val="00496146"/>
    <w:rsid w:val="0049678F"/>
    <w:rsid w:val="00496E4F"/>
    <w:rsid w:val="00496F97"/>
    <w:rsid w:val="004A0F4A"/>
    <w:rsid w:val="004A1014"/>
    <w:rsid w:val="004A1B6D"/>
    <w:rsid w:val="004A33B0"/>
    <w:rsid w:val="004A3B3C"/>
    <w:rsid w:val="004A40E9"/>
    <w:rsid w:val="004A4B25"/>
    <w:rsid w:val="004A4D4F"/>
    <w:rsid w:val="004A553F"/>
    <w:rsid w:val="004A5DBA"/>
    <w:rsid w:val="004A6621"/>
    <w:rsid w:val="004A6B62"/>
    <w:rsid w:val="004B0C20"/>
    <w:rsid w:val="004B18CC"/>
    <w:rsid w:val="004B1D04"/>
    <w:rsid w:val="004B22A7"/>
    <w:rsid w:val="004B406D"/>
    <w:rsid w:val="004B46B9"/>
    <w:rsid w:val="004B521A"/>
    <w:rsid w:val="004B6910"/>
    <w:rsid w:val="004B6BB4"/>
    <w:rsid w:val="004B6F4E"/>
    <w:rsid w:val="004B7990"/>
    <w:rsid w:val="004C0674"/>
    <w:rsid w:val="004C0C70"/>
    <w:rsid w:val="004C15ED"/>
    <w:rsid w:val="004C1630"/>
    <w:rsid w:val="004C196A"/>
    <w:rsid w:val="004C1AB3"/>
    <w:rsid w:val="004C2388"/>
    <w:rsid w:val="004C26A2"/>
    <w:rsid w:val="004C2B75"/>
    <w:rsid w:val="004C310A"/>
    <w:rsid w:val="004C3661"/>
    <w:rsid w:val="004C36BB"/>
    <w:rsid w:val="004C392F"/>
    <w:rsid w:val="004C3E1C"/>
    <w:rsid w:val="004C4096"/>
    <w:rsid w:val="004C4309"/>
    <w:rsid w:val="004C5762"/>
    <w:rsid w:val="004C5859"/>
    <w:rsid w:val="004C599C"/>
    <w:rsid w:val="004C5CCC"/>
    <w:rsid w:val="004C6AE8"/>
    <w:rsid w:val="004C784E"/>
    <w:rsid w:val="004C7D73"/>
    <w:rsid w:val="004D02BE"/>
    <w:rsid w:val="004D125B"/>
    <w:rsid w:val="004D15BD"/>
    <w:rsid w:val="004D199C"/>
    <w:rsid w:val="004D1AAD"/>
    <w:rsid w:val="004D3F85"/>
    <w:rsid w:val="004D4733"/>
    <w:rsid w:val="004D4AD7"/>
    <w:rsid w:val="004D5E6C"/>
    <w:rsid w:val="004D5FD7"/>
    <w:rsid w:val="004E063A"/>
    <w:rsid w:val="004E07AA"/>
    <w:rsid w:val="004E183F"/>
    <w:rsid w:val="004E3833"/>
    <w:rsid w:val="004E3BA0"/>
    <w:rsid w:val="004E42A8"/>
    <w:rsid w:val="004E46A8"/>
    <w:rsid w:val="004E59D3"/>
    <w:rsid w:val="004E6CE6"/>
    <w:rsid w:val="004E7BEC"/>
    <w:rsid w:val="004E7E8A"/>
    <w:rsid w:val="004F01BC"/>
    <w:rsid w:val="004F05E1"/>
    <w:rsid w:val="004F1386"/>
    <w:rsid w:val="004F1863"/>
    <w:rsid w:val="004F1CBF"/>
    <w:rsid w:val="004F29DC"/>
    <w:rsid w:val="004F2BBE"/>
    <w:rsid w:val="004F3244"/>
    <w:rsid w:val="004F4352"/>
    <w:rsid w:val="004F518A"/>
    <w:rsid w:val="004F551D"/>
    <w:rsid w:val="004F553F"/>
    <w:rsid w:val="004F627B"/>
    <w:rsid w:val="004F6DAC"/>
    <w:rsid w:val="004F7227"/>
    <w:rsid w:val="004F7620"/>
    <w:rsid w:val="004F7E16"/>
    <w:rsid w:val="00500519"/>
    <w:rsid w:val="00500F91"/>
    <w:rsid w:val="005010AD"/>
    <w:rsid w:val="005023FE"/>
    <w:rsid w:val="00503809"/>
    <w:rsid w:val="00503F80"/>
    <w:rsid w:val="005040B5"/>
    <w:rsid w:val="00505851"/>
    <w:rsid w:val="005059E5"/>
    <w:rsid w:val="00505BCD"/>
    <w:rsid w:val="00505D3D"/>
    <w:rsid w:val="005062F6"/>
    <w:rsid w:val="00506AF6"/>
    <w:rsid w:val="0050703D"/>
    <w:rsid w:val="00507051"/>
    <w:rsid w:val="00507462"/>
    <w:rsid w:val="00507505"/>
    <w:rsid w:val="00507AAC"/>
    <w:rsid w:val="005100C0"/>
    <w:rsid w:val="00511309"/>
    <w:rsid w:val="005124BB"/>
    <w:rsid w:val="00512FCD"/>
    <w:rsid w:val="005132FF"/>
    <w:rsid w:val="00513E87"/>
    <w:rsid w:val="005146F5"/>
    <w:rsid w:val="00514736"/>
    <w:rsid w:val="0051493F"/>
    <w:rsid w:val="00514BE0"/>
    <w:rsid w:val="00514F7B"/>
    <w:rsid w:val="00515014"/>
    <w:rsid w:val="00515377"/>
    <w:rsid w:val="0051539B"/>
    <w:rsid w:val="00515F96"/>
    <w:rsid w:val="00516B8D"/>
    <w:rsid w:val="00520BFF"/>
    <w:rsid w:val="00520D37"/>
    <w:rsid w:val="00520E33"/>
    <w:rsid w:val="00520FE9"/>
    <w:rsid w:val="00521620"/>
    <w:rsid w:val="00522045"/>
    <w:rsid w:val="0052208F"/>
    <w:rsid w:val="00523102"/>
    <w:rsid w:val="00523438"/>
    <w:rsid w:val="00523853"/>
    <w:rsid w:val="00523DBD"/>
    <w:rsid w:val="00524066"/>
    <w:rsid w:val="00525BBB"/>
    <w:rsid w:val="00526E87"/>
    <w:rsid w:val="0052727B"/>
    <w:rsid w:val="0052760B"/>
    <w:rsid w:val="00527753"/>
    <w:rsid w:val="00530AD0"/>
    <w:rsid w:val="00530AFF"/>
    <w:rsid w:val="0053149D"/>
    <w:rsid w:val="005322EF"/>
    <w:rsid w:val="0053250D"/>
    <w:rsid w:val="00533085"/>
    <w:rsid w:val="00533D06"/>
    <w:rsid w:val="005341A9"/>
    <w:rsid w:val="00534897"/>
    <w:rsid w:val="00534E6F"/>
    <w:rsid w:val="00535C37"/>
    <w:rsid w:val="0053603A"/>
    <w:rsid w:val="00536200"/>
    <w:rsid w:val="005363AA"/>
    <w:rsid w:val="0053642F"/>
    <w:rsid w:val="005374E9"/>
    <w:rsid w:val="005378D7"/>
    <w:rsid w:val="00537BC6"/>
    <w:rsid w:val="00537F80"/>
    <w:rsid w:val="00537FBC"/>
    <w:rsid w:val="005405A3"/>
    <w:rsid w:val="00540A7D"/>
    <w:rsid w:val="005411A7"/>
    <w:rsid w:val="005431AC"/>
    <w:rsid w:val="0054548B"/>
    <w:rsid w:val="005455AE"/>
    <w:rsid w:val="00546447"/>
    <w:rsid w:val="00546890"/>
    <w:rsid w:val="00546C18"/>
    <w:rsid w:val="005475FE"/>
    <w:rsid w:val="00547AFA"/>
    <w:rsid w:val="00547BA1"/>
    <w:rsid w:val="00547DED"/>
    <w:rsid w:val="005507E5"/>
    <w:rsid w:val="0055131B"/>
    <w:rsid w:val="00552ED4"/>
    <w:rsid w:val="005538C1"/>
    <w:rsid w:val="00553B8F"/>
    <w:rsid w:val="00553CC5"/>
    <w:rsid w:val="00553EC8"/>
    <w:rsid w:val="00555191"/>
    <w:rsid w:val="00555B8B"/>
    <w:rsid w:val="00557413"/>
    <w:rsid w:val="005574D1"/>
    <w:rsid w:val="00560B2B"/>
    <w:rsid w:val="0056183E"/>
    <w:rsid w:val="00561CC1"/>
    <w:rsid w:val="00561F44"/>
    <w:rsid w:val="005624F3"/>
    <w:rsid w:val="00562B66"/>
    <w:rsid w:val="0056329A"/>
    <w:rsid w:val="005633E3"/>
    <w:rsid w:val="00563ED7"/>
    <w:rsid w:val="00564B0E"/>
    <w:rsid w:val="00564C8D"/>
    <w:rsid w:val="00564CF9"/>
    <w:rsid w:val="005656A8"/>
    <w:rsid w:val="00565913"/>
    <w:rsid w:val="005660D8"/>
    <w:rsid w:val="00566610"/>
    <w:rsid w:val="00566D1A"/>
    <w:rsid w:val="00566FCD"/>
    <w:rsid w:val="005671D8"/>
    <w:rsid w:val="005705E4"/>
    <w:rsid w:val="00570F25"/>
    <w:rsid w:val="00571D74"/>
    <w:rsid w:val="0057216A"/>
    <w:rsid w:val="0057359D"/>
    <w:rsid w:val="0057403A"/>
    <w:rsid w:val="00575EE1"/>
    <w:rsid w:val="0057603C"/>
    <w:rsid w:val="00576345"/>
    <w:rsid w:val="005764C6"/>
    <w:rsid w:val="005766FC"/>
    <w:rsid w:val="00576D85"/>
    <w:rsid w:val="005771CF"/>
    <w:rsid w:val="00577E01"/>
    <w:rsid w:val="00577FFE"/>
    <w:rsid w:val="00580362"/>
    <w:rsid w:val="00581048"/>
    <w:rsid w:val="00582D17"/>
    <w:rsid w:val="00583528"/>
    <w:rsid w:val="00584212"/>
    <w:rsid w:val="00584355"/>
    <w:rsid w:val="00584811"/>
    <w:rsid w:val="00585784"/>
    <w:rsid w:val="0058620C"/>
    <w:rsid w:val="00586B18"/>
    <w:rsid w:val="005914A1"/>
    <w:rsid w:val="005919AA"/>
    <w:rsid w:val="00591A06"/>
    <w:rsid w:val="00592546"/>
    <w:rsid w:val="00593AA6"/>
    <w:rsid w:val="00593F07"/>
    <w:rsid w:val="005940C1"/>
    <w:rsid w:val="0059415A"/>
    <w:rsid w:val="00594161"/>
    <w:rsid w:val="00594223"/>
    <w:rsid w:val="005942FC"/>
    <w:rsid w:val="00594749"/>
    <w:rsid w:val="00595297"/>
    <w:rsid w:val="005953C4"/>
    <w:rsid w:val="00595E93"/>
    <w:rsid w:val="005964B8"/>
    <w:rsid w:val="00596FF4"/>
    <w:rsid w:val="00597847"/>
    <w:rsid w:val="005A062C"/>
    <w:rsid w:val="005A3120"/>
    <w:rsid w:val="005A334B"/>
    <w:rsid w:val="005A3FD7"/>
    <w:rsid w:val="005A4866"/>
    <w:rsid w:val="005A5020"/>
    <w:rsid w:val="005A5CB2"/>
    <w:rsid w:val="005A676E"/>
    <w:rsid w:val="005A764B"/>
    <w:rsid w:val="005B033D"/>
    <w:rsid w:val="005B0784"/>
    <w:rsid w:val="005B0D48"/>
    <w:rsid w:val="005B0FEB"/>
    <w:rsid w:val="005B1116"/>
    <w:rsid w:val="005B1292"/>
    <w:rsid w:val="005B1DF7"/>
    <w:rsid w:val="005B1EE1"/>
    <w:rsid w:val="005B36B5"/>
    <w:rsid w:val="005B36CB"/>
    <w:rsid w:val="005B3789"/>
    <w:rsid w:val="005B3E0B"/>
    <w:rsid w:val="005B405D"/>
    <w:rsid w:val="005B4067"/>
    <w:rsid w:val="005B4185"/>
    <w:rsid w:val="005B5185"/>
    <w:rsid w:val="005B67C1"/>
    <w:rsid w:val="005B71C3"/>
    <w:rsid w:val="005B7830"/>
    <w:rsid w:val="005B787D"/>
    <w:rsid w:val="005B7DE9"/>
    <w:rsid w:val="005C1C36"/>
    <w:rsid w:val="005C23FA"/>
    <w:rsid w:val="005C2434"/>
    <w:rsid w:val="005C2868"/>
    <w:rsid w:val="005C2F1B"/>
    <w:rsid w:val="005C341B"/>
    <w:rsid w:val="005C3F41"/>
    <w:rsid w:val="005C56B7"/>
    <w:rsid w:val="005C5BAD"/>
    <w:rsid w:val="005C6061"/>
    <w:rsid w:val="005C68D0"/>
    <w:rsid w:val="005C723F"/>
    <w:rsid w:val="005C72F9"/>
    <w:rsid w:val="005C7CC0"/>
    <w:rsid w:val="005D0144"/>
    <w:rsid w:val="005D03DB"/>
    <w:rsid w:val="005D0E96"/>
    <w:rsid w:val="005D2B69"/>
    <w:rsid w:val="005D2D09"/>
    <w:rsid w:val="005D31C8"/>
    <w:rsid w:val="005D3A3A"/>
    <w:rsid w:val="005D41B5"/>
    <w:rsid w:val="005D48B5"/>
    <w:rsid w:val="005D5E8B"/>
    <w:rsid w:val="005D6A00"/>
    <w:rsid w:val="005D6ED7"/>
    <w:rsid w:val="005D7025"/>
    <w:rsid w:val="005D78DD"/>
    <w:rsid w:val="005D79A7"/>
    <w:rsid w:val="005E01EC"/>
    <w:rsid w:val="005E1B29"/>
    <w:rsid w:val="005E1C29"/>
    <w:rsid w:val="005E2807"/>
    <w:rsid w:val="005E29C9"/>
    <w:rsid w:val="005E36AF"/>
    <w:rsid w:val="005E3F73"/>
    <w:rsid w:val="005E43D7"/>
    <w:rsid w:val="005E4B7F"/>
    <w:rsid w:val="005E5278"/>
    <w:rsid w:val="005E6958"/>
    <w:rsid w:val="005E6C5E"/>
    <w:rsid w:val="005E79EB"/>
    <w:rsid w:val="005E7B1F"/>
    <w:rsid w:val="005F16CB"/>
    <w:rsid w:val="005F1966"/>
    <w:rsid w:val="005F1C16"/>
    <w:rsid w:val="005F1C7A"/>
    <w:rsid w:val="005F1F6A"/>
    <w:rsid w:val="005F284C"/>
    <w:rsid w:val="005F4809"/>
    <w:rsid w:val="005F52B4"/>
    <w:rsid w:val="005F5723"/>
    <w:rsid w:val="005F5B88"/>
    <w:rsid w:val="005F5C25"/>
    <w:rsid w:val="005F5F74"/>
    <w:rsid w:val="005F6731"/>
    <w:rsid w:val="005F7098"/>
    <w:rsid w:val="005F70E1"/>
    <w:rsid w:val="005F7D5C"/>
    <w:rsid w:val="005F7FFD"/>
    <w:rsid w:val="00600219"/>
    <w:rsid w:val="00601B9B"/>
    <w:rsid w:val="00601CC5"/>
    <w:rsid w:val="00602E5A"/>
    <w:rsid w:val="00603275"/>
    <w:rsid w:val="006034C9"/>
    <w:rsid w:val="00603873"/>
    <w:rsid w:val="00603DC4"/>
    <w:rsid w:val="006041CE"/>
    <w:rsid w:val="006053B1"/>
    <w:rsid w:val="0060665A"/>
    <w:rsid w:val="006066B5"/>
    <w:rsid w:val="00606829"/>
    <w:rsid w:val="00607747"/>
    <w:rsid w:val="00610E89"/>
    <w:rsid w:val="006119E0"/>
    <w:rsid w:val="00612768"/>
    <w:rsid w:val="00613515"/>
    <w:rsid w:val="00614C45"/>
    <w:rsid w:val="00616AD2"/>
    <w:rsid w:val="0061778D"/>
    <w:rsid w:val="00617BC8"/>
    <w:rsid w:val="00617CBC"/>
    <w:rsid w:val="00620076"/>
    <w:rsid w:val="00620FDD"/>
    <w:rsid w:val="006219F7"/>
    <w:rsid w:val="00622616"/>
    <w:rsid w:val="0062284A"/>
    <w:rsid w:val="00622C8C"/>
    <w:rsid w:val="0062461E"/>
    <w:rsid w:val="00625CAB"/>
    <w:rsid w:val="00626991"/>
    <w:rsid w:val="00626C23"/>
    <w:rsid w:val="0063039C"/>
    <w:rsid w:val="0063041A"/>
    <w:rsid w:val="00630C12"/>
    <w:rsid w:val="006315F2"/>
    <w:rsid w:val="006317AB"/>
    <w:rsid w:val="00631A16"/>
    <w:rsid w:val="00632650"/>
    <w:rsid w:val="00632C2A"/>
    <w:rsid w:val="00633E48"/>
    <w:rsid w:val="00634E99"/>
    <w:rsid w:val="00635291"/>
    <w:rsid w:val="00635339"/>
    <w:rsid w:val="00635928"/>
    <w:rsid w:val="00635A19"/>
    <w:rsid w:val="00636336"/>
    <w:rsid w:val="00637735"/>
    <w:rsid w:val="00640615"/>
    <w:rsid w:val="00640E4C"/>
    <w:rsid w:val="006434BA"/>
    <w:rsid w:val="00643DD9"/>
    <w:rsid w:val="00644BBF"/>
    <w:rsid w:val="00644F9F"/>
    <w:rsid w:val="006451B9"/>
    <w:rsid w:val="00645575"/>
    <w:rsid w:val="00645C17"/>
    <w:rsid w:val="00646191"/>
    <w:rsid w:val="00646BA8"/>
    <w:rsid w:val="0064725F"/>
    <w:rsid w:val="0065090A"/>
    <w:rsid w:val="00650BA2"/>
    <w:rsid w:val="00650FB0"/>
    <w:rsid w:val="00651391"/>
    <w:rsid w:val="006514C6"/>
    <w:rsid w:val="006518EA"/>
    <w:rsid w:val="006524CA"/>
    <w:rsid w:val="00652C81"/>
    <w:rsid w:val="0065394A"/>
    <w:rsid w:val="00653E91"/>
    <w:rsid w:val="00654C28"/>
    <w:rsid w:val="00655D23"/>
    <w:rsid w:val="00656D28"/>
    <w:rsid w:val="00657075"/>
    <w:rsid w:val="006574CE"/>
    <w:rsid w:val="00661684"/>
    <w:rsid w:val="0066175C"/>
    <w:rsid w:val="0066427B"/>
    <w:rsid w:val="00664805"/>
    <w:rsid w:val="0066505E"/>
    <w:rsid w:val="0066530F"/>
    <w:rsid w:val="00665E9C"/>
    <w:rsid w:val="006668C9"/>
    <w:rsid w:val="00666A58"/>
    <w:rsid w:val="00670EA1"/>
    <w:rsid w:val="006718C6"/>
    <w:rsid w:val="006722A8"/>
    <w:rsid w:val="00672351"/>
    <w:rsid w:val="0067301F"/>
    <w:rsid w:val="00673442"/>
    <w:rsid w:val="00674C27"/>
    <w:rsid w:val="006751FC"/>
    <w:rsid w:val="0067543E"/>
    <w:rsid w:val="006759D4"/>
    <w:rsid w:val="00675F39"/>
    <w:rsid w:val="00675F55"/>
    <w:rsid w:val="00676B71"/>
    <w:rsid w:val="0067764A"/>
    <w:rsid w:val="006776AF"/>
    <w:rsid w:val="00677CC2"/>
    <w:rsid w:val="00680441"/>
    <w:rsid w:val="006809EA"/>
    <w:rsid w:val="006811E8"/>
    <w:rsid w:val="00683100"/>
    <w:rsid w:val="006831BD"/>
    <w:rsid w:val="00683987"/>
    <w:rsid w:val="006851CD"/>
    <w:rsid w:val="006852DA"/>
    <w:rsid w:val="00685AFC"/>
    <w:rsid w:val="00685C3E"/>
    <w:rsid w:val="00685E88"/>
    <w:rsid w:val="006868CA"/>
    <w:rsid w:val="0068697F"/>
    <w:rsid w:val="006905DE"/>
    <w:rsid w:val="00690A40"/>
    <w:rsid w:val="00690DB6"/>
    <w:rsid w:val="00691448"/>
    <w:rsid w:val="006917BB"/>
    <w:rsid w:val="0069207B"/>
    <w:rsid w:val="006928C1"/>
    <w:rsid w:val="00693C5E"/>
    <w:rsid w:val="00693F04"/>
    <w:rsid w:val="00693F30"/>
    <w:rsid w:val="00694382"/>
    <w:rsid w:val="00694661"/>
    <w:rsid w:val="00694CAC"/>
    <w:rsid w:val="0069573D"/>
    <w:rsid w:val="00695EFC"/>
    <w:rsid w:val="00696C23"/>
    <w:rsid w:val="00696C9E"/>
    <w:rsid w:val="00697EDD"/>
    <w:rsid w:val="006A02DE"/>
    <w:rsid w:val="006A0354"/>
    <w:rsid w:val="006A0369"/>
    <w:rsid w:val="006A05B1"/>
    <w:rsid w:val="006A0745"/>
    <w:rsid w:val="006A1226"/>
    <w:rsid w:val="006A1512"/>
    <w:rsid w:val="006A2EDB"/>
    <w:rsid w:val="006A362D"/>
    <w:rsid w:val="006A4584"/>
    <w:rsid w:val="006A54BD"/>
    <w:rsid w:val="006A59E5"/>
    <w:rsid w:val="006A5A84"/>
    <w:rsid w:val="006A6831"/>
    <w:rsid w:val="006A6B7E"/>
    <w:rsid w:val="006A723F"/>
    <w:rsid w:val="006A73D5"/>
    <w:rsid w:val="006B0556"/>
    <w:rsid w:val="006B1362"/>
    <w:rsid w:val="006B184D"/>
    <w:rsid w:val="006B1DB9"/>
    <w:rsid w:val="006B28D2"/>
    <w:rsid w:val="006B2A72"/>
    <w:rsid w:val="006B3532"/>
    <w:rsid w:val="006B3CC4"/>
    <w:rsid w:val="006B4590"/>
    <w:rsid w:val="006B5078"/>
    <w:rsid w:val="006B5634"/>
    <w:rsid w:val="006B5789"/>
    <w:rsid w:val="006B5F06"/>
    <w:rsid w:val="006B63A7"/>
    <w:rsid w:val="006B7FD6"/>
    <w:rsid w:val="006C03B3"/>
    <w:rsid w:val="006C05C6"/>
    <w:rsid w:val="006C0E17"/>
    <w:rsid w:val="006C0FEB"/>
    <w:rsid w:val="006C1E06"/>
    <w:rsid w:val="006C1F3F"/>
    <w:rsid w:val="006C2D16"/>
    <w:rsid w:val="006C30C5"/>
    <w:rsid w:val="006C3340"/>
    <w:rsid w:val="006C354B"/>
    <w:rsid w:val="006C52E1"/>
    <w:rsid w:val="006C562E"/>
    <w:rsid w:val="006C6075"/>
    <w:rsid w:val="006C7A91"/>
    <w:rsid w:val="006C7E82"/>
    <w:rsid w:val="006C7F8C"/>
    <w:rsid w:val="006D088C"/>
    <w:rsid w:val="006D123C"/>
    <w:rsid w:val="006D1DFF"/>
    <w:rsid w:val="006D2632"/>
    <w:rsid w:val="006D2C0C"/>
    <w:rsid w:val="006D48DE"/>
    <w:rsid w:val="006D4BDD"/>
    <w:rsid w:val="006D4F89"/>
    <w:rsid w:val="006D5443"/>
    <w:rsid w:val="006D5919"/>
    <w:rsid w:val="006D5B7B"/>
    <w:rsid w:val="006D5E66"/>
    <w:rsid w:val="006E0222"/>
    <w:rsid w:val="006E1426"/>
    <w:rsid w:val="006E1642"/>
    <w:rsid w:val="006E1873"/>
    <w:rsid w:val="006E2796"/>
    <w:rsid w:val="006E3FED"/>
    <w:rsid w:val="006E45E0"/>
    <w:rsid w:val="006E5398"/>
    <w:rsid w:val="006E5DAE"/>
    <w:rsid w:val="006E6246"/>
    <w:rsid w:val="006E6BB6"/>
    <w:rsid w:val="006E7254"/>
    <w:rsid w:val="006F066A"/>
    <w:rsid w:val="006F10CB"/>
    <w:rsid w:val="006F15C3"/>
    <w:rsid w:val="006F1A65"/>
    <w:rsid w:val="006F1F2B"/>
    <w:rsid w:val="006F23A3"/>
    <w:rsid w:val="006F2678"/>
    <w:rsid w:val="006F318F"/>
    <w:rsid w:val="006F3CED"/>
    <w:rsid w:val="006F4226"/>
    <w:rsid w:val="006F5645"/>
    <w:rsid w:val="006F57A2"/>
    <w:rsid w:val="006F5957"/>
    <w:rsid w:val="006F5D7C"/>
    <w:rsid w:val="006F63FE"/>
    <w:rsid w:val="006F6696"/>
    <w:rsid w:val="006F7693"/>
    <w:rsid w:val="006F79B3"/>
    <w:rsid w:val="0070017E"/>
    <w:rsid w:val="007003EE"/>
    <w:rsid w:val="00700B2C"/>
    <w:rsid w:val="00701063"/>
    <w:rsid w:val="0070172A"/>
    <w:rsid w:val="00701CD0"/>
    <w:rsid w:val="00702A89"/>
    <w:rsid w:val="00703E50"/>
    <w:rsid w:val="007050A2"/>
    <w:rsid w:val="00705938"/>
    <w:rsid w:val="00705BB6"/>
    <w:rsid w:val="007063E4"/>
    <w:rsid w:val="0071087C"/>
    <w:rsid w:val="00710C8A"/>
    <w:rsid w:val="007112F5"/>
    <w:rsid w:val="00711324"/>
    <w:rsid w:val="00712A01"/>
    <w:rsid w:val="00713084"/>
    <w:rsid w:val="00713089"/>
    <w:rsid w:val="0071397E"/>
    <w:rsid w:val="00713CA3"/>
    <w:rsid w:val="007146AB"/>
    <w:rsid w:val="007148F8"/>
    <w:rsid w:val="00714BB2"/>
    <w:rsid w:val="00714D83"/>
    <w:rsid w:val="00714F20"/>
    <w:rsid w:val="00715674"/>
    <w:rsid w:val="0071590F"/>
    <w:rsid w:val="00715914"/>
    <w:rsid w:val="00715A50"/>
    <w:rsid w:val="00716053"/>
    <w:rsid w:val="00717CF6"/>
    <w:rsid w:val="00720442"/>
    <w:rsid w:val="00720B06"/>
    <w:rsid w:val="0072175B"/>
    <w:rsid w:val="00721933"/>
    <w:rsid w:val="00721DD3"/>
    <w:rsid w:val="00722D0A"/>
    <w:rsid w:val="00723E0A"/>
    <w:rsid w:val="007244D4"/>
    <w:rsid w:val="00724542"/>
    <w:rsid w:val="007248CB"/>
    <w:rsid w:val="00725823"/>
    <w:rsid w:val="0072628F"/>
    <w:rsid w:val="00726659"/>
    <w:rsid w:val="007271CF"/>
    <w:rsid w:val="00727942"/>
    <w:rsid w:val="00727D1D"/>
    <w:rsid w:val="00730BAD"/>
    <w:rsid w:val="007313D8"/>
    <w:rsid w:val="00731E00"/>
    <w:rsid w:val="007328C3"/>
    <w:rsid w:val="007329EF"/>
    <w:rsid w:val="00733344"/>
    <w:rsid w:val="00733ACD"/>
    <w:rsid w:val="00733FE7"/>
    <w:rsid w:val="00734537"/>
    <w:rsid w:val="00734607"/>
    <w:rsid w:val="007349AA"/>
    <w:rsid w:val="00734AAE"/>
    <w:rsid w:val="00734B30"/>
    <w:rsid w:val="0073550C"/>
    <w:rsid w:val="007359A9"/>
    <w:rsid w:val="00735FC6"/>
    <w:rsid w:val="007363C6"/>
    <w:rsid w:val="007369BC"/>
    <w:rsid w:val="00736C40"/>
    <w:rsid w:val="00736E71"/>
    <w:rsid w:val="00736F18"/>
    <w:rsid w:val="007370AC"/>
    <w:rsid w:val="00740AA6"/>
    <w:rsid w:val="00741BC8"/>
    <w:rsid w:val="00741F0D"/>
    <w:rsid w:val="00742248"/>
    <w:rsid w:val="00742726"/>
    <w:rsid w:val="00742745"/>
    <w:rsid w:val="00742C68"/>
    <w:rsid w:val="00742F5C"/>
    <w:rsid w:val="00743276"/>
    <w:rsid w:val="007440B7"/>
    <w:rsid w:val="0074414E"/>
    <w:rsid w:val="0074439E"/>
    <w:rsid w:val="00744956"/>
    <w:rsid w:val="00744D3B"/>
    <w:rsid w:val="0074593C"/>
    <w:rsid w:val="00746217"/>
    <w:rsid w:val="0074643E"/>
    <w:rsid w:val="00746746"/>
    <w:rsid w:val="007500C8"/>
    <w:rsid w:val="00750503"/>
    <w:rsid w:val="0075128A"/>
    <w:rsid w:val="00751B8B"/>
    <w:rsid w:val="00752580"/>
    <w:rsid w:val="00753C9F"/>
    <w:rsid w:val="00754360"/>
    <w:rsid w:val="00755797"/>
    <w:rsid w:val="007559E1"/>
    <w:rsid w:val="007560A1"/>
    <w:rsid w:val="007561C1"/>
    <w:rsid w:val="00756272"/>
    <w:rsid w:val="00760BAD"/>
    <w:rsid w:val="007624D1"/>
    <w:rsid w:val="007630FB"/>
    <w:rsid w:val="00763AFB"/>
    <w:rsid w:val="00764B2E"/>
    <w:rsid w:val="00764FB9"/>
    <w:rsid w:val="00765024"/>
    <w:rsid w:val="0076587B"/>
    <w:rsid w:val="00766757"/>
    <w:rsid w:val="00766815"/>
    <w:rsid w:val="0076681A"/>
    <w:rsid w:val="00766B3A"/>
    <w:rsid w:val="00766C16"/>
    <w:rsid w:val="00771328"/>
    <w:rsid w:val="0077145C"/>
    <w:rsid w:val="007715C9"/>
    <w:rsid w:val="00771613"/>
    <w:rsid w:val="00771E92"/>
    <w:rsid w:val="00772775"/>
    <w:rsid w:val="00772892"/>
    <w:rsid w:val="00772B65"/>
    <w:rsid w:val="00773054"/>
    <w:rsid w:val="007730F0"/>
    <w:rsid w:val="00773CA2"/>
    <w:rsid w:val="00773E9E"/>
    <w:rsid w:val="007746C7"/>
    <w:rsid w:val="00774965"/>
    <w:rsid w:val="00774C04"/>
    <w:rsid w:val="00774EDD"/>
    <w:rsid w:val="0077551E"/>
    <w:rsid w:val="00775566"/>
    <w:rsid w:val="00775683"/>
    <w:rsid w:val="00775729"/>
    <w:rsid w:val="007757EC"/>
    <w:rsid w:val="007768AC"/>
    <w:rsid w:val="00776C39"/>
    <w:rsid w:val="007771A1"/>
    <w:rsid w:val="00777887"/>
    <w:rsid w:val="00777E19"/>
    <w:rsid w:val="00780274"/>
    <w:rsid w:val="0078080F"/>
    <w:rsid w:val="00781105"/>
    <w:rsid w:val="007811B6"/>
    <w:rsid w:val="0078168F"/>
    <w:rsid w:val="00781996"/>
    <w:rsid w:val="00781FFD"/>
    <w:rsid w:val="00783693"/>
    <w:rsid w:val="00783E89"/>
    <w:rsid w:val="00784AE0"/>
    <w:rsid w:val="00784ED5"/>
    <w:rsid w:val="00785F87"/>
    <w:rsid w:val="00786D87"/>
    <w:rsid w:val="007872FA"/>
    <w:rsid w:val="00787DCF"/>
    <w:rsid w:val="007901A5"/>
    <w:rsid w:val="007912FE"/>
    <w:rsid w:val="00791ED7"/>
    <w:rsid w:val="00792AAB"/>
    <w:rsid w:val="00793915"/>
    <w:rsid w:val="0079425E"/>
    <w:rsid w:val="00794EF3"/>
    <w:rsid w:val="00794EF9"/>
    <w:rsid w:val="007960A4"/>
    <w:rsid w:val="007961EC"/>
    <w:rsid w:val="00796A50"/>
    <w:rsid w:val="00796E9D"/>
    <w:rsid w:val="007A09B0"/>
    <w:rsid w:val="007A2CA9"/>
    <w:rsid w:val="007A526B"/>
    <w:rsid w:val="007A5361"/>
    <w:rsid w:val="007A6801"/>
    <w:rsid w:val="007A69B0"/>
    <w:rsid w:val="007A739F"/>
    <w:rsid w:val="007A7831"/>
    <w:rsid w:val="007B0852"/>
    <w:rsid w:val="007B1190"/>
    <w:rsid w:val="007B1BC8"/>
    <w:rsid w:val="007B2072"/>
    <w:rsid w:val="007B2100"/>
    <w:rsid w:val="007B3657"/>
    <w:rsid w:val="007B3919"/>
    <w:rsid w:val="007B4572"/>
    <w:rsid w:val="007B5AC1"/>
    <w:rsid w:val="007B5FCB"/>
    <w:rsid w:val="007B63E7"/>
    <w:rsid w:val="007B648E"/>
    <w:rsid w:val="007B793F"/>
    <w:rsid w:val="007B79CC"/>
    <w:rsid w:val="007C00F8"/>
    <w:rsid w:val="007C072C"/>
    <w:rsid w:val="007C2020"/>
    <w:rsid w:val="007C2253"/>
    <w:rsid w:val="007C33F9"/>
    <w:rsid w:val="007C349B"/>
    <w:rsid w:val="007C3C73"/>
    <w:rsid w:val="007C48CC"/>
    <w:rsid w:val="007C5CDF"/>
    <w:rsid w:val="007C62A1"/>
    <w:rsid w:val="007C6B3C"/>
    <w:rsid w:val="007C6C67"/>
    <w:rsid w:val="007C7617"/>
    <w:rsid w:val="007D0712"/>
    <w:rsid w:val="007D0AD2"/>
    <w:rsid w:val="007D1AD4"/>
    <w:rsid w:val="007D1B00"/>
    <w:rsid w:val="007D2A0D"/>
    <w:rsid w:val="007D33C8"/>
    <w:rsid w:val="007D3A2D"/>
    <w:rsid w:val="007D3B23"/>
    <w:rsid w:val="007D3DDD"/>
    <w:rsid w:val="007D4C00"/>
    <w:rsid w:val="007D5A63"/>
    <w:rsid w:val="007D67F7"/>
    <w:rsid w:val="007D6B0B"/>
    <w:rsid w:val="007D705D"/>
    <w:rsid w:val="007D7B81"/>
    <w:rsid w:val="007E052A"/>
    <w:rsid w:val="007E130B"/>
    <w:rsid w:val="007E163D"/>
    <w:rsid w:val="007E2019"/>
    <w:rsid w:val="007E2D61"/>
    <w:rsid w:val="007E3524"/>
    <w:rsid w:val="007E43D0"/>
    <w:rsid w:val="007E54AC"/>
    <w:rsid w:val="007E5DA7"/>
    <w:rsid w:val="007E60B6"/>
    <w:rsid w:val="007E667A"/>
    <w:rsid w:val="007E7341"/>
    <w:rsid w:val="007F02AF"/>
    <w:rsid w:val="007F123A"/>
    <w:rsid w:val="007F185E"/>
    <w:rsid w:val="007F1FEE"/>
    <w:rsid w:val="007F2603"/>
    <w:rsid w:val="007F28C9"/>
    <w:rsid w:val="007F2CA2"/>
    <w:rsid w:val="007F31FB"/>
    <w:rsid w:val="007F394E"/>
    <w:rsid w:val="007F4641"/>
    <w:rsid w:val="007F46E6"/>
    <w:rsid w:val="007F6F42"/>
    <w:rsid w:val="007F73B9"/>
    <w:rsid w:val="007F7A90"/>
    <w:rsid w:val="008000C6"/>
    <w:rsid w:val="00800D93"/>
    <w:rsid w:val="00800EBE"/>
    <w:rsid w:val="00801037"/>
    <w:rsid w:val="0080236F"/>
    <w:rsid w:val="0080298B"/>
    <w:rsid w:val="00803587"/>
    <w:rsid w:val="00803ACF"/>
    <w:rsid w:val="0080550B"/>
    <w:rsid w:val="00806212"/>
    <w:rsid w:val="008107A6"/>
    <w:rsid w:val="0081140C"/>
    <w:rsid w:val="008117E9"/>
    <w:rsid w:val="00811A61"/>
    <w:rsid w:val="00811ACD"/>
    <w:rsid w:val="00811CCD"/>
    <w:rsid w:val="008120DD"/>
    <w:rsid w:val="00812297"/>
    <w:rsid w:val="008125F1"/>
    <w:rsid w:val="00812BD2"/>
    <w:rsid w:val="00813361"/>
    <w:rsid w:val="008141D6"/>
    <w:rsid w:val="00814541"/>
    <w:rsid w:val="00814D35"/>
    <w:rsid w:val="00815CB6"/>
    <w:rsid w:val="0081660D"/>
    <w:rsid w:val="008171F6"/>
    <w:rsid w:val="00820186"/>
    <w:rsid w:val="00820FE6"/>
    <w:rsid w:val="00821E3D"/>
    <w:rsid w:val="008220F1"/>
    <w:rsid w:val="00822404"/>
    <w:rsid w:val="008224B8"/>
    <w:rsid w:val="008226B1"/>
    <w:rsid w:val="008231A3"/>
    <w:rsid w:val="00823D8D"/>
    <w:rsid w:val="00824498"/>
    <w:rsid w:val="00826D39"/>
    <w:rsid w:val="00827C9F"/>
    <w:rsid w:val="00827EB3"/>
    <w:rsid w:val="00830A37"/>
    <w:rsid w:val="00830B1F"/>
    <w:rsid w:val="00830BE8"/>
    <w:rsid w:val="008326D8"/>
    <w:rsid w:val="0083286C"/>
    <w:rsid w:val="00832C10"/>
    <w:rsid w:val="00833A2F"/>
    <w:rsid w:val="008345F7"/>
    <w:rsid w:val="00834B1D"/>
    <w:rsid w:val="008351F7"/>
    <w:rsid w:val="00835A83"/>
    <w:rsid w:val="00835D1C"/>
    <w:rsid w:val="008360B9"/>
    <w:rsid w:val="008366AE"/>
    <w:rsid w:val="008369CB"/>
    <w:rsid w:val="00836A75"/>
    <w:rsid w:val="00837805"/>
    <w:rsid w:val="00840C13"/>
    <w:rsid w:val="00841CD7"/>
    <w:rsid w:val="0084264E"/>
    <w:rsid w:val="00842697"/>
    <w:rsid w:val="00842957"/>
    <w:rsid w:val="00843300"/>
    <w:rsid w:val="00843459"/>
    <w:rsid w:val="00844403"/>
    <w:rsid w:val="00844853"/>
    <w:rsid w:val="00845466"/>
    <w:rsid w:val="00845BBB"/>
    <w:rsid w:val="00846388"/>
    <w:rsid w:val="00846477"/>
    <w:rsid w:val="00846551"/>
    <w:rsid w:val="00847ED8"/>
    <w:rsid w:val="0085114B"/>
    <w:rsid w:val="00852060"/>
    <w:rsid w:val="00852F2A"/>
    <w:rsid w:val="008531E6"/>
    <w:rsid w:val="00853E82"/>
    <w:rsid w:val="008544FB"/>
    <w:rsid w:val="00854648"/>
    <w:rsid w:val="00854D1E"/>
    <w:rsid w:val="00854FF9"/>
    <w:rsid w:val="00855A87"/>
    <w:rsid w:val="00855F0A"/>
    <w:rsid w:val="00856A31"/>
    <w:rsid w:val="00857453"/>
    <w:rsid w:val="00857B4C"/>
    <w:rsid w:val="00860173"/>
    <w:rsid w:val="00860330"/>
    <w:rsid w:val="00860958"/>
    <w:rsid w:val="00861823"/>
    <w:rsid w:val="00861B15"/>
    <w:rsid w:val="00861FFB"/>
    <w:rsid w:val="00862531"/>
    <w:rsid w:val="008629C8"/>
    <w:rsid w:val="00863847"/>
    <w:rsid w:val="00864713"/>
    <w:rsid w:val="00864B24"/>
    <w:rsid w:val="00864FD1"/>
    <w:rsid w:val="0086582B"/>
    <w:rsid w:val="008666BD"/>
    <w:rsid w:val="00867B37"/>
    <w:rsid w:val="00867ED6"/>
    <w:rsid w:val="008701CE"/>
    <w:rsid w:val="00873108"/>
    <w:rsid w:val="00873529"/>
    <w:rsid w:val="008737AC"/>
    <w:rsid w:val="00873F36"/>
    <w:rsid w:val="0087478F"/>
    <w:rsid w:val="008754D0"/>
    <w:rsid w:val="008758EF"/>
    <w:rsid w:val="008759E8"/>
    <w:rsid w:val="008759F1"/>
    <w:rsid w:val="008769A3"/>
    <w:rsid w:val="00876F94"/>
    <w:rsid w:val="0087737B"/>
    <w:rsid w:val="008776C4"/>
    <w:rsid w:val="00877D02"/>
    <w:rsid w:val="008801C5"/>
    <w:rsid w:val="00880381"/>
    <w:rsid w:val="00880D31"/>
    <w:rsid w:val="008813F9"/>
    <w:rsid w:val="008815E0"/>
    <w:rsid w:val="008818BC"/>
    <w:rsid w:val="00882A41"/>
    <w:rsid w:val="00882ADA"/>
    <w:rsid w:val="00882C1C"/>
    <w:rsid w:val="00882DA1"/>
    <w:rsid w:val="00884F34"/>
    <w:rsid w:val="008855C9"/>
    <w:rsid w:val="00886456"/>
    <w:rsid w:val="00886FED"/>
    <w:rsid w:val="00887D89"/>
    <w:rsid w:val="008900A4"/>
    <w:rsid w:val="008908FF"/>
    <w:rsid w:val="008918ED"/>
    <w:rsid w:val="0089210B"/>
    <w:rsid w:val="008922E6"/>
    <w:rsid w:val="00893C18"/>
    <w:rsid w:val="00893EC5"/>
    <w:rsid w:val="0089462A"/>
    <w:rsid w:val="00897361"/>
    <w:rsid w:val="008973EA"/>
    <w:rsid w:val="0089781C"/>
    <w:rsid w:val="00897DFA"/>
    <w:rsid w:val="008A09A4"/>
    <w:rsid w:val="008A15A8"/>
    <w:rsid w:val="008A19E7"/>
    <w:rsid w:val="008A1B8D"/>
    <w:rsid w:val="008A1BFA"/>
    <w:rsid w:val="008A1C1A"/>
    <w:rsid w:val="008A214F"/>
    <w:rsid w:val="008A23DC"/>
    <w:rsid w:val="008A2EDE"/>
    <w:rsid w:val="008A3AB5"/>
    <w:rsid w:val="008A4658"/>
    <w:rsid w:val="008A46E1"/>
    <w:rsid w:val="008A4931"/>
    <w:rsid w:val="008A4BEC"/>
    <w:rsid w:val="008A4F43"/>
    <w:rsid w:val="008A5E9C"/>
    <w:rsid w:val="008A6AEF"/>
    <w:rsid w:val="008A7252"/>
    <w:rsid w:val="008A7523"/>
    <w:rsid w:val="008A7820"/>
    <w:rsid w:val="008B0948"/>
    <w:rsid w:val="008B0BA4"/>
    <w:rsid w:val="008B1211"/>
    <w:rsid w:val="008B127C"/>
    <w:rsid w:val="008B2706"/>
    <w:rsid w:val="008B2B3D"/>
    <w:rsid w:val="008B2F74"/>
    <w:rsid w:val="008B3852"/>
    <w:rsid w:val="008B46B2"/>
    <w:rsid w:val="008B4AC7"/>
    <w:rsid w:val="008B4B26"/>
    <w:rsid w:val="008B50AC"/>
    <w:rsid w:val="008B596B"/>
    <w:rsid w:val="008B6630"/>
    <w:rsid w:val="008B6B9E"/>
    <w:rsid w:val="008B72B5"/>
    <w:rsid w:val="008C02F2"/>
    <w:rsid w:val="008C1C90"/>
    <w:rsid w:val="008C279B"/>
    <w:rsid w:val="008C2A96"/>
    <w:rsid w:val="008C33CB"/>
    <w:rsid w:val="008C34CF"/>
    <w:rsid w:val="008C48BC"/>
    <w:rsid w:val="008C4E2D"/>
    <w:rsid w:val="008C4EE1"/>
    <w:rsid w:val="008C5E25"/>
    <w:rsid w:val="008C64B2"/>
    <w:rsid w:val="008C66E6"/>
    <w:rsid w:val="008C67F1"/>
    <w:rsid w:val="008C6A18"/>
    <w:rsid w:val="008C6B03"/>
    <w:rsid w:val="008C7B3C"/>
    <w:rsid w:val="008D0603"/>
    <w:rsid w:val="008D0BE8"/>
    <w:rsid w:val="008D0EE0"/>
    <w:rsid w:val="008D20C1"/>
    <w:rsid w:val="008D35FA"/>
    <w:rsid w:val="008D4512"/>
    <w:rsid w:val="008D511A"/>
    <w:rsid w:val="008D54F2"/>
    <w:rsid w:val="008D616E"/>
    <w:rsid w:val="008D68AB"/>
    <w:rsid w:val="008D7962"/>
    <w:rsid w:val="008D7B55"/>
    <w:rsid w:val="008E00E0"/>
    <w:rsid w:val="008E0799"/>
    <w:rsid w:val="008E0D42"/>
    <w:rsid w:val="008E37A5"/>
    <w:rsid w:val="008E3BCA"/>
    <w:rsid w:val="008E3C31"/>
    <w:rsid w:val="008E3D34"/>
    <w:rsid w:val="008E575F"/>
    <w:rsid w:val="008E6067"/>
    <w:rsid w:val="008E6375"/>
    <w:rsid w:val="008E63B6"/>
    <w:rsid w:val="008E6DE0"/>
    <w:rsid w:val="008E7931"/>
    <w:rsid w:val="008E7B16"/>
    <w:rsid w:val="008F0258"/>
    <w:rsid w:val="008F0D31"/>
    <w:rsid w:val="008F12AA"/>
    <w:rsid w:val="008F21AB"/>
    <w:rsid w:val="008F3464"/>
    <w:rsid w:val="008F3703"/>
    <w:rsid w:val="008F4AC7"/>
    <w:rsid w:val="008F4D86"/>
    <w:rsid w:val="008F54E7"/>
    <w:rsid w:val="008F6650"/>
    <w:rsid w:val="008F686D"/>
    <w:rsid w:val="008F6DC6"/>
    <w:rsid w:val="008F7E43"/>
    <w:rsid w:val="0090071C"/>
    <w:rsid w:val="009018E1"/>
    <w:rsid w:val="00902798"/>
    <w:rsid w:val="0090328F"/>
    <w:rsid w:val="00903422"/>
    <w:rsid w:val="00903C64"/>
    <w:rsid w:val="00904347"/>
    <w:rsid w:val="0090486C"/>
    <w:rsid w:val="00904FA1"/>
    <w:rsid w:val="00907192"/>
    <w:rsid w:val="00907555"/>
    <w:rsid w:val="00907E7F"/>
    <w:rsid w:val="009105B6"/>
    <w:rsid w:val="00910A75"/>
    <w:rsid w:val="0091100A"/>
    <w:rsid w:val="009117B2"/>
    <w:rsid w:val="00911A15"/>
    <w:rsid w:val="00911C60"/>
    <w:rsid w:val="00911E37"/>
    <w:rsid w:val="00913164"/>
    <w:rsid w:val="009146DF"/>
    <w:rsid w:val="00915DF9"/>
    <w:rsid w:val="00917C17"/>
    <w:rsid w:val="0092127C"/>
    <w:rsid w:val="00921348"/>
    <w:rsid w:val="009232E9"/>
    <w:rsid w:val="00923611"/>
    <w:rsid w:val="009236A1"/>
    <w:rsid w:val="00924506"/>
    <w:rsid w:val="009252CE"/>
    <w:rsid w:val="009254C3"/>
    <w:rsid w:val="00927F6B"/>
    <w:rsid w:val="009302E0"/>
    <w:rsid w:val="0093166E"/>
    <w:rsid w:val="00932377"/>
    <w:rsid w:val="00932E95"/>
    <w:rsid w:val="00932F4A"/>
    <w:rsid w:val="0093388B"/>
    <w:rsid w:val="00935157"/>
    <w:rsid w:val="009353B9"/>
    <w:rsid w:val="009376CB"/>
    <w:rsid w:val="00940430"/>
    <w:rsid w:val="0094044D"/>
    <w:rsid w:val="00941815"/>
    <w:rsid w:val="00942569"/>
    <w:rsid w:val="00942862"/>
    <w:rsid w:val="009428B3"/>
    <w:rsid w:val="009431A5"/>
    <w:rsid w:val="009449D2"/>
    <w:rsid w:val="009457D4"/>
    <w:rsid w:val="00945904"/>
    <w:rsid w:val="00945A9F"/>
    <w:rsid w:val="00945BE0"/>
    <w:rsid w:val="00946761"/>
    <w:rsid w:val="009469CC"/>
    <w:rsid w:val="0094790F"/>
    <w:rsid w:val="00947D5A"/>
    <w:rsid w:val="00947E3B"/>
    <w:rsid w:val="00950172"/>
    <w:rsid w:val="0095069C"/>
    <w:rsid w:val="00951226"/>
    <w:rsid w:val="00952156"/>
    <w:rsid w:val="00952C06"/>
    <w:rsid w:val="0095309A"/>
    <w:rsid w:val="009532A5"/>
    <w:rsid w:val="00953D98"/>
    <w:rsid w:val="00953E80"/>
    <w:rsid w:val="00955A4A"/>
    <w:rsid w:val="00955AC7"/>
    <w:rsid w:val="00955C45"/>
    <w:rsid w:val="00956337"/>
    <w:rsid w:val="00956976"/>
    <w:rsid w:val="00957651"/>
    <w:rsid w:val="00957891"/>
    <w:rsid w:val="00960189"/>
    <w:rsid w:val="00961171"/>
    <w:rsid w:val="009611CF"/>
    <w:rsid w:val="00961509"/>
    <w:rsid w:val="00961A65"/>
    <w:rsid w:val="00962EFC"/>
    <w:rsid w:val="00963DC3"/>
    <w:rsid w:val="0096424C"/>
    <w:rsid w:val="00965374"/>
    <w:rsid w:val="009659F8"/>
    <w:rsid w:val="009662CD"/>
    <w:rsid w:val="00966669"/>
    <w:rsid w:val="009675F8"/>
    <w:rsid w:val="00967758"/>
    <w:rsid w:val="0096787C"/>
    <w:rsid w:val="009678A7"/>
    <w:rsid w:val="0097008E"/>
    <w:rsid w:val="00970CB8"/>
    <w:rsid w:val="00970D98"/>
    <w:rsid w:val="00971479"/>
    <w:rsid w:val="009724BB"/>
    <w:rsid w:val="00972784"/>
    <w:rsid w:val="009728E9"/>
    <w:rsid w:val="009728EB"/>
    <w:rsid w:val="00972BF9"/>
    <w:rsid w:val="00973618"/>
    <w:rsid w:val="00974DFE"/>
    <w:rsid w:val="00975A6A"/>
    <w:rsid w:val="00977236"/>
    <w:rsid w:val="00977418"/>
    <w:rsid w:val="00977D5C"/>
    <w:rsid w:val="0098059B"/>
    <w:rsid w:val="00980C2B"/>
    <w:rsid w:val="00980CCF"/>
    <w:rsid w:val="0098102A"/>
    <w:rsid w:val="009812C2"/>
    <w:rsid w:val="009813A2"/>
    <w:rsid w:val="00981B9E"/>
    <w:rsid w:val="00982242"/>
    <w:rsid w:val="00982304"/>
    <w:rsid w:val="00982872"/>
    <w:rsid w:val="00982E36"/>
    <w:rsid w:val="009833D5"/>
    <w:rsid w:val="00983902"/>
    <w:rsid w:val="009842A4"/>
    <w:rsid w:val="0098435C"/>
    <w:rsid w:val="0098453C"/>
    <w:rsid w:val="009868E9"/>
    <w:rsid w:val="00986AE4"/>
    <w:rsid w:val="00986E09"/>
    <w:rsid w:val="00987B82"/>
    <w:rsid w:val="009900C1"/>
    <w:rsid w:val="009912AD"/>
    <w:rsid w:val="00991609"/>
    <w:rsid w:val="00991DDA"/>
    <w:rsid w:val="00992A13"/>
    <w:rsid w:val="00992F0B"/>
    <w:rsid w:val="00993323"/>
    <w:rsid w:val="00994490"/>
    <w:rsid w:val="00995305"/>
    <w:rsid w:val="0099567C"/>
    <w:rsid w:val="00996071"/>
    <w:rsid w:val="009968BD"/>
    <w:rsid w:val="00996DA8"/>
    <w:rsid w:val="00996E07"/>
    <w:rsid w:val="00996E89"/>
    <w:rsid w:val="009970F9"/>
    <w:rsid w:val="009A0EE9"/>
    <w:rsid w:val="009A14A1"/>
    <w:rsid w:val="009A292D"/>
    <w:rsid w:val="009A36CC"/>
    <w:rsid w:val="009A4586"/>
    <w:rsid w:val="009A4CF4"/>
    <w:rsid w:val="009A71F6"/>
    <w:rsid w:val="009B13C1"/>
    <w:rsid w:val="009B1CCD"/>
    <w:rsid w:val="009B1E8C"/>
    <w:rsid w:val="009B20AD"/>
    <w:rsid w:val="009B2507"/>
    <w:rsid w:val="009B2546"/>
    <w:rsid w:val="009B2730"/>
    <w:rsid w:val="009B2EAB"/>
    <w:rsid w:val="009B3AB2"/>
    <w:rsid w:val="009B5AA7"/>
    <w:rsid w:val="009B6A14"/>
    <w:rsid w:val="009B6C52"/>
    <w:rsid w:val="009B71D3"/>
    <w:rsid w:val="009B7DFB"/>
    <w:rsid w:val="009C0371"/>
    <w:rsid w:val="009C03C0"/>
    <w:rsid w:val="009C0A5B"/>
    <w:rsid w:val="009C103A"/>
    <w:rsid w:val="009C1491"/>
    <w:rsid w:val="009C26F4"/>
    <w:rsid w:val="009C41B4"/>
    <w:rsid w:val="009C46F1"/>
    <w:rsid w:val="009C4CFA"/>
    <w:rsid w:val="009C5338"/>
    <w:rsid w:val="009C5A93"/>
    <w:rsid w:val="009C70E8"/>
    <w:rsid w:val="009C7154"/>
    <w:rsid w:val="009C7A23"/>
    <w:rsid w:val="009C7DA5"/>
    <w:rsid w:val="009D0410"/>
    <w:rsid w:val="009D05FA"/>
    <w:rsid w:val="009D07F6"/>
    <w:rsid w:val="009D09BD"/>
    <w:rsid w:val="009D0B4F"/>
    <w:rsid w:val="009D0D0A"/>
    <w:rsid w:val="009D101A"/>
    <w:rsid w:val="009D1D40"/>
    <w:rsid w:val="009D2BB7"/>
    <w:rsid w:val="009D358D"/>
    <w:rsid w:val="009D453F"/>
    <w:rsid w:val="009D4945"/>
    <w:rsid w:val="009D4B74"/>
    <w:rsid w:val="009D4BE7"/>
    <w:rsid w:val="009D5131"/>
    <w:rsid w:val="009D5DA7"/>
    <w:rsid w:val="009E10C1"/>
    <w:rsid w:val="009E1F0C"/>
    <w:rsid w:val="009E2E10"/>
    <w:rsid w:val="009E3343"/>
    <w:rsid w:val="009E3B5F"/>
    <w:rsid w:val="009E3C17"/>
    <w:rsid w:val="009E3D8D"/>
    <w:rsid w:val="009E4FAD"/>
    <w:rsid w:val="009E5CCB"/>
    <w:rsid w:val="009E5CFC"/>
    <w:rsid w:val="009E698D"/>
    <w:rsid w:val="009E7BF0"/>
    <w:rsid w:val="009E7DC5"/>
    <w:rsid w:val="009F025F"/>
    <w:rsid w:val="009F1398"/>
    <w:rsid w:val="009F31A2"/>
    <w:rsid w:val="009F32A8"/>
    <w:rsid w:val="009F3804"/>
    <w:rsid w:val="009F4213"/>
    <w:rsid w:val="009F4789"/>
    <w:rsid w:val="009F4A8B"/>
    <w:rsid w:val="009F4D32"/>
    <w:rsid w:val="009F4F82"/>
    <w:rsid w:val="009F5796"/>
    <w:rsid w:val="009F5CC6"/>
    <w:rsid w:val="009F6C8A"/>
    <w:rsid w:val="00A00544"/>
    <w:rsid w:val="00A017C9"/>
    <w:rsid w:val="00A01FE4"/>
    <w:rsid w:val="00A02144"/>
    <w:rsid w:val="00A0351D"/>
    <w:rsid w:val="00A038DE"/>
    <w:rsid w:val="00A0446B"/>
    <w:rsid w:val="00A0455F"/>
    <w:rsid w:val="00A05BA0"/>
    <w:rsid w:val="00A05C5C"/>
    <w:rsid w:val="00A0649F"/>
    <w:rsid w:val="00A069BB"/>
    <w:rsid w:val="00A06CE2"/>
    <w:rsid w:val="00A06EA9"/>
    <w:rsid w:val="00A0777A"/>
    <w:rsid w:val="00A079CB"/>
    <w:rsid w:val="00A07AF8"/>
    <w:rsid w:val="00A1027C"/>
    <w:rsid w:val="00A1062E"/>
    <w:rsid w:val="00A12128"/>
    <w:rsid w:val="00A13F17"/>
    <w:rsid w:val="00A1420F"/>
    <w:rsid w:val="00A14493"/>
    <w:rsid w:val="00A14B82"/>
    <w:rsid w:val="00A1664D"/>
    <w:rsid w:val="00A175C0"/>
    <w:rsid w:val="00A17821"/>
    <w:rsid w:val="00A20C9C"/>
    <w:rsid w:val="00A2283D"/>
    <w:rsid w:val="00A22C98"/>
    <w:rsid w:val="00A22DB6"/>
    <w:rsid w:val="00A231E2"/>
    <w:rsid w:val="00A25703"/>
    <w:rsid w:val="00A25AE1"/>
    <w:rsid w:val="00A25E62"/>
    <w:rsid w:val="00A25F13"/>
    <w:rsid w:val="00A26297"/>
    <w:rsid w:val="00A2641E"/>
    <w:rsid w:val="00A26678"/>
    <w:rsid w:val="00A26F66"/>
    <w:rsid w:val="00A273FC"/>
    <w:rsid w:val="00A314CB"/>
    <w:rsid w:val="00A32AD1"/>
    <w:rsid w:val="00A33A69"/>
    <w:rsid w:val="00A33BA1"/>
    <w:rsid w:val="00A3416E"/>
    <w:rsid w:val="00A34887"/>
    <w:rsid w:val="00A35FF1"/>
    <w:rsid w:val="00A360AC"/>
    <w:rsid w:val="00A363D3"/>
    <w:rsid w:val="00A3668E"/>
    <w:rsid w:val="00A36CE8"/>
    <w:rsid w:val="00A37313"/>
    <w:rsid w:val="00A3741A"/>
    <w:rsid w:val="00A37791"/>
    <w:rsid w:val="00A37BE2"/>
    <w:rsid w:val="00A37DAA"/>
    <w:rsid w:val="00A4038C"/>
    <w:rsid w:val="00A40556"/>
    <w:rsid w:val="00A41707"/>
    <w:rsid w:val="00A41B7F"/>
    <w:rsid w:val="00A41F69"/>
    <w:rsid w:val="00A426C1"/>
    <w:rsid w:val="00A42AD0"/>
    <w:rsid w:val="00A438EE"/>
    <w:rsid w:val="00A43AAA"/>
    <w:rsid w:val="00A43B0A"/>
    <w:rsid w:val="00A4411A"/>
    <w:rsid w:val="00A44F95"/>
    <w:rsid w:val="00A45C55"/>
    <w:rsid w:val="00A45E76"/>
    <w:rsid w:val="00A46D34"/>
    <w:rsid w:val="00A47B37"/>
    <w:rsid w:val="00A47F1F"/>
    <w:rsid w:val="00A50B3A"/>
    <w:rsid w:val="00A50F1B"/>
    <w:rsid w:val="00A50F6C"/>
    <w:rsid w:val="00A510E3"/>
    <w:rsid w:val="00A528D2"/>
    <w:rsid w:val="00A529BA"/>
    <w:rsid w:val="00A530BC"/>
    <w:rsid w:val="00A53556"/>
    <w:rsid w:val="00A53BEA"/>
    <w:rsid w:val="00A53C10"/>
    <w:rsid w:val="00A53D2B"/>
    <w:rsid w:val="00A547BD"/>
    <w:rsid w:val="00A54DEC"/>
    <w:rsid w:val="00A55214"/>
    <w:rsid w:val="00A55642"/>
    <w:rsid w:val="00A60307"/>
    <w:rsid w:val="00A6115F"/>
    <w:rsid w:val="00A61392"/>
    <w:rsid w:val="00A614D1"/>
    <w:rsid w:val="00A621EF"/>
    <w:rsid w:val="00A63083"/>
    <w:rsid w:val="00A63C1C"/>
    <w:rsid w:val="00A64102"/>
    <w:rsid w:val="00A64912"/>
    <w:rsid w:val="00A64B31"/>
    <w:rsid w:val="00A65052"/>
    <w:rsid w:val="00A6563E"/>
    <w:rsid w:val="00A6570A"/>
    <w:rsid w:val="00A6688E"/>
    <w:rsid w:val="00A66B1B"/>
    <w:rsid w:val="00A67919"/>
    <w:rsid w:val="00A67A7D"/>
    <w:rsid w:val="00A67ACB"/>
    <w:rsid w:val="00A70A74"/>
    <w:rsid w:val="00A716FE"/>
    <w:rsid w:val="00A71A7F"/>
    <w:rsid w:val="00A72091"/>
    <w:rsid w:val="00A72189"/>
    <w:rsid w:val="00A722E8"/>
    <w:rsid w:val="00A724E1"/>
    <w:rsid w:val="00A7285F"/>
    <w:rsid w:val="00A73E8F"/>
    <w:rsid w:val="00A7480B"/>
    <w:rsid w:val="00A75104"/>
    <w:rsid w:val="00A76905"/>
    <w:rsid w:val="00A77064"/>
    <w:rsid w:val="00A771E6"/>
    <w:rsid w:val="00A7796E"/>
    <w:rsid w:val="00A8139E"/>
    <w:rsid w:val="00A821CD"/>
    <w:rsid w:val="00A82DD5"/>
    <w:rsid w:val="00A82FBC"/>
    <w:rsid w:val="00A83577"/>
    <w:rsid w:val="00A85663"/>
    <w:rsid w:val="00A857A9"/>
    <w:rsid w:val="00A86194"/>
    <w:rsid w:val="00A8650F"/>
    <w:rsid w:val="00A906E0"/>
    <w:rsid w:val="00A90851"/>
    <w:rsid w:val="00A90DC9"/>
    <w:rsid w:val="00A9130C"/>
    <w:rsid w:val="00A925FB"/>
    <w:rsid w:val="00A9271B"/>
    <w:rsid w:val="00A92905"/>
    <w:rsid w:val="00A92E2E"/>
    <w:rsid w:val="00A94A6B"/>
    <w:rsid w:val="00A94A80"/>
    <w:rsid w:val="00A960CB"/>
    <w:rsid w:val="00A96475"/>
    <w:rsid w:val="00A96ED6"/>
    <w:rsid w:val="00A96EFA"/>
    <w:rsid w:val="00A97213"/>
    <w:rsid w:val="00AA03B6"/>
    <w:rsid w:val="00AA056F"/>
    <w:rsid w:val="00AA0B9F"/>
    <w:rsid w:val="00AA0E74"/>
    <w:rsid w:val="00AA1141"/>
    <w:rsid w:val="00AA26CA"/>
    <w:rsid w:val="00AA3116"/>
    <w:rsid w:val="00AA38B1"/>
    <w:rsid w:val="00AA4BDD"/>
    <w:rsid w:val="00AA4C08"/>
    <w:rsid w:val="00AA4C2E"/>
    <w:rsid w:val="00AA5FE5"/>
    <w:rsid w:val="00AA67C1"/>
    <w:rsid w:val="00AA7688"/>
    <w:rsid w:val="00AA7933"/>
    <w:rsid w:val="00AB01CA"/>
    <w:rsid w:val="00AB0412"/>
    <w:rsid w:val="00AB066F"/>
    <w:rsid w:val="00AB0B24"/>
    <w:rsid w:val="00AB2522"/>
    <w:rsid w:val="00AB3520"/>
    <w:rsid w:val="00AB3D1B"/>
    <w:rsid w:val="00AB3FBB"/>
    <w:rsid w:val="00AB40C4"/>
    <w:rsid w:val="00AB5472"/>
    <w:rsid w:val="00AB560C"/>
    <w:rsid w:val="00AB6422"/>
    <w:rsid w:val="00AB723C"/>
    <w:rsid w:val="00AB7DE6"/>
    <w:rsid w:val="00AC0A52"/>
    <w:rsid w:val="00AC1692"/>
    <w:rsid w:val="00AC2772"/>
    <w:rsid w:val="00AC2F48"/>
    <w:rsid w:val="00AC462A"/>
    <w:rsid w:val="00AC4E6F"/>
    <w:rsid w:val="00AC51B9"/>
    <w:rsid w:val="00AC5535"/>
    <w:rsid w:val="00AC60A5"/>
    <w:rsid w:val="00AC6344"/>
    <w:rsid w:val="00AC64C1"/>
    <w:rsid w:val="00AC7987"/>
    <w:rsid w:val="00AC7D22"/>
    <w:rsid w:val="00AD073C"/>
    <w:rsid w:val="00AD2863"/>
    <w:rsid w:val="00AD293B"/>
    <w:rsid w:val="00AD31D8"/>
    <w:rsid w:val="00AD3437"/>
    <w:rsid w:val="00AD3BF6"/>
    <w:rsid w:val="00AD42BC"/>
    <w:rsid w:val="00AD4FBD"/>
    <w:rsid w:val="00AD508C"/>
    <w:rsid w:val="00AD5641"/>
    <w:rsid w:val="00AD5B29"/>
    <w:rsid w:val="00AD5D01"/>
    <w:rsid w:val="00AD6640"/>
    <w:rsid w:val="00AD6858"/>
    <w:rsid w:val="00AD7809"/>
    <w:rsid w:val="00AD7889"/>
    <w:rsid w:val="00AD7BCB"/>
    <w:rsid w:val="00AD7FB7"/>
    <w:rsid w:val="00AE0313"/>
    <w:rsid w:val="00AE10AB"/>
    <w:rsid w:val="00AE13CF"/>
    <w:rsid w:val="00AE2601"/>
    <w:rsid w:val="00AE274B"/>
    <w:rsid w:val="00AE3057"/>
    <w:rsid w:val="00AE3948"/>
    <w:rsid w:val="00AE3B9D"/>
    <w:rsid w:val="00AE40A8"/>
    <w:rsid w:val="00AE548E"/>
    <w:rsid w:val="00AE5E6E"/>
    <w:rsid w:val="00AE6290"/>
    <w:rsid w:val="00AE69B1"/>
    <w:rsid w:val="00AE6A75"/>
    <w:rsid w:val="00AE6DAD"/>
    <w:rsid w:val="00AE77E0"/>
    <w:rsid w:val="00AE7C75"/>
    <w:rsid w:val="00AE7CA7"/>
    <w:rsid w:val="00AF021B"/>
    <w:rsid w:val="00AF0551"/>
    <w:rsid w:val="00AF06CF"/>
    <w:rsid w:val="00AF0B52"/>
    <w:rsid w:val="00AF0BC0"/>
    <w:rsid w:val="00AF163B"/>
    <w:rsid w:val="00AF1996"/>
    <w:rsid w:val="00AF2148"/>
    <w:rsid w:val="00AF26B7"/>
    <w:rsid w:val="00AF347E"/>
    <w:rsid w:val="00AF3C32"/>
    <w:rsid w:val="00AF3E46"/>
    <w:rsid w:val="00AF4078"/>
    <w:rsid w:val="00AF419B"/>
    <w:rsid w:val="00AF446D"/>
    <w:rsid w:val="00AF4626"/>
    <w:rsid w:val="00AF6718"/>
    <w:rsid w:val="00AF6B3E"/>
    <w:rsid w:val="00AF74C1"/>
    <w:rsid w:val="00AF7BD4"/>
    <w:rsid w:val="00AF7BFC"/>
    <w:rsid w:val="00B01B10"/>
    <w:rsid w:val="00B0242F"/>
    <w:rsid w:val="00B0276E"/>
    <w:rsid w:val="00B03069"/>
    <w:rsid w:val="00B03A45"/>
    <w:rsid w:val="00B03F10"/>
    <w:rsid w:val="00B04146"/>
    <w:rsid w:val="00B046FE"/>
    <w:rsid w:val="00B05CA5"/>
    <w:rsid w:val="00B05CF4"/>
    <w:rsid w:val="00B05DC7"/>
    <w:rsid w:val="00B05EAF"/>
    <w:rsid w:val="00B05EED"/>
    <w:rsid w:val="00B05F2E"/>
    <w:rsid w:val="00B063AC"/>
    <w:rsid w:val="00B063F1"/>
    <w:rsid w:val="00B07480"/>
    <w:rsid w:val="00B07CDB"/>
    <w:rsid w:val="00B104AF"/>
    <w:rsid w:val="00B1096C"/>
    <w:rsid w:val="00B10B28"/>
    <w:rsid w:val="00B11971"/>
    <w:rsid w:val="00B12254"/>
    <w:rsid w:val="00B14C3A"/>
    <w:rsid w:val="00B158D2"/>
    <w:rsid w:val="00B15F2C"/>
    <w:rsid w:val="00B16654"/>
    <w:rsid w:val="00B168B2"/>
    <w:rsid w:val="00B16A31"/>
    <w:rsid w:val="00B16C7D"/>
    <w:rsid w:val="00B16D0C"/>
    <w:rsid w:val="00B16F22"/>
    <w:rsid w:val="00B179AA"/>
    <w:rsid w:val="00B17DBA"/>
    <w:rsid w:val="00B17DFD"/>
    <w:rsid w:val="00B20D4A"/>
    <w:rsid w:val="00B220B8"/>
    <w:rsid w:val="00B22A76"/>
    <w:rsid w:val="00B23045"/>
    <w:rsid w:val="00B247BD"/>
    <w:rsid w:val="00B249AB"/>
    <w:rsid w:val="00B250D7"/>
    <w:rsid w:val="00B257B7"/>
    <w:rsid w:val="00B25DAE"/>
    <w:rsid w:val="00B266C6"/>
    <w:rsid w:val="00B2690C"/>
    <w:rsid w:val="00B27324"/>
    <w:rsid w:val="00B308FE"/>
    <w:rsid w:val="00B313DA"/>
    <w:rsid w:val="00B33709"/>
    <w:rsid w:val="00B33B3C"/>
    <w:rsid w:val="00B343A9"/>
    <w:rsid w:val="00B34F8E"/>
    <w:rsid w:val="00B35276"/>
    <w:rsid w:val="00B36880"/>
    <w:rsid w:val="00B37192"/>
    <w:rsid w:val="00B37263"/>
    <w:rsid w:val="00B37552"/>
    <w:rsid w:val="00B40151"/>
    <w:rsid w:val="00B4119B"/>
    <w:rsid w:val="00B4177E"/>
    <w:rsid w:val="00B41F70"/>
    <w:rsid w:val="00B42393"/>
    <w:rsid w:val="00B42587"/>
    <w:rsid w:val="00B428A2"/>
    <w:rsid w:val="00B42CF4"/>
    <w:rsid w:val="00B42EEC"/>
    <w:rsid w:val="00B43238"/>
    <w:rsid w:val="00B433D1"/>
    <w:rsid w:val="00B44A87"/>
    <w:rsid w:val="00B46152"/>
    <w:rsid w:val="00B4722C"/>
    <w:rsid w:val="00B50ADC"/>
    <w:rsid w:val="00B51A39"/>
    <w:rsid w:val="00B5240D"/>
    <w:rsid w:val="00B52714"/>
    <w:rsid w:val="00B534E3"/>
    <w:rsid w:val="00B53B1A"/>
    <w:rsid w:val="00B54480"/>
    <w:rsid w:val="00B54D7A"/>
    <w:rsid w:val="00B550D3"/>
    <w:rsid w:val="00B566B1"/>
    <w:rsid w:val="00B608C0"/>
    <w:rsid w:val="00B6123D"/>
    <w:rsid w:val="00B61855"/>
    <w:rsid w:val="00B61C41"/>
    <w:rsid w:val="00B6213B"/>
    <w:rsid w:val="00B63525"/>
    <w:rsid w:val="00B63675"/>
    <w:rsid w:val="00B63834"/>
    <w:rsid w:val="00B63E4A"/>
    <w:rsid w:val="00B65085"/>
    <w:rsid w:val="00B65609"/>
    <w:rsid w:val="00B6596B"/>
    <w:rsid w:val="00B65F8A"/>
    <w:rsid w:val="00B664FD"/>
    <w:rsid w:val="00B66637"/>
    <w:rsid w:val="00B66963"/>
    <w:rsid w:val="00B676C9"/>
    <w:rsid w:val="00B72102"/>
    <w:rsid w:val="00B72372"/>
    <w:rsid w:val="00B72734"/>
    <w:rsid w:val="00B728A3"/>
    <w:rsid w:val="00B72A26"/>
    <w:rsid w:val="00B72C43"/>
    <w:rsid w:val="00B73188"/>
    <w:rsid w:val="00B749E7"/>
    <w:rsid w:val="00B74CE2"/>
    <w:rsid w:val="00B751D8"/>
    <w:rsid w:val="00B75DDF"/>
    <w:rsid w:val="00B80158"/>
    <w:rsid w:val="00B80199"/>
    <w:rsid w:val="00B80239"/>
    <w:rsid w:val="00B80800"/>
    <w:rsid w:val="00B8193F"/>
    <w:rsid w:val="00B81F49"/>
    <w:rsid w:val="00B82CAA"/>
    <w:rsid w:val="00B82CF1"/>
    <w:rsid w:val="00B83204"/>
    <w:rsid w:val="00B844D9"/>
    <w:rsid w:val="00B859ED"/>
    <w:rsid w:val="00B8634C"/>
    <w:rsid w:val="00B86876"/>
    <w:rsid w:val="00B86970"/>
    <w:rsid w:val="00B86BA6"/>
    <w:rsid w:val="00B87035"/>
    <w:rsid w:val="00B8709A"/>
    <w:rsid w:val="00B870BC"/>
    <w:rsid w:val="00B87266"/>
    <w:rsid w:val="00B92AC9"/>
    <w:rsid w:val="00B92B40"/>
    <w:rsid w:val="00B9325D"/>
    <w:rsid w:val="00B938BB"/>
    <w:rsid w:val="00B94775"/>
    <w:rsid w:val="00B94A21"/>
    <w:rsid w:val="00B95424"/>
    <w:rsid w:val="00B958C9"/>
    <w:rsid w:val="00B95B64"/>
    <w:rsid w:val="00B96EB3"/>
    <w:rsid w:val="00B97675"/>
    <w:rsid w:val="00B97D7B"/>
    <w:rsid w:val="00BA09DE"/>
    <w:rsid w:val="00BA0C87"/>
    <w:rsid w:val="00BA0F26"/>
    <w:rsid w:val="00BA1586"/>
    <w:rsid w:val="00BA1E38"/>
    <w:rsid w:val="00BA20A1"/>
    <w:rsid w:val="00BA220B"/>
    <w:rsid w:val="00BA3A57"/>
    <w:rsid w:val="00BA3DFA"/>
    <w:rsid w:val="00BA504A"/>
    <w:rsid w:val="00BA5E74"/>
    <w:rsid w:val="00BA691F"/>
    <w:rsid w:val="00BA7884"/>
    <w:rsid w:val="00BA7BFF"/>
    <w:rsid w:val="00BB17DB"/>
    <w:rsid w:val="00BB1916"/>
    <w:rsid w:val="00BB2784"/>
    <w:rsid w:val="00BB3447"/>
    <w:rsid w:val="00BB3B1E"/>
    <w:rsid w:val="00BB4059"/>
    <w:rsid w:val="00BB4758"/>
    <w:rsid w:val="00BB4BD2"/>
    <w:rsid w:val="00BB4E17"/>
    <w:rsid w:val="00BB4E1A"/>
    <w:rsid w:val="00BB663E"/>
    <w:rsid w:val="00BB6CDD"/>
    <w:rsid w:val="00BB751F"/>
    <w:rsid w:val="00BB763A"/>
    <w:rsid w:val="00BC015E"/>
    <w:rsid w:val="00BC0753"/>
    <w:rsid w:val="00BC2232"/>
    <w:rsid w:val="00BC3A28"/>
    <w:rsid w:val="00BC43E1"/>
    <w:rsid w:val="00BC452E"/>
    <w:rsid w:val="00BC4B42"/>
    <w:rsid w:val="00BC517E"/>
    <w:rsid w:val="00BC5414"/>
    <w:rsid w:val="00BC5B2F"/>
    <w:rsid w:val="00BC6681"/>
    <w:rsid w:val="00BC676E"/>
    <w:rsid w:val="00BC6B0E"/>
    <w:rsid w:val="00BC6B9A"/>
    <w:rsid w:val="00BC6D05"/>
    <w:rsid w:val="00BC76AC"/>
    <w:rsid w:val="00BD0DB7"/>
    <w:rsid w:val="00BD0ECB"/>
    <w:rsid w:val="00BD10AD"/>
    <w:rsid w:val="00BD1BE4"/>
    <w:rsid w:val="00BD2131"/>
    <w:rsid w:val="00BD2B3F"/>
    <w:rsid w:val="00BD39E4"/>
    <w:rsid w:val="00BD4228"/>
    <w:rsid w:val="00BD5D16"/>
    <w:rsid w:val="00BD6371"/>
    <w:rsid w:val="00BD6FF7"/>
    <w:rsid w:val="00BD783A"/>
    <w:rsid w:val="00BD7DDD"/>
    <w:rsid w:val="00BD7F89"/>
    <w:rsid w:val="00BE0469"/>
    <w:rsid w:val="00BE0514"/>
    <w:rsid w:val="00BE0D14"/>
    <w:rsid w:val="00BE2155"/>
    <w:rsid w:val="00BE2213"/>
    <w:rsid w:val="00BE2E82"/>
    <w:rsid w:val="00BE2F9D"/>
    <w:rsid w:val="00BE3BF2"/>
    <w:rsid w:val="00BE4105"/>
    <w:rsid w:val="00BE4C2E"/>
    <w:rsid w:val="00BE664B"/>
    <w:rsid w:val="00BE719A"/>
    <w:rsid w:val="00BE720A"/>
    <w:rsid w:val="00BE7854"/>
    <w:rsid w:val="00BF0D73"/>
    <w:rsid w:val="00BF184E"/>
    <w:rsid w:val="00BF1BE1"/>
    <w:rsid w:val="00BF1C65"/>
    <w:rsid w:val="00BF2465"/>
    <w:rsid w:val="00BF32A9"/>
    <w:rsid w:val="00BF562C"/>
    <w:rsid w:val="00BF5E99"/>
    <w:rsid w:val="00BF5F53"/>
    <w:rsid w:val="00BF6509"/>
    <w:rsid w:val="00BF750B"/>
    <w:rsid w:val="00C00244"/>
    <w:rsid w:val="00C00A87"/>
    <w:rsid w:val="00C0120E"/>
    <w:rsid w:val="00C01213"/>
    <w:rsid w:val="00C02182"/>
    <w:rsid w:val="00C03EF4"/>
    <w:rsid w:val="00C0401D"/>
    <w:rsid w:val="00C041CE"/>
    <w:rsid w:val="00C04C74"/>
    <w:rsid w:val="00C04F3F"/>
    <w:rsid w:val="00C05BA5"/>
    <w:rsid w:val="00C06286"/>
    <w:rsid w:val="00C06373"/>
    <w:rsid w:val="00C07FB6"/>
    <w:rsid w:val="00C10BCB"/>
    <w:rsid w:val="00C1119E"/>
    <w:rsid w:val="00C11A60"/>
    <w:rsid w:val="00C124CA"/>
    <w:rsid w:val="00C1254C"/>
    <w:rsid w:val="00C12669"/>
    <w:rsid w:val="00C12BD5"/>
    <w:rsid w:val="00C12CB2"/>
    <w:rsid w:val="00C14CBA"/>
    <w:rsid w:val="00C15143"/>
    <w:rsid w:val="00C1529F"/>
    <w:rsid w:val="00C166AF"/>
    <w:rsid w:val="00C167AE"/>
    <w:rsid w:val="00C16EA8"/>
    <w:rsid w:val="00C17331"/>
    <w:rsid w:val="00C173CD"/>
    <w:rsid w:val="00C17A17"/>
    <w:rsid w:val="00C21EC2"/>
    <w:rsid w:val="00C2200A"/>
    <w:rsid w:val="00C22085"/>
    <w:rsid w:val="00C22869"/>
    <w:rsid w:val="00C22D9E"/>
    <w:rsid w:val="00C24292"/>
    <w:rsid w:val="00C2458F"/>
    <w:rsid w:val="00C246B9"/>
    <w:rsid w:val="00C246FC"/>
    <w:rsid w:val="00C24910"/>
    <w:rsid w:val="00C24FCD"/>
    <w:rsid w:val="00C250EA"/>
    <w:rsid w:val="00C25A15"/>
    <w:rsid w:val="00C25E7F"/>
    <w:rsid w:val="00C26DE4"/>
    <w:rsid w:val="00C27094"/>
    <w:rsid w:val="00C270E8"/>
    <w:rsid w:val="00C2746F"/>
    <w:rsid w:val="00C319C7"/>
    <w:rsid w:val="00C324A0"/>
    <w:rsid w:val="00C3300F"/>
    <w:rsid w:val="00C339A4"/>
    <w:rsid w:val="00C343DC"/>
    <w:rsid w:val="00C34401"/>
    <w:rsid w:val="00C3473F"/>
    <w:rsid w:val="00C348FF"/>
    <w:rsid w:val="00C34E11"/>
    <w:rsid w:val="00C35820"/>
    <w:rsid w:val="00C374EF"/>
    <w:rsid w:val="00C40C35"/>
    <w:rsid w:val="00C4222E"/>
    <w:rsid w:val="00C4225B"/>
    <w:rsid w:val="00C427D0"/>
    <w:rsid w:val="00C42BF8"/>
    <w:rsid w:val="00C430DD"/>
    <w:rsid w:val="00C432BB"/>
    <w:rsid w:val="00C43703"/>
    <w:rsid w:val="00C4477F"/>
    <w:rsid w:val="00C45A3E"/>
    <w:rsid w:val="00C46922"/>
    <w:rsid w:val="00C46D52"/>
    <w:rsid w:val="00C50043"/>
    <w:rsid w:val="00C51214"/>
    <w:rsid w:val="00C51840"/>
    <w:rsid w:val="00C52B7F"/>
    <w:rsid w:val="00C52C6D"/>
    <w:rsid w:val="00C52E4C"/>
    <w:rsid w:val="00C530E4"/>
    <w:rsid w:val="00C53569"/>
    <w:rsid w:val="00C53848"/>
    <w:rsid w:val="00C55395"/>
    <w:rsid w:val="00C60133"/>
    <w:rsid w:val="00C606C3"/>
    <w:rsid w:val="00C6123D"/>
    <w:rsid w:val="00C6202A"/>
    <w:rsid w:val="00C62123"/>
    <w:rsid w:val="00C63282"/>
    <w:rsid w:val="00C647E0"/>
    <w:rsid w:val="00C647EF"/>
    <w:rsid w:val="00C64F2E"/>
    <w:rsid w:val="00C65A87"/>
    <w:rsid w:val="00C65FE4"/>
    <w:rsid w:val="00C663BF"/>
    <w:rsid w:val="00C66AFE"/>
    <w:rsid w:val="00C67D80"/>
    <w:rsid w:val="00C67F95"/>
    <w:rsid w:val="00C67FCE"/>
    <w:rsid w:val="00C70D55"/>
    <w:rsid w:val="00C70E41"/>
    <w:rsid w:val="00C72DDF"/>
    <w:rsid w:val="00C72EE3"/>
    <w:rsid w:val="00C7327B"/>
    <w:rsid w:val="00C735FC"/>
    <w:rsid w:val="00C736B7"/>
    <w:rsid w:val="00C754F7"/>
    <w:rsid w:val="00C7573B"/>
    <w:rsid w:val="00C75814"/>
    <w:rsid w:val="00C76CA0"/>
    <w:rsid w:val="00C77320"/>
    <w:rsid w:val="00C7739D"/>
    <w:rsid w:val="00C77FC2"/>
    <w:rsid w:val="00C80D92"/>
    <w:rsid w:val="00C80DC3"/>
    <w:rsid w:val="00C8113A"/>
    <w:rsid w:val="00C8198B"/>
    <w:rsid w:val="00C81AB4"/>
    <w:rsid w:val="00C81EA8"/>
    <w:rsid w:val="00C826C7"/>
    <w:rsid w:val="00C82AC7"/>
    <w:rsid w:val="00C82CBC"/>
    <w:rsid w:val="00C82F54"/>
    <w:rsid w:val="00C84039"/>
    <w:rsid w:val="00C84C27"/>
    <w:rsid w:val="00C858DD"/>
    <w:rsid w:val="00C85D2E"/>
    <w:rsid w:val="00C8643D"/>
    <w:rsid w:val="00C874A9"/>
    <w:rsid w:val="00C875AF"/>
    <w:rsid w:val="00C90879"/>
    <w:rsid w:val="00C908E1"/>
    <w:rsid w:val="00C90F41"/>
    <w:rsid w:val="00C91EB8"/>
    <w:rsid w:val="00C922C4"/>
    <w:rsid w:val="00C93C03"/>
    <w:rsid w:val="00C93D22"/>
    <w:rsid w:val="00C93D3D"/>
    <w:rsid w:val="00C93D88"/>
    <w:rsid w:val="00C93E13"/>
    <w:rsid w:val="00C941DB"/>
    <w:rsid w:val="00C95474"/>
    <w:rsid w:val="00C95A16"/>
    <w:rsid w:val="00C95AED"/>
    <w:rsid w:val="00C97044"/>
    <w:rsid w:val="00C97B81"/>
    <w:rsid w:val="00CA0391"/>
    <w:rsid w:val="00CA0637"/>
    <w:rsid w:val="00CA1429"/>
    <w:rsid w:val="00CA1BAA"/>
    <w:rsid w:val="00CA26F4"/>
    <w:rsid w:val="00CA3842"/>
    <w:rsid w:val="00CA4558"/>
    <w:rsid w:val="00CA4857"/>
    <w:rsid w:val="00CA496D"/>
    <w:rsid w:val="00CA4AF5"/>
    <w:rsid w:val="00CA4B89"/>
    <w:rsid w:val="00CA5A9B"/>
    <w:rsid w:val="00CA5EAC"/>
    <w:rsid w:val="00CA69C9"/>
    <w:rsid w:val="00CB16D0"/>
    <w:rsid w:val="00CB1B12"/>
    <w:rsid w:val="00CB29DA"/>
    <w:rsid w:val="00CB2C8E"/>
    <w:rsid w:val="00CB2E34"/>
    <w:rsid w:val="00CB31C7"/>
    <w:rsid w:val="00CB3344"/>
    <w:rsid w:val="00CB40BC"/>
    <w:rsid w:val="00CB5ECE"/>
    <w:rsid w:val="00CB602E"/>
    <w:rsid w:val="00CB666E"/>
    <w:rsid w:val="00CB689F"/>
    <w:rsid w:val="00CB6EAF"/>
    <w:rsid w:val="00CC08E9"/>
    <w:rsid w:val="00CC14D7"/>
    <w:rsid w:val="00CC2362"/>
    <w:rsid w:val="00CC236D"/>
    <w:rsid w:val="00CC2EA7"/>
    <w:rsid w:val="00CC3277"/>
    <w:rsid w:val="00CC36BF"/>
    <w:rsid w:val="00CC495D"/>
    <w:rsid w:val="00CC4B78"/>
    <w:rsid w:val="00CC4FD2"/>
    <w:rsid w:val="00CC5472"/>
    <w:rsid w:val="00CC58C9"/>
    <w:rsid w:val="00CC5B8C"/>
    <w:rsid w:val="00CC5D56"/>
    <w:rsid w:val="00CC5F7E"/>
    <w:rsid w:val="00CC6823"/>
    <w:rsid w:val="00CC793B"/>
    <w:rsid w:val="00CD123F"/>
    <w:rsid w:val="00CD1358"/>
    <w:rsid w:val="00CD2735"/>
    <w:rsid w:val="00CD31BD"/>
    <w:rsid w:val="00CD32F3"/>
    <w:rsid w:val="00CD3953"/>
    <w:rsid w:val="00CD3A21"/>
    <w:rsid w:val="00CD4163"/>
    <w:rsid w:val="00CD41C0"/>
    <w:rsid w:val="00CD5060"/>
    <w:rsid w:val="00CD52FD"/>
    <w:rsid w:val="00CD5905"/>
    <w:rsid w:val="00CD7C7A"/>
    <w:rsid w:val="00CD7CA7"/>
    <w:rsid w:val="00CE0192"/>
    <w:rsid w:val="00CE0417"/>
    <w:rsid w:val="00CE051D"/>
    <w:rsid w:val="00CE0BB0"/>
    <w:rsid w:val="00CE1335"/>
    <w:rsid w:val="00CE152E"/>
    <w:rsid w:val="00CE277E"/>
    <w:rsid w:val="00CE2D5C"/>
    <w:rsid w:val="00CE3C96"/>
    <w:rsid w:val="00CE493D"/>
    <w:rsid w:val="00CE5902"/>
    <w:rsid w:val="00CE6B00"/>
    <w:rsid w:val="00CE6D5D"/>
    <w:rsid w:val="00CF0471"/>
    <w:rsid w:val="00CF07F5"/>
    <w:rsid w:val="00CF07FA"/>
    <w:rsid w:val="00CF0822"/>
    <w:rsid w:val="00CF0BB2"/>
    <w:rsid w:val="00CF0D3D"/>
    <w:rsid w:val="00CF26BC"/>
    <w:rsid w:val="00CF2945"/>
    <w:rsid w:val="00CF3351"/>
    <w:rsid w:val="00CF3921"/>
    <w:rsid w:val="00CF393C"/>
    <w:rsid w:val="00CF3EE8"/>
    <w:rsid w:val="00CF3FCB"/>
    <w:rsid w:val="00CF4400"/>
    <w:rsid w:val="00CF4A5B"/>
    <w:rsid w:val="00CF4F4A"/>
    <w:rsid w:val="00CF6311"/>
    <w:rsid w:val="00CF690A"/>
    <w:rsid w:val="00CF69DD"/>
    <w:rsid w:val="00D007DF"/>
    <w:rsid w:val="00D00F42"/>
    <w:rsid w:val="00D0188D"/>
    <w:rsid w:val="00D01C23"/>
    <w:rsid w:val="00D01EE5"/>
    <w:rsid w:val="00D03138"/>
    <w:rsid w:val="00D0353F"/>
    <w:rsid w:val="00D043B7"/>
    <w:rsid w:val="00D04AEC"/>
    <w:rsid w:val="00D04C95"/>
    <w:rsid w:val="00D050E6"/>
    <w:rsid w:val="00D053A7"/>
    <w:rsid w:val="00D05B62"/>
    <w:rsid w:val="00D07470"/>
    <w:rsid w:val="00D07DCC"/>
    <w:rsid w:val="00D10705"/>
    <w:rsid w:val="00D126FC"/>
    <w:rsid w:val="00D12858"/>
    <w:rsid w:val="00D13441"/>
    <w:rsid w:val="00D13770"/>
    <w:rsid w:val="00D150E7"/>
    <w:rsid w:val="00D15272"/>
    <w:rsid w:val="00D154FC"/>
    <w:rsid w:val="00D1566F"/>
    <w:rsid w:val="00D1568C"/>
    <w:rsid w:val="00D15B8D"/>
    <w:rsid w:val="00D1711B"/>
    <w:rsid w:val="00D1745F"/>
    <w:rsid w:val="00D17637"/>
    <w:rsid w:val="00D17B93"/>
    <w:rsid w:val="00D17E12"/>
    <w:rsid w:val="00D2011E"/>
    <w:rsid w:val="00D207C3"/>
    <w:rsid w:val="00D20F13"/>
    <w:rsid w:val="00D21713"/>
    <w:rsid w:val="00D223E3"/>
    <w:rsid w:val="00D229C2"/>
    <w:rsid w:val="00D229F4"/>
    <w:rsid w:val="00D22B80"/>
    <w:rsid w:val="00D235F7"/>
    <w:rsid w:val="00D2400F"/>
    <w:rsid w:val="00D24198"/>
    <w:rsid w:val="00D24E70"/>
    <w:rsid w:val="00D27073"/>
    <w:rsid w:val="00D31A91"/>
    <w:rsid w:val="00D31FBB"/>
    <w:rsid w:val="00D3265C"/>
    <w:rsid w:val="00D32F65"/>
    <w:rsid w:val="00D33102"/>
    <w:rsid w:val="00D33707"/>
    <w:rsid w:val="00D345C0"/>
    <w:rsid w:val="00D34B9F"/>
    <w:rsid w:val="00D35370"/>
    <w:rsid w:val="00D35EC3"/>
    <w:rsid w:val="00D362EA"/>
    <w:rsid w:val="00D362FD"/>
    <w:rsid w:val="00D36412"/>
    <w:rsid w:val="00D364BD"/>
    <w:rsid w:val="00D37B89"/>
    <w:rsid w:val="00D41D99"/>
    <w:rsid w:val="00D41E5A"/>
    <w:rsid w:val="00D41E60"/>
    <w:rsid w:val="00D4246A"/>
    <w:rsid w:val="00D42528"/>
    <w:rsid w:val="00D4297F"/>
    <w:rsid w:val="00D42F33"/>
    <w:rsid w:val="00D43516"/>
    <w:rsid w:val="00D43889"/>
    <w:rsid w:val="00D43C0B"/>
    <w:rsid w:val="00D43F6A"/>
    <w:rsid w:val="00D45010"/>
    <w:rsid w:val="00D45136"/>
    <w:rsid w:val="00D45273"/>
    <w:rsid w:val="00D45959"/>
    <w:rsid w:val="00D45BFA"/>
    <w:rsid w:val="00D46769"/>
    <w:rsid w:val="00D46F39"/>
    <w:rsid w:val="00D47BB3"/>
    <w:rsid w:val="00D51EE9"/>
    <w:rsid w:val="00D52DC2"/>
    <w:rsid w:val="00D531DD"/>
    <w:rsid w:val="00D53BCC"/>
    <w:rsid w:val="00D53C8D"/>
    <w:rsid w:val="00D55DE0"/>
    <w:rsid w:val="00D55F08"/>
    <w:rsid w:val="00D56999"/>
    <w:rsid w:val="00D570B6"/>
    <w:rsid w:val="00D573F5"/>
    <w:rsid w:val="00D6040D"/>
    <w:rsid w:val="00D610E9"/>
    <w:rsid w:val="00D61D97"/>
    <w:rsid w:val="00D61FBF"/>
    <w:rsid w:val="00D65A12"/>
    <w:rsid w:val="00D6671C"/>
    <w:rsid w:val="00D6777C"/>
    <w:rsid w:val="00D6788C"/>
    <w:rsid w:val="00D706C6"/>
    <w:rsid w:val="00D7088D"/>
    <w:rsid w:val="00D70DFB"/>
    <w:rsid w:val="00D719E3"/>
    <w:rsid w:val="00D7293A"/>
    <w:rsid w:val="00D72DF5"/>
    <w:rsid w:val="00D72F32"/>
    <w:rsid w:val="00D73223"/>
    <w:rsid w:val="00D73C25"/>
    <w:rsid w:val="00D74067"/>
    <w:rsid w:val="00D75AA2"/>
    <w:rsid w:val="00D75F17"/>
    <w:rsid w:val="00D76205"/>
    <w:rsid w:val="00D766DF"/>
    <w:rsid w:val="00D77983"/>
    <w:rsid w:val="00D77F2B"/>
    <w:rsid w:val="00D801C6"/>
    <w:rsid w:val="00D8052D"/>
    <w:rsid w:val="00D81052"/>
    <w:rsid w:val="00D816E7"/>
    <w:rsid w:val="00D8222F"/>
    <w:rsid w:val="00D8273D"/>
    <w:rsid w:val="00D82F1D"/>
    <w:rsid w:val="00D83B7E"/>
    <w:rsid w:val="00D83C00"/>
    <w:rsid w:val="00D83C69"/>
    <w:rsid w:val="00D83E2C"/>
    <w:rsid w:val="00D8435A"/>
    <w:rsid w:val="00D8446C"/>
    <w:rsid w:val="00D84695"/>
    <w:rsid w:val="00D84E48"/>
    <w:rsid w:val="00D84F24"/>
    <w:rsid w:val="00D84F78"/>
    <w:rsid w:val="00D857DE"/>
    <w:rsid w:val="00D86B73"/>
    <w:rsid w:val="00D87D57"/>
    <w:rsid w:val="00D87E03"/>
    <w:rsid w:val="00D905CE"/>
    <w:rsid w:val="00D90F80"/>
    <w:rsid w:val="00D9141F"/>
    <w:rsid w:val="00D92059"/>
    <w:rsid w:val="00D938E7"/>
    <w:rsid w:val="00D93FCC"/>
    <w:rsid w:val="00D949B2"/>
    <w:rsid w:val="00D94B11"/>
    <w:rsid w:val="00D95020"/>
    <w:rsid w:val="00D9529F"/>
    <w:rsid w:val="00D95AC4"/>
    <w:rsid w:val="00D95D05"/>
    <w:rsid w:val="00D96860"/>
    <w:rsid w:val="00D968D2"/>
    <w:rsid w:val="00D96A40"/>
    <w:rsid w:val="00D96C47"/>
    <w:rsid w:val="00D972CA"/>
    <w:rsid w:val="00D97341"/>
    <w:rsid w:val="00D975EA"/>
    <w:rsid w:val="00DA02D5"/>
    <w:rsid w:val="00DA0574"/>
    <w:rsid w:val="00DA0EC4"/>
    <w:rsid w:val="00DA0FB8"/>
    <w:rsid w:val="00DA1846"/>
    <w:rsid w:val="00DA186E"/>
    <w:rsid w:val="00DA228D"/>
    <w:rsid w:val="00DA2C3D"/>
    <w:rsid w:val="00DA4116"/>
    <w:rsid w:val="00DA4653"/>
    <w:rsid w:val="00DA4794"/>
    <w:rsid w:val="00DB0271"/>
    <w:rsid w:val="00DB0496"/>
    <w:rsid w:val="00DB0CEA"/>
    <w:rsid w:val="00DB0D3F"/>
    <w:rsid w:val="00DB251C"/>
    <w:rsid w:val="00DB3407"/>
    <w:rsid w:val="00DB3A41"/>
    <w:rsid w:val="00DB3AFA"/>
    <w:rsid w:val="00DB4630"/>
    <w:rsid w:val="00DB5188"/>
    <w:rsid w:val="00DB5566"/>
    <w:rsid w:val="00DB5B65"/>
    <w:rsid w:val="00DB602C"/>
    <w:rsid w:val="00DB6456"/>
    <w:rsid w:val="00DB680A"/>
    <w:rsid w:val="00DB6F95"/>
    <w:rsid w:val="00DB6FA3"/>
    <w:rsid w:val="00DB7180"/>
    <w:rsid w:val="00DB7414"/>
    <w:rsid w:val="00DC003D"/>
    <w:rsid w:val="00DC0EA9"/>
    <w:rsid w:val="00DC1782"/>
    <w:rsid w:val="00DC2086"/>
    <w:rsid w:val="00DC26E0"/>
    <w:rsid w:val="00DC3701"/>
    <w:rsid w:val="00DC47D9"/>
    <w:rsid w:val="00DC4F88"/>
    <w:rsid w:val="00DC5A74"/>
    <w:rsid w:val="00DC61CB"/>
    <w:rsid w:val="00DC64A7"/>
    <w:rsid w:val="00DC698B"/>
    <w:rsid w:val="00DC7234"/>
    <w:rsid w:val="00DD05B8"/>
    <w:rsid w:val="00DD0F0B"/>
    <w:rsid w:val="00DD11A6"/>
    <w:rsid w:val="00DD1266"/>
    <w:rsid w:val="00DD1308"/>
    <w:rsid w:val="00DD147C"/>
    <w:rsid w:val="00DD16B0"/>
    <w:rsid w:val="00DD224E"/>
    <w:rsid w:val="00DD3426"/>
    <w:rsid w:val="00DD35A3"/>
    <w:rsid w:val="00DD4A3F"/>
    <w:rsid w:val="00DD71B7"/>
    <w:rsid w:val="00DD7A91"/>
    <w:rsid w:val="00DE0827"/>
    <w:rsid w:val="00DE12D6"/>
    <w:rsid w:val="00DE1461"/>
    <w:rsid w:val="00DE1EC4"/>
    <w:rsid w:val="00DE6920"/>
    <w:rsid w:val="00DE70B1"/>
    <w:rsid w:val="00DE72C1"/>
    <w:rsid w:val="00DE72F1"/>
    <w:rsid w:val="00DE77AB"/>
    <w:rsid w:val="00DE7B72"/>
    <w:rsid w:val="00DF0541"/>
    <w:rsid w:val="00DF09AC"/>
    <w:rsid w:val="00DF09B9"/>
    <w:rsid w:val="00DF0FDF"/>
    <w:rsid w:val="00DF1C33"/>
    <w:rsid w:val="00DF22DA"/>
    <w:rsid w:val="00DF2567"/>
    <w:rsid w:val="00DF27F0"/>
    <w:rsid w:val="00DF389D"/>
    <w:rsid w:val="00DF4CA4"/>
    <w:rsid w:val="00DF5163"/>
    <w:rsid w:val="00DF623B"/>
    <w:rsid w:val="00DF6C93"/>
    <w:rsid w:val="00E003A4"/>
    <w:rsid w:val="00E01C5C"/>
    <w:rsid w:val="00E026F8"/>
    <w:rsid w:val="00E02EEB"/>
    <w:rsid w:val="00E03E89"/>
    <w:rsid w:val="00E046DE"/>
    <w:rsid w:val="00E05576"/>
    <w:rsid w:val="00E05704"/>
    <w:rsid w:val="00E06EC3"/>
    <w:rsid w:val="00E07163"/>
    <w:rsid w:val="00E07769"/>
    <w:rsid w:val="00E07AD0"/>
    <w:rsid w:val="00E07D87"/>
    <w:rsid w:val="00E10ABC"/>
    <w:rsid w:val="00E10C6A"/>
    <w:rsid w:val="00E112BB"/>
    <w:rsid w:val="00E116D8"/>
    <w:rsid w:val="00E118FB"/>
    <w:rsid w:val="00E11E44"/>
    <w:rsid w:val="00E12A3B"/>
    <w:rsid w:val="00E12C96"/>
    <w:rsid w:val="00E12D19"/>
    <w:rsid w:val="00E14131"/>
    <w:rsid w:val="00E157F1"/>
    <w:rsid w:val="00E15A10"/>
    <w:rsid w:val="00E163DE"/>
    <w:rsid w:val="00E16572"/>
    <w:rsid w:val="00E17C37"/>
    <w:rsid w:val="00E17D89"/>
    <w:rsid w:val="00E205FC"/>
    <w:rsid w:val="00E20832"/>
    <w:rsid w:val="00E21672"/>
    <w:rsid w:val="00E21A2C"/>
    <w:rsid w:val="00E21ED6"/>
    <w:rsid w:val="00E2214E"/>
    <w:rsid w:val="00E2351C"/>
    <w:rsid w:val="00E2372C"/>
    <w:rsid w:val="00E23894"/>
    <w:rsid w:val="00E25753"/>
    <w:rsid w:val="00E26199"/>
    <w:rsid w:val="00E2784B"/>
    <w:rsid w:val="00E31C73"/>
    <w:rsid w:val="00E32144"/>
    <w:rsid w:val="00E3270E"/>
    <w:rsid w:val="00E32AC9"/>
    <w:rsid w:val="00E335C6"/>
    <w:rsid w:val="00E338EF"/>
    <w:rsid w:val="00E33D08"/>
    <w:rsid w:val="00E34E19"/>
    <w:rsid w:val="00E356C7"/>
    <w:rsid w:val="00E35AC1"/>
    <w:rsid w:val="00E36035"/>
    <w:rsid w:val="00E364B4"/>
    <w:rsid w:val="00E365B3"/>
    <w:rsid w:val="00E36B67"/>
    <w:rsid w:val="00E3772C"/>
    <w:rsid w:val="00E37AFB"/>
    <w:rsid w:val="00E4118A"/>
    <w:rsid w:val="00E415BE"/>
    <w:rsid w:val="00E4246A"/>
    <w:rsid w:val="00E42537"/>
    <w:rsid w:val="00E42AB4"/>
    <w:rsid w:val="00E42C2D"/>
    <w:rsid w:val="00E43480"/>
    <w:rsid w:val="00E438C8"/>
    <w:rsid w:val="00E44A8A"/>
    <w:rsid w:val="00E44DB8"/>
    <w:rsid w:val="00E457FB"/>
    <w:rsid w:val="00E45F28"/>
    <w:rsid w:val="00E506AC"/>
    <w:rsid w:val="00E50910"/>
    <w:rsid w:val="00E51420"/>
    <w:rsid w:val="00E53568"/>
    <w:rsid w:val="00E5387A"/>
    <w:rsid w:val="00E53C81"/>
    <w:rsid w:val="00E544BB"/>
    <w:rsid w:val="00E54AF5"/>
    <w:rsid w:val="00E56AAC"/>
    <w:rsid w:val="00E57843"/>
    <w:rsid w:val="00E60735"/>
    <w:rsid w:val="00E61461"/>
    <w:rsid w:val="00E61762"/>
    <w:rsid w:val="00E617E1"/>
    <w:rsid w:val="00E61BF3"/>
    <w:rsid w:val="00E62073"/>
    <w:rsid w:val="00E62500"/>
    <w:rsid w:val="00E62923"/>
    <w:rsid w:val="00E62A0D"/>
    <w:rsid w:val="00E62CD8"/>
    <w:rsid w:val="00E632D7"/>
    <w:rsid w:val="00E635D3"/>
    <w:rsid w:val="00E6373A"/>
    <w:rsid w:val="00E64913"/>
    <w:rsid w:val="00E6497C"/>
    <w:rsid w:val="00E6527B"/>
    <w:rsid w:val="00E65B29"/>
    <w:rsid w:val="00E662CB"/>
    <w:rsid w:val="00E667B3"/>
    <w:rsid w:val="00E667F9"/>
    <w:rsid w:val="00E66897"/>
    <w:rsid w:val="00E70DD8"/>
    <w:rsid w:val="00E721CA"/>
    <w:rsid w:val="00E726B8"/>
    <w:rsid w:val="00E729DB"/>
    <w:rsid w:val="00E730B1"/>
    <w:rsid w:val="00E73C13"/>
    <w:rsid w:val="00E73CE0"/>
    <w:rsid w:val="00E74094"/>
    <w:rsid w:val="00E7476D"/>
    <w:rsid w:val="00E74870"/>
    <w:rsid w:val="00E74DC7"/>
    <w:rsid w:val="00E752B9"/>
    <w:rsid w:val="00E752C2"/>
    <w:rsid w:val="00E7623D"/>
    <w:rsid w:val="00E768B3"/>
    <w:rsid w:val="00E76E36"/>
    <w:rsid w:val="00E7746F"/>
    <w:rsid w:val="00E77C39"/>
    <w:rsid w:val="00E80127"/>
    <w:rsid w:val="00E8075A"/>
    <w:rsid w:val="00E80AD6"/>
    <w:rsid w:val="00E82478"/>
    <w:rsid w:val="00E8282E"/>
    <w:rsid w:val="00E83244"/>
    <w:rsid w:val="00E85B12"/>
    <w:rsid w:val="00E85D5D"/>
    <w:rsid w:val="00E8609B"/>
    <w:rsid w:val="00E86428"/>
    <w:rsid w:val="00E866D6"/>
    <w:rsid w:val="00E87145"/>
    <w:rsid w:val="00E87402"/>
    <w:rsid w:val="00E902FF"/>
    <w:rsid w:val="00E919B0"/>
    <w:rsid w:val="00E920FE"/>
    <w:rsid w:val="00E92396"/>
    <w:rsid w:val="00E92640"/>
    <w:rsid w:val="00E931A6"/>
    <w:rsid w:val="00E93804"/>
    <w:rsid w:val="00E93B5E"/>
    <w:rsid w:val="00E94D5E"/>
    <w:rsid w:val="00E95AD4"/>
    <w:rsid w:val="00E960E3"/>
    <w:rsid w:val="00E96BC2"/>
    <w:rsid w:val="00E97F4E"/>
    <w:rsid w:val="00EA0BFE"/>
    <w:rsid w:val="00EA1699"/>
    <w:rsid w:val="00EA193C"/>
    <w:rsid w:val="00EA1CD3"/>
    <w:rsid w:val="00EA1E70"/>
    <w:rsid w:val="00EA2AF8"/>
    <w:rsid w:val="00EA32AE"/>
    <w:rsid w:val="00EA3A03"/>
    <w:rsid w:val="00EA3FD8"/>
    <w:rsid w:val="00EA4559"/>
    <w:rsid w:val="00EA4606"/>
    <w:rsid w:val="00EA4CC6"/>
    <w:rsid w:val="00EA4E4C"/>
    <w:rsid w:val="00EA5447"/>
    <w:rsid w:val="00EA7100"/>
    <w:rsid w:val="00EA7F9F"/>
    <w:rsid w:val="00EB0551"/>
    <w:rsid w:val="00EB1274"/>
    <w:rsid w:val="00EB128D"/>
    <w:rsid w:val="00EB258E"/>
    <w:rsid w:val="00EB40F2"/>
    <w:rsid w:val="00EB4C70"/>
    <w:rsid w:val="00EB5E7C"/>
    <w:rsid w:val="00EB60C6"/>
    <w:rsid w:val="00EB6AD0"/>
    <w:rsid w:val="00EB6DFB"/>
    <w:rsid w:val="00EC04B9"/>
    <w:rsid w:val="00EC06E4"/>
    <w:rsid w:val="00EC1F67"/>
    <w:rsid w:val="00EC29E6"/>
    <w:rsid w:val="00EC2C6D"/>
    <w:rsid w:val="00EC3427"/>
    <w:rsid w:val="00EC35BE"/>
    <w:rsid w:val="00EC36AF"/>
    <w:rsid w:val="00EC3A68"/>
    <w:rsid w:val="00EC4034"/>
    <w:rsid w:val="00EC4492"/>
    <w:rsid w:val="00EC4F29"/>
    <w:rsid w:val="00EC4FC4"/>
    <w:rsid w:val="00EC4FF1"/>
    <w:rsid w:val="00EC526D"/>
    <w:rsid w:val="00EC569C"/>
    <w:rsid w:val="00EC6A12"/>
    <w:rsid w:val="00EC6BF1"/>
    <w:rsid w:val="00EC73D7"/>
    <w:rsid w:val="00EC741D"/>
    <w:rsid w:val="00EC7AA7"/>
    <w:rsid w:val="00ED0863"/>
    <w:rsid w:val="00ED2446"/>
    <w:rsid w:val="00ED2BB6"/>
    <w:rsid w:val="00ED34E1"/>
    <w:rsid w:val="00ED3826"/>
    <w:rsid w:val="00ED3B8D"/>
    <w:rsid w:val="00ED3EC9"/>
    <w:rsid w:val="00ED44F4"/>
    <w:rsid w:val="00ED5350"/>
    <w:rsid w:val="00ED659C"/>
    <w:rsid w:val="00ED68A1"/>
    <w:rsid w:val="00ED69DF"/>
    <w:rsid w:val="00ED6CD0"/>
    <w:rsid w:val="00ED74B5"/>
    <w:rsid w:val="00ED7A4E"/>
    <w:rsid w:val="00EE04DF"/>
    <w:rsid w:val="00EE0926"/>
    <w:rsid w:val="00EE0E6E"/>
    <w:rsid w:val="00EE0F4B"/>
    <w:rsid w:val="00EE122F"/>
    <w:rsid w:val="00EE1E44"/>
    <w:rsid w:val="00EE263B"/>
    <w:rsid w:val="00EE30EC"/>
    <w:rsid w:val="00EE351E"/>
    <w:rsid w:val="00EE3560"/>
    <w:rsid w:val="00EE3A94"/>
    <w:rsid w:val="00EE3FD5"/>
    <w:rsid w:val="00EE64CF"/>
    <w:rsid w:val="00EE7390"/>
    <w:rsid w:val="00EF0009"/>
    <w:rsid w:val="00EF07A0"/>
    <w:rsid w:val="00EF088F"/>
    <w:rsid w:val="00EF1B64"/>
    <w:rsid w:val="00EF21DA"/>
    <w:rsid w:val="00EF2E3A"/>
    <w:rsid w:val="00EF33A7"/>
    <w:rsid w:val="00EF3965"/>
    <w:rsid w:val="00EF42E6"/>
    <w:rsid w:val="00EF443D"/>
    <w:rsid w:val="00EF464B"/>
    <w:rsid w:val="00EF4BC7"/>
    <w:rsid w:val="00EF4C63"/>
    <w:rsid w:val="00EF57AC"/>
    <w:rsid w:val="00EF5EA9"/>
    <w:rsid w:val="00EF613A"/>
    <w:rsid w:val="00EF6EBD"/>
    <w:rsid w:val="00EF6FC7"/>
    <w:rsid w:val="00EF7903"/>
    <w:rsid w:val="00EF7AA3"/>
    <w:rsid w:val="00EF7D39"/>
    <w:rsid w:val="00EF7E91"/>
    <w:rsid w:val="00F001C2"/>
    <w:rsid w:val="00F02310"/>
    <w:rsid w:val="00F02B6F"/>
    <w:rsid w:val="00F0480F"/>
    <w:rsid w:val="00F04E41"/>
    <w:rsid w:val="00F072A7"/>
    <w:rsid w:val="00F078DC"/>
    <w:rsid w:val="00F10E17"/>
    <w:rsid w:val="00F11636"/>
    <w:rsid w:val="00F12752"/>
    <w:rsid w:val="00F13F7D"/>
    <w:rsid w:val="00F14BDA"/>
    <w:rsid w:val="00F15523"/>
    <w:rsid w:val="00F1573A"/>
    <w:rsid w:val="00F15DD8"/>
    <w:rsid w:val="00F15E02"/>
    <w:rsid w:val="00F17BFC"/>
    <w:rsid w:val="00F20385"/>
    <w:rsid w:val="00F20653"/>
    <w:rsid w:val="00F206F2"/>
    <w:rsid w:val="00F2077F"/>
    <w:rsid w:val="00F207E9"/>
    <w:rsid w:val="00F20BB1"/>
    <w:rsid w:val="00F2101E"/>
    <w:rsid w:val="00F2234F"/>
    <w:rsid w:val="00F22E4E"/>
    <w:rsid w:val="00F23FB8"/>
    <w:rsid w:val="00F2404F"/>
    <w:rsid w:val="00F24BD1"/>
    <w:rsid w:val="00F25091"/>
    <w:rsid w:val="00F25A15"/>
    <w:rsid w:val="00F25BDE"/>
    <w:rsid w:val="00F26A72"/>
    <w:rsid w:val="00F27819"/>
    <w:rsid w:val="00F30727"/>
    <w:rsid w:val="00F30D84"/>
    <w:rsid w:val="00F3127D"/>
    <w:rsid w:val="00F320EE"/>
    <w:rsid w:val="00F32BA8"/>
    <w:rsid w:val="00F33244"/>
    <w:rsid w:val="00F33380"/>
    <w:rsid w:val="00F33B06"/>
    <w:rsid w:val="00F346E4"/>
    <w:rsid w:val="00F347F8"/>
    <w:rsid w:val="00F349F1"/>
    <w:rsid w:val="00F34F2E"/>
    <w:rsid w:val="00F35602"/>
    <w:rsid w:val="00F35F93"/>
    <w:rsid w:val="00F4033D"/>
    <w:rsid w:val="00F40B71"/>
    <w:rsid w:val="00F41BA4"/>
    <w:rsid w:val="00F421E0"/>
    <w:rsid w:val="00F4324E"/>
    <w:rsid w:val="00F4350D"/>
    <w:rsid w:val="00F4474F"/>
    <w:rsid w:val="00F44E18"/>
    <w:rsid w:val="00F456CA"/>
    <w:rsid w:val="00F45A6E"/>
    <w:rsid w:val="00F45C7C"/>
    <w:rsid w:val="00F46218"/>
    <w:rsid w:val="00F47107"/>
    <w:rsid w:val="00F476EF"/>
    <w:rsid w:val="00F508BC"/>
    <w:rsid w:val="00F51BAA"/>
    <w:rsid w:val="00F5210F"/>
    <w:rsid w:val="00F52DE0"/>
    <w:rsid w:val="00F54154"/>
    <w:rsid w:val="00F552A1"/>
    <w:rsid w:val="00F567F7"/>
    <w:rsid w:val="00F57383"/>
    <w:rsid w:val="00F575A6"/>
    <w:rsid w:val="00F57740"/>
    <w:rsid w:val="00F5776D"/>
    <w:rsid w:val="00F60878"/>
    <w:rsid w:val="00F60A59"/>
    <w:rsid w:val="00F62036"/>
    <w:rsid w:val="00F63072"/>
    <w:rsid w:val="00F63389"/>
    <w:rsid w:val="00F63C69"/>
    <w:rsid w:val="00F63E44"/>
    <w:rsid w:val="00F641DE"/>
    <w:rsid w:val="00F65319"/>
    <w:rsid w:val="00F65B0B"/>
    <w:rsid w:val="00F65B52"/>
    <w:rsid w:val="00F65C34"/>
    <w:rsid w:val="00F66395"/>
    <w:rsid w:val="00F66A9E"/>
    <w:rsid w:val="00F6726C"/>
    <w:rsid w:val="00F67BCA"/>
    <w:rsid w:val="00F67FA5"/>
    <w:rsid w:val="00F700E4"/>
    <w:rsid w:val="00F7106F"/>
    <w:rsid w:val="00F72B12"/>
    <w:rsid w:val="00F72E4A"/>
    <w:rsid w:val="00F73A2D"/>
    <w:rsid w:val="00F73BD6"/>
    <w:rsid w:val="00F73E21"/>
    <w:rsid w:val="00F75E62"/>
    <w:rsid w:val="00F76365"/>
    <w:rsid w:val="00F766F1"/>
    <w:rsid w:val="00F76858"/>
    <w:rsid w:val="00F77525"/>
    <w:rsid w:val="00F77559"/>
    <w:rsid w:val="00F77D92"/>
    <w:rsid w:val="00F8033B"/>
    <w:rsid w:val="00F808D6"/>
    <w:rsid w:val="00F811F1"/>
    <w:rsid w:val="00F8139E"/>
    <w:rsid w:val="00F81942"/>
    <w:rsid w:val="00F81B12"/>
    <w:rsid w:val="00F82314"/>
    <w:rsid w:val="00F8232C"/>
    <w:rsid w:val="00F838CD"/>
    <w:rsid w:val="00F83989"/>
    <w:rsid w:val="00F84254"/>
    <w:rsid w:val="00F84B14"/>
    <w:rsid w:val="00F84C5C"/>
    <w:rsid w:val="00F84FAB"/>
    <w:rsid w:val="00F85099"/>
    <w:rsid w:val="00F851C3"/>
    <w:rsid w:val="00F854BF"/>
    <w:rsid w:val="00F85883"/>
    <w:rsid w:val="00F85DD8"/>
    <w:rsid w:val="00F861C8"/>
    <w:rsid w:val="00F86459"/>
    <w:rsid w:val="00F905AC"/>
    <w:rsid w:val="00F90622"/>
    <w:rsid w:val="00F90A8A"/>
    <w:rsid w:val="00F919A9"/>
    <w:rsid w:val="00F92BE7"/>
    <w:rsid w:val="00F934B2"/>
    <w:rsid w:val="00F9379C"/>
    <w:rsid w:val="00F93EC6"/>
    <w:rsid w:val="00F94CE7"/>
    <w:rsid w:val="00F95B6E"/>
    <w:rsid w:val="00F95B79"/>
    <w:rsid w:val="00F9632C"/>
    <w:rsid w:val="00F96721"/>
    <w:rsid w:val="00F97706"/>
    <w:rsid w:val="00F978CF"/>
    <w:rsid w:val="00F97A2C"/>
    <w:rsid w:val="00F97BAD"/>
    <w:rsid w:val="00F97D27"/>
    <w:rsid w:val="00FA0179"/>
    <w:rsid w:val="00FA0275"/>
    <w:rsid w:val="00FA1AF5"/>
    <w:rsid w:val="00FA1E52"/>
    <w:rsid w:val="00FA1E97"/>
    <w:rsid w:val="00FA20AB"/>
    <w:rsid w:val="00FA2E48"/>
    <w:rsid w:val="00FA4FA5"/>
    <w:rsid w:val="00FA5080"/>
    <w:rsid w:val="00FA58B8"/>
    <w:rsid w:val="00FA5CD4"/>
    <w:rsid w:val="00FA6259"/>
    <w:rsid w:val="00FA6856"/>
    <w:rsid w:val="00FA69C7"/>
    <w:rsid w:val="00FB0A6D"/>
    <w:rsid w:val="00FB196B"/>
    <w:rsid w:val="00FB1B16"/>
    <w:rsid w:val="00FB27B5"/>
    <w:rsid w:val="00FB333D"/>
    <w:rsid w:val="00FB38F4"/>
    <w:rsid w:val="00FB3C83"/>
    <w:rsid w:val="00FB500A"/>
    <w:rsid w:val="00FB502D"/>
    <w:rsid w:val="00FB5528"/>
    <w:rsid w:val="00FB5EDC"/>
    <w:rsid w:val="00FB7792"/>
    <w:rsid w:val="00FB7D17"/>
    <w:rsid w:val="00FC166C"/>
    <w:rsid w:val="00FC1A8B"/>
    <w:rsid w:val="00FC1C2E"/>
    <w:rsid w:val="00FC3340"/>
    <w:rsid w:val="00FC340B"/>
    <w:rsid w:val="00FC3462"/>
    <w:rsid w:val="00FC4228"/>
    <w:rsid w:val="00FC4540"/>
    <w:rsid w:val="00FC4B1B"/>
    <w:rsid w:val="00FC4B29"/>
    <w:rsid w:val="00FC5F48"/>
    <w:rsid w:val="00FC6B5B"/>
    <w:rsid w:val="00FC70E6"/>
    <w:rsid w:val="00FC7BE0"/>
    <w:rsid w:val="00FD1215"/>
    <w:rsid w:val="00FD1EC8"/>
    <w:rsid w:val="00FD21D3"/>
    <w:rsid w:val="00FD3579"/>
    <w:rsid w:val="00FD37F5"/>
    <w:rsid w:val="00FD3930"/>
    <w:rsid w:val="00FD3CD1"/>
    <w:rsid w:val="00FD3DAC"/>
    <w:rsid w:val="00FD471C"/>
    <w:rsid w:val="00FD4CA7"/>
    <w:rsid w:val="00FD5876"/>
    <w:rsid w:val="00FD5D31"/>
    <w:rsid w:val="00FD6257"/>
    <w:rsid w:val="00FD6BA2"/>
    <w:rsid w:val="00FD748D"/>
    <w:rsid w:val="00FD7563"/>
    <w:rsid w:val="00FD75D4"/>
    <w:rsid w:val="00FE0453"/>
    <w:rsid w:val="00FE14F6"/>
    <w:rsid w:val="00FE2126"/>
    <w:rsid w:val="00FE3389"/>
    <w:rsid w:val="00FE3445"/>
    <w:rsid w:val="00FE3B8E"/>
    <w:rsid w:val="00FE4688"/>
    <w:rsid w:val="00FE57CE"/>
    <w:rsid w:val="00FE7CC6"/>
    <w:rsid w:val="00FF0759"/>
    <w:rsid w:val="00FF0DA5"/>
    <w:rsid w:val="00FF0DCE"/>
    <w:rsid w:val="00FF26FD"/>
    <w:rsid w:val="00FF2829"/>
    <w:rsid w:val="00FF28F9"/>
    <w:rsid w:val="00FF2E2B"/>
    <w:rsid w:val="00FF36B8"/>
    <w:rsid w:val="00FF37FD"/>
    <w:rsid w:val="00FF4865"/>
    <w:rsid w:val="00FF4B10"/>
    <w:rsid w:val="00FF4D52"/>
    <w:rsid w:val="00FF57F7"/>
    <w:rsid w:val="00FF5A0A"/>
    <w:rsid w:val="00FF5C5A"/>
    <w:rsid w:val="00FF5F37"/>
    <w:rsid w:val="00FF6292"/>
    <w:rsid w:val="00FF686C"/>
    <w:rsid w:val="00FF7913"/>
    <w:rsid w:val="00FF79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List Bullet" w:qFormat="1"/>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21EF"/>
    <w:pPr>
      <w:spacing w:line="260" w:lineRule="atLeast"/>
    </w:pPr>
    <w:rPr>
      <w:sz w:val="22"/>
    </w:rPr>
  </w:style>
  <w:style w:type="paragraph" w:styleId="Heading1">
    <w:name w:val="heading 1"/>
    <w:basedOn w:val="Normal"/>
    <w:next w:val="Normal"/>
    <w:link w:val="Heading1Char"/>
    <w:uiPriority w:val="9"/>
    <w:qFormat/>
    <w:rsid w:val="00A621EF"/>
    <w:pPr>
      <w:keepNext/>
      <w:keepLines/>
      <w:numPr>
        <w:numId w:val="29"/>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21EF"/>
    <w:pPr>
      <w:keepNext/>
      <w:keepLines/>
      <w:numPr>
        <w:ilvl w:val="1"/>
        <w:numId w:val="29"/>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621EF"/>
    <w:pPr>
      <w:keepNext/>
      <w:keepLines/>
      <w:numPr>
        <w:ilvl w:val="2"/>
        <w:numId w:val="2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621EF"/>
    <w:pPr>
      <w:keepNext/>
      <w:keepLines/>
      <w:numPr>
        <w:ilvl w:val="3"/>
        <w:numId w:val="2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621EF"/>
    <w:pPr>
      <w:keepNext/>
      <w:keepLines/>
      <w:numPr>
        <w:ilvl w:val="4"/>
        <w:numId w:val="2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621EF"/>
    <w:pPr>
      <w:keepNext/>
      <w:keepLines/>
      <w:numPr>
        <w:ilvl w:val="5"/>
        <w:numId w:val="2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A621EF"/>
    <w:pPr>
      <w:keepNext/>
      <w:keepLines/>
      <w:numPr>
        <w:ilvl w:val="6"/>
        <w:numId w:val="2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621EF"/>
    <w:pPr>
      <w:keepNext/>
      <w:keepLines/>
      <w:numPr>
        <w:ilvl w:val="7"/>
        <w:numId w:val="2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A621EF"/>
    <w:pPr>
      <w:keepNext/>
      <w:keepLines/>
      <w:numPr>
        <w:ilvl w:val="8"/>
        <w:numId w:val="2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621EF"/>
  </w:style>
  <w:style w:type="paragraph" w:customStyle="1" w:styleId="OPCParaBase">
    <w:name w:val="OPCParaBase"/>
    <w:qFormat/>
    <w:rsid w:val="00A621EF"/>
    <w:pPr>
      <w:spacing w:line="260" w:lineRule="atLeast"/>
    </w:pPr>
    <w:rPr>
      <w:rFonts w:eastAsia="Times New Roman" w:cs="Times New Roman"/>
      <w:sz w:val="22"/>
      <w:lang w:eastAsia="en-AU"/>
    </w:rPr>
  </w:style>
  <w:style w:type="paragraph" w:customStyle="1" w:styleId="ShortT">
    <w:name w:val="ShortT"/>
    <w:basedOn w:val="OPCParaBase"/>
    <w:next w:val="Normal"/>
    <w:qFormat/>
    <w:rsid w:val="00A621EF"/>
    <w:pPr>
      <w:spacing w:line="240" w:lineRule="auto"/>
    </w:pPr>
    <w:rPr>
      <w:b/>
      <w:sz w:val="40"/>
    </w:rPr>
  </w:style>
  <w:style w:type="paragraph" w:customStyle="1" w:styleId="ActHead1">
    <w:name w:val="ActHead 1"/>
    <w:aliases w:val="c"/>
    <w:basedOn w:val="OPCParaBase"/>
    <w:next w:val="Normal"/>
    <w:qFormat/>
    <w:rsid w:val="00A621E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621E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621E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621E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621E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621E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621E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621E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621E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621EF"/>
  </w:style>
  <w:style w:type="paragraph" w:customStyle="1" w:styleId="Blocks">
    <w:name w:val="Blocks"/>
    <w:aliases w:val="bb"/>
    <w:basedOn w:val="OPCParaBase"/>
    <w:qFormat/>
    <w:rsid w:val="00A621EF"/>
    <w:pPr>
      <w:spacing w:line="240" w:lineRule="auto"/>
    </w:pPr>
    <w:rPr>
      <w:sz w:val="24"/>
    </w:rPr>
  </w:style>
  <w:style w:type="paragraph" w:customStyle="1" w:styleId="BoxText">
    <w:name w:val="BoxText"/>
    <w:aliases w:val="bt"/>
    <w:basedOn w:val="OPCParaBase"/>
    <w:qFormat/>
    <w:rsid w:val="00A621E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621EF"/>
    <w:rPr>
      <w:b/>
    </w:rPr>
  </w:style>
  <w:style w:type="paragraph" w:customStyle="1" w:styleId="BoxHeadItalic">
    <w:name w:val="BoxHeadItalic"/>
    <w:aliases w:val="bhi"/>
    <w:basedOn w:val="BoxText"/>
    <w:next w:val="BoxStep"/>
    <w:qFormat/>
    <w:rsid w:val="00A621EF"/>
    <w:rPr>
      <w:i/>
    </w:rPr>
  </w:style>
  <w:style w:type="paragraph" w:customStyle="1" w:styleId="BoxList">
    <w:name w:val="BoxList"/>
    <w:aliases w:val="bl"/>
    <w:basedOn w:val="BoxText"/>
    <w:qFormat/>
    <w:rsid w:val="00A621EF"/>
    <w:pPr>
      <w:ind w:left="1559" w:hanging="425"/>
    </w:pPr>
  </w:style>
  <w:style w:type="paragraph" w:customStyle="1" w:styleId="BoxNote">
    <w:name w:val="BoxNote"/>
    <w:aliases w:val="bn"/>
    <w:basedOn w:val="BoxText"/>
    <w:qFormat/>
    <w:rsid w:val="00A621EF"/>
    <w:pPr>
      <w:tabs>
        <w:tab w:val="left" w:pos="1985"/>
      </w:tabs>
      <w:spacing w:before="122" w:line="198" w:lineRule="exact"/>
      <w:ind w:left="2948" w:hanging="1814"/>
    </w:pPr>
    <w:rPr>
      <w:sz w:val="18"/>
    </w:rPr>
  </w:style>
  <w:style w:type="paragraph" w:customStyle="1" w:styleId="BoxPara">
    <w:name w:val="BoxPara"/>
    <w:aliases w:val="bp"/>
    <w:basedOn w:val="BoxText"/>
    <w:qFormat/>
    <w:rsid w:val="00A621EF"/>
    <w:pPr>
      <w:tabs>
        <w:tab w:val="right" w:pos="2268"/>
      </w:tabs>
      <w:ind w:left="2552" w:hanging="1418"/>
    </w:pPr>
  </w:style>
  <w:style w:type="paragraph" w:customStyle="1" w:styleId="BoxStep">
    <w:name w:val="BoxStep"/>
    <w:aliases w:val="bs"/>
    <w:basedOn w:val="BoxText"/>
    <w:qFormat/>
    <w:rsid w:val="00A621EF"/>
    <w:pPr>
      <w:ind w:left="1985" w:hanging="851"/>
    </w:pPr>
  </w:style>
  <w:style w:type="character" w:customStyle="1" w:styleId="CharAmPartNo">
    <w:name w:val="CharAmPartNo"/>
    <w:basedOn w:val="OPCCharBase"/>
    <w:qFormat/>
    <w:rsid w:val="00A621EF"/>
  </w:style>
  <w:style w:type="character" w:customStyle="1" w:styleId="CharAmPartText">
    <w:name w:val="CharAmPartText"/>
    <w:basedOn w:val="OPCCharBase"/>
    <w:qFormat/>
    <w:rsid w:val="00A621EF"/>
  </w:style>
  <w:style w:type="character" w:customStyle="1" w:styleId="CharAmSchNo">
    <w:name w:val="CharAmSchNo"/>
    <w:basedOn w:val="OPCCharBase"/>
    <w:qFormat/>
    <w:rsid w:val="00A621EF"/>
  </w:style>
  <w:style w:type="character" w:customStyle="1" w:styleId="CharAmSchText">
    <w:name w:val="CharAmSchText"/>
    <w:basedOn w:val="OPCCharBase"/>
    <w:qFormat/>
    <w:rsid w:val="00A621EF"/>
  </w:style>
  <w:style w:type="character" w:customStyle="1" w:styleId="CharBoldItalic">
    <w:name w:val="CharBoldItalic"/>
    <w:basedOn w:val="OPCCharBase"/>
    <w:uiPriority w:val="1"/>
    <w:qFormat/>
    <w:rsid w:val="00A621EF"/>
    <w:rPr>
      <w:b/>
      <w:i/>
    </w:rPr>
  </w:style>
  <w:style w:type="character" w:customStyle="1" w:styleId="CharChapNo">
    <w:name w:val="CharChapNo"/>
    <w:basedOn w:val="OPCCharBase"/>
    <w:uiPriority w:val="1"/>
    <w:qFormat/>
    <w:rsid w:val="00A621EF"/>
  </w:style>
  <w:style w:type="character" w:customStyle="1" w:styleId="CharChapText">
    <w:name w:val="CharChapText"/>
    <w:basedOn w:val="OPCCharBase"/>
    <w:uiPriority w:val="1"/>
    <w:qFormat/>
    <w:rsid w:val="00A621EF"/>
  </w:style>
  <w:style w:type="character" w:customStyle="1" w:styleId="CharDivNo">
    <w:name w:val="CharDivNo"/>
    <w:basedOn w:val="OPCCharBase"/>
    <w:uiPriority w:val="1"/>
    <w:qFormat/>
    <w:rsid w:val="00A621EF"/>
  </w:style>
  <w:style w:type="character" w:customStyle="1" w:styleId="CharDivText">
    <w:name w:val="CharDivText"/>
    <w:basedOn w:val="OPCCharBase"/>
    <w:uiPriority w:val="1"/>
    <w:qFormat/>
    <w:rsid w:val="00A621EF"/>
  </w:style>
  <w:style w:type="character" w:customStyle="1" w:styleId="CharItalic">
    <w:name w:val="CharItalic"/>
    <w:basedOn w:val="OPCCharBase"/>
    <w:uiPriority w:val="1"/>
    <w:qFormat/>
    <w:rsid w:val="00A621EF"/>
    <w:rPr>
      <w:i/>
    </w:rPr>
  </w:style>
  <w:style w:type="character" w:customStyle="1" w:styleId="CharPartNo">
    <w:name w:val="CharPartNo"/>
    <w:basedOn w:val="OPCCharBase"/>
    <w:uiPriority w:val="1"/>
    <w:qFormat/>
    <w:rsid w:val="00A621EF"/>
  </w:style>
  <w:style w:type="character" w:customStyle="1" w:styleId="CharPartText">
    <w:name w:val="CharPartText"/>
    <w:basedOn w:val="OPCCharBase"/>
    <w:uiPriority w:val="1"/>
    <w:qFormat/>
    <w:rsid w:val="00A621EF"/>
  </w:style>
  <w:style w:type="character" w:customStyle="1" w:styleId="CharSectno">
    <w:name w:val="CharSectno"/>
    <w:basedOn w:val="OPCCharBase"/>
    <w:qFormat/>
    <w:rsid w:val="00A621EF"/>
  </w:style>
  <w:style w:type="character" w:customStyle="1" w:styleId="CharSubdNo">
    <w:name w:val="CharSubdNo"/>
    <w:basedOn w:val="OPCCharBase"/>
    <w:uiPriority w:val="1"/>
    <w:qFormat/>
    <w:rsid w:val="00A621EF"/>
  </w:style>
  <w:style w:type="character" w:customStyle="1" w:styleId="CharSubdText">
    <w:name w:val="CharSubdText"/>
    <w:basedOn w:val="OPCCharBase"/>
    <w:uiPriority w:val="1"/>
    <w:qFormat/>
    <w:rsid w:val="00A621EF"/>
  </w:style>
  <w:style w:type="paragraph" w:customStyle="1" w:styleId="CTA--">
    <w:name w:val="CTA --"/>
    <w:basedOn w:val="OPCParaBase"/>
    <w:next w:val="Normal"/>
    <w:rsid w:val="00A621EF"/>
    <w:pPr>
      <w:spacing w:before="60" w:line="240" w:lineRule="atLeast"/>
      <w:ind w:left="142" w:hanging="142"/>
    </w:pPr>
    <w:rPr>
      <w:sz w:val="20"/>
    </w:rPr>
  </w:style>
  <w:style w:type="paragraph" w:customStyle="1" w:styleId="CTA-">
    <w:name w:val="CTA -"/>
    <w:basedOn w:val="OPCParaBase"/>
    <w:rsid w:val="00A621EF"/>
    <w:pPr>
      <w:spacing w:before="60" w:line="240" w:lineRule="atLeast"/>
      <w:ind w:left="85" w:hanging="85"/>
    </w:pPr>
    <w:rPr>
      <w:sz w:val="20"/>
    </w:rPr>
  </w:style>
  <w:style w:type="paragraph" w:customStyle="1" w:styleId="CTA---">
    <w:name w:val="CTA ---"/>
    <w:basedOn w:val="OPCParaBase"/>
    <w:next w:val="Normal"/>
    <w:rsid w:val="00A621EF"/>
    <w:pPr>
      <w:spacing w:before="60" w:line="240" w:lineRule="atLeast"/>
      <w:ind w:left="198" w:hanging="198"/>
    </w:pPr>
    <w:rPr>
      <w:sz w:val="20"/>
    </w:rPr>
  </w:style>
  <w:style w:type="paragraph" w:customStyle="1" w:styleId="CTA----">
    <w:name w:val="CTA ----"/>
    <w:basedOn w:val="OPCParaBase"/>
    <w:next w:val="Normal"/>
    <w:rsid w:val="00A621EF"/>
    <w:pPr>
      <w:spacing w:before="60" w:line="240" w:lineRule="atLeast"/>
      <w:ind w:left="255" w:hanging="255"/>
    </w:pPr>
    <w:rPr>
      <w:sz w:val="20"/>
    </w:rPr>
  </w:style>
  <w:style w:type="paragraph" w:customStyle="1" w:styleId="CTA1a">
    <w:name w:val="CTA 1(a)"/>
    <w:basedOn w:val="OPCParaBase"/>
    <w:rsid w:val="00A621EF"/>
    <w:pPr>
      <w:tabs>
        <w:tab w:val="right" w:pos="414"/>
      </w:tabs>
      <w:spacing w:before="40" w:line="240" w:lineRule="atLeast"/>
      <w:ind w:left="675" w:hanging="675"/>
    </w:pPr>
    <w:rPr>
      <w:sz w:val="20"/>
    </w:rPr>
  </w:style>
  <w:style w:type="paragraph" w:customStyle="1" w:styleId="CTA1ai">
    <w:name w:val="CTA 1(a)(i)"/>
    <w:basedOn w:val="OPCParaBase"/>
    <w:rsid w:val="00A621EF"/>
    <w:pPr>
      <w:tabs>
        <w:tab w:val="right" w:pos="1004"/>
      </w:tabs>
      <w:spacing w:before="40" w:line="240" w:lineRule="atLeast"/>
      <w:ind w:left="1253" w:hanging="1253"/>
    </w:pPr>
    <w:rPr>
      <w:sz w:val="20"/>
    </w:rPr>
  </w:style>
  <w:style w:type="paragraph" w:customStyle="1" w:styleId="CTA2a">
    <w:name w:val="CTA 2(a)"/>
    <w:basedOn w:val="OPCParaBase"/>
    <w:rsid w:val="00A621EF"/>
    <w:pPr>
      <w:tabs>
        <w:tab w:val="right" w:pos="482"/>
      </w:tabs>
      <w:spacing w:before="40" w:line="240" w:lineRule="atLeast"/>
      <w:ind w:left="748" w:hanging="748"/>
    </w:pPr>
    <w:rPr>
      <w:sz w:val="20"/>
    </w:rPr>
  </w:style>
  <w:style w:type="paragraph" w:customStyle="1" w:styleId="CTA2ai">
    <w:name w:val="CTA 2(a)(i)"/>
    <w:basedOn w:val="OPCParaBase"/>
    <w:rsid w:val="00A621EF"/>
    <w:pPr>
      <w:tabs>
        <w:tab w:val="right" w:pos="1089"/>
      </w:tabs>
      <w:spacing w:before="40" w:line="240" w:lineRule="atLeast"/>
      <w:ind w:left="1327" w:hanging="1327"/>
    </w:pPr>
    <w:rPr>
      <w:sz w:val="20"/>
    </w:rPr>
  </w:style>
  <w:style w:type="paragraph" w:customStyle="1" w:styleId="CTA3a">
    <w:name w:val="CTA 3(a)"/>
    <w:basedOn w:val="OPCParaBase"/>
    <w:rsid w:val="00A621EF"/>
    <w:pPr>
      <w:tabs>
        <w:tab w:val="right" w:pos="556"/>
      </w:tabs>
      <w:spacing w:before="40" w:line="240" w:lineRule="atLeast"/>
      <w:ind w:left="805" w:hanging="805"/>
    </w:pPr>
    <w:rPr>
      <w:sz w:val="20"/>
    </w:rPr>
  </w:style>
  <w:style w:type="paragraph" w:customStyle="1" w:styleId="CTA3ai">
    <w:name w:val="CTA 3(a)(i)"/>
    <w:basedOn w:val="OPCParaBase"/>
    <w:rsid w:val="00A621EF"/>
    <w:pPr>
      <w:tabs>
        <w:tab w:val="right" w:pos="1140"/>
      </w:tabs>
      <w:spacing w:before="40" w:line="240" w:lineRule="atLeast"/>
      <w:ind w:left="1361" w:hanging="1361"/>
    </w:pPr>
    <w:rPr>
      <w:sz w:val="20"/>
    </w:rPr>
  </w:style>
  <w:style w:type="paragraph" w:customStyle="1" w:styleId="CTA4a">
    <w:name w:val="CTA 4(a)"/>
    <w:basedOn w:val="OPCParaBase"/>
    <w:rsid w:val="00A621EF"/>
    <w:pPr>
      <w:tabs>
        <w:tab w:val="right" w:pos="624"/>
      </w:tabs>
      <w:spacing w:before="40" w:line="240" w:lineRule="atLeast"/>
      <w:ind w:left="873" w:hanging="873"/>
    </w:pPr>
    <w:rPr>
      <w:sz w:val="20"/>
    </w:rPr>
  </w:style>
  <w:style w:type="paragraph" w:customStyle="1" w:styleId="CTA4ai">
    <w:name w:val="CTA 4(a)(i)"/>
    <w:basedOn w:val="OPCParaBase"/>
    <w:rsid w:val="00A621EF"/>
    <w:pPr>
      <w:tabs>
        <w:tab w:val="right" w:pos="1213"/>
      </w:tabs>
      <w:spacing w:before="40" w:line="240" w:lineRule="atLeast"/>
      <w:ind w:left="1452" w:hanging="1452"/>
    </w:pPr>
    <w:rPr>
      <w:sz w:val="20"/>
    </w:rPr>
  </w:style>
  <w:style w:type="paragraph" w:customStyle="1" w:styleId="CTACAPS">
    <w:name w:val="CTA CAPS"/>
    <w:basedOn w:val="OPCParaBase"/>
    <w:rsid w:val="00A621EF"/>
    <w:pPr>
      <w:spacing w:before="60" w:line="240" w:lineRule="atLeast"/>
    </w:pPr>
    <w:rPr>
      <w:sz w:val="20"/>
    </w:rPr>
  </w:style>
  <w:style w:type="paragraph" w:customStyle="1" w:styleId="CTAright">
    <w:name w:val="CTA right"/>
    <w:basedOn w:val="OPCParaBase"/>
    <w:rsid w:val="00A621EF"/>
    <w:pPr>
      <w:spacing w:before="60" w:line="240" w:lineRule="auto"/>
      <w:jc w:val="right"/>
    </w:pPr>
    <w:rPr>
      <w:sz w:val="20"/>
    </w:rPr>
  </w:style>
  <w:style w:type="paragraph" w:customStyle="1" w:styleId="subsection">
    <w:name w:val="subsection"/>
    <w:aliases w:val="ss,Subsection"/>
    <w:basedOn w:val="OPCParaBase"/>
    <w:link w:val="subsectionChar"/>
    <w:rsid w:val="00A621EF"/>
    <w:pPr>
      <w:tabs>
        <w:tab w:val="right" w:pos="1021"/>
      </w:tabs>
      <w:spacing w:before="180" w:line="240" w:lineRule="auto"/>
      <w:ind w:left="1134" w:hanging="1134"/>
    </w:pPr>
  </w:style>
  <w:style w:type="paragraph" w:customStyle="1" w:styleId="Definition">
    <w:name w:val="Definition"/>
    <w:aliases w:val="dd"/>
    <w:basedOn w:val="OPCParaBase"/>
    <w:rsid w:val="00A621EF"/>
    <w:pPr>
      <w:spacing w:before="180" w:line="240" w:lineRule="auto"/>
      <w:ind w:left="1134"/>
    </w:pPr>
  </w:style>
  <w:style w:type="paragraph" w:customStyle="1" w:styleId="EndNotespara">
    <w:name w:val="EndNotes(para)"/>
    <w:aliases w:val="eta"/>
    <w:basedOn w:val="OPCParaBase"/>
    <w:next w:val="EndNotessubpara"/>
    <w:rsid w:val="00A621E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621E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621E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621EF"/>
    <w:pPr>
      <w:tabs>
        <w:tab w:val="right" w:pos="1412"/>
      </w:tabs>
      <w:spacing w:before="60" w:line="240" w:lineRule="auto"/>
      <w:ind w:left="1525" w:hanging="1525"/>
    </w:pPr>
    <w:rPr>
      <w:sz w:val="20"/>
    </w:rPr>
  </w:style>
  <w:style w:type="paragraph" w:customStyle="1" w:styleId="Formula">
    <w:name w:val="Formula"/>
    <w:basedOn w:val="OPCParaBase"/>
    <w:rsid w:val="00A621EF"/>
    <w:pPr>
      <w:spacing w:line="240" w:lineRule="auto"/>
      <w:ind w:left="1134"/>
    </w:pPr>
    <w:rPr>
      <w:sz w:val="20"/>
    </w:rPr>
  </w:style>
  <w:style w:type="paragraph" w:styleId="Header">
    <w:name w:val="header"/>
    <w:basedOn w:val="OPCParaBase"/>
    <w:link w:val="HeaderChar"/>
    <w:unhideWhenUsed/>
    <w:rsid w:val="00A621E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621EF"/>
    <w:rPr>
      <w:rFonts w:eastAsia="Times New Roman" w:cs="Times New Roman"/>
      <w:sz w:val="16"/>
      <w:lang w:eastAsia="en-AU"/>
    </w:rPr>
  </w:style>
  <w:style w:type="paragraph" w:customStyle="1" w:styleId="House">
    <w:name w:val="House"/>
    <w:basedOn w:val="OPCParaBase"/>
    <w:rsid w:val="00A621EF"/>
    <w:pPr>
      <w:spacing w:line="240" w:lineRule="auto"/>
    </w:pPr>
    <w:rPr>
      <w:sz w:val="28"/>
    </w:rPr>
  </w:style>
  <w:style w:type="paragraph" w:customStyle="1" w:styleId="Item">
    <w:name w:val="Item"/>
    <w:aliases w:val="i"/>
    <w:basedOn w:val="OPCParaBase"/>
    <w:next w:val="ItemHead"/>
    <w:rsid w:val="00A621EF"/>
    <w:pPr>
      <w:keepLines/>
      <w:spacing w:before="80" w:line="240" w:lineRule="auto"/>
      <w:ind w:left="709"/>
    </w:pPr>
  </w:style>
  <w:style w:type="paragraph" w:customStyle="1" w:styleId="ItemHead">
    <w:name w:val="ItemHead"/>
    <w:aliases w:val="ih"/>
    <w:basedOn w:val="OPCParaBase"/>
    <w:next w:val="Item"/>
    <w:rsid w:val="00A621E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621EF"/>
    <w:pPr>
      <w:spacing w:line="240" w:lineRule="auto"/>
    </w:pPr>
    <w:rPr>
      <w:b/>
      <w:sz w:val="32"/>
    </w:rPr>
  </w:style>
  <w:style w:type="paragraph" w:customStyle="1" w:styleId="notedraft">
    <w:name w:val="note(draft)"/>
    <w:aliases w:val="nd"/>
    <w:basedOn w:val="OPCParaBase"/>
    <w:rsid w:val="00A621EF"/>
    <w:pPr>
      <w:spacing w:before="240" w:line="240" w:lineRule="auto"/>
      <w:ind w:left="284" w:hanging="284"/>
    </w:pPr>
    <w:rPr>
      <w:i/>
      <w:sz w:val="24"/>
    </w:rPr>
  </w:style>
  <w:style w:type="paragraph" w:customStyle="1" w:styleId="notemargin">
    <w:name w:val="note(margin)"/>
    <w:aliases w:val="nm"/>
    <w:basedOn w:val="OPCParaBase"/>
    <w:rsid w:val="00A621EF"/>
    <w:pPr>
      <w:tabs>
        <w:tab w:val="left" w:pos="709"/>
      </w:tabs>
      <w:spacing w:before="122" w:line="198" w:lineRule="exact"/>
      <w:ind w:left="709" w:hanging="709"/>
    </w:pPr>
    <w:rPr>
      <w:sz w:val="18"/>
    </w:rPr>
  </w:style>
  <w:style w:type="paragraph" w:customStyle="1" w:styleId="noteToPara">
    <w:name w:val="noteToPara"/>
    <w:aliases w:val="ntp"/>
    <w:basedOn w:val="OPCParaBase"/>
    <w:rsid w:val="00A621EF"/>
    <w:pPr>
      <w:spacing w:before="122" w:line="198" w:lineRule="exact"/>
      <w:ind w:left="2353" w:hanging="709"/>
    </w:pPr>
    <w:rPr>
      <w:sz w:val="18"/>
    </w:rPr>
  </w:style>
  <w:style w:type="paragraph" w:customStyle="1" w:styleId="noteParlAmend">
    <w:name w:val="note(ParlAmend)"/>
    <w:aliases w:val="npp"/>
    <w:basedOn w:val="OPCParaBase"/>
    <w:next w:val="ParlAmend"/>
    <w:rsid w:val="00A621EF"/>
    <w:pPr>
      <w:spacing w:line="240" w:lineRule="auto"/>
      <w:jc w:val="right"/>
    </w:pPr>
    <w:rPr>
      <w:rFonts w:ascii="Arial" w:hAnsi="Arial"/>
      <w:b/>
      <w:i/>
    </w:rPr>
  </w:style>
  <w:style w:type="paragraph" w:customStyle="1" w:styleId="Page1">
    <w:name w:val="Page1"/>
    <w:basedOn w:val="OPCParaBase"/>
    <w:rsid w:val="00A621EF"/>
    <w:pPr>
      <w:spacing w:before="5600" w:line="240" w:lineRule="auto"/>
    </w:pPr>
    <w:rPr>
      <w:b/>
      <w:sz w:val="32"/>
    </w:rPr>
  </w:style>
  <w:style w:type="paragraph" w:customStyle="1" w:styleId="PageBreak">
    <w:name w:val="PageBreak"/>
    <w:aliases w:val="pb"/>
    <w:basedOn w:val="OPCParaBase"/>
    <w:rsid w:val="00A621EF"/>
    <w:pPr>
      <w:spacing w:line="240" w:lineRule="auto"/>
    </w:pPr>
    <w:rPr>
      <w:sz w:val="20"/>
    </w:rPr>
  </w:style>
  <w:style w:type="paragraph" w:customStyle="1" w:styleId="paragraphsub">
    <w:name w:val="paragraph(sub)"/>
    <w:aliases w:val="aa"/>
    <w:basedOn w:val="OPCParaBase"/>
    <w:rsid w:val="00A621EF"/>
    <w:pPr>
      <w:tabs>
        <w:tab w:val="right" w:pos="1985"/>
      </w:tabs>
      <w:spacing w:before="40" w:line="240" w:lineRule="auto"/>
      <w:ind w:left="2098" w:hanging="2098"/>
    </w:pPr>
  </w:style>
  <w:style w:type="paragraph" w:customStyle="1" w:styleId="paragraphsub-sub">
    <w:name w:val="paragraph(sub-sub)"/>
    <w:aliases w:val="aaa"/>
    <w:basedOn w:val="OPCParaBase"/>
    <w:rsid w:val="00A621EF"/>
    <w:pPr>
      <w:tabs>
        <w:tab w:val="right" w:pos="2722"/>
      </w:tabs>
      <w:spacing w:before="40" w:line="240" w:lineRule="auto"/>
      <w:ind w:left="2835" w:hanging="2835"/>
    </w:pPr>
  </w:style>
  <w:style w:type="paragraph" w:customStyle="1" w:styleId="paragraph">
    <w:name w:val="paragraph"/>
    <w:aliases w:val="a"/>
    <w:basedOn w:val="OPCParaBase"/>
    <w:rsid w:val="00A621EF"/>
    <w:pPr>
      <w:tabs>
        <w:tab w:val="right" w:pos="1531"/>
      </w:tabs>
      <w:spacing w:before="40" w:line="240" w:lineRule="auto"/>
      <w:ind w:left="1644" w:hanging="1644"/>
    </w:pPr>
  </w:style>
  <w:style w:type="paragraph" w:customStyle="1" w:styleId="ParlAmend">
    <w:name w:val="ParlAmend"/>
    <w:aliases w:val="pp"/>
    <w:basedOn w:val="OPCParaBase"/>
    <w:rsid w:val="00A621EF"/>
    <w:pPr>
      <w:spacing w:before="240" w:line="240" w:lineRule="atLeast"/>
      <w:ind w:hanging="567"/>
    </w:pPr>
    <w:rPr>
      <w:sz w:val="24"/>
    </w:rPr>
  </w:style>
  <w:style w:type="paragraph" w:customStyle="1" w:styleId="Penalty">
    <w:name w:val="Penalty"/>
    <w:basedOn w:val="OPCParaBase"/>
    <w:rsid w:val="00A621EF"/>
    <w:pPr>
      <w:tabs>
        <w:tab w:val="left" w:pos="2977"/>
      </w:tabs>
      <w:spacing w:before="180" w:line="240" w:lineRule="auto"/>
      <w:ind w:left="1985" w:hanging="851"/>
    </w:pPr>
  </w:style>
  <w:style w:type="paragraph" w:customStyle="1" w:styleId="Portfolio">
    <w:name w:val="Portfolio"/>
    <w:basedOn w:val="OPCParaBase"/>
    <w:rsid w:val="00A621EF"/>
    <w:pPr>
      <w:spacing w:line="240" w:lineRule="auto"/>
    </w:pPr>
    <w:rPr>
      <w:i/>
      <w:sz w:val="20"/>
    </w:rPr>
  </w:style>
  <w:style w:type="paragraph" w:customStyle="1" w:styleId="Preamble">
    <w:name w:val="Preamble"/>
    <w:basedOn w:val="OPCParaBase"/>
    <w:next w:val="Normal"/>
    <w:rsid w:val="00A621E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621EF"/>
    <w:pPr>
      <w:spacing w:line="240" w:lineRule="auto"/>
    </w:pPr>
    <w:rPr>
      <w:i/>
      <w:sz w:val="20"/>
    </w:rPr>
  </w:style>
  <w:style w:type="paragraph" w:customStyle="1" w:styleId="Session">
    <w:name w:val="Session"/>
    <w:basedOn w:val="OPCParaBase"/>
    <w:rsid w:val="00A621EF"/>
    <w:pPr>
      <w:spacing w:line="240" w:lineRule="auto"/>
    </w:pPr>
    <w:rPr>
      <w:sz w:val="28"/>
    </w:rPr>
  </w:style>
  <w:style w:type="paragraph" w:customStyle="1" w:styleId="Sponsor">
    <w:name w:val="Sponsor"/>
    <w:basedOn w:val="OPCParaBase"/>
    <w:rsid w:val="00A621EF"/>
    <w:pPr>
      <w:spacing w:line="240" w:lineRule="auto"/>
    </w:pPr>
    <w:rPr>
      <w:i/>
    </w:rPr>
  </w:style>
  <w:style w:type="paragraph" w:customStyle="1" w:styleId="Subitem">
    <w:name w:val="Subitem"/>
    <w:aliases w:val="iss"/>
    <w:basedOn w:val="OPCParaBase"/>
    <w:rsid w:val="00A621EF"/>
    <w:pPr>
      <w:spacing w:before="180" w:line="240" w:lineRule="auto"/>
      <w:ind w:left="709" w:hanging="709"/>
    </w:pPr>
  </w:style>
  <w:style w:type="paragraph" w:customStyle="1" w:styleId="SubitemHead">
    <w:name w:val="SubitemHead"/>
    <w:aliases w:val="issh"/>
    <w:basedOn w:val="OPCParaBase"/>
    <w:rsid w:val="00A621E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621EF"/>
    <w:pPr>
      <w:spacing w:before="40" w:line="240" w:lineRule="auto"/>
      <w:ind w:left="1134"/>
    </w:pPr>
  </w:style>
  <w:style w:type="paragraph" w:customStyle="1" w:styleId="SubsectionHead">
    <w:name w:val="SubsectionHead"/>
    <w:aliases w:val="ssh"/>
    <w:basedOn w:val="OPCParaBase"/>
    <w:next w:val="subsection"/>
    <w:rsid w:val="00A621EF"/>
    <w:pPr>
      <w:keepNext/>
      <w:keepLines/>
      <w:spacing w:before="240" w:line="240" w:lineRule="auto"/>
      <w:ind w:left="1134"/>
    </w:pPr>
    <w:rPr>
      <w:i/>
    </w:rPr>
  </w:style>
  <w:style w:type="paragraph" w:customStyle="1" w:styleId="Tablea">
    <w:name w:val="Table(a)"/>
    <w:aliases w:val="ta"/>
    <w:basedOn w:val="OPCParaBase"/>
    <w:rsid w:val="00A621EF"/>
    <w:pPr>
      <w:spacing w:before="60" w:line="240" w:lineRule="auto"/>
      <w:ind w:left="284" w:hanging="284"/>
    </w:pPr>
    <w:rPr>
      <w:sz w:val="20"/>
    </w:rPr>
  </w:style>
  <w:style w:type="paragraph" w:customStyle="1" w:styleId="TableAA">
    <w:name w:val="Table(AA)"/>
    <w:aliases w:val="taaa"/>
    <w:basedOn w:val="OPCParaBase"/>
    <w:rsid w:val="00A621E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621E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621EF"/>
    <w:pPr>
      <w:spacing w:before="60" w:line="240" w:lineRule="atLeast"/>
    </w:pPr>
    <w:rPr>
      <w:sz w:val="20"/>
    </w:rPr>
  </w:style>
  <w:style w:type="paragraph" w:customStyle="1" w:styleId="TLPBoxTextnote">
    <w:name w:val="TLPBoxText(note"/>
    <w:aliases w:val="right)"/>
    <w:basedOn w:val="OPCParaBase"/>
    <w:rsid w:val="00A621E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621E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621EF"/>
    <w:pPr>
      <w:spacing w:before="122" w:line="198" w:lineRule="exact"/>
      <w:ind w:left="1985" w:hanging="851"/>
      <w:jc w:val="right"/>
    </w:pPr>
    <w:rPr>
      <w:sz w:val="18"/>
    </w:rPr>
  </w:style>
  <w:style w:type="paragraph" w:customStyle="1" w:styleId="TLPTableBullet">
    <w:name w:val="TLPTableBullet"/>
    <w:aliases w:val="ttb"/>
    <w:basedOn w:val="OPCParaBase"/>
    <w:rsid w:val="00A621EF"/>
    <w:pPr>
      <w:spacing w:line="240" w:lineRule="exact"/>
      <w:ind w:left="284" w:hanging="284"/>
    </w:pPr>
    <w:rPr>
      <w:sz w:val="20"/>
    </w:rPr>
  </w:style>
  <w:style w:type="paragraph" w:styleId="TOC1">
    <w:name w:val="toc 1"/>
    <w:basedOn w:val="Normal"/>
    <w:next w:val="Normal"/>
    <w:uiPriority w:val="39"/>
    <w:unhideWhenUsed/>
    <w:rsid w:val="00A621E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621E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A621E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A621E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A621EF"/>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A621E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A621E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A621E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A621E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A621EF"/>
    <w:pPr>
      <w:keepLines/>
      <w:spacing w:before="240" w:after="120" w:line="240" w:lineRule="auto"/>
      <w:ind w:left="794"/>
    </w:pPr>
    <w:rPr>
      <w:b/>
      <w:kern w:val="28"/>
      <w:sz w:val="20"/>
    </w:rPr>
  </w:style>
  <w:style w:type="paragraph" w:customStyle="1" w:styleId="TofSectsHeading">
    <w:name w:val="TofSects(Heading)"/>
    <w:basedOn w:val="OPCParaBase"/>
    <w:rsid w:val="00A621EF"/>
    <w:pPr>
      <w:spacing w:before="240" w:after="120" w:line="240" w:lineRule="auto"/>
    </w:pPr>
    <w:rPr>
      <w:b/>
      <w:sz w:val="24"/>
    </w:rPr>
  </w:style>
  <w:style w:type="paragraph" w:customStyle="1" w:styleId="TofSectsSection">
    <w:name w:val="TofSects(Section)"/>
    <w:basedOn w:val="OPCParaBase"/>
    <w:rsid w:val="00A621EF"/>
    <w:pPr>
      <w:keepLines/>
      <w:spacing w:before="40" w:line="240" w:lineRule="auto"/>
      <w:ind w:left="1588" w:hanging="794"/>
    </w:pPr>
    <w:rPr>
      <w:kern w:val="28"/>
      <w:sz w:val="18"/>
    </w:rPr>
  </w:style>
  <w:style w:type="paragraph" w:customStyle="1" w:styleId="TofSectsSubdiv">
    <w:name w:val="TofSects(Subdiv)"/>
    <w:basedOn w:val="OPCParaBase"/>
    <w:rsid w:val="00A621EF"/>
    <w:pPr>
      <w:keepLines/>
      <w:spacing w:before="80" w:line="240" w:lineRule="auto"/>
      <w:ind w:left="1588" w:hanging="794"/>
    </w:pPr>
    <w:rPr>
      <w:kern w:val="28"/>
    </w:rPr>
  </w:style>
  <w:style w:type="paragraph" w:customStyle="1" w:styleId="WRStyle">
    <w:name w:val="WR Style"/>
    <w:aliases w:val="WR"/>
    <w:basedOn w:val="OPCParaBase"/>
    <w:rsid w:val="00A621EF"/>
    <w:pPr>
      <w:spacing w:before="240" w:line="240" w:lineRule="auto"/>
      <w:ind w:left="284" w:hanging="284"/>
    </w:pPr>
    <w:rPr>
      <w:b/>
      <w:i/>
      <w:kern w:val="28"/>
      <w:sz w:val="24"/>
    </w:rPr>
  </w:style>
  <w:style w:type="paragraph" w:customStyle="1" w:styleId="notepara">
    <w:name w:val="note(para)"/>
    <w:aliases w:val="na"/>
    <w:basedOn w:val="OPCParaBase"/>
    <w:rsid w:val="00A621EF"/>
    <w:pPr>
      <w:spacing w:before="40" w:line="198" w:lineRule="exact"/>
      <w:ind w:left="2354" w:hanging="369"/>
    </w:pPr>
    <w:rPr>
      <w:sz w:val="18"/>
    </w:rPr>
  </w:style>
  <w:style w:type="paragraph" w:styleId="Footer">
    <w:name w:val="footer"/>
    <w:link w:val="FooterChar"/>
    <w:rsid w:val="00A621E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621EF"/>
    <w:rPr>
      <w:rFonts w:eastAsia="Times New Roman" w:cs="Times New Roman"/>
      <w:sz w:val="22"/>
      <w:szCs w:val="24"/>
      <w:lang w:eastAsia="en-AU"/>
    </w:rPr>
  </w:style>
  <w:style w:type="character" w:styleId="LineNumber">
    <w:name w:val="line number"/>
    <w:basedOn w:val="OPCCharBase"/>
    <w:uiPriority w:val="99"/>
    <w:unhideWhenUsed/>
    <w:rsid w:val="00A621EF"/>
    <w:rPr>
      <w:sz w:val="16"/>
    </w:rPr>
  </w:style>
  <w:style w:type="table" w:customStyle="1" w:styleId="CFlag">
    <w:name w:val="CFlag"/>
    <w:basedOn w:val="TableNormal"/>
    <w:uiPriority w:val="99"/>
    <w:rsid w:val="00A621EF"/>
    <w:rPr>
      <w:rFonts w:eastAsia="Times New Roman" w:cs="Times New Roman"/>
      <w:lang w:eastAsia="en-AU"/>
    </w:rPr>
    <w:tblPr/>
  </w:style>
  <w:style w:type="paragraph" w:styleId="BalloonText">
    <w:name w:val="Balloon Text"/>
    <w:basedOn w:val="Normal"/>
    <w:link w:val="BalloonTextChar"/>
    <w:uiPriority w:val="99"/>
    <w:unhideWhenUsed/>
    <w:rsid w:val="00A621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621EF"/>
    <w:rPr>
      <w:rFonts w:ascii="Tahoma" w:hAnsi="Tahoma" w:cs="Tahoma"/>
      <w:sz w:val="16"/>
      <w:szCs w:val="16"/>
    </w:rPr>
  </w:style>
  <w:style w:type="table" w:styleId="TableGrid">
    <w:name w:val="Table Grid"/>
    <w:basedOn w:val="TableNormal"/>
    <w:uiPriority w:val="59"/>
    <w:rsid w:val="00A62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621EF"/>
    <w:rPr>
      <w:b/>
      <w:sz w:val="28"/>
      <w:szCs w:val="32"/>
    </w:rPr>
  </w:style>
  <w:style w:type="paragraph" w:customStyle="1" w:styleId="LegislationMadeUnder">
    <w:name w:val="LegislationMadeUnder"/>
    <w:basedOn w:val="OPCParaBase"/>
    <w:next w:val="Normal"/>
    <w:rsid w:val="00A621EF"/>
    <w:rPr>
      <w:i/>
      <w:sz w:val="32"/>
      <w:szCs w:val="32"/>
    </w:rPr>
  </w:style>
  <w:style w:type="paragraph" w:customStyle="1" w:styleId="SignCoverPageEnd">
    <w:name w:val="SignCoverPageEnd"/>
    <w:basedOn w:val="OPCParaBase"/>
    <w:next w:val="Normal"/>
    <w:rsid w:val="00A621E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621EF"/>
    <w:pPr>
      <w:pBdr>
        <w:top w:val="single" w:sz="4" w:space="1" w:color="auto"/>
      </w:pBdr>
      <w:spacing w:before="360"/>
      <w:ind w:right="397"/>
      <w:jc w:val="both"/>
    </w:pPr>
  </w:style>
  <w:style w:type="paragraph" w:customStyle="1" w:styleId="NotesHeading1">
    <w:name w:val="NotesHeading 1"/>
    <w:basedOn w:val="OPCParaBase"/>
    <w:next w:val="Normal"/>
    <w:rsid w:val="00A621EF"/>
    <w:rPr>
      <w:b/>
      <w:sz w:val="28"/>
      <w:szCs w:val="28"/>
    </w:rPr>
  </w:style>
  <w:style w:type="paragraph" w:customStyle="1" w:styleId="NotesHeading2">
    <w:name w:val="NotesHeading 2"/>
    <w:basedOn w:val="OPCParaBase"/>
    <w:next w:val="Normal"/>
    <w:rsid w:val="00A621EF"/>
    <w:rPr>
      <w:b/>
      <w:sz w:val="28"/>
      <w:szCs w:val="28"/>
    </w:rPr>
  </w:style>
  <w:style w:type="paragraph" w:customStyle="1" w:styleId="CompiledActNo">
    <w:name w:val="CompiledActNo"/>
    <w:basedOn w:val="OPCParaBase"/>
    <w:next w:val="Normal"/>
    <w:rsid w:val="00A621EF"/>
    <w:rPr>
      <w:b/>
      <w:sz w:val="24"/>
      <w:szCs w:val="24"/>
    </w:rPr>
  </w:style>
  <w:style w:type="paragraph" w:customStyle="1" w:styleId="ENotesText">
    <w:name w:val="ENotesText"/>
    <w:aliases w:val="Ent"/>
    <w:basedOn w:val="OPCParaBase"/>
    <w:next w:val="Normal"/>
    <w:rsid w:val="00A621EF"/>
    <w:pPr>
      <w:spacing w:before="120"/>
    </w:pPr>
  </w:style>
  <w:style w:type="paragraph" w:customStyle="1" w:styleId="CompiledMadeUnder">
    <w:name w:val="CompiledMadeUnder"/>
    <w:basedOn w:val="OPCParaBase"/>
    <w:next w:val="Normal"/>
    <w:rsid w:val="00A621EF"/>
    <w:rPr>
      <w:i/>
      <w:sz w:val="24"/>
      <w:szCs w:val="24"/>
    </w:rPr>
  </w:style>
  <w:style w:type="paragraph" w:customStyle="1" w:styleId="Paragraphsub-sub-sub">
    <w:name w:val="Paragraph(sub-sub-sub)"/>
    <w:aliases w:val="aaaa"/>
    <w:basedOn w:val="OPCParaBase"/>
    <w:rsid w:val="00A621EF"/>
    <w:pPr>
      <w:tabs>
        <w:tab w:val="right" w:pos="3402"/>
      </w:tabs>
      <w:spacing w:before="40" w:line="240" w:lineRule="auto"/>
      <w:ind w:left="3402" w:hanging="3402"/>
    </w:pPr>
  </w:style>
  <w:style w:type="paragraph" w:customStyle="1" w:styleId="TableTextEndNotes">
    <w:name w:val="TableTextEndNotes"/>
    <w:aliases w:val="Tten"/>
    <w:basedOn w:val="Normal"/>
    <w:rsid w:val="00A621EF"/>
    <w:pPr>
      <w:spacing w:before="60" w:line="240" w:lineRule="auto"/>
    </w:pPr>
    <w:rPr>
      <w:rFonts w:cs="Arial"/>
      <w:sz w:val="20"/>
      <w:szCs w:val="22"/>
    </w:rPr>
  </w:style>
  <w:style w:type="paragraph" w:customStyle="1" w:styleId="NoteToSubpara">
    <w:name w:val="NoteToSubpara"/>
    <w:aliases w:val="nts"/>
    <w:basedOn w:val="OPCParaBase"/>
    <w:rsid w:val="00A621EF"/>
    <w:pPr>
      <w:spacing w:before="40" w:line="198" w:lineRule="exact"/>
      <w:ind w:left="2835" w:hanging="709"/>
    </w:pPr>
    <w:rPr>
      <w:sz w:val="18"/>
    </w:rPr>
  </w:style>
  <w:style w:type="paragraph" w:customStyle="1" w:styleId="ENoteTableHeading">
    <w:name w:val="ENoteTableHeading"/>
    <w:aliases w:val="enth"/>
    <w:basedOn w:val="OPCParaBase"/>
    <w:rsid w:val="00A621EF"/>
    <w:pPr>
      <w:keepNext/>
      <w:spacing w:before="60" w:line="240" w:lineRule="atLeast"/>
    </w:pPr>
    <w:rPr>
      <w:rFonts w:ascii="Arial" w:hAnsi="Arial"/>
      <w:b/>
      <w:sz w:val="16"/>
    </w:rPr>
  </w:style>
  <w:style w:type="paragraph" w:customStyle="1" w:styleId="ENoteTTi">
    <w:name w:val="ENoteTTi"/>
    <w:aliases w:val="entti"/>
    <w:basedOn w:val="OPCParaBase"/>
    <w:rsid w:val="00A621EF"/>
    <w:pPr>
      <w:keepNext/>
      <w:spacing w:before="60" w:line="240" w:lineRule="atLeast"/>
      <w:ind w:left="170"/>
    </w:pPr>
    <w:rPr>
      <w:sz w:val="16"/>
    </w:rPr>
  </w:style>
  <w:style w:type="paragraph" w:customStyle="1" w:styleId="ENotesHeading1">
    <w:name w:val="ENotesHeading 1"/>
    <w:aliases w:val="Enh1"/>
    <w:basedOn w:val="OPCParaBase"/>
    <w:next w:val="Normal"/>
    <w:rsid w:val="00A621EF"/>
    <w:pPr>
      <w:spacing w:before="120"/>
      <w:outlineLvl w:val="1"/>
    </w:pPr>
    <w:rPr>
      <w:b/>
      <w:sz w:val="28"/>
      <w:szCs w:val="28"/>
    </w:rPr>
  </w:style>
  <w:style w:type="paragraph" w:customStyle="1" w:styleId="ENotesHeading2">
    <w:name w:val="ENotesHeading 2"/>
    <w:aliases w:val="Enh2"/>
    <w:basedOn w:val="OPCParaBase"/>
    <w:next w:val="Normal"/>
    <w:rsid w:val="00A621EF"/>
    <w:pPr>
      <w:spacing w:before="120" w:after="120"/>
      <w:outlineLvl w:val="2"/>
    </w:pPr>
    <w:rPr>
      <w:b/>
      <w:sz w:val="24"/>
      <w:szCs w:val="28"/>
    </w:rPr>
  </w:style>
  <w:style w:type="paragraph" w:customStyle="1" w:styleId="ENoteTTIndentHeading">
    <w:name w:val="ENoteTTIndentHeading"/>
    <w:aliases w:val="enTTHi"/>
    <w:basedOn w:val="OPCParaBase"/>
    <w:rsid w:val="00A621E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621EF"/>
    <w:pPr>
      <w:spacing w:before="60" w:line="240" w:lineRule="atLeast"/>
    </w:pPr>
    <w:rPr>
      <w:sz w:val="16"/>
    </w:rPr>
  </w:style>
  <w:style w:type="paragraph" w:customStyle="1" w:styleId="MadeunderText">
    <w:name w:val="MadeunderText"/>
    <w:basedOn w:val="OPCParaBase"/>
    <w:next w:val="Normal"/>
    <w:rsid w:val="00A621EF"/>
    <w:pPr>
      <w:spacing w:before="240"/>
    </w:pPr>
    <w:rPr>
      <w:sz w:val="24"/>
      <w:szCs w:val="24"/>
    </w:rPr>
  </w:style>
  <w:style w:type="paragraph" w:customStyle="1" w:styleId="ENotesHeading3">
    <w:name w:val="ENotesHeading 3"/>
    <w:aliases w:val="Enh3"/>
    <w:basedOn w:val="OPCParaBase"/>
    <w:next w:val="Normal"/>
    <w:rsid w:val="00A621EF"/>
    <w:pPr>
      <w:keepNext/>
      <w:spacing w:before="120" w:line="240" w:lineRule="auto"/>
      <w:outlineLvl w:val="4"/>
    </w:pPr>
    <w:rPr>
      <w:b/>
      <w:szCs w:val="24"/>
    </w:rPr>
  </w:style>
  <w:style w:type="character" w:customStyle="1" w:styleId="CharSubPartTextCASA">
    <w:name w:val="CharSubPartText(CASA)"/>
    <w:basedOn w:val="OPCCharBase"/>
    <w:uiPriority w:val="1"/>
    <w:rsid w:val="00A621EF"/>
  </w:style>
  <w:style w:type="character" w:customStyle="1" w:styleId="CharSubPartNoCASA">
    <w:name w:val="CharSubPartNo(CASA)"/>
    <w:basedOn w:val="OPCCharBase"/>
    <w:uiPriority w:val="1"/>
    <w:rsid w:val="00A621EF"/>
  </w:style>
  <w:style w:type="paragraph" w:customStyle="1" w:styleId="ENoteTTIndentHeadingSub">
    <w:name w:val="ENoteTTIndentHeadingSub"/>
    <w:aliases w:val="enTTHis"/>
    <w:basedOn w:val="OPCParaBase"/>
    <w:rsid w:val="00A621EF"/>
    <w:pPr>
      <w:keepNext/>
      <w:spacing w:before="60" w:line="240" w:lineRule="atLeast"/>
      <w:ind w:left="340"/>
    </w:pPr>
    <w:rPr>
      <w:b/>
      <w:sz w:val="16"/>
    </w:rPr>
  </w:style>
  <w:style w:type="paragraph" w:customStyle="1" w:styleId="ENoteTTiSub">
    <w:name w:val="ENoteTTiSub"/>
    <w:aliases w:val="enttis"/>
    <w:basedOn w:val="OPCParaBase"/>
    <w:rsid w:val="00A621EF"/>
    <w:pPr>
      <w:keepNext/>
      <w:spacing w:before="60" w:line="240" w:lineRule="atLeast"/>
      <w:ind w:left="340"/>
    </w:pPr>
    <w:rPr>
      <w:sz w:val="16"/>
    </w:rPr>
  </w:style>
  <w:style w:type="paragraph" w:customStyle="1" w:styleId="SubDivisionMigration">
    <w:name w:val="SubDivisionMigration"/>
    <w:aliases w:val="sdm"/>
    <w:basedOn w:val="OPCParaBase"/>
    <w:rsid w:val="00A621E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621E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621EF"/>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A621E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621EF"/>
    <w:rPr>
      <w:sz w:val="22"/>
    </w:rPr>
  </w:style>
  <w:style w:type="paragraph" w:customStyle="1" w:styleId="SOTextNote">
    <w:name w:val="SO TextNote"/>
    <w:aliases w:val="sont"/>
    <w:basedOn w:val="SOText"/>
    <w:qFormat/>
    <w:rsid w:val="00A621EF"/>
    <w:pPr>
      <w:spacing w:before="122" w:line="198" w:lineRule="exact"/>
      <w:ind w:left="1843" w:hanging="709"/>
    </w:pPr>
    <w:rPr>
      <w:sz w:val="18"/>
    </w:rPr>
  </w:style>
  <w:style w:type="paragraph" w:customStyle="1" w:styleId="SOPara">
    <w:name w:val="SO Para"/>
    <w:aliases w:val="soa"/>
    <w:basedOn w:val="SOText"/>
    <w:link w:val="SOParaChar"/>
    <w:qFormat/>
    <w:rsid w:val="00A621EF"/>
    <w:pPr>
      <w:tabs>
        <w:tab w:val="right" w:pos="1786"/>
      </w:tabs>
      <w:spacing w:before="40"/>
      <w:ind w:left="2070" w:hanging="936"/>
    </w:pPr>
  </w:style>
  <w:style w:type="character" w:customStyle="1" w:styleId="SOParaChar">
    <w:name w:val="SO Para Char"/>
    <w:aliases w:val="soa Char"/>
    <w:basedOn w:val="DefaultParagraphFont"/>
    <w:link w:val="SOPara"/>
    <w:rsid w:val="00A621EF"/>
    <w:rPr>
      <w:sz w:val="22"/>
    </w:rPr>
  </w:style>
  <w:style w:type="paragraph" w:customStyle="1" w:styleId="FileName">
    <w:name w:val="FileName"/>
    <w:basedOn w:val="Normal"/>
    <w:rsid w:val="00A621EF"/>
  </w:style>
  <w:style w:type="paragraph" w:customStyle="1" w:styleId="TableHeading">
    <w:name w:val="TableHeading"/>
    <w:aliases w:val="th"/>
    <w:basedOn w:val="OPCParaBase"/>
    <w:next w:val="Tabletext"/>
    <w:rsid w:val="00A621EF"/>
    <w:pPr>
      <w:keepNext/>
      <w:spacing w:before="60" w:line="240" w:lineRule="atLeast"/>
    </w:pPr>
    <w:rPr>
      <w:b/>
      <w:sz w:val="20"/>
    </w:rPr>
  </w:style>
  <w:style w:type="paragraph" w:customStyle="1" w:styleId="SOHeadBold">
    <w:name w:val="SO HeadBold"/>
    <w:aliases w:val="sohb"/>
    <w:basedOn w:val="SOText"/>
    <w:next w:val="SOText"/>
    <w:link w:val="SOHeadBoldChar"/>
    <w:qFormat/>
    <w:rsid w:val="00A621EF"/>
    <w:rPr>
      <w:b/>
    </w:rPr>
  </w:style>
  <w:style w:type="character" w:customStyle="1" w:styleId="SOHeadBoldChar">
    <w:name w:val="SO HeadBold Char"/>
    <w:aliases w:val="sohb Char"/>
    <w:basedOn w:val="DefaultParagraphFont"/>
    <w:link w:val="SOHeadBold"/>
    <w:rsid w:val="00A621EF"/>
    <w:rPr>
      <w:b/>
      <w:sz w:val="22"/>
    </w:rPr>
  </w:style>
  <w:style w:type="paragraph" w:customStyle="1" w:styleId="SOHeadItalic">
    <w:name w:val="SO HeadItalic"/>
    <w:aliases w:val="sohi"/>
    <w:basedOn w:val="SOText"/>
    <w:next w:val="SOText"/>
    <w:link w:val="SOHeadItalicChar"/>
    <w:qFormat/>
    <w:rsid w:val="00A621EF"/>
    <w:rPr>
      <w:i/>
    </w:rPr>
  </w:style>
  <w:style w:type="character" w:customStyle="1" w:styleId="SOHeadItalicChar">
    <w:name w:val="SO HeadItalic Char"/>
    <w:aliases w:val="sohi Char"/>
    <w:basedOn w:val="DefaultParagraphFont"/>
    <w:link w:val="SOHeadItalic"/>
    <w:rsid w:val="00A621EF"/>
    <w:rPr>
      <w:i/>
      <w:sz w:val="22"/>
    </w:rPr>
  </w:style>
  <w:style w:type="paragraph" w:customStyle="1" w:styleId="SOBullet">
    <w:name w:val="SO Bullet"/>
    <w:aliases w:val="sotb"/>
    <w:basedOn w:val="SOText"/>
    <w:link w:val="SOBulletChar"/>
    <w:qFormat/>
    <w:rsid w:val="00A621EF"/>
    <w:pPr>
      <w:ind w:left="1559" w:hanging="425"/>
    </w:pPr>
  </w:style>
  <w:style w:type="character" w:customStyle="1" w:styleId="SOBulletChar">
    <w:name w:val="SO Bullet Char"/>
    <w:aliases w:val="sotb Char"/>
    <w:basedOn w:val="DefaultParagraphFont"/>
    <w:link w:val="SOBullet"/>
    <w:rsid w:val="00A621EF"/>
    <w:rPr>
      <w:sz w:val="22"/>
    </w:rPr>
  </w:style>
  <w:style w:type="paragraph" w:customStyle="1" w:styleId="SOBulletNote">
    <w:name w:val="SO BulletNote"/>
    <w:aliases w:val="sonb"/>
    <w:basedOn w:val="SOTextNote"/>
    <w:link w:val="SOBulletNoteChar"/>
    <w:qFormat/>
    <w:rsid w:val="00A621EF"/>
    <w:pPr>
      <w:tabs>
        <w:tab w:val="left" w:pos="1560"/>
      </w:tabs>
      <w:ind w:left="2268" w:hanging="1134"/>
    </w:pPr>
  </w:style>
  <w:style w:type="character" w:customStyle="1" w:styleId="SOBulletNoteChar">
    <w:name w:val="SO BulletNote Char"/>
    <w:aliases w:val="sonb Char"/>
    <w:basedOn w:val="DefaultParagraphFont"/>
    <w:link w:val="SOBulletNote"/>
    <w:rsid w:val="00A621EF"/>
    <w:rPr>
      <w:sz w:val="18"/>
    </w:rPr>
  </w:style>
  <w:style w:type="paragraph" w:customStyle="1" w:styleId="SOText2">
    <w:name w:val="SO Text2"/>
    <w:aliases w:val="sot2"/>
    <w:basedOn w:val="Normal"/>
    <w:next w:val="SOText"/>
    <w:link w:val="SOText2Char"/>
    <w:rsid w:val="00A621E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621EF"/>
    <w:rPr>
      <w:sz w:val="22"/>
    </w:rPr>
  </w:style>
  <w:style w:type="paragraph" w:customStyle="1" w:styleId="SubPartCASA">
    <w:name w:val="SubPart(CASA)"/>
    <w:aliases w:val="csp"/>
    <w:basedOn w:val="OPCParaBase"/>
    <w:next w:val="ActHead3"/>
    <w:rsid w:val="00A621E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621EF"/>
    <w:rPr>
      <w:rFonts w:eastAsia="Times New Roman" w:cs="Times New Roman"/>
      <w:sz w:val="22"/>
      <w:lang w:eastAsia="en-AU"/>
    </w:rPr>
  </w:style>
  <w:style w:type="character" w:customStyle="1" w:styleId="notetextChar">
    <w:name w:val="note(text) Char"/>
    <w:aliases w:val="n Char"/>
    <w:basedOn w:val="DefaultParagraphFont"/>
    <w:link w:val="notetext"/>
    <w:rsid w:val="00A621EF"/>
    <w:rPr>
      <w:rFonts w:eastAsia="Times New Roman" w:cs="Times New Roman"/>
      <w:sz w:val="18"/>
      <w:lang w:eastAsia="en-AU"/>
    </w:rPr>
  </w:style>
  <w:style w:type="character" w:customStyle="1" w:styleId="Heading1Char">
    <w:name w:val="Heading 1 Char"/>
    <w:basedOn w:val="DefaultParagraphFont"/>
    <w:link w:val="Heading1"/>
    <w:uiPriority w:val="9"/>
    <w:rsid w:val="00A621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621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621E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A621E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A621E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A621E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A621E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A621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A621EF"/>
    <w:rPr>
      <w:rFonts w:asciiTheme="majorHAnsi" w:eastAsiaTheme="majorEastAsia" w:hAnsiTheme="majorHAnsi" w:cstheme="majorBidi"/>
      <w:i/>
      <w:iCs/>
      <w:color w:val="404040" w:themeColor="text1" w:themeTint="BF"/>
    </w:rPr>
  </w:style>
  <w:style w:type="paragraph" w:styleId="CommentText">
    <w:name w:val="annotation text"/>
    <w:basedOn w:val="Normal"/>
    <w:link w:val="CommentTextChar"/>
    <w:rsid w:val="00A621EF"/>
    <w:rPr>
      <w:sz w:val="20"/>
    </w:rPr>
  </w:style>
  <w:style w:type="character" w:customStyle="1" w:styleId="CommentTextChar">
    <w:name w:val="Comment Text Char"/>
    <w:basedOn w:val="DefaultParagraphFont"/>
    <w:link w:val="CommentText"/>
    <w:rsid w:val="00A621EF"/>
  </w:style>
  <w:style w:type="character" w:customStyle="1" w:styleId="ColorfulList-Accent1Char">
    <w:name w:val="Colorful List - Accent 1 Char"/>
    <w:aliases w:val="Recommendation Char,List Paragraph1 Char,List Paragraph11 Char,L Char,Bullet point Char,List Paragraph Char"/>
    <w:link w:val="ColorfulList-Accent1"/>
    <w:uiPriority w:val="34"/>
    <w:locked/>
    <w:rsid w:val="00571D74"/>
    <w:rPr>
      <w:rFonts w:eastAsia="PMingLiU"/>
      <w:sz w:val="24"/>
      <w:szCs w:val="24"/>
      <w:lang w:eastAsia="zh-TW"/>
    </w:rPr>
  </w:style>
  <w:style w:type="table" w:styleId="ColorfulList-Accent1">
    <w:name w:val="Colorful List Accent 1"/>
    <w:basedOn w:val="TableNormal"/>
    <w:link w:val="ColorfulList-Accent1Char"/>
    <w:uiPriority w:val="34"/>
    <w:rsid w:val="00571D74"/>
    <w:rPr>
      <w:rFonts w:eastAsia="PMingLiU"/>
      <w:sz w:val="24"/>
      <w:szCs w:val="24"/>
      <w:lang w:eastAsia="zh-TW"/>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ListBullet">
    <w:name w:val="List Bullet"/>
    <w:basedOn w:val="Normal"/>
    <w:autoRedefine/>
    <w:rsid w:val="00A621EF"/>
    <w:pPr>
      <w:tabs>
        <w:tab w:val="num" w:pos="360"/>
      </w:tabs>
      <w:ind w:left="360" w:hanging="360"/>
    </w:pPr>
  </w:style>
  <w:style w:type="character" w:customStyle="1" w:styleId="charapple-converted-space">
    <w:name w:val="charapple-converted-space"/>
    <w:basedOn w:val="DefaultParagraphFont"/>
    <w:rsid w:val="002641C6"/>
  </w:style>
  <w:style w:type="character" w:styleId="HTMLDefinition">
    <w:name w:val="HTML Definition"/>
    <w:basedOn w:val="DefaultParagraphFont"/>
    <w:rsid w:val="00A621EF"/>
    <w:rPr>
      <w:i/>
      <w:iCs/>
    </w:rPr>
  </w:style>
  <w:style w:type="character" w:styleId="CommentReference">
    <w:name w:val="annotation reference"/>
    <w:basedOn w:val="DefaultParagraphFont"/>
    <w:rsid w:val="00A621EF"/>
    <w:rPr>
      <w:sz w:val="16"/>
      <w:szCs w:val="16"/>
    </w:rPr>
  </w:style>
  <w:style w:type="character" w:customStyle="1" w:styleId="charlegsubtitle1">
    <w:name w:val="charlegsubtitle1"/>
    <w:basedOn w:val="DefaultParagraphFont"/>
    <w:rsid w:val="00A621EF"/>
    <w:rPr>
      <w:rFonts w:ascii="Arial" w:hAnsi="Arial" w:cs="Arial" w:hint="default"/>
      <w:b/>
      <w:bCs/>
      <w:sz w:val="28"/>
      <w:szCs w:val="28"/>
    </w:rPr>
  </w:style>
  <w:style w:type="paragraph" w:styleId="Index1">
    <w:name w:val="index 1"/>
    <w:basedOn w:val="Normal"/>
    <w:next w:val="Normal"/>
    <w:autoRedefine/>
    <w:rsid w:val="00A621EF"/>
    <w:pPr>
      <w:ind w:left="240" w:hanging="240"/>
    </w:pPr>
  </w:style>
  <w:style w:type="paragraph" w:styleId="Index2">
    <w:name w:val="index 2"/>
    <w:basedOn w:val="Normal"/>
    <w:next w:val="Normal"/>
    <w:autoRedefine/>
    <w:rsid w:val="00A621EF"/>
    <w:pPr>
      <w:ind w:left="480" w:hanging="240"/>
    </w:pPr>
  </w:style>
  <w:style w:type="paragraph" w:styleId="Index3">
    <w:name w:val="index 3"/>
    <w:basedOn w:val="Normal"/>
    <w:next w:val="Normal"/>
    <w:autoRedefine/>
    <w:rsid w:val="00A621EF"/>
    <w:pPr>
      <w:ind w:left="720" w:hanging="240"/>
    </w:pPr>
  </w:style>
  <w:style w:type="paragraph" w:styleId="Index4">
    <w:name w:val="index 4"/>
    <w:basedOn w:val="Normal"/>
    <w:next w:val="Normal"/>
    <w:autoRedefine/>
    <w:rsid w:val="00A621EF"/>
    <w:pPr>
      <w:ind w:left="960" w:hanging="240"/>
    </w:pPr>
  </w:style>
  <w:style w:type="paragraph" w:styleId="Index5">
    <w:name w:val="index 5"/>
    <w:basedOn w:val="Normal"/>
    <w:next w:val="Normal"/>
    <w:autoRedefine/>
    <w:rsid w:val="00A621EF"/>
    <w:pPr>
      <w:ind w:left="1200" w:hanging="240"/>
    </w:pPr>
  </w:style>
  <w:style w:type="paragraph" w:styleId="Index6">
    <w:name w:val="index 6"/>
    <w:basedOn w:val="Normal"/>
    <w:next w:val="Normal"/>
    <w:autoRedefine/>
    <w:rsid w:val="00A621EF"/>
    <w:pPr>
      <w:ind w:left="1440" w:hanging="240"/>
    </w:pPr>
  </w:style>
  <w:style w:type="paragraph" w:styleId="Index7">
    <w:name w:val="index 7"/>
    <w:basedOn w:val="Normal"/>
    <w:next w:val="Normal"/>
    <w:autoRedefine/>
    <w:rsid w:val="00A621EF"/>
    <w:pPr>
      <w:ind w:left="1680" w:hanging="240"/>
    </w:pPr>
  </w:style>
  <w:style w:type="paragraph" w:styleId="Index8">
    <w:name w:val="index 8"/>
    <w:basedOn w:val="Normal"/>
    <w:next w:val="Normal"/>
    <w:autoRedefine/>
    <w:rsid w:val="00A621EF"/>
    <w:pPr>
      <w:ind w:left="1920" w:hanging="240"/>
    </w:pPr>
  </w:style>
  <w:style w:type="paragraph" w:styleId="Index9">
    <w:name w:val="index 9"/>
    <w:basedOn w:val="Normal"/>
    <w:next w:val="Normal"/>
    <w:autoRedefine/>
    <w:rsid w:val="00A621EF"/>
    <w:pPr>
      <w:ind w:left="2160" w:hanging="240"/>
    </w:pPr>
  </w:style>
  <w:style w:type="paragraph" w:styleId="NormalIndent">
    <w:name w:val="Normal Indent"/>
    <w:basedOn w:val="Normal"/>
    <w:rsid w:val="00A621EF"/>
    <w:pPr>
      <w:ind w:left="720"/>
    </w:pPr>
  </w:style>
  <w:style w:type="paragraph" w:styleId="FootnoteText">
    <w:name w:val="footnote text"/>
    <w:basedOn w:val="Normal"/>
    <w:link w:val="FootnoteTextChar"/>
    <w:rsid w:val="00A621EF"/>
    <w:rPr>
      <w:sz w:val="20"/>
    </w:rPr>
  </w:style>
  <w:style w:type="character" w:customStyle="1" w:styleId="FootnoteTextChar">
    <w:name w:val="Footnote Text Char"/>
    <w:basedOn w:val="DefaultParagraphFont"/>
    <w:link w:val="FootnoteText"/>
    <w:rsid w:val="00A621EF"/>
  </w:style>
  <w:style w:type="paragraph" w:styleId="IndexHeading">
    <w:name w:val="index heading"/>
    <w:basedOn w:val="Normal"/>
    <w:next w:val="Index1"/>
    <w:rsid w:val="00A621EF"/>
    <w:rPr>
      <w:rFonts w:ascii="Arial" w:hAnsi="Arial" w:cs="Arial"/>
      <w:b/>
      <w:bCs/>
    </w:rPr>
  </w:style>
  <w:style w:type="paragraph" w:styleId="Caption">
    <w:name w:val="caption"/>
    <w:basedOn w:val="Normal"/>
    <w:next w:val="Normal"/>
    <w:qFormat/>
    <w:rsid w:val="00A621EF"/>
    <w:pPr>
      <w:spacing w:before="120" w:after="120"/>
    </w:pPr>
    <w:rPr>
      <w:b/>
      <w:bCs/>
      <w:sz w:val="20"/>
    </w:rPr>
  </w:style>
  <w:style w:type="paragraph" w:styleId="TableofFigures">
    <w:name w:val="table of figures"/>
    <w:basedOn w:val="Normal"/>
    <w:next w:val="Normal"/>
    <w:rsid w:val="00A621EF"/>
    <w:pPr>
      <w:ind w:left="480" w:hanging="480"/>
    </w:pPr>
  </w:style>
  <w:style w:type="paragraph" w:styleId="EnvelopeAddress">
    <w:name w:val="envelope address"/>
    <w:basedOn w:val="Normal"/>
    <w:rsid w:val="00A621E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621EF"/>
    <w:rPr>
      <w:rFonts w:ascii="Arial" w:hAnsi="Arial" w:cs="Arial"/>
      <w:sz w:val="20"/>
    </w:rPr>
  </w:style>
  <w:style w:type="character" w:styleId="FootnoteReference">
    <w:name w:val="footnote reference"/>
    <w:basedOn w:val="DefaultParagraphFont"/>
    <w:rsid w:val="00A621EF"/>
    <w:rPr>
      <w:rFonts w:ascii="Times New Roman" w:hAnsi="Times New Roman"/>
      <w:sz w:val="20"/>
      <w:vertAlign w:val="superscript"/>
    </w:rPr>
  </w:style>
  <w:style w:type="character" w:styleId="PageNumber">
    <w:name w:val="page number"/>
    <w:basedOn w:val="DefaultParagraphFont"/>
    <w:rsid w:val="00A621EF"/>
  </w:style>
  <w:style w:type="character" w:styleId="EndnoteReference">
    <w:name w:val="endnote reference"/>
    <w:basedOn w:val="DefaultParagraphFont"/>
    <w:rsid w:val="00A621EF"/>
    <w:rPr>
      <w:vertAlign w:val="superscript"/>
    </w:rPr>
  </w:style>
  <w:style w:type="paragraph" w:styleId="EndnoteText">
    <w:name w:val="endnote text"/>
    <w:basedOn w:val="Normal"/>
    <w:link w:val="EndnoteTextChar"/>
    <w:rsid w:val="00A621EF"/>
    <w:rPr>
      <w:sz w:val="20"/>
    </w:rPr>
  </w:style>
  <w:style w:type="character" w:customStyle="1" w:styleId="EndnoteTextChar">
    <w:name w:val="Endnote Text Char"/>
    <w:basedOn w:val="DefaultParagraphFont"/>
    <w:link w:val="EndnoteText"/>
    <w:rsid w:val="00A621EF"/>
  </w:style>
  <w:style w:type="paragraph" w:styleId="TableofAuthorities">
    <w:name w:val="table of authorities"/>
    <w:basedOn w:val="Normal"/>
    <w:next w:val="Normal"/>
    <w:rsid w:val="00A621EF"/>
    <w:pPr>
      <w:ind w:left="240" w:hanging="240"/>
    </w:pPr>
  </w:style>
  <w:style w:type="paragraph" w:styleId="MacroText">
    <w:name w:val="macro"/>
    <w:link w:val="MacroTextChar"/>
    <w:rsid w:val="00A621E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A621EF"/>
    <w:rPr>
      <w:rFonts w:ascii="Courier New" w:eastAsia="Times New Roman" w:hAnsi="Courier New" w:cs="Courier New"/>
      <w:lang w:eastAsia="en-AU"/>
    </w:rPr>
  </w:style>
  <w:style w:type="paragraph" w:styleId="TOAHeading">
    <w:name w:val="toa heading"/>
    <w:basedOn w:val="Normal"/>
    <w:next w:val="Normal"/>
    <w:rsid w:val="00A621EF"/>
    <w:pPr>
      <w:spacing w:before="120"/>
    </w:pPr>
    <w:rPr>
      <w:rFonts w:ascii="Arial" w:hAnsi="Arial" w:cs="Arial"/>
      <w:b/>
      <w:bCs/>
    </w:rPr>
  </w:style>
  <w:style w:type="paragraph" w:styleId="List">
    <w:name w:val="List"/>
    <w:basedOn w:val="Normal"/>
    <w:rsid w:val="00A621EF"/>
    <w:pPr>
      <w:ind w:left="283" w:hanging="283"/>
    </w:pPr>
  </w:style>
  <w:style w:type="paragraph" w:styleId="ListNumber">
    <w:name w:val="List Number"/>
    <w:basedOn w:val="Normal"/>
    <w:rsid w:val="00A621EF"/>
    <w:pPr>
      <w:tabs>
        <w:tab w:val="num" w:pos="360"/>
      </w:tabs>
      <w:ind w:left="360" w:hanging="360"/>
    </w:pPr>
  </w:style>
  <w:style w:type="paragraph" w:styleId="List2">
    <w:name w:val="List 2"/>
    <w:basedOn w:val="Normal"/>
    <w:rsid w:val="00A621EF"/>
    <w:pPr>
      <w:ind w:left="566" w:hanging="283"/>
    </w:pPr>
  </w:style>
  <w:style w:type="paragraph" w:styleId="List3">
    <w:name w:val="List 3"/>
    <w:basedOn w:val="Normal"/>
    <w:rsid w:val="00A621EF"/>
    <w:pPr>
      <w:ind w:left="849" w:hanging="283"/>
    </w:pPr>
  </w:style>
  <w:style w:type="paragraph" w:styleId="List4">
    <w:name w:val="List 4"/>
    <w:basedOn w:val="Normal"/>
    <w:rsid w:val="00A621EF"/>
    <w:pPr>
      <w:ind w:left="1132" w:hanging="283"/>
    </w:pPr>
  </w:style>
  <w:style w:type="paragraph" w:styleId="List5">
    <w:name w:val="List 5"/>
    <w:basedOn w:val="Normal"/>
    <w:rsid w:val="00A621EF"/>
    <w:pPr>
      <w:ind w:left="1415" w:hanging="283"/>
    </w:pPr>
  </w:style>
  <w:style w:type="paragraph" w:styleId="ListBullet2">
    <w:name w:val="List Bullet 2"/>
    <w:basedOn w:val="Normal"/>
    <w:autoRedefine/>
    <w:rsid w:val="00A621EF"/>
    <w:pPr>
      <w:tabs>
        <w:tab w:val="num" w:pos="360"/>
      </w:tabs>
    </w:pPr>
  </w:style>
  <w:style w:type="paragraph" w:styleId="ListBullet3">
    <w:name w:val="List Bullet 3"/>
    <w:basedOn w:val="Normal"/>
    <w:autoRedefine/>
    <w:rsid w:val="00A621EF"/>
    <w:pPr>
      <w:tabs>
        <w:tab w:val="num" w:pos="926"/>
      </w:tabs>
      <w:ind w:left="926" w:hanging="360"/>
    </w:pPr>
  </w:style>
  <w:style w:type="paragraph" w:styleId="ListBullet4">
    <w:name w:val="List Bullet 4"/>
    <w:basedOn w:val="Normal"/>
    <w:autoRedefine/>
    <w:rsid w:val="00A621EF"/>
    <w:pPr>
      <w:tabs>
        <w:tab w:val="num" w:pos="1209"/>
      </w:tabs>
      <w:ind w:left="1209" w:hanging="360"/>
    </w:pPr>
  </w:style>
  <w:style w:type="paragraph" w:styleId="ListBullet5">
    <w:name w:val="List Bullet 5"/>
    <w:basedOn w:val="Normal"/>
    <w:autoRedefine/>
    <w:rsid w:val="00A621EF"/>
    <w:pPr>
      <w:tabs>
        <w:tab w:val="num" w:pos="1492"/>
      </w:tabs>
      <w:ind w:left="1492" w:hanging="360"/>
    </w:pPr>
  </w:style>
  <w:style w:type="paragraph" w:styleId="ListNumber2">
    <w:name w:val="List Number 2"/>
    <w:basedOn w:val="Normal"/>
    <w:rsid w:val="00A621EF"/>
    <w:pPr>
      <w:tabs>
        <w:tab w:val="num" w:pos="643"/>
      </w:tabs>
      <w:ind w:left="643" w:hanging="360"/>
    </w:pPr>
  </w:style>
  <w:style w:type="paragraph" w:styleId="ListNumber3">
    <w:name w:val="List Number 3"/>
    <w:basedOn w:val="Normal"/>
    <w:rsid w:val="00A621EF"/>
    <w:pPr>
      <w:tabs>
        <w:tab w:val="num" w:pos="926"/>
      </w:tabs>
      <w:ind w:left="926" w:hanging="360"/>
    </w:pPr>
  </w:style>
  <w:style w:type="paragraph" w:styleId="ListNumber4">
    <w:name w:val="List Number 4"/>
    <w:basedOn w:val="Normal"/>
    <w:rsid w:val="00A621EF"/>
    <w:pPr>
      <w:tabs>
        <w:tab w:val="num" w:pos="1209"/>
      </w:tabs>
      <w:ind w:left="1209" w:hanging="360"/>
    </w:pPr>
  </w:style>
  <w:style w:type="paragraph" w:styleId="ListNumber5">
    <w:name w:val="List Number 5"/>
    <w:basedOn w:val="Normal"/>
    <w:rsid w:val="00A621EF"/>
    <w:pPr>
      <w:tabs>
        <w:tab w:val="num" w:pos="1492"/>
      </w:tabs>
      <w:ind w:left="1492" w:hanging="360"/>
    </w:pPr>
  </w:style>
  <w:style w:type="paragraph" w:styleId="Title">
    <w:name w:val="Title"/>
    <w:basedOn w:val="Normal"/>
    <w:link w:val="TitleChar"/>
    <w:qFormat/>
    <w:rsid w:val="00A621EF"/>
    <w:pPr>
      <w:spacing w:before="240" w:after="60"/>
    </w:pPr>
    <w:rPr>
      <w:rFonts w:ascii="Arial" w:hAnsi="Arial" w:cs="Arial"/>
      <w:b/>
      <w:bCs/>
      <w:sz w:val="40"/>
      <w:szCs w:val="40"/>
    </w:rPr>
  </w:style>
  <w:style w:type="character" w:customStyle="1" w:styleId="TitleChar">
    <w:name w:val="Title Char"/>
    <w:basedOn w:val="DefaultParagraphFont"/>
    <w:link w:val="Title"/>
    <w:rsid w:val="00A621EF"/>
    <w:rPr>
      <w:rFonts w:ascii="Arial" w:hAnsi="Arial" w:cs="Arial"/>
      <w:b/>
      <w:bCs/>
      <w:sz w:val="40"/>
      <w:szCs w:val="40"/>
    </w:rPr>
  </w:style>
  <w:style w:type="paragraph" w:styleId="Closing">
    <w:name w:val="Closing"/>
    <w:basedOn w:val="Normal"/>
    <w:link w:val="ClosingChar"/>
    <w:rsid w:val="00A621EF"/>
    <w:pPr>
      <w:ind w:left="4252"/>
    </w:pPr>
  </w:style>
  <w:style w:type="character" w:customStyle="1" w:styleId="ClosingChar">
    <w:name w:val="Closing Char"/>
    <w:basedOn w:val="DefaultParagraphFont"/>
    <w:link w:val="Closing"/>
    <w:rsid w:val="00A621EF"/>
    <w:rPr>
      <w:sz w:val="22"/>
    </w:rPr>
  </w:style>
  <w:style w:type="paragraph" w:styleId="Signature">
    <w:name w:val="Signature"/>
    <w:basedOn w:val="Normal"/>
    <w:link w:val="SignatureChar"/>
    <w:rsid w:val="00A621EF"/>
    <w:pPr>
      <w:ind w:left="4252"/>
    </w:pPr>
  </w:style>
  <w:style w:type="character" w:customStyle="1" w:styleId="SignatureChar">
    <w:name w:val="Signature Char"/>
    <w:basedOn w:val="DefaultParagraphFont"/>
    <w:link w:val="Signature"/>
    <w:rsid w:val="00A621EF"/>
    <w:rPr>
      <w:sz w:val="22"/>
    </w:rPr>
  </w:style>
  <w:style w:type="paragraph" w:styleId="BodyText">
    <w:name w:val="Body Text"/>
    <w:basedOn w:val="Normal"/>
    <w:link w:val="BodyTextChar"/>
    <w:rsid w:val="00A621EF"/>
    <w:pPr>
      <w:spacing w:after="120"/>
    </w:pPr>
  </w:style>
  <w:style w:type="character" w:customStyle="1" w:styleId="BodyTextChar">
    <w:name w:val="Body Text Char"/>
    <w:basedOn w:val="DefaultParagraphFont"/>
    <w:link w:val="BodyText"/>
    <w:rsid w:val="00A621EF"/>
    <w:rPr>
      <w:sz w:val="22"/>
    </w:rPr>
  </w:style>
  <w:style w:type="paragraph" w:styleId="BodyTextIndent">
    <w:name w:val="Body Text Indent"/>
    <w:basedOn w:val="Normal"/>
    <w:link w:val="BodyTextIndentChar"/>
    <w:rsid w:val="00A621EF"/>
    <w:pPr>
      <w:spacing w:after="120"/>
      <w:ind w:left="283"/>
    </w:pPr>
  </w:style>
  <w:style w:type="character" w:customStyle="1" w:styleId="BodyTextIndentChar">
    <w:name w:val="Body Text Indent Char"/>
    <w:basedOn w:val="DefaultParagraphFont"/>
    <w:link w:val="BodyTextIndent"/>
    <w:rsid w:val="00A621EF"/>
    <w:rPr>
      <w:sz w:val="22"/>
    </w:rPr>
  </w:style>
  <w:style w:type="paragraph" w:styleId="ListContinue">
    <w:name w:val="List Continue"/>
    <w:basedOn w:val="Normal"/>
    <w:rsid w:val="00A621EF"/>
    <w:pPr>
      <w:spacing w:after="120"/>
      <w:ind w:left="283"/>
    </w:pPr>
  </w:style>
  <w:style w:type="paragraph" w:styleId="ListContinue2">
    <w:name w:val="List Continue 2"/>
    <w:basedOn w:val="Normal"/>
    <w:rsid w:val="00A621EF"/>
    <w:pPr>
      <w:spacing w:after="120"/>
      <w:ind w:left="566"/>
    </w:pPr>
  </w:style>
  <w:style w:type="paragraph" w:styleId="ListContinue3">
    <w:name w:val="List Continue 3"/>
    <w:basedOn w:val="Normal"/>
    <w:rsid w:val="00A621EF"/>
    <w:pPr>
      <w:spacing w:after="120"/>
      <w:ind w:left="849"/>
    </w:pPr>
  </w:style>
  <w:style w:type="paragraph" w:styleId="ListContinue4">
    <w:name w:val="List Continue 4"/>
    <w:basedOn w:val="Normal"/>
    <w:rsid w:val="00A621EF"/>
    <w:pPr>
      <w:spacing w:after="120"/>
      <w:ind w:left="1132"/>
    </w:pPr>
  </w:style>
  <w:style w:type="paragraph" w:styleId="ListContinue5">
    <w:name w:val="List Continue 5"/>
    <w:basedOn w:val="Normal"/>
    <w:rsid w:val="00A621EF"/>
    <w:pPr>
      <w:spacing w:after="120"/>
      <w:ind w:left="1415"/>
    </w:pPr>
  </w:style>
  <w:style w:type="paragraph" w:styleId="MessageHeader">
    <w:name w:val="Message Header"/>
    <w:basedOn w:val="Normal"/>
    <w:link w:val="MessageHeaderChar"/>
    <w:rsid w:val="00A621E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621EF"/>
    <w:rPr>
      <w:rFonts w:ascii="Arial" w:hAnsi="Arial" w:cs="Arial"/>
      <w:sz w:val="22"/>
      <w:shd w:val="pct20" w:color="auto" w:fill="auto"/>
    </w:rPr>
  </w:style>
  <w:style w:type="paragraph" w:styleId="Subtitle">
    <w:name w:val="Subtitle"/>
    <w:basedOn w:val="Normal"/>
    <w:link w:val="SubtitleChar"/>
    <w:qFormat/>
    <w:rsid w:val="00A621EF"/>
    <w:pPr>
      <w:spacing w:after="60"/>
      <w:jc w:val="center"/>
      <w:outlineLvl w:val="1"/>
    </w:pPr>
    <w:rPr>
      <w:rFonts w:ascii="Arial" w:hAnsi="Arial" w:cs="Arial"/>
    </w:rPr>
  </w:style>
  <w:style w:type="character" w:customStyle="1" w:styleId="SubtitleChar">
    <w:name w:val="Subtitle Char"/>
    <w:basedOn w:val="DefaultParagraphFont"/>
    <w:link w:val="Subtitle"/>
    <w:rsid w:val="00A621EF"/>
    <w:rPr>
      <w:rFonts w:ascii="Arial" w:hAnsi="Arial" w:cs="Arial"/>
      <w:sz w:val="22"/>
    </w:rPr>
  </w:style>
  <w:style w:type="paragraph" w:styleId="Salutation">
    <w:name w:val="Salutation"/>
    <w:basedOn w:val="Normal"/>
    <w:next w:val="Normal"/>
    <w:link w:val="SalutationChar"/>
    <w:rsid w:val="00A621EF"/>
  </w:style>
  <w:style w:type="character" w:customStyle="1" w:styleId="SalutationChar">
    <w:name w:val="Salutation Char"/>
    <w:basedOn w:val="DefaultParagraphFont"/>
    <w:link w:val="Salutation"/>
    <w:rsid w:val="00A621EF"/>
    <w:rPr>
      <w:sz w:val="22"/>
    </w:rPr>
  </w:style>
  <w:style w:type="paragraph" w:styleId="Date">
    <w:name w:val="Date"/>
    <w:basedOn w:val="Normal"/>
    <w:next w:val="Normal"/>
    <w:link w:val="DateChar"/>
    <w:rsid w:val="00A621EF"/>
  </w:style>
  <w:style w:type="character" w:customStyle="1" w:styleId="DateChar">
    <w:name w:val="Date Char"/>
    <w:basedOn w:val="DefaultParagraphFont"/>
    <w:link w:val="Date"/>
    <w:rsid w:val="00A621EF"/>
    <w:rPr>
      <w:sz w:val="22"/>
    </w:rPr>
  </w:style>
  <w:style w:type="paragraph" w:styleId="BodyTextFirstIndent">
    <w:name w:val="Body Text First Indent"/>
    <w:basedOn w:val="BodyText"/>
    <w:link w:val="BodyTextFirstIndentChar"/>
    <w:rsid w:val="00A621EF"/>
    <w:pPr>
      <w:ind w:firstLine="210"/>
    </w:pPr>
  </w:style>
  <w:style w:type="character" w:customStyle="1" w:styleId="BodyTextFirstIndentChar">
    <w:name w:val="Body Text First Indent Char"/>
    <w:basedOn w:val="BodyTextChar"/>
    <w:link w:val="BodyTextFirstIndent"/>
    <w:rsid w:val="00A621EF"/>
    <w:rPr>
      <w:sz w:val="22"/>
    </w:rPr>
  </w:style>
  <w:style w:type="paragraph" w:styleId="BodyTextFirstIndent2">
    <w:name w:val="Body Text First Indent 2"/>
    <w:basedOn w:val="BodyTextIndent"/>
    <w:link w:val="BodyTextFirstIndent2Char"/>
    <w:rsid w:val="00A621EF"/>
    <w:pPr>
      <w:ind w:firstLine="210"/>
    </w:pPr>
  </w:style>
  <w:style w:type="character" w:customStyle="1" w:styleId="BodyTextFirstIndent2Char">
    <w:name w:val="Body Text First Indent 2 Char"/>
    <w:basedOn w:val="BodyTextIndentChar"/>
    <w:link w:val="BodyTextFirstIndent2"/>
    <w:rsid w:val="00A621EF"/>
    <w:rPr>
      <w:sz w:val="22"/>
    </w:rPr>
  </w:style>
  <w:style w:type="paragraph" w:styleId="BodyText2">
    <w:name w:val="Body Text 2"/>
    <w:basedOn w:val="Normal"/>
    <w:link w:val="BodyText2Char"/>
    <w:rsid w:val="00A621EF"/>
    <w:pPr>
      <w:spacing w:after="120" w:line="480" w:lineRule="auto"/>
    </w:pPr>
  </w:style>
  <w:style w:type="character" w:customStyle="1" w:styleId="BodyText2Char">
    <w:name w:val="Body Text 2 Char"/>
    <w:basedOn w:val="DefaultParagraphFont"/>
    <w:link w:val="BodyText2"/>
    <w:rsid w:val="00A621EF"/>
    <w:rPr>
      <w:sz w:val="22"/>
    </w:rPr>
  </w:style>
  <w:style w:type="paragraph" w:styleId="BodyText3">
    <w:name w:val="Body Text 3"/>
    <w:basedOn w:val="Normal"/>
    <w:link w:val="BodyText3Char"/>
    <w:rsid w:val="00A621EF"/>
    <w:pPr>
      <w:spacing w:after="120"/>
    </w:pPr>
    <w:rPr>
      <w:sz w:val="16"/>
      <w:szCs w:val="16"/>
    </w:rPr>
  </w:style>
  <w:style w:type="character" w:customStyle="1" w:styleId="BodyText3Char">
    <w:name w:val="Body Text 3 Char"/>
    <w:basedOn w:val="DefaultParagraphFont"/>
    <w:link w:val="BodyText3"/>
    <w:rsid w:val="00A621EF"/>
    <w:rPr>
      <w:sz w:val="16"/>
      <w:szCs w:val="16"/>
    </w:rPr>
  </w:style>
  <w:style w:type="paragraph" w:styleId="BodyTextIndent2">
    <w:name w:val="Body Text Indent 2"/>
    <w:basedOn w:val="Normal"/>
    <w:link w:val="BodyTextIndent2Char"/>
    <w:rsid w:val="00A621EF"/>
    <w:pPr>
      <w:spacing w:after="120" w:line="480" w:lineRule="auto"/>
      <w:ind w:left="283"/>
    </w:pPr>
  </w:style>
  <w:style w:type="character" w:customStyle="1" w:styleId="BodyTextIndent2Char">
    <w:name w:val="Body Text Indent 2 Char"/>
    <w:basedOn w:val="DefaultParagraphFont"/>
    <w:link w:val="BodyTextIndent2"/>
    <w:rsid w:val="00A621EF"/>
    <w:rPr>
      <w:sz w:val="22"/>
    </w:rPr>
  </w:style>
  <w:style w:type="paragraph" w:styleId="BodyTextIndent3">
    <w:name w:val="Body Text Indent 3"/>
    <w:basedOn w:val="Normal"/>
    <w:link w:val="BodyTextIndent3Char"/>
    <w:rsid w:val="00A621EF"/>
    <w:pPr>
      <w:spacing w:after="120"/>
      <w:ind w:left="283"/>
    </w:pPr>
    <w:rPr>
      <w:sz w:val="16"/>
      <w:szCs w:val="16"/>
    </w:rPr>
  </w:style>
  <w:style w:type="character" w:customStyle="1" w:styleId="BodyTextIndent3Char">
    <w:name w:val="Body Text Indent 3 Char"/>
    <w:basedOn w:val="DefaultParagraphFont"/>
    <w:link w:val="BodyTextIndent3"/>
    <w:rsid w:val="00A621EF"/>
    <w:rPr>
      <w:sz w:val="16"/>
      <w:szCs w:val="16"/>
    </w:rPr>
  </w:style>
  <w:style w:type="paragraph" w:styleId="BlockText">
    <w:name w:val="Block Text"/>
    <w:basedOn w:val="Normal"/>
    <w:rsid w:val="00A621EF"/>
    <w:pPr>
      <w:spacing w:after="120"/>
      <w:ind w:left="1440" w:right="1440"/>
    </w:pPr>
  </w:style>
  <w:style w:type="character" w:styleId="Hyperlink">
    <w:name w:val="Hyperlink"/>
    <w:basedOn w:val="DefaultParagraphFont"/>
    <w:rsid w:val="00A621EF"/>
    <w:rPr>
      <w:color w:val="0000FF"/>
      <w:u w:val="single"/>
    </w:rPr>
  </w:style>
  <w:style w:type="character" w:styleId="FollowedHyperlink">
    <w:name w:val="FollowedHyperlink"/>
    <w:basedOn w:val="DefaultParagraphFont"/>
    <w:rsid w:val="00A621EF"/>
    <w:rPr>
      <w:color w:val="800080"/>
      <w:u w:val="single"/>
    </w:rPr>
  </w:style>
  <w:style w:type="character" w:styleId="Strong">
    <w:name w:val="Strong"/>
    <w:basedOn w:val="DefaultParagraphFont"/>
    <w:qFormat/>
    <w:rsid w:val="00A621EF"/>
    <w:rPr>
      <w:b/>
      <w:bCs/>
    </w:rPr>
  </w:style>
  <w:style w:type="character" w:styleId="Emphasis">
    <w:name w:val="Emphasis"/>
    <w:basedOn w:val="DefaultParagraphFont"/>
    <w:qFormat/>
    <w:rsid w:val="00A621EF"/>
    <w:rPr>
      <w:i/>
      <w:iCs/>
    </w:rPr>
  </w:style>
  <w:style w:type="paragraph" w:styleId="DocumentMap">
    <w:name w:val="Document Map"/>
    <w:basedOn w:val="Normal"/>
    <w:link w:val="DocumentMapChar"/>
    <w:rsid w:val="00A621EF"/>
    <w:pPr>
      <w:shd w:val="clear" w:color="auto" w:fill="000080"/>
    </w:pPr>
    <w:rPr>
      <w:rFonts w:ascii="Tahoma" w:hAnsi="Tahoma" w:cs="Tahoma"/>
    </w:rPr>
  </w:style>
  <w:style w:type="character" w:customStyle="1" w:styleId="DocumentMapChar">
    <w:name w:val="Document Map Char"/>
    <w:basedOn w:val="DefaultParagraphFont"/>
    <w:link w:val="DocumentMap"/>
    <w:rsid w:val="00A621EF"/>
    <w:rPr>
      <w:rFonts w:ascii="Tahoma" w:hAnsi="Tahoma" w:cs="Tahoma"/>
      <w:sz w:val="22"/>
      <w:shd w:val="clear" w:color="auto" w:fill="000080"/>
    </w:rPr>
  </w:style>
  <w:style w:type="paragraph" w:styleId="PlainText">
    <w:name w:val="Plain Text"/>
    <w:basedOn w:val="Normal"/>
    <w:link w:val="PlainTextChar"/>
    <w:rsid w:val="00A621EF"/>
    <w:rPr>
      <w:rFonts w:ascii="Courier New" w:hAnsi="Courier New" w:cs="Courier New"/>
      <w:sz w:val="20"/>
    </w:rPr>
  </w:style>
  <w:style w:type="character" w:customStyle="1" w:styleId="PlainTextChar">
    <w:name w:val="Plain Text Char"/>
    <w:basedOn w:val="DefaultParagraphFont"/>
    <w:link w:val="PlainText"/>
    <w:rsid w:val="00A621EF"/>
    <w:rPr>
      <w:rFonts w:ascii="Courier New" w:hAnsi="Courier New" w:cs="Courier New"/>
    </w:rPr>
  </w:style>
  <w:style w:type="paragraph" w:styleId="E-mailSignature">
    <w:name w:val="E-mail Signature"/>
    <w:basedOn w:val="Normal"/>
    <w:link w:val="E-mailSignatureChar"/>
    <w:rsid w:val="00A621EF"/>
  </w:style>
  <w:style w:type="character" w:customStyle="1" w:styleId="E-mailSignatureChar">
    <w:name w:val="E-mail Signature Char"/>
    <w:basedOn w:val="DefaultParagraphFont"/>
    <w:link w:val="E-mailSignature"/>
    <w:rsid w:val="00A621EF"/>
    <w:rPr>
      <w:sz w:val="22"/>
    </w:rPr>
  </w:style>
  <w:style w:type="paragraph" w:styleId="NormalWeb">
    <w:name w:val="Normal (Web)"/>
    <w:basedOn w:val="Normal"/>
    <w:rsid w:val="00A621EF"/>
  </w:style>
  <w:style w:type="character" w:styleId="HTMLAcronym">
    <w:name w:val="HTML Acronym"/>
    <w:basedOn w:val="DefaultParagraphFont"/>
    <w:rsid w:val="00A621EF"/>
  </w:style>
  <w:style w:type="paragraph" w:styleId="HTMLAddress">
    <w:name w:val="HTML Address"/>
    <w:basedOn w:val="Normal"/>
    <w:link w:val="HTMLAddressChar"/>
    <w:rsid w:val="00A621EF"/>
    <w:rPr>
      <w:i/>
      <w:iCs/>
    </w:rPr>
  </w:style>
  <w:style w:type="character" w:customStyle="1" w:styleId="HTMLAddressChar">
    <w:name w:val="HTML Address Char"/>
    <w:basedOn w:val="DefaultParagraphFont"/>
    <w:link w:val="HTMLAddress"/>
    <w:rsid w:val="00A621EF"/>
    <w:rPr>
      <w:i/>
      <w:iCs/>
      <w:sz w:val="22"/>
    </w:rPr>
  </w:style>
  <w:style w:type="character" w:styleId="HTMLCite">
    <w:name w:val="HTML Cite"/>
    <w:basedOn w:val="DefaultParagraphFont"/>
    <w:rsid w:val="00A621EF"/>
    <w:rPr>
      <w:i/>
      <w:iCs/>
    </w:rPr>
  </w:style>
  <w:style w:type="character" w:styleId="HTMLCode">
    <w:name w:val="HTML Code"/>
    <w:basedOn w:val="DefaultParagraphFont"/>
    <w:rsid w:val="00A621EF"/>
    <w:rPr>
      <w:rFonts w:ascii="Courier New" w:hAnsi="Courier New" w:cs="Courier New"/>
      <w:sz w:val="20"/>
      <w:szCs w:val="20"/>
    </w:rPr>
  </w:style>
  <w:style w:type="character" w:styleId="HTMLKeyboard">
    <w:name w:val="HTML Keyboard"/>
    <w:basedOn w:val="DefaultParagraphFont"/>
    <w:rsid w:val="00A621EF"/>
    <w:rPr>
      <w:rFonts w:ascii="Courier New" w:hAnsi="Courier New" w:cs="Courier New"/>
      <w:sz w:val="20"/>
      <w:szCs w:val="20"/>
    </w:rPr>
  </w:style>
  <w:style w:type="paragraph" w:styleId="HTMLPreformatted">
    <w:name w:val="HTML Preformatted"/>
    <w:basedOn w:val="Normal"/>
    <w:link w:val="HTMLPreformattedChar"/>
    <w:rsid w:val="00A621EF"/>
    <w:rPr>
      <w:rFonts w:ascii="Courier New" w:hAnsi="Courier New" w:cs="Courier New"/>
      <w:sz w:val="20"/>
    </w:rPr>
  </w:style>
  <w:style w:type="character" w:customStyle="1" w:styleId="HTMLPreformattedChar">
    <w:name w:val="HTML Preformatted Char"/>
    <w:basedOn w:val="DefaultParagraphFont"/>
    <w:link w:val="HTMLPreformatted"/>
    <w:rsid w:val="00A621EF"/>
    <w:rPr>
      <w:rFonts w:ascii="Courier New" w:hAnsi="Courier New" w:cs="Courier New"/>
    </w:rPr>
  </w:style>
  <w:style w:type="character" w:styleId="HTMLSample">
    <w:name w:val="HTML Sample"/>
    <w:basedOn w:val="DefaultParagraphFont"/>
    <w:rsid w:val="00A621EF"/>
    <w:rPr>
      <w:rFonts w:ascii="Courier New" w:hAnsi="Courier New" w:cs="Courier New"/>
    </w:rPr>
  </w:style>
  <w:style w:type="character" w:styleId="HTMLTypewriter">
    <w:name w:val="HTML Typewriter"/>
    <w:basedOn w:val="DefaultParagraphFont"/>
    <w:rsid w:val="00A621EF"/>
    <w:rPr>
      <w:rFonts w:ascii="Courier New" w:hAnsi="Courier New" w:cs="Courier New"/>
      <w:sz w:val="20"/>
      <w:szCs w:val="20"/>
    </w:rPr>
  </w:style>
  <w:style w:type="character" w:styleId="HTMLVariable">
    <w:name w:val="HTML Variable"/>
    <w:basedOn w:val="DefaultParagraphFont"/>
    <w:rsid w:val="00A621EF"/>
    <w:rPr>
      <w:i/>
      <w:iCs/>
    </w:rPr>
  </w:style>
  <w:style w:type="paragraph" w:styleId="CommentSubject">
    <w:name w:val="annotation subject"/>
    <w:basedOn w:val="CommentText"/>
    <w:next w:val="CommentText"/>
    <w:link w:val="CommentSubjectChar"/>
    <w:rsid w:val="00A621EF"/>
    <w:rPr>
      <w:b/>
      <w:bCs/>
    </w:rPr>
  </w:style>
  <w:style w:type="character" w:customStyle="1" w:styleId="CommentSubjectChar">
    <w:name w:val="Comment Subject Char"/>
    <w:basedOn w:val="CommentTextChar"/>
    <w:link w:val="CommentSubject"/>
    <w:rsid w:val="00A621EF"/>
    <w:rPr>
      <w:b/>
      <w:bCs/>
    </w:rPr>
  </w:style>
  <w:style w:type="numbering" w:styleId="1ai">
    <w:name w:val="Outline List 1"/>
    <w:basedOn w:val="NoList"/>
    <w:rsid w:val="00A621EF"/>
    <w:pPr>
      <w:numPr>
        <w:numId w:val="26"/>
      </w:numPr>
    </w:pPr>
  </w:style>
  <w:style w:type="numbering" w:styleId="111111">
    <w:name w:val="Outline List 2"/>
    <w:basedOn w:val="NoList"/>
    <w:rsid w:val="00A621EF"/>
    <w:pPr>
      <w:numPr>
        <w:numId w:val="27"/>
      </w:numPr>
    </w:pPr>
  </w:style>
  <w:style w:type="numbering" w:styleId="ArticleSection">
    <w:name w:val="Outline List 3"/>
    <w:basedOn w:val="NoList"/>
    <w:rsid w:val="00A621EF"/>
    <w:pPr>
      <w:numPr>
        <w:numId w:val="29"/>
      </w:numPr>
    </w:pPr>
  </w:style>
  <w:style w:type="table" w:styleId="TableSimple1">
    <w:name w:val="Table Simple 1"/>
    <w:basedOn w:val="TableNormal"/>
    <w:rsid w:val="00A621E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621E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621E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A621E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621E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621E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621E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621E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621E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621E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621E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621E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621E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621E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621E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A621E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621E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621E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621E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621E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621E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621E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621E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621E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621E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621E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621E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621E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621E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621E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621E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A621E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621E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621E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621E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621E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A621E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621E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621E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A621E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621E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621E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A621E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A621EF"/>
    <w:rPr>
      <w:rFonts w:eastAsia="Times New Roman" w:cs="Times New Roman"/>
      <w:b/>
      <w:kern w:val="28"/>
      <w:sz w:val="24"/>
      <w:lang w:eastAsia="en-AU"/>
    </w:rPr>
  </w:style>
  <w:style w:type="paragraph" w:customStyle="1" w:styleId="ETAsubitem">
    <w:name w:val="ETA(subitem)"/>
    <w:basedOn w:val="OPCParaBase"/>
    <w:rsid w:val="00A621EF"/>
    <w:pPr>
      <w:tabs>
        <w:tab w:val="right" w:pos="340"/>
      </w:tabs>
      <w:spacing w:before="60" w:line="240" w:lineRule="auto"/>
      <w:ind w:left="454" w:hanging="454"/>
    </w:pPr>
    <w:rPr>
      <w:sz w:val="20"/>
    </w:rPr>
  </w:style>
  <w:style w:type="paragraph" w:customStyle="1" w:styleId="ETApara">
    <w:name w:val="ETA(para)"/>
    <w:basedOn w:val="OPCParaBase"/>
    <w:rsid w:val="00A621EF"/>
    <w:pPr>
      <w:tabs>
        <w:tab w:val="right" w:pos="754"/>
      </w:tabs>
      <w:spacing w:before="60" w:line="240" w:lineRule="auto"/>
      <w:ind w:left="828" w:hanging="828"/>
    </w:pPr>
    <w:rPr>
      <w:sz w:val="20"/>
    </w:rPr>
  </w:style>
  <w:style w:type="paragraph" w:customStyle="1" w:styleId="ETAsubpara">
    <w:name w:val="ETA(subpara)"/>
    <w:basedOn w:val="OPCParaBase"/>
    <w:rsid w:val="00A621EF"/>
    <w:pPr>
      <w:tabs>
        <w:tab w:val="right" w:pos="1083"/>
      </w:tabs>
      <w:spacing w:before="60" w:line="240" w:lineRule="auto"/>
      <w:ind w:left="1191" w:hanging="1191"/>
    </w:pPr>
    <w:rPr>
      <w:sz w:val="20"/>
    </w:rPr>
  </w:style>
  <w:style w:type="paragraph" w:customStyle="1" w:styleId="ETAsub-subpara">
    <w:name w:val="ETA(sub-subpara)"/>
    <w:basedOn w:val="OPCParaBase"/>
    <w:rsid w:val="00A621EF"/>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A621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List Bullet" w:qFormat="1"/>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21EF"/>
    <w:pPr>
      <w:spacing w:line="260" w:lineRule="atLeast"/>
    </w:pPr>
    <w:rPr>
      <w:sz w:val="22"/>
    </w:rPr>
  </w:style>
  <w:style w:type="paragraph" w:styleId="Heading1">
    <w:name w:val="heading 1"/>
    <w:basedOn w:val="Normal"/>
    <w:next w:val="Normal"/>
    <w:link w:val="Heading1Char"/>
    <w:uiPriority w:val="9"/>
    <w:qFormat/>
    <w:rsid w:val="00A621EF"/>
    <w:pPr>
      <w:keepNext/>
      <w:keepLines/>
      <w:numPr>
        <w:numId w:val="29"/>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21EF"/>
    <w:pPr>
      <w:keepNext/>
      <w:keepLines/>
      <w:numPr>
        <w:ilvl w:val="1"/>
        <w:numId w:val="29"/>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621EF"/>
    <w:pPr>
      <w:keepNext/>
      <w:keepLines/>
      <w:numPr>
        <w:ilvl w:val="2"/>
        <w:numId w:val="2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621EF"/>
    <w:pPr>
      <w:keepNext/>
      <w:keepLines/>
      <w:numPr>
        <w:ilvl w:val="3"/>
        <w:numId w:val="2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621EF"/>
    <w:pPr>
      <w:keepNext/>
      <w:keepLines/>
      <w:numPr>
        <w:ilvl w:val="4"/>
        <w:numId w:val="2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621EF"/>
    <w:pPr>
      <w:keepNext/>
      <w:keepLines/>
      <w:numPr>
        <w:ilvl w:val="5"/>
        <w:numId w:val="2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A621EF"/>
    <w:pPr>
      <w:keepNext/>
      <w:keepLines/>
      <w:numPr>
        <w:ilvl w:val="6"/>
        <w:numId w:val="2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621EF"/>
    <w:pPr>
      <w:keepNext/>
      <w:keepLines/>
      <w:numPr>
        <w:ilvl w:val="7"/>
        <w:numId w:val="2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A621EF"/>
    <w:pPr>
      <w:keepNext/>
      <w:keepLines/>
      <w:numPr>
        <w:ilvl w:val="8"/>
        <w:numId w:val="2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621EF"/>
  </w:style>
  <w:style w:type="paragraph" w:customStyle="1" w:styleId="OPCParaBase">
    <w:name w:val="OPCParaBase"/>
    <w:qFormat/>
    <w:rsid w:val="00A621EF"/>
    <w:pPr>
      <w:spacing w:line="260" w:lineRule="atLeast"/>
    </w:pPr>
    <w:rPr>
      <w:rFonts w:eastAsia="Times New Roman" w:cs="Times New Roman"/>
      <w:sz w:val="22"/>
      <w:lang w:eastAsia="en-AU"/>
    </w:rPr>
  </w:style>
  <w:style w:type="paragraph" w:customStyle="1" w:styleId="ShortT">
    <w:name w:val="ShortT"/>
    <w:basedOn w:val="OPCParaBase"/>
    <w:next w:val="Normal"/>
    <w:qFormat/>
    <w:rsid w:val="00A621EF"/>
    <w:pPr>
      <w:spacing w:line="240" w:lineRule="auto"/>
    </w:pPr>
    <w:rPr>
      <w:b/>
      <w:sz w:val="40"/>
    </w:rPr>
  </w:style>
  <w:style w:type="paragraph" w:customStyle="1" w:styleId="ActHead1">
    <w:name w:val="ActHead 1"/>
    <w:aliases w:val="c"/>
    <w:basedOn w:val="OPCParaBase"/>
    <w:next w:val="Normal"/>
    <w:qFormat/>
    <w:rsid w:val="00A621E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621E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621E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621E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621E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621E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621E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621E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621E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621EF"/>
  </w:style>
  <w:style w:type="paragraph" w:customStyle="1" w:styleId="Blocks">
    <w:name w:val="Blocks"/>
    <w:aliases w:val="bb"/>
    <w:basedOn w:val="OPCParaBase"/>
    <w:qFormat/>
    <w:rsid w:val="00A621EF"/>
    <w:pPr>
      <w:spacing w:line="240" w:lineRule="auto"/>
    </w:pPr>
    <w:rPr>
      <w:sz w:val="24"/>
    </w:rPr>
  </w:style>
  <w:style w:type="paragraph" w:customStyle="1" w:styleId="BoxText">
    <w:name w:val="BoxText"/>
    <w:aliases w:val="bt"/>
    <w:basedOn w:val="OPCParaBase"/>
    <w:qFormat/>
    <w:rsid w:val="00A621E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621EF"/>
    <w:rPr>
      <w:b/>
    </w:rPr>
  </w:style>
  <w:style w:type="paragraph" w:customStyle="1" w:styleId="BoxHeadItalic">
    <w:name w:val="BoxHeadItalic"/>
    <w:aliases w:val="bhi"/>
    <w:basedOn w:val="BoxText"/>
    <w:next w:val="BoxStep"/>
    <w:qFormat/>
    <w:rsid w:val="00A621EF"/>
    <w:rPr>
      <w:i/>
    </w:rPr>
  </w:style>
  <w:style w:type="paragraph" w:customStyle="1" w:styleId="BoxList">
    <w:name w:val="BoxList"/>
    <w:aliases w:val="bl"/>
    <w:basedOn w:val="BoxText"/>
    <w:qFormat/>
    <w:rsid w:val="00A621EF"/>
    <w:pPr>
      <w:ind w:left="1559" w:hanging="425"/>
    </w:pPr>
  </w:style>
  <w:style w:type="paragraph" w:customStyle="1" w:styleId="BoxNote">
    <w:name w:val="BoxNote"/>
    <w:aliases w:val="bn"/>
    <w:basedOn w:val="BoxText"/>
    <w:qFormat/>
    <w:rsid w:val="00A621EF"/>
    <w:pPr>
      <w:tabs>
        <w:tab w:val="left" w:pos="1985"/>
      </w:tabs>
      <w:spacing w:before="122" w:line="198" w:lineRule="exact"/>
      <w:ind w:left="2948" w:hanging="1814"/>
    </w:pPr>
    <w:rPr>
      <w:sz w:val="18"/>
    </w:rPr>
  </w:style>
  <w:style w:type="paragraph" w:customStyle="1" w:styleId="BoxPara">
    <w:name w:val="BoxPara"/>
    <w:aliases w:val="bp"/>
    <w:basedOn w:val="BoxText"/>
    <w:qFormat/>
    <w:rsid w:val="00A621EF"/>
    <w:pPr>
      <w:tabs>
        <w:tab w:val="right" w:pos="2268"/>
      </w:tabs>
      <w:ind w:left="2552" w:hanging="1418"/>
    </w:pPr>
  </w:style>
  <w:style w:type="paragraph" w:customStyle="1" w:styleId="BoxStep">
    <w:name w:val="BoxStep"/>
    <w:aliases w:val="bs"/>
    <w:basedOn w:val="BoxText"/>
    <w:qFormat/>
    <w:rsid w:val="00A621EF"/>
    <w:pPr>
      <w:ind w:left="1985" w:hanging="851"/>
    </w:pPr>
  </w:style>
  <w:style w:type="character" w:customStyle="1" w:styleId="CharAmPartNo">
    <w:name w:val="CharAmPartNo"/>
    <w:basedOn w:val="OPCCharBase"/>
    <w:qFormat/>
    <w:rsid w:val="00A621EF"/>
  </w:style>
  <w:style w:type="character" w:customStyle="1" w:styleId="CharAmPartText">
    <w:name w:val="CharAmPartText"/>
    <w:basedOn w:val="OPCCharBase"/>
    <w:qFormat/>
    <w:rsid w:val="00A621EF"/>
  </w:style>
  <w:style w:type="character" w:customStyle="1" w:styleId="CharAmSchNo">
    <w:name w:val="CharAmSchNo"/>
    <w:basedOn w:val="OPCCharBase"/>
    <w:qFormat/>
    <w:rsid w:val="00A621EF"/>
  </w:style>
  <w:style w:type="character" w:customStyle="1" w:styleId="CharAmSchText">
    <w:name w:val="CharAmSchText"/>
    <w:basedOn w:val="OPCCharBase"/>
    <w:qFormat/>
    <w:rsid w:val="00A621EF"/>
  </w:style>
  <w:style w:type="character" w:customStyle="1" w:styleId="CharBoldItalic">
    <w:name w:val="CharBoldItalic"/>
    <w:basedOn w:val="OPCCharBase"/>
    <w:uiPriority w:val="1"/>
    <w:qFormat/>
    <w:rsid w:val="00A621EF"/>
    <w:rPr>
      <w:b/>
      <w:i/>
    </w:rPr>
  </w:style>
  <w:style w:type="character" w:customStyle="1" w:styleId="CharChapNo">
    <w:name w:val="CharChapNo"/>
    <w:basedOn w:val="OPCCharBase"/>
    <w:uiPriority w:val="1"/>
    <w:qFormat/>
    <w:rsid w:val="00A621EF"/>
  </w:style>
  <w:style w:type="character" w:customStyle="1" w:styleId="CharChapText">
    <w:name w:val="CharChapText"/>
    <w:basedOn w:val="OPCCharBase"/>
    <w:uiPriority w:val="1"/>
    <w:qFormat/>
    <w:rsid w:val="00A621EF"/>
  </w:style>
  <w:style w:type="character" w:customStyle="1" w:styleId="CharDivNo">
    <w:name w:val="CharDivNo"/>
    <w:basedOn w:val="OPCCharBase"/>
    <w:uiPriority w:val="1"/>
    <w:qFormat/>
    <w:rsid w:val="00A621EF"/>
  </w:style>
  <w:style w:type="character" w:customStyle="1" w:styleId="CharDivText">
    <w:name w:val="CharDivText"/>
    <w:basedOn w:val="OPCCharBase"/>
    <w:uiPriority w:val="1"/>
    <w:qFormat/>
    <w:rsid w:val="00A621EF"/>
  </w:style>
  <w:style w:type="character" w:customStyle="1" w:styleId="CharItalic">
    <w:name w:val="CharItalic"/>
    <w:basedOn w:val="OPCCharBase"/>
    <w:uiPriority w:val="1"/>
    <w:qFormat/>
    <w:rsid w:val="00A621EF"/>
    <w:rPr>
      <w:i/>
    </w:rPr>
  </w:style>
  <w:style w:type="character" w:customStyle="1" w:styleId="CharPartNo">
    <w:name w:val="CharPartNo"/>
    <w:basedOn w:val="OPCCharBase"/>
    <w:uiPriority w:val="1"/>
    <w:qFormat/>
    <w:rsid w:val="00A621EF"/>
  </w:style>
  <w:style w:type="character" w:customStyle="1" w:styleId="CharPartText">
    <w:name w:val="CharPartText"/>
    <w:basedOn w:val="OPCCharBase"/>
    <w:uiPriority w:val="1"/>
    <w:qFormat/>
    <w:rsid w:val="00A621EF"/>
  </w:style>
  <w:style w:type="character" w:customStyle="1" w:styleId="CharSectno">
    <w:name w:val="CharSectno"/>
    <w:basedOn w:val="OPCCharBase"/>
    <w:qFormat/>
    <w:rsid w:val="00A621EF"/>
  </w:style>
  <w:style w:type="character" w:customStyle="1" w:styleId="CharSubdNo">
    <w:name w:val="CharSubdNo"/>
    <w:basedOn w:val="OPCCharBase"/>
    <w:uiPriority w:val="1"/>
    <w:qFormat/>
    <w:rsid w:val="00A621EF"/>
  </w:style>
  <w:style w:type="character" w:customStyle="1" w:styleId="CharSubdText">
    <w:name w:val="CharSubdText"/>
    <w:basedOn w:val="OPCCharBase"/>
    <w:uiPriority w:val="1"/>
    <w:qFormat/>
    <w:rsid w:val="00A621EF"/>
  </w:style>
  <w:style w:type="paragraph" w:customStyle="1" w:styleId="CTA--">
    <w:name w:val="CTA --"/>
    <w:basedOn w:val="OPCParaBase"/>
    <w:next w:val="Normal"/>
    <w:rsid w:val="00A621EF"/>
    <w:pPr>
      <w:spacing w:before="60" w:line="240" w:lineRule="atLeast"/>
      <w:ind w:left="142" w:hanging="142"/>
    </w:pPr>
    <w:rPr>
      <w:sz w:val="20"/>
    </w:rPr>
  </w:style>
  <w:style w:type="paragraph" w:customStyle="1" w:styleId="CTA-">
    <w:name w:val="CTA -"/>
    <w:basedOn w:val="OPCParaBase"/>
    <w:rsid w:val="00A621EF"/>
    <w:pPr>
      <w:spacing w:before="60" w:line="240" w:lineRule="atLeast"/>
      <w:ind w:left="85" w:hanging="85"/>
    </w:pPr>
    <w:rPr>
      <w:sz w:val="20"/>
    </w:rPr>
  </w:style>
  <w:style w:type="paragraph" w:customStyle="1" w:styleId="CTA---">
    <w:name w:val="CTA ---"/>
    <w:basedOn w:val="OPCParaBase"/>
    <w:next w:val="Normal"/>
    <w:rsid w:val="00A621EF"/>
    <w:pPr>
      <w:spacing w:before="60" w:line="240" w:lineRule="atLeast"/>
      <w:ind w:left="198" w:hanging="198"/>
    </w:pPr>
    <w:rPr>
      <w:sz w:val="20"/>
    </w:rPr>
  </w:style>
  <w:style w:type="paragraph" w:customStyle="1" w:styleId="CTA----">
    <w:name w:val="CTA ----"/>
    <w:basedOn w:val="OPCParaBase"/>
    <w:next w:val="Normal"/>
    <w:rsid w:val="00A621EF"/>
    <w:pPr>
      <w:spacing w:before="60" w:line="240" w:lineRule="atLeast"/>
      <w:ind w:left="255" w:hanging="255"/>
    </w:pPr>
    <w:rPr>
      <w:sz w:val="20"/>
    </w:rPr>
  </w:style>
  <w:style w:type="paragraph" w:customStyle="1" w:styleId="CTA1a">
    <w:name w:val="CTA 1(a)"/>
    <w:basedOn w:val="OPCParaBase"/>
    <w:rsid w:val="00A621EF"/>
    <w:pPr>
      <w:tabs>
        <w:tab w:val="right" w:pos="414"/>
      </w:tabs>
      <w:spacing w:before="40" w:line="240" w:lineRule="atLeast"/>
      <w:ind w:left="675" w:hanging="675"/>
    </w:pPr>
    <w:rPr>
      <w:sz w:val="20"/>
    </w:rPr>
  </w:style>
  <w:style w:type="paragraph" w:customStyle="1" w:styleId="CTA1ai">
    <w:name w:val="CTA 1(a)(i)"/>
    <w:basedOn w:val="OPCParaBase"/>
    <w:rsid w:val="00A621EF"/>
    <w:pPr>
      <w:tabs>
        <w:tab w:val="right" w:pos="1004"/>
      </w:tabs>
      <w:spacing w:before="40" w:line="240" w:lineRule="atLeast"/>
      <w:ind w:left="1253" w:hanging="1253"/>
    </w:pPr>
    <w:rPr>
      <w:sz w:val="20"/>
    </w:rPr>
  </w:style>
  <w:style w:type="paragraph" w:customStyle="1" w:styleId="CTA2a">
    <w:name w:val="CTA 2(a)"/>
    <w:basedOn w:val="OPCParaBase"/>
    <w:rsid w:val="00A621EF"/>
    <w:pPr>
      <w:tabs>
        <w:tab w:val="right" w:pos="482"/>
      </w:tabs>
      <w:spacing w:before="40" w:line="240" w:lineRule="atLeast"/>
      <w:ind w:left="748" w:hanging="748"/>
    </w:pPr>
    <w:rPr>
      <w:sz w:val="20"/>
    </w:rPr>
  </w:style>
  <w:style w:type="paragraph" w:customStyle="1" w:styleId="CTA2ai">
    <w:name w:val="CTA 2(a)(i)"/>
    <w:basedOn w:val="OPCParaBase"/>
    <w:rsid w:val="00A621EF"/>
    <w:pPr>
      <w:tabs>
        <w:tab w:val="right" w:pos="1089"/>
      </w:tabs>
      <w:spacing w:before="40" w:line="240" w:lineRule="atLeast"/>
      <w:ind w:left="1327" w:hanging="1327"/>
    </w:pPr>
    <w:rPr>
      <w:sz w:val="20"/>
    </w:rPr>
  </w:style>
  <w:style w:type="paragraph" w:customStyle="1" w:styleId="CTA3a">
    <w:name w:val="CTA 3(a)"/>
    <w:basedOn w:val="OPCParaBase"/>
    <w:rsid w:val="00A621EF"/>
    <w:pPr>
      <w:tabs>
        <w:tab w:val="right" w:pos="556"/>
      </w:tabs>
      <w:spacing w:before="40" w:line="240" w:lineRule="atLeast"/>
      <w:ind w:left="805" w:hanging="805"/>
    </w:pPr>
    <w:rPr>
      <w:sz w:val="20"/>
    </w:rPr>
  </w:style>
  <w:style w:type="paragraph" w:customStyle="1" w:styleId="CTA3ai">
    <w:name w:val="CTA 3(a)(i)"/>
    <w:basedOn w:val="OPCParaBase"/>
    <w:rsid w:val="00A621EF"/>
    <w:pPr>
      <w:tabs>
        <w:tab w:val="right" w:pos="1140"/>
      </w:tabs>
      <w:spacing w:before="40" w:line="240" w:lineRule="atLeast"/>
      <w:ind w:left="1361" w:hanging="1361"/>
    </w:pPr>
    <w:rPr>
      <w:sz w:val="20"/>
    </w:rPr>
  </w:style>
  <w:style w:type="paragraph" w:customStyle="1" w:styleId="CTA4a">
    <w:name w:val="CTA 4(a)"/>
    <w:basedOn w:val="OPCParaBase"/>
    <w:rsid w:val="00A621EF"/>
    <w:pPr>
      <w:tabs>
        <w:tab w:val="right" w:pos="624"/>
      </w:tabs>
      <w:spacing w:before="40" w:line="240" w:lineRule="atLeast"/>
      <w:ind w:left="873" w:hanging="873"/>
    </w:pPr>
    <w:rPr>
      <w:sz w:val="20"/>
    </w:rPr>
  </w:style>
  <w:style w:type="paragraph" w:customStyle="1" w:styleId="CTA4ai">
    <w:name w:val="CTA 4(a)(i)"/>
    <w:basedOn w:val="OPCParaBase"/>
    <w:rsid w:val="00A621EF"/>
    <w:pPr>
      <w:tabs>
        <w:tab w:val="right" w:pos="1213"/>
      </w:tabs>
      <w:spacing w:before="40" w:line="240" w:lineRule="atLeast"/>
      <w:ind w:left="1452" w:hanging="1452"/>
    </w:pPr>
    <w:rPr>
      <w:sz w:val="20"/>
    </w:rPr>
  </w:style>
  <w:style w:type="paragraph" w:customStyle="1" w:styleId="CTACAPS">
    <w:name w:val="CTA CAPS"/>
    <w:basedOn w:val="OPCParaBase"/>
    <w:rsid w:val="00A621EF"/>
    <w:pPr>
      <w:spacing w:before="60" w:line="240" w:lineRule="atLeast"/>
    </w:pPr>
    <w:rPr>
      <w:sz w:val="20"/>
    </w:rPr>
  </w:style>
  <w:style w:type="paragraph" w:customStyle="1" w:styleId="CTAright">
    <w:name w:val="CTA right"/>
    <w:basedOn w:val="OPCParaBase"/>
    <w:rsid w:val="00A621EF"/>
    <w:pPr>
      <w:spacing w:before="60" w:line="240" w:lineRule="auto"/>
      <w:jc w:val="right"/>
    </w:pPr>
    <w:rPr>
      <w:sz w:val="20"/>
    </w:rPr>
  </w:style>
  <w:style w:type="paragraph" w:customStyle="1" w:styleId="subsection">
    <w:name w:val="subsection"/>
    <w:aliases w:val="ss,Subsection"/>
    <w:basedOn w:val="OPCParaBase"/>
    <w:link w:val="subsectionChar"/>
    <w:rsid w:val="00A621EF"/>
    <w:pPr>
      <w:tabs>
        <w:tab w:val="right" w:pos="1021"/>
      </w:tabs>
      <w:spacing w:before="180" w:line="240" w:lineRule="auto"/>
      <w:ind w:left="1134" w:hanging="1134"/>
    </w:pPr>
  </w:style>
  <w:style w:type="paragraph" w:customStyle="1" w:styleId="Definition">
    <w:name w:val="Definition"/>
    <w:aliases w:val="dd"/>
    <w:basedOn w:val="OPCParaBase"/>
    <w:rsid w:val="00A621EF"/>
    <w:pPr>
      <w:spacing w:before="180" w:line="240" w:lineRule="auto"/>
      <w:ind w:left="1134"/>
    </w:pPr>
  </w:style>
  <w:style w:type="paragraph" w:customStyle="1" w:styleId="EndNotespara">
    <w:name w:val="EndNotes(para)"/>
    <w:aliases w:val="eta"/>
    <w:basedOn w:val="OPCParaBase"/>
    <w:next w:val="EndNotessubpara"/>
    <w:rsid w:val="00A621E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621E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621E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621EF"/>
    <w:pPr>
      <w:tabs>
        <w:tab w:val="right" w:pos="1412"/>
      </w:tabs>
      <w:spacing w:before="60" w:line="240" w:lineRule="auto"/>
      <w:ind w:left="1525" w:hanging="1525"/>
    </w:pPr>
    <w:rPr>
      <w:sz w:val="20"/>
    </w:rPr>
  </w:style>
  <w:style w:type="paragraph" w:customStyle="1" w:styleId="Formula">
    <w:name w:val="Formula"/>
    <w:basedOn w:val="OPCParaBase"/>
    <w:rsid w:val="00A621EF"/>
    <w:pPr>
      <w:spacing w:line="240" w:lineRule="auto"/>
      <w:ind w:left="1134"/>
    </w:pPr>
    <w:rPr>
      <w:sz w:val="20"/>
    </w:rPr>
  </w:style>
  <w:style w:type="paragraph" w:styleId="Header">
    <w:name w:val="header"/>
    <w:basedOn w:val="OPCParaBase"/>
    <w:link w:val="HeaderChar"/>
    <w:unhideWhenUsed/>
    <w:rsid w:val="00A621E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621EF"/>
    <w:rPr>
      <w:rFonts w:eastAsia="Times New Roman" w:cs="Times New Roman"/>
      <w:sz w:val="16"/>
      <w:lang w:eastAsia="en-AU"/>
    </w:rPr>
  </w:style>
  <w:style w:type="paragraph" w:customStyle="1" w:styleId="House">
    <w:name w:val="House"/>
    <w:basedOn w:val="OPCParaBase"/>
    <w:rsid w:val="00A621EF"/>
    <w:pPr>
      <w:spacing w:line="240" w:lineRule="auto"/>
    </w:pPr>
    <w:rPr>
      <w:sz w:val="28"/>
    </w:rPr>
  </w:style>
  <w:style w:type="paragraph" w:customStyle="1" w:styleId="Item">
    <w:name w:val="Item"/>
    <w:aliases w:val="i"/>
    <w:basedOn w:val="OPCParaBase"/>
    <w:next w:val="ItemHead"/>
    <w:rsid w:val="00A621EF"/>
    <w:pPr>
      <w:keepLines/>
      <w:spacing w:before="80" w:line="240" w:lineRule="auto"/>
      <w:ind w:left="709"/>
    </w:pPr>
  </w:style>
  <w:style w:type="paragraph" w:customStyle="1" w:styleId="ItemHead">
    <w:name w:val="ItemHead"/>
    <w:aliases w:val="ih"/>
    <w:basedOn w:val="OPCParaBase"/>
    <w:next w:val="Item"/>
    <w:rsid w:val="00A621E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621EF"/>
    <w:pPr>
      <w:spacing w:line="240" w:lineRule="auto"/>
    </w:pPr>
    <w:rPr>
      <w:b/>
      <w:sz w:val="32"/>
    </w:rPr>
  </w:style>
  <w:style w:type="paragraph" w:customStyle="1" w:styleId="notedraft">
    <w:name w:val="note(draft)"/>
    <w:aliases w:val="nd"/>
    <w:basedOn w:val="OPCParaBase"/>
    <w:rsid w:val="00A621EF"/>
    <w:pPr>
      <w:spacing w:before="240" w:line="240" w:lineRule="auto"/>
      <w:ind w:left="284" w:hanging="284"/>
    </w:pPr>
    <w:rPr>
      <w:i/>
      <w:sz w:val="24"/>
    </w:rPr>
  </w:style>
  <w:style w:type="paragraph" w:customStyle="1" w:styleId="notemargin">
    <w:name w:val="note(margin)"/>
    <w:aliases w:val="nm"/>
    <w:basedOn w:val="OPCParaBase"/>
    <w:rsid w:val="00A621EF"/>
    <w:pPr>
      <w:tabs>
        <w:tab w:val="left" w:pos="709"/>
      </w:tabs>
      <w:spacing w:before="122" w:line="198" w:lineRule="exact"/>
      <w:ind w:left="709" w:hanging="709"/>
    </w:pPr>
    <w:rPr>
      <w:sz w:val="18"/>
    </w:rPr>
  </w:style>
  <w:style w:type="paragraph" w:customStyle="1" w:styleId="noteToPara">
    <w:name w:val="noteToPara"/>
    <w:aliases w:val="ntp"/>
    <w:basedOn w:val="OPCParaBase"/>
    <w:rsid w:val="00A621EF"/>
    <w:pPr>
      <w:spacing w:before="122" w:line="198" w:lineRule="exact"/>
      <w:ind w:left="2353" w:hanging="709"/>
    </w:pPr>
    <w:rPr>
      <w:sz w:val="18"/>
    </w:rPr>
  </w:style>
  <w:style w:type="paragraph" w:customStyle="1" w:styleId="noteParlAmend">
    <w:name w:val="note(ParlAmend)"/>
    <w:aliases w:val="npp"/>
    <w:basedOn w:val="OPCParaBase"/>
    <w:next w:val="ParlAmend"/>
    <w:rsid w:val="00A621EF"/>
    <w:pPr>
      <w:spacing w:line="240" w:lineRule="auto"/>
      <w:jc w:val="right"/>
    </w:pPr>
    <w:rPr>
      <w:rFonts w:ascii="Arial" w:hAnsi="Arial"/>
      <w:b/>
      <w:i/>
    </w:rPr>
  </w:style>
  <w:style w:type="paragraph" w:customStyle="1" w:styleId="Page1">
    <w:name w:val="Page1"/>
    <w:basedOn w:val="OPCParaBase"/>
    <w:rsid w:val="00A621EF"/>
    <w:pPr>
      <w:spacing w:before="5600" w:line="240" w:lineRule="auto"/>
    </w:pPr>
    <w:rPr>
      <w:b/>
      <w:sz w:val="32"/>
    </w:rPr>
  </w:style>
  <w:style w:type="paragraph" w:customStyle="1" w:styleId="PageBreak">
    <w:name w:val="PageBreak"/>
    <w:aliases w:val="pb"/>
    <w:basedOn w:val="OPCParaBase"/>
    <w:rsid w:val="00A621EF"/>
    <w:pPr>
      <w:spacing w:line="240" w:lineRule="auto"/>
    </w:pPr>
    <w:rPr>
      <w:sz w:val="20"/>
    </w:rPr>
  </w:style>
  <w:style w:type="paragraph" w:customStyle="1" w:styleId="paragraphsub">
    <w:name w:val="paragraph(sub)"/>
    <w:aliases w:val="aa"/>
    <w:basedOn w:val="OPCParaBase"/>
    <w:rsid w:val="00A621EF"/>
    <w:pPr>
      <w:tabs>
        <w:tab w:val="right" w:pos="1985"/>
      </w:tabs>
      <w:spacing w:before="40" w:line="240" w:lineRule="auto"/>
      <w:ind w:left="2098" w:hanging="2098"/>
    </w:pPr>
  </w:style>
  <w:style w:type="paragraph" w:customStyle="1" w:styleId="paragraphsub-sub">
    <w:name w:val="paragraph(sub-sub)"/>
    <w:aliases w:val="aaa"/>
    <w:basedOn w:val="OPCParaBase"/>
    <w:rsid w:val="00A621EF"/>
    <w:pPr>
      <w:tabs>
        <w:tab w:val="right" w:pos="2722"/>
      </w:tabs>
      <w:spacing w:before="40" w:line="240" w:lineRule="auto"/>
      <w:ind w:left="2835" w:hanging="2835"/>
    </w:pPr>
  </w:style>
  <w:style w:type="paragraph" w:customStyle="1" w:styleId="paragraph">
    <w:name w:val="paragraph"/>
    <w:aliases w:val="a"/>
    <w:basedOn w:val="OPCParaBase"/>
    <w:rsid w:val="00A621EF"/>
    <w:pPr>
      <w:tabs>
        <w:tab w:val="right" w:pos="1531"/>
      </w:tabs>
      <w:spacing w:before="40" w:line="240" w:lineRule="auto"/>
      <w:ind w:left="1644" w:hanging="1644"/>
    </w:pPr>
  </w:style>
  <w:style w:type="paragraph" w:customStyle="1" w:styleId="ParlAmend">
    <w:name w:val="ParlAmend"/>
    <w:aliases w:val="pp"/>
    <w:basedOn w:val="OPCParaBase"/>
    <w:rsid w:val="00A621EF"/>
    <w:pPr>
      <w:spacing w:before="240" w:line="240" w:lineRule="atLeast"/>
      <w:ind w:hanging="567"/>
    </w:pPr>
    <w:rPr>
      <w:sz w:val="24"/>
    </w:rPr>
  </w:style>
  <w:style w:type="paragraph" w:customStyle="1" w:styleId="Penalty">
    <w:name w:val="Penalty"/>
    <w:basedOn w:val="OPCParaBase"/>
    <w:rsid w:val="00A621EF"/>
    <w:pPr>
      <w:tabs>
        <w:tab w:val="left" w:pos="2977"/>
      </w:tabs>
      <w:spacing w:before="180" w:line="240" w:lineRule="auto"/>
      <w:ind w:left="1985" w:hanging="851"/>
    </w:pPr>
  </w:style>
  <w:style w:type="paragraph" w:customStyle="1" w:styleId="Portfolio">
    <w:name w:val="Portfolio"/>
    <w:basedOn w:val="OPCParaBase"/>
    <w:rsid w:val="00A621EF"/>
    <w:pPr>
      <w:spacing w:line="240" w:lineRule="auto"/>
    </w:pPr>
    <w:rPr>
      <w:i/>
      <w:sz w:val="20"/>
    </w:rPr>
  </w:style>
  <w:style w:type="paragraph" w:customStyle="1" w:styleId="Preamble">
    <w:name w:val="Preamble"/>
    <w:basedOn w:val="OPCParaBase"/>
    <w:next w:val="Normal"/>
    <w:rsid w:val="00A621E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621EF"/>
    <w:pPr>
      <w:spacing w:line="240" w:lineRule="auto"/>
    </w:pPr>
    <w:rPr>
      <w:i/>
      <w:sz w:val="20"/>
    </w:rPr>
  </w:style>
  <w:style w:type="paragraph" w:customStyle="1" w:styleId="Session">
    <w:name w:val="Session"/>
    <w:basedOn w:val="OPCParaBase"/>
    <w:rsid w:val="00A621EF"/>
    <w:pPr>
      <w:spacing w:line="240" w:lineRule="auto"/>
    </w:pPr>
    <w:rPr>
      <w:sz w:val="28"/>
    </w:rPr>
  </w:style>
  <w:style w:type="paragraph" w:customStyle="1" w:styleId="Sponsor">
    <w:name w:val="Sponsor"/>
    <w:basedOn w:val="OPCParaBase"/>
    <w:rsid w:val="00A621EF"/>
    <w:pPr>
      <w:spacing w:line="240" w:lineRule="auto"/>
    </w:pPr>
    <w:rPr>
      <w:i/>
    </w:rPr>
  </w:style>
  <w:style w:type="paragraph" w:customStyle="1" w:styleId="Subitem">
    <w:name w:val="Subitem"/>
    <w:aliases w:val="iss"/>
    <w:basedOn w:val="OPCParaBase"/>
    <w:rsid w:val="00A621EF"/>
    <w:pPr>
      <w:spacing w:before="180" w:line="240" w:lineRule="auto"/>
      <w:ind w:left="709" w:hanging="709"/>
    </w:pPr>
  </w:style>
  <w:style w:type="paragraph" w:customStyle="1" w:styleId="SubitemHead">
    <w:name w:val="SubitemHead"/>
    <w:aliases w:val="issh"/>
    <w:basedOn w:val="OPCParaBase"/>
    <w:rsid w:val="00A621E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621EF"/>
    <w:pPr>
      <w:spacing w:before="40" w:line="240" w:lineRule="auto"/>
      <w:ind w:left="1134"/>
    </w:pPr>
  </w:style>
  <w:style w:type="paragraph" w:customStyle="1" w:styleId="SubsectionHead">
    <w:name w:val="SubsectionHead"/>
    <w:aliases w:val="ssh"/>
    <w:basedOn w:val="OPCParaBase"/>
    <w:next w:val="subsection"/>
    <w:rsid w:val="00A621EF"/>
    <w:pPr>
      <w:keepNext/>
      <w:keepLines/>
      <w:spacing w:before="240" w:line="240" w:lineRule="auto"/>
      <w:ind w:left="1134"/>
    </w:pPr>
    <w:rPr>
      <w:i/>
    </w:rPr>
  </w:style>
  <w:style w:type="paragraph" w:customStyle="1" w:styleId="Tablea">
    <w:name w:val="Table(a)"/>
    <w:aliases w:val="ta"/>
    <w:basedOn w:val="OPCParaBase"/>
    <w:rsid w:val="00A621EF"/>
    <w:pPr>
      <w:spacing w:before="60" w:line="240" w:lineRule="auto"/>
      <w:ind w:left="284" w:hanging="284"/>
    </w:pPr>
    <w:rPr>
      <w:sz w:val="20"/>
    </w:rPr>
  </w:style>
  <w:style w:type="paragraph" w:customStyle="1" w:styleId="TableAA">
    <w:name w:val="Table(AA)"/>
    <w:aliases w:val="taaa"/>
    <w:basedOn w:val="OPCParaBase"/>
    <w:rsid w:val="00A621E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621E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621EF"/>
    <w:pPr>
      <w:spacing w:before="60" w:line="240" w:lineRule="atLeast"/>
    </w:pPr>
    <w:rPr>
      <w:sz w:val="20"/>
    </w:rPr>
  </w:style>
  <w:style w:type="paragraph" w:customStyle="1" w:styleId="TLPBoxTextnote">
    <w:name w:val="TLPBoxText(note"/>
    <w:aliases w:val="right)"/>
    <w:basedOn w:val="OPCParaBase"/>
    <w:rsid w:val="00A621E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621E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621EF"/>
    <w:pPr>
      <w:spacing w:before="122" w:line="198" w:lineRule="exact"/>
      <w:ind w:left="1985" w:hanging="851"/>
      <w:jc w:val="right"/>
    </w:pPr>
    <w:rPr>
      <w:sz w:val="18"/>
    </w:rPr>
  </w:style>
  <w:style w:type="paragraph" w:customStyle="1" w:styleId="TLPTableBullet">
    <w:name w:val="TLPTableBullet"/>
    <w:aliases w:val="ttb"/>
    <w:basedOn w:val="OPCParaBase"/>
    <w:rsid w:val="00A621EF"/>
    <w:pPr>
      <w:spacing w:line="240" w:lineRule="exact"/>
      <w:ind w:left="284" w:hanging="284"/>
    </w:pPr>
    <w:rPr>
      <w:sz w:val="20"/>
    </w:rPr>
  </w:style>
  <w:style w:type="paragraph" w:styleId="TOC1">
    <w:name w:val="toc 1"/>
    <w:basedOn w:val="Normal"/>
    <w:next w:val="Normal"/>
    <w:uiPriority w:val="39"/>
    <w:unhideWhenUsed/>
    <w:rsid w:val="00A621E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621E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A621E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A621E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A621EF"/>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A621E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A621E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A621E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A621E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A621EF"/>
    <w:pPr>
      <w:keepLines/>
      <w:spacing w:before="240" w:after="120" w:line="240" w:lineRule="auto"/>
      <w:ind w:left="794"/>
    </w:pPr>
    <w:rPr>
      <w:b/>
      <w:kern w:val="28"/>
      <w:sz w:val="20"/>
    </w:rPr>
  </w:style>
  <w:style w:type="paragraph" w:customStyle="1" w:styleId="TofSectsHeading">
    <w:name w:val="TofSects(Heading)"/>
    <w:basedOn w:val="OPCParaBase"/>
    <w:rsid w:val="00A621EF"/>
    <w:pPr>
      <w:spacing w:before="240" w:after="120" w:line="240" w:lineRule="auto"/>
    </w:pPr>
    <w:rPr>
      <w:b/>
      <w:sz w:val="24"/>
    </w:rPr>
  </w:style>
  <w:style w:type="paragraph" w:customStyle="1" w:styleId="TofSectsSection">
    <w:name w:val="TofSects(Section)"/>
    <w:basedOn w:val="OPCParaBase"/>
    <w:rsid w:val="00A621EF"/>
    <w:pPr>
      <w:keepLines/>
      <w:spacing w:before="40" w:line="240" w:lineRule="auto"/>
      <w:ind w:left="1588" w:hanging="794"/>
    </w:pPr>
    <w:rPr>
      <w:kern w:val="28"/>
      <w:sz w:val="18"/>
    </w:rPr>
  </w:style>
  <w:style w:type="paragraph" w:customStyle="1" w:styleId="TofSectsSubdiv">
    <w:name w:val="TofSects(Subdiv)"/>
    <w:basedOn w:val="OPCParaBase"/>
    <w:rsid w:val="00A621EF"/>
    <w:pPr>
      <w:keepLines/>
      <w:spacing w:before="80" w:line="240" w:lineRule="auto"/>
      <w:ind w:left="1588" w:hanging="794"/>
    </w:pPr>
    <w:rPr>
      <w:kern w:val="28"/>
    </w:rPr>
  </w:style>
  <w:style w:type="paragraph" w:customStyle="1" w:styleId="WRStyle">
    <w:name w:val="WR Style"/>
    <w:aliases w:val="WR"/>
    <w:basedOn w:val="OPCParaBase"/>
    <w:rsid w:val="00A621EF"/>
    <w:pPr>
      <w:spacing w:before="240" w:line="240" w:lineRule="auto"/>
      <w:ind w:left="284" w:hanging="284"/>
    </w:pPr>
    <w:rPr>
      <w:b/>
      <w:i/>
      <w:kern w:val="28"/>
      <w:sz w:val="24"/>
    </w:rPr>
  </w:style>
  <w:style w:type="paragraph" w:customStyle="1" w:styleId="notepara">
    <w:name w:val="note(para)"/>
    <w:aliases w:val="na"/>
    <w:basedOn w:val="OPCParaBase"/>
    <w:rsid w:val="00A621EF"/>
    <w:pPr>
      <w:spacing w:before="40" w:line="198" w:lineRule="exact"/>
      <w:ind w:left="2354" w:hanging="369"/>
    </w:pPr>
    <w:rPr>
      <w:sz w:val="18"/>
    </w:rPr>
  </w:style>
  <w:style w:type="paragraph" w:styleId="Footer">
    <w:name w:val="footer"/>
    <w:link w:val="FooterChar"/>
    <w:rsid w:val="00A621E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621EF"/>
    <w:rPr>
      <w:rFonts w:eastAsia="Times New Roman" w:cs="Times New Roman"/>
      <w:sz w:val="22"/>
      <w:szCs w:val="24"/>
      <w:lang w:eastAsia="en-AU"/>
    </w:rPr>
  </w:style>
  <w:style w:type="character" w:styleId="LineNumber">
    <w:name w:val="line number"/>
    <w:basedOn w:val="OPCCharBase"/>
    <w:uiPriority w:val="99"/>
    <w:unhideWhenUsed/>
    <w:rsid w:val="00A621EF"/>
    <w:rPr>
      <w:sz w:val="16"/>
    </w:rPr>
  </w:style>
  <w:style w:type="table" w:customStyle="1" w:styleId="CFlag">
    <w:name w:val="CFlag"/>
    <w:basedOn w:val="TableNormal"/>
    <w:uiPriority w:val="99"/>
    <w:rsid w:val="00A621EF"/>
    <w:rPr>
      <w:rFonts w:eastAsia="Times New Roman" w:cs="Times New Roman"/>
      <w:lang w:eastAsia="en-AU"/>
    </w:rPr>
    <w:tblPr/>
  </w:style>
  <w:style w:type="paragraph" w:styleId="BalloonText">
    <w:name w:val="Balloon Text"/>
    <w:basedOn w:val="Normal"/>
    <w:link w:val="BalloonTextChar"/>
    <w:uiPriority w:val="99"/>
    <w:unhideWhenUsed/>
    <w:rsid w:val="00A621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621EF"/>
    <w:rPr>
      <w:rFonts w:ascii="Tahoma" w:hAnsi="Tahoma" w:cs="Tahoma"/>
      <w:sz w:val="16"/>
      <w:szCs w:val="16"/>
    </w:rPr>
  </w:style>
  <w:style w:type="table" w:styleId="TableGrid">
    <w:name w:val="Table Grid"/>
    <w:basedOn w:val="TableNormal"/>
    <w:uiPriority w:val="59"/>
    <w:rsid w:val="00A62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621EF"/>
    <w:rPr>
      <w:b/>
      <w:sz w:val="28"/>
      <w:szCs w:val="32"/>
    </w:rPr>
  </w:style>
  <w:style w:type="paragraph" w:customStyle="1" w:styleId="LegislationMadeUnder">
    <w:name w:val="LegislationMadeUnder"/>
    <w:basedOn w:val="OPCParaBase"/>
    <w:next w:val="Normal"/>
    <w:rsid w:val="00A621EF"/>
    <w:rPr>
      <w:i/>
      <w:sz w:val="32"/>
      <w:szCs w:val="32"/>
    </w:rPr>
  </w:style>
  <w:style w:type="paragraph" w:customStyle="1" w:styleId="SignCoverPageEnd">
    <w:name w:val="SignCoverPageEnd"/>
    <w:basedOn w:val="OPCParaBase"/>
    <w:next w:val="Normal"/>
    <w:rsid w:val="00A621E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621EF"/>
    <w:pPr>
      <w:pBdr>
        <w:top w:val="single" w:sz="4" w:space="1" w:color="auto"/>
      </w:pBdr>
      <w:spacing w:before="360"/>
      <w:ind w:right="397"/>
      <w:jc w:val="both"/>
    </w:pPr>
  </w:style>
  <w:style w:type="paragraph" w:customStyle="1" w:styleId="NotesHeading1">
    <w:name w:val="NotesHeading 1"/>
    <w:basedOn w:val="OPCParaBase"/>
    <w:next w:val="Normal"/>
    <w:rsid w:val="00A621EF"/>
    <w:rPr>
      <w:b/>
      <w:sz w:val="28"/>
      <w:szCs w:val="28"/>
    </w:rPr>
  </w:style>
  <w:style w:type="paragraph" w:customStyle="1" w:styleId="NotesHeading2">
    <w:name w:val="NotesHeading 2"/>
    <w:basedOn w:val="OPCParaBase"/>
    <w:next w:val="Normal"/>
    <w:rsid w:val="00A621EF"/>
    <w:rPr>
      <w:b/>
      <w:sz w:val="28"/>
      <w:szCs w:val="28"/>
    </w:rPr>
  </w:style>
  <w:style w:type="paragraph" w:customStyle="1" w:styleId="CompiledActNo">
    <w:name w:val="CompiledActNo"/>
    <w:basedOn w:val="OPCParaBase"/>
    <w:next w:val="Normal"/>
    <w:rsid w:val="00A621EF"/>
    <w:rPr>
      <w:b/>
      <w:sz w:val="24"/>
      <w:szCs w:val="24"/>
    </w:rPr>
  </w:style>
  <w:style w:type="paragraph" w:customStyle="1" w:styleId="ENotesText">
    <w:name w:val="ENotesText"/>
    <w:aliases w:val="Ent"/>
    <w:basedOn w:val="OPCParaBase"/>
    <w:next w:val="Normal"/>
    <w:rsid w:val="00A621EF"/>
    <w:pPr>
      <w:spacing w:before="120"/>
    </w:pPr>
  </w:style>
  <w:style w:type="paragraph" w:customStyle="1" w:styleId="CompiledMadeUnder">
    <w:name w:val="CompiledMadeUnder"/>
    <w:basedOn w:val="OPCParaBase"/>
    <w:next w:val="Normal"/>
    <w:rsid w:val="00A621EF"/>
    <w:rPr>
      <w:i/>
      <w:sz w:val="24"/>
      <w:szCs w:val="24"/>
    </w:rPr>
  </w:style>
  <w:style w:type="paragraph" w:customStyle="1" w:styleId="Paragraphsub-sub-sub">
    <w:name w:val="Paragraph(sub-sub-sub)"/>
    <w:aliases w:val="aaaa"/>
    <w:basedOn w:val="OPCParaBase"/>
    <w:rsid w:val="00A621EF"/>
    <w:pPr>
      <w:tabs>
        <w:tab w:val="right" w:pos="3402"/>
      </w:tabs>
      <w:spacing w:before="40" w:line="240" w:lineRule="auto"/>
      <w:ind w:left="3402" w:hanging="3402"/>
    </w:pPr>
  </w:style>
  <w:style w:type="paragraph" w:customStyle="1" w:styleId="TableTextEndNotes">
    <w:name w:val="TableTextEndNotes"/>
    <w:aliases w:val="Tten"/>
    <w:basedOn w:val="Normal"/>
    <w:rsid w:val="00A621EF"/>
    <w:pPr>
      <w:spacing w:before="60" w:line="240" w:lineRule="auto"/>
    </w:pPr>
    <w:rPr>
      <w:rFonts w:cs="Arial"/>
      <w:sz w:val="20"/>
      <w:szCs w:val="22"/>
    </w:rPr>
  </w:style>
  <w:style w:type="paragraph" w:customStyle="1" w:styleId="NoteToSubpara">
    <w:name w:val="NoteToSubpara"/>
    <w:aliases w:val="nts"/>
    <w:basedOn w:val="OPCParaBase"/>
    <w:rsid w:val="00A621EF"/>
    <w:pPr>
      <w:spacing w:before="40" w:line="198" w:lineRule="exact"/>
      <w:ind w:left="2835" w:hanging="709"/>
    </w:pPr>
    <w:rPr>
      <w:sz w:val="18"/>
    </w:rPr>
  </w:style>
  <w:style w:type="paragraph" w:customStyle="1" w:styleId="ENoteTableHeading">
    <w:name w:val="ENoteTableHeading"/>
    <w:aliases w:val="enth"/>
    <w:basedOn w:val="OPCParaBase"/>
    <w:rsid w:val="00A621EF"/>
    <w:pPr>
      <w:keepNext/>
      <w:spacing w:before="60" w:line="240" w:lineRule="atLeast"/>
    </w:pPr>
    <w:rPr>
      <w:rFonts w:ascii="Arial" w:hAnsi="Arial"/>
      <w:b/>
      <w:sz w:val="16"/>
    </w:rPr>
  </w:style>
  <w:style w:type="paragraph" w:customStyle="1" w:styleId="ENoteTTi">
    <w:name w:val="ENoteTTi"/>
    <w:aliases w:val="entti"/>
    <w:basedOn w:val="OPCParaBase"/>
    <w:rsid w:val="00A621EF"/>
    <w:pPr>
      <w:keepNext/>
      <w:spacing w:before="60" w:line="240" w:lineRule="atLeast"/>
      <w:ind w:left="170"/>
    </w:pPr>
    <w:rPr>
      <w:sz w:val="16"/>
    </w:rPr>
  </w:style>
  <w:style w:type="paragraph" w:customStyle="1" w:styleId="ENotesHeading1">
    <w:name w:val="ENotesHeading 1"/>
    <w:aliases w:val="Enh1"/>
    <w:basedOn w:val="OPCParaBase"/>
    <w:next w:val="Normal"/>
    <w:rsid w:val="00A621EF"/>
    <w:pPr>
      <w:spacing w:before="120"/>
      <w:outlineLvl w:val="1"/>
    </w:pPr>
    <w:rPr>
      <w:b/>
      <w:sz w:val="28"/>
      <w:szCs w:val="28"/>
    </w:rPr>
  </w:style>
  <w:style w:type="paragraph" w:customStyle="1" w:styleId="ENotesHeading2">
    <w:name w:val="ENotesHeading 2"/>
    <w:aliases w:val="Enh2"/>
    <w:basedOn w:val="OPCParaBase"/>
    <w:next w:val="Normal"/>
    <w:rsid w:val="00A621EF"/>
    <w:pPr>
      <w:spacing w:before="120" w:after="120"/>
      <w:outlineLvl w:val="2"/>
    </w:pPr>
    <w:rPr>
      <w:b/>
      <w:sz w:val="24"/>
      <w:szCs w:val="28"/>
    </w:rPr>
  </w:style>
  <w:style w:type="paragraph" w:customStyle="1" w:styleId="ENoteTTIndentHeading">
    <w:name w:val="ENoteTTIndentHeading"/>
    <w:aliases w:val="enTTHi"/>
    <w:basedOn w:val="OPCParaBase"/>
    <w:rsid w:val="00A621E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621EF"/>
    <w:pPr>
      <w:spacing w:before="60" w:line="240" w:lineRule="atLeast"/>
    </w:pPr>
    <w:rPr>
      <w:sz w:val="16"/>
    </w:rPr>
  </w:style>
  <w:style w:type="paragraph" w:customStyle="1" w:styleId="MadeunderText">
    <w:name w:val="MadeunderText"/>
    <w:basedOn w:val="OPCParaBase"/>
    <w:next w:val="Normal"/>
    <w:rsid w:val="00A621EF"/>
    <w:pPr>
      <w:spacing w:before="240"/>
    </w:pPr>
    <w:rPr>
      <w:sz w:val="24"/>
      <w:szCs w:val="24"/>
    </w:rPr>
  </w:style>
  <w:style w:type="paragraph" w:customStyle="1" w:styleId="ENotesHeading3">
    <w:name w:val="ENotesHeading 3"/>
    <w:aliases w:val="Enh3"/>
    <w:basedOn w:val="OPCParaBase"/>
    <w:next w:val="Normal"/>
    <w:rsid w:val="00A621EF"/>
    <w:pPr>
      <w:keepNext/>
      <w:spacing w:before="120" w:line="240" w:lineRule="auto"/>
      <w:outlineLvl w:val="4"/>
    </w:pPr>
    <w:rPr>
      <w:b/>
      <w:szCs w:val="24"/>
    </w:rPr>
  </w:style>
  <w:style w:type="character" w:customStyle="1" w:styleId="CharSubPartTextCASA">
    <w:name w:val="CharSubPartText(CASA)"/>
    <w:basedOn w:val="OPCCharBase"/>
    <w:uiPriority w:val="1"/>
    <w:rsid w:val="00A621EF"/>
  </w:style>
  <w:style w:type="character" w:customStyle="1" w:styleId="CharSubPartNoCASA">
    <w:name w:val="CharSubPartNo(CASA)"/>
    <w:basedOn w:val="OPCCharBase"/>
    <w:uiPriority w:val="1"/>
    <w:rsid w:val="00A621EF"/>
  </w:style>
  <w:style w:type="paragraph" w:customStyle="1" w:styleId="ENoteTTIndentHeadingSub">
    <w:name w:val="ENoteTTIndentHeadingSub"/>
    <w:aliases w:val="enTTHis"/>
    <w:basedOn w:val="OPCParaBase"/>
    <w:rsid w:val="00A621EF"/>
    <w:pPr>
      <w:keepNext/>
      <w:spacing w:before="60" w:line="240" w:lineRule="atLeast"/>
      <w:ind w:left="340"/>
    </w:pPr>
    <w:rPr>
      <w:b/>
      <w:sz w:val="16"/>
    </w:rPr>
  </w:style>
  <w:style w:type="paragraph" w:customStyle="1" w:styleId="ENoteTTiSub">
    <w:name w:val="ENoteTTiSub"/>
    <w:aliases w:val="enttis"/>
    <w:basedOn w:val="OPCParaBase"/>
    <w:rsid w:val="00A621EF"/>
    <w:pPr>
      <w:keepNext/>
      <w:spacing w:before="60" w:line="240" w:lineRule="atLeast"/>
      <w:ind w:left="340"/>
    </w:pPr>
    <w:rPr>
      <w:sz w:val="16"/>
    </w:rPr>
  </w:style>
  <w:style w:type="paragraph" w:customStyle="1" w:styleId="SubDivisionMigration">
    <w:name w:val="SubDivisionMigration"/>
    <w:aliases w:val="sdm"/>
    <w:basedOn w:val="OPCParaBase"/>
    <w:rsid w:val="00A621E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621E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621EF"/>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A621E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621EF"/>
    <w:rPr>
      <w:sz w:val="22"/>
    </w:rPr>
  </w:style>
  <w:style w:type="paragraph" w:customStyle="1" w:styleId="SOTextNote">
    <w:name w:val="SO TextNote"/>
    <w:aliases w:val="sont"/>
    <w:basedOn w:val="SOText"/>
    <w:qFormat/>
    <w:rsid w:val="00A621EF"/>
    <w:pPr>
      <w:spacing w:before="122" w:line="198" w:lineRule="exact"/>
      <w:ind w:left="1843" w:hanging="709"/>
    </w:pPr>
    <w:rPr>
      <w:sz w:val="18"/>
    </w:rPr>
  </w:style>
  <w:style w:type="paragraph" w:customStyle="1" w:styleId="SOPara">
    <w:name w:val="SO Para"/>
    <w:aliases w:val="soa"/>
    <w:basedOn w:val="SOText"/>
    <w:link w:val="SOParaChar"/>
    <w:qFormat/>
    <w:rsid w:val="00A621EF"/>
    <w:pPr>
      <w:tabs>
        <w:tab w:val="right" w:pos="1786"/>
      </w:tabs>
      <w:spacing w:before="40"/>
      <w:ind w:left="2070" w:hanging="936"/>
    </w:pPr>
  </w:style>
  <w:style w:type="character" w:customStyle="1" w:styleId="SOParaChar">
    <w:name w:val="SO Para Char"/>
    <w:aliases w:val="soa Char"/>
    <w:basedOn w:val="DefaultParagraphFont"/>
    <w:link w:val="SOPara"/>
    <w:rsid w:val="00A621EF"/>
    <w:rPr>
      <w:sz w:val="22"/>
    </w:rPr>
  </w:style>
  <w:style w:type="paragraph" w:customStyle="1" w:styleId="FileName">
    <w:name w:val="FileName"/>
    <w:basedOn w:val="Normal"/>
    <w:rsid w:val="00A621EF"/>
  </w:style>
  <w:style w:type="paragraph" w:customStyle="1" w:styleId="TableHeading">
    <w:name w:val="TableHeading"/>
    <w:aliases w:val="th"/>
    <w:basedOn w:val="OPCParaBase"/>
    <w:next w:val="Tabletext"/>
    <w:rsid w:val="00A621EF"/>
    <w:pPr>
      <w:keepNext/>
      <w:spacing w:before="60" w:line="240" w:lineRule="atLeast"/>
    </w:pPr>
    <w:rPr>
      <w:b/>
      <w:sz w:val="20"/>
    </w:rPr>
  </w:style>
  <w:style w:type="paragraph" w:customStyle="1" w:styleId="SOHeadBold">
    <w:name w:val="SO HeadBold"/>
    <w:aliases w:val="sohb"/>
    <w:basedOn w:val="SOText"/>
    <w:next w:val="SOText"/>
    <w:link w:val="SOHeadBoldChar"/>
    <w:qFormat/>
    <w:rsid w:val="00A621EF"/>
    <w:rPr>
      <w:b/>
    </w:rPr>
  </w:style>
  <w:style w:type="character" w:customStyle="1" w:styleId="SOHeadBoldChar">
    <w:name w:val="SO HeadBold Char"/>
    <w:aliases w:val="sohb Char"/>
    <w:basedOn w:val="DefaultParagraphFont"/>
    <w:link w:val="SOHeadBold"/>
    <w:rsid w:val="00A621EF"/>
    <w:rPr>
      <w:b/>
      <w:sz w:val="22"/>
    </w:rPr>
  </w:style>
  <w:style w:type="paragraph" w:customStyle="1" w:styleId="SOHeadItalic">
    <w:name w:val="SO HeadItalic"/>
    <w:aliases w:val="sohi"/>
    <w:basedOn w:val="SOText"/>
    <w:next w:val="SOText"/>
    <w:link w:val="SOHeadItalicChar"/>
    <w:qFormat/>
    <w:rsid w:val="00A621EF"/>
    <w:rPr>
      <w:i/>
    </w:rPr>
  </w:style>
  <w:style w:type="character" w:customStyle="1" w:styleId="SOHeadItalicChar">
    <w:name w:val="SO HeadItalic Char"/>
    <w:aliases w:val="sohi Char"/>
    <w:basedOn w:val="DefaultParagraphFont"/>
    <w:link w:val="SOHeadItalic"/>
    <w:rsid w:val="00A621EF"/>
    <w:rPr>
      <w:i/>
      <w:sz w:val="22"/>
    </w:rPr>
  </w:style>
  <w:style w:type="paragraph" w:customStyle="1" w:styleId="SOBullet">
    <w:name w:val="SO Bullet"/>
    <w:aliases w:val="sotb"/>
    <w:basedOn w:val="SOText"/>
    <w:link w:val="SOBulletChar"/>
    <w:qFormat/>
    <w:rsid w:val="00A621EF"/>
    <w:pPr>
      <w:ind w:left="1559" w:hanging="425"/>
    </w:pPr>
  </w:style>
  <w:style w:type="character" w:customStyle="1" w:styleId="SOBulletChar">
    <w:name w:val="SO Bullet Char"/>
    <w:aliases w:val="sotb Char"/>
    <w:basedOn w:val="DefaultParagraphFont"/>
    <w:link w:val="SOBullet"/>
    <w:rsid w:val="00A621EF"/>
    <w:rPr>
      <w:sz w:val="22"/>
    </w:rPr>
  </w:style>
  <w:style w:type="paragraph" w:customStyle="1" w:styleId="SOBulletNote">
    <w:name w:val="SO BulletNote"/>
    <w:aliases w:val="sonb"/>
    <w:basedOn w:val="SOTextNote"/>
    <w:link w:val="SOBulletNoteChar"/>
    <w:qFormat/>
    <w:rsid w:val="00A621EF"/>
    <w:pPr>
      <w:tabs>
        <w:tab w:val="left" w:pos="1560"/>
      </w:tabs>
      <w:ind w:left="2268" w:hanging="1134"/>
    </w:pPr>
  </w:style>
  <w:style w:type="character" w:customStyle="1" w:styleId="SOBulletNoteChar">
    <w:name w:val="SO BulletNote Char"/>
    <w:aliases w:val="sonb Char"/>
    <w:basedOn w:val="DefaultParagraphFont"/>
    <w:link w:val="SOBulletNote"/>
    <w:rsid w:val="00A621EF"/>
    <w:rPr>
      <w:sz w:val="18"/>
    </w:rPr>
  </w:style>
  <w:style w:type="paragraph" w:customStyle="1" w:styleId="SOText2">
    <w:name w:val="SO Text2"/>
    <w:aliases w:val="sot2"/>
    <w:basedOn w:val="Normal"/>
    <w:next w:val="SOText"/>
    <w:link w:val="SOText2Char"/>
    <w:rsid w:val="00A621E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621EF"/>
    <w:rPr>
      <w:sz w:val="22"/>
    </w:rPr>
  </w:style>
  <w:style w:type="paragraph" w:customStyle="1" w:styleId="SubPartCASA">
    <w:name w:val="SubPart(CASA)"/>
    <w:aliases w:val="csp"/>
    <w:basedOn w:val="OPCParaBase"/>
    <w:next w:val="ActHead3"/>
    <w:rsid w:val="00A621E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621EF"/>
    <w:rPr>
      <w:rFonts w:eastAsia="Times New Roman" w:cs="Times New Roman"/>
      <w:sz w:val="22"/>
      <w:lang w:eastAsia="en-AU"/>
    </w:rPr>
  </w:style>
  <w:style w:type="character" w:customStyle="1" w:styleId="notetextChar">
    <w:name w:val="note(text) Char"/>
    <w:aliases w:val="n Char"/>
    <w:basedOn w:val="DefaultParagraphFont"/>
    <w:link w:val="notetext"/>
    <w:rsid w:val="00A621EF"/>
    <w:rPr>
      <w:rFonts w:eastAsia="Times New Roman" w:cs="Times New Roman"/>
      <w:sz w:val="18"/>
      <w:lang w:eastAsia="en-AU"/>
    </w:rPr>
  </w:style>
  <w:style w:type="character" w:customStyle="1" w:styleId="Heading1Char">
    <w:name w:val="Heading 1 Char"/>
    <w:basedOn w:val="DefaultParagraphFont"/>
    <w:link w:val="Heading1"/>
    <w:uiPriority w:val="9"/>
    <w:rsid w:val="00A621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621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621E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A621E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A621E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A621E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A621E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A621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A621EF"/>
    <w:rPr>
      <w:rFonts w:asciiTheme="majorHAnsi" w:eastAsiaTheme="majorEastAsia" w:hAnsiTheme="majorHAnsi" w:cstheme="majorBidi"/>
      <w:i/>
      <w:iCs/>
      <w:color w:val="404040" w:themeColor="text1" w:themeTint="BF"/>
    </w:rPr>
  </w:style>
  <w:style w:type="paragraph" w:styleId="CommentText">
    <w:name w:val="annotation text"/>
    <w:basedOn w:val="Normal"/>
    <w:link w:val="CommentTextChar"/>
    <w:rsid w:val="00A621EF"/>
    <w:rPr>
      <w:sz w:val="20"/>
    </w:rPr>
  </w:style>
  <w:style w:type="character" w:customStyle="1" w:styleId="CommentTextChar">
    <w:name w:val="Comment Text Char"/>
    <w:basedOn w:val="DefaultParagraphFont"/>
    <w:link w:val="CommentText"/>
    <w:rsid w:val="00A621EF"/>
  </w:style>
  <w:style w:type="character" w:customStyle="1" w:styleId="ColorfulList-Accent1Char">
    <w:name w:val="Colorful List - Accent 1 Char"/>
    <w:aliases w:val="Recommendation Char,List Paragraph1 Char,List Paragraph11 Char,L Char,Bullet point Char,List Paragraph Char"/>
    <w:link w:val="ColorfulList-Accent1"/>
    <w:uiPriority w:val="34"/>
    <w:locked/>
    <w:rsid w:val="00571D74"/>
    <w:rPr>
      <w:rFonts w:eastAsia="PMingLiU"/>
      <w:sz w:val="24"/>
      <w:szCs w:val="24"/>
      <w:lang w:eastAsia="zh-TW"/>
    </w:rPr>
  </w:style>
  <w:style w:type="table" w:styleId="ColorfulList-Accent1">
    <w:name w:val="Colorful List Accent 1"/>
    <w:basedOn w:val="TableNormal"/>
    <w:link w:val="ColorfulList-Accent1Char"/>
    <w:uiPriority w:val="34"/>
    <w:rsid w:val="00571D74"/>
    <w:rPr>
      <w:rFonts w:eastAsia="PMingLiU"/>
      <w:sz w:val="24"/>
      <w:szCs w:val="24"/>
      <w:lang w:eastAsia="zh-TW"/>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ListBullet">
    <w:name w:val="List Bullet"/>
    <w:basedOn w:val="Normal"/>
    <w:autoRedefine/>
    <w:rsid w:val="00A621EF"/>
    <w:pPr>
      <w:tabs>
        <w:tab w:val="num" w:pos="360"/>
      </w:tabs>
      <w:ind w:left="360" w:hanging="360"/>
    </w:pPr>
  </w:style>
  <w:style w:type="character" w:customStyle="1" w:styleId="charapple-converted-space">
    <w:name w:val="charapple-converted-space"/>
    <w:basedOn w:val="DefaultParagraphFont"/>
    <w:rsid w:val="002641C6"/>
  </w:style>
  <w:style w:type="character" w:styleId="HTMLDefinition">
    <w:name w:val="HTML Definition"/>
    <w:basedOn w:val="DefaultParagraphFont"/>
    <w:rsid w:val="00A621EF"/>
    <w:rPr>
      <w:i/>
      <w:iCs/>
    </w:rPr>
  </w:style>
  <w:style w:type="character" w:styleId="CommentReference">
    <w:name w:val="annotation reference"/>
    <w:basedOn w:val="DefaultParagraphFont"/>
    <w:rsid w:val="00A621EF"/>
    <w:rPr>
      <w:sz w:val="16"/>
      <w:szCs w:val="16"/>
    </w:rPr>
  </w:style>
  <w:style w:type="character" w:customStyle="1" w:styleId="charlegsubtitle1">
    <w:name w:val="charlegsubtitle1"/>
    <w:basedOn w:val="DefaultParagraphFont"/>
    <w:rsid w:val="00A621EF"/>
    <w:rPr>
      <w:rFonts w:ascii="Arial" w:hAnsi="Arial" w:cs="Arial" w:hint="default"/>
      <w:b/>
      <w:bCs/>
      <w:sz w:val="28"/>
      <w:szCs w:val="28"/>
    </w:rPr>
  </w:style>
  <w:style w:type="paragraph" w:styleId="Index1">
    <w:name w:val="index 1"/>
    <w:basedOn w:val="Normal"/>
    <w:next w:val="Normal"/>
    <w:autoRedefine/>
    <w:rsid w:val="00A621EF"/>
    <w:pPr>
      <w:ind w:left="240" w:hanging="240"/>
    </w:pPr>
  </w:style>
  <w:style w:type="paragraph" w:styleId="Index2">
    <w:name w:val="index 2"/>
    <w:basedOn w:val="Normal"/>
    <w:next w:val="Normal"/>
    <w:autoRedefine/>
    <w:rsid w:val="00A621EF"/>
    <w:pPr>
      <w:ind w:left="480" w:hanging="240"/>
    </w:pPr>
  </w:style>
  <w:style w:type="paragraph" w:styleId="Index3">
    <w:name w:val="index 3"/>
    <w:basedOn w:val="Normal"/>
    <w:next w:val="Normal"/>
    <w:autoRedefine/>
    <w:rsid w:val="00A621EF"/>
    <w:pPr>
      <w:ind w:left="720" w:hanging="240"/>
    </w:pPr>
  </w:style>
  <w:style w:type="paragraph" w:styleId="Index4">
    <w:name w:val="index 4"/>
    <w:basedOn w:val="Normal"/>
    <w:next w:val="Normal"/>
    <w:autoRedefine/>
    <w:rsid w:val="00A621EF"/>
    <w:pPr>
      <w:ind w:left="960" w:hanging="240"/>
    </w:pPr>
  </w:style>
  <w:style w:type="paragraph" w:styleId="Index5">
    <w:name w:val="index 5"/>
    <w:basedOn w:val="Normal"/>
    <w:next w:val="Normal"/>
    <w:autoRedefine/>
    <w:rsid w:val="00A621EF"/>
    <w:pPr>
      <w:ind w:left="1200" w:hanging="240"/>
    </w:pPr>
  </w:style>
  <w:style w:type="paragraph" w:styleId="Index6">
    <w:name w:val="index 6"/>
    <w:basedOn w:val="Normal"/>
    <w:next w:val="Normal"/>
    <w:autoRedefine/>
    <w:rsid w:val="00A621EF"/>
    <w:pPr>
      <w:ind w:left="1440" w:hanging="240"/>
    </w:pPr>
  </w:style>
  <w:style w:type="paragraph" w:styleId="Index7">
    <w:name w:val="index 7"/>
    <w:basedOn w:val="Normal"/>
    <w:next w:val="Normal"/>
    <w:autoRedefine/>
    <w:rsid w:val="00A621EF"/>
    <w:pPr>
      <w:ind w:left="1680" w:hanging="240"/>
    </w:pPr>
  </w:style>
  <w:style w:type="paragraph" w:styleId="Index8">
    <w:name w:val="index 8"/>
    <w:basedOn w:val="Normal"/>
    <w:next w:val="Normal"/>
    <w:autoRedefine/>
    <w:rsid w:val="00A621EF"/>
    <w:pPr>
      <w:ind w:left="1920" w:hanging="240"/>
    </w:pPr>
  </w:style>
  <w:style w:type="paragraph" w:styleId="Index9">
    <w:name w:val="index 9"/>
    <w:basedOn w:val="Normal"/>
    <w:next w:val="Normal"/>
    <w:autoRedefine/>
    <w:rsid w:val="00A621EF"/>
    <w:pPr>
      <w:ind w:left="2160" w:hanging="240"/>
    </w:pPr>
  </w:style>
  <w:style w:type="paragraph" w:styleId="NormalIndent">
    <w:name w:val="Normal Indent"/>
    <w:basedOn w:val="Normal"/>
    <w:rsid w:val="00A621EF"/>
    <w:pPr>
      <w:ind w:left="720"/>
    </w:pPr>
  </w:style>
  <w:style w:type="paragraph" w:styleId="FootnoteText">
    <w:name w:val="footnote text"/>
    <w:basedOn w:val="Normal"/>
    <w:link w:val="FootnoteTextChar"/>
    <w:rsid w:val="00A621EF"/>
    <w:rPr>
      <w:sz w:val="20"/>
    </w:rPr>
  </w:style>
  <w:style w:type="character" w:customStyle="1" w:styleId="FootnoteTextChar">
    <w:name w:val="Footnote Text Char"/>
    <w:basedOn w:val="DefaultParagraphFont"/>
    <w:link w:val="FootnoteText"/>
    <w:rsid w:val="00A621EF"/>
  </w:style>
  <w:style w:type="paragraph" w:styleId="IndexHeading">
    <w:name w:val="index heading"/>
    <w:basedOn w:val="Normal"/>
    <w:next w:val="Index1"/>
    <w:rsid w:val="00A621EF"/>
    <w:rPr>
      <w:rFonts w:ascii="Arial" w:hAnsi="Arial" w:cs="Arial"/>
      <w:b/>
      <w:bCs/>
    </w:rPr>
  </w:style>
  <w:style w:type="paragraph" w:styleId="Caption">
    <w:name w:val="caption"/>
    <w:basedOn w:val="Normal"/>
    <w:next w:val="Normal"/>
    <w:qFormat/>
    <w:rsid w:val="00A621EF"/>
    <w:pPr>
      <w:spacing w:before="120" w:after="120"/>
    </w:pPr>
    <w:rPr>
      <w:b/>
      <w:bCs/>
      <w:sz w:val="20"/>
    </w:rPr>
  </w:style>
  <w:style w:type="paragraph" w:styleId="TableofFigures">
    <w:name w:val="table of figures"/>
    <w:basedOn w:val="Normal"/>
    <w:next w:val="Normal"/>
    <w:rsid w:val="00A621EF"/>
    <w:pPr>
      <w:ind w:left="480" w:hanging="480"/>
    </w:pPr>
  </w:style>
  <w:style w:type="paragraph" w:styleId="EnvelopeAddress">
    <w:name w:val="envelope address"/>
    <w:basedOn w:val="Normal"/>
    <w:rsid w:val="00A621E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621EF"/>
    <w:rPr>
      <w:rFonts w:ascii="Arial" w:hAnsi="Arial" w:cs="Arial"/>
      <w:sz w:val="20"/>
    </w:rPr>
  </w:style>
  <w:style w:type="character" w:styleId="FootnoteReference">
    <w:name w:val="footnote reference"/>
    <w:basedOn w:val="DefaultParagraphFont"/>
    <w:rsid w:val="00A621EF"/>
    <w:rPr>
      <w:rFonts w:ascii="Times New Roman" w:hAnsi="Times New Roman"/>
      <w:sz w:val="20"/>
      <w:vertAlign w:val="superscript"/>
    </w:rPr>
  </w:style>
  <w:style w:type="character" w:styleId="PageNumber">
    <w:name w:val="page number"/>
    <w:basedOn w:val="DefaultParagraphFont"/>
    <w:rsid w:val="00A621EF"/>
  </w:style>
  <w:style w:type="character" w:styleId="EndnoteReference">
    <w:name w:val="endnote reference"/>
    <w:basedOn w:val="DefaultParagraphFont"/>
    <w:rsid w:val="00A621EF"/>
    <w:rPr>
      <w:vertAlign w:val="superscript"/>
    </w:rPr>
  </w:style>
  <w:style w:type="paragraph" w:styleId="EndnoteText">
    <w:name w:val="endnote text"/>
    <w:basedOn w:val="Normal"/>
    <w:link w:val="EndnoteTextChar"/>
    <w:rsid w:val="00A621EF"/>
    <w:rPr>
      <w:sz w:val="20"/>
    </w:rPr>
  </w:style>
  <w:style w:type="character" w:customStyle="1" w:styleId="EndnoteTextChar">
    <w:name w:val="Endnote Text Char"/>
    <w:basedOn w:val="DefaultParagraphFont"/>
    <w:link w:val="EndnoteText"/>
    <w:rsid w:val="00A621EF"/>
  </w:style>
  <w:style w:type="paragraph" w:styleId="TableofAuthorities">
    <w:name w:val="table of authorities"/>
    <w:basedOn w:val="Normal"/>
    <w:next w:val="Normal"/>
    <w:rsid w:val="00A621EF"/>
    <w:pPr>
      <w:ind w:left="240" w:hanging="240"/>
    </w:pPr>
  </w:style>
  <w:style w:type="paragraph" w:styleId="MacroText">
    <w:name w:val="macro"/>
    <w:link w:val="MacroTextChar"/>
    <w:rsid w:val="00A621E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A621EF"/>
    <w:rPr>
      <w:rFonts w:ascii="Courier New" w:eastAsia="Times New Roman" w:hAnsi="Courier New" w:cs="Courier New"/>
      <w:lang w:eastAsia="en-AU"/>
    </w:rPr>
  </w:style>
  <w:style w:type="paragraph" w:styleId="TOAHeading">
    <w:name w:val="toa heading"/>
    <w:basedOn w:val="Normal"/>
    <w:next w:val="Normal"/>
    <w:rsid w:val="00A621EF"/>
    <w:pPr>
      <w:spacing w:before="120"/>
    </w:pPr>
    <w:rPr>
      <w:rFonts w:ascii="Arial" w:hAnsi="Arial" w:cs="Arial"/>
      <w:b/>
      <w:bCs/>
    </w:rPr>
  </w:style>
  <w:style w:type="paragraph" w:styleId="List">
    <w:name w:val="List"/>
    <w:basedOn w:val="Normal"/>
    <w:rsid w:val="00A621EF"/>
    <w:pPr>
      <w:ind w:left="283" w:hanging="283"/>
    </w:pPr>
  </w:style>
  <w:style w:type="paragraph" w:styleId="ListNumber">
    <w:name w:val="List Number"/>
    <w:basedOn w:val="Normal"/>
    <w:rsid w:val="00A621EF"/>
    <w:pPr>
      <w:tabs>
        <w:tab w:val="num" w:pos="360"/>
      </w:tabs>
      <w:ind w:left="360" w:hanging="360"/>
    </w:pPr>
  </w:style>
  <w:style w:type="paragraph" w:styleId="List2">
    <w:name w:val="List 2"/>
    <w:basedOn w:val="Normal"/>
    <w:rsid w:val="00A621EF"/>
    <w:pPr>
      <w:ind w:left="566" w:hanging="283"/>
    </w:pPr>
  </w:style>
  <w:style w:type="paragraph" w:styleId="List3">
    <w:name w:val="List 3"/>
    <w:basedOn w:val="Normal"/>
    <w:rsid w:val="00A621EF"/>
    <w:pPr>
      <w:ind w:left="849" w:hanging="283"/>
    </w:pPr>
  </w:style>
  <w:style w:type="paragraph" w:styleId="List4">
    <w:name w:val="List 4"/>
    <w:basedOn w:val="Normal"/>
    <w:rsid w:val="00A621EF"/>
    <w:pPr>
      <w:ind w:left="1132" w:hanging="283"/>
    </w:pPr>
  </w:style>
  <w:style w:type="paragraph" w:styleId="List5">
    <w:name w:val="List 5"/>
    <w:basedOn w:val="Normal"/>
    <w:rsid w:val="00A621EF"/>
    <w:pPr>
      <w:ind w:left="1415" w:hanging="283"/>
    </w:pPr>
  </w:style>
  <w:style w:type="paragraph" w:styleId="ListBullet2">
    <w:name w:val="List Bullet 2"/>
    <w:basedOn w:val="Normal"/>
    <w:autoRedefine/>
    <w:rsid w:val="00A621EF"/>
    <w:pPr>
      <w:tabs>
        <w:tab w:val="num" w:pos="360"/>
      </w:tabs>
    </w:pPr>
  </w:style>
  <w:style w:type="paragraph" w:styleId="ListBullet3">
    <w:name w:val="List Bullet 3"/>
    <w:basedOn w:val="Normal"/>
    <w:autoRedefine/>
    <w:rsid w:val="00A621EF"/>
    <w:pPr>
      <w:tabs>
        <w:tab w:val="num" w:pos="926"/>
      </w:tabs>
      <w:ind w:left="926" w:hanging="360"/>
    </w:pPr>
  </w:style>
  <w:style w:type="paragraph" w:styleId="ListBullet4">
    <w:name w:val="List Bullet 4"/>
    <w:basedOn w:val="Normal"/>
    <w:autoRedefine/>
    <w:rsid w:val="00A621EF"/>
    <w:pPr>
      <w:tabs>
        <w:tab w:val="num" w:pos="1209"/>
      </w:tabs>
      <w:ind w:left="1209" w:hanging="360"/>
    </w:pPr>
  </w:style>
  <w:style w:type="paragraph" w:styleId="ListBullet5">
    <w:name w:val="List Bullet 5"/>
    <w:basedOn w:val="Normal"/>
    <w:autoRedefine/>
    <w:rsid w:val="00A621EF"/>
    <w:pPr>
      <w:tabs>
        <w:tab w:val="num" w:pos="1492"/>
      </w:tabs>
      <w:ind w:left="1492" w:hanging="360"/>
    </w:pPr>
  </w:style>
  <w:style w:type="paragraph" w:styleId="ListNumber2">
    <w:name w:val="List Number 2"/>
    <w:basedOn w:val="Normal"/>
    <w:rsid w:val="00A621EF"/>
    <w:pPr>
      <w:tabs>
        <w:tab w:val="num" w:pos="643"/>
      </w:tabs>
      <w:ind w:left="643" w:hanging="360"/>
    </w:pPr>
  </w:style>
  <w:style w:type="paragraph" w:styleId="ListNumber3">
    <w:name w:val="List Number 3"/>
    <w:basedOn w:val="Normal"/>
    <w:rsid w:val="00A621EF"/>
    <w:pPr>
      <w:tabs>
        <w:tab w:val="num" w:pos="926"/>
      </w:tabs>
      <w:ind w:left="926" w:hanging="360"/>
    </w:pPr>
  </w:style>
  <w:style w:type="paragraph" w:styleId="ListNumber4">
    <w:name w:val="List Number 4"/>
    <w:basedOn w:val="Normal"/>
    <w:rsid w:val="00A621EF"/>
    <w:pPr>
      <w:tabs>
        <w:tab w:val="num" w:pos="1209"/>
      </w:tabs>
      <w:ind w:left="1209" w:hanging="360"/>
    </w:pPr>
  </w:style>
  <w:style w:type="paragraph" w:styleId="ListNumber5">
    <w:name w:val="List Number 5"/>
    <w:basedOn w:val="Normal"/>
    <w:rsid w:val="00A621EF"/>
    <w:pPr>
      <w:tabs>
        <w:tab w:val="num" w:pos="1492"/>
      </w:tabs>
      <w:ind w:left="1492" w:hanging="360"/>
    </w:pPr>
  </w:style>
  <w:style w:type="paragraph" w:styleId="Title">
    <w:name w:val="Title"/>
    <w:basedOn w:val="Normal"/>
    <w:link w:val="TitleChar"/>
    <w:qFormat/>
    <w:rsid w:val="00A621EF"/>
    <w:pPr>
      <w:spacing w:before="240" w:after="60"/>
    </w:pPr>
    <w:rPr>
      <w:rFonts w:ascii="Arial" w:hAnsi="Arial" w:cs="Arial"/>
      <w:b/>
      <w:bCs/>
      <w:sz w:val="40"/>
      <w:szCs w:val="40"/>
    </w:rPr>
  </w:style>
  <w:style w:type="character" w:customStyle="1" w:styleId="TitleChar">
    <w:name w:val="Title Char"/>
    <w:basedOn w:val="DefaultParagraphFont"/>
    <w:link w:val="Title"/>
    <w:rsid w:val="00A621EF"/>
    <w:rPr>
      <w:rFonts w:ascii="Arial" w:hAnsi="Arial" w:cs="Arial"/>
      <w:b/>
      <w:bCs/>
      <w:sz w:val="40"/>
      <w:szCs w:val="40"/>
    </w:rPr>
  </w:style>
  <w:style w:type="paragraph" w:styleId="Closing">
    <w:name w:val="Closing"/>
    <w:basedOn w:val="Normal"/>
    <w:link w:val="ClosingChar"/>
    <w:rsid w:val="00A621EF"/>
    <w:pPr>
      <w:ind w:left="4252"/>
    </w:pPr>
  </w:style>
  <w:style w:type="character" w:customStyle="1" w:styleId="ClosingChar">
    <w:name w:val="Closing Char"/>
    <w:basedOn w:val="DefaultParagraphFont"/>
    <w:link w:val="Closing"/>
    <w:rsid w:val="00A621EF"/>
    <w:rPr>
      <w:sz w:val="22"/>
    </w:rPr>
  </w:style>
  <w:style w:type="paragraph" w:styleId="Signature">
    <w:name w:val="Signature"/>
    <w:basedOn w:val="Normal"/>
    <w:link w:val="SignatureChar"/>
    <w:rsid w:val="00A621EF"/>
    <w:pPr>
      <w:ind w:left="4252"/>
    </w:pPr>
  </w:style>
  <w:style w:type="character" w:customStyle="1" w:styleId="SignatureChar">
    <w:name w:val="Signature Char"/>
    <w:basedOn w:val="DefaultParagraphFont"/>
    <w:link w:val="Signature"/>
    <w:rsid w:val="00A621EF"/>
    <w:rPr>
      <w:sz w:val="22"/>
    </w:rPr>
  </w:style>
  <w:style w:type="paragraph" w:styleId="BodyText">
    <w:name w:val="Body Text"/>
    <w:basedOn w:val="Normal"/>
    <w:link w:val="BodyTextChar"/>
    <w:rsid w:val="00A621EF"/>
    <w:pPr>
      <w:spacing w:after="120"/>
    </w:pPr>
  </w:style>
  <w:style w:type="character" w:customStyle="1" w:styleId="BodyTextChar">
    <w:name w:val="Body Text Char"/>
    <w:basedOn w:val="DefaultParagraphFont"/>
    <w:link w:val="BodyText"/>
    <w:rsid w:val="00A621EF"/>
    <w:rPr>
      <w:sz w:val="22"/>
    </w:rPr>
  </w:style>
  <w:style w:type="paragraph" w:styleId="BodyTextIndent">
    <w:name w:val="Body Text Indent"/>
    <w:basedOn w:val="Normal"/>
    <w:link w:val="BodyTextIndentChar"/>
    <w:rsid w:val="00A621EF"/>
    <w:pPr>
      <w:spacing w:after="120"/>
      <w:ind w:left="283"/>
    </w:pPr>
  </w:style>
  <w:style w:type="character" w:customStyle="1" w:styleId="BodyTextIndentChar">
    <w:name w:val="Body Text Indent Char"/>
    <w:basedOn w:val="DefaultParagraphFont"/>
    <w:link w:val="BodyTextIndent"/>
    <w:rsid w:val="00A621EF"/>
    <w:rPr>
      <w:sz w:val="22"/>
    </w:rPr>
  </w:style>
  <w:style w:type="paragraph" w:styleId="ListContinue">
    <w:name w:val="List Continue"/>
    <w:basedOn w:val="Normal"/>
    <w:rsid w:val="00A621EF"/>
    <w:pPr>
      <w:spacing w:after="120"/>
      <w:ind w:left="283"/>
    </w:pPr>
  </w:style>
  <w:style w:type="paragraph" w:styleId="ListContinue2">
    <w:name w:val="List Continue 2"/>
    <w:basedOn w:val="Normal"/>
    <w:rsid w:val="00A621EF"/>
    <w:pPr>
      <w:spacing w:after="120"/>
      <w:ind w:left="566"/>
    </w:pPr>
  </w:style>
  <w:style w:type="paragraph" w:styleId="ListContinue3">
    <w:name w:val="List Continue 3"/>
    <w:basedOn w:val="Normal"/>
    <w:rsid w:val="00A621EF"/>
    <w:pPr>
      <w:spacing w:after="120"/>
      <w:ind w:left="849"/>
    </w:pPr>
  </w:style>
  <w:style w:type="paragraph" w:styleId="ListContinue4">
    <w:name w:val="List Continue 4"/>
    <w:basedOn w:val="Normal"/>
    <w:rsid w:val="00A621EF"/>
    <w:pPr>
      <w:spacing w:after="120"/>
      <w:ind w:left="1132"/>
    </w:pPr>
  </w:style>
  <w:style w:type="paragraph" w:styleId="ListContinue5">
    <w:name w:val="List Continue 5"/>
    <w:basedOn w:val="Normal"/>
    <w:rsid w:val="00A621EF"/>
    <w:pPr>
      <w:spacing w:after="120"/>
      <w:ind w:left="1415"/>
    </w:pPr>
  </w:style>
  <w:style w:type="paragraph" w:styleId="MessageHeader">
    <w:name w:val="Message Header"/>
    <w:basedOn w:val="Normal"/>
    <w:link w:val="MessageHeaderChar"/>
    <w:rsid w:val="00A621E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621EF"/>
    <w:rPr>
      <w:rFonts w:ascii="Arial" w:hAnsi="Arial" w:cs="Arial"/>
      <w:sz w:val="22"/>
      <w:shd w:val="pct20" w:color="auto" w:fill="auto"/>
    </w:rPr>
  </w:style>
  <w:style w:type="paragraph" w:styleId="Subtitle">
    <w:name w:val="Subtitle"/>
    <w:basedOn w:val="Normal"/>
    <w:link w:val="SubtitleChar"/>
    <w:qFormat/>
    <w:rsid w:val="00A621EF"/>
    <w:pPr>
      <w:spacing w:after="60"/>
      <w:jc w:val="center"/>
      <w:outlineLvl w:val="1"/>
    </w:pPr>
    <w:rPr>
      <w:rFonts w:ascii="Arial" w:hAnsi="Arial" w:cs="Arial"/>
    </w:rPr>
  </w:style>
  <w:style w:type="character" w:customStyle="1" w:styleId="SubtitleChar">
    <w:name w:val="Subtitle Char"/>
    <w:basedOn w:val="DefaultParagraphFont"/>
    <w:link w:val="Subtitle"/>
    <w:rsid w:val="00A621EF"/>
    <w:rPr>
      <w:rFonts w:ascii="Arial" w:hAnsi="Arial" w:cs="Arial"/>
      <w:sz w:val="22"/>
    </w:rPr>
  </w:style>
  <w:style w:type="paragraph" w:styleId="Salutation">
    <w:name w:val="Salutation"/>
    <w:basedOn w:val="Normal"/>
    <w:next w:val="Normal"/>
    <w:link w:val="SalutationChar"/>
    <w:rsid w:val="00A621EF"/>
  </w:style>
  <w:style w:type="character" w:customStyle="1" w:styleId="SalutationChar">
    <w:name w:val="Salutation Char"/>
    <w:basedOn w:val="DefaultParagraphFont"/>
    <w:link w:val="Salutation"/>
    <w:rsid w:val="00A621EF"/>
    <w:rPr>
      <w:sz w:val="22"/>
    </w:rPr>
  </w:style>
  <w:style w:type="paragraph" w:styleId="Date">
    <w:name w:val="Date"/>
    <w:basedOn w:val="Normal"/>
    <w:next w:val="Normal"/>
    <w:link w:val="DateChar"/>
    <w:rsid w:val="00A621EF"/>
  </w:style>
  <w:style w:type="character" w:customStyle="1" w:styleId="DateChar">
    <w:name w:val="Date Char"/>
    <w:basedOn w:val="DefaultParagraphFont"/>
    <w:link w:val="Date"/>
    <w:rsid w:val="00A621EF"/>
    <w:rPr>
      <w:sz w:val="22"/>
    </w:rPr>
  </w:style>
  <w:style w:type="paragraph" w:styleId="BodyTextFirstIndent">
    <w:name w:val="Body Text First Indent"/>
    <w:basedOn w:val="BodyText"/>
    <w:link w:val="BodyTextFirstIndentChar"/>
    <w:rsid w:val="00A621EF"/>
    <w:pPr>
      <w:ind w:firstLine="210"/>
    </w:pPr>
  </w:style>
  <w:style w:type="character" w:customStyle="1" w:styleId="BodyTextFirstIndentChar">
    <w:name w:val="Body Text First Indent Char"/>
    <w:basedOn w:val="BodyTextChar"/>
    <w:link w:val="BodyTextFirstIndent"/>
    <w:rsid w:val="00A621EF"/>
    <w:rPr>
      <w:sz w:val="22"/>
    </w:rPr>
  </w:style>
  <w:style w:type="paragraph" w:styleId="BodyTextFirstIndent2">
    <w:name w:val="Body Text First Indent 2"/>
    <w:basedOn w:val="BodyTextIndent"/>
    <w:link w:val="BodyTextFirstIndent2Char"/>
    <w:rsid w:val="00A621EF"/>
    <w:pPr>
      <w:ind w:firstLine="210"/>
    </w:pPr>
  </w:style>
  <w:style w:type="character" w:customStyle="1" w:styleId="BodyTextFirstIndent2Char">
    <w:name w:val="Body Text First Indent 2 Char"/>
    <w:basedOn w:val="BodyTextIndentChar"/>
    <w:link w:val="BodyTextFirstIndent2"/>
    <w:rsid w:val="00A621EF"/>
    <w:rPr>
      <w:sz w:val="22"/>
    </w:rPr>
  </w:style>
  <w:style w:type="paragraph" w:styleId="BodyText2">
    <w:name w:val="Body Text 2"/>
    <w:basedOn w:val="Normal"/>
    <w:link w:val="BodyText2Char"/>
    <w:rsid w:val="00A621EF"/>
    <w:pPr>
      <w:spacing w:after="120" w:line="480" w:lineRule="auto"/>
    </w:pPr>
  </w:style>
  <w:style w:type="character" w:customStyle="1" w:styleId="BodyText2Char">
    <w:name w:val="Body Text 2 Char"/>
    <w:basedOn w:val="DefaultParagraphFont"/>
    <w:link w:val="BodyText2"/>
    <w:rsid w:val="00A621EF"/>
    <w:rPr>
      <w:sz w:val="22"/>
    </w:rPr>
  </w:style>
  <w:style w:type="paragraph" w:styleId="BodyText3">
    <w:name w:val="Body Text 3"/>
    <w:basedOn w:val="Normal"/>
    <w:link w:val="BodyText3Char"/>
    <w:rsid w:val="00A621EF"/>
    <w:pPr>
      <w:spacing w:after="120"/>
    </w:pPr>
    <w:rPr>
      <w:sz w:val="16"/>
      <w:szCs w:val="16"/>
    </w:rPr>
  </w:style>
  <w:style w:type="character" w:customStyle="1" w:styleId="BodyText3Char">
    <w:name w:val="Body Text 3 Char"/>
    <w:basedOn w:val="DefaultParagraphFont"/>
    <w:link w:val="BodyText3"/>
    <w:rsid w:val="00A621EF"/>
    <w:rPr>
      <w:sz w:val="16"/>
      <w:szCs w:val="16"/>
    </w:rPr>
  </w:style>
  <w:style w:type="paragraph" w:styleId="BodyTextIndent2">
    <w:name w:val="Body Text Indent 2"/>
    <w:basedOn w:val="Normal"/>
    <w:link w:val="BodyTextIndent2Char"/>
    <w:rsid w:val="00A621EF"/>
    <w:pPr>
      <w:spacing w:after="120" w:line="480" w:lineRule="auto"/>
      <w:ind w:left="283"/>
    </w:pPr>
  </w:style>
  <w:style w:type="character" w:customStyle="1" w:styleId="BodyTextIndent2Char">
    <w:name w:val="Body Text Indent 2 Char"/>
    <w:basedOn w:val="DefaultParagraphFont"/>
    <w:link w:val="BodyTextIndent2"/>
    <w:rsid w:val="00A621EF"/>
    <w:rPr>
      <w:sz w:val="22"/>
    </w:rPr>
  </w:style>
  <w:style w:type="paragraph" w:styleId="BodyTextIndent3">
    <w:name w:val="Body Text Indent 3"/>
    <w:basedOn w:val="Normal"/>
    <w:link w:val="BodyTextIndent3Char"/>
    <w:rsid w:val="00A621EF"/>
    <w:pPr>
      <w:spacing w:after="120"/>
      <w:ind w:left="283"/>
    </w:pPr>
    <w:rPr>
      <w:sz w:val="16"/>
      <w:szCs w:val="16"/>
    </w:rPr>
  </w:style>
  <w:style w:type="character" w:customStyle="1" w:styleId="BodyTextIndent3Char">
    <w:name w:val="Body Text Indent 3 Char"/>
    <w:basedOn w:val="DefaultParagraphFont"/>
    <w:link w:val="BodyTextIndent3"/>
    <w:rsid w:val="00A621EF"/>
    <w:rPr>
      <w:sz w:val="16"/>
      <w:szCs w:val="16"/>
    </w:rPr>
  </w:style>
  <w:style w:type="paragraph" w:styleId="BlockText">
    <w:name w:val="Block Text"/>
    <w:basedOn w:val="Normal"/>
    <w:rsid w:val="00A621EF"/>
    <w:pPr>
      <w:spacing w:after="120"/>
      <w:ind w:left="1440" w:right="1440"/>
    </w:pPr>
  </w:style>
  <w:style w:type="character" w:styleId="Hyperlink">
    <w:name w:val="Hyperlink"/>
    <w:basedOn w:val="DefaultParagraphFont"/>
    <w:rsid w:val="00A621EF"/>
    <w:rPr>
      <w:color w:val="0000FF"/>
      <w:u w:val="single"/>
    </w:rPr>
  </w:style>
  <w:style w:type="character" w:styleId="FollowedHyperlink">
    <w:name w:val="FollowedHyperlink"/>
    <w:basedOn w:val="DefaultParagraphFont"/>
    <w:rsid w:val="00A621EF"/>
    <w:rPr>
      <w:color w:val="800080"/>
      <w:u w:val="single"/>
    </w:rPr>
  </w:style>
  <w:style w:type="character" w:styleId="Strong">
    <w:name w:val="Strong"/>
    <w:basedOn w:val="DefaultParagraphFont"/>
    <w:qFormat/>
    <w:rsid w:val="00A621EF"/>
    <w:rPr>
      <w:b/>
      <w:bCs/>
    </w:rPr>
  </w:style>
  <w:style w:type="character" w:styleId="Emphasis">
    <w:name w:val="Emphasis"/>
    <w:basedOn w:val="DefaultParagraphFont"/>
    <w:qFormat/>
    <w:rsid w:val="00A621EF"/>
    <w:rPr>
      <w:i/>
      <w:iCs/>
    </w:rPr>
  </w:style>
  <w:style w:type="paragraph" w:styleId="DocumentMap">
    <w:name w:val="Document Map"/>
    <w:basedOn w:val="Normal"/>
    <w:link w:val="DocumentMapChar"/>
    <w:rsid w:val="00A621EF"/>
    <w:pPr>
      <w:shd w:val="clear" w:color="auto" w:fill="000080"/>
    </w:pPr>
    <w:rPr>
      <w:rFonts w:ascii="Tahoma" w:hAnsi="Tahoma" w:cs="Tahoma"/>
    </w:rPr>
  </w:style>
  <w:style w:type="character" w:customStyle="1" w:styleId="DocumentMapChar">
    <w:name w:val="Document Map Char"/>
    <w:basedOn w:val="DefaultParagraphFont"/>
    <w:link w:val="DocumentMap"/>
    <w:rsid w:val="00A621EF"/>
    <w:rPr>
      <w:rFonts w:ascii="Tahoma" w:hAnsi="Tahoma" w:cs="Tahoma"/>
      <w:sz w:val="22"/>
      <w:shd w:val="clear" w:color="auto" w:fill="000080"/>
    </w:rPr>
  </w:style>
  <w:style w:type="paragraph" w:styleId="PlainText">
    <w:name w:val="Plain Text"/>
    <w:basedOn w:val="Normal"/>
    <w:link w:val="PlainTextChar"/>
    <w:rsid w:val="00A621EF"/>
    <w:rPr>
      <w:rFonts w:ascii="Courier New" w:hAnsi="Courier New" w:cs="Courier New"/>
      <w:sz w:val="20"/>
    </w:rPr>
  </w:style>
  <w:style w:type="character" w:customStyle="1" w:styleId="PlainTextChar">
    <w:name w:val="Plain Text Char"/>
    <w:basedOn w:val="DefaultParagraphFont"/>
    <w:link w:val="PlainText"/>
    <w:rsid w:val="00A621EF"/>
    <w:rPr>
      <w:rFonts w:ascii="Courier New" w:hAnsi="Courier New" w:cs="Courier New"/>
    </w:rPr>
  </w:style>
  <w:style w:type="paragraph" w:styleId="E-mailSignature">
    <w:name w:val="E-mail Signature"/>
    <w:basedOn w:val="Normal"/>
    <w:link w:val="E-mailSignatureChar"/>
    <w:rsid w:val="00A621EF"/>
  </w:style>
  <w:style w:type="character" w:customStyle="1" w:styleId="E-mailSignatureChar">
    <w:name w:val="E-mail Signature Char"/>
    <w:basedOn w:val="DefaultParagraphFont"/>
    <w:link w:val="E-mailSignature"/>
    <w:rsid w:val="00A621EF"/>
    <w:rPr>
      <w:sz w:val="22"/>
    </w:rPr>
  </w:style>
  <w:style w:type="paragraph" w:styleId="NormalWeb">
    <w:name w:val="Normal (Web)"/>
    <w:basedOn w:val="Normal"/>
    <w:rsid w:val="00A621EF"/>
  </w:style>
  <w:style w:type="character" w:styleId="HTMLAcronym">
    <w:name w:val="HTML Acronym"/>
    <w:basedOn w:val="DefaultParagraphFont"/>
    <w:rsid w:val="00A621EF"/>
  </w:style>
  <w:style w:type="paragraph" w:styleId="HTMLAddress">
    <w:name w:val="HTML Address"/>
    <w:basedOn w:val="Normal"/>
    <w:link w:val="HTMLAddressChar"/>
    <w:rsid w:val="00A621EF"/>
    <w:rPr>
      <w:i/>
      <w:iCs/>
    </w:rPr>
  </w:style>
  <w:style w:type="character" w:customStyle="1" w:styleId="HTMLAddressChar">
    <w:name w:val="HTML Address Char"/>
    <w:basedOn w:val="DefaultParagraphFont"/>
    <w:link w:val="HTMLAddress"/>
    <w:rsid w:val="00A621EF"/>
    <w:rPr>
      <w:i/>
      <w:iCs/>
      <w:sz w:val="22"/>
    </w:rPr>
  </w:style>
  <w:style w:type="character" w:styleId="HTMLCite">
    <w:name w:val="HTML Cite"/>
    <w:basedOn w:val="DefaultParagraphFont"/>
    <w:rsid w:val="00A621EF"/>
    <w:rPr>
      <w:i/>
      <w:iCs/>
    </w:rPr>
  </w:style>
  <w:style w:type="character" w:styleId="HTMLCode">
    <w:name w:val="HTML Code"/>
    <w:basedOn w:val="DefaultParagraphFont"/>
    <w:rsid w:val="00A621EF"/>
    <w:rPr>
      <w:rFonts w:ascii="Courier New" w:hAnsi="Courier New" w:cs="Courier New"/>
      <w:sz w:val="20"/>
      <w:szCs w:val="20"/>
    </w:rPr>
  </w:style>
  <w:style w:type="character" w:styleId="HTMLKeyboard">
    <w:name w:val="HTML Keyboard"/>
    <w:basedOn w:val="DefaultParagraphFont"/>
    <w:rsid w:val="00A621EF"/>
    <w:rPr>
      <w:rFonts w:ascii="Courier New" w:hAnsi="Courier New" w:cs="Courier New"/>
      <w:sz w:val="20"/>
      <w:szCs w:val="20"/>
    </w:rPr>
  </w:style>
  <w:style w:type="paragraph" w:styleId="HTMLPreformatted">
    <w:name w:val="HTML Preformatted"/>
    <w:basedOn w:val="Normal"/>
    <w:link w:val="HTMLPreformattedChar"/>
    <w:rsid w:val="00A621EF"/>
    <w:rPr>
      <w:rFonts w:ascii="Courier New" w:hAnsi="Courier New" w:cs="Courier New"/>
      <w:sz w:val="20"/>
    </w:rPr>
  </w:style>
  <w:style w:type="character" w:customStyle="1" w:styleId="HTMLPreformattedChar">
    <w:name w:val="HTML Preformatted Char"/>
    <w:basedOn w:val="DefaultParagraphFont"/>
    <w:link w:val="HTMLPreformatted"/>
    <w:rsid w:val="00A621EF"/>
    <w:rPr>
      <w:rFonts w:ascii="Courier New" w:hAnsi="Courier New" w:cs="Courier New"/>
    </w:rPr>
  </w:style>
  <w:style w:type="character" w:styleId="HTMLSample">
    <w:name w:val="HTML Sample"/>
    <w:basedOn w:val="DefaultParagraphFont"/>
    <w:rsid w:val="00A621EF"/>
    <w:rPr>
      <w:rFonts w:ascii="Courier New" w:hAnsi="Courier New" w:cs="Courier New"/>
    </w:rPr>
  </w:style>
  <w:style w:type="character" w:styleId="HTMLTypewriter">
    <w:name w:val="HTML Typewriter"/>
    <w:basedOn w:val="DefaultParagraphFont"/>
    <w:rsid w:val="00A621EF"/>
    <w:rPr>
      <w:rFonts w:ascii="Courier New" w:hAnsi="Courier New" w:cs="Courier New"/>
      <w:sz w:val="20"/>
      <w:szCs w:val="20"/>
    </w:rPr>
  </w:style>
  <w:style w:type="character" w:styleId="HTMLVariable">
    <w:name w:val="HTML Variable"/>
    <w:basedOn w:val="DefaultParagraphFont"/>
    <w:rsid w:val="00A621EF"/>
    <w:rPr>
      <w:i/>
      <w:iCs/>
    </w:rPr>
  </w:style>
  <w:style w:type="paragraph" w:styleId="CommentSubject">
    <w:name w:val="annotation subject"/>
    <w:basedOn w:val="CommentText"/>
    <w:next w:val="CommentText"/>
    <w:link w:val="CommentSubjectChar"/>
    <w:rsid w:val="00A621EF"/>
    <w:rPr>
      <w:b/>
      <w:bCs/>
    </w:rPr>
  </w:style>
  <w:style w:type="character" w:customStyle="1" w:styleId="CommentSubjectChar">
    <w:name w:val="Comment Subject Char"/>
    <w:basedOn w:val="CommentTextChar"/>
    <w:link w:val="CommentSubject"/>
    <w:rsid w:val="00A621EF"/>
    <w:rPr>
      <w:b/>
      <w:bCs/>
    </w:rPr>
  </w:style>
  <w:style w:type="numbering" w:styleId="1ai">
    <w:name w:val="Outline List 1"/>
    <w:basedOn w:val="NoList"/>
    <w:rsid w:val="00A621EF"/>
    <w:pPr>
      <w:numPr>
        <w:numId w:val="26"/>
      </w:numPr>
    </w:pPr>
  </w:style>
  <w:style w:type="numbering" w:styleId="111111">
    <w:name w:val="Outline List 2"/>
    <w:basedOn w:val="NoList"/>
    <w:rsid w:val="00A621EF"/>
    <w:pPr>
      <w:numPr>
        <w:numId w:val="27"/>
      </w:numPr>
    </w:pPr>
  </w:style>
  <w:style w:type="numbering" w:styleId="ArticleSection">
    <w:name w:val="Outline List 3"/>
    <w:basedOn w:val="NoList"/>
    <w:rsid w:val="00A621EF"/>
    <w:pPr>
      <w:numPr>
        <w:numId w:val="29"/>
      </w:numPr>
    </w:pPr>
  </w:style>
  <w:style w:type="table" w:styleId="TableSimple1">
    <w:name w:val="Table Simple 1"/>
    <w:basedOn w:val="TableNormal"/>
    <w:rsid w:val="00A621E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621E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621E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A621E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621E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621E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621E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621E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621E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621E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621E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621E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621E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621E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621E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A621E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621E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621E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621E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621E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621E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621E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621E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621E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621E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621E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621E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621E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621E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621E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621E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A621E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621E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621E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621E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621E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A621E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621E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621E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A621E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621E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621E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A621E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A621EF"/>
    <w:rPr>
      <w:rFonts w:eastAsia="Times New Roman" w:cs="Times New Roman"/>
      <w:b/>
      <w:kern w:val="28"/>
      <w:sz w:val="24"/>
      <w:lang w:eastAsia="en-AU"/>
    </w:rPr>
  </w:style>
  <w:style w:type="paragraph" w:customStyle="1" w:styleId="ETAsubitem">
    <w:name w:val="ETA(subitem)"/>
    <w:basedOn w:val="OPCParaBase"/>
    <w:rsid w:val="00A621EF"/>
    <w:pPr>
      <w:tabs>
        <w:tab w:val="right" w:pos="340"/>
      </w:tabs>
      <w:spacing w:before="60" w:line="240" w:lineRule="auto"/>
      <w:ind w:left="454" w:hanging="454"/>
    </w:pPr>
    <w:rPr>
      <w:sz w:val="20"/>
    </w:rPr>
  </w:style>
  <w:style w:type="paragraph" w:customStyle="1" w:styleId="ETApara">
    <w:name w:val="ETA(para)"/>
    <w:basedOn w:val="OPCParaBase"/>
    <w:rsid w:val="00A621EF"/>
    <w:pPr>
      <w:tabs>
        <w:tab w:val="right" w:pos="754"/>
      </w:tabs>
      <w:spacing w:before="60" w:line="240" w:lineRule="auto"/>
      <w:ind w:left="828" w:hanging="828"/>
    </w:pPr>
    <w:rPr>
      <w:sz w:val="20"/>
    </w:rPr>
  </w:style>
  <w:style w:type="paragraph" w:customStyle="1" w:styleId="ETAsubpara">
    <w:name w:val="ETA(subpara)"/>
    <w:basedOn w:val="OPCParaBase"/>
    <w:rsid w:val="00A621EF"/>
    <w:pPr>
      <w:tabs>
        <w:tab w:val="right" w:pos="1083"/>
      </w:tabs>
      <w:spacing w:before="60" w:line="240" w:lineRule="auto"/>
      <w:ind w:left="1191" w:hanging="1191"/>
    </w:pPr>
    <w:rPr>
      <w:sz w:val="20"/>
    </w:rPr>
  </w:style>
  <w:style w:type="paragraph" w:customStyle="1" w:styleId="ETAsub-subpara">
    <w:name w:val="ETA(sub-subpara)"/>
    <w:basedOn w:val="OPCParaBase"/>
    <w:rsid w:val="00A621EF"/>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A62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44953">
      <w:bodyDiv w:val="1"/>
      <w:marLeft w:val="0"/>
      <w:marRight w:val="0"/>
      <w:marTop w:val="0"/>
      <w:marBottom w:val="0"/>
      <w:divBdr>
        <w:top w:val="none" w:sz="0" w:space="0" w:color="auto"/>
        <w:left w:val="none" w:sz="0" w:space="0" w:color="auto"/>
        <w:bottom w:val="none" w:sz="0" w:space="0" w:color="auto"/>
        <w:right w:val="none" w:sz="0" w:space="0" w:color="auto"/>
      </w:divBdr>
    </w:div>
    <w:div w:id="963119430">
      <w:bodyDiv w:val="1"/>
      <w:marLeft w:val="0"/>
      <w:marRight w:val="0"/>
      <w:marTop w:val="0"/>
      <w:marBottom w:val="0"/>
      <w:divBdr>
        <w:top w:val="none" w:sz="0" w:space="0" w:color="auto"/>
        <w:left w:val="none" w:sz="0" w:space="0" w:color="auto"/>
        <w:bottom w:val="none" w:sz="0" w:space="0" w:color="auto"/>
        <w:right w:val="none" w:sz="0" w:space="0" w:color="auto"/>
      </w:divBdr>
    </w:div>
    <w:div w:id="97684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4.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DF232-FE3F-48D3-88FD-BC78E2392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125</Pages>
  <Words>55410</Words>
  <Characters>193939</Characters>
  <Application>Microsoft Office Word</Application>
  <DocSecurity>4</DocSecurity>
  <PresentationFormat/>
  <Lines>64646</Lines>
  <Paragraphs>31168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218181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2018-11-11T23:18:00Z</cp:lastPrinted>
  <dcterms:created xsi:type="dcterms:W3CDTF">2019-12-01T23:17:00Z</dcterms:created>
  <dcterms:modified xsi:type="dcterms:W3CDTF">2019-12-01T23:17:00Z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Industrial Chemicals (General) Rules 2019</vt:lpwstr>
  </property>
  <property fmtid="{D5CDD505-2E9C-101B-9397-08002B2CF9AE}" pid="4" name="Header">
    <vt:lpwstr>Section</vt:lpwstr>
  </property>
  <property fmtid="{D5CDD505-2E9C-101B-9397-08002B2CF9AE}" pid="5" name="Class">
    <vt:lpwstr>Rule</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OPC62795</vt:lpwstr>
  </property>
  <property fmtid="{D5CDD505-2E9C-101B-9397-08002B2CF9AE}" pid="11" name="Classification">
    <vt:lpwstr> </vt:lpwstr>
  </property>
  <property fmtid="{D5CDD505-2E9C-101B-9397-08002B2CF9AE}" pid="12" name="DLM">
    <vt:lpwstr> </vt:lpwstr>
  </property>
  <property fmtid="{D5CDD505-2E9C-101B-9397-08002B2CF9AE}" pid="13" name="ActMadeUnder">
    <vt:lpwstr>Industrial Chemicals Act 2017</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Header2">
    <vt:lpwstr>Clause</vt:lpwstr>
  </property>
  <property fmtid="{D5CDD505-2E9C-101B-9397-08002B2CF9AE}" pid="18" name="Number">
    <vt:lpwstr>A</vt:lpwstr>
  </property>
  <property fmtid="{D5CDD505-2E9C-101B-9397-08002B2CF9AE}" pid="19" name="CounterSign">
    <vt:lpwstr/>
  </property>
  <property fmtid="{D5CDD505-2E9C-101B-9397-08002B2CF9AE}" pid="20" name="DateMade">
    <vt:lpwstr>27 November 2019</vt:lpwstr>
  </property>
</Properties>
</file>