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D69E4" w14:textId="77777777" w:rsidR="003B2EEF" w:rsidRPr="009A4A83" w:rsidRDefault="00FD5DBE" w:rsidP="00FD5DBE">
      <w:pPr>
        <w:pStyle w:val="LDAmendHeading"/>
        <w:ind w:left="0" w:firstLine="0"/>
      </w:pPr>
      <w:r w:rsidRPr="009A4A83">
        <w:t>Explanatory Statement</w:t>
      </w:r>
    </w:p>
    <w:p w14:paraId="36B437AE" w14:textId="65C4ABAE" w:rsidR="00FD5DBE" w:rsidRPr="009A4A83" w:rsidRDefault="005B52F3" w:rsidP="00FD5DBE">
      <w:pPr>
        <w:pStyle w:val="LDAmendHeading"/>
        <w:ind w:left="0" w:firstLine="0"/>
      </w:pPr>
      <w:r w:rsidRPr="009A4A83">
        <w:t>Marine Orde</w:t>
      </w:r>
      <w:r w:rsidR="00FD6698" w:rsidRPr="009A4A83">
        <w:t xml:space="preserve">r </w:t>
      </w:r>
      <w:r w:rsidR="00981B7E" w:rsidRPr="009A4A83">
        <w:t>12</w:t>
      </w:r>
      <w:r w:rsidR="00F555F3" w:rsidRPr="009A4A83">
        <w:t xml:space="preserve"> (</w:t>
      </w:r>
      <w:r w:rsidR="00981B7E" w:rsidRPr="009A4A83">
        <w:t>Construction — subdivision and stability, machinery and electrical installations</w:t>
      </w:r>
      <w:r w:rsidR="00F555F3" w:rsidRPr="009A4A83">
        <w:t>)</w:t>
      </w:r>
      <w:r w:rsidR="00981B7E" w:rsidRPr="009A4A83">
        <w:t xml:space="preserve"> Amendment</w:t>
      </w:r>
      <w:r w:rsidR="00F555F3" w:rsidRPr="009A4A83">
        <w:t xml:space="preserve"> </w:t>
      </w:r>
      <w:r w:rsidR="004B47C3">
        <w:t xml:space="preserve">Order </w:t>
      </w:r>
      <w:r w:rsidR="00F555F3" w:rsidRPr="009A4A83">
        <w:t>201</w:t>
      </w:r>
      <w:r w:rsidR="00FD6698" w:rsidRPr="009A4A83">
        <w:t>9</w:t>
      </w:r>
      <w:r w:rsidR="00612ACD">
        <w:t xml:space="preserve"> (</w:t>
      </w:r>
      <w:r w:rsidR="00681B2D">
        <w:t>MO</w:t>
      </w:r>
      <w:r w:rsidR="00612ACD">
        <w:t xml:space="preserve"> 2019/8)</w:t>
      </w:r>
    </w:p>
    <w:p w14:paraId="3AC8DE9C" w14:textId="77777777" w:rsidR="009B015D" w:rsidRPr="009A4A83" w:rsidRDefault="009B015D" w:rsidP="009B015D">
      <w:pPr>
        <w:pStyle w:val="LDAmendHeading"/>
        <w:ind w:left="0" w:firstLine="0"/>
      </w:pPr>
      <w:r w:rsidRPr="009A4A83">
        <w:t>Authority</w:t>
      </w:r>
    </w:p>
    <w:p w14:paraId="17810A58" w14:textId="77777777" w:rsidR="00A60753" w:rsidRPr="00A60753" w:rsidRDefault="00A60753" w:rsidP="00A60753">
      <w:pPr>
        <w:pStyle w:val="LDMinuteParagraph"/>
        <w:numPr>
          <w:ilvl w:val="0"/>
          <w:numId w:val="21"/>
        </w:numPr>
        <w:tabs>
          <w:tab w:val="clear" w:pos="360"/>
          <w:tab w:val="num" w:pos="142"/>
          <w:tab w:val="left" w:pos="709"/>
        </w:tabs>
        <w:ind w:left="567" w:hanging="567"/>
        <w:rPr>
          <w:szCs w:val="24"/>
          <w:shd w:val="clear" w:color="auto" w:fill="FFFFFF"/>
        </w:rPr>
      </w:pPr>
      <w:r w:rsidRPr="00A60753">
        <w:rPr>
          <w:szCs w:val="24"/>
          <w:shd w:val="clear" w:color="auto" w:fill="FFFFFF"/>
        </w:rPr>
        <w:t xml:space="preserve">This Order was made under subsection 342(1) of the </w:t>
      </w:r>
      <w:r w:rsidRPr="00A60753">
        <w:rPr>
          <w:i/>
          <w:szCs w:val="24"/>
          <w:shd w:val="clear" w:color="auto" w:fill="FFFFFF"/>
        </w:rPr>
        <w:t>Navigation Act 2012</w:t>
      </w:r>
      <w:r w:rsidRPr="00A60753">
        <w:rPr>
          <w:szCs w:val="24"/>
          <w:shd w:val="clear" w:color="auto" w:fill="FFFFFF"/>
        </w:rPr>
        <w:t xml:space="preserve"> (Navigation Act) and is a legislative inst</w:t>
      </w:r>
      <w:bookmarkStart w:id="0" w:name="_GoBack"/>
      <w:bookmarkEnd w:id="0"/>
      <w:r w:rsidRPr="00A60753">
        <w:rPr>
          <w:szCs w:val="24"/>
          <w:shd w:val="clear" w:color="auto" w:fill="FFFFFF"/>
        </w:rPr>
        <w:t>rument for the Legislation Act 2003.</w:t>
      </w:r>
    </w:p>
    <w:p w14:paraId="4C768033" w14:textId="77777777" w:rsidR="00A60753" w:rsidRPr="00A60753" w:rsidRDefault="00A60753" w:rsidP="00A60753">
      <w:pPr>
        <w:pStyle w:val="LDMinuteParagraph"/>
        <w:numPr>
          <w:ilvl w:val="0"/>
          <w:numId w:val="21"/>
        </w:numPr>
        <w:tabs>
          <w:tab w:val="clear" w:pos="360"/>
          <w:tab w:val="num" w:pos="142"/>
          <w:tab w:val="left" w:pos="709"/>
        </w:tabs>
        <w:ind w:left="567" w:hanging="567"/>
        <w:rPr>
          <w:szCs w:val="24"/>
          <w:shd w:val="clear" w:color="auto" w:fill="FFFFFF"/>
        </w:rPr>
      </w:pPr>
      <w:r w:rsidRPr="00A60753">
        <w:rPr>
          <w:szCs w:val="24"/>
          <w:shd w:val="clear" w:color="auto" w:fill="FFFFFF"/>
        </w:rPr>
        <w:t>Subsection 339(1) authorises the Governor-General to make regulations necessary or convenient for carrying out or giving effect to the Navigation Act.</w:t>
      </w:r>
    </w:p>
    <w:p w14:paraId="79210123" w14:textId="77777777" w:rsidR="00A60753" w:rsidRPr="00A60753" w:rsidRDefault="00A60753" w:rsidP="00A60753">
      <w:pPr>
        <w:pStyle w:val="LDMinuteParagraph"/>
        <w:numPr>
          <w:ilvl w:val="0"/>
          <w:numId w:val="21"/>
        </w:numPr>
        <w:tabs>
          <w:tab w:val="clear" w:pos="360"/>
          <w:tab w:val="num" w:pos="142"/>
          <w:tab w:val="left" w:pos="709"/>
        </w:tabs>
        <w:ind w:left="567" w:hanging="567"/>
        <w:rPr>
          <w:szCs w:val="24"/>
          <w:shd w:val="clear" w:color="auto" w:fill="FFFFFF"/>
        </w:rPr>
      </w:pPr>
      <w:r w:rsidRPr="00A60753">
        <w:rPr>
          <w:szCs w:val="24"/>
          <w:shd w:val="clear" w:color="auto" w:fill="FFFFFF"/>
        </w:rPr>
        <w:t>Subsection 342(1) of the Navigation Act allows the Australian Maritime Safety Authority (AMSA) to make orders for any matter in the Act for which provision must or may be made by regulations.</w:t>
      </w:r>
    </w:p>
    <w:p w14:paraId="0235890A" w14:textId="77777777" w:rsidR="00A60753" w:rsidRPr="00A60753" w:rsidRDefault="00A60753" w:rsidP="00A60753">
      <w:pPr>
        <w:pStyle w:val="LDMinuteParagraph"/>
        <w:numPr>
          <w:ilvl w:val="0"/>
          <w:numId w:val="21"/>
        </w:numPr>
        <w:tabs>
          <w:tab w:val="clear" w:pos="360"/>
          <w:tab w:val="num" w:pos="142"/>
          <w:tab w:val="left" w:pos="709"/>
        </w:tabs>
        <w:ind w:left="567" w:hanging="567"/>
        <w:rPr>
          <w:szCs w:val="24"/>
          <w:shd w:val="clear" w:color="auto" w:fill="FFFFFF"/>
        </w:rPr>
      </w:pPr>
      <w:r w:rsidRPr="00A60753">
        <w:rPr>
          <w:szCs w:val="24"/>
          <w:shd w:val="clear" w:color="auto" w:fill="FFFFFF"/>
        </w:rPr>
        <w:t>Paragraph 340(1</w:t>
      </w:r>
      <w:proofErr w:type="gramStart"/>
      <w:r w:rsidRPr="00A60753">
        <w:rPr>
          <w:szCs w:val="24"/>
          <w:shd w:val="clear" w:color="auto" w:fill="FFFFFF"/>
        </w:rPr>
        <w:t>)(</w:t>
      </w:r>
      <w:proofErr w:type="gramEnd"/>
      <w:r w:rsidRPr="00A60753">
        <w:rPr>
          <w:szCs w:val="24"/>
          <w:shd w:val="clear" w:color="auto" w:fill="FFFFFF"/>
        </w:rPr>
        <w:t>a) of the Navigation Act provides that regulations may give effect to the International Convention for the Safety of Life at Sea, 1974 (SOLAS).</w:t>
      </w:r>
    </w:p>
    <w:p w14:paraId="5AD6F8B5" w14:textId="77777777" w:rsidR="00A60753" w:rsidRPr="00A60753" w:rsidRDefault="00A60753" w:rsidP="00A60753">
      <w:pPr>
        <w:pStyle w:val="LDMinuteParagraph"/>
        <w:numPr>
          <w:ilvl w:val="0"/>
          <w:numId w:val="21"/>
        </w:numPr>
        <w:tabs>
          <w:tab w:val="clear" w:pos="360"/>
          <w:tab w:val="num" w:pos="142"/>
          <w:tab w:val="left" w:pos="709"/>
        </w:tabs>
        <w:ind w:left="567" w:hanging="567"/>
        <w:rPr>
          <w:szCs w:val="24"/>
          <w:shd w:val="clear" w:color="auto" w:fill="FFFFFF"/>
        </w:rPr>
      </w:pPr>
      <w:r w:rsidRPr="00A60753">
        <w:rPr>
          <w:szCs w:val="24"/>
          <w:shd w:val="clear" w:color="auto" w:fill="FFFFFF"/>
        </w:rPr>
        <w:t>Subsection 33(3) of the</w:t>
      </w:r>
      <w:r w:rsidRPr="00A60753">
        <w:rPr>
          <w:szCs w:val="24"/>
        </w:rPr>
        <w:t> </w:t>
      </w:r>
      <w:r w:rsidRPr="00A60753">
        <w:rPr>
          <w:i/>
          <w:szCs w:val="24"/>
          <w:shd w:val="clear" w:color="auto" w:fill="FFFFFF"/>
        </w:rPr>
        <w:t>Acts Interpretation Act 1901</w:t>
      </w:r>
      <w:r w:rsidRPr="00A60753">
        <w:rPr>
          <w:szCs w:val="24"/>
          <w:shd w:val="clear" w:color="auto" w:fill="FFFFFF"/>
        </w:rPr>
        <w:t xml:space="preserve"> provides that a power in an Act to make a legislative instrument includes the power to repeal or amend the instrument, subject to any conditions that apply to the initial power.</w:t>
      </w:r>
    </w:p>
    <w:p w14:paraId="0484DD58" w14:textId="77777777" w:rsidR="00FB71D1" w:rsidRPr="009A4A83" w:rsidRDefault="009B015D" w:rsidP="009B015D">
      <w:pPr>
        <w:pStyle w:val="LDAmendHeading"/>
        <w:ind w:left="0" w:firstLine="0"/>
      </w:pPr>
      <w:r w:rsidRPr="009A4A83">
        <w:t>Purpose</w:t>
      </w:r>
    </w:p>
    <w:p w14:paraId="35553F78" w14:textId="25433AAA" w:rsidR="00411CCB" w:rsidRDefault="00411CCB" w:rsidP="00411CCB">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This Order amends </w:t>
      </w:r>
      <w:r w:rsidRPr="009A4A83">
        <w:rPr>
          <w:i/>
          <w:szCs w:val="24"/>
          <w:shd w:val="clear" w:color="auto" w:fill="FFFFFF"/>
        </w:rPr>
        <w:t>Marine Order 12 (Construction — subdivision and stability, machinery and electrical installations) 2016</w:t>
      </w:r>
      <w:r w:rsidRPr="009A4A83">
        <w:rPr>
          <w:szCs w:val="24"/>
          <w:shd w:val="clear" w:color="auto" w:fill="FFFFFF"/>
        </w:rPr>
        <w:t xml:space="preserve"> </w:t>
      </w:r>
      <w:r w:rsidR="000B1FD1" w:rsidRPr="009A4A83">
        <w:rPr>
          <w:szCs w:val="24"/>
          <w:shd w:val="clear" w:color="auto" w:fill="FFFFFF"/>
        </w:rPr>
        <w:t xml:space="preserve">make it clear that the Marine Order </w:t>
      </w:r>
      <w:r w:rsidR="000B1FD1" w:rsidRPr="009A4A83">
        <w:rPr>
          <w:szCs w:val="24"/>
        </w:rPr>
        <w:t xml:space="preserve">gives effect to Chapter II-1 of </w:t>
      </w:r>
      <w:r w:rsidR="000B1FD1" w:rsidRPr="00E1512A">
        <w:rPr>
          <w:szCs w:val="24"/>
          <w:shd w:val="clear" w:color="auto" w:fill="FFFFFF"/>
        </w:rPr>
        <w:t>International Convention for the Safety of Life at Sea, 1974</w:t>
      </w:r>
      <w:r w:rsidR="000B1FD1">
        <w:rPr>
          <w:szCs w:val="24"/>
          <w:shd w:val="clear" w:color="auto" w:fill="FFFFFF"/>
        </w:rPr>
        <w:t xml:space="preserve"> (</w:t>
      </w:r>
      <w:r w:rsidR="000B1FD1" w:rsidRPr="009A4A83">
        <w:rPr>
          <w:szCs w:val="24"/>
          <w:shd w:val="clear" w:color="auto" w:fill="FFFFFF"/>
        </w:rPr>
        <w:t>SOLAS</w:t>
      </w:r>
      <w:r w:rsidR="000B1FD1">
        <w:rPr>
          <w:szCs w:val="24"/>
          <w:shd w:val="clear" w:color="auto" w:fill="FFFFFF"/>
        </w:rPr>
        <w:t xml:space="preserve">) </w:t>
      </w:r>
      <w:r w:rsidR="000B1FD1" w:rsidRPr="009A4A83">
        <w:rPr>
          <w:szCs w:val="24"/>
        </w:rPr>
        <w:t>other than Regulations 19-1 and 21</w:t>
      </w:r>
      <w:r w:rsidRPr="009A4A83">
        <w:rPr>
          <w:szCs w:val="24"/>
          <w:shd w:val="clear" w:color="auto" w:fill="FFFFFF"/>
        </w:rPr>
        <w:t>.</w:t>
      </w:r>
    </w:p>
    <w:p w14:paraId="6B622828" w14:textId="77777777" w:rsidR="009B015D" w:rsidRPr="009A4A83" w:rsidRDefault="009B015D" w:rsidP="00BB6EA6">
      <w:pPr>
        <w:pStyle w:val="LDAmendHeading"/>
      </w:pPr>
      <w:r w:rsidRPr="009A4A83">
        <w:t>Overview</w:t>
      </w:r>
    </w:p>
    <w:p w14:paraId="30E599A1" w14:textId="42D414C9" w:rsidR="006849FD" w:rsidRPr="009A4A83" w:rsidRDefault="006849FD" w:rsidP="00A93019">
      <w:pPr>
        <w:pStyle w:val="LDMinuteParagraph"/>
        <w:numPr>
          <w:ilvl w:val="0"/>
          <w:numId w:val="21"/>
        </w:numPr>
        <w:tabs>
          <w:tab w:val="clear" w:pos="360"/>
          <w:tab w:val="left" w:pos="709"/>
        </w:tabs>
        <w:ind w:left="567" w:hanging="567"/>
        <w:rPr>
          <w:szCs w:val="24"/>
          <w:shd w:val="clear" w:color="auto" w:fill="FFFFFF"/>
        </w:rPr>
      </w:pPr>
      <w:r w:rsidRPr="009A4A83">
        <w:rPr>
          <w:i/>
          <w:szCs w:val="24"/>
          <w:shd w:val="clear" w:color="auto" w:fill="FFFFFF"/>
        </w:rPr>
        <w:t>Marine Order 12 (Construction — subdivision and stability, machinery and electrical installations) 2016</w:t>
      </w:r>
      <w:r w:rsidRPr="009A4A83">
        <w:rPr>
          <w:szCs w:val="24"/>
          <w:shd w:val="clear" w:color="auto" w:fill="FFFFFF"/>
        </w:rPr>
        <w:t xml:space="preserve"> </w:t>
      </w:r>
      <w:r w:rsidRPr="009A4A83">
        <w:rPr>
          <w:color w:val="000000"/>
          <w:szCs w:val="24"/>
          <w:shd w:val="clear" w:color="auto" w:fill="FFFFFF"/>
        </w:rPr>
        <w:t>gives effect to Chapter II-1 of SOLAS other than Regulation 21 and prescribes standards for the structure, subdivision, stability, machinery and electrical installations for vessels to which Chapter II-1 of SOLAS applies and vessels to which Chapter II-1 of SOLAS does not apply.</w:t>
      </w:r>
    </w:p>
    <w:p w14:paraId="7993174F" w14:textId="543ACB38" w:rsidR="005F3598" w:rsidRDefault="006849FD" w:rsidP="006849FD">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This Order amends </w:t>
      </w:r>
      <w:r w:rsidRPr="009A4A83">
        <w:rPr>
          <w:i/>
          <w:szCs w:val="24"/>
          <w:shd w:val="clear" w:color="auto" w:fill="FFFFFF"/>
        </w:rPr>
        <w:t>Marine Order 12 (Construction — subdivision and stability, machinery and electrical installations) 2016</w:t>
      </w:r>
      <w:r w:rsidRPr="009A4A83">
        <w:rPr>
          <w:szCs w:val="24"/>
          <w:shd w:val="clear" w:color="auto" w:fill="FFFFFF"/>
        </w:rPr>
        <w:t xml:space="preserve"> </w:t>
      </w:r>
      <w:r w:rsidR="005F3598">
        <w:rPr>
          <w:szCs w:val="24"/>
          <w:shd w:val="clear" w:color="auto" w:fill="FFFFFF"/>
        </w:rPr>
        <w:t xml:space="preserve">to clarify that the Order </w:t>
      </w:r>
      <w:r w:rsidR="005F3598" w:rsidRPr="009A4A83">
        <w:rPr>
          <w:szCs w:val="24"/>
          <w:shd w:val="clear" w:color="auto" w:fill="FFFFFF"/>
        </w:rPr>
        <w:t xml:space="preserve">does not give effect to </w:t>
      </w:r>
      <w:r w:rsidR="005F3598">
        <w:rPr>
          <w:szCs w:val="24"/>
          <w:shd w:val="clear" w:color="auto" w:fill="FFFFFF"/>
        </w:rPr>
        <w:t>R</w:t>
      </w:r>
      <w:r w:rsidR="005F3598" w:rsidRPr="009A4A83">
        <w:rPr>
          <w:szCs w:val="24"/>
          <w:shd w:val="clear" w:color="auto" w:fill="FFFFFF"/>
        </w:rPr>
        <w:t>egulation 19-1 of Chapter II-1 of SOLAS</w:t>
      </w:r>
      <w:r w:rsidR="005F3598">
        <w:rPr>
          <w:szCs w:val="24"/>
          <w:shd w:val="clear" w:color="auto" w:fill="FFFFFF"/>
        </w:rPr>
        <w:t xml:space="preserve">. Rather, </w:t>
      </w:r>
      <w:r w:rsidR="005F3598" w:rsidRPr="001B2AEC">
        <w:rPr>
          <w:i/>
          <w:szCs w:val="24"/>
          <w:shd w:val="clear" w:color="auto" w:fill="FFFFFF"/>
        </w:rPr>
        <w:t>Marine Order 21 (Safety and emergency arrangements) 2016</w:t>
      </w:r>
      <w:r w:rsidR="005F3598" w:rsidRPr="001B2AEC">
        <w:rPr>
          <w:szCs w:val="24"/>
          <w:shd w:val="clear" w:color="auto" w:fill="FFFFFF"/>
        </w:rPr>
        <w:t xml:space="preserve"> gives effect to </w:t>
      </w:r>
      <w:r w:rsidR="005F3598">
        <w:rPr>
          <w:szCs w:val="24"/>
          <w:shd w:val="clear" w:color="auto" w:fill="FFFFFF"/>
        </w:rPr>
        <w:t>Regulation 19-1.</w:t>
      </w:r>
    </w:p>
    <w:p w14:paraId="5FF56656" w14:textId="462BC06B" w:rsidR="006849FD" w:rsidRPr="009A4A83" w:rsidRDefault="005F3598" w:rsidP="006849FD">
      <w:pPr>
        <w:pStyle w:val="LDMinuteParagraph"/>
        <w:numPr>
          <w:ilvl w:val="0"/>
          <w:numId w:val="21"/>
        </w:numPr>
        <w:tabs>
          <w:tab w:val="clear" w:pos="360"/>
          <w:tab w:val="left" w:pos="709"/>
        </w:tabs>
        <w:ind w:left="567" w:hanging="567"/>
        <w:rPr>
          <w:szCs w:val="24"/>
          <w:shd w:val="clear" w:color="auto" w:fill="FFFFFF"/>
        </w:rPr>
      </w:pPr>
      <w:r>
        <w:rPr>
          <w:szCs w:val="24"/>
          <w:shd w:val="clear" w:color="auto" w:fill="FFFFFF"/>
        </w:rPr>
        <w:t xml:space="preserve">Regulation 19-1 </w:t>
      </w:r>
      <w:r w:rsidRPr="009A4A83">
        <w:rPr>
          <w:szCs w:val="24"/>
          <w:shd w:val="clear" w:color="auto" w:fill="FFFFFF"/>
        </w:rPr>
        <w:t>of Chapter II-1 of SOLAS</w:t>
      </w:r>
      <w:r>
        <w:rPr>
          <w:szCs w:val="24"/>
          <w:shd w:val="clear" w:color="auto" w:fill="FFFFFF"/>
        </w:rPr>
        <w:t xml:space="preserve"> comes into effect on 1</w:t>
      </w:r>
      <w:r w:rsidR="004110D2">
        <w:rPr>
          <w:szCs w:val="24"/>
          <w:shd w:val="clear" w:color="auto" w:fill="FFFFFF"/>
        </w:rPr>
        <w:t> </w:t>
      </w:r>
      <w:r>
        <w:rPr>
          <w:szCs w:val="24"/>
          <w:shd w:val="clear" w:color="auto" w:fill="FFFFFF"/>
        </w:rPr>
        <w:t>January</w:t>
      </w:r>
      <w:r w:rsidR="004110D2">
        <w:rPr>
          <w:szCs w:val="24"/>
          <w:shd w:val="clear" w:color="auto" w:fill="FFFFFF"/>
        </w:rPr>
        <w:t> 2</w:t>
      </w:r>
      <w:r>
        <w:rPr>
          <w:szCs w:val="24"/>
          <w:shd w:val="clear" w:color="auto" w:fill="FFFFFF"/>
        </w:rPr>
        <w:t xml:space="preserve">020 </w:t>
      </w:r>
      <w:r w:rsidR="006849FD" w:rsidRPr="009A4A83">
        <w:rPr>
          <w:szCs w:val="24"/>
          <w:shd w:val="clear" w:color="auto" w:fill="FFFFFF"/>
        </w:rPr>
        <w:t xml:space="preserve">as a result of </w:t>
      </w:r>
      <w:r w:rsidR="006849FD" w:rsidRPr="009A4A83">
        <w:rPr>
          <w:color w:val="000000"/>
          <w:szCs w:val="24"/>
          <w:shd w:val="clear" w:color="auto" w:fill="FFFFFF"/>
        </w:rPr>
        <w:t>International Maritime Organization resolution</w:t>
      </w:r>
      <w:r w:rsidR="006849FD" w:rsidRPr="009A4A83">
        <w:rPr>
          <w:szCs w:val="24"/>
          <w:shd w:val="clear" w:color="auto" w:fill="FFFFFF"/>
        </w:rPr>
        <w:t xml:space="preserve"> </w:t>
      </w:r>
      <w:proofErr w:type="gramStart"/>
      <w:r w:rsidR="006849FD" w:rsidRPr="009A4A83">
        <w:rPr>
          <w:szCs w:val="24"/>
          <w:shd w:val="clear" w:color="auto" w:fill="FFFFFF"/>
        </w:rPr>
        <w:t>MSC.421(</w:t>
      </w:r>
      <w:proofErr w:type="gramEnd"/>
      <w:r w:rsidR="006849FD" w:rsidRPr="009A4A83">
        <w:rPr>
          <w:szCs w:val="24"/>
          <w:shd w:val="clear" w:color="auto" w:fill="FFFFFF"/>
        </w:rPr>
        <w:t xml:space="preserve">98). The change introduces certain requirements for damage control drills for passenger ships under </w:t>
      </w:r>
      <w:r w:rsidR="00476A2A">
        <w:rPr>
          <w:szCs w:val="24"/>
          <w:shd w:val="clear" w:color="auto" w:fill="FFFFFF"/>
        </w:rPr>
        <w:t>R</w:t>
      </w:r>
      <w:r w:rsidR="006849FD" w:rsidRPr="009A4A83">
        <w:rPr>
          <w:szCs w:val="24"/>
          <w:shd w:val="clear" w:color="auto" w:fill="FFFFFF"/>
        </w:rPr>
        <w:t>egulatio</w:t>
      </w:r>
      <w:r w:rsidR="00B21136">
        <w:rPr>
          <w:szCs w:val="24"/>
          <w:shd w:val="clear" w:color="auto" w:fill="FFFFFF"/>
        </w:rPr>
        <w:t xml:space="preserve">n 19-1 in Chapter II-1 of SOLAS. </w:t>
      </w:r>
    </w:p>
    <w:p w14:paraId="0CF9A6F4" w14:textId="77777777" w:rsidR="009B015D" w:rsidRPr="009A4A83" w:rsidRDefault="009B015D" w:rsidP="00BB6EA6">
      <w:pPr>
        <w:pStyle w:val="LDAmendHeading"/>
      </w:pPr>
      <w:r w:rsidRPr="009A4A83">
        <w:t>Consultation</w:t>
      </w:r>
    </w:p>
    <w:p w14:paraId="6608BF4D" w14:textId="0EE9E6E2" w:rsidR="004B47C3" w:rsidRDefault="004B47C3" w:rsidP="00035C77">
      <w:pPr>
        <w:pStyle w:val="LDMinuteParagraph"/>
        <w:numPr>
          <w:ilvl w:val="0"/>
          <w:numId w:val="21"/>
        </w:numPr>
        <w:tabs>
          <w:tab w:val="clear" w:pos="360"/>
          <w:tab w:val="left" w:pos="709"/>
        </w:tabs>
        <w:ind w:left="567" w:hanging="567"/>
        <w:rPr>
          <w:szCs w:val="24"/>
          <w:shd w:val="clear" w:color="auto" w:fill="FFFFFF"/>
        </w:rPr>
      </w:pPr>
      <w:r w:rsidRPr="00016BBA">
        <w:rPr>
          <w:szCs w:val="24"/>
          <w:shd w:val="clear" w:color="auto" w:fill="FFFFFF"/>
        </w:rPr>
        <w:t xml:space="preserve">A copy of the draft of this Order was placed on the AMSA website for public comment on 17 September 2019 for a 4 week consultation period. Around 160 stakeholders, including offshore petroleum and gas proponents, ship operators, seafarer representative organisations, classification societies, shipping industry peak bodies and various government bodies were invited to comment. </w:t>
      </w:r>
      <w:r>
        <w:rPr>
          <w:szCs w:val="24"/>
          <w:shd w:val="clear" w:color="auto" w:fill="FFFFFF"/>
        </w:rPr>
        <w:t>No comments were received.</w:t>
      </w:r>
    </w:p>
    <w:p w14:paraId="241F2BE7" w14:textId="62CCCE07" w:rsidR="005B2444" w:rsidRPr="009A4A83" w:rsidRDefault="005B2444" w:rsidP="00035C77">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lastRenderedPageBreak/>
        <w:t xml:space="preserve">The Office of Best Practice Regulation (OBPR) considers that the </w:t>
      </w:r>
      <w:r w:rsidR="00F44956" w:rsidRPr="009A4A83">
        <w:rPr>
          <w:szCs w:val="24"/>
          <w:shd w:val="clear" w:color="auto" w:fill="FFFFFF"/>
        </w:rPr>
        <w:t xml:space="preserve">changes made by the </w:t>
      </w:r>
      <w:r w:rsidR="00BD7C01" w:rsidRPr="009A4A83">
        <w:rPr>
          <w:szCs w:val="24"/>
          <w:shd w:val="clear" w:color="auto" w:fill="FFFFFF"/>
        </w:rPr>
        <w:t>Marine Order</w:t>
      </w:r>
      <w:r w:rsidRPr="009A4A83">
        <w:rPr>
          <w:szCs w:val="24"/>
          <w:shd w:val="clear" w:color="auto" w:fill="FFFFFF"/>
        </w:rPr>
        <w:t xml:space="preserve"> </w:t>
      </w:r>
      <w:r w:rsidR="00F44956" w:rsidRPr="009A4A83">
        <w:rPr>
          <w:szCs w:val="24"/>
          <w:shd w:val="clear" w:color="auto" w:fill="FFFFFF"/>
        </w:rPr>
        <w:t>have regulatory impacts</w:t>
      </w:r>
      <w:r w:rsidRPr="009A4A83">
        <w:rPr>
          <w:szCs w:val="24"/>
          <w:shd w:val="clear" w:color="auto" w:fill="FFFFFF"/>
        </w:rPr>
        <w:t xml:space="preserve"> of a minor or ma</w:t>
      </w:r>
      <w:r w:rsidR="00F44956" w:rsidRPr="009A4A83">
        <w:rPr>
          <w:szCs w:val="24"/>
          <w:shd w:val="clear" w:color="auto" w:fill="FFFFFF"/>
        </w:rPr>
        <w:t>chinery nature and no regulation</w:t>
      </w:r>
      <w:r w:rsidRPr="009A4A83">
        <w:rPr>
          <w:szCs w:val="24"/>
          <w:shd w:val="clear" w:color="auto" w:fill="FFFFFF"/>
        </w:rPr>
        <w:t xml:space="preserve"> impact statement is required. The OBPR reference </w:t>
      </w:r>
      <w:r w:rsidRPr="004B47C3">
        <w:rPr>
          <w:szCs w:val="24"/>
          <w:shd w:val="clear" w:color="auto" w:fill="FFFFFF"/>
        </w:rPr>
        <w:t>number is 16724.</w:t>
      </w:r>
    </w:p>
    <w:p w14:paraId="5AE3FF14" w14:textId="77777777" w:rsidR="009B015D" w:rsidRPr="009A4A83" w:rsidRDefault="009B015D" w:rsidP="009B015D">
      <w:pPr>
        <w:pStyle w:val="LDAmendHeading"/>
      </w:pPr>
      <w:r w:rsidRPr="009A4A83">
        <w:t>Documents incorporated by reference</w:t>
      </w:r>
    </w:p>
    <w:p w14:paraId="77BD8B03" w14:textId="56609205" w:rsidR="00656080" w:rsidRPr="009A4A83" w:rsidRDefault="0036110C" w:rsidP="00035C77">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This </w:t>
      </w:r>
      <w:r w:rsidR="00BD7C01" w:rsidRPr="009A4A83">
        <w:rPr>
          <w:szCs w:val="24"/>
          <w:shd w:val="clear" w:color="auto" w:fill="FFFFFF"/>
        </w:rPr>
        <w:t>Marine Order</w:t>
      </w:r>
      <w:r w:rsidRPr="009A4A83">
        <w:rPr>
          <w:szCs w:val="24"/>
          <w:shd w:val="clear" w:color="auto" w:fill="FFFFFF"/>
        </w:rPr>
        <w:t xml:space="preserve"> incorporates by reference parts of the following documents:</w:t>
      </w:r>
    </w:p>
    <w:p w14:paraId="3D8AEFBF" w14:textId="71FCCD3D" w:rsidR="0036110C" w:rsidRPr="009A4A83" w:rsidRDefault="0036110C" w:rsidP="0036110C">
      <w:pPr>
        <w:pStyle w:val="LDMinuteParagraph"/>
        <w:numPr>
          <w:ilvl w:val="0"/>
          <w:numId w:val="5"/>
        </w:numPr>
        <w:rPr>
          <w:szCs w:val="24"/>
        </w:rPr>
      </w:pPr>
      <w:r w:rsidRPr="009A4A83">
        <w:rPr>
          <w:i/>
          <w:iCs/>
          <w:color w:val="000000"/>
          <w:szCs w:val="24"/>
          <w:shd w:val="clear" w:color="auto" w:fill="FFFFFF"/>
        </w:rPr>
        <w:t>Marine Order 1 (Administration) 2013</w:t>
      </w:r>
    </w:p>
    <w:p w14:paraId="0A5A9F64" w14:textId="59141C44" w:rsidR="002579CF" w:rsidRPr="004A47A5" w:rsidRDefault="002579CF" w:rsidP="002579CF">
      <w:pPr>
        <w:pStyle w:val="LDMinuteParagraph"/>
        <w:numPr>
          <w:ilvl w:val="0"/>
          <w:numId w:val="5"/>
        </w:numPr>
        <w:rPr>
          <w:szCs w:val="24"/>
        </w:rPr>
      </w:pPr>
      <w:r w:rsidRPr="009A4A83">
        <w:rPr>
          <w:szCs w:val="24"/>
          <w:shd w:val="clear" w:color="auto" w:fill="FFFFFF"/>
        </w:rPr>
        <w:t xml:space="preserve">International Convention for </w:t>
      </w:r>
      <w:r w:rsidR="00B152D7" w:rsidRPr="009A4A83">
        <w:rPr>
          <w:color w:val="000000"/>
          <w:szCs w:val="24"/>
          <w:shd w:val="clear" w:color="auto" w:fill="FFFFFF"/>
        </w:rPr>
        <w:t>the Safety of Life at Sea (SOLAS)</w:t>
      </w:r>
    </w:p>
    <w:p w14:paraId="738D4500" w14:textId="01B28B10" w:rsidR="004A47A5" w:rsidRPr="009A4A83" w:rsidRDefault="004A47A5" w:rsidP="002579CF">
      <w:pPr>
        <w:pStyle w:val="LDMinuteParagraph"/>
        <w:numPr>
          <w:ilvl w:val="0"/>
          <w:numId w:val="5"/>
        </w:numPr>
        <w:rPr>
          <w:szCs w:val="24"/>
        </w:rPr>
      </w:pPr>
      <w:r w:rsidRPr="009A4A83">
        <w:rPr>
          <w:color w:val="000000"/>
          <w:szCs w:val="24"/>
          <w:shd w:val="clear" w:color="auto" w:fill="FFFFFF"/>
        </w:rPr>
        <w:t>International Maritime Organization resolution</w:t>
      </w:r>
      <w:r w:rsidRPr="009A4A83">
        <w:rPr>
          <w:szCs w:val="24"/>
          <w:shd w:val="clear" w:color="auto" w:fill="FFFFFF"/>
        </w:rPr>
        <w:t xml:space="preserve"> MSC.421(98)</w:t>
      </w:r>
    </w:p>
    <w:p w14:paraId="4D235210" w14:textId="2229F90A" w:rsidR="0036110C" w:rsidRDefault="0036110C" w:rsidP="00035C77">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Due to the operation of section 10 of the </w:t>
      </w:r>
      <w:r w:rsidRPr="009A4A83">
        <w:rPr>
          <w:i/>
          <w:szCs w:val="24"/>
          <w:shd w:val="clear" w:color="auto" w:fill="FFFFFF"/>
        </w:rPr>
        <w:t>Acts Interpretation Act 1901</w:t>
      </w:r>
      <w:r w:rsidRPr="009A4A83">
        <w:rPr>
          <w:szCs w:val="24"/>
          <w:shd w:val="clear" w:color="auto" w:fill="FFFFFF"/>
        </w:rPr>
        <w:t> (as applied by paragraph 13(1)(a) of the </w:t>
      </w:r>
      <w:r w:rsidRPr="009A4A83">
        <w:rPr>
          <w:i/>
          <w:szCs w:val="24"/>
          <w:shd w:val="clear" w:color="auto" w:fill="FFFFFF"/>
        </w:rPr>
        <w:t>Legislation Act 2003</w:t>
      </w:r>
      <w:r w:rsidRPr="009A4A83">
        <w:rPr>
          <w:szCs w:val="24"/>
          <w:shd w:val="clear" w:color="auto" w:fill="FFFFFF"/>
        </w:rPr>
        <w:t>), </w:t>
      </w:r>
      <w:r w:rsidRPr="009A4A83">
        <w:rPr>
          <w:i/>
          <w:szCs w:val="24"/>
          <w:shd w:val="clear" w:color="auto" w:fill="FFFFFF"/>
        </w:rPr>
        <w:t>Marine Order 1 (Administration) 2013</w:t>
      </w:r>
      <w:r w:rsidRPr="009A4A83">
        <w:rPr>
          <w:szCs w:val="24"/>
          <w:shd w:val="clear" w:color="auto" w:fill="FFFFFF"/>
        </w:rPr>
        <w:t xml:space="preserve"> is adopted as in force from time to time because it is adopted by reference to its title in this </w:t>
      </w:r>
      <w:r w:rsidR="00BD7C01" w:rsidRPr="009A4A83">
        <w:rPr>
          <w:szCs w:val="24"/>
          <w:shd w:val="clear" w:color="auto" w:fill="FFFFFF"/>
        </w:rPr>
        <w:t>Marine Order</w:t>
      </w:r>
      <w:r w:rsidRPr="009A4A83">
        <w:rPr>
          <w:szCs w:val="24"/>
          <w:shd w:val="clear" w:color="auto" w:fill="FFFFFF"/>
        </w:rPr>
        <w:t>.</w:t>
      </w:r>
    </w:p>
    <w:p w14:paraId="380BE8B0" w14:textId="15CBD6BF" w:rsidR="00E20241" w:rsidRDefault="00E20241" w:rsidP="00E20241">
      <w:pPr>
        <w:pStyle w:val="LDMinuteParagraph"/>
        <w:numPr>
          <w:ilvl w:val="0"/>
          <w:numId w:val="21"/>
        </w:numPr>
        <w:tabs>
          <w:tab w:val="clear" w:pos="360"/>
          <w:tab w:val="left" w:pos="709"/>
        </w:tabs>
        <w:ind w:left="567" w:hanging="567"/>
        <w:rPr>
          <w:szCs w:val="24"/>
          <w:shd w:val="clear" w:color="auto" w:fill="FFFFFF"/>
        </w:rPr>
      </w:pPr>
      <w:r w:rsidRPr="00E20241">
        <w:rPr>
          <w:szCs w:val="24"/>
          <w:shd w:val="clear" w:color="auto" w:fill="FFFFFF"/>
        </w:rPr>
        <w:t xml:space="preserve">The manner of incorporation of SOLAS is as in force from time to time (see section 6 of </w:t>
      </w:r>
      <w:r w:rsidRPr="00E20241">
        <w:rPr>
          <w:i/>
          <w:szCs w:val="24"/>
          <w:shd w:val="clear" w:color="auto" w:fill="FFFFFF"/>
        </w:rPr>
        <w:t>Marine Order 1 (Administration) 2013</w:t>
      </w:r>
      <w:r w:rsidRPr="00E20241">
        <w:rPr>
          <w:szCs w:val="24"/>
          <w:shd w:val="clear" w:color="auto" w:fill="FFFFFF"/>
        </w:rPr>
        <w:t>. The Convention is a treaty and available for free on the Australian Treaties Database at </w:t>
      </w:r>
      <w:hyperlink r:id="rId8" w:history="1">
        <w:r w:rsidRPr="004D6CE2">
          <w:rPr>
            <w:rStyle w:val="Hyperlink"/>
            <w:szCs w:val="24"/>
            <w:shd w:val="clear" w:color="auto" w:fill="FFFFFF"/>
          </w:rPr>
          <w:t>http://www.info.dfat.gov.au/treaties</w:t>
        </w:r>
      </w:hyperlink>
      <w:r w:rsidRPr="00E20241">
        <w:rPr>
          <w:szCs w:val="24"/>
          <w:shd w:val="clear" w:color="auto" w:fill="FFFFFF"/>
        </w:rPr>
        <w:t>.</w:t>
      </w:r>
    </w:p>
    <w:p w14:paraId="762F0378" w14:textId="4FF9002D" w:rsidR="002C04A1" w:rsidRPr="002C04A1" w:rsidRDefault="002C04A1" w:rsidP="002C04A1">
      <w:pPr>
        <w:pStyle w:val="LDMinuteParagraph"/>
        <w:numPr>
          <w:ilvl w:val="0"/>
          <w:numId w:val="21"/>
        </w:numPr>
        <w:tabs>
          <w:tab w:val="clear" w:pos="360"/>
          <w:tab w:val="left" w:pos="709"/>
        </w:tabs>
        <w:ind w:left="567" w:hanging="567"/>
        <w:rPr>
          <w:szCs w:val="24"/>
          <w:shd w:val="clear" w:color="auto" w:fill="FFFFFF"/>
        </w:rPr>
      </w:pPr>
      <w:r w:rsidRPr="002C04A1">
        <w:rPr>
          <w:szCs w:val="24"/>
          <w:shd w:val="clear" w:color="auto" w:fill="FFFFFF"/>
        </w:rPr>
        <w:t xml:space="preserve">The </w:t>
      </w:r>
      <w:r w:rsidR="004A47A5" w:rsidRPr="009A4A83">
        <w:rPr>
          <w:color w:val="000000"/>
          <w:szCs w:val="24"/>
          <w:shd w:val="clear" w:color="auto" w:fill="FFFFFF"/>
        </w:rPr>
        <w:t>International Maritime Organization resolution</w:t>
      </w:r>
      <w:r w:rsidR="004A47A5" w:rsidRPr="009A4A83">
        <w:rPr>
          <w:szCs w:val="24"/>
          <w:shd w:val="clear" w:color="auto" w:fill="FFFFFF"/>
        </w:rPr>
        <w:t xml:space="preserve"> </w:t>
      </w:r>
      <w:proofErr w:type="gramStart"/>
      <w:r w:rsidR="004A47A5" w:rsidRPr="009A4A83">
        <w:rPr>
          <w:szCs w:val="24"/>
          <w:shd w:val="clear" w:color="auto" w:fill="FFFFFF"/>
        </w:rPr>
        <w:t>MSC.421(</w:t>
      </w:r>
      <w:proofErr w:type="gramEnd"/>
      <w:r w:rsidR="004A47A5" w:rsidRPr="009A4A83">
        <w:rPr>
          <w:szCs w:val="24"/>
          <w:shd w:val="clear" w:color="auto" w:fill="FFFFFF"/>
        </w:rPr>
        <w:t xml:space="preserve">98) </w:t>
      </w:r>
      <w:r w:rsidRPr="002C04A1">
        <w:rPr>
          <w:szCs w:val="24"/>
          <w:shd w:val="clear" w:color="auto" w:fill="FFFFFF"/>
        </w:rPr>
        <w:t>is adopted by IMO Resolution and incorporated as amended from time to time.</w:t>
      </w:r>
    </w:p>
    <w:p w14:paraId="04A50636" w14:textId="43709AF3" w:rsidR="002C04A1" w:rsidRPr="002C04A1" w:rsidRDefault="002C04A1" w:rsidP="002C04A1">
      <w:pPr>
        <w:pStyle w:val="LDMinuteParagraph"/>
        <w:numPr>
          <w:ilvl w:val="0"/>
          <w:numId w:val="21"/>
        </w:numPr>
        <w:tabs>
          <w:tab w:val="clear" w:pos="360"/>
          <w:tab w:val="left" w:pos="709"/>
        </w:tabs>
        <w:ind w:left="567" w:hanging="567"/>
        <w:rPr>
          <w:szCs w:val="24"/>
          <w:shd w:val="clear" w:color="auto" w:fill="FFFFFF"/>
        </w:rPr>
      </w:pPr>
      <w:r w:rsidRPr="002C04A1">
        <w:rPr>
          <w:szCs w:val="24"/>
          <w:shd w:val="clear" w:color="auto" w:fill="FFFFFF"/>
        </w:rPr>
        <w:t xml:space="preserve">Information on obtaining copies of any IMO Resolution, IMO document (including IMO Circulars) or other document that is mentioned in this Marine Order is available from the Marine Order link at </w:t>
      </w:r>
      <w:hyperlink r:id="rId9" w:history="1">
        <w:r w:rsidRPr="004D6CE2">
          <w:rPr>
            <w:rStyle w:val="Hyperlink"/>
            <w:szCs w:val="24"/>
            <w:shd w:val="clear" w:color="auto" w:fill="FFFFFF"/>
          </w:rPr>
          <w:t>http://www.amsa.gov.au</w:t>
        </w:r>
      </w:hyperlink>
      <w:r w:rsidRPr="002C04A1">
        <w:rPr>
          <w:szCs w:val="24"/>
          <w:shd w:val="clear" w:color="auto" w:fill="FFFFFF"/>
        </w:rPr>
        <w:t>.</w:t>
      </w:r>
    </w:p>
    <w:p w14:paraId="729AFB53" w14:textId="36E8CB4E" w:rsidR="00656080" w:rsidRPr="009A4A83" w:rsidRDefault="00656080" w:rsidP="00035C77">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IMO published material may also be </w:t>
      </w:r>
      <w:r w:rsidR="00403CD2" w:rsidRPr="009A4A83">
        <w:rPr>
          <w:szCs w:val="24"/>
          <w:shd w:val="clear" w:color="auto" w:fill="FFFFFF"/>
        </w:rPr>
        <w:t>purchased</w:t>
      </w:r>
      <w:r w:rsidRPr="009A4A83">
        <w:rPr>
          <w:szCs w:val="24"/>
          <w:shd w:val="clear" w:color="auto" w:fill="FFFFFF"/>
        </w:rPr>
        <w:t xml:space="preserve"> from:</w:t>
      </w:r>
    </w:p>
    <w:p w14:paraId="3EA89564" w14:textId="77777777" w:rsidR="00656080" w:rsidRPr="009A4A83" w:rsidRDefault="00656080" w:rsidP="00035C77">
      <w:pPr>
        <w:pStyle w:val="LDMinuteParagraph"/>
        <w:tabs>
          <w:tab w:val="num" w:pos="0"/>
        </w:tabs>
        <w:ind w:left="567"/>
        <w:rPr>
          <w:szCs w:val="24"/>
          <w:u w:val="single"/>
          <w:lang w:eastAsia="en-AU"/>
        </w:rPr>
      </w:pPr>
      <w:r w:rsidRPr="009A4A83">
        <w:rPr>
          <w:szCs w:val="24"/>
          <w:lang w:eastAsia="en-AU"/>
        </w:rPr>
        <w:t>International Maritime Organization</w:t>
      </w:r>
      <w:r w:rsidRPr="009A4A83">
        <w:rPr>
          <w:szCs w:val="24"/>
          <w:lang w:eastAsia="en-AU"/>
        </w:rPr>
        <w:br/>
        <w:t>4 Albert Embankment, London SE1 7SR</w:t>
      </w:r>
      <w:r w:rsidRPr="009A4A83">
        <w:rPr>
          <w:szCs w:val="24"/>
          <w:lang w:eastAsia="en-AU"/>
        </w:rPr>
        <w:br/>
        <w:t>Telephone +44(0)20 7735 7611</w:t>
      </w:r>
      <w:r w:rsidRPr="009A4A83">
        <w:rPr>
          <w:szCs w:val="24"/>
          <w:lang w:eastAsia="en-AU"/>
        </w:rPr>
        <w:br/>
        <w:t>Fax +44(0)20 7587 3210</w:t>
      </w:r>
      <w:r w:rsidRPr="009A4A83">
        <w:rPr>
          <w:szCs w:val="24"/>
          <w:lang w:eastAsia="en-AU"/>
        </w:rPr>
        <w:br/>
        <w:t xml:space="preserve">IMO website: </w:t>
      </w:r>
      <w:r w:rsidRPr="009A4A83">
        <w:rPr>
          <w:szCs w:val="24"/>
          <w:u w:val="single"/>
          <w:lang w:eastAsia="en-AU"/>
        </w:rPr>
        <w:t>http://www.imo.org</w:t>
      </w:r>
    </w:p>
    <w:p w14:paraId="6477E914" w14:textId="77777777" w:rsidR="00007792" w:rsidRPr="009A4A83" w:rsidRDefault="00007792" w:rsidP="00007792">
      <w:pPr>
        <w:pStyle w:val="LDAmendHeading"/>
      </w:pPr>
      <w:r w:rsidRPr="009A4A83">
        <w:t>Commencement</w:t>
      </w:r>
    </w:p>
    <w:p w14:paraId="6735969B" w14:textId="0E24F98E" w:rsidR="00007792" w:rsidRPr="009A4A83" w:rsidRDefault="00007792" w:rsidP="00912247">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This </w:t>
      </w:r>
      <w:r w:rsidR="00BD7C01" w:rsidRPr="009A4A83">
        <w:rPr>
          <w:szCs w:val="24"/>
          <w:shd w:val="clear" w:color="auto" w:fill="FFFFFF"/>
        </w:rPr>
        <w:t>Order</w:t>
      </w:r>
      <w:r w:rsidRPr="009A4A83">
        <w:rPr>
          <w:szCs w:val="24"/>
          <w:shd w:val="clear" w:color="auto" w:fill="FFFFFF"/>
        </w:rPr>
        <w:t xml:space="preserve"> commenced on </w:t>
      </w:r>
      <w:r w:rsidR="00624411" w:rsidRPr="009A4A83">
        <w:rPr>
          <w:szCs w:val="24"/>
          <w:shd w:val="clear" w:color="auto" w:fill="FFFFFF"/>
        </w:rPr>
        <w:t xml:space="preserve">1 </w:t>
      </w:r>
      <w:r w:rsidR="00B152D7" w:rsidRPr="009A4A83">
        <w:rPr>
          <w:szCs w:val="24"/>
          <w:shd w:val="clear" w:color="auto" w:fill="FFFFFF"/>
        </w:rPr>
        <w:t>January 2020</w:t>
      </w:r>
      <w:r w:rsidR="00624411" w:rsidRPr="009A4A83">
        <w:rPr>
          <w:szCs w:val="24"/>
          <w:shd w:val="clear" w:color="auto" w:fill="FFFFFF"/>
        </w:rPr>
        <w:t>.</w:t>
      </w:r>
    </w:p>
    <w:p w14:paraId="0DDF9932" w14:textId="77777777" w:rsidR="00007792" w:rsidRPr="009A4A83" w:rsidRDefault="00007792" w:rsidP="00007792">
      <w:pPr>
        <w:pStyle w:val="LDAmendHeading"/>
      </w:pPr>
      <w:r w:rsidRPr="009A4A83">
        <w:t xml:space="preserve">Contents of this </w:t>
      </w:r>
      <w:r w:rsidR="007005C4" w:rsidRPr="009A4A83">
        <w:t>instrument</w:t>
      </w:r>
    </w:p>
    <w:p w14:paraId="0F793C6F" w14:textId="14B598E6" w:rsidR="00007792" w:rsidRPr="009A4A83" w:rsidRDefault="004E3842" w:rsidP="0097178A">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Section </w:t>
      </w:r>
      <w:r w:rsidR="00BA6239" w:rsidRPr="009A4A83">
        <w:rPr>
          <w:szCs w:val="24"/>
          <w:shd w:val="clear" w:color="auto" w:fill="FFFFFF"/>
        </w:rPr>
        <w:t xml:space="preserve">1 </w:t>
      </w:r>
      <w:r w:rsidRPr="009A4A83">
        <w:rPr>
          <w:szCs w:val="24"/>
          <w:shd w:val="clear" w:color="auto" w:fill="FFFFFF"/>
        </w:rPr>
        <w:t xml:space="preserve">sets out the name of the </w:t>
      </w:r>
      <w:r w:rsidR="00BD7C01" w:rsidRPr="009A4A83">
        <w:rPr>
          <w:szCs w:val="24"/>
          <w:shd w:val="clear" w:color="auto" w:fill="FFFFFF"/>
        </w:rPr>
        <w:t>Order</w:t>
      </w:r>
      <w:r w:rsidRPr="009A4A83">
        <w:rPr>
          <w:szCs w:val="24"/>
          <w:shd w:val="clear" w:color="auto" w:fill="FFFFFF"/>
        </w:rPr>
        <w:t>.</w:t>
      </w:r>
    </w:p>
    <w:p w14:paraId="39103967" w14:textId="617842F0" w:rsidR="00F34782" w:rsidRPr="009A4A83" w:rsidRDefault="00F34782" w:rsidP="0097178A">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Section </w:t>
      </w:r>
      <w:r w:rsidR="00B152D7" w:rsidRPr="009A4A83">
        <w:rPr>
          <w:szCs w:val="24"/>
          <w:shd w:val="clear" w:color="auto" w:fill="FFFFFF"/>
        </w:rPr>
        <w:t>2</w:t>
      </w:r>
      <w:r w:rsidRPr="009A4A83">
        <w:rPr>
          <w:szCs w:val="24"/>
          <w:shd w:val="clear" w:color="auto" w:fill="FFFFFF"/>
        </w:rPr>
        <w:t xml:space="preserve"> provides for the commencement of the </w:t>
      </w:r>
      <w:r w:rsidR="00BD7C01" w:rsidRPr="009A4A83">
        <w:rPr>
          <w:szCs w:val="24"/>
          <w:shd w:val="clear" w:color="auto" w:fill="FFFFFF"/>
        </w:rPr>
        <w:t>Order</w:t>
      </w:r>
      <w:r w:rsidRPr="009A4A83">
        <w:rPr>
          <w:szCs w:val="24"/>
          <w:shd w:val="clear" w:color="auto" w:fill="FFFFFF"/>
        </w:rPr>
        <w:t>.</w:t>
      </w:r>
    </w:p>
    <w:p w14:paraId="3E76FE68" w14:textId="5F69DCA8" w:rsidR="00F34782" w:rsidRPr="009A4A83" w:rsidRDefault="00F34782" w:rsidP="0097178A">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Section </w:t>
      </w:r>
      <w:r w:rsidR="00B152D7" w:rsidRPr="009A4A83">
        <w:rPr>
          <w:szCs w:val="24"/>
          <w:shd w:val="clear" w:color="auto" w:fill="FFFFFF"/>
        </w:rPr>
        <w:t>3</w:t>
      </w:r>
      <w:r w:rsidRPr="009A4A83">
        <w:rPr>
          <w:szCs w:val="24"/>
          <w:shd w:val="clear" w:color="auto" w:fill="FFFFFF"/>
        </w:rPr>
        <w:t xml:space="preserve"> provides that </w:t>
      </w:r>
      <w:r w:rsidR="00B152D7" w:rsidRPr="009A4A83">
        <w:rPr>
          <w:i/>
          <w:szCs w:val="24"/>
          <w:shd w:val="clear" w:color="auto" w:fill="FFFFFF"/>
        </w:rPr>
        <w:t>Marine Order 12 (Construction — subdivision and stability, machinery and electrical installations) 2016</w:t>
      </w:r>
      <w:r w:rsidR="00B152D7" w:rsidRPr="009A4A83">
        <w:rPr>
          <w:szCs w:val="24"/>
          <w:shd w:val="clear" w:color="auto" w:fill="FFFFFF"/>
        </w:rPr>
        <w:t xml:space="preserve"> </w:t>
      </w:r>
      <w:r w:rsidRPr="009A4A83">
        <w:rPr>
          <w:szCs w:val="24"/>
          <w:shd w:val="clear" w:color="auto" w:fill="FFFFFF"/>
        </w:rPr>
        <w:t xml:space="preserve">is </w:t>
      </w:r>
      <w:r w:rsidR="00B152D7" w:rsidRPr="009A4A83">
        <w:rPr>
          <w:szCs w:val="24"/>
          <w:shd w:val="clear" w:color="auto" w:fill="FFFFFF"/>
        </w:rPr>
        <w:t>amended</w:t>
      </w:r>
      <w:r w:rsidRPr="009A4A83">
        <w:rPr>
          <w:szCs w:val="24"/>
          <w:shd w:val="clear" w:color="auto" w:fill="FFFFFF"/>
        </w:rPr>
        <w:t>.</w:t>
      </w:r>
    </w:p>
    <w:p w14:paraId="6CC536E7" w14:textId="21FE0BD1" w:rsidR="00566FE9" w:rsidRPr="009A4A83" w:rsidRDefault="00B152D7" w:rsidP="0097178A">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Item 1 of Schedule 1 substitutes paragraph 2(1)(a) to make it clear that the Marine Order gives effect to Chapter II-1 of SOLAS other</w:t>
      </w:r>
      <w:r w:rsidR="009A4A83">
        <w:rPr>
          <w:szCs w:val="24"/>
          <w:shd w:val="clear" w:color="auto" w:fill="FFFFFF"/>
        </w:rPr>
        <w:t xml:space="preserve"> </w:t>
      </w:r>
      <w:r w:rsidRPr="009A4A83">
        <w:rPr>
          <w:szCs w:val="24"/>
          <w:shd w:val="clear" w:color="auto" w:fill="FFFFFF"/>
        </w:rPr>
        <w:t>than</w:t>
      </w:r>
      <w:r w:rsidR="00A31A61">
        <w:rPr>
          <w:szCs w:val="24"/>
          <w:shd w:val="clear" w:color="auto" w:fill="FFFFFF"/>
        </w:rPr>
        <w:t xml:space="preserve"> </w:t>
      </w:r>
      <w:r w:rsidRPr="009A4A83">
        <w:rPr>
          <w:szCs w:val="24"/>
          <w:shd w:val="clear" w:color="auto" w:fill="FFFFFF"/>
        </w:rPr>
        <w:t>Regulations</w:t>
      </w:r>
      <w:r w:rsidR="00A31A61">
        <w:rPr>
          <w:szCs w:val="24"/>
          <w:shd w:val="clear" w:color="auto" w:fill="FFFFFF"/>
        </w:rPr>
        <w:t xml:space="preserve"> </w:t>
      </w:r>
      <w:r w:rsidR="009A4A83">
        <w:rPr>
          <w:szCs w:val="24"/>
          <w:shd w:val="clear" w:color="auto" w:fill="FFFFFF"/>
        </w:rPr>
        <w:t>19-</w:t>
      </w:r>
      <w:r w:rsidRPr="009A4A83">
        <w:rPr>
          <w:szCs w:val="24"/>
          <w:shd w:val="clear" w:color="auto" w:fill="FFFFFF"/>
        </w:rPr>
        <w:t>1</w:t>
      </w:r>
      <w:r w:rsidR="00A31A61">
        <w:rPr>
          <w:szCs w:val="24"/>
          <w:shd w:val="clear" w:color="auto" w:fill="FFFFFF"/>
        </w:rPr>
        <w:t> </w:t>
      </w:r>
      <w:r w:rsidR="009A4A83">
        <w:rPr>
          <w:szCs w:val="24"/>
          <w:shd w:val="clear" w:color="auto" w:fill="FFFFFF"/>
        </w:rPr>
        <w:t>and </w:t>
      </w:r>
      <w:r w:rsidRPr="009A4A83">
        <w:rPr>
          <w:szCs w:val="24"/>
          <w:shd w:val="clear" w:color="auto" w:fill="FFFFFF"/>
        </w:rPr>
        <w:t>21</w:t>
      </w:r>
      <w:r w:rsidR="00566FE9" w:rsidRPr="009A4A83">
        <w:rPr>
          <w:szCs w:val="24"/>
          <w:shd w:val="clear" w:color="auto" w:fill="FFFFFF"/>
        </w:rPr>
        <w:t>.</w:t>
      </w:r>
    </w:p>
    <w:p w14:paraId="64D8402A" w14:textId="77777777" w:rsidR="00990056" w:rsidRPr="009A4A83" w:rsidRDefault="000A2964" w:rsidP="00007792">
      <w:pPr>
        <w:pStyle w:val="LDAmendHeading"/>
      </w:pPr>
      <w:r w:rsidRPr="009A4A83">
        <w:lastRenderedPageBreak/>
        <w:t>Statement of c</w:t>
      </w:r>
      <w:r w:rsidR="00990056" w:rsidRPr="009A4A83">
        <w:t>ompatibility with human rights</w:t>
      </w:r>
    </w:p>
    <w:p w14:paraId="57227C06" w14:textId="77777777" w:rsidR="00BF2496" w:rsidRPr="009A4A83" w:rsidRDefault="00BF2496" w:rsidP="00912247">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This statement is made for subsection 9(1) of the </w:t>
      </w:r>
      <w:r w:rsidRPr="009A4A83">
        <w:rPr>
          <w:i/>
          <w:szCs w:val="24"/>
          <w:shd w:val="clear" w:color="auto" w:fill="FFFFFF"/>
        </w:rPr>
        <w:t>Human Rights (Parliamentary Scrutiny) Act 2011</w:t>
      </w:r>
      <w:r w:rsidRPr="009A4A83">
        <w:rPr>
          <w:szCs w:val="24"/>
          <w:shd w:val="clear" w:color="auto" w:fill="FFFFFF"/>
        </w:rPr>
        <w:t>.</w:t>
      </w:r>
    </w:p>
    <w:p w14:paraId="60FCDA2E" w14:textId="77777777" w:rsidR="00BF2496" w:rsidRPr="009A4A83" w:rsidRDefault="00BF2496" w:rsidP="00C61C4A">
      <w:pPr>
        <w:pStyle w:val="ldminuteparagraph0"/>
        <w:shd w:val="clear" w:color="auto" w:fill="FFFFFF"/>
        <w:spacing w:before="0" w:beforeAutospacing="0" w:after="120" w:afterAutospacing="0"/>
        <w:ind w:left="142"/>
        <w:rPr>
          <w:rFonts w:ascii="Arial" w:hAnsi="Arial" w:cs="Arial"/>
          <w:color w:val="000000"/>
        </w:rPr>
      </w:pPr>
      <w:r w:rsidRPr="009A4A83">
        <w:rPr>
          <w:rFonts w:ascii="Arial" w:hAnsi="Arial" w:cs="Arial"/>
          <w:color w:val="000000"/>
        </w:rPr>
        <w:t>Overview of the legislative instrument</w:t>
      </w:r>
    </w:p>
    <w:p w14:paraId="097165E9" w14:textId="2EB194B9" w:rsidR="00B266BE" w:rsidRPr="009A4A83" w:rsidRDefault="00BF2496" w:rsidP="00B266BE">
      <w:pPr>
        <w:pStyle w:val="LDMinuteParagraph"/>
        <w:numPr>
          <w:ilvl w:val="0"/>
          <w:numId w:val="21"/>
        </w:numPr>
        <w:tabs>
          <w:tab w:val="clear" w:pos="360"/>
          <w:tab w:val="left" w:pos="709"/>
        </w:tabs>
        <w:ind w:left="567" w:hanging="567"/>
        <w:rPr>
          <w:szCs w:val="24"/>
          <w:shd w:val="clear" w:color="auto" w:fill="FFFFFF"/>
        </w:rPr>
      </w:pPr>
      <w:r w:rsidRPr="009A4A83">
        <w:rPr>
          <w:szCs w:val="24"/>
          <w:shd w:val="clear" w:color="auto" w:fill="FFFFFF"/>
        </w:rPr>
        <w:t xml:space="preserve">The purpose of this </w:t>
      </w:r>
      <w:r w:rsidR="00643F85">
        <w:rPr>
          <w:szCs w:val="24"/>
        </w:rPr>
        <w:t>legislative instrument</w:t>
      </w:r>
      <w:r w:rsidR="009457B5" w:rsidRPr="009A4A83">
        <w:rPr>
          <w:szCs w:val="24"/>
        </w:rPr>
        <w:t xml:space="preserve"> </w:t>
      </w:r>
      <w:r w:rsidRPr="009A4A83">
        <w:rPr>
          <w:szCs w:val="24"/>
          <w:shd w:val="clear" w:color="auto" w:fill="FFFFFF"/>
        </w:rPr>
        <w:t xml:space="preserve">is to </w:t>
      </w:r>
      <w:r w:rsidR="00A27121" w:rsidRPr="009A4A83">
        <w:rPr>
          <w:szCs w:val="24"/>
          <w:shd w:val="clear" w:color="auto" w:fill="FFFFFF"/>
        </w:rPr>
        <w:t xml:space="preserve">amend </w:t>
      </w:r>
      <w:r w:rsidR="00A27121" w:rsidRPr="009A4A83">
        <w:rPr>
          <w:i/>
          <w:szCs w:val="24"/>
          <w:shd w:val="clear" w:color="auto" w:fill="FFFFFF"/>
        </w:rPr>
        <w:t>Marine Order 12 (Construction — subdivision and stability, machinery and electrical installations) 2016</w:t>
      </w:r>
      <w:r w:rsidR="00A27121">
        <w:rPr>
          <w:i/>
          <w:szCs w:val="24"/>
          <w:shd w:val="clear" w:color="auto" w:fill="FFFFFF"/>
        </w:rPr>
        <w:t xml:space="preserve"> </w:t>
      </w:r>
      <w:r w:rsidR="00A27121">
        <w:rPr>
          <w:szCs w:val="24"/>
          <w:shd w:val="clear" w:color="auto" w:fill="FFFFFF"/>
        </w:rPr>
        <w:t xml:space="preserve">to </w:t>
      </w:r>
      <w:r w:rsidR="0097178A" w:rsidRPr="009A4A83">
        <w:rPr>
          <w:szCs w:val="24"/>
          <w:shd w:val="clear" w:color="auto" w:fill="FFFFFF"/>
        </w:rPr>
        <w:t xml:space="preserve">make it clear that the Marine Order </w:t>
      </w:r>
      <w:r w:rsidR="0097178A" w:rsidRPr="009A4A83">
        <w:rPr>
          <w:szCs w:val="24"/>
        </w:rPr>
        <w:t>gives effect to Chapter II-1 of SOLAS other than Regulations 19-1 and 21</w:t>
      </w:r>
      <w:r w:rsidR="00B266BE" w:rsidRPr="009A4A83">
        <w:rPr>
          <w:szCs w:val="24"/>
          <w:shd w:val="clear" w:color="auto" w:fill="FFFFFF"/>
        </w:rPr>
        <w:t xml:space="preserve">. </w:t>
      </w:r>
    </w:p>
    <w:p w14:paraId="0DF75606" w14:textId="5A238205" w:rsidR="00BF2496" w:rsidRPr="009A4A83" w:rsidRDefault="00BF2496" w:rsidP="00C61C4A">
      <w:pPr>
        <w:pStyle w:val="ldminuteparagraph0"/>
        <w:shd w:val="clear" w:color="auto" w:fill="FFFFFF"/>
        <w:spacing w:before="0" w:beforeAutospacing="0" w:after="120" w:afterAutospacing="0"/>
        <w:ind w:left="142"/>
        <w:rPr>
          <w:rFonts w:ascii="Arial" w:hAnsi="Arial" w:cs="Arial"/>
          <w:color w:val="000000"/>
        </w:rPr>
      </w:pPr>
      <w:r w:rsidRPr="009A4A83">
        <w:rPr>
          <w:rFonts w:ascii="Arial" w:hAnsi="Arial" w:cs="Arial"/>
          <w:color w:val="000000"/>
        </w:rPr>
        <w:t>Human rights implications</w:t>
      </w:r>
    </w:p>
    <w:p w14:paraId="11E3E88A" w14:textId="735343E3" w:rsidR="00BF2496" w:rsidRPr="009A4A83" w:rsidRDefault="00AA1765" w:rsidP="00912247">
      <w:pPr>
        <w:pStyle w:val="LDMinuteParagraph"/>
        <w:numPr>
          <w:ilvl w:val="0"/>
          <w:numId w:val="21"/>
        </w:numPr>
        <w:tabs>
          <w:tab w:val="clear" w:pos="360"/>
          <w:tab w:val="left" w:pos="709"/>
        </w:tabs>
        <w:ind w:left="567" w:hanging="567"/>
        <w:rPr>
          <w:szCs w:val="24"/>
          <w:shd w:val="clear" w:color="auto" w:fill="FFFFFF"/>
        </w:rPr>
      </w:pPr>
      <w:r w:rsidRPr="009A4A83">
        <w:rPr>
          <w:szCs w:val="24"/>
        </w:rPr>
        <w:t xml:space="preserve">This </w:t>
      </w:r>
      <w:r w:rsidR="00643F85">
        <w:rPr>
          <w:szCs w:val="24"/>
        </w:rPr>
        <w:t>legislative instrument</w:t>
      </w:r>
      <w:r w:rsidR="00643F85" w:rsidRPr="009A4A83">
        <w:rPr>
          <w:szCs w:val="24"/>
        </w:rPr>
        <w:t xml:space="preserve"> </w:t>
      </w:r>
      <w:r w:rsidRPr="009A4A83">
        <w:rPr>
          <w:szCs w:val="24"/>
        </w:rPr>
        <w:t>does not engage any of the applicable rights or freedoms</w:t>
      </w:r>
      <w:r w:rsidR="00BF2496" w:rsidRPr="009A4A83">
        <w:rPr>
          <w:szCs w:val="24"/>
          <w:shd w:val="clear" w:color="auto" w:fill="FFFFFF"/>
        </w:rPr>
        <w:t>.</w:t>
      </w:r>
    </w:p>
    <w:p w14:paraId="6F5CC1A8" w14:textId="77777777" w:rsidR="00BF2496" w:rsidRPr="009A4A83" w:rsidRDefault="00BF2496" w:rsidP="00C61C4A">
      <w:pPr>
        <w:pStyle w:val="ldminuteparagraph0"/>
        <w:shd w:val="clear" w:color="auto" w:fill="FFFFFF"/>
        <w:spacing w:before="0" w:beforeAutospacing="0" w:after="120" w:afterAutospacing="0"/>
        <w:ind w:left="142"/>
        <w:rPr>
          <w:rFonts w:ascii="Arial" w:hAnsi="Arial" w:cs="Arial"/>
          <w:color w:val="000000"/>
        </w:rPr>
      </w:pPr>
      <w:r w:rsidRPr="009A4A83">
        <w:rPr>
          <w:rFonts w:ascii="Arial" w:hAnsi="Arial" w:cs="Arial"/>
          <w:color w:val="000000"/>
        </w:rPr>
        <w:t>Conclusion</w:t>
      </w:r>
    </w:p>
    <w:p w14:paraId="547E4DD4" w14:textId="0F0A0CF3" w:rsidR="00BF2496" w:rsidRPr="009A4A83" w:rsidRDefault="009A4A83" w:rsidP="00912247">
      <w:pPr>
        <w:pStyle w:val="LDMinuteParagraph"/>
        <w:numPr>
          <w:ilvl w:val="0"/>
          <w:numId w:val="21"/>
        </w:numPr>
        <w:tabs>
          <w:tab w:val="clear" w:pos="360"/>
          <w:tab w:val="left" w:pos="709"/>
        </w:tabs>
        <w:ind w:left="567" w:hanging="567"/>
        <w:rPr>
          <w:szCs w:val="24"/>
          <w:shd w:val="clear" w:color="auto" w:fill="FFFFFF"/>
        </w:rPr>
      </w:pPr>
      <w:r w:rsidRPr="009A4A83">
        <w:rPr>
          <w:szCs w:val="24"/>
        </w:rPr>
        <w:t xml:space="preserve">This </w:t>
      </w:r>
      <w:r w:rsidR="00643F85">
        <w:rPr>
          <w:szCs w:val="24"/>
        </w:rPr>
        <w:t>legislative instrument</w:t>
      </w:r>
      <w:r w:rsidR="00643F85" w:rsidRPr="009A4A83">
        <w:rPr>
          <w:szCs w:val="24"/>
        </w:rPr>
        <w:t xml:space="preserve"> </w:t>
      </w:r>
      <w:r w:rsidRPr="009A4A83">
        <w:rPr>
          <w:szCs w:val="24"/>
        </w:rPr>
        <w:t>is compatible with human rights as it does not raise any human rights issues.</w:t>
      </w:r>
    </w:p>
    <w:p w14:paraId="0C7CAB57" w14:textId="30041A32" w:rsidR="00BF2496" w:rsidRPr="009A4A83" w:rsidRDefault="00BF2496" w:rsidP="00502755">
      <w:pPr>
        <w:pStyle w:val="ldamendheading0"/>
        <w:shd w:val="clear" w:color="auto" w:fill="FFFFFF"/>
        <w:spacing w:before="180" w:beforeAutospacing="0" w:after="60" w:afterAutospacing="0"/>
        <w:ind w:left="720" w:hanging="720"/>
        <w:rPr>
          <w:rFonts w:ascii="Arial" w:hAnsi="Arial" w:cs="Arial"/>
          <w:b/>
          <w:bCs/>
          <w:color w:val="000000"/>
        </w:rPr>
      </w:pPr>
      <w:r w:rsidRPr="009A4A83">
        <w:rPr>
          <w:rFonts w:ascii="Arial" w:hAnsi="Arial" w:cs="Arial"/>
          <w:b/>
          <w:bCs/>
          <w:color w:val="000000"/>
        </w:rPr>
        <w:t>Making the instrument</w:t>
      </w:r>
    </w:p>
    <w:p w14:paraId="25C5DC9C" w14:textId="0B1D362B" w:rsidR="00BF2496" w:rsidRPr="00265D8A" w:rsidRDefault="00BF2496" w:rsidP="00265D8A">
      <w:pPr>
        <w:pStyle w:val="LDMinuteParagraph"/>
        <w:numPr>
          <w:ilvl w:val="0"/>
          <w:numId w:val="21"/>
        </w:numPr>
        <w:tabs>
          <w:tab w:val="clear" w:pos="360"/>
          <w:tab w:val="left" w:pos="709"/>
        </w:tabs>
        <w:ind w:left="567" w:hanging="567"/>
        <w:rPr>
          <w:szCs w:val="24"/>
        </w:rPr>
      </w:pPr>
      <w:r w:rsidRPr="00265D8A">
        <w:rPr>
          <w:szCs w:val="24"/>
        </w:rPr>
        <w:t xml:space="preserve">This </w:t>
      </w:r>
      <w:r w:rsidR="00643F85">
        <w:rPr>
          <w:szCs w:val="24"/>
        </w:rPr>
        <w:t>legislative instrument</w:t>
      </w:r>
      <w:r w:rsidR="009457B5" w:rsidRPr="009A4A83">
        <w:rPr>
          <w:szCs w:val="24"/>
        </w:rPr>
        <w:t xml:space="preserve"> </w:t>
      </w:r>
      <w:r w:rsidRPr="00265D8A">
        <w:rPr>
          <w:szCs w:val="24"/>
        </w:rPr>
        <w:t xml:space="preserve">has been made by the Chief Executive Officer of the Australian Maritime Safety Authority, in accordance with subsection 49(4) of the </w:t>
      </w:r>
      <w:r w:rsidRPr="00265D8A">
        <w:rPr>
          <w:i/>
          <w:szCs w:val="24"/>
        </w:rPr>
        <w:t>Australian Maritime Safety Authority Act 1990</w:t>
      </w:r>
      <w:r w:rsidRPr="00265D8A">
        <w:rPr>
          <w:szCs w:val="24"/>
        </w:rPr>
        <w:t>.</w:t>
      </w:r>
    </w:p>
    <w:sectPr w:rsidR="00BF2496" w:rsidRPr="00265D8A" w:rsidSect="004B47C3">
      <w:headerReference w:type="even" r:id="rId10"/>
      <w:footerReference w:type="even" r:id="rId11"/>
      <w:footerReference w:type="default" r:id="rId12"/>
      <w:pgSz w:w="11906" w:h="16838"/>
      <w:pgMar w:top="899" w:right="2125"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8387E" w14:textId="77777777" w:rsidR="00610188" w:rsidRDefault="00610188">
      <w:r>
        <w:separator/>
      </w:r>
    </w:p>
  </w:endnote>
  <w:endnote w:type="continuationSeparator" w:id="0">
    <w:p w14:paraId="0E2ACB8D" w14:textId="77777777" w:rsidR="00610188" w:rsidRDefault="0061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0E4A" w14:textId="77777777" w:rsidR="00D60F7F" w:rsidRDefault="00D60F7F" w:rsidP="00760EAE">
    <w:pPr>
      <w:framePr w:wrap="around" w:vAnchor="text" w:hAnchor="margin" w:xAlign="right" w:y="1"/>
    </w:pPr>
    <w:r>
      <w:fldChar w:fldCharType="begin"/>
    </w:r>
    <w:r>
      <w:instrText xml:space="preserve">PAGE  </w:instrText>
    </w:r>
    <w:r>
      <w:fldChar w:fldCharType="end"/>
    </w:r>
  </w:p>
  <w:p w14:paraId="015C1F3A"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1E" w14:textId="4A96A585" w:rsidR="00D60F7F" w:rsidRPr="00265D8A" w:rsidRDefault="00265D8A" w:rsidP="00265D8A">
    <w:pPr>
      <w:pStyle w:val="LDDescription"/>
    </w:pPr>
    <w:bookmarkStart w:id="1" w:name="Citation"/>
    <w:r w:rsidRPr="00265D8A">
      <w:rPr>
        <w:rFonts w:cs="Arial"/>
        <w:b w:val="0"/>
        <w:i/>
        <w:sz w:val="16"/>
        <w:szCs w:val="16"/>
      </w:rPr>
      <w:t xml:space="preserve">Marine Order 12 (Construction — subdivision and stability, machinery and electrical installations) Amendment </w:t>
    </w:r>
    <w:r w:rsidR="004B47C3">
      <w:rPr>
        <w:rFonts w:cs="Arial"/>
        <w:b w:val="0"/>
        <w:i/>
        <w:sz w:val="16"/>
        <w:szCs w:val="16"/>
      </w:rPr>
      <w:t xml:space="preserve">Order </w:t>
    </w:r>
    <w:r w:rsidRPr="00265D8A">
      <w:rPr>
        <w:rFonts w:cs="Arial"/>
        <w:b w:val="0"/>
        <w:i/>
        <w:sz w:val="16"/>
        <w:szCs w:val="16"/>
      </w:rPr>
      <w:t>2019</w:t>
    </w:r>
    <w:bookmarkEnd w:id="1"/>
    <w:r w:rsidR="00506142">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00506142" w:rsidRPr="00DE2A5F">
      <w:rPr>
        <w:rStyle w:val="PageNumber"/>
        <w:rFonts w:cs="Arial"/>
        <w:sz w:val="16"/>
        <w:szCs w:val="16"/>
      </w:rPr>
      <w:fldChar w:fldCharType="begin"/>
    </w:r>
    <w:r w:rsidR="00506142" w:rsidRPr="00DE2A5F">
      <w:rPr>
        <w:rStyle w:val="PageNumber"/>
        <w:rFonts w:cs="Arial"/>
        <w:sz w:val="16"/>
        <w:szCs w:val="16"/>
      </w:rPr>
      <w:instrText xml:space="preserve"> PAGE </w:instrText>
    </w:r>
    <w:r w:rsidR="00506142" w:rsidRPr="00DE2A5F">
      <w:rPr>
        <w:rStyle w:val="PageNumber"/>
        <w:rFonts w:cs="Arial"/>
        <w:sz w:val="16"/>
        <w:szCs w:val="16"/>
      </w:rPr>
      <w:fldChar w:fldCharType="separate"/>
    </w:r>
    <w:r w:rsidR="00681B2D">
      <w:rPr>
        <w:rStyle w:val="PageNumber"/>
        <w:rFonts w:cs="Arial"/>
        <w:noProof/>
        <w:sz w:val="16"/>
        <w:szCs w:val="16"/>
      </w:rPr>
      <w:t>2</w:t>
    </w:r>
    <w:r w:rsidR="00506142" w:rsidRPr="00DE2A5F">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20A7F" w14:textId="77777777" w:rsidR="00610188" w:rsidRDefault="00610188">
      <w:r>
        <w:separator/>
      </w:r>
    </w:p>
  </w:footnote>
  <w:footnote w:type="continuationSeparator" w:id="0">
    <w:p w14:paraId="57E018B2" w14:textId="77777777" w:rsidR="00610188" w:rsidRDefault="0061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510EE" w14:textId="77777777" w:rsidR="00D60F7F" w:rsidRDefault="00D60F7F" w:rsidP="00545B58">
    <w:pPr>
      <w:framePr w:wrap="around" w:vAnchor="text" w:hAnchor="margin" w:xAlign="center" w:y="1"/>
    </w:pPr>
    <w:r>
      <w:fldChar w:fldCharType="begin"/>
    </w:r>
    <w:r>
      <w:instrText xml:space="preserve">PAGE  </w:instrText>
    </w:r>
    <w:r>
      <w:fldChar w:fldCharType="end"/>
    </w:r>
  </w:p>
  <w:p w14:paraId="7F574AC8"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EAE10EE"/>
    <w:lvl w:ilvl="0">
      <w:numFmt w:val="bullet"/>
      <w:lvlText w:val="*"/>
      <w:lvlJc w:val="left"/>
      <w:pPr>
        <w:ind w:left="0" w:firstLine="0"/>
      </w:pPr>
    </w:lvl>
  </w:abstractNum>
  <w:abstractNum w:abstractNumId="1" w15:restartNumberingAfterBreak="0">
    <w:nsid w:val="1B0F4691"/>
    <w:multiLevelType w:val="hybridMultilevel"/>
    <w:tmpl w:val="0DCE11E4"/>
    <w:lvl w:ilvl="0" w:tplc="0442A2CE">
      <w:start w:val="1"/>
      <w:numFmt w:val="decimal"/>
      <w:lvlText w:val="%1."/>
      <w:lvlJc w:val="left"/>
      <w:pPr>
        <w:ind w:left="644" w:hanging="360"/>
      </w:pPr>
      <w:rPr>
        <w:rFonts w:ascii="Times New Roman" w:hAnsi="Times New Roman" w:cs="Times New Roman" w:hint="default"/>
        <w:sz w:val="24"/>
        <w:szCs w:val="24"/>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86E2EF5"/>
    <w:multiLevelType w:val="hybridMultilevel"/>
    <w:tmpl w:val="15E41B30"/>
    <w:lvl w:ilvl="0" w:tplc="4600DD6A">
      <w:start w:val="1"/>
      <w:numFmt w:val="decimal"/>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C704567"/>
    <w:multiLevelType w:val="hybridMultilevel"/>
    <w:tmpl w:val="8E5017F8"/>
    <w:lvl w:ilvl="0" w:tplc="0442A2CE">
      <w:start w:val="1"/>
      <w:numFmt w:val="decimal"/>
      <w:lvlText w:val="%1."/>
      <w:lvlJc w:val="left"/>
      <w:pPr>
        <w:ind w:left="644" w:hanging="360"/>
      </w:pPr>
      <w:rPr>
        <w:rFonts w:ascii="Times New Roman" w:hAnsi="Times New Roman" w:cs="Times New Roman" w:hint="default"/>
        <w:sz w:val="24"/>
        <w:szCs w:val="24"/>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0947734"/>
    <w:multiLevelType w:val="hybridMultilevel"/>
    <w:tmpl w:val="C9D2F95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5C770D4F"/>
    <w:multiLevelType w:val="hybridMultilevel"/>
    <w:tmpl w:val="79FAFD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E5C37ED"/>
    <w:multiLevelType w:val="hybridMultilevel"/>
    <w:tmpl w:val="22CAFA42"/>
    <w:lvl w:ilvl="0" w:tplc="EA1857F8">
      <w:start w:val="1"/>
      <w:numFmt w:val="decimal"/>
      <w:lvlText w:val="(%1)"/>
      <w:lvlJc w:val="left"/>
      <w:pPr>
        <w:ind w:left="736" w:hanging="555"/>
      </w:pPr>
      <w:rPr>
        <w:rFonts w:hint="default"/>
        <w:color w:val="auto"/>
      </w:rPr>
    </w:lvl>
    <w:lvl w:ilvl="1" w:tplc="0C090019">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2"/>
  </w:num>
  <w:num w:numId="5">
    <w:abstractNumId w:val="4"/>
  </w:num>
  <w:num w:numId="6">
    <w:abstractNumId w:val="6"/>
  </w:num>
  <w:num w:numId="7">
    <w:abstractNumId w:val="2"/>
  </w:num>
  <w:num w:numId="8">
    <w:abstractNumId w:val="2"/>
  </w:num>
  <w:num w:numId="9">
    <w:abstractNumId w:val="2"/>
  </w:num>
  <w:num w:numId="10">
    <w:abstractNumId w:val="2"/>
  </w:num>
  <w:num w:numId="11">
    <w:abstractNumId w:val="2"/>
  </w:num>
  <w:num w:numId="12">
    <w:abstractNumId w:val="0"/>
    <w:lvlOverride w:ilvl="0">
      <w:lvl w:ilvl="0">
        <w:numFmt w:val="bullet"/>
        <w:lvlText w:val=""/>
        <w:legacy w:legacy="1" w:legacySpace="0" w:legacyIndent="0"/>
        <w:lvlJc w:val="left"/>
        <w:pPr>
          <w:ind w:left="0" w:firstLine="0"/>
        </w:pPr>
        <w:rPr>
          <w:rFonts w:ascii="Symbol" w:hAnsi="Symbol" w:hint="default"/>
        </w:rPr>
      </w:lvl>
    </w:lvlOverride>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lvlOverride w:ilvl="0">
      <w:startOverride w:val="1"/>
    </w:lvlOverride>
  </w:num>
  <w:num w:numId="20">
    <w:abstractNumId w:val="2"/>
  </w:num>
  <w:num w:numId="21">
    <w:abstractNumId w:val="1"/>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88"/>
    <w:rsid w:val="00007792"/>
    <w:rsid w:val="00035C77"/>
    <w:rsid w:val="0004480D"/>
    <w:rsid w:val="00046734"/>
    <w:rsid w:val="000479EC"/>
    <w:rsid w:val="00047DE5"/>
    <w:rsid w:val="000508CE"/>
    <w:rsid w:val="00050E6E"/>
    <w:rsid w:val="000542C5"/>
    <w:rsid w:val="0006314D"/>
    <w:rsid w:val="00063465"/>
    <w:rsid w:val="00065ABE"/>
    <w:rsid w:val="00071FB5"/>
    <w:rsid w:val="00083A6A"/>
    <w:rsid w:val="00092591"/>
    <w:rsid w:val="000A2964"/>
    <w:rsid w:val="000A4CCA"/>
    <w:rsid w:val="000A5675"/>
    <w:rsid w:val="000A5C1F"/>
    <w:rsid w:val="000B1FD1"/>
    <w:rsid w:val="000B4705"/>
    <w:rsid w:val="000C3C16"/>
    <w:rsid w:val="000C62B0"/>
    <w:rsid w:val="000E0201"/>
    <w:rsid w:val="000E59A6"/>
    <w:rsid w:val="000F259F"/>
    <w:rsid w:val="000F45A7"/>
    <w:rsid w:val="000F7519"/>
    <w:rsid w:val="0010019E"/>
    <w:rsid w:val="00104096"/>
    <w:rsid w:val="00112BA4"/>
    <w:rsid w:val="00137D05"/>
    <w:rsid w:val="001710F5"/>
    <w:rsid w:val="00174E93"/>
    <w:rsid w:val="001810A7"/>
    <w:rsid w:val="001828DE"/>
    <w:rsid w:val="0018332A"/>
    <w:rsid w:val="00186F7B"/>
    <w:rsid w:val="00187967"/>
    <w:rsid w:val="00191B5D"/>
    <w:rsid w:val="00194868"/>
    <w:rsid w:val="00195B3C"/>
    <w:rsid w:val="001960B9"/>
    <w:rsid w:val="001B2AEC"/>
    <w:rsid w:val="001B5507"/>
    <w:rsid w:val="001B728B"/>
    <w:rsid w:val="001C26A8"/>
    <w:rsid w:val="001D419C"/>
    <w:rsid w:val="001E60FD"/>
    <w:rsid w:val="001F02B3"/>
    <w:rsid w:val="001F5996"/>
    <w:rsid w:val="00213489"/>
    <w:rsid w:val="00214A34"/>
    <w:rsid w:val="00215AA5"/>
    <w:rsid w:val="00237843"/>
    <w:rsid w:val="00252F80"/>
    <w:rsid w:val="00254BC8"/>
    <w:rsid w:val="00255D36"/>
    <w:rsid w:val="002579CF"/>
    <w:rsid w:val="00257D0B"/>
    <w:rsid w:val="0026523B"/>
    <w:rsid w:val="00265D8A"/>
    <w:rsid w:val="00270686"/>
    <w:rsid w:val="00270991"/>
    <w:rsid w:val="002807B2"/>
    <w:rsid w:val="002845DC"/>
    <w:rsid w:val="0029493D"/>
    <w:rsid w:val="00294F04"/>
    <w:rsid w:val="002B5801"/>
    <w:rsid w:val="002C04A1"/>
    <w:rsid w:val="002C3032"/>
    <w:rsid w:val="002D7C61"/>
    <w:rsid w:val="002E30A0"/>
    <w:rsid w:val="002F59EE"/>
    <w:rsid w:val="002F6D54"/>
    <w:rsid w:val="00307294"/>
    <w:rsid w:val="003102F5"/>
    <w:rsid w:val="003141EB"/>
    <w:rsid w:val="00315A7A"/>
    <w:rsid w:val="00317AE8"/>
    <w:rsid w:val="00321E86"/>
    <w:rsid w:val="0032325C"/>
    <w:rsid w:val="00334529"/>
    <w:rsid w:val="00334651"/>
    <w:rsid w:val="00346D0C"/>
    <w:rsid w:val="0035183A"/>
    <w:rsid w:val="0036110C"/>
    <w:rsid w:val="00363A64"/>
    <w:rsid w:val="003679A6"/>
    <w:rsid w:val="003714DF"/>
    <w:rsid w:val="00387D5C"/>
    <w:rsid w:val="003B2EEF"/>
    <w:rsid w:val="003C0D84"/>
    <w:rsid w:val="003C568E"/>
    <w:rsid w:val="003E0DCA"/>
    <w:rsid w:val="003E585F"/>
    <w:rsid w:val="0040355F"/>
    <w:rsid w:val="00403CD2"/>
    <w:rsid w:val="0041080D"/>
    <w:rsid w:val="004110D2"/>
    <w:rsid w:val="00411185"/>
    <w:rsid w:val="00411CCB"/>
    <w:rsid w:val="00413F57"/>
    <w:rsid w:val="004221BD"/>
    <w:rsid w:val="00430134"/>
    <w:rsid w:val="00431611"/>
    <w:rsid w:val="00432C95"/>
    <w:rsid w:val="00442EC6"/>
    <w:rsid w:val="004511D5"/>
    <w:rsid w:val="00462305"/>
    <w:rsid w:val="00476A2A"/>
    <w:rsid w:val="00481043"/>
    <w:rsid w:val="00485BE2"/>
    <w:rsid w:val="00491855"/>
    <w:rsid w:val="004A3028"/>
    <w:rsid w:val="004A47A5"/>
    <w:rsid w:val="004B47C3"/>
    <w:rsid w:val="004B767B"/>
    <w:rsid w:val="004C12E1"/>
    <w:rsid w:val="004C2C2F"/>
    <w:rsid w:val="004D1636"/>
    <w:rsid w:val="004D76DE"/>
    <w:rsid w:val="004E3842"/>
    <w:rsid w:val="00502755"/>
    <w:rsid w:val="00506142"/>
    <w:rsid w:val="00511492"/>
    <w:rsid w:val="00524E04"/>
    <w:rsid w:val="00533D4A"/>
    <w:rsid w:val="0054078A"/>
    <w:rsid w:val="00545B58"/>
    <w:rsid w:val="00545D98"/>
    <w:rsid w:val="00564435"/>
    <w:rsid w:val="00566FE9"/>
    <w:rsid w:val="005843BD"/>
    <w:rsid w:val="0059026A"/>
    <w:rsid w:val="0059658F"/>
    <w:rsid w:val="005A7829"/>
    <w:rsid w:val="005B2444"/>
    <w:rsid w:val="005B52F3"/>
    <w:rsid w:val="005B67E4"/>
    <w:rsid w:val="005C362F"/>
    <w:rsid w:val="005F256E"/>
    <w:rsid w:val="005F3598"/>
    <w:rsid w:val="005F3B6C"/>
    <w:rsid w:val="00610188"/>
    <w:rsid w:val="00612ACD"/>
    <w:rsid w:val="00613780"/>
    <w:rsid w:val="006140AC"/>
    <w:rsid w:val="00624411"/>
    <w:rsid w:val="00630725"/>
    <w:rsid w:val="00631069"/>
    <w:rsid w:val="0063660A"/>
    <w:rsid w:val="006374A0"/>
    <w:rsid w:val="00642AD9"/>
    <w:rsid w:val="00643F85"/>
    <w:rsid w:val="00646519"/>
    <w:rsid w:val="00656080"/>
    <w:rsid w:val="0066234A"/>
    <w:rsid w:val="00666714"/>
    <w:rsid w:val="0066777F"/>
    <w:rsid w:val="006761AF"/>
    <w:rsid w:val="006812A1"/>
    <w:rsid w:val="00681B2D"/>
    <w:rsid w:val="006849FD"/>
    <w:rsid w:val="006963DF"/>
    <w:rsid w:val="00697B63"/>
    <w:rsid w:val="006A28C6"/>
    <w:rsid w:val="006A3338"/>
    <w:rsid w:val="006A69A3"/>
    <w:rsid w:val="006A6E0B"/>
    <w:rsid w:val="006B3059"/>
    <w:rsid w:val="006B4E55"/>
    <w:rsid w:val="006C119E"/>
    <w:rsid w:val="006C450D"/>
    <w:rsid w:val="006C690D"/>
    <w:rsid w:val="006D2036"/>
    <w:rsid w:val="006D5305"/>
    <w:rsid w:val="006D67C3"/>
    <w:rsid w:val="006E2A8C"/>
    <w:rsid w:val="006E4439"/>
    <w:rsid w:val="006E4E62"/>
    <w:rsid w:val="007005C4"/>
    <w:rsid w:val="00700AEC"/>
    <w:rsid w:val="007109C8"/>
    <w:rsid w:val="00716FE7"/>
    <w:rsid w:val="00751F48"/>
    <w:rsid w:val="00760EAE"/>
    <w:rsid w:val="007720BD"/>
    <w:rsid w:val="007A0B67"/>
    <w:rsid w:val="007D5E0C"/>
    <w:rsid w:val="007E273C"/>
    <w:rsid w:val="00801238"/>
    <w:rsid w:val="0081032F"/>
    <w:rsid w:val="008113C6"/>
    <w:rsid w:val="00817F8A"/>
    <w:rsid w:val="0082410A"/>
    <w:rsid w:val="00833AA2"/>
    <w:rsid w:val="00834E59"/>
    <w:rsid w:val="00841303"/>
    <w:rsid w:val="0085034C"/>
    <w:rsid w:val="008542D8"/>
    <w:rsid w:val="008846F2"/>
    <w:rsid w:val="008901A8"/>
    <w:rsid w:val="0089192A"/>
    <w:rsid w:val="008A24B8"/>
    <w:rsid w:val="008A6D7B"/>
    <w:rsid w:val="008E2884"/>
    <w:rsid w:val="008E580D"/>
    <w:rsid w:val="008F29A4"/>
    <w:rsid w:val="008F5BEB"/>
    <w:rsid w:val="009030D5"/>
    <w:rsid w:val="009035BF"/>
    <w:rsid w:val="00912247"/>
    <w:rsid w:val="00914AAC"/>
    <w:rsid w:val="00917B5B"/>
    <w:rsid w:val="009326D2"/>
    <w:rsid w:val="00934353"/>
    <w:rsid w:val="009457B5"/>
    <w:rsid w:val="0096158E"/>
    <w:rsid w:val="0096397B"/>
    <w:rsid w:val="0097178A"/>
    <w:rsid w:val="00974171"/>
    <w:rsid w:val="009814BD"/>
    <w:rsid w:val="00981B7E"/>
    <w:rsid w:val="00990056"/>
    <w:rsid w:val="0099064A"/>
    <w:rsid w:val="009930DC"/>
    <w:rsid w:val="0099347D"/>
    <w:rsid w:val="009A3D84"/>
    <w:rsid w:val="009A4A83"/>
    <w:rsid w:val="009A4D4B"/>
    <w:rsid w:val="009B015D"/>
    <w:rsid w:val="009B2616"/>
    <w:rsid w:val="009B346B"/>
    <w:rsid w:val="009C1B9B"/>
    <w:rsid w:val="009C3750"/>
    <w:rsid w:val="009F7B4D"/>
    <w:rsid w:val="00A01DF5"/>
    <w:rsid w:val="00A249B6"/>
    <w:rsid w:val="00A25FEC"/>
    <w:rsid w:val="00A27121"/>
    <w:rsid w:val="00A302C2"/>
    <w:rsid w:val="00A31A61"/>
    <w:rsid w:val="00A325E4"/>
    <w:rsid w:val="00A346B9"/>
    <w:rsid w:val="00A361A0"/>
    <w:rsid w:val="00A42D25"/>
    <w:rsid w:val="00A42FE5"/>
    <w:rsid w:val="00A53961"/>
    <w:rsid w:val="00A60753"/>
    <w:rsid w:val="00A631B6"/>
    <w:rsid w:val="00A70D2D"/>
    <w:rsid w:val="00A711DA"/>
    <w:rsid w:val="00A74DE7"/>
    <w:rsid w:val="00A91FA7"/>
    <w:rsid w:val="00A93019"/>
    <w:rsid w:val="00AA1765"/>
    <w:rsid w:val="00AB3CC9"/>
    <w:rsid w:val="00AB6A97"/>
    <w:rsid w:val="00AC01DA"/>
    <w:rsid w:val="00AD0D29"/>
    <w:rsid w:val="00AD2056"/>
    <w:rsid w:val="00AD3979"/>
    <w:rsid w:val="00AD5B4D"/>
    <w:rsid w:val="00AE6CB5"/>
    <w:rsid w:val="00AF16BD"/>
    <w:rsid w:val="00AF69E9"/>
    <w:rsid w:val="00AF77BF"/>
    <w:rsid w:val="00B11FC8"/>
    <w:rsid w:val="00B133BC"/>
    <w:rsid w:val="00B152D7"/>
    <w:rsid w:val="00B1667C"/>
    <w:rsid w:val="00B21136"/>
    <w:rsid w:val="00B2239D"/>
    <w:rsid w:val="00B239C1"/>
    <w:rsid w:val="00B25E5F"/>
    <w:rsid w:val="00B266BE"/>
    <w:rsid w:val="00B27902"/>
    <w:rsid w:val="00B34F0B"/>
    <w:rsid w:val="00B354D7"/>
    <w:rsid w:val="00B36C34"/>
    <w:rsid w:val="00B36E48"/>
    <w:rsid w:val="00B42328"/>
    <w:rsid w:val="00B434A4"/>
    <w:rsid w:val="00B4479A"/>
    <w:rsid w:val="00B548DD"/>
    <w:rsid w:val="00B6681B"/>
    <w:rsid w:val="00B70577"/>
    <w:rsid w:val="00B72977"/>
    <w:rsid w:val="00B86688"/>
    <w:rsid w:val="00B95EA6"/>
    <w:rsid w:val="00B97324"/>
    <w:rsid w:val="00BA6239"/>
    <w:rsid w:val="00BA78F4"/>
    <w:rsid w:val="00BB5EA2"/>
    <w:rsid w:val="00BB6EA6"/>
    <w:rsid w:val="00BC27F5"/>
    <w:rsid w:val="00BD4B2B"/>
    <w:rsid w:val="00BD759E"/>
    <w:rsid w:val="00BD7C01"/>
    <w:rsid w:val="00BF2496"/>
    <w:rsid w:val="00C061DE"/>
    <w:rsid w:val="00C131B8"/>
    <w:rsid w:val="00C220D4"/>
    <w:rsid w:val="00C30116"/>
    <w:rsid w:val="00C31D2A"/>
    <w:rsid w:val="00C42D32"/>
    <w:rsid w:val="00C43FF3"/>
    <w:rsid w:val="00C52E29"/>
    <w:rsid w:val="00C57258"/>
    <w:rsid w:val="00C61C4A"/>
    <w:rsid w:val="00C670AE"/>
    <w:rsid w:val="00C72E54"/>
    <w:rsid w:val="00C74AF9"/>
    <w:rsid w:val="00C803C8"/>
    <w:rsid w:val="00C80EFE"/>
    <w:rsid w:val="00C81213"/>
    <w:rsid w:val="00CA32C9"/>
    <w:rsid w:val="00CA44F0"/>
    <w:rsid w:val="00CC42DC"/>
    <w:rsid w:val="00CF7C9A"/>
    <w:rsid w:val="00D13C3F"/>
    <w:rsid w:val="00D241B0"/>
    <w:rsid w:val="00D270D2"/>
    <w:rsid w:val="00D37A0B"/>
    <w:rsid w:val="00D4234A"/>
    <w:rsid w:val="00D60F7F"/>
    <w:rsid w:val="00D81775"/>
    <w:rsid w:val="00DB0780"/>
    <w:rsid w:val="00DB3DAB"/>
    <w:rsid w:val="00DC35FA"/>
    <w:rsid w:val="00DC4056"/>
    <w:rsid w:val="00DC4E6B"/>
    <w:rsid w:val="00DD2AD5"/>
    <w:rsid w:val="00DE2E3D"/>
    <w:rsid w:val="00DE6AAC"/>
    <w:rsid w:val="00DE752E"/>
    <w:rsid w:val="00DF04AA"/>
    <w:rsid w:val="00DF1735"/>
    <w:rsid w:val="00DF5060"/>
    <w:rsid w:val="00E01EF5"/>
    <w:rsid w:val="00E035B5"/>
    <w:rsid w:val="00E056C9"/>
    <w:rsid w:val="00E05E24"/>
    <w:rsid w:val="00E118EB"/>
    <w:rsid w:val="00E138E4"/>
    <w:rsid w:val="00E14DCC"/>
    <w:rsid w:val="00E1512A"/>
    <w:rsid w:val="00E201CF"/>
    <w:rsid w:val="00E20241"/>
    <w:rsid w:val="00E21227"/>
    <w:rsid w:val="00E23B68"/>
    <w:rsid w:val="00E25F51"/>
    <w:rsid w:val="00E2679C"/>
    <w:rsid w:val="00E26CE0"/>
    <w:rsid w:val="00E34527"/>
    <w:rsid w:val="00E35248"/>
    <w:rsid w:val="00E36B71"/>
    <w:rsid w:val="00E47961"/>
    <w:rsid w:val="00E535A6"/>
    <w:rsid w:val="00E576E4"/>
    <w:rsid w:val="00E64B21"/>
    <w:rsid w:val="00E7265A"/>
    <w:rsid w:val="00E82BC0"/>
    <w:rsid w:val="00E874C3"/>
    <w:rsid w:val="00E90ECA"/>
    <w:rsid w:val="00EA01EF"/>
    <w:rsid w:val="00EA3332"/>
    <w:rsid w:val="00EC041B"/>
    <w:rsid w:val="00EC34B2"/>
    <w:rsid w:val="00EE407B"/>
    <w:rsid w:val="00EE71A2"/>
    <w:rsid w:val="00EE71A6"/>
    <w:rsid w:val="00EF540D"/>
    <w:rsid w:val="00F045D4"/>
    <w:rsid w:val="00F0537A"/>
    <w:rsid w:val="00F053CA"/>
    <w:rsid w:val="00F13872"/>
    <w:rsid w:val="00F20F51"/>
    <w:rsid w:val="00F34782"/>
    <w:rsid w:val="00F44956"/>
    <w:rsid w:val="00F54626"/>
    <w:rsid w:val="00F555F3"/>
    <w:rsid w:val="00F62683"/>
    <w:rsid w:val="00F63BD0"/>
    <w:rsid w:val="00F65C87"/>
    <w:rsid w:val="00F660D0"/>
    <w:rsid w:val="00F700CF"/>
    <w:rsid w:val="00F7060B"/>
    <w:rsid w:val="00F72542"/>
    <w:rsid w:val="00F73E38"/>
    <w:rsid w:val="00F801EA"/>
    <w:rsid w:val="00F8601E"/>
    <w:rsid w:val="00FA0E6A"/>
    <w:rsid w:val="00FA4A27"/>
    <w:rsid w:val="00FB4704"/>
    <w:rsid w:val="00FB5FDE"/>
    <w:rsid w:val="00FB71D1"/>
    <w:rsid w:val="00FC20F7"/>
    <w:rsid w:val="00FC39C1"/>
    <w:rsid w:val="00FC3F83"/>
    <w:rsid w:val="00FD1039"/>
    <w:rsid w:val="00FD5DBE"/>
    <w:rsid w:val="00FD6698"/>
    <w:rsid w:val="00FD7E01"/>
    <w:rsid w:val="00FE4AF8"/>
    <w:rsid w:val="00FE5B68"/>
    <w:rsid w:val="00FF39EE"/>
    <w:rsid w:val="00FF60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25CE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link w:val="LDClauseChar"/>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uiPriority w:val="99"/>
    <w:rsid w:val="00E576E4"/>
    <w:p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Hyperlink">
    <w:name w:val="Hyperlink"/>
    <w:basedOn w:val="DefaultParagraphFont"/>
    <w:unhideWhenUsed/>
    <w:rsid w:val="00E035B5"/>
    <w:rPr>
      <w:color w:val="0000FF" w:themeColor="hyperlink"/>
      <w:u w:val="single"/>
    </w:rPr>
  </w:style>
  <w:style w:type="character" w:styleId="CommentReference">
    <w:name w:val="annotation reference"/>
    <w:basedOn w:val="DefaultParagraphFont"/>
    <w:semiHidden/>
    <w:unhideWhenUsed/>
    <w:rsid w:val="008A6D7B"/>
    <w:rPr>
      <w:sz w:val="16"/>
      <w:szCs w:val="16"/>
    </w:rPr>
  </w:style>
  <w:style w:type="paragraph" w:styleId="CommentText">
    <w:name w:val="annotation text"/>
    <w:basedOn w:val="Normal"/>
    <w:link w:val="CommentTextChar"/>
    <w:semiHidden/>
    <w:unhideWhenUsed/>
    <w:rsid w:val="008A6D7B"/>
    <w:rPr>
      <w:sz w:val="20"/>
      <w:szCs w:val="20"/>
    </w:rPr>
  </w:style>
  <w:style w:type="character" w:customStyle="1" w:styleId="CommentTextChar">
    <w:name w:val="Comment Text Char"/>
    <w:basedOn w:val="DefaultParagraphFont"/>
    <w:link w:val="CommentText"/>
    <w:semiHidden/>
    <w:rsid w:val="008A6D7B"/>
    <w:rPr>
      <w:lang w:eastAsia="en-US"/>
    </w:rPr>
  </w:style>
  <w:style w:type="paragraph" w:styleId="CommentSubject">
    <w:name w:val="annotation subject"/>
    <w:basedOn w:val="CommentText"/>
    <w:next w:val="CommentText"/>
    <w:link w:val="CommentSubjectChar"/>
    <w:semiHidden/>
    <w:unhideWhenUsed/>
    <w:rsid w:val="008A6D7B"/>
    <w:rPr>
      <w:b/>
      <w:bCs/>
    </w:rPr>
  </w:style>
  <w:style w:type="character" w:customStyle="1" w:styleId="CommentSubjectChar">
    <w:name w:val="Comment Subject Char"/>
    <w:basedOn w:val="CommentTextChar"/>
    <w:link w:val="CommentSubject"/>
    <w:semiHidden/>
    <w:rsid w:val="008A6D7B"/>
    <w:rPr>
      <w:b/>
      <w:bCs/>
      <w:lang w:eastAsia="en-US"/>
    </w:rPr>
  </w:style>
  <w:style w:type="paragraph" w:customStyle="1" w:styleId="ldminuteparagraph0">
    <w:name w:val="ldminuteparagraph"/>
    <w:basedOn w:val="Normal"/>
    <w:rsid w:val="00C61C4A"/>
    <w:pPr>
      <w:spacing w:before="100" w:beforeAutospacing="1" w:after="100" w:afterAutospacing="1"/>
    </w:pPr>
    <w:rPr>
      <w:lang w:eastAsia="en-AU"/>
    </w:rPr>
  </w:style>
  <w:style w:type="paragraph" w:customStyle="1" w:styleId="ldamendheading0">
    <w:name w:val="ldamendheading"/>
    <w:basedOn w:val="Normal"/>
    <w:rsid w:val="00502755"/>
    <w:pPr>
      <w:spacing w:before="100" w:beforeAutospacing="1" w:after="100" w:afterAutospacing="1"/>
    </w:pPr>
    <w:rPr>
      <w:lang w:eastAsia="en-AU"/>
    </w:rPr>
  </w:style>
  <w:style w:type="paragraph" w:customStyle="1" w:styleId="Default">
    <w:name w:val="Default"/>
    <w:basedOn w:val="Normal"/>
    <w:uiPriority w:val="99"/>
    <w:rsid w:val="00387D5C"/>
    <w:pPr>
      <w:autoSpaceDE w:val="0"/>
      <w:autoSpaceDN w:val="0"/>
    </w:pPr>
    <w:rPr>
      <w:rFonts w:eastAsiaTheme="minorHAnsi"/>
      <w:color w:val="000000"/>
      <w:lang w:eastAsia="en-AU"/>
    </w:rPr>
  </w:style>
  <w:style w:type="character" w:customStyle="1" w:styleId="LDClauseChar">
    <w:name w:val="LDClause Char"/>
    <w:basedOn w:val="LDBodytextChar"/>
    <w:link w:val="LDClause"/>
    <w:rsid w:val="001B2AEC"/>
    <w:rPr>
      <w:sz w:val="24"/>
      <w:szCs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2503">
      <w:bodyDiv w:val="1"/>
      <w:marLeft w:val="0"/>
      <w:marRight w:val="0"/>
      <w:marTop w:val="0"/>
      <w:marBottom w:val="0"/>
      <w:divBdr>
        <w:top w:val="none" w:sz="0" w:space="0" w:color="auto"/>
        <w:left w:val="none" w:sz="0" w:space="0" w:color="auto"/>
        <w:bottom w:val="none" w:sz="0" w:space="0" w:color="auto"/>
        <w:right w:val="none" w:sz="0" w:space="0" w:color="auto"/>
      </w:divBdr>
    </w:div>
    <w:div w:id="630597654">
      <w:bodyDiv w:val="1"/>
      <w:marLeft w:val="0"/>
      <w:marRight w:val="0"/>
      <w:marTop w:val="0"/>
      <w:marBottom w:val="0"/>
      <w:divBdr>
        <w:top w:val="none" w:sz="0" w:space="0" w:color="auto"/>
        <w:left w:val="none" w:sz="0" w:space="0" w:color="auto"/>
        <w:bottom w:val="none" w:sz="0" w:space="0" w:color="auto"/>
        <w:right w:val="none" w:sz="0" w:space="0" w:color="auto"/>
      </w:divBdr>
    </w:div>
    <w:div w:id="1080827594">
      <w:bodyDiv w:val="1"/>
      <w:marLeft w:val="0"/>
      <w:marRight w:val="0"/>
      <w:marTop w:val="0"/>
      <w:marBottom w:val="0"/>
      <w:divBdr>
        <w:top w:val="none" w:sz="0" w:space="0" w:color="auto"/>
        <w:left w:val="none" w:sz="0" w:space="0" w:color="auto"/>
        <w:bottom w:val="none" w:sz="0" w:space="0" w:color="auto"/>
        <w:right w:val="none" w:sz="0" w:space="0" w:color="auto"/>
      </w:divBdr>
    </w:div>
    <w:div w:id="1296326545">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1711683195">
      <w:bodyDiv w:val="1"/>
      <w:marLeft w:val="0"/>
      <w:marRight w:val="0"/>
      <w:marTop w:val="0"/>
      <w:marBottom w:val="0"/>
      <w:divBdr>
        <w:top w:val="none" w:sz="0" w:space="0" w:color="auto"/>
        <w:left w:val="none" w:sz="0" w:space="0" w:color="auto"/>
        <w:bottom w:val="none" w:sz="0" w:space="0" w:color="auto"/>
        <w:right w:val="none" w:sz="0" w:space="0" w:color="auto"/>
      </w:divBdr>
    </w:div>
    <w:div w:id="1838689159">
      <w:bodyDiv w:val="1"/>
      <w:marLeft w:val="0"/>
      <w:marRight w:val="0"/>
      <w:marTop w:val="0"/>
      <w:marBottom w:val="0"/>
      <w:divBdr>
        <w:top w:val="none" w:sz="0" w:space="0" w:color="auto"/>
        <w:left w:val="none" w:sz="0" w:space="0" w:color="auto"/>
        <w:bottom w:val="none" w:sz="0" w:space="0" w:color="auto"/>
        <w:right w:val="none" w:sz="0" w:space="0" w:color="auto"/>
      </w:divBdr>
    </w:div>
    <w:div w:id="19460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dfat.gov.au/treat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sa.gov.a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8118%20Maritime%20Regulation\Legislative%20Drafting\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A4BB-85F7-48F5-ADF6-ACCE579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Ex statement template</Template>
  <TotalTime>0</TotalTime>
  <Pages>3</Pages>
  <Words>891</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2019-11-13T02:26:00Z</dcterms:created>
  <dcterms:modified xsi:type="dcterms:W3CDTF">2019-11-28T04:15:00Z</dcterms:modified>
</cp:coreProperties>
</file>