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826" w:rsidRPr="00203F7E" w:rsidRDefault="000347F9" w:rsidP="00203F7E">
      <w:pPr>
        <w:pStyle w:val="ShortT"/>
        <w:rPr>
          <w:rFonts w:ascii="Arial" w:hAnsi="Arial" w:cs="Arial"/>
          <w:sz w:val="36"/>
        </w:rPr>
      </w:pPr>
      <w:bookmarkStart w:id="0" w:name="_Toc454512520"/>
      <w:bookmarkStart w:id="1" w:name="_GoBack"/>
      <w:bookmarkEnd w:id="1"/>
      <w:r w:rsidRPr="00203F7E">
        <w:rPr>
          <w:rFonts w:ascii="Arial" w:hAnsi="Arial" w:cs="Arial"/>
          <w:sz w:val="36"/>
        </w:rPr>
        <w:t>Explanatory Statement for</w:t>
      </w:r>
      <w:r w:rsidR="00203F7E">
        <w:rPr>
          <w:rFonts w:ascii="Arial" w:hAnsi="Arial" w:cs="Arial"/>
          <w:sz w:val="36"/>
        </w:rPr>
        <w:t xml:space="preserve"> the</w:t>
      </w:r>
      <w:r w:rsidRPr="00203F7E">
        <w:rPr>
          <w:rFonts w:ascii="Arial" w:hAnsi="Arial" w:cs="Arial"/>
          <w:sz w:val="36"/>
        </w:rPr>
        <w:t xml:space="preserve"> </w:t>
      </w:r>
      <w:r w:rsidR="00F806EB">
        <w:rPr>
          <w:rFonts w:ascii="Arial" w:hAnsi="Arial" w:cs="Arial"/>
          <w:i/>
          <w:sz w:val="36"/>
        </w:rPr>
        <w:t>Future Drought</w:t>
      </w:r>
      <w:r w:rsidRPr="00203F7E">
        <w:rPr>
          <w:rFonts w:ascii="Arial" w:hAnsi="Arial" w:cs="Arial"/>
          <w:i/>
          <w:sz w:val="36"/>
        </w:rPr>
        <w:t xml:space="preserve"> Fund Investment Mandate Direction 201</w:t>
      </w:r>
      <w:r w:rsidR="006F7F4F">
        <w:rPr>
          <w:rFonts w:ascii="Arial" w:hAnsi="Arial" w:cs="Arial"/>
          <w:i/>
          <w:sz w:val="36"/>
        </w:rPr>
        <w:t>9</w:t>
      </w:r>
      <w:bookmarkEnd w:id="0"/>
    </w:p>
    <w:p w:rsidR="00554826" w:rsidRPr="00F559F4" w:rsidRDefault="0022304B" w:rsidP="00554826">
      <w:pPr>
        <w:pStyle w:val="Head2"/>
      </w:pPr>
      <w:r>
        <w:t xml:space="preserve">Objective of the </w:t>
      </w:r>
      <w:r w:rsidRPr="00F559F4">
        <w:t>Direction (‘Investment Mandate’)</w:t>
      </w:r>
    </w:p>
    <w:p w:rsidR="0022304B" w:rsidRPr="00F559F4" w:rsidRDefault="0022304B" w:rsidP="001F48DB">
      <w:pPr>
        <w:pStyle w:val="BodyNum"/>
        <w:tabs>
          <w:tab w:val="clear" w:pos="720"/>
        </w:tabs>
        <w:ind w:left="426" w:hanging="426"/>
      </w:pPr>
      <w:r w:rsidRPr="00F559F4">
        <w:t xml:space="preserve">As stated in the </w:t>
      </w:r>
      <w:r w:rsidR="00F806EB">
        <w:rPr>
          <w:i/>
        </w:rPr>
        <w:t>Future Drought Fund Act 2019</w:t>
      </w:r>
      <w:r w:rsidRPr="00F559F4">
        <w:t xml:space="preserve"> (the Act), the Government has established the Future</w:t>
      </w:r>
      <w:r w:rsidR="00A82979">
        <w:t xml:space="preserve"> Drought</w:t>
      </w:r>
      <w:r w:rsidRPr="00F559F4">
        <w:t xml:space="preserve"> Fund (the Fund) to enhance the Commonwealth’s ability </w:t>
      </w:r>
      <w:r w:rsidR="003834E4">
        <w:t xml:space="preserve">make </w:t>
      </w:r>
      <w:r w:rsidR="0049599E">
        <w:t xml:space="preserve">arrangements with, or make </w:t>
      </w:r>
      <w:r w:rsidR="003834E4">
        <w:t xml:space="preserve">grants </w:t>
      </w:r>
      <w:r w:rsidR="0049599E">
        <w:t>to a person or a body in relation to drought resilience.</w:t>
      </w:r>
    </w:p>
    <w:p w:rsidR="00CA2D5F" w:rsidRPr="004361EF" w:rsidRDefault="0069310C" w:rsidP="00061E0A">
      <w:pPr>
        <w:pStyle w:val="BodyNum"/>
        <w:tabs>
          <w:tab w:val="clear" w:pos="720"/>
        </w:tabs>
        <w:ind w:left="426" w:hanging="426"/>
      </w:pPr>
      <w:r w:rsidRPr="004361EF">
        <w:t>Under the Act, the Future Fund Board of Guardians (the Board)</w:t>
      </w:r>
      <w:r w:rsidR="00CA2D5F" w:rsidRPr="004361EF">
        <w:t>, who are responsible for deciding how to invest the Fund,</w:t>
      </w:r>
      <w:r w:rsidRPr="004361EF">
        <w:t xml:space="preserve"> must seek to maximise the return earned on the Fund over the long term</w:t>
      </w:r>
      <w:r w:rsidR="00CA2D5F" w:rsidRPr="004361EF">
        <w:t>, consistent with international best practice for institutional investment</w:t>
      </w:r>
      <w:r w:rsidRPr="004361EF">
        <w:t>.</w:t>
      </w:r>
    </w:p>
    <w:p w:rsidR="00A36E6D" w:rsidRDefault="00CA2D5F">
      <w:pPr>
        <w:pStyle w:val="BodyNum"/>
        <w:tabs>
          <w:tab w:val="clear" w:pos="720"/>
        </w:tabs>
        <w:ind w:left="426" w:hanging="426"/>
      </w:pPr>
      <w:r>
        <w:t xml:space="preserve">This investment function is subject to any restrictions placed on the Fund by the Act and to any directions given by the responsible </w:t>
      </w:r>
      <w:r w:rsidR="00A52D62">
        <w:t>Ministers under subsection</w:t>
      </w:r>
      <w:r w:rsidR="00DD7731">
        <w:t> </w:t>
      </w:r>
      <w:r w:rsidR="0056641A">
        <w:t>41</w:t>
      </w:r>
      <w:r>
        <w:t xml:space="preserve">(1). Directions issued under subsection </w:t>
      </w:r>
      <w:r w:rsidR="0056641A">
        <w:t>41</w:t>
      </w:r>
      <w:r>
        <w:t xml:space="preserve">(1) of the Act are known collectively as the </w:t>
      </w:r>
      <w:r w:rsidR="00A52D62">
        <w:t xml:space="preserve">Future </w:t>
      </w:r>
      <w:r w:rsidR="00CB1383">
        <w:t xml:space="preserve">Drought </w:t>
      </w:r>
      <w:r w:rsidR="00A52D62">
        <w:t>Fund</w:t>
      </w:r>
      <w:r>
        <w:t xml:space="preserve"> Investment Mandate.</w:t>
      </w:r>
    </w:p>
    <w:p w:rsidR="0001680E" w:rsidRDefault="00BC65B6" w:rsidP="0001680E">
      <w:pPr>
        <w:pStyle w:val="Head2"/>
      </w:pPr>
      <w:r>
        <w:t xml:space="preserve">Notes on </w:t>
      </w:r>
      <w:r w:rsidR="00C820C8">
        <w:t xml:space="preserve">the </w:t>
      </w:r>
      <w:r w:rsidR="00424F49">
        <w:t>Sections</w:t>
      </w:r>
    </w:p>
    <w:p w:rsidR="00C820C8" w:rsidRPr="00C820C8" w:rsidRDefault="00C820C8" w:rsidP="00BC65B6">
      <w:pPr>
        <w:pStyle w:val="BodyNum"/>
        <w:numPr>
          <w:ilvl w:val="0"/>
          <w:numId w:val="0"/>
        </w:numPr>
        <w:rPr>
          <w:b/>
        </w:rPr>
      </w:pPr>
      <w:r w:rsidRPr="00C820C8">
        <w:rPr>
          <w:b/>
        </w:rPr>
        <w:t>Part 1</w:t>
      </w:r>
      <w:r w:rsidR="00041EA9">
        <w:rPr>
          <w:b/>
        </w:rPr>
        <w:t xml:space="preserve"> - Preliminary</w:t>
      </w:r>
    </w:p>
    <w:p w:rsidR="00BC65B6" w:rsidRPr="00E40986" w:rsidRDefault="00C820C8" w:rsidP="00BC65B6">
      <w:pPr>
        <w:pStyle w:val="BodyNum"/>
        <w:numPr>
          <w:ilvl w:val="0"/>
          <w:numId w:val="0"/>
        </w:numPr>
        <w:rPr>
          <w:b/>
          <w:i/>
        </w:rPr>
      </w:pPr>
      <w:r w:rsidRPr="00E40986">
        <w:rPr>
          <w:b/>
          <w:i/>
        </w:rPr>
        <w:t>Section 1</w:t>
      </w:r>
      <w:r w:rsidR="00152BE1" w:rsidRPr="00E40986">
        <w:rPr>
          <w:b/>
          <w:i/>
        </w:rPr>
        <w:t xml:space="preserve"> - Name</w:t>
      </w:r>
    </w:p>
    <w:p w:rsidR="00C820C8" w:rsidRPr="00CD7151" w:rsidRDefault="00C820C8" w:rsidP="001F48DB">
      <w:pPr>
        <w:pStyle w:val="BodyNum"/>
        <w:tabs>
          <w:tab w:val="clear" w:pos="720"/>
        </w:tabs>
        <w:ind w:left="426" w:hanging="426"/>
      </w:pPr>
      <w:r w:rsidRPr="00CD7151">
        <w:t>The naming</w:t>
      </w:r>
      <w:r w:rsidR="0023444F" w:rsidRPr="00CD7151">
        <w:t xml:space="preserve"> convention of this investment mandate follows the Office of Parliamentary Co</w:t>
      </w:r>
      <w:r w:rsidR="003865FA" w:rsidRPr="00CD7151">
        <w:t>unsel</w:t>
      </w:r>
      <w:r w:rsidR="0023444F" w:rsidRPr="00CD7151">
        <w:t>’</w:t>
      </w:r>
      <w:r w:rsidR="003865FA" w:rsidRPr="00CD7151">
        <w:t>s Drafting Direction No 1.1A, issued 14 November 2016.</w:t>
      </w:r>
    </w:p>
    <w:p w:rsidR="00D91C57" w:rsidRDefault="006D4AEF" w:rsidP="001F48DB">
      <w:pPr>
        <w:pStyle w:val="BodyNum"/>
        <w:tabs>
          <w:tab w:val="clear" w:pos="720"/>
        </w:tabs>
        <w:ind w:left="426" w:hanging="426"/>
      </w:pPr>
      <w:r>
        <w:t>The</w:t>
      </w:r>
      <w:r w:rsidR="000D7C79">
        <w:t xml:space="preserve"> investment mandate provides</w:t>
      </w:r>
      <w:r w:rsidR="00D91C57">
        <w:t xml:space="preserve"> ‘</w:t>
      </w:r>
      <w:r w:rsidR="00B730E4">
        <w:t>written d</w:t>
      </w:r>
      <w:r w:rsidR="00D91C57">
        <w:t>irection</w:t>
      </w:r>
      <w:r w:rsidR="000D7C79">
        <w:t>s</w:t>
      </w:r>
      <w:r w:rsidR="00D91C57">
        <w:t xml:space="preserve">’ </w:t>
      </w:r>
      <w:r w:rsidR="00FE372A">
        <w:t xml:space="preserve">under </w:t>
      </w:r>
      <w:r w:rsidR="00D91C57">
        <w:t xml:space="preserve">section </w:t>
      </w:r>
      <w:r w:rsidR="0056641A">
        <w:t>41</w:t>
      </w:r>
      <w:r w:rsidR="00D91C57">
        <w:t>(1) of the Act.</w:t>
      </w:r>
    </w:p>
    <w:p w:rsidR="00D91C57" w:rsidRPr="00E40986" w:rsidRDefault="00D91C57" w:rsidP="00D91C57">
      <w:pPr>
        <w:pStyle w:val="BodyNum"/>
        <w:numPr>
          <w:ilvl w:val="0"/>
          <w:numId w:val="0"/>
        </w:numPr>
        <w:rPr>
          <w:b/>
          <w:i/>
        </w:rPr>
      </w:pPr>
      <w:r w:rsidRPr="00E40986">
        <w:rPr>
          <w:b/>
          <w:i/>
        </w:rPr>
        <w:t>Section 2</w:t>
      </w:r>
      <w:r w:rsidR="00152BE1" w:rsidRPr="00E40986">
        <w:rPr>
          <w:b/>
          <w:i/>
        </w:rPr>
        <w:t xml:space="preserve"> - Commencement</w:t>
      </w:r>
    </w:p>
    <w:p w:rsidR="00C45657" w:rsidRDefault="006D4AEF" w:rsidP="001F48DB">
      <w:pPr>
        <w:pStyle w:val="BodyNum"/>
        <w:tabs>
          <w:tab w:val="clear" w:pos="720"/>
        </w:tabs>
        <w:ind w:left="426" w:hanging="426"/>
      </w:pPr>
      <w:r>
        <w:t>Th</w:t>
      </w:r>
      <w:r w:rsidR="00043173">
        <w:t>e</w:t>
      </w:r>
      <w:r w:rsidR="005519F3">
        <w:t xml:space="preserve"> investment mandate </w:t>
      </w:r>
      <w:r w:rsidR="00C45657">
        <w:t>take</w:t>
      </w:r>
      <w:r w:rsidR="004D69A6">
        <w:t>s</w:t>
      </w:r>
      <w:r w:rsidR="00C45657">
        <w:t xml:space="preserve"> effect </w:t>
      </w:r>
      <w:r w:rsidR="006B3AF2">
        <w:t>after a period of 15 days</w:t>
      </w:r>
      <w:r w:rsidR="00C45657">
        <w:t xml:space="preserve"> after it has been </w:t>
      </w:r>
      <w:r w:rsidR="005568E6">
        <w:t>provided</w:t>
      </w:r>
      <w:r w:rsidR="00C45657">
        <w:t xml:space="preserve"> to the Board</w:t>
      </w:r>
      <w:r w:rsidR="00771778">
        <w:t>,</w:t>
      </w:r>
      <w:r>
        <w:t xml:space="preserve"> pursuant to section </w:t>
      </w:r>
      <w:r w:rsidR="0056641A">
        <w:t>41</w:t>
      </w:r>
      <w:r>
        <w:t>(6) of the Act</w:t>
      </w:r>
      <w:r w:rsidR="00C45657">
        <w:t>.</w:t>
      </w:r>
    </w:p>
    <w:p w:rsidR="007262D9" w:rsidRDefault="007262D9" w:rsidP="001F48DB">
      <w:pPr>
        <w:pStyle w:val="BodyNum"/>
        <w:tabs>
          <w:tab w:val="clear" w:pos="720"/>
        </w:tabs>
        <w:ind w:left="426" w:hanging="426"/>
      </w:pPr>
      <w:r>
        <w:t xml:space="preserve">This investment mandate is a legislative instrument that is not subject to disallowance or sunsetting, pursuant to the </w:t>
      </w:r>
      <w:r w:rsidRPr="00265248">
        <w:rPr>
          <w:i/>
        </w:rPr>
        <w:t>Legislation (Exemption and Other Matters) Regulation 2015</w:t>
      </w:r>
      <w:r>
        <w:t xml:space="preserve"> made under the </w:t>
      </w:r>
      <w:r w:rsidRPr="009E38D0">
        <w:rPr>
          <w:i/>
        </w:rPr>
        <w:t>Legislation Act 2003</w:t>
      </w:r>
      <w:r>
        <w:t>.</w:t>
      </w:r>
    </w:p>
    <w:p w:rsidR="007262D9" w:rsidRDefault="007262D9" w:rsidP="001F48DB">
      <w:pPr>
        <w:pStyle w:val="BodyNum"/>
        <w:tabs>
          <w:tab w:val="clear" w:pos="720"/>
        </w:tabs>
        <w:ind w:left="426" w:hanging="426"/>
      </w:pPr>
      <w:r>
        <w:lastRenderedPageBreak/>
        <w:t>This investment mandate will be published</w:t>
      </w:r>
      <w:r w:rsidR="00D41726" w:rsidRPr="00D41726">
        <w:t xml:space="preserve"> </w:t>
      </w:r>
      <w:r w:rsidR="00D41726">
        <w:t>on the Federal Register of Legislation</w:t>
      </w:r>
      <w:r>
        <w:t xml:space="preserve">, along with </w:t>
      </w:r>
      <w:r w:rsidR="00D41726">
        <w:t xml:space="preserve">any </w:t>
      </w:r>
      <w:r w:rsidR="00D77F21">
        <w:t>submission</w:t>
      </w:r>
      <w:r w:rsidR="00D41726">
        <w:t xml:space="preserve"> on the draft investment mandate by the Board.</w:t>
      </w:r>
    </w:p>
    <w:p w:rsidR="00821554" w:rsidRPr="00E40986" w:rsidRDefault="00821554" w:rsidP="00821554">
      <w:pPr>
        <w:pStyle w:val="BodyNum"/>
        <w:numPr>
          <w:ilvl w:val="0"/>
          <w:numId w:val="0"/>
        </w:numPr>
        <w:rPr>
          <w:b/>
          <w:i/>
        </w:rPr>
      </w:pPr>
      <w:r w:rsidRPr="00E40986">
        <w:rPr>
          <w:b/>
          <w:i/>
        </w:rPr>
        <w:t>Section 3 - Authority</w:t>
      </w:r>
    </w:p>
    <w:p w:rsidR="00821554" w:rsidRDefault="00BF4C70" w:rsidP="001F48DB">
      <w:pPr>
        <w:pStyle w:val="BodyNum"/>
        <w:tabs>
          <w:tab w:val="clear" w:pos="720"/>
        </w:tabs>
        <w:ind w:left="426" w:hanging="426"/>
      </w:pPr>
      <w:r>
        <w:t>The Finance Minister and the Treasurer, as responsible Minister</w:t>
      </w:r>
      <w:r w:rsidR="0095082D">
        <w:t>s</w:t>
      </w:r>
      <w:r>
        <w:t xml:space="preserve"> under the Act</w:t>
      </w:r>
      <w:r w:rsidR="00A51FA1">
        <w:t>, are</w:t>
      </w:r>
      <w:r w:rsidR="00821554">
        <w:t xml:space="preserve"> required to issue at least one investment mandate to the Board under section</w:t>
      </w:r>
      <w:r w:rsidR="00DD7731">
        <w:t> </w:t>
      </w:r>
      <w:r w:rsidR="0056641A">
        <w:t>41</w:t>
      </w:r>
      <w:r w:rsidR="00CB6669">
        <w:t>(1)</w:t>
      </w:r>
      <w:r w:rsidR="00821554">
        <w:t xml:space="preserve"> of the Act.</w:t>
      </w:r>
      <w:r w:rsidR="00752627">
        <w:t xml:space="preserve"> This is the </w:t>
      </w:r>
      <w:r w:rsidR="00167A0A">
        <w:t>first</w:t>
      </w:r>
      <w:r w:rsidR="00752627">
        <w:t xml:space="preserve"> investment mandate </w:t>
      </w:r>
      <w:r w:rsidR="002C2C57">
        <w:t xml:space="preserve">that will </w:t>
      </w:r>
      <w:r w:rsidR="00BA029D">
        <w:t xml:space="preserve">take effect after </w:t>
      </w:r>
      <w:r w:rsidR="00CB6669">
        <w:t xml:space="preserve">the </w:t>
      </w:r>
      <w:r w:rsidR="00167A0A">
        <w:t>commencement</w:t>
      </w:r>
      <w:r w:rsidR="00CB6669">
        <w:t xml:space="preserve"> of the Act.</w:t>
      </w:r>
    </w:p>
    <w:p w:rsidR="00976ACE" w:rsidRPr="00E40986" w:rsidRDefault="00976ACE" w:rsidP="00976ACE">
      <w:pPr>
        <w:pStyle w:val="BodyNum"/>
        <w:numPr>
          <w:ilvl w:val="0"/>
          <w:numId w:val="0"/>
        </w:numPr>
        <w:rPr>
          <w:b/>
          <w:i/>
        </w:rPr>
      </w:pPr>
      <w:r w:rsidRPr="00E40986">
        <w:rPr>
          <w:b/>
          <w:i/>
        </w:rPr>
        <w:t>Section 4 - Definitions</w:t>
      </w:r>
    </w:p>
    <w:p w:rsidR="005519F3" w:rsidRDefault="00976ACE" w:rsidP="001F48DB">
      <w:pPr>
        <w:pStyle w:val="BodyNum"/>
        <w:tabs>
          <w:tab w:val="clear" w:pos="720"/>
        </w:tabs>
        <w:ind w:left="426" w:hanging="426"/>
      </w:pPr>
      <w:r>
        <w:t xml:space="preserve">Definitions </w:t>
      </w:r>
      <w:r w:rsidR="004D69A6">
        <w:t xml:space="preserve">are to </w:t>
      </w:r>
      <w:r>
        <w:t xml:space="preserve">be read in conjunction with the relevant </w:t>
      </w:r>
      <w:r w:rsidR="00600D49">
        <w:t>A</w:t>
      </w:r>
      <w:r>
        <w:t xml:space="preserve">cts, </w:t>
      </w:r>
      <w:r w:rsidR="004D2F44">
        <w:t>which include</w:t>
      </w:r>
      <w:r>
        <w:t xml:space="preserve"> th</w:t>
      </w:r>
      <w:r w:rsidR="004D2F44">
        <w:t>e</w:t>
      </w:r>
      <w:r>
        <w:t xml:space="preserve"> Act</w:t>
      </w:r>
      <w:r w:rsidR="0091214F">
        <w:t xml:space="preserve"> and</w:t>
      </w:r>
      <w:r>
        <w:t xml:space="preserve"> the </w:t>
      </w:r>
      <w:r w:rsidRPr="00A51FA1">
        <w:rPr>
          <w:i/>
        </w:rPr>
        <w:t>F</w:t>
      </w:r>
      <w:r w:rsidR="00A51FA1" w:rsidRPr="00A51FA1">
        <w:rPr>
          <w:i/>
        </w:rPr>
        <w:t>uture Fund Act 2006</w:t>
      </w:r>
      <w:r>
        <w:t>.</w:t>
      </w:r>
      <w:r w:rsidR="005519F3">
        <w:t xml:space="preserve"> </w:t>
      </w:r>
    </w:p>
    <w:p w:rsidR="004D4DC6" w:rsidRPr="004D4DC6" w:rsidRDefault="004D4DC6" w:rsidP="004D4DC6">
      <w:pPr>
        <w:pStyle w:val="BodyNum"/>
        <w:numPr>
          <w:ilvl w:val="0"/>
          <w:numId w:val="0"/>
        </w:numPr>
        <w:rPr>
          <w:b/>
        </w:rPr>
      </w:pPr>
      <w:r w:rsidRPr="004D4DC6">
        <w:rPr>
          <w:b/>
        </w:rPr>
        <w:t xml:space="preserve">Part </w:t>
      </w:r>
      <w:r>
        <w:rPr>
          <w:b/>
        </w:rPr>
        <w:t>2</w:t>
      </w:r>
      <w:r w:rsidRPr="004D4DC6">
        <w:rPr>
          <w:b/>
        </w:rPr>
        <w:t xml:space="preserve"> - </w:t>
      </w:r>
      <w:r>
        <w:rPr>
          <w:b/>
        </w:rPr>
        <w:t>Direction</w:t>
      </w:r>
    </w:p>
    <w:p w:rsidR="004D4DC6" w:rsidRPr="00E40986" w:rsidRDefault="004D4DC6" w:rsidP="004D4DC6">
      <w:pPr>
        <w:pStyle w:val="BodyNum"/>
        <w:numPr>
          <w:ilvl w:val="0"/>
          <w:numId w:val="0"/>
        </w:numPr>
        <w:rPr>
          <w:b/>
          <w:i/>
        </w:rPr>
      </w:pPr>
      <w:r w:rsidRPr="00E40986">
        <w:rPr>
          <w:b/>
          <w:i/>
        </w:rPr>
        <w:t>Section 5 - Object</w:t>
      </w:r>
    </w:p>
    <w:p w:rsidR="0039706E" w:rsidRPr="00F559F4" w:rsidRDefault="0039706E" w:rsidP="001F48DB">
      <w:pPr>
        <w:pStyle w:val="BodyNum"/>
        <w:tabs>
          <w:tab w:val="clear" w:pos="720"/>
        </w:tabs>
        <w:ind w:left="426" w:hanging="426"/>
      </w:pPr>
      <w:r w:rsidRPr="00F559F4">
        <w:t>The Board is to carry out the investment function as outlined in the Act and in accordance with this investment mandate</w:t>
      </w:r>
      <w:r w:rsidR="003633CB">
        <w:t>, i</w:t>
      </w:r>
      <w:r w:rsidRPr="00F559F4">
        <w:t xml:space="preserve">n addition to their existing functions </w:t>
      </w:r>
      <w:r w:rsidR="00803806" w:rsidRPr="00F559F4">
        <w:t xml:space="preserve">outlined </w:t>
      </w:r>
      <w:r w:rsidR="007E7D80" w:rsidRPr="00F559F4">
        <w:t xml:space="preserve">in the </w:t>
      </w:r>
      <w:r w:rsidR="00580099" w:rsidRPr="00F559F4">
        <w:rPr>
          <w:i/>
        </w:rPr>
        <w:t>Future Fund Act 2006</w:t>
      </w:r>
      <w:r w:rsidR="007E7D80" w:rsidRPr="00F559F4">
        <w:t>.</w:t>
      </w:r>
    </w:p>
    <w:p w:rsidR="0039706E" w:rsidRDefault="0039706E" w:rsidP="001F48DB">
      <w:pPr>
        <w:pStyle w:val="BodyNum"/>
        <w:tabs>
          <w:tab w:val="clear" w:pos="720"/>
        </w:tabs>
        <w:ind w:left="426" w:hanging="426"/>
      </w:pPr>
      <w:r>
        <w:t>Th</w:t>
      </w:r>
      <w:r w:rsidR="00803806">
        <w:t xml:space="preserve">e </w:t>
      </w:r>
      <w:r>
        <w:t xml:space="preserve">investment mandate </w:t>
      </w:r>
      <w:r w:rsidR="003633CB">
        <w:t>requires</w:t>
      </w:r>
      <w:r w:rsidR="00803806">
        <w:t xml:space="preserve"> t</w:t>
      </w:r>
      <w:r>
        <w:t>he Board</w:t>
      </w:r>
      <w:r w:rsidR="00EA5858">
        <w:t xml:space="preserve"> </w:t>
      </w:r>
      <w:r>
        <w:t>to maximise the return earned on the Fund over the long term, consistent with international best practice for institutional investment</w:t>
      </w:r>
      <w:r w:rsidR="003A5C8F">
        <w:t>.</w:t>
      </w:r>
    </w:p>
    <w:p w:rsidR="00600D49" w:rsidRPr="00295023" w:rsidRDefault="00803806" w:rsidP="00295023">
      <w:pPr>
        <w:pStyle w:val="BodyNum"/>
        <w:tabs>
          <w:tab w:val="clear" w:pos="720"/>
        </w:tabs>
        <w:ind w:left="426" w:hanging="426"/>
        <w:rPr>
          <w:b/>
          <w:i/>
        </w:rPr>
      </w:pPr>
      <w:r>
        <w:t>The investment mandate provide</w:t>
      </w:r>
      <w:r w:rsidR="00AD5E1E">
        <w:t>s</w:t>
      </w:r>
      <w:r>
        <w:t xml:space="preserve"> guidance to the Board on </w:t>
      </w:r>
      <w:r w:rsidR="003A5C8F" w:rsidRPr="00291469">
        <w:t>matters of risk and returns, and other matters that are consistent with the Act</w:t>
      </w:r>
      <w:r w:rsidR="007E7D80">
        <w:t>.</w:t>
      </w:r>
    </w:p>
    <w:p w:rsidR="0005160D" w:rsidRPr="00E40986" w:rsidRDefault="0005160D" w:rsidP="0005160D">
      <w:pPr>
        <w:pStyle w:val="BodyNum"/>
        <w:numPr>
          <w:ilvl w:val="0"/>
          <w:numId w:val="0"/>
        </w:numPr>
        <w:rPr>
          <w:b/>
          <w:i/>
        </w:rPr>
      </w:pPr>
      <w:r w:rsidRPr="00E40986">
        <w:rPr>
          <w:b/>
          <w:i/>
        </w:rPr>
        <w:t xml:space="preserve">Section </w:t>
      </w:r>
      <w:r w:rsidR="001619F6">
        <w:rPr>
          <w:b/>
          <w:i/>
        </w:rPr>
        <w:t>6</w:t>
      </w:r>
      <w:r w:rsidR="001619F6" w:rsidRPr="00E40986">
        <w:rPr>
          <w:b/>
          <w:i/>
        </w:rPr>
        <w:t xml:space="preserve"> </w:t>
      </w:r>
      <w:r w:rsidRPr="00E40986">
        <w:rPr>
          <w:b/>
          <w:i/>
        </w:rPr>
        <w:t>- Benchmark return</w:t>
      </w:r>
      <w:r w:rsidR="004F5494">
        <w:rPr>
          <w:b/>
          <w:i/>
        </w:rPr>
        <w:t xml:space="preserve"> and acceptable level of risk</w:t>
      </w:r>
    </w:p>
    <w:p w:rsidR="007E42C0" w:rsidRPr="0060028E" w:rsidRDefault="00C15B49" w:rsidP="0060028E">
      <w:pPr>
        <w:pStyle w:val="BodyNum"/>
        <w:tabs>
          <w:tab w:val="clear" w:pos="720"/>
        </w:tabs>
        <w:ind w:left="426" w:hanging="426"/>
      </w:pPr>
      <w:r>
        <w:t>Th</w:t>
      </w:r>
      <w:r w:rsidR="00A741D4">
        <w:t>e</w:t>
      </w:r>
      <w:r w:rsidR="0005160D">
        <w:t xml:space="preserve"> benchmark return </w:t>
      </w:r>
      <w:r w:rsidR="0091214F">
        <w:t xml:space="preserve">is consistent with the </w:t>
      </w:r>
      <w:r w:rsidR="00EC037F">
        <w:t>Government’s intention that the Fund grows</w:t>
      </w:r>
      <w:r w:rsidR="00CF5BC2">
        <w:t xml:space="preserve"> to a balance of $5 billion by 2028-2029</w:t>
      </w:r>
      <w:r w:rsidR="0060028E">
        <w:t>,</w:t>
      </w:r>
      <w:r w:rsidR="00CF5BC2">
        <w:t xml:space="preserve"> </w:t>
      </w:r>
      <w:r w:rsidR="007E42C0" w:rsidRPr="007E42C0">
        <w:t xml:space="preserve">while at the same time drawing down $100 million per year from 1 July 2020 to </w:t>
      </w:r>
      <w:r w:rsidR="00EC037F">
        <w:t>fund initiatives that enhance future</w:t>
      </w:r>
      <w:r w:rsidR="007E42C0" w:rsidRPr="007E42C0">
        <w:t xml:space="preserve"> drought resilience</w:t>
      </w:r>
      <w:r w:rsidR="00EC037F">
        <w:t>, preparedness and response</w:t>
      </w:r>
      <w:r w:rsidR="007E42C0" w:rsidRPr="007E42C0">
        <w:t xml:space="preserve"> across Australia</w:t>
      </w:r>
      <w:r w:rsidR="007E42C0" w:rsidRPr="0060028E">
        <w:t>.</w:t>
      </w:r>
    </w:p>
    <w:p w:rsidR="00AC7CC0" w:rsidRPr="00CD7151" w:rsidRDefault="00964F7C" w:rsidP="00AC7CC0">
      <w:pPr>
        <w:pStyle w:val="BodyNum"/>
        <w:tabs>
          <w:tab w:val="clear" w:pos="720"/>
        </w:tabs>
        <w:ind w:left="426" w:hanging="426"/>
      </w:pPr>
      <w:r>
        <w:t xml:space="preserve">For the purposes of this investment mandate the Government has directed the Board to adopt, as the benchmark </w:t>
      </w:r>
      <w:r w:rsidR="001218E4">
        <w:t xml:space="preserve">return </w:t>
      </w:r>
      <w:r>
        <w:t>for the performance of the Fund, an average return</w:t>
      </w:r>
      <w:r w:rsidR="00B23842">
        <w:t xml:space="preserve"> over the long-term of at least </w:t>
      </w:r>
      <w:r>
        <w:t xml:space="preserve">the </w:t>
      </w:r>
      <w:r w:rsidRPr="00CD7151">
        <w:t xml:space="preserve">Consumer Price Index + 2.0 to </w:t>
      </w:r>
      <w:r w:rsidR="007D6C1D" w:rsidRPr="00CD7151">
        <w:t>+</w:t>
      </w:r>
      <w:r w:rsidRPr="00CD7151">
        <w:t>3.0 per cent per annum</w:t>
      </w:r>
      <w:r w:rsidR="0094186D" w:rsidRPr="00CD7151">
        <w:t xml:space="preserve"> net of costs</w:t>
      </w:r>
      <w:r w:rsidR="006C61E9" w:rsidRPr="00CD7151">
        <w:t>.</w:t>
      </w:r>
      <w:r w:rsidRPr="00CD7151">
        <w:t xml:space="preserve"> </w:t>
      </w:r>
    </w:p>
    <w:p w:rsidR="00AC7CC0" w:rsidRDefault="00236658" w:rsidP="00AC7CC0">
      <w:pPr>
        <w:pStyle w:val="BodyNum"/>
        <w:tabs>
          <w:tab w:val="clear" w:pos="720"/>
        </w:tabs>
        <w:ind w:left="426" w:hanging="426"/>
      </w:pPr>
      <w:r>
        <w:lastRenderedPageBreak/>
        <w:t xml:space="preserve">Implementing a mandate with a </w:t>
      </w:r>
      <w:r w:rsidR="00AC7CC0">
        <w:t xml:space="preserve">range </w:t>
      </w:r>
      <w:r>
        <w:t xml:space="preserve">provides </w:t>
      </w:r>
      <w:r w:rsidR="00AC7CC0">
        <w:t xml:space="preserve">the Board </w:t>
      </w:r>
      <w:r>
        <w:t xml:space="preserve">with scope </w:t>
      </w:r>
      <w:r w:rsidR="00AC7CC0">
        <w:t xml:space="preserve">to target lower levels of return when they believe the prospective reward for investment risk is relatively low, and conversely, higher levels of return when they believe the prospective reward for investment risk is relatively high. </w:t>
      </w:r>
    </w:p>
    <w:p w:rsidR="00B01460" w:rsidRDefault="001D39A7" w:rsidP="001F48DB">
      <w:pPr>
        <w:pStyle w:val="BodyNum"/>
        <w:tabs>
          <w:tab w:val="clear" w:pos="720"/>
        </w:tabs>
        <w:ind w:left="426" w:hanging="426"/>
      </w:pPr>
      <w:r>
        <w:t>The Government accepts that the</w:t>
      </w:r>
      <w:r w:rsidR="00B01460">
        <w:t xml:space="preserve">re will need to be an </w:t>
      </w:r>
      <w:r>
        <w:t xml:space="preserve">initial transition period. This period includes the time </w:t>
      </w:r>
      <w:r w:rsidR="001A3723">
        <w:t>required</w:t>
      </w:r>
      <w:r w:rsidR="00B01460">
        <w:t>:</w:t>
      </w:r>
    </w:p>
    <w:p w:rsidR="00B01460" w:rsidRDefault="001D39A7" w:rsidP="00596C99">
      <w:pPr>
        <w:pStyle w:val="BodyPara"/>
        <w:tabs>
          <w:tab w:val="clear" w:pos="1440"/>
        </w:tabs>
        <w:spacing w:before="120"/>
        <w:ind w:left="850" w:hanging="425"/>
      </w:pPr>
      <w:r>
        <w:t xml:space="preserve">to transfer </w:t>
      </w:r>
      <w:r w:rsidR="007D6C1D">
        <w:t xml:space="preserve">financial </w:t>
      </w:r>
      <w:r>
        <w:t xml:space="preserve">assets </w:t>
      </w:r>
      <w:r w:rsidR="00B01460">
        <w:t xml:space="preserve">comprising </w:t>
      </w:r>
      <w:r>
        <w:t xml:space="preserve">the </w:t>
      </w:r>
      <w:r w:rsidR="00F3783A">
        <w:t>Building Australia Fund</w:t>
      </w:r>
      <w:r w:rsidR="00B01460">
        <w:t>;</w:t>
      </w:r>
    </w:p>
    <w:p w:rsidR="00FB655C" w:rsidRDefault="00B01460" w:rsidP="00596C99">
      <w:pPr>
        <w:pStyle w:val="BodyPara"/>
        <w:tabs>
          <w:tab w:val="clear" w:pos="1440"/>
        </w:tabs>
        <w:spacing w:before="120"/>
        <w:ind w:left="850" w:hanging="425"/>
      </w:pPr>
      <w:r>
        <w:t>for thos</w:t>
      </w:r>
      <w:r w:rsidR="00FB655C">
        <w:t>e financial assets to be able to be invested in other financial assets;</w:t>
      </w:r>
      <w:r w:rsidR="007D6C1D">
        <w:t xml:space="preserve"> </w:t>
      </w:r>
      <w:r w:rsidR="001D39A7">
        <w:t xml:space="preserve">and </w:t>
      </w:r>
    </w:p>
    <w:p w:rsidR="001D39A7" w:rsidRDefault="004F5494" w:rsidP="00596C99">
      <w:pPr>
        <w:pStyle w:val="BodyPara"/>
        <w:tabs>
          <w:tab w:val="clear" w:pos="1440"/>
        </w:tabs>
        <w:spacing w:before="120"/>
        <w:ind w:left="850" w:hanging="425"/>
      </w:pPr>
      <w:r>
        <w:t xml:space="preserve">for the Board </w:t>
      </w:r>
      <w:r w:rsidR="007D6C1D">
        <w:t>to implement a</w:t>
      </w:r>
      <w:r w:rsidR="001D39A7">
        <w:t xml:space="preserve"> long</w:t>
      </w:r>
      <w:r w:rsidR="00DD7731">
        <w:t>-</w:t>
      </w:r>
      <w:r w:rsidR="001D39A7">
        <w:t>term strategic asset allocation</w:t>
      </w:r>
      <w:r w:rsidR="004361EF">
        <w:t>.</w:t>
      </w:r>
    </w:p>
    <w:p w:rsidR="00A5494F" w:rsidRDefault="00A5494F" w:rsidP="001F48DB">
      <w:pPr>
        <w:pStyle w:val="BodyNum"/>
        <w:tabs>
          <w:tab w:val="clear" w:pos="720"/>
        </w:tabs>
        <w:ind w:left="426" w:hanging="426"/>
      </w:pPr>
      <w:r>
        <w:t xml:space="preserve">During this period, the portfolio will be </w:t>
      </w:r>
      <w:r w:rsidR="004F5494">
        <w:t xml:space="preserve">transitioned from </w:t>
      </w:r>
      <w:r>
        <w:t>lower risk and return assets, and the long</w:t>
      </w:r>
      <w:r w:rsidR="00097891">
        <w:t>-</w:t>
      </w:r>
      <w:r>
        <w:t xml:space="preserve">term benchmark return will </w:t>
      </w:r>
      <w:r w:rsidRPr="00CD7151">
        <w:t>therefore not be met. The Government understands this transition period could be up to</w:t>
      </w:r>
      <w:r w:rsidR="00CD7151">
        <w:t xml:space="preserve"> 12 months</w:t>
      </w:r>
      <w:r w:rsidRPr="00CD7151">
        <w:t>.</w:t>
      </w:r>
      <w:r w:rsidR="00236658">
        <w:br/>
      </w:r>
      <w:r w:rsidR="00236658">
        <w:br/>
      </w:r>
      <w:r w:rsidR="00236658" w:rsidRPr="00236658">
        <w:rPr>
          <w:i/>
        </w:rPr>
        <w:t>Acceptable level of risk</w:t>
      </w:r>
    </w:p>
    <w:p w:rsidR="00EC2F0C" w:rsidRDefault="00616132" w:rsidP="001F48DB">
      <w:pPr>
        <w:pStyle w:val="BodyNum"/>
        <w:tabs>
          <w:tab w:val="clear" w:pos="720"/>
        </w:tabs>
        <w:ind w:left="426" w:hanging="426"/>
      </w:pPr>
      <w:r>
        <w:t>T</w:t>
      </w:r>
      <w:r w:rsidR="0005160D">
        <w:t xml:space="preserve">he </w:t>
      </w:r>
      <w:r w:rsidR="001A3723">
        <w:t>Government is conscious of the risks inherent in investing financial asse</w:t>
      </w:r>
      <w:r w:rsidR="00EC2F0C">
        <w:t>ts and acknowledges that</w:t>
      </w:r>
      <w:r w:rsidR="00DE24EB">
        <w:t>,</w:t>
      </w:r>
      <w:r w:rsidR="00EC2F0C">
        <w:t xml:space="preserve"> in practice</w:t>
      </w:r>
      <w:r w:rsidR="00DE24EB">
        <w:t>,</w:t>
      </w:r>
      <w:r w:rsidR="00EC2F0C">
        <w:t xml:space="preserve"> this will involve some volatility in the Fund’s returns, including the possibility of </w:t>
      </w:r>
      <w:r w:rsidR="000F2268">
        <w:t xml:space="preserve">material </w:t>
      </w:r>
      <w:r w:rsidR="00EC2F0C">
        <w:t>losses in some years.</w:t>
      </w:r>
      <w:r w:rsidR="004723A7">
        <w:t xml:space="preserve"> </w:t>
      </w:r>
    </w:p>
    <w:p w:rsidR="004F5494" w:rsidRPr="00DF4C9F" w:rsidRDefault="00616132" w:rsidP="001F48DB">
      <w:pPr>
        <w:pStyle w:val="BodyNum"/>
        <w:tabs>
          <w:tab w:val="clear" w:pos="720"/>
        </w:tabs>
        <w:ind w:left="426" w:hanging="426"/>
      </w:pPr>
      <w:r w:rsidRPr="00EA5858">
        <w:t xml:space="preserve">To </w:t>
      </w:r>
      <w:r w:rsidR="00236658" w:rsidRPr="00EA5858">
        <w:t xml:space="preserve">provide the Board with guidance on the limits to the Government’s acceptance of risk </w:t>
      </w:r>
      <w:r w:rsidR="00236658" w:rsidRPr="00DF4C9F">
        <w:t xml:space="preserve">in </w:t>
      </w:r>
      <w:r w:rsidR="0045687C" w:rsidRPr="00DF4C9F">
        <w:t>pursuing the benchmark rate of return</w:t>
      </w:r>
      <w:r w:rsidRPr="00DF4C9F">
        <w:t xml:space="preserve">, the Direction </w:t>
      </w:r>
      <w:r w:rsidR="004063B8" w:rsidRPr="00DF4C9F">
        <w:t xml:space="preserve">states </w:t>
      </w:r>
      <w:r w:rsidR="004063B8" w:rsidRPr="00DF4C9F">
        <w:rPr>
          <w:szCs w:val="24"/>
        </w:rPr>
        <w:t>“the Government acknowledges that targeting</w:t>
      </w:r>
      <w:r w:rsidR="003F1EA9" w:rsidRPr="00DF4C9F">
        <w:rPr>
          <w:szCs w:val="24"/>
        </w:rPr>
        <w:t xml:space="preserve"> </w:t>
      </w:r>
      <w:r w:rsidR="00C33C16" w:rsidRPr="00DF4C9F">
        <w:rPr>
          <w:rFonts w:eastAsia="Calibri"/>
          <w:szCs w:val="24"/>
          <w:lang w:eastAsia="en-US"/>
        </w:rPr>
        <w:t>the long term benchmark return implies accepting the risk of capital losses</w:t>
      </w:r>
      <w:r w:rsidR="003809B1" w:rsidRPr="00DF4C9F">
        <w:rPr>
          <w:rFonts w:eastAsia="Calibri"/>
          <w:szCs w:val="24"/>
          <w:lang w:eastAsia="en-US"/>
        </w:rPr>
        <w:t>, in adverse markets,</w:t>
      </w:r>
      <w:r w:rsidR="00C33C16" w:rsidRPr="00DF4C9F">
        <w:rPr>
          <w:rFonts w:eastAsia="Calibri"/>
          <w:szCs w:val="24"/>
          <w:lang w:eastAsia="en-US"/>
        </w:rPr>
        <w:t xml:space="preserve"> that may be 15</w:t>
      </w:r>
      <w:r w:rsidR="00DD7731" w:rsidRPr="00DF4C9F">
        <w:rPr>
          <w:rFonts w:eastAsia="Calibri"/>
          <w:szCs w:val="24"/>
          <w:lang w:eastAsia="en-US"/>
        </w:rPr>
        <w:noBreakHyphen/>
      </w:r>
      <w:r w:rsidR="00C33C16" w:rsidRPr="00DF4C9F">
        <w:rPr>
          <w:rFonts w:eastAsia="Calibri"/>
          <w:szCs w:val="24"/>
          <w:lang w:eastAsia="en-US"/>
        </w:rPr>
        <w:t>20</w:t>
      </w:r>
      <w:r w:rsidR="00DD7731" w:rsidRPr="00DF4C9F">
        <w:rPr>
          <w:rFonts w:eastAsia="Calibri"/>
          <w:szCs w:val="24"/>
          <w:lang w:eastAsia="en-US"/>
        </w:rPr>
        <w:t> </w:t>
      </w:r>
      <w:r w:rsidR="00CB7304" w:rsidRPr="00DF4C9F">
        <w:rPr>
          <w:rFonts w:eastAsia="Calibri"/>
          <w:szCs w:val="24"/>
          <w:lang w:eastAsia="en-US"/>
        </w:rPr>
        <w:t>per</w:t>
      </w:r>
      <w:r w:rsidR="00DD7731" w:rsidRPr="00DF4C9F">
        <w:rPr>
          <w:rFonts w:eastAsia="Calibri"/>
          <w:szCs w:val="24"/>
          <w:lang w:eastAsia="en-US"/>
        </w:rPr>
        <w:t> </w:t>
      </w:r>
      <w:r w:rsidR="00CB7304" w:rsidRPr="00DF4C9F">
        <w:rPr>
          <w:rFonts w:eastAsia="Calibri"/>
          <w:szCs w:val="24"/>
          <w:lang w:eastAsia="en-US"/>
        </w:rPr>
        <w:t>cent</w:t>
      </w:r>
      <w:r w:rsidR="00C33C16" w:rsidRPr="00DF4C9F">
        <w:rPr>
          <w:rFonts w:eastAsia="Calibri"/>
          <w:szCs w:val="24"/>
          <w:lang w:eastAsia="en-US"/>
        </w:rPr>
        <w:t xml:space="preserve"> of the portfolio over a three</w:t>
      </w:r>
      <w:r w:rsidR="00DD7731" w:rsidRPr="00DF4C9F">
        <w:rPr>
          <w:rFonts w:eastAsia="Calibri"/>
          <w:szCs w:val="24"/>
          <w:lang w:eastAsia="en-US"/>
        </w:rPr>
        <w:t>-</w:t>
      </w:r>
      <w:r w:rsidR="00C33C16" w:rsidRPr="00DF4C9F">
        <w:rPr>
          <w:rFonts w:eastAsia="Calibri"/>
          <w:szCs w:val="24"/>
          <w:lang w:eastAsia="en-US"/>
        </w:rPr>
        <w:t>year period”</w:t>
      </w:r>
      <w:r w:rsidR="001D4381" w:rsidRPr="00DF4C9F">
        <w:rPr>
          <w:rFonts w:eastAsia="Calibri"/>
          <w:szCs w:val="24"/>
          <w:lang w:eastAsia="en-US"/>
        </w:rPr>
        <w:t>.</w:t>
      </w:r>
    </w:p>
    <w:p w:rsidR="00C33C16" w:rsidRDefault="00C33C16" w:rsidP="001F48DB">
      <w:pPr>
        <w:pStyle w:val="BodyNum"/>
        <w:tabs>
          <w:tab w:val="clear" w:pos="720"/>
        </w:tabs>
        <w:ind w:left="426" w:hanging="426"/>
      </w:pPr>
      <w:r w:rsidRPr="00DF4C9F">
        <w:t>The investment mandate requires</w:t>
      </w:r>
      <w:r w:rsidRPr="00A5012E">
        <w:t xml:space="preserve"> the Board to have regard to section 1</w:t>
      </w:r>
      <w:r w:rsidR="00564898">
        <w:t>8</w:t>
      </w:r>
      <w:r w:rsidRPr="00A5012E">
        <w:t xml:space="preserve"> of the Act. This requires the Board to take all reasonable steps to ensure that the balance of the Special Account is sufficient to cover debits for the purposes of the Future </w:t>
      </w:r>
      <w:r w:rsidR="00564898">
        <w:t xml:space="preserve">Drought </w:t>
      </w:r>
      <w:r w:rsidRPr="00A5012E">
        <w:t>Fund. The Board will need to ensure the portfolio has sufficient liquidity to meet the required cash</w:t>
      </w:r>
      <w:r w:rsidR="00A5012E">
        <w:t xml:space="preserve"> </w:t>
      </w:r>
      <w:r w:rsidRPr="00A5012E">
        <w:t>flows</w:t>
      </w:r>
      <w:r w:rsidR="009615AB">
        <w:t>.</w:t>
      </w:r>
    </w:p>
    <w:p w:rsidR="00BD66CB" w:rsidRPr="006A4BD4" w:rsidRDefault="00BD66CB" w:rsidP="00A5494F">
      <w:pPr>
        <w:pStyle w:val="BodyPara"/>
        <w:numPr>
          <w:ilvl w:val="0"/>
          <w:numId w:val="0"/>
        </w:numPr>
        <w:rPr>
          <w:b/>
          <w:i/>
        </w:rPr>
      </w:pPr>
      <w:r w:rsidRPr="006A4BD4">
        <w:rPr>
          <w:b/>
          <w:i/>
        </w:rPr>
        <w:t xml:space="preserve">Section </w:t>
      </w:r>
      <w:r w:rsidR="001619F6" w:rsidRPr="006A4BD4">
        <w:rPr>
          <w:b/>
          <w:i/>
        </w:rPr>
        <w:t xml:space="preserve">7 </w:t>
      </w:r>
      <w:r w:rsidRPr="006A4BD4">
        <w:rPr>
          <w:b/>
          <w:i/>
        </w:rPr>
        <w:t>- Board must consider impacts from its investment strategy</w:t>
      </w:r>
    </w:p>
    <w:p w:rsidR="00C930BE" w:rsidRDefault="00BD66CB" w:rsidP="001F48DB">
      <w:pPr>
        <w:pStyle w:val="BodyNum"/>
        <w:tabs>
          <w:tab w:val="clear" w:pos="720"/>
        </w:tabs>
        <w:ind w:left="426" w:hanging="426"/>
      </w:pPr>
      <w:r>
        <w:t>The Government has a broad obligation to the Australian community to make decisions that are economically and fiscally responsible. In establishing the Fund</w:t>
      </w:r>
      <w:r w:rsidR="00C930BE">
        <w:t>,</w:t>
      </w:r>
      <w:r>
        <w:t xml:space="preserve"> it is the expectation of the Government that the investments of the Fund should not disrupt the normal operation of domestic financial markets. </w:t>
      </w:r>
    </w:p>
    <w:p w:rsidR="00BD66CB" w:rsidRDefault="00BD66CB" w:rsidP="001F48DB">
      <w:pPr>
        <w:pStyle w:val="BodyNum"/>
        <w:tabs>
          <w:tab w:val="clear" w:pos="720"/>
        </w:tabs>
        <w:ind w:left="426" w:hanging="426"/>
      </w:pPr>
      <w:r>
        <w:lastRenderedPageBreak/>
        <w:t>The Board, in setting the investment strategy and in instructing the investment of the Fund, must act in a manner that minimises the potential to effect any abnormal change in the volatility or efficient operation of Australian financial markets.</w:t>
      </w:r>
    </w:p>
    <w:p w:rsidR="00BD66CB" w:rsidRDefault="00BD66CB" w:rsidP="001F48DB">
      <w:pPr>
        <w:pStyle w:val="BodyNum"/>
        <w:tabs>
          <w:tab w:val="clear" w:pos="720"/>
        </w:tabs>
        <w:ind w:left="426" w:hanging="426"/>
      </w:pPr>
      <w:r>
        <w:t>The Board is also required to act in a manner that is unlikely to cause any diminution of the Government’s reputation in Australian and international financial markets.</w:t>
      </w:r>
    </w:p>
    <w:p w:rsidR="00BD66CB" w:rsidRDefault="00BD66CB" w:rsidP="001F48DB">
      <w:pPr>
        <w:pStyle w:val="BodyNum"/>
        <w:tabs>
          <w:tab w:val="clear" w:pos="720"/>
        </w:tabs>
        <w:ind w:left="426" w:hanging="426"/>
      </w:pPr>
      <w:r>
        <w:t xml:space="preserve">The Government participates in a number of international organisations which pursue high standards of conduct in financial markets. The Government recognises that the Board will invest in international capital markets as part of a sound investment strategy involving diversification. In doing so, the Government expects that the Board will act in a manner that is unlikely to cause embarrassment to the Government. </w:t>
      </w:r>
    </w:p>
    <w:p w:rsidR="00BD66CB" w:rsidRPr="00E40986" w:rsidRDefault="00BD66CB" w:rsidP="003E36CC">
      <w:pPr>
        <w:pStyle w:val="BodyNum"/>
        <w:numPr>
          <w:ilvl w:val="0"/>
          <w:numId w:val="0"/>
        </w:numPr>
        <w:rPr>
          <w:b/>
        </w:rPr>
      </w:pPr>
      <w:r w:rsidRPr="00E40986">
        <w:rPr>
          <w:b/>
          <w:i/>
        </w:rPr>
        <w:t xml:space="preserve">Section </w:t>
      </w:r>
      <w:r w:rsidR="001619F6">
        <w:rPr>
          <w:b/>
          <w:i/>
        </w:rPr>
        <w:t>8</w:t>
      </w:r>
      <w:r w:rsidR="001619F6" w:rsidRPr="00E40986">
        <w:rPr>
          <w:b/>
          <w:i/>
        </w:rPr>
        <w:t xml:space="preserve"> </w:t>
      </w:r>
      <w:r w:rsidRPr="00E40986">
        <w:rPr>
          <w:b/>
          <w:i/>
        </w:rPr>
        <w:t xml:space="preserve">- </w:t>
      </w:r>
      <w:r w:rsidR="003E36CC" w:rsidRPr="00E40986">
        <w:rPr>
          <w:b/>
          <w:i/>
        </w:rPr>
        <w:t>Corporate governance</w:t>
      </w:r>
    </w:p>
    <w:p w:rsidR="00BD66CB" w:rsidRDefault="003E36CC" w:rsidP="001F48DB">
      <w:pPr>
        <w:pStyle w:val="BodyNum"/>
        <w:tabs>
          <w:tab w:val="clear" w:pos="720"/>
        </w:tabs>
        <w:ind w:left="426" w:hanging="426"/>
      </w:pPr>
      <w:r w:rsidRPr="003E36CC">
        <w:t>In undertaking its investment functions, the Board must act consistent with, and establish policies on matters relevant to, international best practice for institutional investment. In particular, the Government would expect the Board’s policies to include its approach to corporate governance principles, including its voting policy.</w:t>
      </w:r>
    </w:p>
    <w:p w:rsidR="0088379C" w:rsidRPr="006D73BA" w:rsidRDefault="0088379C" w:rsidP="006D73BA">
      <w:pPr>
        <w:pStyle w:val="BodyNum"/>
        <w:numPr>
          <w:ilvl w:val="0"/>
          <w:numId w:val="0"/>
        </w:numPr>
      </w:pPr>
      <w:r>
        <w:rPr>
          <w:b/>
          <w:i/>
        </w:rPr>
        <w:t>Section 9 – Reporting</w:t>
      </w:r>
    </w:p>
    <w:p w:rsidR="00FD6F69" w:rsidRDefault="00C0590D" w:rsidP="006D73BA">
      <w:pPr>
        <w:pStyle w:val="BodyNum"/>
        <w:tabs>
          <w:tab w:val="clear" w:pos="720"/>
        </w:tabs>
        <w:ind w:left="426" w:hanging="426"/>
      </w:pPr>
      <w:r>
        <w:t xml:space="preserve">To provide </w:t>
      </w:r>
      <w:r w:rsidR="00881F6A">
        <w:t>appropriate</w:t>
      </w:r>
      <w:r w:rsidR="00F467DA">
        <w:t xml:space="preserve"> </w:t>
      </w:r>
      <w:r>
        <w:t>transparency</w:t>
      </w:r>
      <w:r w:rsidR="00825FB5">
        <w:t xml:space="preserve"> on the </w:t>
      </w:r>
      <w:r w:rsidR="00DE121F">
        <w:t xml:space="preserve">investment </w:t>
      </w:r>
      <w:r w:rsidR="00825FB5">
        <w:t xml:space="preserve">performance of the </w:t>
      </w:r>
      <w:r w:rsidR="00DE121F">
        <w:t>Fund</w:t>
      </w:r>
      <w:r w:rsidR="00B33924">
        <w:t>,</w:t>
      </w:r>
      <w:r w:rsidR="00840BBB">
        <w:t xml:space="preserve"> the Board </w:t>
      </w:r>
      <w:r w:rsidR="00371C7B">
        <w:t>is</w:t>
      </w:r>
      <w:r w:rsidR="00840BBB">
        <w:t xml:space="preserve"> required</w:t>
      </w:r>
      <w:r w:rsidR="005039EE">
        <w:t>,</w:t>
      </w:r>
      <w:r w:rsidR="00FD6F69">
        <w:t xml:space="preserve"> </w:t>
      </w:r>
      <w:r w:rsidR="005039EE">
        <w:t xml:space="preserve">at a minimum, </w:t>
      </w:r>
      <w:r w:rsidR="00FD6F69">
        <w:t xml:space="preserve">to publish quarterly reports on </w:t>
      </w:r>
      <w:r w:rsidR="004E73EC">
        <w:t xml:space="preserve">its </w:t>
      </w:r>
      <w:r w:rsidR="00FD6F69">
        <w:t>website.</w:t>
      </w:r>
    </w:p>
    <w:p w:rsidR="00232616" w:rsidRPr="006D73BA" w:rsidRDefault="00CB044E" w:rsidP="001907FB">
      <w:pPr>
        <w:pStyle w:val="BodyNum"/>
        <w:tabs>
          <w:tab w:val="clear" w:pos="720"/>
        </w:tabs>
        <w:ind w:left="426" w:hanging="426"/>
      </w:pPr>
      <w:r>
        <w:t>Consistent with the quarterly reports for the Future Fund</w:t>
      </w:r>
      <w:r w:rsidR="00EC037F">
        <w:t>, the</w:t>
      </w:r>
      <w:r>
        <w:t xml:space="preserve"> Medical Research Future Fund</w:t>
      </w:r>
      <w:r w:rsidR="00564898">
        <w:t xml:space="preserve"> and the Aboriginal and Torres Strait Islander Land and Sea Future Fund</w:t>
      </w:r>
      <w:r>
        <w:t xml:space="preserve">, </w:t>
      </w:r>
      <w:r w:rsidR="00BF0CBF">
        <w:t xml:space="preserve">the </w:t>
      </w:r>
      <w:r w:rsidR="00232616">
        <w:t>quarterly</w:t>
      </w:r>
      <w:r w:rsidR="00BF0CBF">
        <w:t xml:space="preserve"> reports are to include</w:t>
      </w:r>
      <w:r w:rsidR="00232616">
        <w:t xml:space="preserve"> information on</w:t>
      </w:r>
      <w:r w:rsidR="00BF0CBF">
        <w:t xml:space="preserve"> the asset allocation </w:t>
      </w:r>
      <w:r w:rsidR="00232616">
        <w:t xml:space="preserve">of the </w:t>
      </w:r>
      <w:r w:rsidR="003F1378">
        <w:t>portfolio</w:t>
      </w:r>
      <w:r w:rsidR="00232616">
        <w:t xml:space="preserve"> </w:t>
      </w:r>
      <w:r w:rsidR="00BF0CBF">
        <w:t xml:space="preserve">by category and </w:t>
      </w:r>
      <w:r w:rsidR="003F1378">
        <w:t xml:space="preserve">the actual returns against the </w:t>
      </w:r>
      <w:r w:rsidR="00371C7B">
        <w:t>benchmark</w:t>
      </w:r>
      <w:r w:rsidR="003F1378">
        <w:t xml:space="preserve"> return.</w:t>
      </w:r>
    </w:p>
    <w:p w:rsidR="00554826" w:rsidRDefault="00554826" w:rsidP="006D73BA">
      <w:pPr>
        <w:pStyle w:val="Head2"/>
      </w:pPr>
      <w:bookmarkStart w:id="2" w:name="_Toc454512522"/>
      <w:r>
        <w:t>C</w:t>
      </w:r>
      <w:r w:rsidR="000223A7">
        <w:t>onsultation</w:t>
      </w:r>
      <w:bookmarkEnd w:id="2"/>
    </w:p>
    <w:p w:rsidR="003E36CC" w:rsidRPr="00E941EA" w:rsidRDefault="00D41726" w:rsidP="001F48DB">
      <w:pPr>
        <w:pStyle w:val="BodyNum"/>
        <w:tabs>
          <w:tab w:val="clear" w:pos="720"/>
        </w:tabs>
        <w:ind w:left="426" w:hanging="426"/>
      </w:pPr>
      <w:r w:rsidRPr="00E941EA">
        <w:rPr>
          <w:color w:val="000000"/>
          <w:shd w:val="clear" w:color="auto" w:fill="FFFFFF"/>
        </w:rPr>
        <w:t>T</w:t>
      </w:r>
      <w:r w:rsidR="003E36CC" w:rsidRPr="00E941EA">
        <w:rPr>
          <w:color w:val="000000"/>
          <w:shd w:val="clear" w:color="auto" w:fill="FFFFFF"/>
        </w:rPr>
        <w:t>he Board</w:t>
      </w:r>
      <w:r w:rsidRPr="00E941EA">
        <w:rPr>
          <w:color w:val="000000"/>
          <w:shd w:val="clear" w:color="auto" w:fill="FFFFFF"/>
        </w:rPr>
        <w:t xml:space="preserve"> has been consulted prior to setting this investment mandate, in accordance with </w:t>
      </w:r>
      <w:r w:rsidR="003E36CC" w:rsidRPr="00E941EA">
        <w:rPr>
          <w:color w:val="000000"/>
          <w:shd w:val="clear" w:color="auto" w:fill="FFFFFF"/>
        </w:rPr>
        <w:t xml:space="preserve">section </w:t>
      </w:r>
      <w:r w:rsidR="00BE6292">
        <w:rPr>
          <w:color w:val="000000"/>
          <w:shd w:val="clear" w:color="auto" w:fill="FFFFFF"/>
        </w:rPr>
        <w:t>44</w:t>
      </w:r>
      <w:r w:rsidR="003E36CC" w:rsidRPr="00E941EA">
        <w:rPr>
          <w:color w:val="000000"/>
          <w:shd w:val="clear" w:color="auto" w:fill="FFFFFF"/>
        </w:rPr>
        <w:t xml:space="preserve"> of the Act. Their </w:t>
      </w:r>
      <w:r w:rsidR="00450EBF" w:rsidRPr="00E941EA">
        <w:rPr>
          <w:color w:val="000000"/>
          <w:shd w:val="clear" w:color="auto" w:fill="FFFFFF"/>
        </w:rPr>
        <w:t xml:space="preserve">submission, if made, </w:t>
      </w:r>
      <w:r w:rsidR="003E36CC" w:rsidRPr="00E941EA">
        <w:rPr>
          <w:color w:val="000000"/>
          <w:shd w:val="clear" w:color="auto" w:fill="FFFFFF"/>
        </w:rPr>
        <w:t xml:space="preserve">will be </w:t>
      </w:r>
      <w:r w:rsidR="00B632DE" w:rsidRPr="00E941EA">
        <w:rPr>
          <w:color w:val="000000"/>
          <w:shd w:val="clear" w:color="auto" w:fill="FFFFFF"/>
        </w:rPr>
        <w:t xml:space="preserve">tabled and </w:t>
      </w:r>
      <w:r w:rsidR="003E36CC" w:rsidRPr="00E941EA">
        <w:rPr>
          <w:color w:val="000000"/>
          <w:shd w:val="clear" w:color="auto" w:fill="FFFFFF"/>
        </w:rPr>
        <w:t xml:space="preserve">published </w:t>
      </w:r>
      <w:r w:rsidR="00B632DE" w:rsidRPr="00E941EA">
        <w:rPr>
          <w:color w:val="000000"/>
          <w:shd w:val="clear" w:color="auto" w:fill="FFFFFF"/>
        </w:rPr>
        <w:t>on the Federal Register of Legislation.</w:t>
      </w:r>
    </w:p>
    <w:p w:rsidR="000223A7" w:rsidRPr="00E941EA" w:rsidRDefault="000223A7" w:rsidP="00D11886">
      <w:pPr>
        <w:pStyle w:val="BodyNum"/>
        <w:numPr>
          <w:ilvl w:val="0"/>
          <w:numId w:val="0"/>
        </w:numPr>
        <w:ind w:left="426"/>
      </w:pPr>
    </w:p>
    <w:sectPr w:rsidR="000223A7" w:rsidRPr="00E941EA" w:rsidSect="008C2EAC">
      <w:headerReference w:type="even" r:id="rId11"/>
      <w:headerReference w:type="default" r:id="rId12"/>
      <w:footerReference w:type="even" r:id="rId13"/>
      <w:footerReference w:type="default" r:id="rId14"/>
      <w:headerReference w:type="first" r:id="rId15"/>
      <w:footerReference w:type="first" r:id="rId16"/>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1D7" w:rsidRDefault="00D171D7" w:rsidP="00715914">
      <w:pPr>
        <w:spacing w:line="240" w:lineRule="auto"/>
      </w:pPr>
      <w:r>
        <w:separator/>
      </w:r>
    </w:p>
    <w:p w:rsidR="00D171D7" w:rsidRDefault="00D171D7"/>
    <w:p w:rsidR="00D171D7" w:rsidRDefault="00D171D7"/>
  </w:endnote>
  <w:endnote w:type="continuationSeparator" w:id="0">
    <w:p w:rsidR="00D171D7" w:rsidRDefault="00D171D7" w:rsidP="00715914">
      <w:pPr>
        <w:spacing w:line="240" w:lineRule="auto"/>
      </w:pPr>
      <w:r>
        <w:continuationSeparator/>
      </w:r>
    </w:p>
    <w:p w:rsidR="00D171D7" w:rsidRDefault="00D171D7"/>
    <w:p w:rsidR="00D171D7" w:rsidRDefault="00D171D7"/>
  </w:endnote>
  <w:endnote w:type="continuationNotice" w:id="1">
    <w:p w:rsidR="00D171D7" w:rsidRDefault="00D171D7">
      <w:pPr>
        <w:spacing w:line="240" w:lineRule="auto"/>
      </w:pPr>
    </w:p>
    <w:p w:rsidR="00D171D7" w:rsidRDefault="00D171D7"/>
    <w:p w:rsidR="00D171D7" w:rsidRDefault="00D17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rsidTr="00A87A58">
      <w:tc>
        <w:tcPr>
          <w:tcW w:w="365" w:type="pct"/>
        </w:tcPr>
        <w:p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3605">
            <w:rPr>
              <w:i/>
              <w:noProof/>
              <w:sz w:val="18"/>
            </w:rPr>
            <w:t>4</w:t>
          </w:r>
          <w:r w:rsidRPr="00ED79B6">
            <w:rPr>
              <w:i/>
              <w:sz w:val="18"/>
            </w:rPr>
            <w:fldChar w:fldCharType="end"/>
          </w:r>
        </w:p>
      </w:tc>
      <w:tc>
        <w:tcPr>
          <w:tcW w:w="3688" w:type="pct"/>
        </w:tcPr>
        <w:p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43605">
            <w:rPr>
              <w:i/>
              <w:noProof/>
              <w:sz w:val="18"/>
            </w:rPr>
            <w:t>Explanatory Statement for the Future Drought Fund Investment Mandate Direction 2019</w:t>
          </w:r>
          <w:r w:rsidRPr="004E1307">
            <w:rPr>
              <w:i/>
              <w:sz w:val="18"/>
            </w:rPr>
            <w:fldChar w:fldCharType="end"/>
          </w:r>
        </w:p>
      </w:tc>
      <w:tc>
        <w:tcPr>
          <w:tcW w:w="947" w:type="pct"/>
        </w:tcPr>
        <w:p w:rsidR="008C2EAC" w:rsidRDefault="008C2EAC" w:rsidP="000850AC">
          <w:pPr>
            <w:spacing w:line="0" w:lineRule="atLeast"/>
            <w:jc w:val="right"/>
            <w:rPr>
              <w:sz w:val="18"/>
            </w:rPr>
          </w:pPr>
        </w:p>
      </w:tc>
    </w:tr>
    <w:tr w:rsidR="008C2EAC" w:rsidTr="00A87A58">
      <w:tc>
        <w:tcPr>
          <w:tcW w:w="5000" w:type="pct"/>
          <w:gridSpan w:val="3"/>
        </w:tcPr>
        <w:p w:rsidR="008C2EAC" w:rsidRDefault="008C2EAC" w:rsidP="000850AC">
          <w:pPr>
            <w:jc w:val="right"/>
            <w:rPr>
              <w:sz w:val="18"/>
            </w:rPr>
          </w:pPr>
        </w:p>
      </w:tc>
    </w:tr>
  </w:tbl>
  <w:p w:rsidR="008C2EAC" w:rsidRPr="00ED79B6" w:rsidRDefault="008C2EAC" w:rsidP="000A6C6A">
    <w:pPr>
      <w:rPr>
        <w:i/>
        <w:sz w:val="18"/>
      </w:rPr>
    </w:pPr>
  </w:p>
  <w:p w:rsidR="00CA088F" w:rsidRDefault="00CA088F"/>
  <w:p w:rsidR="00CA088F" w:rsidRDefault="00CA088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rsidTr="00A87A58">
      <w:tc>
        <w:tcPr>
          <w:tcW w:w="947" w:type="pct"/>
        </w:tcPr>
        <w:p w:rsidR="008C2EAC" w:rsidRDefault="008C2EAC" w:rsidP="000850AC">
          <w:pPr>
            <w:spacing w:line="0" w:lineRule="atLeast"/>
            <w:rPr>
              <w:sz w:val="18"/>
            </w:rPr>
          </w:pPr>
        </w:p>
      </w:tc>
      <w:tc>
        <w:tcPr>
          <w:tcW w:w="3688" w:type="pct"/>
        </w:tcPr>
        <w:p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43605">
            <w:rPr>
              <w:i/>
              <w:noProof/>
              <w:sz w:val="18"/>
            </w:rPr>
            <w:t>Explanatory Statement for the Future Drought Fund Investment Mandate Direction 2019</w:t>
          </w:r>
          <w:r w:rsidRPr="004E1307">
            <w:rPr>
              <w:i/>
              <w:sz w:val="18"/>
            </w:rPr>
            <w:fldChar w:fldCharType="end"/>
          </w:r>
        </w:p>
      </w:tc>
      <w:tc>
        <w:tcPr>
          <w:tcW w:w="365" w:type="pct"/>
        </w:tcPr>
        <w:p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3605">
            <w:rPr>
              <w:i/>
              <w:noProof/>
              <w:sz w:val="18"/>
            </w:rPr>
            <w:t>3</w:t>
          </w:r>
          <w:r w:rsidRPr="00ED79B6">
            <w:rPr>
              <w:i/>
              <w:sz w:val="18"/>
            </w:rPr>
            <w:fldChar w:fldCharType="end"/>
          </w:r>
        </w:p>
      </w:tc>
    </w:tr>
    <w:tr w:rsidR="008C2EAC" w:rsidTr="00A87A58">
      <w:tc>
        <w:tcPr>
          <w:tcW w:w="5000" w:type="pct"/>
          <w:gridSpan w:val="3"/>
        </w:tcPr>
        <w:p w:rsidR="008C2EAC" w:rsidRDefault="008C2EAC" w:rsidP="000850AC">
          <w:pPr>
            <w:rPr>
              <w:sz w:val="18"/>
            </w:rPr>
          </w:pPr>
        </w:p>
      </w:tc>
    </w:tr>
  </w:tbl>
  <w:p w:rsidR="008C2EAC" w:rsidRPr="00ED79B6" w:rsidRDefault="008C2EAC" w:rsidP="003278F2">
    <w:pPr>
      <w:rPr>
        <w:i/>
        <w:sz w:val="18"/>
      </w:rPr>
    </w:pPr>
  </w:p>
  <w:p w:rsidR="00CA088F" w:rsidRDefault="00CA088F"/>
  <w:p w:rsidR="00CA088F" w:rsidRDefault="00CA088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00" w:rsidRDefault="00297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1D7" w:rsidRDefault="00D171D7" w:rsidP="00715914">
      <w:pPr>
        <w:spacing w:line="240" w:lineRule="auto"/>
      </w:pPr>
      <w:r>
        <w:separator/>
      </w:r>
    </w:p>
    <w:p w:rsidR="00D171D7" w:rsidRDefault="00D171D7"/>
    <w:p w:rsidR="00D171D7" w:rsidRDefault="00D171D7"/>
  </w:footnote>
  <w:footnote w:type="continuationSeparator" w:id="0">
    <w:p w:rsidR="00D171D7" w:rsidRDefault="00D171D7" w:rsidP="00715914">
      <w:pPr>
        <w:spacing w:line="240" w:lineRule="auto"/>
      </w:pPr>
      <w:r>
        <w:continuationSeparator/>
      </w:r>
    </w:p>
    <w:p w:rsidR="00D171D7" w:rsidRDefault="00D171D7"/>
    <w:p w:rsidR="00D171D7" w:rsidRDefault="00D171D7"/>
  </w:footnote>
  <w:footnote w:type="continuationNotice" w:id="1">
    <w:p w:rsidR="00D171D7" w:rsidRDefault="00D171D7">
      <w:pPr>
        <w:spacing w:line="240" w:lineRule="auto"/>
      </w:pPr>
    </w:p>
    <w:p w:rsidR="00D171D7" w:rsidRDefault="00D171D7"/>
    <w:p w:rsidR="00D171D7" w:rsidRDefault="00D171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307" w:rsidRDefault="004E1307" w:rsidP="00715914">
    <w:pPr>
      <w:rPr>
        <w:sz w:val="20"/>
      </w:rPr>
    </w:pPr>
  </w:p>
  <w:p w:rsidR="004E1307" w:rsidRDefault="004E1307" w:rsidP="00715914">
    <w:pPr>
      <w:rPr>
        <w:sz w:val="20"/>
      </w:rPr>
    </w:pPr>
  </w:p>
  <w:p w:rsidR="004E1307" w:rsidRPr="007A1328" w:rsidRDefault="004E1307" w:rsidP="00715914">
    <w:pPr>
      <w:rPr>
        <w:sz w:val="20"/>
      </w:rPr>
    </w:pPr>
  </w:p>
  <w:p w:rsidR="004E1307" w:rsidRPr="007A1328" w:rsidRDefault="004E1307" w:rsidP="00715914">
    <w:pPr>
      <w:rPr>
        <w:b/>
        <w:sz w:val="24"/>
      </w:rPr>
    </w:pPr>
  </w:p>
  <w:p w:rsidR="004E1307" w:rsidRPr="007A1328" w:rsidRDefault="004E1307" w:rsidP="00D6537E">
    <w:pPr>
      <w:pBdr>
        <w:bottom w:val="single" w:sz="6" w:space="1" w:color="auto"/>
      </w:pBdr>
      <w:spacing w:after="120"/>
      <w:rPr>
        <w:sz w:val="24"/>
      </w:rPr>
    </w:pPr>
  </w:p>
  <w:p w:rsidR="00CA088F" w:rsidRDefault="00CA088F"/>
  <w:p w:rsidR="00CA088F" w:rsidRDefault="00CA0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307" w:rsidRPr="007A1328" w:rsidRDefault="004E1307" w:rsidP="00715914">
    <w:pPr>
      <w:jc w:val="right"/>
      <w:rPr>
        <w:sz w:val="20"/>
      </w:rPr>
    </w:pPr>
  </w:p>
  <w:p w:rsidR="004E1307" w:rsidRPr="007A1328" w:rsidRDefault="004E1307" w:rsidP="00715914">
    <w:pPr>
      <w:jc w:val="right"/>
      <w:rPr>
        <w:sz w:val="20"/>
      </w:rPr>
    </w:pPr>
  </w:p>
  <w:p w:rsidR="004E1307" w:rsidRPr="007A1328" w:rsidRDefault="004E1307" w:rsidP="00715914">
    <w:pPr>
      <w:jc w:val="right"/>
      <w:rPr>
        <w:sz w:val="20"/>
      </w:rPr>
    </w:pPr>
  </w:p>
  <w:p w:rsidR="004E1307" w:rsidRPr="007A1328" w:rsidRDefault="004E1307" w:rsidP="00715914">
    <w:pPr>
      <w:jc w:val="right"/>
      <w:rPr>
        <w:b/>
        <w:sz w:val="24"/>
      </w:rPr>
    </w:pPr>
  </w:p>
  <w:p w:rsidR="004E1307" w:rsidRPr="007A1328" w:rsidRDefault="004E1307" w:rsidP="00D6537E">
    <w:pPr>
      <w:pBdr>
        <w:bottom w:val="single" w:sz="6" w:space="1" w:color="auto"/>
      </w:pBdr>
      <w:spacing w:after="120"/>
      <w:jc w:val="right"/>
      <w:rPr>
        <w:sz w:val="24"/>
      </w:rPr>
    </w:pPr>
  </w:p>
  <w:p w:rsidR="00CA088F" w:rsidRDefault="00CA088F"/>
  <w:p w:rsidR="00CA088F" w:rsidRDefault="00CA088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00" w:rsidRDefault="00297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F49"/>
    <w:multiLevelType w:val="multilevel"/>
    <w:tmpl w:val="EB5E3826"/>
    <w:lvl w:ilvl="0">
      <w:start w:val="1"/>
      <w:numFmt w:val="bullet"/>
      <w:pStyle w:val="Bullet"/>
      <w:lvlText w:val="•"/>
      <w:lvlJc w:val="left"/>
      <w:pPr>
        <w:tabs>
          <w:tab w:val="num" w:pos="567"/>
        </w:tabs>
        <w:ind w:left="567" w:hanging="567"/>
      </w:pPr>
      <w:rPr>
        <w:rFonts w:ascii="Times New Roman" w:hAnsi="Times New Roman" w:cs="Times New Roman"/>
        <w:color w:val="595959" w:themeColor="text1" w:themeTint="A6"/>
        <w:sz w:val="28"/>
        <w:szCs w:val="28"/>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o"/>
      <w:lvlJc w:val="left"/>
      <w:pPr>
        <w:tabs>
          <w:tab w:val="num" w:pos="1701"/>
        </w:tabs>
        <w:ind w:left="1701" w:hanging="567"/>
      </w:pPr>
      <w:rPr>
        <w:rFonts w:ascii="Courier New" w:hAnsi="Courier New" w:cs="Courier New"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B03710E"/>
    <w:multiLevelType w:val="multilevel"/>
    <w:tmpl w:val="BC929C60"/>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2"/>
  </w:num>
  <w:num w:numId="2">
    <w:abstractNumId w:val="1"/>
    <w:lvlOverride w:ilvl="0">
      <w:lvl w:ilvl="0">
        <w:start w:val="1"/>
        <w:numFmt w:val="decimal"/>
        <w:pStyle w:val="BodyNum"/>
        <w:lvlText w:val="%1"/>
        <w:lvlJc w:val="left"/>
        <w:pPr>
          <w:tabs>
            <w:tab w:val="num" w:pos="720"/>
          </w:tabs>
          <w:ind w:left="0" w:firstLine="0"/>
        </w:pPr>
        <w:rPr>
          <w:rFonts w:hint="default"/>
          <w:b w:val="0"/>
          <w:i w:val="0"/>
        </w:rPr>
      </w:lvl>
    </w:lvlOverride>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AE"/>
    <w:rsid w:val="00000ABC"/>
    <w:rsid w:val="00004174"/>
    <w:rsid w:val="00004470"/>
    <w:rsid w:val="000136AF"/>
    <w:rsid w:val="000165B1"/>
    <w:rsid w:val="0001680E"/>
    <w:rsid w:val="00020428"/>
    <w:rsid w:val="000223A7"/>
    <w:rsid w:val="000258B1"/>
    <w:rsid w:val="00030C8C"/>
    <w:rsid w:val="000347F9"/>
    <w:rsid w:val="000376F0"/>
    <w:rsid w:val="00040A89"/>
    <w:rsid w:val="00041EA9"/>
    <w:rsid w:val="00043173"/>
    <w:rsid w:val="000437C1"/>
    <w:rsid w:val="0004455A"/>
    <w:rsid w:val="0005160D"/>
    <w:rsid w:val="0005365D"/>
    <w:rsid w:val="00060DE9"/>
    <w:rsid w:val="000614BF"/>
    <w:rsid w:val="00061862"/>
    <w:rsid w:val="00061E0A"/>
    <w:rsid w:val="00064918"/>
    <w:rsid w:val="00066942"/>
    <w:rsid w:val="0006709C"/>
    <w:rsid w:val="000733FB"/>
    <w:rsid w:val="0007363E"/>
    <w:rsid w:val="00074376"/>
    <w:rsid w:val="0008216F"/>
    <w:rsid w:val="000854B6"/>
    <w:rsid w:val="0009392A"/>
    <w:rsid w:val="00097891"/>
    <w:rsid w:val="000978F5"/>
    <w:rsid w:val="000A2517"/>
    <w:rsid w:val="000A7B48"/>
    <w:rsid w:val="000B15CD"/>
    <w:rsid w:val="000B35EB"/>
    <w:rsid w:val="000B770D"/>
    <w:rsid w:val="000D05EF"/>
    <w:rsid w:val="000D7C79"/>
    <w:rsid w:val="000E2261"/>
    <w:rsid w:val="000E78B7"/>
    <w:rsid w:val="000F082C"/>
    <w:rsid w:val="000F21C1"/>
    <w:rsid w:val="000F2268"/>
    <w:rsid w:val="00105C87"/>
    <w:rsid w:val="0010745C"/>
    <w:rsid w:val="00115F89"/>
    <w:rsid w:val="001218E4"/>
    <w:rsid w:val="00130E3D"/>
    <w:rsid w:val="00132CEB"/>
    <w:rsid w:val="001339B0"/>
    <w:rsid w:val="00142B62"/>
    <w:rsid w:val="00143605"/>
    <w:rsid w:val="001441B7"/>
    <w:rsid w:val="001516CB"/>
    <w:rsid w:val="00152336"/>
    <w:rsid w:val="00152BE1"/>
    <w:rsid w:val="0015602A"/>
    <w:rsid w:val="00156B55"/>
    <w:rsid w:val="00156E43"/>
    <w:rsid w:val="00157B8B"/>
    <w:rsid w:val="001619F6"/>
    <w:rsid w:val="00162EAB"/>
    <w:rsid w:val="00163225"/>
    <w:rsid w:val="00166C2F"/>
    <w:rsid w:val="00167A0A"/>
    <w:rsid w:val="001809D7"/>
    <w:rsid w:val="00181CDD"/>
    <w:rsid w:val="001873B5"/>
    <w:rsid w:val="001907FB"/>
    <w:rsid w:val="001939E1"/>
    <w:rsid w:val="00194C3E"/>
    <w:rsid w:val="00195382"/>
    <w:rsid w:val="001A2FCB"/>
    <w:rsid w:val="001A3723"/>
    <w:rsid w:val="001B234F"/>
    <w:rsid w:val="001B2CB6"/>
    <w:rsid w:val="001C31F3"/>
    <w:rsid w:val="001C61C5"/>
    <w:rsid w:val="001C69C4"/>
    <w:rsid w:val="001D37EF"/>
    <w:rsid w:val="001D39A7"/>
    <w:rsid w:val="001D4381"/>
    <w:rsid w:val="001D4CF4"/>
    <w:rsid w:val="001E3590"/>
    <w:rsid w:val="001E7407"/>
    <w:rsid w:val="001F48DB"/>
    <w:rsid w:val="001F5D5E"/>
    <w:rsid w:val="001F6219"/>
    <w:rsid w:val="001F6CD4"/>
    <w:rsid w:val="00203F7E"/>
    <w:rsid w:val="00206C4D"/>
    <w:rsid w:val="00215AF1"/>
    <w:rsid w:val="002226B5"/>
    <w:rsid w:val="0022304B"/>
    <w:rsid w:val="002230A6"/>
    <w:rsid w:val="002321E8"/>
    <w:rsid w:val="00232616"/>
    <w:rsid w:val="00232984"/>
    <w:rsid w:val="0023444F"/>
    <w:rsid w:val="00236658"/>
    <w:rsid w:val="0024010F"/>
    <w:rsid w:val="00240749"/>
    <w:rsid w:val="00241BE9"/>
    <w:rsid w:val="00243018"/>
    <w:rsid w:val="00243579"/>
    <w:rsid w:val="002564A4"/>
    <w:rsid w:val="0026371E"/>
    <w:rsid w:val="00264321"/>
    <w:rsid w:val="00265248"/>
    <w:rsid w:val="00266B20"/>
    <w:rsid w:val="0026736C"/>
    <w:rsid w:val="00272A44"/>
    <w:rsid w:val="00281308"/>
    <w:rsid w:val="00284719"/>
    <w:rsid w:val="002879E9"/>
    <w:rsid w:val="00291469"/>
    <w:rsid w:val="00295023"/>
    <w:rsid w:val="00297900"/>
    <w:rsid w:val="00297ECB"/>
    <w:rsid w:val="002A7BCF"/>
    <w:rsid w:val="002B560E"/>
    <w:rsid w:val="002C118D"/>
    <w:rsid w:val="002C2C57"/>
    <w:rsid w:val="002C3FD1"/>
    <w:rsid w:val="002D043A"/>
    <w:rsid w:val="002D08EA"/>
    <w:rsid w:val="002D266B"/>
    <w:rsid w:val="002D6224"/>
    <w:rsid w:val="002E2B95"/>
    <w:rsid w:val="00304F8B"/>
    <w:rsid w:val="003066E1"/>
    <w:rsid w:val="00311207"/>
    <w:rsid w:val="00312758"/>
    <w:rsid w:val="003144F8"/>
    <w:rsid w:val="00315BD3"/>
    <w:rsid w:val="00335BC6"/>
    <w:rsid w:val="0034024B"/>
    <w:rsid w:val="003415D3"/>
    <w:rsid w:val="003416DF"/>
    <w:rsid w:val="00344338"/>
    <w:rsid w:val="00344701"/>
    <w:rsid w:val="00352574"/>
    <w:rsid w:val="00352B0F"/>
    <w:rsid w:val="003566DF"/>
    <w:rsid w:val="003570FD"/>
    <w:rsid w:val="00360459"/>
    <w:rsid w:val="00361E1A"/>
    <w:rsid w:val="003633CB"/>
    <w:rsid w:val="00371C7B"/>
    <w:rsid w:val="0038049F"/>
    <w:rsid w:val="003809B1"/>
    <w:rsid w:val="003834E4"/>
    <w:rsid w:val="003865FA"/>
    <w:rsid w:val="0038668F"/>
    <w:rsid w:val="00394543"/>
    <w:rsid w:val="0039706E"/>
    <w:rsid w:val="003A0693"/>
    <w:rsid w:val="003A5C8F"/>
    <w:rsid w:val="003B303A"/>
    <w:rsid w:val="003B73F0"/>
    <w:rsid w:val="003C6231"/>
    <w:rsid w:val="003C77A3"/>
    <w:rsid w:val="003D0BFE"/>
    <w:rsid w:val="003D5700"/>
    <w:rsid w:val="003E341B"/>
    <w:rsid w:val="003E36CC"/>
    <w:rsid w:val="003E4D00"/>
    <w:rsid w:val="003E63D6"/>
    <w:rsid w:val="003F1378"/>
    <w:rsid w:val="003F1EA9"/>
    <w:rsid w:val="00401069"/>
    <w:rsid w:val="004063B8"/>
    <w:rsid w:val="00407F97"/>
    <w:rsid w:val="004116CD"/>
    <w:rsid w:val="00417EB9"/>
    <w:rsid w:val="00424CA9"/>
    <w:rsid w:val="00424F49"/>
    <w:rsid w:val="004276DF"/>
    <w:rsid w:val="00431E9B"/>
    <w:rsid w:val="004355D6"/>
    <w:rsid w:val="004361EF"/>
    <w:rsid w:val="004379E3"/>
    <w:rsid w:val="0044015E"/>
    <w:rsid w:val="0044291A"/>
    <w:rsid w:val="00446736"/>
    <w:rsid w:val="00446BCD"/>
    <w:rsid w:val="004471A7"/>
    <w:rsid w:val="00450EBF"/>
    <w:rsid w:val="0045562E"/>
    <w:rsid w:val="0045687C"/>
    <w:rsid w:val="00467661"/>
    <w:rsid w:val="004723A7"/>
    <w:rsid w:val="00472DBE"/>
    <w:rsid w:val="00474A19"/>
    <w:rsid w:val="00477830"/>
    <w:rsid w:val="004803F4"/>
    <w:rsid w:val="00482F8F"/>
    <w:rsid w:val="00483529"/>
    <w:rsid w:val="004858A8"/>
    <w:rsid w:val="00487764"/>
    <w:rsid w:val="0049461C"/>
    <w:rsid w:val="0049599E"/>
    <w:rsid w:val="0049614D"/>
    <w:rsid w:val="00496685"/>
    <w:rsid w:val="00496F97"/>
    <w:rsid w:val="004A6EF5"/>
    <w:rsid w:val="004A726A"/>
    <w:rsid w:val="004B6C48"/>
    <w:rsid w:val="004C106B"/>
    <w:rsid w:val="004C34D9"/>
    <w:rsid w:val="004C4E59"/>
    <w:rsid w:val="004C6809"/>
    <w:rsid w:val="004D2F44"/>
    <w:rsid w:val="004D4DC6"/>
    <w:rsid w:val="004D69A6"/>
    <w:rsid w:val="004D6E2A"/>
    <w:rsid w:val="004D72A5"/>
    <w:rsid w:val="004E063A"/>
    <w:rsid w:val="004E1307"/>
    <w:rsid w:val="004E49D5"/>
    <w:rsid w:val="004E73EC"/>
    <w:rsid w:val="004E7BEC"/>
    <w:rsid w:val="004F5494"/>
    <w:rsid w:val="005039EE"/>
    <w:rsid w:val="00505D3D"/>
    <w:rsid w:val="00506AF6"/>
    <w:rsid w:val="00511192"/>
    <w:rsid w:val="00513A11"/>
    <w:rsid w:val="00516B8D"/>
    <w:rsid w:val="005245D4"/>
    <w:rsid w:val="00526B61"/>
    <w:rsid w:val="005303C8"/>
    <w:rsid w:val="005337CF"/>
    <w:rsid w:val="00537FBC"/>
    <w:rsid w:val="00541117"/>
    <w:rsid w:val="00546842"/>
    <w:rsid w:val="005519F3"/>
    <w:rsid w:val="00554826"/>
    <w:rsid w:val="00555295"/>
    <w:rsid w:val="005568E6"/>
    <w:rsid w:val="00562877"/>
    <w:rsid w:val="00564898"/>
    <w:rsid w:val="00565CC2"/>
    <w:rsid w:val="0056641A"/>
    <w:rsid w:val="0057149F"/>
    <w:rsid w:val="00580028"/>
    <w:rsid w:val="00580099"/>
    <w:rsid w:val="005810EC"/>
    <w:rsid w:val="00584811"/>
    <w:rsid w:val="00585784"/>
    <w:rsid w:val="005937A3"/>
    <w:rsid w:val="00593AA6"/>
    <w:rsid w:val="00594161"/>
    <w:rsid w:val="00594749"/>
    <w:rsid w:val="00596BC1"/>
    <w:rsid w:val="00596C99"/>
    <w:rsid w:val="005A2646"/>
    <w:rsid w:val="005A65D5"/>
    <w:rsid w:val="005A6CA8"/>
    <w:rsid w:val="005B4067"/>
    <w:rsid w:val="005B5289"/>
    <w:rsid w:val="005C3F41"/>
    <w:rsid w:val="005C67B8"/>
    <w:rsid w:val="005D1D92"/>
    <w:rsid w:val="005D2D09"/>
    <w:rsid w:val="005D49AB"/>
    <w:rsid w:val="005F59FA"/>
    <w:rsid w:val="00600219"/>
    <w:rsid w:val="0060028E"/>
    <w:rsid w:val="00600D49"/>
    <w:rsid w:val="0060324B"/>
    <w:rsid w:val="00604F2A"/>
    <w:rsid w:val="00605030"/>
    <w:rsid w:val="0061005B"/>
    <w:rsid w:val="00614A0E"/>
    <w:rsid w:val="00616132"/>
    <w:rsid w:val="00620076"/>
    <w:rsid w:val="00627E0A"/>
    <w:rsid w:val="0063048A"/>
    <w:rsid w:val="0063659C"/>
    <w:rsid w:val="0065488B"/>
    <w:rsid w:val="00660C67"/>
    <w:rsid w:val="006677CB"/>
    <w:rsid w:val="00670EA1"/>
    <w:rsid w:val="00677CC2"/>
    <w:rsid w:val="0068744B"/>
    <w:rsid w:val="006905DE"/>
    <w:rsid w:val="00691FDB"/>
    <w:rsid w:val="0069207B"/>
    <w:rsid w:val="0069310C"/>
    <w:rsid w:val="006A154F"/>
    <w:rsid w:val="006A2E37"/>
    <w:rsid w:val="006A437B"/>
    <w:rsid w:val="006A4BD4"/>
    <w:rsid w:val="006A6860"/>
    <w:rsid w:val="006B3AF2"/>
    <w:rsid w:val="006B5789"/>
    <w:rsid w:val="006C25AC"/>
    <w:rsid w:val="006C30C5"/>
    <w:rsid w:val="006C61E9"/>
    <w:rsid w:val="006C7F8C"/>
    <w:rsid w:val="006D4AEF"/>
    <w:rsid w:val="006D73BA"/>
    <w:rsid w:val="006E2E1C"/>
    <w:rsid w:val="006E6246"/>
    <w:rsid w:val="006E69C2"/>
    <w:rsid w:val="006E6DCC"/>
    <w:rsid w:val="006F1B18"/>
    <w:rsid w:val="006F1EA9"/>
    <w:rsid w:val="006F318F"/>
    <w:rsid w:val="006F7F4F"/>
    <w:rsid w:val="0070017E"/>
    <w:rsid w:val="00700B2C"/>
    <w:rsid w:val="007050A2"/>
    <w:rsid w:val="00710716"/>
    <w:rsid w:val="00713084"/>
    <w:rsid w:val="00714397"/>
    <w:rsid w:val="00714F20"/>
    <w:rsid w:val="0071590F"/>
    <w:rsid w:val="00715914"/>
    <w:rsid w:val="0071740D"/>
    <w:rsid w:val="00720262"/>
    <w:rsid w:val="0072147A"/>
    <w:rsid w:val="00723791"/>
    <w:rsid w:val="007262D9"/>
    <w:rsid w:val="00731E00"/>
    <w:rsid w:val="00732DA2"/>
    <w:rsid w:val="007376B0"/>
    <w:rsid w:val="007440B7"/>
    <w:rsid w:val="007500C8"/>
    <w:rsid w:val="00752627"/>
    <w:rsid w:val="00756272"/>
    <w:rsid w:val="007569C0"/>
    <w:rsid w:val="00762D38"/>
    <w:rsid w:val="007715C9"/>
    <w:rsid w:val="00771613"/>
    <w:rsid w:val="00771778"/>
    <w:rsid w:val="00772323"/>
    <w:rsid w:val="00774EDD"/>
    <w:rsid w:val="007757EC"/>
    <w:rsid w:val="00783E89"/>
    <w:rsid w:val="00791462"/>
    <w:rsid w:val="00793915"/>
    <w:rsid w:val="007A208F"/>
    <w:rsid w:val="007A3CCA"/>
    <w:rsid w:val="007C2253"/>
    <w:rsid w:val="007C6472"/>
    <w:rsid w:val="007D6C1D"/>
    <w:rsid w:val="007D7911"/>
    <w:rsid w:val="007E163D"/>
    <w:rsid w:val="007E42C0"/>
    <w:rsid w:val="007E667A"/>
    <w:rsid w:val="007E7D80"/>
    <w:rsid w:val="007F28C9"/>
    <w:rsid w:val="007F51B2"/>
    <w:rsid w:val="00803806"/>
    <w:rsid w:val="008040DD"/>
    <w:rsid w:val="00804179"/>
    <w:rsid w:val="008117E9"/>
    <w:rsid w:val="00821554"/>
    <w:rsid w:val="00823BAE"/>
    <w:rsid w:val="00824498"/>
    <w:rsid w:val="00825FB5"/>
    <w:rsid w:val="00826BD1"/>
    <w:rsid w:val="00835604"/>
    <w:rsid w:val="00840BBB"/>
    <w:rsid w:val="008514E8"/>
    <w:rsid w:val="00854D0B"/>
    <w:rsid w:val="00855F38"/>
    <w:rsid w:val="00856A31"/>
    <w:rsid w:val="00860B4E"/>
    <w:rsid w:val="00867B37"/>
    <w:rsid w:val="008754D0"/>
    <w:rsid w:val="00875D13"/>
    <w:rsid w:val="00881F6A"/>
    <w:rsid w:val="0088379C"/>
    <w:rsid w:val="00884935"/>
    <w:rsid w:val="008855C9"/>
    <w:rsid w:val="00886456"/>
    <w:rsid w:val="00896176"/>
    <w:rsid w:val="00896C08"/>
    <w:rsid w:val="008A46E1"/>
    <w:rsid w:val="008A4F43"/>
    <w:rsid w:val="008B2706"/>
    <w:rsid w:val="008C2EAC"/>
    <w:rsid w:val="008C4615"/>
    <w:rsid w:val="008C5194"/>
    <w:rsid w:val="008D0EE0"/>
    <w:rsid w:val="008D51BD"/>
    <w:rsid w:val="008D7611"/>
    <w:rsid w:val="008D7E02"/>
    <w:rsid w:val="008E0027"/>
    <w:rsid w:val="008E6067"/>
    <w:rsid w:val="008E7954"/>
    <w:rsid w:val="008F0CC9"/>
    <w:rsid w:val="008F54E7"/>
    <w:rsid w:val="00902FE4"/>
    <w:rsid w:val="00903422"/>
    <w:rsid w:val="00907C03"/>
    <w:rsid w:val="0091214F"/>
    <w:rsid w:val="00914086"/>
    <w:rsid w:val="009254C3"/>
    <w:rsid w:val="00932377"/>
    <w:rsid w:val="009330F6"/>
    <w:rsid w:val="00941236"/>
    <w:rsid w:val="0094186D"/>
    <w:rsid w:val="009430A1"/>
    <w:rsid w:val="00943FD5"/>
    <w:rsid w:val="0094445E"/>
    <w:rsid w:val="00947D5A"/>
    <w:rsid w:val="0095082D"/>
    <w:rsid w:val="009532A5"/>
    <w:rsid w:val="009545BD"/>
    <w:rsid w:val="009615AB"/>
    <w:rsid w:val="00964CF0"/>
    <w:rsid w:val="00964F7C"/>
    <w:rsid w:val="0097353F"/>
    <w:rsid w:val="00976ACE"/>
    <w:rsid w:val="00977806"/>
    <w:rsid w:val="00982242"/>
    <w:rsid w:val="009868E9"/>
    <w:rsid w:val="009900A3"/>
    <w:rsid w:val="009B7886"/>
    <w:rsid w:val="009C3413"/>
    <w:rsid w:val="009D29C1"/>
    <w:rsid w:val="009D634D"/>
    <w:rsid w:val="009D673D"/>
    <w:rsid w:val="009E38D0"/>
    <w:rsid w:val="009E561C"/>
    <w:rsid w:val="00A0441E"/>
    <w:rsid w:val="00A12128"/>
    <w:rsid w:val="00A22C98"/>
    <w:rsid w:val="00A231E2"/>
    <w:rsid w:val="00A369E3"/>
    <w:rsid w:val="00A36E6D"/>
    <w:rsid w:val="00A37D43"/>
    <w:rsid w:val="00A5012E"/>
    <w:rsid w:val="00A51FA1"/>
    <w:rsid w:val="00A525C6"/>
    <w:rsid w:val="00A52D62"/>
    <w:rsid w:val="00A5494F"/>
    <w:rsid w:val="00A559F4"/>
    <w:rsid w:val="00A57600"/>
    <w:rsid w:val="00A64912"/>
    <w:rsid w:val="00A70A74"/>
    <w:rsid w:val="00A71994"/>
    <w:rsid w:val="00A741D4"/>
    <w:rsid w:val="00A75FE9"/>
    <w:rsid w:val="00A82979"/>
    <w:rsid w:val="00A92EC0"/>
    <w:rsid w:val="00A9779E"/>
    <w:rsid w:val="00AA16CC"/>
    <w:rsid w:val="00AC7CC0"/>
    <w:rsid w:val="00AD0B97"/>
    <w:rsid w:val="00AD16C8"/>
    <w:rsid w:val="00AD53CC"/>
    <w:rsid w:val="00AD5641"/>
    <w:rsid w:val="00AD5E1E"/>
    <w:rsid w:val="00AD6A4E"/>
    <w:rsid w:val="00AE1A90"/>
    <w:rsid w:val="00AE53B5"/>
    <w:rsid w:val="00AF06CF"/>
    <w:rsid w:val="00AF5554"/>
    <w:rsid w:val="00B01460"/>
    <w:rsid w:val="00B0378C"/>
    <w:rsid w:val="00B07CDB"/>
    <w:rsid w:val="00B162D0"/>
    <w:rsid w:val="00B16A31"/>
    <w:rsid w:val="00B17DFD"/>
    <w:rsid w:val="00B20F3D"/>
    <w:rsid w:val="00B223D3"/>
    <w:rsid w:val="00B2257A"/>
    <w:rsid w:val="00B23842"/>
    <w:rsid w:val="00B25306"/>
    <w:rsid w:val="00B263C3"/>
    <w:rsid w:val="00B27831"/>
    <w:rsid w:val="00B308FE"/>
    <w:rsid w:val="00B33709"/>
    <w:rsid w:val="00B33924"/>
    <w:rsid w:val="00B33B3C"/>
    <w:rsid w:val="00B36392"/>
    <w:rsid w:val="00B418CB"/>
    <w:rsid w:val="00B43B85"/>
    <w:rsid w:val="00B47444"/>
    <w:rsid w:val="00B50ADC"/>
    <w:rsid w:val="00B566B1"/>
    <w:rsid w:val="00B632DE"/>
    <w:rsid w:val="00B63834"/>
    <w:rsid w:val="00B664D7"/>
    <w:rsid w:val="00B730E4"/>
    <w:rsid w:val="00B80199"/>
    <w:rsid w:val="00B810C9"/>
    <w:rsid w:val="00B83204"/>
    <w:rsid w:val="00B856E7"/>
    <w:rsid w:val="00BA029D"/>
    <w:rsid w:val="00BA220B"/>
    <w:rsid w:val="00BA3A57"/>
    <w:rsid w:val="00BB1533"/>
    <w:rsid w:val="00BB4E1A"/>
    <w:rsid w:val="00BB67E3"/>
    <w:rsid w:val="00BC015E"/>
    <w:rsid w:val="00BC5740"/>
    <w:rsid w:val="00BC65B6"/>
    <w:rsid w:val="00BC76AC"/>
    <w:rsid w:val="00BD0ECB"/>
    <w:rsid w:val="00BD5248"/>
    <w:rsid w:val="00BD66CB"/>
    <w:rsid w:val="00BE0DD0"/>
    <w:rsid w:val="00BE1C02"/>
    <w:rsid w:val="00BE2155"/>
    <w:rsid w:val="00BE6292"/>
    <w:rsid w:val="00BE719A"/>
    <w:rsid w:val="00BE720A"/>
    <w:rsid w:val="00BF0CBF"/>
    <w:rsid w:val="00BF0D73"/>
    <w:rsid w:val="00BF1CDD"/>
    <w:rsid w:val="00BF2465"/>
    <w:rsid w:val="00BF4C70"/>
    <w:rsid w:val="00BF59A5"/>
    <w:rsid w:val="00C0088C"/>
    <w:rsid w:val="00C0590D"/>
    <w:rsid w:val="00C05C47"/>
    <w:rsid w:val="00C06D00"/>
    <w:rsid w:val="00C10400"/>
    <w:rsid w:val="00C15B49"/>
    <w:rsid w:val="00C16619"/>
    <w:rsid w:val="00C219DE"/>
    <w:rsid w:val="00C25E7F"/>
    <w:rsid w:val="00C2746F"/>
    <w:rsid w:val="00C323D6"/>
    <w:rsid w:val="00C324A0"/>
    <w:rsid w:val="00C33C16"/>
    <w:rsid w:val="00C42BF8"/>
    <w:rsid w:val="00C45657"/>
    <w:rsid w:val="00C50043"/>
    <w:rsid w:val="00C50AE5"/>
    <w:rsid w:val="00C7573B"/>
    <w:rsid w:val="00C8172C"/>
    <w:rsid w:val="00C820C8"/>
    <w:rsid w:val="00C83207"/>
    <w:rsid w:val="00C930BE"/>
    <w:rsid w:val="00C97A54"/>
    <w:rsid w:val="00CA088F"/>
    <w:rsid w:val="00CA2C3E"/>
    <w:rsid w:val="00CA2D5F"/>
    <w:rsid w:val="00CA5B23"/>
    <w:rsid w:val="00CB044E"/>
    <w:rsid w:val="00CB1383"/>
    <w:rsid w:val="00CB602E"/>
    <w:rsid w:val="00CB6669"/>
    <w:rsid w:val="00CB7304"/>
    <w:rsid w:val="00CB7E90"/>
    <w:rsid w:val="00CD7151"/>
    <w:rsid w:val="00CE051D"/>
    <w:rsid w:val="00CE1335"/>
    <w:rsid w:val="00CE493D"/>
    <w:rsid w:val="00CE6A7F"/>
    <w:rsid w:val="00CF07FA"/>
    <w:rsid w:val="00CF0BB2"/>
    <w:rsid w:val="00CF1EB9"/>
    <w:rsid w:val="00CF3EE8"/>
    <w:rsid w:val="00CF5BC2"/>
    <w:rsid w:val="00CF6A1C"/>
    <w:rsid w:val="00D11886"/>
    <w:rsid w:val="00D13441"/>
    <w:rsid w:val="00D150E7"/>
    <w:rsid w:val="00D171D7"/>
    <w:rsid w:val="00D2694B"/>
    <w:rsid w:val="00D3686D"/>
    <w:rsid w:val="00D410D5"/>
    <w:rsid w:val="00D41726"/>
    <w:rsid w:val="00D44FA0"/>
    <w:rsid w:val="00D5201F"/>
    <w:rsid w:val="00D52DC2"/>
    <w:rsid w:val="00D53BCC"/>
    <w:rsid w:val="00D54C9E"/>
    <w:rsid w:val="00D550FE"/>
    <w:rsid w:val="00D56A6D"/>
    <w:rsid w:val="00D6016E"/>
    <w:rsid w:val="00D6537E"/>
    <w:rsid w:val="00D6640B"/>
    <w:rsid w:val="00D66936"/>
    <w:rsid w:val="00D6696A"/>
    <w:rsid w:val="00D70DFB"/>
    <w:rsid w:val="00D71088"/>
    <w:rsid w:val="00D766DF"/>
    <w:rsid w:val="00D77F21"/>
    <w:rsid w:val="00D8206C"/>
    <w:rsid w:val="00D865F4"/>
    <w:rsid w:val="00D91C57"/>
    <w:rsid w:val="00D91F10"/>
    <w:rsid w:val="00DA10B3"/>
    <w:rsid w:val="00DA186E"/>
    <w:rsid w:val="00DA4116"/>
    <w:rsid w:val="00DA6C13"/>
    <w:rsid w:val="00DB251C"/>
    <w:rsid w:val="00DB44E4"/>
    <w:rsid w:val="00DB4630"/>
    <w:rsid w:val="00DC4F88"/>
    <w:rsid w:val="00DD51C5"/>
    <w:rsid w:val="00DD5DAF"/>
    <w:rsid w:val="00DD7731"/>
    <w:rsid w:val="00DE107C"/>
    <w:rsid w:val="00DE121F"/>
    <w:rsid w:val="00DE24EB"/>
    <w:rsid w:val="00DE47ED"/>
    <w:rsid w:val="00DE5415"/>
    <w:rsid w:val="00DF2388"/>
    <w:rsid w:val="00DF4C9F"/>
    <w:rsid w:val="00E02556"/>
    <w:rsid w:val="00E0299C"/>
    <w:rsid w:val="00E05704"/>
    <w:rsid w:val="00E20B85"/>
    <w:rsid w:val="00E32115"/>
    <w:rsid w:val="00E338EF"/>
    <w:rsid w:val="00E40986"/>
    <w:rsid w:val="00E544BB"/>
    <w:rsid w:val="00E62053"/>
    <w:rsid w:val="00E74DC7"/>
    <w:rsid w:val="00E76181"/>
    <w:rsid w:val="00E8075A"/>
    <w:rsid w:val="00E86484"/>
    <w:rsid w:val="00E87C83"/>
    <w:rsid w:val="00E91F6C"/>
    <w:rsid w:val="00E940D8"/>
    <w:rsid w:val="00E941EA"/>
    <w:rsid w:val="00E942DE"/>
    <w:rsid w:val="00E94D5E"/>
    <w:rsid w:val="00E954E2"/>
    <w:rsid w:val="00EA4A49"/>
    <w:rsid w:val="00EA53B3"/>
    <w:rsid w:val="00EA5858"/>
    <w:rsid w:val="00EA7100"/>
    <w:rsid w:val="00EA7F9F"/>
    <w:rsid w:val="00EB1274"/>
    <w:rsid w:val="00EB79C6"/>
    <w:rsid w:val="00EC037F"/>
    <w:rsid w:val="00EC2F0C"/>
    <w:rsid w:val="00ED2BB6"/>
    <w:rsid w:val="00ED34E1"/>
    <w:rsid w:val="00ED3B8D"/>
    <w:rsid w:val="00EE1B3E"/>
    <w:rsid w:val="00EE1D87"/>
    <w:rsid w:val="00EE5E36"/>
    <w:rsid w:val="00EF2E3A"/>
    <w:rsid w:val="00F0070C"/>
    <w:rsid w:val="00F025AD"/>
    <w:rsid w:val="00F02C7C"/>
    <w:rsid w:val="00F031C8"/>
    <w:rsid w:val="00F0470E"/>
    <w:rsid w:val="00F072A7"/>
    <w:rsid w:val="00F078DC"/>
    <w:rsid w:val="00F3088C"/>
    <w:rsid w:val="00F32BA8"/>
    <w:rsid w:val="00F32EE0"/>
    <w:rsid w:val="00F349F1"/>
    <w:rsid w:val="00F36CE3"/>
    <w:rsid w:val="00F3783A"/>
    <w:rsid w:val="00F4350D"/>
    <w:rsid w:val="00F45EFA"/>
    <w:rsid w:val="00F467DA"/>
    <w:rsid w:val="00F4686D"/>
    <w:rsid w:val="00F479C4"/>
    <w:rsid w:val="00F47BDD"/>
    <w:rsid w:val="00F550AB"/>
    <w:rsid w:val="00F559F4"/>
    <w:rsid w:val="00F567F7"/>
    <w:rsid w:val="00F637DC"/>
    <w:rsid w:val="00F6696E"/>
    <w:rsid w:val="00F73BD6"/>
    <w:rsid w:val="00F77065"/>
    <w:rsid w:val="00F806EB"/>
    <w:rsid w:val="00F83989"/>
    <w:rsid w:val="00F85099"/>
    <w:rsid w:val="00F913E7"/>
    <w:rsid w:val="00F9379C"/>
    <w:rsid w:val="00F9632C"/>
    <w:rsid w:val="00F9677C"/>
    <w:rsid w:val="00FA1E52"/>
    <w:rsid w:val="00FA36C7"/>
    <w:rsid w:val="00FA4D29"/>
    <w:rsid w:val="00FB5A08"/>
    <w:rsid w:val="00FB655C"/>
    <w:rsid w:val="00FC6A80"/>
    <w:rsid w:val="00FD3030"/>
    <w:rsid w:val="00FD6F69"/>
    <w:rsid w:val="00FE372A"/>
    <w:rsid w:val="00FE3A86"/>
    <w:rsid w:val="00FE4688"/>
    <w:rsid w:val="00FE5A84"/>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DF93065-A004-41CD-AC14-45D250B8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C34D9"/>
    <w:rPr>
      <w:sz w:val="16"/>
      <w:szCs w:val="16"/>
    </w:rPr>
  </w:style>
  <w:style w:type="paragraph" w:styleId="CommentText">
    <w:name w:val="annotation text"/>
    <w:basedOn w:val="Normal"/>
    <w:link w:val="CommentTextChar"/>
    <w:uiPriority w:val="99"/>
    <w:semiHidden/>
    <w:unhideWhenUsed/>
    <w:rsid w:val="004C34D9"/>
    <w:pPr>
      <w:spacing w:line="240" w:lineRule="auto"/>
    </w:pPr>
    <w:rPr>
      <w:sz w:val="20"/>
    </w:rPr>
  </w:style>
  <w:style w:type="character" w:customStyle="1" w:styleId="CommentTextChar">
    <w:name w:val="Comment Text Char"/>
    <w:basedOn w:val="DefaultParagraphFont"/>
    <w:link w:val="CommentText"/>
    <w:uiPriority w:val="99"/>
    <w:semiHidden/>
    <w:rsid w:val="004C34D9"/>
  </w:style>
  <w:style w:type="paragraph" w:styleId="CommentSubject">
    <w:name w:val="annotation subject"/>
    <w:basedOn w:val="CommentText"/>
    <w:next w:val="CommentText"/>
    <w:link w:val="CommentSubjectChar"/>
    <w:uiPriority w:val="99"/>
    <w:semiHidden/>
    <w:unhideWhenUsed/>
    <w:rsid w:val="004C34D9"/>
    <w:rPr>
      <w:b/>
      <w:bCs/>
    </w:rPr>
  </w:style>
  <w:style w:type="character" w:customStyle="1" w:styleId="CommentSubjectChar">
    <w:name w:val="Comment Subject Char"/>
    <w:basedOn w:val="CommentTextChar"/>
    <w:link w:val="CommentSubject"/>
    <w:uiPriority w:val="99"/>
    <w:semiHidden/>
    <w:rsid w:val="004C34D9"/>
    <w:rPr>
      <w:b/>
      <w:bCs/>
    </w:rPr>
  </w:style>
  <w:style w:type="paragraph" w:styleId="Revision">
    <w:name w:val="Revision"/>
    <w:hidden/>
    <w:uiPriority w:val="99"/>
    <w:semiHidden/>
    <w:rsid w:val="00AC7CC0"/>
    <w:rPr>
      <w:sz w:val="22"/>
    </w:rPr>
  </w:style>
  <w:style w:type="character" w:customStyle="1" w:styleId="ListParagraphChar">
    <w:name w:val="List Paragraph Char"/>
    <w:aliases w:val="Recommendation Char,List Paragraph1 Char,List Paragraph11 Char,L Char,Numbered paragraph Char,Bullets Char,Bullet point Char,List Bullet 1 Char,FRSA_List Paragraph Char,Bulletr List Paragraph Char,Content descriptions Char,列出段落 Char"/>
    <w:basedOn w:val="DefaultParagraphFont"/>
    <w:link w:val="ListParagraph"/>
    <w:uiPriority w:val="1"/>
    <w:locked/>
    <w:rsid w:val="00896C08"/>
    <w:rPr>
      <w:rFonts w:ascii="Calibri" w:hAnsi="Calibri" w:cs="Calibri"/>
    </w:rPr>
  </w:style>
  <w:style w:type="paragraph" w:styleId="ListParagraph">
    <w:name w:val="List Paragraph"/>
    <w:aliases w:val="Recommendation,List Paragraph1,List Paragraph11,L,Numbered paragraph,Bullets,Bullet point,List Bullet 1,FRSA_List Paragraph,Bulletr List Paragraph,Content descriptions,FooterText,List Paragraph2,List Paragraph21,Listeafsnit1,numbered,列出段落"/>
    <w:basedOn w:val="Normal"/>
    <w:link w:val="ListParagraphChar"/>
    <w:uiPriority w:val="1"/>
    <w:qFormat/>
    <w:rsid w:val="00896C08"/>
    <w:pPr>
      <w:spacing w:line="240" w:lineRule="auto"/>
      <w:ind w:left="720"/>
      <w:contextualSpacing/>
    </w:pPr>
    <w:rPr>
      <w:rFonts w:ascii="Calibri" w:hAnsi="Calibri" w:cs="Calibri"/>
      <w:sz w:val="20"/>
    </w:rPr>
  </w:style>
  <w:style w:type="paragraph" w:customStyle="1" w:styleId="Bullet">
    <w:name w:val="Bullet"/>
    <w:basedOn w:val="Normal"/>
    <w:rsid w:val="007E42C0"/>
    <w:pPr>
      <w:numPr>
        <w:numId w:val="4"/>
      </w:numPr>
      <w:spacing w:after="240" w:line="240" w:lineRule="auto"/>
    </w:pPr>
    <w:rPr>
      <w:rFonts w:eastAsia="Times New Roman" w:cs="Times New Roman"/>
      <w:sz w:val="24"/>
      <w:szCs w:val="24"/>
    </w:rPr>
  </w:style>
  <w:style w:type="paragraph" w:customStyle="1" w:styleId="Dash">
    <w:name w:val="Dash"/>
    <w:basedOn w:val="Normal"/>
    <w:rsid w:val="007E42C0"/>
    <w:pPr>
      <w:numPr>
        <w:ilvl w:val="1"/>
        <w:numId w:val="4"/>
      </w:numPr>
      <w:spacing w:after="240" w:line="240" w:lineRule="auto"/>
    </w:pPr>
    <w:rPr>
      <w:rFonts w:eastAsia="Times New Roman" w:cs="Times New Roman"/>
      <w:sz w:val="24"/>
      <w:szCs w:val="24"/>
    </w:rPr>
  </w:style>
  <w:style w:type="paragraph" w:customStyle="1" w:styleId="DoubleDot">
    <w:name w:val="Double Dot"/>
    <w:basedOn w:val="Normal"/>
    <w:rsid w:val="007E42C0"/>
    <w:pPr>
      <w:numPr>
        <w:ilvl w:val="2"/>
        <w:numId w:val="4"/>
      </w:numPr>
      <w:spacing w:after="24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621542">
      <w:bodyDiv w:val="1"/>
      <w:marLeft w:val="0"/>
      <w:marRight w:val="0"/>
      <w:marTop w:val="0"/>
      <w:marBottom w:val="0"/>
      <w:divBdr>
        <w:top w:val="none" w:sz="0" w:space="0" w:color="auto"/>
        <w:left w:val="none" w:sz="0" w:space="0" w:color="auto"/>
        <w:bottom w:val="none" w:sz="0" w:space="0" w:color="auto"/>
        <w:right w:val="none" w:sz="0" w:space="0" w:color="auto"/>
      </w:divBdr>
    </w:div>
    <w:div w:id="9557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jai\Downloads\Template%20-%20Principal%20instru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Email" ma:contentTypeID="0x0101002EFF4F6709F446E5AD064DC20BBE6855008F70CE3E60DE154B8B99D468DE12E03200DBAD0A8EA0A7564189FAF5B3A45B07A6" ma:contentTypeVersion="15" ma:contentTypeDescription="" ma:contentTypeScope="" ma:versionID="5b1155f4618e7a856bb4dcd210d7bd17">
  <xsd:schema xmlns:xsd="http://www.w3.org/2001/XMLSchema" xmlns:xs="http://www.w3.org/2001/XMLSchema" xmlns:p="http://schemas.microsoft.com/office/2006/metadata/properties" xmlns:ns1="http://schemas.microsoft.com/sharepoint/v3" xmlns:ns2="http://schemas.microsoft.com/sharepoint/v3/fields" xmlns:ns3="82ff9d9b-d3fc-4aad-bc42-9949ee83b815" xmlns:ns4="67a709a9-7539-4d0f-aed5-94eb6312c732" targetNamespace="http://schemas.microsoft.com/office/2006/metadata/properties" ma:root="true" ma:fieldsID="1b168617b65e6020cdfb288191e89360" ns1:_="" ns2:_="" ns3:_="" ns4:_="">
    <xsd:import namespace="http://schemas.microsoft.com/sharepoint/v3"/>
    <xsd:import namespace="http://schemas.microsoft.com/sharepoint/v3/fields"/>
    <xsd:import namespace="82ff9d9b-d3fc-4aad-bc42-9949ee83b815"/>
    <xsd:import namespace="67a709a9-7539-4d0f-aed5-94eb6312c732"/>
    <xsd:element name="properties">
      <xsd:complexType>
        <xsd:sequence>
          <xsd:element name="documentManagement">
            <xsd:complexType>
              <xsd:all>
                <xsd:element ref="ns2:EmSubject" minOccurs="0"/>
                <xsd:element ref="ns2:EmTo" minOccurs="0"/>
                <xsd:element ref="ns2:EmCC" minOccurs="0"/>
                <xsd:element ref="ns2:EmBCC" minOccurs="0"/>
                <xsd:element ref="ns2:EmFrom" minOccurs="0"/>
                <xsd:element ref="ns2:EmFromName" minOccurs="0"/>
                <xsd:element ref="ns2:EmType" minOccurs="0"/>
                <xsd:element ref="ns2:EmDate" minOccurs="0"/>
                <xsd:element ref="ns2:EmID" minOccurs="0"/>
                <xsd:element ref="ns2:EmAttachCount" minOccurs="0"/>
                <xsd:element ref="ns2:EmCon" minOccurs="0"/>
                <xsd:element ref="ns2:EmCategory" minOccurs="0"/>
                <xsd:element ref="ns2:EmConversationID" minOccurs="0"/>
                <xsd:element ref="ns2:EmConversationIndex" minOccurs="0"/>
                <xsd:element ref="ns2:EmAttachmentNames" minOccurs="0"/>
                <xsd:element ref="ns2:EmBody" minOccurs="0"/>
                <xsd:element ref="ns2:EmToAddress" minOccurs="0"/>
                <xsd:element ref="ns2:EmDateSent" minOccurs="0"/>
                <xsd:element ref="ns2:EmDateReceived" minOccurs="0"/>
                <xsd:element ref="ns2:EmSensitivity" minOccurs="0"/>
                <xsd:element ref="ns2:EmImportance" minOccurs="0"/>
                <xsd:element ref="ns2:EmToSMTPAddress" minOccurs="0"/>
                <xsd:element ref="ns2:EmCCSMTPAddress" minOccurs="0"/>
                <xsd:element ref="ns2:EmBCCSMTPAddress" minOccurs="0"/>
                <xsd:element ref="ns2:EmFromSMTPAddress" minOccurs="0"/>
                <xsd:element ref="ns2:EmHasAttachments" minOccurs="0"/>
                <xsd:element ref="ns2:EmSentOnBehalfOfName" minOccurs="0"/>
                <xsd:element ref="ns2:EmReceivedByName" minOccurs="0"/>
                <xsd:element ref="ns2:EmReceivedOnBehalfOfName" minOccurs="0"/>
                <xsd:element ref="ns2:EmCompanies" minOccurs="0"/>
                <xsd:element ref="ns2:EmRetentionPolicyName" minOccurs="0"/>
                <xsd:element ref="ns2:EmReplyRecipientNames" minOccurs="0"/>
                <xsd:element ref="ns2:EmReplyRecipients" minOccurs="0"/>
                <xsd:element ref="ns3:k90b8697a98d4606834ec03f7c33303a" minOccurs="0"/>
                <xsd:element ref="ns3:TaxCatchAll" minOccurs="0"/>
                <xsd:element ref="ns3:TaxCatchAllLabel" minOccurs="0"/>
                <xsd:element ref="ns3:SecClass" minOccurs="0"/>
                <xsd:element ref="ns3:iee44f6412bf40639855518abb1a08cc" minOccurs="0"/>
                <xsd:element ref="ns3:k710d1823c744f64b20abec111d3c509" minOccurs="0"/>
                <xsd:element ref="ns3:kb73b3df24114868a21db4ce3ca83710" minOccurs="0"/>
                <xsd:element ref="ns1:RelatedItems" minOccurs="0"/>
                <xsd:element ref="ns3:TaxKeywordTaxHTField" minOccurs="0"/>
                <xsd:element ref="ns3:LMName" minOccurs="0"/>
                <xsd:element ref="ns3:LastMod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52"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Subject" ma:index="8" nillable="true" ma:displayName="Email Subject" ma:internalName="EmSubject" ma:readOnly="false">
      <xsd:simpleType>
        <xsd:restriction base="dms:Text"/>
      </xsd:simpleType>
    </xsd:element>
    <xsd:element name="EmTo" ma:index="9" nillable="true" ma:displayName="Email To" ma:internalName="EmTo" ma:readOnly="false">
      <xsd:simpleType>
        <xsd:restriction base="dms:Note"/>
      </xsd:simpleType>
    </xsd:element>
    <xsd:element name="EmCC" ma:index="10" nillable="true" ma:displayName="Email CC" ma:internalName="EmCC" ma:readOnly="false">
      <xsd:simpleType>
        <xsd:restriction base="dms:Note"/>
      </xsd:simpleType>
    </xsd:element>
    <xsd:element name="EmBCC" ma:index="11" nillable="true" ma:displayName="Email BCC" ma:internalName="EmBCC" ma:readOnly="false">
      <xsd:simpleType>
        <xsd:restriction base="dms:Note"/>
      </xsd:simpleType>
    </xsd:element>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Type" ma:index="14" nillable="true" ma:displayName="Email Type" ma:internalName="EmType" ma:readOnly="false">
      <xsd:simpleType>
        <xsd:restriction base="dms:Text"/>
      </xsd:simpleType>
    </xsd:element>
    <xsd:element name="EmDate" ma:index="15" nillable="true" ma:displayName="Email Date" ma:format="DateTime" ma:internalName="EmDate" ma:readOnly="false">
      <xsd:simpleType>
        <xsd:restriction base="dms:DateTime"/>
      </xsd:simpleType>
    </xsd:element>
    <xsd:element name="EmID" ma:index="16" nillable="true" ma:displayName="Email ID" ma:internalName="EmID" ma:readOnly="false">
      <xsd:simpleType>
        <xsd:restriction base="dms:Text"/>
      </xsd:simpleType>
    </xsd:element>
    <xsd:element name="EmAttachCount" ma:index="17" nillable="true" ma:displayName="Email Attachment Count" ma:internalName="EmAttachCount" ma:readOnly="false">
      <xsd:simpleType>
        <xsd:restriction base="dms:Text"/>
      </xsd:simpleType>
    </xsd:element>
    <xsd:element name="EmCon" ma:index="18" nillable="true" ma:displayName="Email Conversation" ma:internalName="EmCon" ma:readOnly="false">
      <xsd:simpleType>
        <xsd:restriction base="dms:Text"/>
      </xsd:simpleType>
    </xsd:element>
    <xsd:element name="EmCategory" ma:index="19" nillable="true" ma:displayName="Email Category" ma:internalName="EmCategory" ma:readOnly="false">
      <xsd:simpleType>
        <xsd:restriction base="dms:Text"/>
      </xsd:simpleType>
    </xsd:element>
    <xsd:element name="EmConversationID" ma:index="20" nillable="true" ma:displayName="Email Conversation ID" ma:internalName="EmConversationID" ma:readOnly="false">
      <xsd:simpleType>
        <xsd:restriction base="dms:Note">
          <xsd:maxLength value="255"/>
        </xsd:restriction>
      </xsd:simpleType>
    </xsd:element>
    <xsd:element name="EmConversationIndex" ma:index="21" nillable="true" ma:displayName="Email Conversation Index" ma:internalName="EmConversationIndex" ma:readOnly="false">
      <xsd:simpleType>
        <xsd:restriction base="dms:Note">
          <xsd:maxLength value="255"/>
        </xsd:restriction>
      </xsd:simpleType>
    </xsd:element>
    <xsd:element name="EmAttachmentNames" ma:index="22" nillable="true" ma:displayName="Email Attachment Names" ma:internalName="EmAttachmentNames" ma:readOnly="false">
      <xsd:simpleType>
        <xsd:restriction base="dms:Note"/>
      </xsd:simpleType>
    </xsd:element>
    <xsd:element name="EmBody" ma:index="23" nillable="true" ma:displayName="Email Body" ma:internalName="EmBody" ma:readOnly="false">
      <xsd:simpleType>
        <xsd:restriction base="dms:Note"/>
      </xsd:simpleType>
    </xsd:element>
    <xsd:element name="EmToAddress" ma:index="24" nillable="true" ma:displayName="Email To Address" ma:internalName="EmToAddress" ma:readOnly="false">
      <xsd:simpleType>
        <xsd:restriction base="dms:Note"/>
      </xsd:simpleType>
    </xsd:element>
    <xsd:element name="EmDateSent" ma:index="25" nillable="true" ma:displayName="Email Date Sent" ma:format="DateTime" ma:internalName="EmDateSent" ma:readOnly="false">
      <xsd:simpleType>
        <xsd:restriction base="dms:DateTime"/>
      </xsd:simpleType>
    </xsd:element>
    <xsd:element name="EmDateReceived" ma:index="26" nillable="true" ma:displayName="Email Date Received" ma:format="DateTime" ma:internalName="EmDateReceived" ma:readOnly="false">
      <xsd:simpleType>
        <xsd:restriction base="dms:DateTime"/>
      </xsd:simpleType>
    </xsd:element>
    <xsd:element name="EmSensitivity" ma:index="27" nillable="true" ma:displayName="Email Sensitivity" ma:internalName="EmSensitivity" ma:readOnly="false">
      <xsd:simpleType>
        <xsd:restriction base="dms:Number"/>
      </xsd:simpleType>
    </xsd:element>
    <xsd:element name="EmImportance" ma:index="28" nillable="true" ma:displayName="Email Importance" ma:internalName="EmImportance" ma:readOnly="false">
      <xsd:simpleType>
        <xsd:restriction base="dms:Number"/>
      </xsd:simpleType>
    </xsd:element>
    <xsd:element name="EmToSMTPAddress" ma:index="29" nillable="true" ma:displayName="Email To SMTP Address" ma:internalName="EmToSMTPAddress" ma:readOnly="false">
      <xsd:simpleType>
        <xsd:restriction base="dms:Note"/>
      </xsd:simpleType>
    </xsd:element>
    <xsd:element name="EmCCSMTPAddress" ma:index="30" nillable="true" ma:displayName="Email CC SMTP Address" ma:internalName="EmCCSMTPAddress" ma:readOnly="false">
      <xsd:simpleType>
        <xsd:restriction base="dms:Note"/>
      </xsd:simpleType>
    </xsd:element>
    <xsd:element name="EmBCCSMTPAddress" ma:index="31" nillable="true" ma:displayName="Email BCC SMTP Address" ma:internalName="EmBCCSMTPAddress" ma:readOnly="false">
      <xsd:simpleType>
        <xsd:restriction base="dms:Note"/>
      </xsd:simpleType>
    </xsd:element>
    <xsd:element name="EmFromSMTPAddress" ma:index="32" nillable="true" ma:displayName="Email From SMTP Address" ma:internalName="EmFromSMTPAddress" ma:readOnly="false">
      <xsd:simpleType>
        <xsd:restriction base="dms:Text"/>
      </xsd:simpleType>
    </xsd:element>
    <xsd:element name="EmHasAttachments" ma:index="33" nillable="true" ma:displayName="Email Has Attachments" ma:internalName="EmHasAttachments" ma:readOnly="false">
      <xsd:simpleType>
        <xsd:restriction base="dms:Boolean"/>
      </xsd:simpleType>
    </xsd:element>
    <xsd:element name="EmSentOnBehalfOfName" ma:index="34" nillable="true" ma:displayName="Email Sent On Behalf Of Name" ma:internalName="EmSentOnBehalfOfName" ma:readOnly="false">
      <xsd:simpleType>
        <xsd:restriction base="dms:Text"/>
      </xsd:simpleType>
    </xsd:element>
    <xsd:element name="EmReceivedByName" ma:index="35" nillable="true" ma:displayName="Email Received By Name" ma:internalName="EmReceivedByName" ma:readOnly="false">
      <xsd:simpleType>
        <xsd:restriction base="dms:Text"/>
      </xsd:simpleType>
    </xsd:element>
    <xsd:element name="EmReceivedOnBehalfOfName" ma:index="36" nillable="true" ma:displayName="Email Received On Behalf Of Name" ma:internalName="EmReceivedOnBehalfOfName" ma:readOnly="false">
      <xsd:simpleType>
        <xsd:restriction base="dms:Text"/>
      </xsd:simpleType>
    </xsd:element>
    <xsd:element name="EmCompanies" ma:index="37" nillable="true" ma:displayName="Email Companies" ma:internalName="EmCompanies" ma:readOnly="false">
      <xsd:simpleType>
        <xsd:restriction base="dms:Text"/>
      </xsd:simpleType>
    </xsd:element>
    <xsd:element name="EmRetentionPolicyName" ma:index="38" nillable="true" ma:displayName="Email Retention Policy Name" ma:internalName="EmRetentionPolicyName" ma:readOnly="false">
      <xsd:simpleType>
        <xsd:restriction base="dms:Text"/>
      </xsd:simpleType>
    </xsd:element>
    <xsd:element name="EmReplyRecipientNames" ma:index="39" nillable="true" ma:displayName="Email Reply Recipient Names" ma:internalName="EmReplyRecipientNames" ma:readOnly="false">
      <xsd:simpleType>
        <xsd:restriction base="dms:Text"/>
      </xsd:simpleType>
    </xsd:element>
    <xsd:element name="EmReplyRecipients" ma:index="40" nillable="true" ma:displayName="Email Reply Recipients" ma:internalName="EmReplyRecipi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k90b8697a98d4606834ec03f7c33303a" ma:index="41"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TaxCatchAll" ma:index="42"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SecClass" ma:index="45" nillable="true" ma:displayName="Security Classification" ma:default="UNCLASSIFIED" ma:description="Security Classification" ma:format="Dropdown" ma:internalName="SecClass">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iee44f6412bf40639855518abb1a08cc" ma:index="46"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k710d1823c744f64b20abec111d3c509" ma:index="48"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50"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53"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LMName" ma:index="55" nillable="true" ma:displayName="Last Modified by Name" ma:description="For archiving purposes" ma:internalName="LMName">
      <xsd:simpleType>
        <xsd:restriction base="dms:Text"/>
      </xsd:simpleType>
    </xsd:element>
    <xsd:element name="LastModDate" ma:index="56" nillable="true" ma:displayName="Last User Modified Date" ma:description="Date/time when document was last time modified by a user (as opposed to system updtates)" ma:format="DateTime" ma:internalName="LastMo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EmCC xmlns="http://schemas.microsoft.com/sharepoint/v3/fields" xsi:nil="true"/>
    <EmCCSMTPAddress xmlns="http://schemas.microsoft.com/sharepoint/v3/fields" xsi:nil="true"/>
    <EmSentOnBehalfOfName xmlns="http://schemas.microsoft.com/sharepoint/v3/fields" xsi:nil="true"/>
    <EmReceivedByName xmlns="http://schemas.microsoft.com/sharepoint/v3/fields" xsi:nil="true"/>
    <TaxCatchAll xmlns="82ff9d9b-d3fc-4aad-bc42-9949ee83b815">
      <Value>2</Value>
      <Value>1</Value>
    </TaxCatchAll>
    <EmID xmlns="http://schemas.microsoft.com/sharepoint/v3/fields" xsi:nil="true"/>
    <EmCompanies xmlns="http://schemas.microsoft.com/sharepoint/v3/fields" xsi:nil="true"/>
    <TaxKeywordTaxHTField xmlns="82ff9d9b-d3fc-4aad-bc42-9949ee83b815">
      <Terms xmlns="http://schemas.microsoft.com/office/infopath/2007/PartnerControls"/>
    </TaxKeywordTaxHTField>
    <EmBCC xmlns="http://schemas.microsoft.com/sharepoint/v3/fields" xsi:nil="true"/>
    <EmFromName xmlns="http://schemas.microsoft.com/sharepoint/v3/fields" xsi:nil="true"/>
    <EmCon xmlns="http://schemas.microsoft.com/sharepoint/v3/fields" xsi:nil="true"/>
    <EmBCCSMTPAddress xmlns="http://schemas.microsoft.com/sharepoint/v3/fields" xsi:nil="true"/>
    <EmHasAttachments xmlns="http://schemas.microsoft.com/sharepoint/v3/fields" xsi:nil="true"/>
    <EmRetentionPolicyName xmlns="http://schemas.microsoft.com/sharepoint/v3/fields" xsi:nil="true"/>
    <LMName xmlns="82ff9d9b-d3fc-4aad-bc42-9949ee83b815"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ToAddress xmlns="http://schemas.microsoft.com/sharepoint/v3/fields" xsi:nil="true"/>
    <EmDateReceived xmlns="http://schemas.microsoft.com/sharepoint/v3/fields" xsi:nil="true"/>
    <LastModDate xmlns="82ff9d9b-d3fc-4aad-bc42-9949ee83b815" xsi:nil="true"/>
    <EmTo xmlns="http://schemas.microsoft.com/sharepoint/v3/fields" xsi:nil="true"/>
    <EmFrom xmlns="http://schemas.microsoft.com/sharepoint/v3/fields" xsi:nil="true"/>
    <EmToSMTPAddress xmlns="http://schemas.microsoft.com/sharepoint/v3/fields" xsi:nil="true"/>
    <SecClass xmlns="82ff9d9b-d3fc-4aad-bc42-9949ee83b815">UNCLASSIFIED</SecClass>
    <EmDate xmlns="http://schemas.microsoft.com/sharepoint/v3/fields" xsi:nil="true"/>
    <EmSensitivity xmlns="http://schemas.microsoft.com/sharepoint/v3/fields" xsi:nil="true"/>
    <EmCategory xmlns="http://schemas.microsoft.com/sharepoint/v3/fields" xsi:nil="true"/>
    <EmBody xmlns="http://schemas.microsoft.com/sharepoint/v3/fields" xsi:nil="true"/>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Admin and Public Law</TermName>
          <TermId xmlns="http://schemas.microsoft.com/office/infopath/2007/PartnerControls">5202c132-9c9f-436f-a5ca-abd69606100b</TermId>
        </TermInfo>
      </Terms>
    </iee44f6412bf40639855518abb1a08cc>
    <EmFromSMTPAddress xmlns="http://schemas.microsoft.com/sharepoint/v3/fields" xsi:nil="true"/>
    <k90b8697a98d4606834ec03f7c33303a xmlns="82ff9d9b-d3fc-4aad-bc42-9949ee83b815">
      <Terms xmlns="http://schemas.microsoft.com/office/infopath/2007/PartnerControls"/>
    </k90b8697a98d4606834ec03f7c33303a>
    <EmConversationID xmlns="http://schemas.microsoft.com/sharepoint/v3/fields" xsi:nil="true"/>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EmConversationIndex xmlns="http://schemas.microsoft.com/sharepoint/v3/fields" xsi:nil="true"/>
    <RelatedItems xmlns="http://schemas.microsoft.com/sharepoint/v3" xsi:nil="true"/>
    <_dlc_DocId xmlns="67a709a9-7539-4d0f-aed5-94eb6312c732">FIN201933931-22883953-71944</_dlc_DocId>
    <_dlc_DocIdUrl xmlns="67a709a9-7539-4d0f-aed5-94eb6312c732">
      <Url>https://f1.prdmgd.finance.gov.au/sites/50033931/_layouts/15/DocIdRedir.aspx?ID=FIN201933931-22883953-71944</Url>
      <Description>FIN201933931-22883953-71944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5fb5116-7131-45fb-9d92-926478776364" ContentTypeId="0x0101002EFF4F6709F446E5AD064DC20BBE6855008F70CE3E60DE154B8B99D468DE12E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980865-9AAD-48AC-BE77-43C92424F586}"/>
</file>

<file path=customXml/itemProps2.xml><?xml version="1.0" encoding="utf-8"?>
<ds:datastoreItem xmlns:ds="http://schemas.openxmlformats.org/officeDocument/2006/customXml" ds:itemID="{DC061AF0-4BCA-4C68-85F0-134CDD02EECD}">
  <ds:schemaRefs>
    <ds:schemaRef ds:uri="http://schemas.microsoft.com/office/2006/metadata/properties"/>
    <ds:schemaRef ds:uri="http://schemas.microsoft.com/office/infopath/2007/PartnerControls"/>
    <ds:schemaRef ds:uri="37AF0446-AD08-4FBD-AC46-1BF2B50E9D55"/>
  </ds:schemaRefs>
</ds:datastoreItem>
</file>

<file path=customXml/itemProps3.xml><?xml version="1.0" encoding="utf-8"?>
<ds:datastoreItem xmlns:ds="http://schemas.openxmlformats.org/officeDocument/2006/customXml" ds:itemID="{13F0F0A5-A98E-4C76-B6A1-DD8D7C51352F}">
  <ds:schemaRefs>
    <ds:schemaRef ds:uri="http://schemas.microsoft.com/sharepoint/v3/contenttype/forms"/>
  </ds:schemaRefs>
</ds:datastoreItem>
</file>

<file path=customXml/itemProps4.xml><?xml version="1.0" encoding="utf-8"?>
<ds:datastoreItem xmlns:ds="http://schemas.openxmlformats.org/officeDocument/2006/customXml" ds:itemID="{8D5CD8EC-F3BF-4098-ADE7-C9BDC92BB232}">
  <ds:schemaRefs>
    <ds:schemaRef ds:uri="http://schemas.openxmlformats.org/officeDocument/2006/bibliography"/>
  </ds:schemaRefs>
</ds:datastoreItem>
</file>

<file path=customXml/itemProps5.xml><?xml version="1.0" encoding="utf-8"?>
<ds:datastoreItem xmlns:ds="http://schemas.openxmlformats.org/officeDocument/2006/customXml" ds:itemID="{A20ED1C4-3DD1-4944-8E51-DCBE10A966C8}"/>
</file>

<file path=customXml/itemProps6.xml><?xml version="1.0" encoding="utf-8"?>
<ds:datastoreItem xmlns:ds="http://schemas.openxmlformats.org/officeDocument/2006/customXml" ds:itemID="{307DCCE9-E239-4749-B0F4-2A2E8CE538B3}"/>
</file>

<file path=docProps/app.xml><?xml version="1.0" encoding="utf-8"?>
<Properties xmlns="http://schemas.openxmlformats.org/officeDocument/2006/extended-properties" xmlns:vt="http://schemas.openxmlformats.org/officeDocument/2006/docPropsVTypes">
  <Template>Template - Principal instrument (1)</Template>
  <TotalTime>23</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Basil, Jaison</dc:creator>
  <cp:lastModifiedBy>Kelly, Mei Ling</cp:lastModifiedBy>
  <cp:revision>4</cp:revision>
  <cp:lastPrinted>2019-01-23T02:38:00Z</cp:lastPrinted>
  <dcterms:created xsi:type="dcterms:W3CDTF">2019-08-07T05:59:00Z</dcterms:created>
  <dcterms:modified xsi:type="dcterms:W3CDTF">2019-11-01T00:12:00Z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0x0101002EFF4F6709F446E5AD064DC20BBE6855008F70CE3E60DE154B8B99D468DE12E03200DBAD0A8EA0A7564189FAF5B3A45B07A6</vt:lpwstr>
  </property>
  <property fmtid="{D5CDD505-2E9C-101B-9397-08002B2CF9AE}" pid="3" name="TaxKeyword">
    <vt:lpwstr/>
  </property>
  <property fmtid="{D5CDD505-2E9C-101B-9397-08002B2CF9AE}" pid="4" name="AbtEntity">
    <vt:lpwstr>1;#Department of Finance|fd660e8f-8f31-49bd-92a3-d31d4da31afe</vt:lpwstr>
  </property>
  <property fmtid="{D5CDD505-2E9C-101B-9397-08002B2CF9AE}" pid="5" name="InitiatingEntity">
    <vt:lpwstr>1;#Department of Finance|fd660e8f-8f31-49bd-92a3-d31d4da31afe</vt:lpwstr>
  </property>
  <property fmtid="{D5CDD505-2E9C-101B-9397-08002B2CF9AE}" pid="6" name="Function and Activity">
    <vt:lpwstr/>
  </property>
  <property fmtid="{D5CDD505-2E9C-101B-9397-08002B2CF9AE}" pid="7" name="OrgUnit">
    <vt:lpwstr>2;#Admin and Public Law|5202c132-9c9f-436f-a5ca-abd69606100b</vt:lpwstr>
  </property>
  <property fmtid="{D5CDD505-2E9C-101B-9397-08002B2CF9AE}" pid="8" name="_dlc_DocIdItemGuid">
    <vt:lpwstr>e505d52c-2a13-44a4-810e-92fbd1d35075</vt:lpwstr>
  </property>
</Properties>
</file>