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14305" w14:textId="77777777" w:rsidR="00A55C0B"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4C7BA4E0" w14:textId="709DC66D" w:rsidR="004D2843" w:rsidRDefault="00C756C0" w:rsidP="004D2843">
      <w:pPr>
        <w:jc w:val="center"/>
        <w:rPr>
          <w:rFonts w:ascii="Times New Roman" w:hAnsi="Times New Roman" w:cs="Times New Roman"/>
          <w:i/>
        </w:rPr>
      </w:pPr>
      <w:r>
        <w:rPr>
          <w:rFonts w:ascii="Times New Roman" w:hAnsi="Times New Roman" w:cs="Times New Roman"/>
          <w:i/>
        </w:rPr>
        <w:t xml:space="preserve">Radiocommunications Act 1992 </w:t>
      </w:r>
    </w:p>
    <w:p w14:paraId="3E70F89F" w14:textId="168126E3" w:rsidR="004D2843" w:rsidRPr="00641906" w:rsidRDefault="00C756C0" w:rsidP="004D2843">
      <w:pPr>
        <w:jc w:val="center"/>
        <w:rPr>
          <w:rFonts w:ascii="Times New Roman" w:hAnsi="Times New Roman" w:cs="Times New Roman"/>
          <w:b/>
          <w:i/>
        </w:rPr>
      </w:pPr>
      <w:r>
        <w:rPr>
          <w:rFonts w:ascii="Times New Roman" w:hAnsi="Times New Roman" w:cs="Times New Roman"/>
          <w:b/>
          <w:i/>
        </w:rPr>
        <w:t xml:space="preserve">Radiocommunications (Electromagnetic Radiation – Human Exposure) Amendment Standard 2019 (No. 1) </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5DCD23AD" w14:textId="55510289" w:rsidR="000B4B6C" w:rsidRDefault="00B727F3" w:rsidP="0091080B">
      <w:pPr>
        <w:rPr>
          <w:rFonts w:ascii="Times New Roman" w:hAnsi="Times New Roman" w:cs="Times New Roman"/>
        </w:rPr>
      </w:pPr>
      <w:r>
        <w:rPr>
          <w:rFonts w:ascii="Times New Roman" w:hAnsi="Times New Roman" w:cs="Times New Roman"/>
        </w:rPr>
        <w:t>T</w:t>
      </w:r>
      <w:r w:rsidR="000B4B6C" w:rsidRPr="000B4B6C">
        <w:rPr>
          <w:rFonts w:ascii="Times New Roman" w:hAnsi="Times New Roman" w:cs="Times New Roman"/>
        </w:rPr>
        <w:t>he</w:t>
      </w:r>
      <w:r w:rsidR="0091080B">
        <w:rPr>
          <w:rFonts w:ascii="Times New Roman" w:hAnsi="Times New Roman" w:cs="Times New Roman"/>
        </w:rPr>
        <w:t xml:space="preserve"> Australian Communications and Media Authority (</w:t>
      </w:r>
      <w:r w:rsidR="0091080B" w:rsidRPr="0091080B">
        <w:rPr>
          <w:rFonts w:ascii="Times New Roman" w:hAnsi="Times New Roman" w:cs="Times New Roman"/>
          <w:b/>
        </w:rPr>
        <w:t>the ACMA</w:t>
      </w:r>
      <w:r w:rsidR="0091080B">
        <w:rPr>
          <w:rFonts w:ascii="Times New Roman" w:hAnsi="Times New Roman" w:cs="Times New Roman"/>
        </w:rPr>
        <w:t xml:space="preserve">) </w:t>
      </w:r>
      <w:r w:rsidR="001E343E">
        <w:rPr>
          <w:rFonts w:ascii="Times New Roman" w:hAnsi="Times New Roman" w:cs="Times New Roman"/>
        </w:rPr>
        <w:t>has mad</w:t>
      </w:r>
      <w:r w:rsidR="0091080B">
        <w:rPr>
          <w:rFonts w:ascii="Times New Roman" w:hAnsi="Times New Roman" w:cs="Times New Roman"/>
        </w:rPr>
        <w:t xml:space="preserve">e the </w:t>
      </w:r>
      <w:r w:rsidR="007103D6">
        <w:rPr>
          <w:rFonts w:ascii="Times New Roman" w:hAnsi="Times New Roman" w:cs="Times New Roman"/>
          <w:i/>
        </w:rPr>
        <w:t xml:space="preserve">Radiocommunications (Electromagnetic Radiation – Human Exposure) Amendment Standard 2019 (No. 1) </w:t>
      </w:r>
      <w:r w:rsidR="0091080B" w:rsidRPr="00C57E29">
        <w:rPr>
          <w:rFonts w:ascii="Times New Roman" w:hAnsi="Times New Roman" w:cs="Times New Roman"/>
        </w:rPr>
        <w:t>(</w:t>
      </w:r>
      <w:r w:rsidR="0091080B" w:rsidRPr="0091080B">
        <w:rPr>
          <w:rFonts w:ascii="Times New Roman" w:hAnsi="Times New Roman" w:cs="Times New Roman"/>
          <w:b/>
        </w:rPr>
        <w:t>the instrument</w:t>
      </w:r>
      <w:r w:rsidR="0091080B" w:rsidRPr="00C57E29">
        <w:rPr>
          <w:rFonts w:ascii="Times New Roman" w:hAnsi="Times New Roman" w:cs="Times New Roman"/>
        </w:rPr>
        <w:t>)</w:t>
      </w:r>
      <w:r w:rsidR="0091080B">
        <w:rPr>
          <w:rFonts w:ascii="Times New Roman" w:hAnsi="Times New Roman" w:cs="Times New Roman"/>
        </w:rPr>
        <w:t xml:space="preserve"> </w:t>
      </w:r>
      <w:r w:rsidR="0091080B" w:rsidRPr="0091080B">
        <w:rPr>
          <w:rFonts w:ascii="Times New Roman" w:hAnsi="Times New Roman" w:cs="Times New Roman"/>
        </w:rPr>
        <w:t xml:space="preserve">under </w:t>
      </w:r>
      <w:r w:rsidR="007103D6">
        <w:rPr>
          <w:rFonts w:ascii="Times New Roman" w:hAnsi="Times New Roman" w:cs="Times New Roman"/>
        </w:rPr>
        <w:t xml:space="preserve">subsection 162(1) </w:t>
      </w:r>
      <w:r w:rsidR="0091080B" w:rsidRPr="0091080B">
        <w:rPr>
          <w:rFonts w:ascii="Times New Roman" w:hAnsi="Times New Roman" w:cs="Times New Roman"/>
        </w:rPr>
        <w:t xml:space="preserve">of the </w:t>
      </w:r>
      <w:r w:rsidR="007103D6" w:rsidRPr="007103D6">
        <w:rPr>
          <w:rFonts w:ascii="Times New Roman" w:hAnsi="Times New Roman" w:cs="Times New Roman"/>
          <w:i/>
          <w:iCs/>
        </w:rPr>
        <w:t>Radiocommunications Act 1992</w:t>
      </w:r>
      <w:r w:rsidR="007103D6">
        <w:rPr>
          <w:rFonts w:ascii="Times New Roman" w:hAnsi="Times New Roman" w:cs="Times New Roman"/>
        </w:rPr>
        <w:t xml:space="preserve"> </w:t>
      </w:r>
      <w:r w:rsidR="0091080B">
        <w:rPr>
          <w:rFonts w:ascii="Times New Roman" w:hAnsi="Times New Roman" w:cs="Times New Roman"/>
        </w:rPr>
        <w:t>(</w:t>
      </w:r>
      <w:r w:rsidR="0091080B" w:rsidRPr="0091080B">
        <w:rPr>
          <w:rFonts w:ascii="Times New Roman" w:hAnsi="Times New Roman" w:cs="Times New Roman"/>
          <w:b/>
        </w:rPr>
        <w:t>the Act</w:t>
      </w:r>
      <w:r w:rsidR="0091080B">
        <w:rPr>
          <w:rFonts w:ascii="Times New Roman" w:hAnsi="Times New Roman" w:cs="Times New Roman"/>
        </w:rPr>
        <w:t>)</w:t>
      </w:r>
      <w:r w:rsidR="009F6078">
        <w:rPr>
          <w:rFonts w:ascii="Times New Roman" w:hAnsi="Times New Roman" w:cs="Times New Roman"/>
        </w:rPr>
        <w:t xml:space="preserve"> </w:t>
      </w:r>
      <w:r w:rsidR="00C66950">
        <w:rPr>
          <w:rFonts w:ascii="Times New Roman" w:hAnsi="Times New Roman" w:cs="Times New Roman"/>
        </w:rPr>
        <w:t xml:space="preserve">and </w:t>
      </w:r>
      <w:r w:rsidR="009F6078" w:rsidRPr="00B00FC3">
        <w:rPr>
          <w:rFonts w:ascii="Times New Roman" w:hAnsi="Times New Roman" w:cs="Times New Roman"/>
        </w:rPr>
        <w:t xml:space="preserve">subsection 33(3) of the </w:t>
      </w:r>
      <w:r w:rsidR="009F6078" w:rsidRPr="00B00FC3">
        <w:rPr>
          <w:rFonts w:ascii="Times New Roman" w:hAnsi="Times New Roman" w:cs="Times New Roman"/>
          <w:i/>
        </w:rPr>
        <w:t>Acts Interpretation Act 1901</w:t>
      </w:r>
      <w:r w:rsidR="009F6078" w:rsidRPr="00B00FC3">
        <w:rPr>
          <w:rFonts w:ascii="Times New Roman" w:hAnsi="Times New Roman" w:cs="Times New Roman"/>
        </w:rPr>
        <w:t xml:space="preserve"> (</w:t>
      </w:r>
      <w:r w:rsidR="009F6078" w:rsidRPr="00B00FC3">
        <w:rPr>
          <w:rFonts w:ascii="Times New Roman" w:hAnsi="Times New Roman" w:cs="Times New Roman"/>
          <w:b/>
        </w:rPr>
        <w:t>the AIA</w:t>
      </w:r>
      <w:r w:rsidR="009F6078" w:rsidRPr="00B00FC3">
        <w:rPr>
          <w:rFonts w:ascii="Times New Roman" w:hAnsi="Times New Roman" w:cs="Times New Roman"/>
        </w:rPr>
        <w:t>).</w:t>
      </w:r>
    </w:p>
    <w:p w14:paraId="562F0039" w14:textId="5F2260BE" w:rsidR="005528DE" w:rsidRDefault="005528DE" w:rsidP="00B00FC3">
      <w:pPr>
        <w:rPr>
          <w:rFonts w:ascii="Times New Roman" w:hAnsi="Times New Roman" w:cs="Times New Roman"/>
        </w:rPr>
      </w:pPr>
      <w:r>
        <w:rPr>
          <w:rFonts w:ascii="Times New Roman" w:hAnsi="Times New Roman" w:cs="Times New Roman"/>
        </w:rPr>
        <w:t xml:space="preserve">Subsection 162(1) </w:t>
      </w:r>
      <w:r w:rsidR="00C66950">
        <w:rPr>
          <w:rFonts w:ascii="Times New Roman" w:hAnsi="Times New Roman" w:cs="Times New Roman"/>
        </w:rPr>
        <w:t>o</w:t>
      </w:r>
      <w:r>
        <w:rPr>
          <w:rFonts w:ascii="Times New Roman" w:hAnsi="Times New Roman" w:cs="Times New Roman"/>
        </w:rPr>
        <w:t xml:space="preserve">f the Act </w:t>
      </w:r>
      <w:r w:rsidR="00894AA2">
        <w:rPr>
          <w:rFonts w:ascii="Times New Roman" w:hAnsi="Times New Roman" w:cs="Times New Roman"/>
        </w:rPr>
        <w:t xml:space="preserve">relevantly </w:t>
      </w:r>
      <w:r>
        <w:rPr>
          <w:rFonts w:ascii="Times New Roman" w:hAnsi="Times New Roman" w:cs="Times New Roman"/>
        </w:rPr>
        <w:t xml:space="preserve">provides that the ACMA may, by </w:t>
      </w:r>
      <w:r w:rsidR="00894AA2">
        <w:rPr>
          <w:rFonts w:ascii="Times New Roman" w:hAnsi="Times New Roman" w:cs="Times New Roman"/>
        </w:rPr>
        <w:t>legislative</w:t>
      </w:r>
      <w:r>
        <w:rPr>
          <w:rFonts w:ascii="Times New Roman" w:hAnsi="Times New Roman" w:cs="Times New Roman"/>
        </w:rPr>
        <w:t xml:space="preserve"> instrument, make standards for the performance of specified devices. </w:t>
      </w:r>
      <w:r w:rsidR="000A6941">
        <w:rPr>
          <w:rFonts w:ascii="Times New Roman" w:hAnsi="Times New Roman" w:cs="Times New Roman"/>
        </w:rPr>
        <w:t>Paragraph 162(3)(f) provides that standards are t</w:t>
      </w:r>
      <w:r w:rsidR="00F9551B">
        <w:rPr>
          <w:rFonts w:ascii="Times New Roman" w:hAnsi="Times New Roman" w:cs="Times New Roman"/>
        </w:rPr>
        <w:t>o consist only of such requirements as are necessary or convenient for protecting the health or safety of persons who operate or work on, use services supplied by means of, or are reasonably likely to be affected by the operation of, radiocommunications transmitters or radiocommunications receivers.</w:t>
      </w:r>
    </w:p>
    <w:p w14:paraId="1FA12B91" w14:textId="198ACBB9" w:rsidR="006456F6" w:rsidRDefault="006456F6" w:rsidP="004D4C3B">
      <w:pPr>
        <w:pStyle w:val="CommentText"/>
        <w:rPr>
          <w:rFonts w:ascii="Times New Roman" w:hAnsi="Times New Roman" w:cs="Times New Roman"/>
          <w:sz w:val="22"/>
          <w:szCs w:val="22"/>
        </w:rPr>
      </w:pPr>
      <w:r w:rsidRPr="006456F6">
        <w:rPr>
          <w:rFonts w:ascii="Times New Roman" w:hAnsi="Times New Roman" w:cs="Times New Roman"/>
          <w:sz w:val="22"/>
          <w:szCs w:val="22"/>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329F9F28" w14:textId="30C8BA55"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p>
    <w:p w14:paraId="577FC9F8" w14:textId="315D86F7" w:rsidR="00903210" w:rsidRDefault="00903210" w:rsidP="00903210">
      <w:pPr>
        <w:rPr>
          <w:rFonts w:ascii="Times New Roman" w:hAnsi="Times New Roman" w:cs="Times New Roman"/>
        </w:rPr>
      </w:pPr>
      <w:r>
        <w:rPr>
          <w:rFonts w:ascii="Times New Roman" w:hAnsi="Times New Roman" w:cs="Times New Roman"/>
        </w:rPr>
        <w:t xml:space="preserve">Regulatory arrangements for </w:t>
      </w:r>
      <w:r w:rsidR="00D0002A">
        <w:rPr>
          <w:rFonts w:ascii="Times New Roman" w:hAnsi="Times New Roman" w:cs="Times New Roman"/>
        </w:rPr>
        <w:t>electromagnetic energy (</w:t>
      </w:r>
      <w:r w:rsidRPr="00D10CC0">
        <w:rPr>
          <w:rFonts w:ascii="Times New Roman" w:hAnsi="Times New Roman" w:cs="Times New Roman"/>
          <w:b/>
          <w:bCs/>
        </w:rPr>
        <w:t>EME</w:t>
      </w:r>
      <w:r w:rsidR="00D0002A">
        <w:rPr>
          <w:rFonts w:ascii="Times New Roman" w:hAnsi="Times New Roman" w:cs="Times New Roman"/>
        </w:rPr>
        <w:t>)</w:t>
      </w:r>
      <w:r>
        <w:rPr>
          <w:rFonts w:ascii="Times New Roman" w:hAnsi="Times New Roman" w:cs="Times New Roman"/>
        </w:rPr>
        <w:t xml:space="preserve">, electromagnetic compatibility, and radiocommunications devices are intended to minimise health, safety and interference risks associated with the supply and operation of intentionally and non-intentionally emitting devices. </w:t>
      </w:r>
      <w:r w:rsidR="004749D2">
        <w:rPr>
          <w:rFonts w:ascii="Times New Roman" w:hAnsi="Times New Roman" w:cs="Times New Roman"/>
        </w:rPr>
        <w:t xml:space="preserve">Radiocommunications standards made under subsection 162(1) of the Act form part of the regulatory framework under the Act for the management of radiocommunications spectrum in Australia. </w:t>
      </w:r>
    </w:p>
    <w:p w14:paraId="7E6B87E3" w14:textId="5DDB2BCA" w:rsidR="004749D2" w:rsidRDefault="004749D2" w:rsidP="004749D2">
      <w:pPr>
        <w:rPr>
          <w:rFonts w:ascii="Times New Roman" w:hAnsi="Times New Roman" w:cs="Times New Roman"/>
        </w:rPr>
      </w:pPr>
      <w:r>
        <w:rPr>
          <w:rFonts w:ascii="Times New Roman" w:hAnsi="Times New Roman" w:cs="Times New Roman"/>
        </w:rPr>
        <w:t xml:space="preserve">The ACMA regulates human exposure to </w:t>
      </w:r>
      <w:r w:rsidR="0061789D">
        <w:rPr>
          <w:rFonts w:ascii="Times New Roman" w:hAnsi="Times New Roman" w:cs="Times New Roman"/>
        </w:rPr>
        <w:t>radiofrequency (</w:t>
      </w:r>
      <w:r w:rsidRPr="00D10CC0">
        <w:rPr>
          <w:rFonts w:ascii="Times New Roman" w:hAnsi="Times New Roman" w:cs="Times New Roman"/>
          <w:b/>
          <w:bCs/>
        </w:rPr>
        <w:t>RF</w:t>
      </w:r>
      <w:r w:rsidR="0061789D">
        <w:rPr>
          <w:rFonts w:ascii="Times New Roman" w:hAnsi="Times New Roman" w:cs="Times New Roman"/>
        </w:rPr>
        <w:t>)</w:t>
      </w:r>
      <w:r>
        <w:rPr>
          <w:rFonts w:ascii="Times New Roman" w:hAnsi="Times New Roman" w:cs="Times New Roman"/>
        </w:rPr>
        <w:t xml:space="preserve"> </w:t>
      </w:r>
      <w:r w:rsidRPr="00D0002A">
        <w:rPr>
          <w:rFonts w:ascii="Times New Roman" w:hAnsi="Times New Roman" w:cs="Times New Roman"/>
        </w:rPr>
        <w:t>EME</w:t>
      </w:r>
      <w:r>
        <w:rPr>
          <w:rFonts w:ascii="Times New Roman" w:hAnsi="Times New Roman" w:cs="Times New Roman"/>
        </w:rPr>
        <w:t xml:space="preserve"> emissions from consumer equipment (such as mobile telephone handsets) and radiocommunications facilities (such as mobile telephone base stations) through: </w:t>
      </w:r>
    </w:p>
    <w:p w14:paraId="7E491AC1" w14:textId="77777777" w:rsidR="004749D2" w:rsidRDefault="004749D2" w:rsidP="004749D2">
      <w:pPr>
        <w:pStyle w:val="ListParagraph"/>
        <w:numPr>
          <w:ilvl w:val="0"/>
          <w:numId w:val="8"/>
        </w:numPr>
        <w:rPr>
          <w:rFonts w:ascii="Times New Roman" w:hAnsi="Times New Roman" w:cs="Times New Roman"/>
        </w:rPr>
      </w:pPr>
      <w:r>
        <w:rPr>
          <w:rFonts w:ascii="Times New Roman" w:hAnsi="Times New Roman" w:cs="Times New Roman"/>
        </w:rPr>
        <w:t xml:space="preserve">regulatory arrangements for mobile and portable transmitters at the point of supply to the Australian market, including testing, labelling and record keeping obligations; and </w:t>
      </w:r>
    </w:p>
    <w:p w14:paraId="559451BA" w14:textId="77777777" w:rsidR="004749D2" w:rsidRDefault="004749D2" w:rsidP="00D10CC0">
      <w:pPr>
        <w:pStyle w:val="ListParagraph"/>
        <w:numPr>
          <w:ilvl w:val="0"/>
          <w:numId w:val="8"/>
        </w:numPr>
        <w:ind w:left="714" w:hanging="357"/>
        <w:contextualSpacing w:val="0"/>
        <w:rPr>
          <w:rFonts w:ascii="Times New Roman" w:hAnsi="Times New Roman" w:cs="Times New Roman"/>
        </w:rPr>
      </w:pPr>
      <w:r>
        <w:rPr>
          <w:rFonts w:ascii="Times New Roman" w:hAnsi="Times New Roman" w:cs="Times New Roman"/>
        </w:rPr>
        <w:t xml:space="preserve">licence conditions on the operation of radiocommunications transmitters. </w:t>
      </w:r>
    </w:p>
    <w:p w14:paraId="20E032BF" w14:textId="77777777" w:rsidR="007656A3" w:rsidRPr="007656A3" w:rsidRDefault="007656A3" w:rsidP="00D10CC0">
      <w:pPr>
        <w:rPr>
          <w:rFonts w:ascii="Times New Roman" w:hAnsi="Times New Roman" w:cs="Times New Roman"/>
        </w:rPr>
      </w:pPr>
      <w:r w:rsidRPr="007656A3">
        <w:rPr>
          <w:rFonts w:ascii="Times New Roman" w:hAnsi="Times New Roman" w:cs="Times New Roman"/>
        </w:rPr>
        <w:t>The objective of the arrangements is to ensure that public exposure to EME from radio transmitters does not exceed the Australian exposure limits published by the Australian Radiation Protection and Nuclear Safety Agency (</w:t>
      </w:r>
      <w:r w:rsidRPr="007656A3">
        <w:rPr>
          <w:rFonts w:ascii="Times New Roman" w:hAnsi="Times New Roman" w:cs="Times New Roman"/>
          <w:b/>
          <w:bCs/>
        </w:rPr>
        <w:t>ARPANSA</w:t>
      </w:r>
      <w:r w:rsidRPr="007656A3">
        <w:rPr>
          <w:rFonts w:ascii="Times New Roman" w:hAnsi="Times New Roman" w:cs="Times New Roman"/>
        </w:rPr>
        <w:t xml:space="preserve">). </w:t>
      </w:r>
    </w:p>
    <w:p w14:paraId="3D961D49" w14:textId="19D57FE6" w:rsidR="00383A81" w:rsidRDefault="00383A81" w:rsidP="00D10CC0">
      <w:pPr>
        <w:rPr>
          <w:rFonts w:ascii="Times New Roman" w:hAnsi="Times New Roman" w:cs="Times New Roman"/>
          <w:lang w:val="en"/>
        </w:rPr>
      </w:pPr>
      <w:r w:rsidRPr="00F944F0">
        <w:rPr>
          <w:rFonts w:ascii="Times New Roman" w:hAnsi="Times New Roman" w:cs="Times New Roman"/>
        </w:rPr>
        <w:t>The instrument amend</w:t>
      </w:r>
      <w:r w:rsidR="004235D2">
        <w:rPr>
          <w:rFonts w:ascii="Times New Roman" w:hAnsi="Times New Roman" w:cs="Times New Roman"/>
        </w:rPr>
        <w:t>s</w:t>
      </w:r>
      <w:r w:rsidRPr="00F944F0">
        <w:rPr>
          <w:rFonts w:ascii="Times New Roman" w:hAnsi="Times New Roman" w:cs="Times New Roman"/>
        </w:rPr>
        <w:t xml:space="preserve"> the </w:t>
      </w:r>
      <w:r w:rsidR="00D254F7" w:rsidRPr="00F944F0">
        <w:rPr>
          <w:rFonts w:ascii="Times New Roman" w:hAnsi="Times New Roman" w:cs="Times New Roman"/>
          <w:i/>
          <w:iCs/>
        </w:rPr>
        <w:t xml:space="preserve">Radiocommunications (Electromagnetic Radiation – Human Exposure) Standard 2014 </w:t>
      </w:r>
      <w:r w:rsidR="00D254F7" w:rsidRPr="00F944F0">
        <w:rPr>
          <w:rFonts w:ascii="Times New Roman" w:hAnsi="Times New Roman" w:cs="Times New Roman"/>
        </w:rPr>
        <w:t>(</w:t>
      </w:r>
      <w:r w:rsidR="00D254F7" w:rsidRPr="00F944F0">
        <w:rPr>
          <w:rFonts w:ascii="Times New Roman" w:hAnsi="Times New Roman" w:cs="Times New Roman"/>
          <w:b/>
          <w:bCs/>
        </w:rPr>
        <w:t xml:space="preserve">the </w:t>
      </w:r>
      <w:r w:rsidR="008F2171">
        <w:rPr>
          <w:rFonts w:ascii="Times New Roman" w:hAnsi="Times New Roman" w:cs="Times New Roman"/>
          <w:b/>
          <w:bCs/>
        </w:rPr>
        <w:t>S</w:t>
      </w:r>
      <w:r w:rsidR="00D254F7" w:rsidRPr="00F944F0">
        <w:rPr>
          <w:rFonts w:ascii="Times New Roman" w:hAnsi="Times New Roman" w:cs="Times New Roman"/>
          <w:b/>
          <w:bCs/>
        </w:rPr>
        <w:t>tandard</w:t>
      </w:r>
      <w:r w:rsidR="00D254F7" w:rsidRPr="00F944F0">
        <w:rPr>
          <w:rFonts w:ascii="Times New Roman" w:hAnsi="Times New Roman" w:cs="Times New Roman"/>
        </w:rPr>
        <w:t xml:space="preserve">) </w:t>
      </w:r>
      <w:r w:rsidR="00F944F0" w:rsidRPr="00F944F0">
        <w:rPr>
          <w:rFonts w:ascii="Times New Roman" w:hAnsi="Times New Roman" w:cs="Times New Roman"/>
          <w:lang w:val="en"/>
        </w:rPr>
        <w:t xml:space="preserve">to ensure </w:t>
      </w:r>
      <w:r w:rsidR="004235D2">
        <w:rPr>
          <w:rFonts w:ascii="Times New Roman" w:hAnsi="Times New Roman" w:cs="Times New Roman"/>
          <w:lang w:val="en"/>
        </w:rPr>
        <w:t xml:space="preserve">that </w:t>
      </w:r>
      <w:r w:rsidR="00070EB4">
        <w:rPr>
          <w:rFonts w:ascii="Times New Roman" w:hAnsi="Times New Roman" w:cs="Times New Roman"/>
          <w:lang w:val="en"/>
        </w:rPr>
        <w:t>certain radiocommunications transmitters</w:t>
      </w:r>
      <w:r w:rsidR="00F944F0" w:rsidRPr="00F944F0">
        <w:rPr>
          <w:rFonts w:ascii="Times New Roman" w:hAnsi="Times New Roman" w:cs="Times New Roman"/>
          <w:lang w:val="en"/>
        </w:rPr>
        <w:t xml:space="preserve"> that will be operating on frequencies up to 6 GHz (such as Wi-Fi routers and </w:t>
      </w:r>
      <w:r w:rsidR="00DB001D">
        <w:rPr>
          <w:rFonts w:ascii="Times New Roman" w:hAnsi="Times New Roman" w:cs="Times New Roman"/>
          <w:lang w:val="en"/>
        </w:rPr>
        <w:t xml:space="preserve">initial deployments of </w:t>
      </w:r>
      <w:r w:rsidR="00F944F0" w:rsidRPr="00F944F0">
        <w:rPr>
          <w:rFonts w:ascii="Times New Roman" w:hAnsi="Times New Roman" w:cs="Times New Roman"/>
          <w:lang w:val="en"/>
        </w:rPr>
        <w:t xml:space="preserve">5G equipment) </w:t>
      </w:r>
      <w:r w:rsidR="00032E05">
        <w:rPr>
          <w:rFonts w:ascii="Times New Roman" w:hAnsi="Times New Roman" w:cs="Times New Roman"/>
          <w:lang w:val="en"/>
        </w:rPr>
        <w:t>are</w:t>
      </w:r>
      <w:r w:rsidR="00032E05" w:rsidRPr="00F944F0">
        <w:rPr>
          <w:rFonts w:ascii="Times New Roman" w:hAnsi="Times New Roman" w:cs="Times New Roman"/>
          <w:lang w:val="en"/>
        </w:rPr>
        <w:t xml:space="preserve"> </w:t>
      </w:r>
      <w:r w:rsidR="00F944F0" w:rsidRPr="00F944F0">
        <w:rPr>
          <w:rFonts w:ascii="Times New Roman" w:hAnsi="Times New Roman" w:cs="Times New Roman"/>
          <w:lang w:val="en"/>
        </w:rPr>
        <w:t xml:space="preserve">tested in accordance with the latest international measurement standards and </w:t>
      </w:r>
      <w:r w:rsidR="00032E05">
        <w:rPr>
          <w:rFonts w:ascii="Times New Roman" w:hAnsi="Times New Roman" w:cs="Times New Roman"/>
          <w:lang w:val="en"/>
        </w:rPr>
        <w:t>are</w:t>
      </w:r>
      <w:r w:rsidR="00F944F0" w:rsidRPr="00F944F0">
        <w:rPr>
          <w:rFonts w:ascii="Times New Roman" w:hAnsi="Times New Roman" w:cs="Times New Roman"/>
          <w:lang w:val="en"/>
        </w:rPr>
        <w:t xml:space="preserve"> compliant with labelling requirements for Australia’s </w:t>
      </w:r>
      <w:r w:rsidR="00F944F0" w:rsidRPr="00D80A91">
        <w:rPr>
          <w:rFonts w:ascii="Times New Roman" w:hAnsi="Times New Roman" w:cs="Times New Roman"/>
          <w:lang w:val="en"/>
        </w:rPr>
        <w:t>EME</w:t>
      </w:r>
      <w:r w:rsidR="00F944F0" w:rsidRPr="00F944F0">
        <w:rPr>
          <w:rFonts w:ascii="Times New Roman" w:hAnsi="Times New Roman" w:cs="Times New Roman"/>
          <w:lang w:val="en"/>
        </w:rPr>
        <w:t xml:space="preserve"> standards.</w:t>
      </w:r>
      <w:r w:rsidR="008F2217">
        <w:rPr>
          <w:rFonts w:ascii="Times New Roman" w:hAnsi="Times New Roman" w:cs="Times New Roman"/>
          <w:lang w:val="en"/>
        </w:rPr>
        <w:t xml:space="preserve"> </w:t>
      </w:r>
    </w:p>
    <w:p w14:paraId="39109DDA" w14:textId="24CDF0E1" w:rsidR="000D729F" w:rsidRDefault="002A220E" w:rsidP="00D10CC0">
      <w:pPr>
        <w:rPr>
          <w:rFonts w:ascii="Times New Roman" w:hAnsi="Times New Roman" w:cs="Times New Roman"/>
        </w:rPr>
      </w:pPr>
      <w:r>
        <w:rPr>
          <w:rFonts w:ascii="Times New Roman" w:hAnsi="Times New Roman" w:cs="Times New Roman"/>
        </w:rPr>
        <w:t xml:space="preserve">The </w:t>
      </w:r>
      <w:r w:rsidR="008F2171">
        <w:rPr>
          <w:rFonts w:ascii="Times New Roman" w:hAnsi="Times New Roman" w:cs="Times New Roman"/>
        </w:rPr>
        <w:t>S</w:t>
      </w:r>
      <w:r>
        <w:rPr>
          <w:rFonts w:ascii="Times New Roman" w:hAnsi="Times New Roman" w:cs="Times New Roman"/>
        </w:rPr>
        <w:t xml:space="preserve">tandard specifies EME exposure limits for mobile </w:t>
      </w:r>
      <w:r w:rsidR="0014304F">
        <w:rPr>
          <w:rFonts w:ascii="Times New Roman" w:hAnsi="Times New Roman" w:cs="Times New Roman"/>
        </w:rPr>
        <w:t xml:space="preserve">stations, which are </w:t>
      </w:r>
      <w:r w:rsidR="00E479B3">
        <w:rPr>
          <w:rFonts w:ascii="Times New Roman" w:hAnsi="Times New Roman" w:cs="Times New Roman"/>
        </w:rPr>
        <w:t xml:space="preserve">defined to be </w:t>
      </w:r>
      <w:r w:rsidR="0014304F">
        <w:rPr>
          <w:rFonts w:ascii="Times New Roman" w:hAnsi="Times New Roman" w:cs="Times New Roman"/>
        </w:rPr>
        <w:t>a subset of radiocommunications transmitters</w:t>
      </w:r>
      <w:r w:rsidR="00B4714A">
        <w:rPr>
          <w:rFonts w:ascii="Times New Roman" w:hAnsi="Times New Roman" w:cs="Times New Roman"/>
        </w:rPr>
        <w:t>,</w:t>
      </w:r>
      <w:r>
        <w:rPr>
          <w:rFonts w:ascii="Times New Roman" w:hAnsi="Times New Roman" w:cs="Times New Roman"/>
        </w:rPr>
        <w:t xml:space="preserve"> and the test method a supplier must follow to determine the specific absorption rate (</w:t>
      </w:r>
      <w:r w:rsidRPr="00D10CC0">
        <w:rPr>
          <w:rFonts w:ascii="Times New Roman" w:hAnsi="Times New Roman" w:cs="Times New Roman"/>
          <w:b/>
          <w:bCs/>
        </w:rPr>
        <w:t>SAR</w:t>
      </w:r>
      <w:r>
        <w:rPr>
          <w:rFonts w:ascii="Times New Roman" w:hAnsi="Times New Roman" w:cs="Times New Roman"/>
        </w:rPr>
        <w:t xml:space="preserve">) or </w:t>
      </w:r>
      <w:r w:rsidRPr="00D80A91">
        <w:rPr>
          <w:rFonts w:ascii="Times New Roman" w:hAnsi="Times New Roman" w:cs="Times New Roman"/>
        </w:rPr>
        <w:t>RF</w:t>
      </w:r>
      <w:r>
        <w:rPr>
          <w:rFonts w:ascii="Times New Roman" w:hAnsi="Times New Roman" w:cs="Times New Roman"/>
        </w:rPr>
        <w:t xml:space="preserve"> fields associated with </w:t>
      </w:r>
      <w:r w:rsidR="00E46E0D">
        <w:rPr>
          <w:rFonts w:ascii="Times New Roman" w:hAnsi="Times New Roman" w:cs="Times New Roman"/>
        </w:rPr>
        <w:t>those transmitters</w:t>
      </w:r>
      <w:r>
        <w:rPr>
          <w:rFonts w:ascii="Times New Roman" w:hAnsi="Times New Roman" w:cs="Times New Roman"/>
        </w:rPr>
        <w:t xml:space="preserve">. </w:t>
      </w:r>
      <w:r w:rsidR="000D729F">
        <w:rPr>
          <w:rFonts w:ascii="Times New Roman" w:hAnsi="Times New Roman" w:cs="Times New Roman"/>
        </w:rPr>
        <w:t xml:space="preserve">The </w:t>
      </w:r>
      <w:r w:rsidR="00E46E0D">
        <w:rPr>
          <w:rFonts w:ascii="Times New Roman" w:hAnsi="Times New Roman" w:cs="Times New Roman"/>
        </w:rPr>
        <w:t xml:space="preserve">test methods </w:t>
      </w:r>
      <w:r w:rsidR="00E46E0D">
        <w:rPr>
          <w:rFonts w:ascii="Times New Roman" w:hAnsi="Times New Roman" w:cs="Times New Roman"/>
        </w:rPr>
        <w:lastRenderedPageBreak/>
        <w:t xml:space="preserve">required by the </w:t>
      </w:r>
      <w:r w:rsidR="008F2171">
        <w:rPr>
          <w:rFonts w:ascii="Times New Roman" w:hAnsi="Times New Roman" w:cs="Times New Roman"/>
        </w:rPr>
        <w:t>S</w:t>
      </w:r>
      <w:r w:rsidR="000D729F">
        <w:rPr>
          <w:rFonts w:ascii="Times New Roman" w:hAnsi="Times New Roman" w:cs="Times New Roman"/>
        </w:rPr>
        <w:t xml:space="preserve">tandard </w:t>
      </w:r>
      <w:r w:rsidR="00E46E0D">
        <w:rPr>
          <w:rFonts w:ascii="Times New Roman" w:hAnsi="Times New Roman" w:cs="Times New Roman"/>
        </w:rPr>
        <w:t xml:space="preserve">are those set out </w:t>
      </w:r>
      <w:proofErr w:type="gramStart"/>
      <w:r w:rsidR="00E46E0D">
        <w:rPr>
          <w:rFonts w:ascii="Times New Roman" w:hAnsi="Times New Roman" w:cs="Times New Roman"/>
        </w:rPr>
        <w:t xml:space="preserve">in particular </w:t>
      </w:r>
      <w:r w:rsidR="000D729F">
        <w:rPr>
          <w:rFonts w:ascii="Times New Roman" w:hAnsi="Times New Roman" w:cs="Times New Roman"/>
        </w:rPr>
        <w:t>Australia/New</w:t>
      </w:r>
      <w:proofErr w:type="gramEnd"/>
      <w:r w:rsidR="000D729F">
        <w:rPr>
          <w:rFonts w:ascii="Times New Roman" w:hAnsi="Times New Roman" w:cs="Times New Roman"/>
        </w:rPr>
        <w:t xml:space="preserve"> Zealand </w:t>
      </w:r>
      <w:r w:rsidR="00BE1FAB">
        <w:rPr>
          <w:rFonts w:ascii="Times New Roman" w:hAnsi="Times New Roman" w:cs="Times New Roman"/>
        </w:rPr>
        <w:t xml:space="preserve">standards </w:t>
      </w:r>
      <w:r w:rsidR="000D729F">
        <w:rPr>
          <w:rFonts w:ascii="Times New Roman" w:hAnsi="Times New Roman" w:cs="Times New Roman"/>
        </w:rPr>
        <w:t xml:space="preserve">and international test method </w:t>
      </w:r>
      <w:r w:rsidR="00C66950">
        <w:rPr>
          <w:rFonts w:ascii="Times New Roman" w:hAnsi="Times New Roman" w:cs="Times New Roman"/>
        </w:rPr>
        <w:t xml:space="preserve">standards. </w:t>
      </w:r>
    </w:p>
    <w:p w14:paraId="572E8C9F" w14:textId="7155729C" w:rsidR="002A220E" w:rsidRDefault="002A220E" w:rsidP="00487679">
      <w:pPr>
        <w:rPr>
          <w:rFonts w:ascii="Times New Roman" w:hAnsi="Times New Roman" w:cs="Times New Roman"/>
        </w:rPr>
      </w:pPr>
      <w:r>
        <w:rPr>
          <w:rFonts w:ascii="Times New Roman" w:hAnsi="Times New Roman" w:cs="Times New Roman"/>
        </w:rPr>
        <w:t xml:space="preserve">Since the </w:t>
      </w:r>
      <w:r w:rsidR="00AD74A2">
        <w:rPr>
          <w:rFonts w:ascii="Times New Roman" w:hAnsi="Times New Roman" w:cs="Times New Roman"/>
        </w:rPr>
        <w:t>S</w:t>
      </w:r>
      <w:r>
        <w:rPr>
          <w:rFonts w:ascii="Times New Roman" w:hAnsi="Times New Roman" w:cs="Times New Roman"/>
        </w:rPr>
        <w:t xml:space="preserve">tandard was made, two of the </w:t>
      </w:r>
      <w:r w:rsidR="00C66950">
        <w:rPr>
          <w:rFonts w:ascii="Times New Roman" w:hAnsi="Times New Roman" w:cs="Times New Roman"/>
        </w:rPr>
        <w:t xml:space="preserve">international test method </w:t>
      </w:r>
      <w:r>
        <w:rPr>
          <w:rFonts w:ascii="Times New Roman" w:hAnsi="Times New Roman" w:cs="Times New Roman"/>
        </w:rPr>
        <w:t xml:space="preserve">standards </w:t>
      </w:r>
      <w:r w:rsidR="004D4C3B">
        <w:rPr>
          <w:rFonts w:ascii="Times New Roman" w:hAnsi="Times New Roman" w:cs="Times New Roman"/>
        </w:rPr>
        <w:t>mandated</w:t>
      </w:r>
      <w:r>
        <w:rPr>
          <w:rFonts w:ascii="Times New Roman" w:hAnsi="Times New Roman" w:cs="Times New Roman"/>
        </w:rPr>
        <w:t xml:space="preserve"> by the </w:t>
      </w:r>
      <w:r w:rsidR="00AD74A2">
        <w:rPr>
          <w:rFonts w:ascii="Times New Roman" w:hAnsi="Times New Roman" w:cs="Times New Roman"/>
        </w:rPr>
        <w:t>S</w:t>
      </w:r>
      <w:r w:rsidRPr="00487679">
        <w:rPr>
          <w:rFonts w:ascii="Times New Roman" w:hAnsi="Times New Roman" w:cs="Times New Roman"/>
        </w:rPr>
        <w:t xml:space="preserve">tandard have been </w:t>
      </w:r>
      <w:r w:rsidR="00E9552A" w:rsidRPr="00487679">
        <w:rPr>
          <w:rFonts w:ascii="Times New Roman" w:hAnsi="Times New Roman" w:cs="Times New Roman"/>
        </w:rPr>
        <w:t>replaced by versions that</w:t>
      </w:r>
      <w:r w:rsidRPr="00487679">
        <w:rPr>
          <w:rFonts w:ascii="Times New Roman" w:hAnsi="Times New Roman" w:cs="Times New Roman"/>
        </w:rPr>
        <w:t xml:space="preserve"> increase the applicable frequency range to </w:t>
      </w:r>
      <w:r w:rsidR="00E9552A" w:rsidRPr="00487679">
        <w:rPr>
          <w:rFonts w:ascii="Times New Roman" w:hAnsi="Times New Roman" w:cs="Times New Roman"/>
        </w:rPr>
        <w:t>300 </w:t>
      </w:r>
      <w:r w:rsidRPr="00487679">
        <w:rPr>
          <w:rFonts w:ascii="Times New Roman" w:hAnsi="Times New Roman" w:cs="Times New Roman"/>
        </w:rPr>
        <w:t>MHz to 6 GHz (</w:t>
      </w:r>
      <w:r w:rsidR="00487679" w:rsidRPr="00487679">
        <w:rPr>
          <w:rFonts w:ascii="Times New Roman" w:hAnsi="Times New Roman" w:cs="Times New Roman"/>
        </w:rPr>
        <w:t>the previous version of those standards covered the range 300 MHz to 3 GHz</w:t>
      </w:r>
      <w:r w:rsidRPr="00487679">
        <w:rPr>
          <w:rFonts w:ascii="Times New Roman" w:hAnsi="Times New Roman" w:cs="Times New Roman"/>
        </w:rPr>
        <w:t>).</w:t>
      </w:r>
      <w:r>
        <w:rPr>
          <w:rFonts w:ascii="Times New Roman" w:hAnsi="Times New Roman" w:cs="Times New Roman"/>
        </w:rPr>
        <w:t xml:space="preserve"> </w:t>
      </w:r>
      <w:r w:rsidR="002F28C7">
        <w:rPr>
          <w:rFonts w:ascii="Times New Roman" w:hAnsi="Times New Roman" w:cs="Times New Roman"/>
        </w:rPr>
        <w:t xml:space="preserve">The instrument </w:t>
      </w:r>
      <w:r w:rsidR="00D445DF">
        <w:rPr>
          <w:rFonts w:ascii="Times New Roman" w:hAnsi="Times New Roman" w:cs="Times New Roman"/>
        </w:rPr>
        <w:t xml:space="preserve">amends the </w:t>
      </w:r>
      <w:r w:rsidR="008F2171">
        <w:rPr>
          <w:rFonts w:ascii="Times New Roman" w:hAnsi="Times New Roman" w:cs="Times New Roman"/>
        </w:rPr>
        <w:t>S</w:t>
      </w:r>
      <w:r w:rsidR="00D445DF">
        <w:rPr>
          <w:rFonts w:ascii="Times New Roman" w:hAnsi="Times New Roman" w:cs="Times New Roman"/>
        </w:rPr>
        <w:t>tandard to refer to the replacement international test method</w:t>
      </w:r>
      <w:r w:rsidR="002F28C7">
        <w:rPr>
          <w:rFonts w:ascii="Times New Roman" w:hAnsi="Times New Roman" w:cs="Times New Roman"/>
        </w:rPr>
        <w:t xml:space="preserve"> </w:t>
      </w:r>
      <w:proofErr w:type="gramStart"/>
      <w:r w:rsidR="002F28C7">
        <w:rPr>
          <w:rFonts w:ascii="Times New Roman" w:hAnsi="Times New Roman" w:cs="Times New Roman"/>
        </w:rPr>
        <w:t>standards</w:t>
      </w:r>
      <w:r w:rsidR="00D445DF">
        <w:rPr>
          <w:rFonts w:ascii="Times New Roman" w:hAnsi="Times New Roman" w:cs="Times New Roman"/>
        </w:rPr>
        <w:t>, and</w:t>
      </w:r>
      <w:proofErr w:type="gramEnd"/>
      <w:r w:rsidR="00D445DF">
        <w:rPr>
          <w:rFonts w:ascii="Times New Roman" w:hAnsi="Times New Roman" w:cs="Times New Roman"/>
        </w:rPr>
        <w:t xml:space="preserve"> makes some other minor changes</w:t>
      </w:r>
      <w:r w:rsidR="00600C79">
        <w:rPr>
          <w:rFonts w:ascii="Times New Roman" w:hAnsi="Times New Roman" w:cs="Times New Roman"/>
        </w:rPr>
        <w:t xml:space="preserve"> to make the </w:t>
      </w:r>
      <w:r w:rsidR="008F2171">
        <w:rPr>
          <w:rFonts w:ascii="Times New Roman" w:hAnsi="Times New Roman" w:cs="Times New Roman"/>
        </w:rPr>
        <w:t>S</w:t>
      </w:r>
      <w:r w:rsidR="00600C79">
        <w:rPr>
          <w:rFonts w:ascii="Times New Roman" w:hAnsi="Times New Roman" w:cs="Times New Roman"/>
        </w:rPr>
        <w:t>tandard consistent with other legislative instruments</w:t>
      </w:r>
      <w:r w:rsidR="002F28C7">
        <w:rPr>
          <w:rFonts w:ascii="Times New Roman" w:hAnsi="Times New Roman" w:cs="Times New Roman"/>
        </w:rPr>
        <w:t>.</w:t>
      </w:r>
    </w:p>
    <w:p w14:paraId="01173E68" w14:textId="0A6ACB91" w:rsidR="00805358" w:rsidRDefault="00025ACE" w:rsidP="004D2843">
      <w:pPr>
        <w:rPr>
          <w:rFonts w:ascii="Times New Roman" w:hAnsi="Times New Roman" w:cs="Times New Roman"/>
        </w:rPr>
      </w:pPr>
      <w:r>
        <w:rPr>
          <w:rFonts w:ascii="Times New Roman" w:hAnsi="Times New Roman" w:cs="Times New Roman"/>
        </w:rPr>
        <w:t xml:space="preserve">A provision-by-provision </w:t>
      </w:r>
      <w:r w:rsidR="00805358">
        <w:rPr>
          <w:rFonts w:ascii="Times New Roman" w:hAnsi="Times New Roman" w:cs="Times New Roman"/>
        </w:rPr>
        <w:t>description</w:t>
      </w:r>
      <w:r>
        <w:rPr>
          <w:rFonts w:ascii="Times New Roman" w:hAnsi="Times New Roman" w:cs="Times New Roman"/>
        </w:rPr>
        <w:t xml:space="preserve"> of the instrument is </w:t>
      </w:r>
      <w:r w:rsidR="00AD3414">
        <w:rPr>
          <w:rFonts w:ascii="Times New Roman" w:hAnsi="Times New Roman" w:cs="Times New Roman"/>
        </w:rPr>
        <w:t>set out</w:t>
      </w:r>
      <w:r w:rsidR="001C4BF8">
        <w:rPr>
          <w:rFonts w:ascii="Times New Roman" w:hAnsi="Times New Roman" w:cs="Times New Roman"/>
        </w:rPr>
        <w:t xml:space="preserve"> in the n</w:t>
      </w:r>
      <w:r>
        <w:rPr>
          <w:rFonts w:ascii="Times New Roman" w:hAnsi="Times New Roman" w:cs="Times New Roman"/>
        </w:rPr>
        <w:t>otes</w:t>
      </w:r>
      <w:r w:rsidR="001C4BF8">
        <w:rPr>
          <w:rFonts w:ascii="Times New Roman" w:hAnsi="Times New Roman" w:cs="Times New Roman"/>
        </w:rPr>
        <w:t xml:space="preserve"> </w:t>
      </w:r>
      <w:r>
        <w:rPr>
          <w:rFonts w:ascii="Times New Roman" w:hAnsi="Times New Roman" w:cs="Times New Roman"/>
        </w:rPr>
        <w:t xml:space="preserve">at </w:t>
      </w:r>
      <w:r w:rsidRPr="00025ACE">
        <w:rPr>
          <w:rFonts w:ascii="Times New Roman" w:hAnsi="Times New Roman" w:cs="Times New Roman"/>
          <w:b/>
        </w:rPr>
        <w:t>Attachment A</w:t>
      </w:r>
      <w:r>
        <w:rPr>
          <w:rFonts w:ascii="Times New Roman" w:hAnsi="Times New Roman" w:cs="Times New Roman"/>
        </w:rPr>
        <w:t>.</w:t>
      </w:r>
    </w:p>
    <w:p w14:paraId="6D026E2B" w14:textId="4B22A9E0" w:rsidR="00025ACE" w:rsidRPr="000B4B6C" w:rsidRDefault="00805358" w:rsidP="004D2843">
      <w:pPr>
        <w:rPr>
          <w:rFonts w:ascii="Times New Roman" w:hAnsi="Times New Roman" w:cs="Times New Roman"/>
        </w:rPr>
      </w:pPr>
      <w:r>
        <w:rPr>
          <w:rFonts w:ascii="Times New Roman" w:hAnsi="Times New Roman" w:cs="Times New Roman"/>
        </w:rPr>
        <w:t xml:space="preserve">The instrument is a legislative instrument for the purposes of the </w:t>
      </w:r>
      <w:r w:rsidRPr="00450F48">
        <w:rPr>
          <w:rFonts w:ascii="Times New Roman" w:hAnsi="Times New Roman" w:cs="Times New Roman"/>
          <w:i/>
        </w:rPr>
        <w:t>Legislation Act 2003</w:t>
      </w:r>
      <w:r w:rsidR="00696659">
        <w:rPr>
          <w:rFonts w:ascii="Times New Roman" w:hAnsi="Times New Roman" w:cs="Times New Roman"/>
          <w:i/>
        </w:rPr>
        <w:t xml:space="preserve"> </w:t>
      </w:r>
      <w:r w:rsidR="00696659" w:rsidRPr="00696659">
        <w:rPr>
          <w:rFonts w:ascii="Times New Roman" w:hAnsi="Times New Roman" w:cs="Times New Roman"/>
        </w:rPr>
        <w:t>(</w:t>
      </w:r>
      <w:r w:rsidR="00696659" w:rsidRPr="00696659">
        <w:rPr>
          <w:rFonts w:ascii="Times New Roman" w:hAnsi="Times New Roman" w:cs="Times New Roman"/>
          <w:b/>
        </w:rPr>
        <w:t>the LA</w:t>
      </w:r>
      <w:r w:rsidR="00696659" w:rsidRPr="00696659">
        <w:rPr>
          <w:rFonts w:ascii="Times New Roman" w:hAnsi="Times New Roman" w:cs="Times New Roman"/>
        </w:rPr>
        <w:t>)</w:t>
      </w:r>
      <w:r>
        <w:rPr>
          <w:rFonts w:ascii="Times New Roman" w:hAnsi="Times New Roman" w:cs="Times New Roman"/>
        </w:rPr>
        <w:t xml:space="preserve">. </w:t>
      </w:r>
    </w:p>
    <w:p w14:paraId="24246F62" w14:textId="3376C874" w:rsidR="00D800F0" w:rsidRDefault="00BB076E" w:rsidP="00BC1335">
      <w:pPr>
        <w:rPr>
          <w:rFonts w:ascii="Times New Roman" w:hAnsi="Times New Roman" w:cs="Times New Roman"/>
        </w:rPr>
      </w:pPr>
      <w:r>
        <w:rPr>
          <w:rFonts w:ascii="Times New Roman" w:hAnsi="Times New Roman" w:cs="Times New Roman"/>
          <w:b/>
        </w:rPr>
        <w:t>Documents incorporated by reference</w:t>
      </w:r>
    </w:p>
    <w:p w14:paraId="2E2DE657" w14:textId="761AB54B" w:rsidR="00B77B37" w:rsidRDefault="00D800F0" w:rsidP="00670716">
      <w:pPr>
        <w:spacing w:after="40"/>
        <w:rPr>
          <w:rFonts w:ascii="Times New Roman" w:hAnsi="Times New Roman" w:cs="Times New Roman"/>
          <w:lang w:val="en-US"/>
        </w:rPr>
      </w:pPr>
      <w:r w:rsidRPr="00056B0E">
        <w:rPr>
          <w:rFonts w:ascii="Times New Roman" w:hAnsi="Times New Roman" w:cs="Times New Roman"/>
          <w:lang w:val="en-US"/>
        </w:rPr>
        <w:t xml:space="preserve">The </w:t>
      </w:r>
      <w:r w:rsidR="00405EBC">
        <w:rPr>
          <w:rFonts w:ascii="Times New Roman" w:hAnsi="Times New Roman" w:cs="Times New Roman"/>
          <w:lang w:val="en-US"/>
        </w:rPr>
        <w:t>i</w:t>
      </w:r>
      <w:r w:rsidRPr="00056B0E">
        <w:rPr>
          <w:rFonts w:ascii="Times New Roman" w:hAnsi="Times New Roman" w:cs="Times New Roman"/>
          <w:lang w:val="en-US"/>
        </w:rPr>
        <w:t xml:space="preserve">nstrument </w:t>
      </w:r>
      <w:r w:rsidR="004C29EE">
        <w:rPr>
          <w:rFonts w:ascii="Times New Roman" w:hAnsi="Times New Roman" w:cs="Times New Roman"/>
          <w:lang w:val="en-US"/>
        </w:rPr>
        <w:t xml:space="preserve">inserts into the </w:t>
      </w:r>
      <w:r w:rsidR="008F2171">
        <w:rPr>
          <w:rFonts w:ascii="Times New Roman" w:hAnsi="Times New Roman" w:cs="Times New Roman"/>
          <w:lang w:val="en-US"/>
        </w:rPr>
        <w:t>S</w:t>
      </w:r>
      <w:r w:rsidR="004C29EE">
        <w:rPr>
          <w:rFonts w:ascii="Times New Roman" w:hAnsi="Times New Roman" w:cs="Times New Roman"/>
          <w:lang w:val="en-US"/>
        </w:rPr>
        <w:t xml:space="preserve">tandard references to documents and writing as in </w:t>
      </w:r>
      <w:r w:rsidR="00461806">
        <w:rPr>
          <w:rFonts w:ascii="Times New Roman" w:hAnsi="Times New Roman" w:cs="Times New Roman"/>
          <w:lang w:val="en-US"/>
        </w:rPr>
        <w:t>existence</w:t>
      </w:r>
      <w:r w:rsidR="004C29EE">
        <w:rPr>
          <w:rFonts w:ascii="Times New Roman" w:hAnsi="Times New Roman" w:cs="Times New Roman"/>
          <w:lang w:val="en-US"/>
        </w:rPr>
        <w:t xml:space="preserve"> from time to time, as permitted by section 314A of the Act. </w:t>
      </w:r>
    </w:p>
    <w:p w14:paraId="0A4591A2" w14:textId="79A9EA5D" w:rsidR="00B77B37" w:rsidRDefault="00461806" w:rsidP="00670716">
      <w:pPr>
        <w:spacing w:after="40"/>
        <w:rPr>
          <w:rFonts w:ascii="Times New Roman" w:hAnsi="Times New Roman" w:cs="Times New Roman"/>
          <w:lang w:val="en-US"/>
        </w:rPr>
      </w:pPr>
      <w:r>
        <w:rPr>
          <w:rFonts w:ascii="Times New Roman" w:hAnsi="Times New Roman" w:cs="Times New Roman"/>
          <w:lang w:val="en-US"/>
        </w:rPr>
        <w:t xml:space="preserve">The instrument inserts references to the following documents and writing as in existence from time to time, which are already referred to in the </w:t>
      </w:r>
      <w:r w:rsidR="008F2171">
        <w:rPr>
          <w:rFonts w:ascii="Times New Roman" w:hAnsi="Times New Roman" w:cs="Times New Roman"/>
          <w:lang w:val="en-US"/>
        </w:rPr>
        <w:t>S</w:t>
      </w:r>
      <w:r>
        <w:rPr>
          <w:rFonts w:ascii="Times New Roman" w:hAnsi="Times New Roman" w:cs="Times New Roman"/>
          <w:lang w:val="en-US"/>
        </w:rPr>
        <w:t>tandard:</w:t>
      </w:r>
    </w:p>
    <w:p w14:paraId="706EF430" w14:textId="1839802E" w:rsidR="00461806" w:rsidRDefault="00663108" w:rsidP="00461806">
      <w:pPr>
        <w:pStyle w:val="ListParagraph"/>
        <w:numPr>
          <w:ilvl w:val="0"/>
          <w:numId w:val="11"/>
        </w:numPr>
        <w:spacing w:after="40"/>
        <w:rPr>
          <w:rFonts w:ascii="Times New Roman" w:hAnsi="Times New Roman" w:cs="Times New Roman"/>
          <w:lang w:val="en-US"/>
        </w:rPr>
      </w:pPr>
      <w:r>
        <w:rPr>
          <w:rFonts w:ascii="Times New Roman" w:hAnsi="Times New Roman" w:cs="Times New Roman"/>
          <w:i/>
          <w:iCs/>
          <w:lang w:val="en-US"/>
        </w:rPr>
        <w:t>Radiation Protection Standard for Maximum Exposure Levels to Radiofrequency Fields – 3 kHz to 300 GHz</w:t>
      </w:r>
      <w:r w:rsidR="007C4395">
        <w:rPr>
          <w:rFonts w:ascii="Times New Roman" w:hAnsi="Times New Roman" w:cs="Times New Roman"/>
          <w:lang w:val="en-US"/>
        </w:rPr>
        <w:t xml:space="preserve"> (</w:t>
      </w:r>
      <w:r w:rsidR="007C4395" w:rsidRPr="00487679">
        <w:rPr>
          <w:rFonts w:ascii="Times New Roman" w:hAnsi="Times New Roman" w:cs="Times New Roman"/>
          <w:b/>
          <w:bCs/>
          <w:lang w:val="en-US"/>
        </w:rPr>
        <w:t>ARPANSA Standard</w:t>
      </w:r>
      <w:r w:rsidR="007C4395">
        <w:rPr>
          <w:rFonts w:ascii="Times New Roman" w:hAnsi="Times New Roman" w:cs="Times New Roman"/>
          <w:lang w:val="en-US"/>
        </w:rPr>
        <w:t>)</w:t>
      </w:r>
      <w:r>
        <w:rPr>
          <w:rFonts w:ascii="Times New Roman" w:hAnsi="Times New Roman" w:cs="Times New Roman"/>
          <w:lang w:val="en-US"/>
        </w:rPr>
        <w:t>, published by ARPANSA;</w:t>
      </w:r>
    </w:p>
    <w:p w14:paraId="658CB3BE" w14:textId="4BEE0612" w:rsidR="00300491" w:rsidRPr="00487679" w:rsidRDefault="00300491" w:rsidP="00461806">
      <w:pPr>
        <w:pStyle w:val="ListParagraph"/>
        <w:numPr>
          <w:ilvl w:val="0"/>
          <w:numId w:val="11"/>
        </w:numPr>
        <w:spacing w:after="40"/>
        <w:rPr>
          <w:rFonts w:ascii="Times New Roman" w:hAnsi="Times New Roman" w:cs="Times New Roman"/>
          <w:lang w:val="en-US"/>
        </w:rPr>
      </w:pPr>
      <w:r>
        <w:rPr>
          <w:rFonts w:ascii="Times New Roman" w:hAnsi="Times New Roman" w:cs="Times New Roman"/>
          <w:lang w:val="en-US"/>
        </w:rPr>
        <w:t xml:space="preserve">EN 62209-2, </w:t>
      </w:r>
      <w:r>
        <w:rPr>
          <w:rFonts w:ascii="Times New Roman" w:hAnsi="Times New Roman" w:cs="Times New Roman"/>
          <w:i/>
          <w:iCs/>
          <w:lang w:val="en-US"/>
        </w:rPr>
        <w:t xml:space="preserve">Human exposure to radio frequency fields from hand-held and body-mounted wireless communication devices – Human models, instrumentation and procedures – Part 2: </w:t>
      </w:r>
      <w:r w:rsidR="00DD776C">
        <w:rPr>
          <w:rFonts w:ascii="Times New Roman" w:hAnsi="Times New Roman" w:cs="Times New Roman"/>
          <w:i/>
          <w:iCs/>
          <w:lang w:val="en-US"/>
        </w:rPr>
        <w:t xml:space="preserve">Procedure to determine the specific </w:t>
      </w:r>
      <w:r w:rsidR="008C4CC0">
        <w:rPr>
          <w:rFonts w:ascii="Times New Roman" w:hAnsi="Times New Roman" w:cs="Times New Roman"/>
          <w:i/>
          <w:iCs/>
          <w:lang w:val="en-US"/>
        </w:rPr>
        <w:t>absorption rate (SAR) for wireless communication devices used in close proximity to the human body (frequency range of 30 M</w:t>
      </w:r>
      <w:r w:rsidR="009A6D7F">
        <w:rPr>
          <w:rFonts w:ascii="Times New Roman" w:hAnsi="Times New Roman" w:cs="Times New Roman"/>
          <w:i/>
          <w:iCs/>
          <w:lang w:val="en-US"/>
        </w:rPr>
        <w:t>Hz to 6 GHz</w:t>
      </w:r>
      <w:r w:rsidR="009A6D7F">
        <w:rPr>
          <w:rFonts w:ascii="Times New Roman" w:hAnsi="Times New Roman" w:cs="Times New Roman"/>
          <w:lang w:val="en-US"/>
        </w:rPr>
        <w:t xml:space="preserve"> (</w:t>
      </w:r>
      <w:r w:rsidR="009A6D7F" w:rsidRPr="00487679">
        <w:rPr>
          <w:rFonts w:ascii="Times New Roman" w:hAnsi="Times New Roman" w:cs="Times New Roman"/>
          <w:b/>
          <w:bCs/>
          <w:lang w:val="en-US"/>
        </w:rPr>
        <w:t>EN 62209-2</w:t>
      </w:r>
      <w:r w:rsidR="009A6D7F">
        <w:rPr>
          <w:rFonts w:ascii="Times New Roman" w:hAnsi="Times New Roman" w:cs="Times New Roman"/>
          <w:lang w:val="en-US"/>
        </w:rPr>
        <w:t xml:space="preserve">), </w:t>
      </w:r>
      <w:r w:rsidR="009A6D7F">
        <w:rPr>
          <w:rFonts w:ascii="Times New Roman" w:eastAsia="Times New Roman" w:hAnsi="Times New Roman" w:cs="Times New Roman"/>
          <w:lang w:eastAsia="en-AU"/>
        </w:rPr>
        <w:t>published by the European Committee for Electrotechnical Standardisation (</w:t>
      </w:r>
      <w:r w:rsidR="009A6D7F" w:rsidRPr="004E4879">
        <w:rPr>
          <w:rFonts w:ascii="Times New Roman" w:eastAsia="Times New Roman" w:hAnsi="Times New Roman" w:cs="Times New Roman"/>
          <w:b/>
          <w:bCs/>
          <w:lang w:eastAsia="en-AU"/>
        </w:rPr>
        <w:t>CENELEC</w:t>
      </w:r>
      <w:r w:rsidR="009A6D7F">
        <w:rPr>
          <w:rFonts w:ascii="Times New Roman" w:eastAsia="Times New Roman" w:hAnsi="Times New Roman" w:cs="Times New Roman"/>
          <w:lang w:eastAsia="en-AU"/>
        </w:rPr>
        <w:t>);</w:t>
      </w:r>
    </w:p>
    <w:p w14:paraId="056BBD9B" w14:textId="51C9FCC4" w:rsidR="00D70C70" w:rsidRPr="00487679" w:rsidRDefault="00D70C70" w:rsidP="00487679">
      <w:pPr>
        <w:pStyle w:val="ListParagraph"/>
        <w:numPr>
          <w:ilvl w:val="0"/>
          <w:numId w:val="11"/>
        </w:numPr>
        <w:spacing w:after="40"/>
        <w:rPr>
          <w:rFonts w:ascii="Times New Roman" w:hAnsi="Times New Roman" w:cs="Times New Roman"/>
          <w:lang w:val="en-US"/>
        </w:rPr>
      </w:pPr>
      <w:r>
        <w:rPr>
          <w:rFonts w:ascii="Times New Roman" w:hAnsi="Times New Roman" w:cs="Times New Roman"/>
          <w:lang w:val="en-US"/>
        </w:rPr>
        <w:t xml:space="preserve">IEC 62209-2, </w:t>
      </w:r>
      <w:r>
        <w:rPr>
          <w:rFonts w:ascii="Times New Roman" w:hAnsi="Times New Roman" w:cs="Times New Roman"/>
          <w:i/>
          <w:iCs/>
          <w:lang w:val="en-US"/>
        </w:rPr>
        <w:t>Human exposure to radio frequency fields from hand-held and body-mounted wireless communication devices – Human models, instrumentation and procedures – Part 2: Procedure to determine the specific absorption rate (SAR) for wireless communication devices used in close proximity to the human body (frequency range of 30 MHz to 6 GHz)</w:t>
      </w:r>
      <w:r>
        <w:rPr>
          <w:rFonts w:ascii="Times New Roman" w:hAnsi="Times New Roman" w:cs="Times New Roman"/>
          <w:lang w:val="en-US"/>
        </w:rPr>
        <w:t xml:space="preserve"> (</w:t>
      </w:r>
      <w:r>
        <w:rPr>
          <w:rFonts w:ascii="Times New Roman" w:hAnsi="Times New Roman" w:cs="Times New Roman"/>
          <w:b/>
          <w:bCs/>
          <w:lang w:val="en-US"/>
        </w:rPr>
        <w:t>IEC 62209-2</w:t>
      </w:r>
      <w:r>
        <w:rPr>
          <w:rFonts w:ascii="Times New Roman" w:hAnsi="Times New Roman" w:cs="Times New Roman"/>
          <w:lang w:val="en-US"/>
        </w:rPr>
        <w:t xml:space="preserve">), </w:t>
      </w:r>
      <w:r>
        <w:rPr>
          <w:rFonts w:ascii="Times New Roman" w:eastAsia="Times New Roman" w:hAnsi="Times New Roman" w:cs="Times New Roman"/>
          <w:lang w:eastAsia="en-AU"/>
        </w:rPr>
        <w:t>published by the International Electrotechnical Commission (</w:t>
      </w:r>
      <w:r w:rsidRPr="004E4879">
        <w:rPr>
          <w:rFonts w:ascii="Times New Roman" w:eastAsia="Times New Roman" w:hAnsi="Times New Roman" w:cs="Times New Roman"/>
          <w:b/>
          <w:bCs/>
          <w:lang w:eastAsia="en-AU"/>
        </w:rPr>
        <w:t>IEC</w:t>
      </w:r>
      <w:r>
        <w:rPr>
          <w:rFonts w:ascii="Times New Roman" w:eastAsia="Times New Roman" w:hAnsi="Times New Roman" w:cs="Times New Roman"/>
          <w:lang w:eastAsia="en-AU"/>
        </w:rPr>
        <w:t>)</w:t>
      </w:r>
      <w:r w:rsidR="00903C7A">
        <w:rPr>
          <w:rFonts w:ascii="Times New Roman" w:eastAsia="Times New Roman" w:hAnsi="Times New Roman" w:cs="Times New Roman"/>
          <w:lang w:eastAsia="en-AU"/>
        </w:rPr>
        <w:t>.</w:t>
      </w:r>
    </w:p>
    <w:p w14:paraId="3C508221" w14:textId="205C1AED" w:rsidR="00903C7A" w:rsidRDefault="00626F20" w:rsidP="00670716">
      <w:pPr>
        <w:spacing w:after="40"/>
        <w:rPr>
          <w:rFonts w:ascii="Times New Roman" w:hAnsi="Times New Roman" w:cs="Times New Roman"/>
          <w:lang w:val="en-US"/>
        </w:rPr>
      </w:pPr>
      <w:r>
        <w:rPr>
          <w:rFonts w:ascii="Times New Roman" w:hAnsi="Times New Roman" w:cs="Times New Roman"/>
          <w:lang w:val="en-US"/>
        </w:rPr>
        <w:t>Copies of the ARPANSA standard may be obtained free of charge from the ARPANSA website (</w:t>
      </w:r>
      <w:hyperlink r:id="rId12" w:history="1">
        <w:r w:rsidR="005C6BE9" w:rsidRPr="00391F96">
          <w:rPr>
            <w:rStyle w:val="Hyperlink"/>
            <w:rFonts w:ascii="Times New Roman" w:hAnsi="Times New Roman" w:cs="Times New Roman"/>
            <w:lang w:val="en-US"/>
          </w:rPr>
          <w:t>http://www.arpansa.gov.au</w:t>
        </w:r>
      </w:hyperlink>
      <w:r w:rsidR="005C6BE9">
        <w:rPr>
          <w:rFonts w:ascii="Times New Roman" w:hAnsi="Times New Roman" w:cs="Times New Roman"/>
          <w:lang w:val="en-US"/>
        </w:rPr>
        <w:t xml:space="preserve">). Copies of </w:t>
      </w:r>
      <w:r w:rsidR="00383E53">
        <w:rPr>
          <w:rFonts w:ascii="Times New Roman" w:hAnsi="Times New Roman" w:cs="Times New Roman"/>
          <w:lang w:val="en-US"/>
        </w:rPr>
        <w:t>EN 62209-2 and IEC 62209-2</w:t>
      </w:r>
      <w:r w:rsidR="005C6BE9">
        <w:rPr>
          <w:rFonts w:ascii="Times New Roman" w:hAnsi="Times New Roman" w:cs="Times New Roman"/>
          <w:lang w:val="en-US"/>
        </w:rPr>
        <w:t xml:space="preserve"> may be obtained for a fee from a Standards Australia distributor listed on the Standards Australia website (</w:t>
      </w:r>
      <w:hyperlink r:id="rId13" w:history="1">
        <w:r w:rsidR="002D42AA" w:rsidRPr="00391F96">
          <w:rPr>
            <w:rStyle w:val="Hyperlink"/>
            <w:rFonts w:ascii="Times New Roman" w:hAnsi="Times New Roman" w:cs="Times New Roman"/>
            <w:lang w:val="en-US"/>
          </w:rPr>
          <w:t>http://www.standards.org.au/search-for-a-standard</w:t>
        </w:r>
      </w:hyperlink>
      <w:r w:rsidR="002D42AA">
        <w:rPr>
          <w:rFonts w:ascii="Times New Roman" w:hAnsi="Times New Roman" w:cs="Times New Roman"/>
          <w:lang w:val="en-US"/>
        </w:rPr>
        <w:t xml:space="preserve">) or can otherwise be made available for viewing on prior request at an ACMA office, subject to licensing conditions. </w:t>
      </w:r>
      <w:r w:rsidR="008F2171">
        <w:rPr>
          <w:rFonts w:ascii="Times New Roman" w:hAnsi="Times New Roman" w:cs="Times New Roman"/>
          <w:lang w:val="en-US"/>
        </w:rPr>
        <w:t>Replacement documents (if any) will be made available in like manner.</w:t>
      </w:r>
    </w:p>
    <w:p w14:paraId="1CFAE6AA" w14:textId="0690F630" w:rsidR="00D800F0" w:rsidRPr="00056B0E" w:rsidRDefault="00A02AE9" w:rsidP="00670716">
      <w:pPr>
        <w:spacing w:after="40"/>
        <w:rPr>
          <w:rFonts w:ascii="Times New Roman" w:hAnsi="Times New Roman" w:cs="Times New Roman"/>
        </w:rPr>
      </w:pPr>
      <w:r>
        <w:rPr>
          <w:rFonts w:ascii="Times New Roman" w:hAnsi="Times New Roman" w:cs="Times New Roman"/>
          <w:lang w:val="en-US"/>
        </w:rPr>
        <w:t xml:space="preserve">The documents being incorporated into the </w:t>
      </w:r>
      <w:r w:rsidR="008F2171">
        <w:rPr>
          <w:rFonts w:ascii="Times New Roman" w:hAnsi="Times New Roman" w:cs="Times New Roman"/>
          <w:lang w:val="en-US"/>
        </w:rPr>
        <w:t>S</w:t>
      </w:r>
      <w:r>
        <w:rPr>
          <w:rFonts w:ascii="Times New Roman" w:hAnsi="Times New Roman" w:cs="Times New Roman"/>
          <w:lang w:val="en-US"/>
        </w:rPr>
        <w:t>tandard for the first time are:</w:t>
      </w:r>
    </w:p>
    <w:p w14:paraId="694E8E93" w14:textId="77777777" w:rsidR="00370E80" w:rsidRDefault="00370E80" w:rsidP="00370E80">
      <w:pPr>
        <w:pStyle w:val="ListParagraph"/>
        <w:numPr>
          <w:ilvl w:val="0"/>
          <w:numId w:val="3"/>
        </w:numPr>
        <w:spacing w:after="40"/>
        <w:rPr>
          <w:rFonts w:ascii="Times New Roman" w:hAnsi="Times New Roman" w:cs="Times New Roman"/>
          <w:lang w:val="en-US"/>
        </w:rPr>
      </w:pPr>
      <w:r>
        <w:rPr>
          <w:rFonts w:ascii="Times New Roman" w:hAnsi="Times New Roman" w:cs="Times New Roman"/>
          <w:lang w:val="en-US"/>
        </w:rPr>
        <w:t xml:space="preserve">Australia/New Zealand Standard </w:t>
      </w:r>
      <w:r w:rsidRPr="00487679">
        <w:rPr>
          <w:rFonts w:ascii="Times New Roman" w:hAnsi="Times New Roman" w:cs="Times New Roman"/>
          <w:i/>
          <w:iCs/>
          <w:lang w:val="en-US"/>
        </w:rPr>
        <w:t>AS/NZS 2772.2:2016</w:t>
      </w:r>
      <w:r>
        <w:rPr>
          <w:rFonts w:ascii="Times New Roman" w:hAnsi="Times New Roman" w:cs="Times New Roman"/>
          <w:i/>
          <w:iCs/>
          <w:lang w:val="en-US"/>
        </w:rPr>
        <w:t xml:space="preserve"> Radiofrequency fields: Part 2: Principles and methods of measurement and computation – 3 kHz to 300 GHz</w:t>
      </w:r>
      <w:r>
        <w:rPr>
          <w:rFonts w:ascii="Times New Roman" w:hAnsi="Times New Roman" w:cs="Times New Roman"/>
          <w:lang w:val="en-US"/>
        </w:rPr>
        <w:t xml:space="preserve"> (</w:t>
      </w:r>
      <w:r w:rsidRPr="00487679">
        <w:rPr>
          <w:rFonts w:ascii="Times New Roman" w:hAnsi="Times New Roman" w:cs="Times New Roman"/>
          <w:b/>
          <w:bCs/>
          <w:lang w:val="en-US"/>
        </w:rPr>
        <w:t>AS/NZS 2772.2</w:t>
      </w:r>
      <w:r>
        <w:rPr>
          <w:rFonts w:ascii="Times New Roman" w:hAnsi="Times New Roman" w:cs="Times New Roman"/>
          <w:lang w:val="en-US"/>
        </w:rPr>
        <w:t>), published by Standards Australia;</w:t>
      </w:r>
    </w:p>
    <w:p w14:paraId="60638115" w14:textId="47634F1E" w:rsidR="00B36F21" w:rsidRPr="00D94C4E" w:rsidRDefault="00B36F21">
      <w:pPr>
        <w:pStyle w:val="ListParagraph"/>
        <w:numPr>
          <w:ilvl w:val="0"/>
          <w:numId w:val="3"/>
        </w:numPr>
        <w:shd w:val="clear" w:color="auto" w:fill="FFFFFF"/>
        <w:spacing w:before="80" w:after="120" w:line="280" w:lineRule="atLeast"/>
        <w:jc w:val="both"/>
        <w:rPr>
          <w:rFonts w:ascii="Times New Roman" w:eastAsia="Times New Roman" w:hAnsi="Times New Roman" w:cs="Times New Roman"/>
          <w:lang w:eastAsia="en-AU"/>
        </w:rPr>
      </w:pPr>
      <w:r w:rsidRPr="00D94C4E">
        <w:rPr>
          <w:rFonts w:ascii="Times New Roman" w:eastAsia="Times New Roman" w:hAnsi="Times New Roman" w:cs="Times New Roman"/>
          <w:lang w:eastAsia="en-AU"/>
        </w:rPr>
        <w:t>EN 62209-1</w:t>
      </w:r>
      <w:r w:rsidR="00AE0A4D" w:rsidRPr="00D94C4E">
        <w:rPr>
          <w:rFonts w:ascii="Times New Roman" w:eastAsia="Times New Roman" w:hAnsi="Times New Roman" w:cs="Times New Roman"/>
          <w:lang w:eastAsia="en-AU"/>
        </w:rPr>
        <w:t xml:space="preserve">, </w:t>
      </w:r>
      <w:r w:rsidR="00AE0A4D" w:rsidRPr="00D94C4E">
        <w:rPr>
          <w:rFonts w:ascii="Times New Roman" w:eastAsia="Times New Roman" w:hAnsi="Times New Roman" w:cs="Times New Roman"/>
          <w:i/>
          <w:iCs/>
          <w:lang w:eastAsia="en-AU"/>
        </w:rPr>
        <w:t xml:space="preserve">Measurement procedure for the assessment of specific absorption rate of human exposure </w:t>
      </w:r>
      <w:r w:rsidR="00570E3B" w:rsidRPr="00D94C4E">
        <w:rPr>
          <w:rFonts w:ascii="Times New Roman" w:eastAsia="Times New Roman" w:hAnsi="Times New Roman" w:cs="Times New Roman"/>
          <w:i/>
          <w:iCs/>
          <w:lang w:eastAsia="en-AU"/>
        </w:rPr>
        <w:t>to radio frequency fields from hand-held and body-mounted wireless communication devices – Part 1: Devices used next to the ear (Frequency range of 300 MHz to 6 GHz)</w:t>
      </w:r>
      <w:r w:rsidR="00570E3B" w:rsidRPr="00D94C4E">
        <w:rPr>
          <w:rFonts w:ascii="Times New Roman" w:eastAsia="Times New Roman" w:hAnsi="Times New Roman" w:cs="Times New Roman"/>
          <w:lang w:eastAsia="en-AU"/>
        </w:rPr>
        <w:t xml:space="preserve"> </w:t>
      </w:r>
      <w:r w:rsidR="00A641EA" w:rsidRPr="00D94C4E">
        <w:rPr>
          <w:rFonts w:ascii="Times New Roman" w:eastAsia="Times New Roman" w:hAnsi="Times New Roman" w:cs="Times New Roman"/>
          <w:lang w:eastAsia="en-AU"/>
        </w:rPr>
        <w:t>(</w:t>
      </w:r>
      <w:r w:rsidR="00A641EA" w:rsidRPr="00D94C4E">
        <w:rPr>
          <w:rFonts w:ascii="Times New Roman" w:eastAsia="Times New Roman" w:hAnsi="Times New Roman" w:cs="Times New Roman"/>
          <w:b/>
          <w:bCs/>
          <w:lang w:eastAsia="en-AU"/>
        </w:rPr>
        <w:t>EN 62209-1</w:t>
      </w:r>
      <w:r w:rsidR="00A641EA" w:rsidRPr="00D94C4E">
        <w:rPr>
          <w:rFonts w:ascii="Times New Roman" w:eastAsia="Times New Roman" w:hAnsi="Times New Roman" w:cs="Times New Roman"/>
          <w:lang w:eastAsia="en-AU"/>
        </w:rPr>
        <w:t>),</w:t>
      </w:r>
      <w:r w:rsidR="009A6D7F" w:rsidRPr="00D94C4E">
        <w:rPr>
          <w:rFonts w:ascii="Times New Roman" w:eastAsia="Times New Roman" w:hAnsi="Times New Roman" w:cs="Times New Roman"/>
          <w:lang w:eastAsia="en-AU"/>
        </w:rPr>
        <w:t xml:space="preserve"> published by CENELE</w:t>
      </w:r>
      <w:r w:rsidR="00E17993" w:rsidRPr="00D94C4E">
        <w:rPr>
          <w:rFonts w:ascii="Times New Roman" w:eastAsia="Times New Roman" w:hAnsi="Times New Roman" w:cs="Times New Roman"/>
          <w:lang w:eastAsia="en-AU"/>
        </w:rPr>
        <w:t>C</w:t>
      </w:r>
      <w:r w:rsidR="00A641EA" w:rsidRPr="00D94C4E">
        <w:rPr>
          <w:rFonts w:ascii="Times New Roman" w:eastAsia="Times New Roman" w:hAnsi="Times New Roman" w:cs="Times New Roman"/>
          <w:lang w:eastAsia="en-AU"/>
        </w:rPr>
        <w:t>;</w:t>
      </w:r>
    </w:p>
    <w:p w14:paraId="76D921A8" w14:textId="2892FF61" w:rsidR="00A641EA" w:rsidRPr="00487679" w:rsidRDefault="007C51D0" w:rsidP="00B36F21">
      <w:pPr>
        <w:pStyle w:val="ListParagraph"/>
        <w:numPr>
          <w:ilvl w:val="0"/>
          <w:numId w:val="3"/>
        </w:numPr>
        <w:shd w:val="clear" w:color="auto" w:fill="FFFFFF"/>
        <w:spacing w:before="80" w:after="120" w:line="280" w:lineRule="atLeast"/>
        <w:jc w:val="both"/>
        <w:rPr>
          <w:rFonts w:ascii="Times New Roman" w:eastAsia="Times New Roman" w:hAnsi="Times New Roman" w:cs="Times New Roman"/>
          <w:lang w:eastAsia="en-AU"/>
        </w:rPr>
      </w:pPr>
      <w:r>
        <w:rPr>
          <w:rFonts w:ascii="Times New Roman" w:eastAsia="Times New Roman" w:hAnsi="Times New Roman" w:cs="Times New Roman"/>
          <w:lang w:eastAsia="en-AU"/>
        </w:rPr>
        <w:t>a</w:t>
      </w:r>
      <w:r w:rsidR="007C4395">
        <w:rPr>
          <w:rFonts w:ascii="Times New Roman" w:eastAsia="Times New Roman" w:hAnsi="Times New Roman" w:cs="Times New Roman"/>
          <w:lang w:eastAsia="en-AU"/>
        </w:rPr>
        <w:t>ny</w:t>
      </w:r>
      <w:r>
        <w:rPr>
          <w:rFonts w:ascii="Times New Roman" w:eastAsia="Times New Roman" w:hAnsi="Times New Roman" w:cs="Times New Roman"/>
          <w:lang w:eastAsia="en-AU"/>
        </w:rPr>
        <w:t xml:space="preserve"> document published by CENELEC that is expressed to replace EN 62209-1;</w:t>
      </w:r>
    </w:p>
    <w:p w14:paraId="40210DA2" w14:textId="432ED49F" w:rsidR="00B36F21" w:rsidRPr="00487679" w:rsidRDefault="00FF5DDA">
      <w:pPr>
        <w:pStyle w:val="ListParagraph"/>
        <w:numPr>
          <w:ilvl w:val="0"/>
          <w:numId w:val="3"/>
        </w:numPr>
        <w:shd w:val="clear" w:color="auto" w:fill="FFFFFF"/>
        <w:spacing w:before="80" w:after="120" w:line="280" w:lineRule="atLeast"/>
        <w:jc w:val="both"/>
        <w:rPr>
          <w:rFonts w:ascii="Times New Roman" w:eastAsia="Times New Roman" w:hAnsi="Times New Roman" w:cs="Times New Roman"/>
          <w:lang w:eastAsia="en-AU"/>
        </w:rPr>
      </w:pPr>
      <w:r w:rsidRPr="00487679">
        <w:rPr>
          <w:rFonts w:ascii="Times New Roman" w:eastAsia="Times New Roman" w:hAnsi="Times New Roman" w:cs="Times New Roman"/>
          <w:lang w:eastAsia="en-AU"/>
        </w:rPr>
        <w:lastRenderedPageBreak/>
        <w:t>IEC 62209-1</w:t>
      </w:r>
      <w:r w:rsidR="00F71D5B">
        <w:rPr>
          <w:rFonts w:ascii="Times New Roman" w:eastAsia="Times New Roman" w:hAnsi="Times New Roman" w:cs="Times New Roman"/>
          <w:lang w:eastAsia="en-AU"/>
        </w:rPr>
        <w:t xml:space="preserve">, </w:t>
      </w:r>
      <w:r w:rsidR="00A33C37">
        <w:rPr>
          <w:rFonts w:ascii="Times New Roman" w:eastAsia="Times New Roman" w:hAnsi="Times New Roman" w:cs="Times New Roman"/>
          <w:i/>
          <w:iCs/>
          <w:lang w:eastAsia="en-AU"/>
        </w:rPr>
        <w:t xml:space="preserve">Measurement procedure for the assessment of specific absorption rate of human exposure to radio frequency fields from hand-held and body-mounted wireless communication devices </w:t>
      </w:r>
      <w:r w:rsidR="00D04C70">
        <w:rPr>
          <w:rFonts w:ascii="Times New Roman" w:eastAsia="Times New Roman" w:hAnsi="Times New Roman" w:cs="Times New Roman"/>
          <w:i/>
          <w:iCs/>
          <w:lang w:eastAsia="en-AU"/>
        </w:rPr>
        <w:t xml:space="preserve">– Part 1: Devices used next to the ear (Frequency range of 300 MHz to 6 GHz) </w:t>
      </w:r>
      <w:r w:rsidR="00D04C70">
        <w:rPr>
          <w:rFonts w:ascii="Times New Roman" w:eastAsia="Times New Roman" w:hAnsi="Times New Roman" w:cs="Times New Roman"/>
          <w:lang w:eastAsia="en-AU"/>
        </w:rPr>
        <w:t>(</w:t>
      </w:r>
      <w:r w:rsidR="00D04C70" w:rsidRPr="00487679">
        <w:rPr>
          <w:rFonts w:ascii="Times New Roman" w:eastAsia="Times New Roman" w:hAnsi="Times New Roman" w:cs="Times New Roman"/>
          <w:b/>
          <w:bCs/>
          <w:lang w:eastAsia="en-AU"/>
        </w:rPr>
        <w:t>IEC 62209-1</w:t>
      </w:r>
      <w:r w:rsidR="00D04C70">
        <w:rPr>
          <w:rFonts w:ascii="Times New Roman" w:eastAsia="Times New Roman" w:hAnsi="Times New Roman" w:cs="Times New Roman"/>
          <w:lang w:eastAsia="en-AU"/>
        </w:rPr>
        <w:t xml:space="preserve">), published by the </w:t>
      </w:r>
      <w:r w:rsidR="00D70C70">
        <w:rPr>
          <w:rFonts w:ascii="Times New Roman" w:eastAsia="Times New Roman" w:hAnsi="Times New Roman" w:cs="Times New Roman"/>
          <w:lang w:eastAsia="en-AU"/>
        </w:rPr>
        <w:t>IEC</w:t>
      </w:r>
      <w:r w:rsidR="00B77B37">
        <w:rPr>
          <w:rFonts w:ascii="Times New Roman" w:eastAsia="Times New Roman" w:hAnsi="Times New Roman" w:cs="Times New Roman"/>
          <w:lang w:eastAsia="en-AU"/>
        </w:rPr>
        <w:t>;</w:t>
      </w:r>
    </w:p>
    <w:p w14:paraId="790F7754" w14:textId="5695B0CF" w:rsidR="006650E1" w:rsidRPr="00487679" w:rsidRDefault="00B77B37" w:rsidP="00CA1815">
      <w:pPr>
        <w:pStyle w:val="ListParagraph"/>
        <w:numPr>
          <w:ilvl w:val="0"/>
          <w:numId w:val="3"/>
        </w:numPr>
        <w:shd w:val="clear" w:color="auto" w:fill="FFFFFF"/>
        <w:spacing w:before="80" w:after="120" w:line="280" w:lineRule="atLeast"/>
        <w:jc w:val="both"/>
        <w:rPr>
          <w:rFonts w:ascii="Times New Roman" w:eastAsia="Times New Roman" w:hAnsi="Times New Roman" w:cs="Times New Roman"/>
          <w:i/>
          <w:iCs/>
          <w:lang w:eastAsia="en-AU"/>
        </w:rPr>
      </w:pPr>
      <w:r>
        <w:rPr>
          <w:rFonts w:ascii="Times New Roman" w:eastAsia="Times New Roman" w:hAnsi="Times New Roman" w:cs="Times New Roman"/>
          <w:lang w:eastAsia="en-AU"/>
        </w:rPr>
        <w:t>a</w:t>
      </w:r>
      <w:r w:rsidR="007C4395">
        <w:rPr>
          <w:rFonts w:ascii="Times New Roman" w:eastAsia="Times New Roman" w:hAnsi="Times New Roman" w:cs="Times New Roman"/>
          <w:lang w:eastAsia="en-AU"/>
        </w:rPr>
        <w:t>ny</w:t>
      </w:r>
      <w:r>
        <w:rPr>
          <w:rFonts w:ascii="Times New Roman" w:eastAsia="Times New Roman" w:hAnsi="Times New Roman" w:cs="Times New Roman"/>
          <w:lang w:eastAsia="en-AU"/>
        </w:rPr>
        <w:t xml:space="preserve"> document published by the </w:t>
      </w:r>
      <w:r w:rsidR="00BC39C5">
        <w:rPr>
          <w:rFonts w:ascii="Times New Roman" w:eastAsia="Times New Roman" w:hAnsi="Times New Roman" w:cs="Times New Roman"/>
          <w:lang w:eastAsia="en-AU"/>
        </w:rPr>
        <w:t>I</w:t>
      </w:r>
      <w:r>
        <w:rPr>
          <w:rFonts w:ascii="Times New Roman" w:eastAsia="Times New Roman" w:hAnsi="Times New Roman" w:cs="Times New Roman"/>
          <w:lang w:eastAsia="en-AU"/>
        </w:rPr>
        <w:t>EC that is ex</w:t>
      </w:r>
      <w:r w:rsidR="00FE18BC">
        <w:rPr>
          <w:rFonts w:ascii="Times New Roman" w:eastAsia="Times New Roman" w:hAnsi="Times New Roman" w:cs="Times New Roman"/>
          <w:lang w:eastAsia="en-AU"/>
        </w:rPr>
        <w:t>pressed to replace IEC 62209-1;</w:t>
      </w:r>
    </w:p>
    <w:p w14:paraId="1B39E1CE" w14:textId="0241416B" w:rsidR="007C4395" w:rsidRPr="00487679" w:rsidRDefault="007C4395" w:rsidP="00CA1815">
      <w:pPr>
        <w:pStyle w:val="ListParagraph"/>
        <w:numPr>
          <w:ilvl w:val="0"/>
          <w:numId w:val="3"/>
        </w:numPr>
        <w:shd w:val="clear" w:color="auto" w:fill="FFFFFF"/>
        <w:spacing w:before="80" w:after="120" w:line="280" w:lineRule="atLeast"/>
        <w:jc w:val="both"/>
        <w:rPr>
          <w:rFonts w:ascii="Times New Roman" w:eastAsia="Times New Roman" w:hAnsi="Times New Roman" w:cs="Times New Roman"/>
          <w:i/>
          <w:iCs/>
          <w:lang w:eastAsia="en-AU"/>
        </w:rPr>
      </w:pPr>
      <w:r>
        <w:rPr>
          <w:rFonts w:ascii="Times New Roman" w:eastAsia="Times New Roman" w:hAnsi="Times New Roman" w:cs="Times New Roman"/>
          <w:lang w:eastAsia="en-AU"/>
        </w:rPr>
        <w:t xml:space="preserve">any document published by ARPANSA that is expressed to replace the ARPANSA </w:t>
      </w:r>
      <w:r w:rsidR="008F2171">
        <w:rPr>
          <w:rFonts w:ascii="Times New Roman" w:eastAsia="Times New Roman" w:hAnsi="Times New Roman" w:cs="Times New Roman"/>
          <w:lang w:eastAsia="en-AU"/>
        </w:rPr>
        <w:t>S</w:t>
      </w:r>
      <w:r>
        <w:rPr>
          <w:rFonts w:ascii="Times New Roman" w:eastAsia="Times New Roman" w:hAnsi="Times New Roman" w:cs="Times New Roman"/>
          <w:lang w:eastAsia="en-AU"/>
        </w:rPr>
        <w:t>tandard</w:t>
      </w:r>
      <w:r w:rsidR="00A31FCD">
        <w:rPr>
          <w:rFonts w:ascii="Times New Roman" w:eastAsia="Times New Roman" w:hAnsi="Times New Roman" w:cs="Times New Roman"/>
          <w:lang w:eastAsia="en-AU"/>
        </w:rPr>
        <w:t>;</w:t>
      </w:r>
    </w:p>
    <w:p w14:paraId="464243DE" w14:textId="27A7CEB5" w:rsidR="00A31FCD" w:rsidRPr="00487679" w:rsidRDefault="00A31FCD" w:rsidP="00CA1815">
      <w:pPr>
        <w:pStyle w:val="ListParagraph"/>
        <w:numPr>
          <w:ilvl w:val="0"/>
          <w:numId w:val="3"/>
        </w:numPr>
        <w:shd w:val="clear" w:color="auto" w:fill="FFFFFF"/>
        <w:spacing w:before="80" w:after="120" w:line="280" w:lineRule="atLeast"/>
        <w:jc w:val="both"/>
        <w:rPr>
          <w:rFonts w:ascii="Times New Roman" w:eastAsia="Times New Roman" w:hAnsi="Times New Roman" w:cs="Times New Roman"/>
          <w:i/>
          <w:iCs/>
          <w:lang w:eastAsia="en-AU"/>
        </w:rPr>
      </w:pPr>
      <w:r>
        <w:rPr>
          <w:rFonts w:ascii="Times New Roman" w:eastAsia="Times New Roman" w:hAnsi="Times New Roman" w:cs="Times New Roman"/>
          <w:lang w:eastAsia="en-AU"/>
        </w:rPr>
        <w:t>any document published by Standards Australia that is expressed to replace AS/NZS</w:t>
      </w:r>
      <w:r w:rsidR="00703222">
        <w:rPr>
          <w:rFonts w:ascii="Times New Roman" w:eastAsia="Times New Roman" w:hAnsi="Times New Roman" w:cs="Times New Roman"/>
          <w:lang w:eastAsia="en-AU"/>
        </w:rPr>
        <w:t> 2772.2;</w:t>
      </w:r>
    </w:p>
    <w:p w14:paraId="6BB1C95F" w14:textId="5EBD5E8C" w:rsidR="00703222" w:rsidRPr="00487679" w:rsidRDefault="00E17993" w:rsidP="00CA1815">
      <w:pPr>
        <w:pStyle w:val="ListParagraph"/>
        <w:numPr>
          <w:ilvl w:val="0"/>
          <w:numId w:val="3"/>
        </w:numPr>
        <w:shd w:val="clear" w:color="auto" w:fill="FFFFFF"/>
        <w:spacing w:before="80" w:after="120" w:line="280" w:lineRule="atLeast"/>
        <w:jc w:val="both"/>
        <w:rPr>
          <w:rFonts w:ascii="Times New Roman" w:eastAsia="Times New Roman" w:hAnsi="Times New Roman" w:cs="Times New Roman"/>
          <w:i/>
          <w:iCs/>
          <w:lang w:eastAsia="en-AU"/>
        </w:rPr>
      </w:pPr>
      <w:r>
        <w:rPr>
          <w:rFonts w:ascii="Times New Roman" w:eastAsia="Times New Roman" w:hAnsi="Times New Roman" w:cs="Times New Roman"/>
          <w:lang w:eastAsia="en-AU"/>
        </w:rPr>
        <w:t>any document published by CENELEC that is expressed to replace EN 62209-2;</w:t>
      </w:r>
    </w:p>
    <w:p w14:paraId="21E108F0" w14:textId="4CF2B9A7" w:rsidR="00E17993" w:rsidRPr="00056B0E" w:rsidRDefault="00D70C70" w:rsidP="00CA1815">
      <w:pPr>
        <w:pStyle w:val="ListParagraph"/>
        <w:numPr>
          <w:ilvl w:val="0"/>
          <w:numId w:val="3"/>
        </w:numPr>
        <w:shd w:val="clear" w:color="auto" w:fill="FFFFFF"/>
        <w:spacing w:before="80" w:after="120" w:line="280" w:lineRule="atLeast"/>
        <w:jc w:val="both"/>
        <w:rPr>
          <w:rFonts w:ascii="Times New Roman" w:eastAsia="Times New Roman" w:hAnsi="Times New Roman" w:cs="Times New Roman"/>
          <w:i/>
          <w:iCs/>
          <w:lang w:eastAsia="en-AU"/>
        </w:rPr>
      </w:pPr>
      <w:r>
        <w:rPr>
          <w:rFonts w:ascii="Times New Roman" w:eastAsia="Times New Roman" w:hAnsi="Times New Roman" w:cs="Times New Roman"/>
          <w:lang w:eastAsia="en-AU"/>
        </w:rPr>
        <w:t>any document published by the IEC that is expressed to replace IEC 62209-2</w:t>
      </w:r>
      <w:r w:rsidR="00903C7A">
        <w:rPr>
          <w:rFonts w:ascii="Times New Roman" w:eastAsia="Times New Roman" w:hAnsi="Times New Roman" w:cs="Times New Roman"/>
          <w:lang w:eastAsia="en-AU"/>
        </w:rPr>
        <w:t>.</w:t>
      </w:r>
    </w:p>
    <w:p w14:paraId="1BA8AB2B" w14:textId="5D18FFEC" w:rsidR="00064FE9" w:rsidRDefault="00056B0E" w:rsidP="00FF4CE1">
      <w:pPr>
        <w:rPr>
          <w:rFonts w:ascii="Times New Roman" w:hAnsi="Times New Roman" w:cs="Times New Roman"/>
          <w:lang w:val="en-US"/>
        </w:rPr>
      </w:pPr>
      <w:r w:rsidRPr="00056B0E">
        <w:rPr>
          <w:rFonts w:ascii="Times New Roman" w:eastAsia="Times New Roman" w:hAnsi="Times New Roman" w:cs="Times New Roman"/>
          <w:lang w:eastAsia="en-AU"/>
        </w:rPr>
        <w:t xml:space="preserve">Copies of </w:t>
      </w:r>
      <w:r w:rsidR="00370E80">
        <w:rPr>
          <w:rFonts w:ascii="Times New Roman" w:eastAsia="Times New Roman" w:hAnsi="Times New Roman" w:cs="Times New Roman"/>
          <w:lang w:eastAsia="en-AU"/>
        </w:rPr>
        <w:t xml:space="preserve">AS/NZS 2772.2, </w:t>
      </w:r>
      <w:r w:rsidR="00383E53">
        <w:rPr>
          <w:rFonts w:ascii="Times New Roman" w:eastAsia="Times New Roman" w:hAnsi="Times New Roman" w:cs="Times New Roman"/>
          <w:lang w:eastAsia="en-AU"/>
        </w:rPr>
        <w:t>EN 62209-1</w:t>
      </w:r>
      <w:r w:rsidR="00064FE9">
        <w:rPr>
          <w:rFonts w:ascii="Times New Roman" w:eastAsia="Times New Roman" w:hAnsi="Times New Roman" w:cs="Times New Roman"/>
          <w:lang w:eastAsia="en-AU"/>
        </w:rPr>
        <w:t xml:space="preserve"> and IEC 62209-1</w:t>
      </w:r>
      <w:r w:rsidRPr="00056B0E">
        <w:rPr>
          <w:rFonts w:ascii="Times New Roman" w:eastAsia="Times New Roman" w:hAnsi="Times New Roman" w:cs="Times New Roman"/>
          <w:lang w:eastAsia="en-AU"/>
        </w:rPr>
        <w:t xml:space="preserve"> </w:t>
      </w:r>
      <w:r w:rsidR="00064FE9">
        <w:rPr>
          <w:rFonts w:ascii="Times New Roman" w:hAnsi="Times New Roman" w:cs="Times New Roman"/>
          <w:lang w:val="en-US"/>
        </w:rPr>
        <w:t>may be obtained for a fee from a Standards Australia distributor listed on the Standards Australia website (</w:t>
      </w:r>
      <w:hyperlink r:id="rId14" w:history="1">
        <w:r w:rsidR="00064FE9" w:rsidRPr="00391F96">
          <w:rPr>
            <w:rStyle w:val="Hyperlink"/>
            <w:rFonts w:ascii="Times New Roman" w:hAnsi="Times New Roman" w:cs="Times New Roman"/>
            <w:lang w:val="en-US"/>
          </w:rPr>
          <w:t>http://www.standards.org.au/search-for-a-standard</w:t>
        </w:r>
      </w:hyperlink>
      <w:r w:rsidR="00064FE9">
        <w:rPr>
          <w:rFonts w:ascii="Times New Roman" w:hAnsi="Times New Roman" w:cs="Times New Roman"/>
          <w:lang w:val="en-US"/>
        </w:rPr>
        <w:t>) or can otherwise be made available for viewing on prior request at an ACMA office, subject to licensing conditions.</w:t>
      </w:r>
      <w:r w:rsidR="008F2171">
        <w:rPr>
          <w:rFonts w:ascii="Times New Roman" w:hAnsi="Times New Roman" w:cs="Times New Roman"/>
          <w:lang w:val="en-US"/>
        </w:rPr>
        <w:t xml:space="preserve"> Replacement documents (if any) will be made available in like manner.</w:t>
      </w:r>
    </w:p>
    <w:p w14:paraId="28832377" w14:textId="728DA83C"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1EB4A0D6" w14:textId="73F09E3A" w:rsidR="00681986" w:rsidRDefault="00681986" w:rsidP="00810499">
      <w:pPr>
        <w:rPr>
          <w:rFonts w:ascii="Times New Roman" w:hAnsi="Times New Roman" w:cs="Times New Roman"/>
        </w:rPr>
      </w:pPr>
      <w:r>
        <w:rPr>
          <w:rFonts w:ascii="Times New Roman" w:hAnsi="Times New Roman" w:cs="Times New Roman"/>
        </w:rPr>
        <w:t>B</w:t>
      </w:r>
      <w:r w:rsidR="00CA40FA">
        <w:rPr>
          <w:rFonts w:ascii="Times New Roman" w:hAnsi="Times New Roman" w:cs="Times New Roman"/>
        </w:rPr>
        <w:t>efore</w:t>
      </w:r>
      <w:r>
        <w:rPr>
          <w:rFonts w:ascii="Times New Roman" w:hAnsi="Times New Roman" w:cs="Times New Roman"/>
        </w:rPr>
        <w:t xml:space="preserve"> the instrument</w:t>
      </w:r>
      <w:r w:rsidR="00CA40FA">
        <w:rPr>
          <w:rFonts w:ascii="Times New Roman" w:hAnsi="Times New Roman" w:cs="Times New Roman"/>
        </w:rPr>
        <w:t xml:space="preserve"> was made</w:t>
      </w:r>
      <w:r>
        <w:rPr>
          <w:rFonts w:ascii="Times New Roman" w:hAnsi="Times New Roman" w:cs="Times New Roman"/>
        </w:rPr>
        <w:t xml:space="preserve">, the ACMA was satisfied that consultation </w:t>
      </w:r>
      <w:r w:rsidR="00696659">
        <w:rPr>
          <w:rFonts w:ascii="Times New Roman" w:hAnsi="Times New Roman" w:cs="Times New Roman"/>
        </w:rPr>
        <w:t>was</w:t>
      </w:r>
      <w:r>
        <w:rPr>
          <w:rFonts w:ascii="Times New Roman" w:hAnsi="Times New Roman" w:cs="Times New Roman"/>
        </w:rPr>
        <w:t xml:space="preserve"> undertaken to the extent appropriate and reasonably practicable, in accordance with section 17 of the</w:t>
      </w:r>
      <w:r w:rsidR="00696659">
        <w:rPr>
          <w:rFonts w:ascii="Times New Roman" w:hAnsi="Times New Roman" w:cs="Times New Roman"/>
        </w:rPr>
        <w:t xml:space="preserve"> LA</w:t>
      </w:r>
      <w:r>
        <w:rPr>
          <w:rFonts w:ascii="Times New Roman" w:hAnsi="Times New Roman" w:cs="Times New Roman"/>
        </w:rPr>
        <w:t>.</w:t>
      </w:r>
      <w:r w:rsidR="000C6436">
        <w:rPr>
          <w:rFonts w:ascii="Times New Roman" w:hAnsi="Times New Roman" w:cs="Times New Roman"/>
        </w:rPr>
        <w:t xml:space="preserve">  </w:t>
      </w:r>
    </w:p>
    <w:p w14:paraId="43E9EF98" w14:textId="287402B6" w:rsidR="00B36F21" w:rsidRPr="00B36F21" w:rsidRDefault="00B36F21" w:rsidP="00810499">
      <w:pPr>
        <w:rPr>
          <w:rFonts w:ascii="Times New Roman" w:hAnsi="Times New Roman" w:cs="Times New Roman"/>
        </w:rPr>
      </w:pPr>
      <w:r w:rsidRPr="00B36F21">
        <w:rPr>
          <w:rFonts w:ascii="Times New Roman" w:hAnsi="Times New Roman" w:cs="Times New Roman"/>
        </w:rPr>
        <w:t xml:space="preserve">Subsection 163(1) of the Act requires that before the ACMA makes a standard the ACMA must, so far as is practicable, try to ensure that interested persons have had an adequate opportunity to comment on the proposed standard and that due consideration has been given to any </w:t>
      </w:r>
      <w:r w:rsidR="00C8275E">
        <w:rPr>
          <w:rFonts w:ascii="Times New Roman" w:hAnsi="Times New Roman" w:cs="Times New Roman"/>
        </w:rPr>
        <w:t>representations</w:t>
      </w:r>
      <w:r w:rsidRPr="00B36F21">
        <w:rPr>
          <w:rFonts w:ascii="Times New Roman" w:hAnsi="Times New Roman" w:cs="Times New Roman"/>
        </w:rPr>
        <w:t xml:space="preserve"> made.</w:t>
      </w:r>
    </w:p>
    <w:p w14:paraId="53BAA001" w14:textId="5E55EC9A" w:rsidR="00C8275E" w:rsidRPr="00C8275E" w:rsidRDefault="00C8275E" w:rsidP="00490B71">
      <w:pPr>
        <w:shd w:val="clear" w:color="auto" w:fill="FFFFFF"/>
        <w:spacing w:before="80" w:after="120" w:line="280" w:lineRule="atLeast"/>
        <w:rPr>
          <w:rFonts w:ascii="Times New Roman" w:eastAsia="Times New Roman" w:hAnsi="Times New Roman" w:cs="Times New Roman"/>
          <w:lang w:eastAsia="en-AU"/>
        </w:rPr>
      </w:pPr>
      <w:bookmarkStart w:id="0" w:name="_Hlk18420003"/>
      <w:r w:rsidRPr="00C8275E">
        <w:rPr>
          <w:rFonts w:ascii="Times New Roman" w:hAnsi="Times New Roman" w:cs="Times New Roman"/>
        </w:rPr>
        <w:t xml:space="preserve">The ACMA conducted a public consultation process in relation to the proposal to make the </w:t>
      </w:r>
      <w:r>
        <w:rPr>
          <w:rFonts w:ascii="Times New Roman" w:hAnsi="Times New Roman" w:cs="Times New Roman"/>
        </w:rPr>
        <w:t>instrument</w:t>
      </w:r>
      <w:r w:rsidRPr="00C8275E">
        <w:rPr>
          <w:rFonts w:ascii="Times New Roman" w:hAnsi="Times New Roman" w:cs="Times New Roman"/>
        </w:rPr>
        <w:t xml:space="preserve"> during the period 1</w:t>
      </w:r>
      <w:r>
        <w:rPr>
          <w:rFonts w:ascii="Times New Roman" w:hAnsi="Times New Roman" w:cs="Times New Roman"/>
        </w:rPr>
        <w:t>4</w:t>
      </w:r>
      <w:r w:rsidRPr="00C8275E">
        <w:rPr>
          <w:rFonts w:ascii="Times New Roman" w:hAnsi="Times New Roman" w:cs="Times New Roman"/>
        </w:rPr>
        <w:t xml:space="preserve"> </w:t>
      </w:r>
      <w:r>
        <w:rPr>
          <w:rFonts w:ascii="Times New Roman" w:hAnsi="Times New Roman" w:cs="Times New Roman"/>
        </w:rPr>
        <w:t>August 2019</w:t>
      </w:r>
      <w:r w:rsidRPr="00C8275E">
        <w:rPr>
          <w:rFonts w:ascii="Times New Roman" w:hAnsi="Times New Roman" w:cs="Times New Roman"/>
        </w:rPr>
        <w:t xml:space="preserve"> to </w:t>
      </w:r>
      <w:r>
        <w:rPr>
          <w:rFonts w:ascii="Times New Roman" w:hAnsi="Times New Roman" w:cs="Times New Roman"/>
        </w:rPr>
        <w:t>13 September 2019</w:t>
      </w:r>
      <w:r w:rsidRPr="00C8275E">
        <w:rPr>
          <w:rFonts w:ascii="Times New Roman" w:hAnsi="Times New Roman" w:cs="Times New Roman"/>
        </w:rPr>
        <w:t xml:space="preserve">. A draft </w:t>
      </w:r>
      <w:r>
        <w:rPr>
          <w:rFonts w:ascii="Times New Roman" w:hAnsi="Times New Roman" w:cs="Times New Roman"/>
        </w:rPr>
        <w:t>instrument</w:t>
      </w:r>
      <w:r w:rsidR="007C09DE">
        <w:rPr>
          <w:rFonts w:ascii="Times New Roman" w:hAnsi="Times New Roman" w:cs="Times New Roman"/>
        </w:rPr>
        <w:t xml:space="preserve"> and explanatory information</w:t>
      </w:r>
      <w:r w:rsidRPr="00C8275E">
        <w:rPr>
          <w:rFonts w:ascii="Times New Roman" w:hAnsi="Times New Roman" w:cs="Times New Roman"/>
        </w:rPr>
        <w:t xml:space="preserve"> </w:t>
      </w:r>
      <w:proofErr w:type="gramStart"/>
      <w:r w:rsidRPr="00C8275E">
        <w:rPr>
          <w:rFonts w:ascii="Times New Roman" w:hAnsi="Times New Roman" w:cs="Times New Roman"/>
        </w:rPr>
        <w:t>was</w:t>
      </w:r>
      <w:proofErr w:type="gramEnd"/>
      <w:r w:rsidRPr="00C8275E">
        <w:rPr>
          <w:rFonts w:ascii="Times New Roman" w:hAnsi="Times New Roman" w:cs="Times New Roman"/>
        </w:rPr>
        <w:t xml:space="preserve"> made available on the ACMA website. Interested parties were notified of the release of the draft </w:t>
      </w:r>
      <w:r>
        <w:rPr>
          <w:rFonts w:ascii="Times New Roman" w:hAnsi="Times New Roman" w:cs="Times New Roman"/>
        </w:rPr>
        <w:t>instrument</w:t>
      </w:r>
      <w:r w:rsidRPr="00C8275E">
        <w:rPr>
          <w:rFonts w:ascii="Times New Roman" w:hAnsi="Times New Roman" w:cs="Times New Roman"/>
        </w:rPr>
        <w:t xml:space="preserve"> and invited to comment.</w:t>
      </w:r>
    </w:p>
    <w:p w14:paraId="24156608" w14:textId="2E9DE392" w:rsidR="00AD500F" w:rsidRDefault="00F3583A" w:rsidP="00490B71">
      <w:pPr>
        <w:shd w:val="clear" w:color="auto" w:fill="FFFFFF"/>
        <w:spacing w:before="80" w:after="120" w:line="280" w:lineRule="atLeast"/>
        <w:rPr>
          <w:rFonts w:ascii="Times New Roman" w:hAnsi="Times New Roman" w:cs="Times New Roman"/>
          <w:b/>
        </w:rPr>
      </w:pPr>
      <w:r w:rsidRPr="00F3583A">
        <w:rPr>
          <w:rFonts w:ascii="Times New Roman" w:eastAsia="Times New Roman" w:hAnsi="Times New Roman" w:cs="Times New Roman"/>
          <w:lang w:eastAsia="en-AU"/>
        </w:rPr>
        <w:t xml:space="preserve">The ACMA received </w:t>
      </w:r>
      <w:r w:rsidR="00D31975" w:rsidRPr="00D31975">
        <w:rPr>
          <w:rFonts w:ascii="Times New Roman" w:eastAsia="Times New Roman" w:hAnsi="Times New Roman" w:cs="Times New Roman"/>
          <w:lang w:eastAsia="en-AU"/>
        </w:rPr>
        <w:t>six</w:t>
      </w:r>
      <w:r w:rsidRPr="00D31975">
        <w:rPr>
          <w:rFonts w:ascii="Times New Roman" w:eastAsia="Times New Roman" w:hAnsi="Times New Roman" w:cs="Times New Roman"/>
          <w:lang w:eastAsia="en-AU"/>
        </w:rPr>
        <w:t xml:space="preserve"> submissions</w:t>
      </w:r>
      <w:r w:rsidRPr="00F3583A">
        <w:rPr>
          <w:rFonts w:ascii="Times New Roman" w:eastAsia="Times New Roman" w:hAnsi="Times New Roman" w:cs="Times New Roman"/>
          <w:lang w:eastAsia="en-AU"/>
        </w:rPr>
        <w:t xml:space="preserve"> in response to the consultation and these were considered when making the </w:t>
      </w:r>
      <w:r w:rsidR="00B65633" w:rsidRPr="00487679">
        <w:rPr>
          <w:rFonts w:ascii="Times New Roman" w:hAnsi="Times New Roman" w:cs="Times New Roman"/>
        </w:rPr>
        <w:t>i</w:t>
      </w:r>
      <w:r w:rsidRPr="00487679">
        <w:rPr>
          <w:rFonts w:ascii="Times New Roman" w:hAnsi="Times New Roman" w:cs="Times New Roman"/>
        </w:rPr>
        <w:t>nstrument.</w:t>
      </w:r>
      <w:r w:rsidRPr="00455DC1">
        <w:rPr>
          <w:rFonts w:ascii="Times New Roman" w:hAnsi="Times New Roman" w:cs="Times New Roman"/>
        </w:rPr>
        <w:t xml:space="preserve"> </w:t>
      </w:r>
      <w:r w:rsidR="00BD5174" w:rsidRPr="00455DC1">
        <w:rPr>
          <w:rFonts w:ascii="Times New Roman" w:hAnsi="Times New Roman" w:cs="Times New Roman"/>
        </w:rPr>
        <w:t>All submissions expressed support for the proposed amendments.</w:t>
      </w:r>
      <w:bookmarkEnd w:id="0"/>
    </w:p>
    <w:p w14:paraId="3DBDAC14" w14:textId="0F98925B" w:rsidR="0091080B" w:rsidRDefault="00FB4437" w:rsidP="004D2843">
      <w:pPr>
        <w:rPr>
          <w:rFonts w:ascii="Times New Roman" w:hAnsi="Times New Roman" w:cs="Times New Roman"/>
          <w:b/>
        </w:rPr>
      </w:pPr>
      <w:r>
        <w:rPr>
          <w:rFonts w:ascii="Times New Roman" w:hAnsi="Times New Roman" w:cs="Times New Roman"/>
          <w:b/>
        </w:rPr>
        <w:t>Regulatory impact assessment</w:t>
      </w:r>
    </w:p>
    <w:p w14:paraId="2E4A4B16" w14:textId="5C6A81F1" w:rsidR="00B65633" w:rsidRDefault="00B65633" w:rsidP="00B65633">
      <w:pPr>
        <w:rPr>
          <w:rFonts w:ascii="Times New Roman" w:hAnsi="Times New Roman" w:cs="Times New Roman"/>
        </w:rPr>
      </w:pPr>
      <w:bookmarkStart w:id="1" w:name="_Hlk18420029"/>
      <w:r>
        <w:rPr>
          <w:rFonts w:ascii="Times New Roman" w:hAnsi="Times New Roman" w:cs="Times New Roman"/>
        </w:rPr>
        <w:t>A preliminary assessment of the proposal to make the instrument was conducted by t</w:t>
      </w:r>
      <w:r w:rsidRPr="00037F0E">
        <w:rPr>
          <w:rFonts w:ascii="Times New Roman" w:hAnsi="Times New Roman" w:cs="Times New Roman"/>
        </w:rPr>
        <w:t>he Office of Best Practice Regulation (</w:t>
      </w:r>
      <w:r w:rsidRPr="00037F0E">
        <w:rPr>
          <w:rFonts w:ascii="Times New Roman" w:hAnsi="Times New Roman" w:cs="Times New Roman"/>
          <w:b/>
        </w:rPr>
        <w:t>OBPR</w:t>
      </w:r>
      <w:r>
        <w:rPr>
          <w:rFonts w:ascii="Times New Roman" w:hAnsi="Times New Roman" w:cs="Times New Roman"/>
        </w:rPr>
        <w:t>), based on information provided by the ACMA, for the purposes of determining whether a Regulation Impact Statement (</w:t>
      </w:r>
      <w:r w:rsidRPr="00CA40FA">
        <w:rPr>
          <w:rFonts w:ascii="Times New Roman" w:hAnsi="Times New Roman" w:cs="Times New Roman"/>
          <w:b/>
        </w:rPr>
        <w:t>RIS</w:t>
      </w:r>
      <w:r>
        <w:rPr>
          <w:rFonts w:ascii="Times New Roman" w:hAnsi="Times New Roman" w:cs="Times New Roman"/>
        </w:rPr>
        <w:t>) would be required. OBPR advised that a RIS would</w:t>
      </w:r>
      <w:r w:rsidRPr="00037F0E">
        <w:rPr>
          <w:rFonts w:ascii="Times New Roman" w:hAnsi="Times New Roman" w:cs="Times New Roman"/>
        </w:rPr>
        <w:t xml:space="preserve"> not</w:t>
      </w:r>
      <w:r>
        <w:rPr>
          <w:rFonts w:ascii="Times New Roman" w:hAnsi="Times New Roman" w:cs="Times New Roman"/>
        </w:rPr>
        <w:t xml:space="preserve"> be </w:t>
      </w:r>
      <w:r w:rsidRPr="00037F0E">
        <w:rPr>
          <w:rFonts w:ascii="Times New Roman" w:hAnsi="Times New Roman" w:cs="Times New Roman"/>
        </w:rPr>
        <w:t>required</w:t>
      </w:r>
      <w:r>
        <w:rPr>
          <w:rFonts w:ascii="Times New Roman" w:hAnsi="Times New Roman" w:cs="Times New Roman"/>
        </w:rPr>
        <w:t xml:space="preserve"> </w:t>
      </w:r>
      <w:r w:rsidRPr="00037F0E">
        <w:rPr>
          <w:rFonts w:ascii="Times New Roman" w:hAnsi="Times New Roman" w:cs="Times New Roman"/>
        </w:rPr>
        <w:t xml:space="preserve">because </w:t>
      </w:r>
      <w:r>
        <w:rPr>
          <w:rFonts w:ascii="Times New Roman" w:hAnsi="Times New Roman" w:cs="Times New Roman"/>
        </w:rPr>
        <w:t xml:space="preserve">the </w:t>
      </w:r>
      <w:r w:rsidR="00DC7787">
        <w:rPr>
          <w:rFonts w:ascii="Times New Roman" w:hAnsi="Times New Roman" w:cs="Times New Roman"/>
        </w:rPr>
        <w:t>proposed regulatory change</w:t>
      </w:r>
      <w:r w:rsidR="008F2171">
        <w:rPr>
          <w:rFonts w:ascii="Times New Roman" w:hAnsi="Times New Roman" w:cs="Times New Roman"/>
        </w:rPr>
        <w:t>s</w:t>
      </w:r>
      <w:r w:rsidR="00DC7787">
        <w:rPr>
          <w:rFonts w:ascii="Times New Roman" w:hAnsi="Times New Roman" w:cs="Times New Roman"/>
        </w:rPr>
        <w:t xml:space="preserve"> in this </w:t>
      </w:r>
      <w:r>
        <w:rPr>
          <w:rFonts w:ascii="Times New Roman" w:hAnsi="Times New Roman" w:cs="Times New Roman"/>
        </w:rPr>
        <w:t xml:space="preserve">instrument </w:t>
      </w:r>
      <w:r w:rsidR="008F2171">
        <w:rPr>
          <w:rFonts w:ascii="Times New Roman" w:hAnsi="Times New Roman" w:cs="Times New Roman"/>
        </w:rPr>
        <w:t xml:space="preserve">have only </w:t>
      </w:r>
      <w:r w:rsidR="00DC7787">
        <w:rPr>
          <w:rFonts w:ascii="Times New Roman" w:hAnsi="Times New Roman" w:cs="Times New Roman"/>
        </w:rPr>
        <w:t xml:space="preserve">a minor and machinery </w:t>
      </w:r>
      <w:r>
        <w:rPr>
          <w:rFonts w:ascii="Times New Roman" w:hAnsi="Times New Roman" w:cs="Times New Roman"/>
        </w:rPr>
        <w:t>regulatory impact on businesses, community organisations or individuals</w:t>
      </w:r>
      <w:r w:rsidRPr="00037F0E">
        <w:rPr>
          <w:rFonts w:ascii="Times New Roman" w:hAnsi="Times New Roman" w:cs="Times New Roman"/>
        </w:rPr>
        <w:t xml:space="preserve"> (OBPR reference number </w:t>
      </w:r>
      <w:r>
        <w:rPr>
          <w:rFonts w:ascii="Times New Roman" w:hAnsi="Times New Roman" w:cs="Times New Roman"/>
        </w:rPr>
        <w:t>25198</w:t>
      </w:r>
      <w:r w:rsidRPr="00037F0E">
        <w:rPr>
          <w:rFonts w:ascii="Times New Roman" w:hAnsi="Times New Roman" w:cs="Times New Roman"/>
        </w:rPr>
        <w:t>).</w:t>
      </w:r>
    </w:p>
    <w:bookmarkEnd w:id="1"/>
    <w:p w14:paraId="307F40E0" w14:textId="26261325" w:rsidR="004D2843" w:rsidRDefault="00FB4437" w:rsidP="00455DC1">
      <w:pPr>
        <w:keepNext/>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26AEDCA" w14:textId="75A243CF"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to be prepared in respect of that legislative instrument.</w:t>
      </w:r>
      <w:r w:rsidR="005F5BE6">
        <w:rPr>
          <w:rFonts w:ascii="Times New Roman" w:hAnsi="Times New Roman" w:cs="Times New Roman"/>
        </w:rPr>
        <w:t xml:space="preserve">  </w:t>
      </w:r>
    </w:p>
    <w:p w14:paraId="245A3CAD" w14:textId="7B312B7B" w:rsidR="00134705" w:rsidRDefault="00134705" w:rsidP="00134705">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50EFC115" w14:textId="77777777" w:rsidR="00490B71" w:rsidRDefault="00490B71">
      <w:pPr>
        <w:rPr>
          <w:rFonts w:ascii="Times New Roman" w:hAnsi="Times New Roman" w:cs="Times New Roman"/>
          <w:b/>
          <w:i/>
        </w:rPr>
      </w:pPr>
      <w:r>
        <w:rPr>
          <w:rFonts w:ascii="Times New Roman" w:hAnsi="Times New Roman" w:cs="Times New Roman"/>
          <w:b/>
          <w:i/>
        </w:rPr>
        <w:br w:type="page"/>
      </w:r>
    </w:p>
    <w:p w14:paraId="29DF75CB" w14:textId="07A7F1B1" w:rsidR="00134705" w:rsidRDefault="00134705" w:rsidP="00134705">
      <w:pPr>
        <w:rPr>
          <w:rFonts w:ascii="Times New Roman" w:hAnsi="Times New Roman" w:cs="Times New Roman"/>
          <w:b/>
          <w:i/>
        </w:rPr>
      </w:pPr>
      <w:bookmarkStart w:id="2" w:name="_GoBack"/>
      <w:bookmarkEnd w:id="2"/>
      <w:r>
        <w:rPr>
          <w:rFonts w:ascii="Times New Roman" w:hAnsi="Times New Roman" w:cs="Times New Roman"/>
          <w:b/>
          <w:i/>
        </w:rPr>
        <w:lastRenderedPageBreak/>
        <w:t>Overview of the instrument</w:t>
      </w:r>
    </w:p>
    <w:p w14:paraId="323D9F89" w14:textId="0147B70D" w:rsidR="005B19C4" w:rsidRDefault="009D520A" w:rsidP="00670716">
      <w:pPr>
        <w:pStyle w:val="Default"/>
        <w:spacing w:after="40" w:line="259" w:lineRule="auto"/>
        <w:rPr>
          <w:sz w:val="22"/>
          <w:szCs w:val="22"/>
        </w:rPr>
      </w:pPr>
      <w:r>
        <w:rPr>
          <w:sz w:val="22"/>
          <w:szCs w:val="22"/>
        </w:rPr>
        <w:t xml:space="preserve">The instrument amends the </w:t>
      </w:r>
      <w:r w:rsidRPr="009D520A">
        <w:rPr>
          <w:i/>
          <w:iCs/>
          <w:sz w:val="22"/>
          <w:szCs w:val="22"/>
        </w:rPr>
        <w:t>Radiocommunications (Electromagnetic Radiation – Human Exposure) Standard 2014</w:t>
      </w:r>
      <w:r w:rsidR="00815579">
        <w:rPr>
          <w:sz w:val="22"/>
          <w:szCs w:val="22"/>
        </w:rPr>
        <w:t xml:space="preserve"> </w:t>
      </w:r>
      <w:r w:rsidR="002D2D35">
        <w:rPr>
          <w:sz w:val="22"/>
          <w:szCs w:val="22"/>
        </w:rPr>
        <w:t>(</w:t>
      </w:r>
      <w:r w:rsidR="002D2D35">
        <w:rPr>
          <w:b/>
          <w:bCs/>
          <w:sz w:val="22"/>
          <w:szCs w:val="22"/>
        </w:rPr>
        <w:t xml:space="preserve">the </w:t>
      </w:r>
      <w:r w:rsidR="00AD74A2">
        <w:rPr>
          <w:b/>
          <w:bCs/>
          <w:sz w:val="22"/>
          <w:szCs w:val="22"/>
        </w:rPr>
        <w:t>S</w:t>
      </w:r>
      <w:r w:rsidR="002D2D35">
        <w:rPr>
          <w:b/>
          <w:bCs/>
          <w:sz w:val="22"/>
          <w:szCs w:val="22"/>
        </w:rPr>
        <w:t>tandard</w:t>
      </w:r>
      <w:r w:rsidR="002D2D35" w:rsidRPr="00487679">
        <w:rPr>
          <w:sz w:val="22"/>
          <w:szCs w:val="22"/>
        </w:rPr>
        <w:t>)</w:t>
      </w:r>
      <w:r w:rsidR="002D2D35">
        <w:rPr>
          <w:b/>
          <w:bCs/>
          <w:sz w:val="22"/>
          <w:szCs w:val="22"/>
        </w:rPr>
        <w:t xml:space="preserve"> </w:t>
      </w:r>
      <w:r w:rsidR="00815579">
        <w:rPr>
          <w:sz w:val="22"/>
          <w:szCs w:val="22"/>
        </w:rPr>
        <w:t xml:space="preserve">made under subsection 162(1) of the </w:t>
      </w:r>
      <w:r w:rsidR="00DA6C6F">
        <w:rPr>
          <w:i/>
          <w:iCs/>
          <w:sz w:val="22"/>
          <w:szCs w:val="22"/>
        </w:rPr>
        <w:t>Radiocommunications Act 1992</w:t>
      </w:r>
      <w:r w:rsidR="00815579">
        <w:rPr>
          <w:sz w:val="22"/>
          <w:szCs w:val="22"/>
        </w:rPr>
        <w:t xml:space="preserve">. </w:t>
      </w:r>
      <w:r w:rsidR="005B19C4" w:rsidRPr="00487679">
        <w:rPr>
          <w:sz w:val="22"/>
          <w:szCs w:val="22"/>
        </w:rPr>
        <w:t xml:space="preserve">The </w:t>
      </w:r>
      <w:r w:rsidR="00AD74A2">
        <w:rPr>
          <w:sz w:val="22"/>
          <w:szCs w:val="22"/>
        </w:rPr>
        <w:t>S</w:t>
      </w:r>
      <w:r w:rsidR="005B19C4" w:rsidRPr="00487679">
        <w:rPr>
          <w:sz w:val="22"/>
          <w:szCs w:val="22"/>
        </w:rPr>
        <w:t xml:space="preserve">tandard specifies </w:t>
      </w:r>
      <w:r w:rsidR="005B19C4">
        <w:rPr>
          <w:sz w:val="22"/>
          <w:szCs w:val="22"/>
        </w:rPr>
        <w:t>electromagnetic energy</w:t>
      </w:r>
      <w:r w:rsidR="005B19C4" w:rsidRPr="00487679">
        <w:rPr>
          <w:sz w:val="22"/>
          <w:szCs w:val="22"/>
        </w:rPr>
        <w:t xml:space="preserve"> exposure limits for mobile </w:t>
      </w:r>
      <w:r w:rsidR="00E479B3">
        <w:rPr>
          <w:sz w:val="22"/>
          <w:szCs w:val="22"/>
        </w:rPr>
        <w:t>stations, which are defined to be a subset of radiocommunications transmitters</w:t>
      </w:r>
      <w:r w:rsidR="005B19C4" w:rsidRPr="00487679">
        <w:rPr>
          <w:sz w:val="22"/>
          <w:szCs w:val="22"/>
        </w:rPr>
        <w:t>, and the test method a supplier must follow to determine the specific absorption rate or radiofrequency fields associated with those transmitters.</w:t>
      </w:r>
    </w:p>
    <w:p w14:paraId="24496ECF" w14:textId="1C7C2729" w:rsidR="009B2D1A" w:rsidRPr="00815579" w:rsidRDefault="009B2D1A" w:rsidP="00487679">
      <w:pPr>
        <w:pStyle w:val="Default"/>
        <w:spacing w:after="160" w:line="259" w:lineRule="auto"/>
        <w:rPr>
          <w:sz w:val="22"/>
          <w:szCs w:val="22"/>
        </w:rPr>
      </w:pPr>
      <w:r>
        <w:rPr>
          <w:sz w:val="22"/>
          <w:szCs w:val="22"/>
        </w:rPr>
        <w:t xml:space="preserve">Two of the international test method standards mandated by the </w:t>
      </w:r>
      <w:r w:rsidR="00AD74A2">
        <w:rPr>
          <w:sz w:val="22"/>
          <w:szCs w:val="22"/>
        </w:rPr>
        <w:t>S</w:t>
      </w:r>
      <w:r>
        <w:rPr>
          <w:sz w:val="22"/>
          <w:szCs w:val="22"/>
        </w:rPr>
        <w:t xml:space="preserve">tandard have been </w:t>
      </w:r>
      <w:r w:rsidR="004C48FB">
        <w:rPr>
          <w:sz w:val="22"/>
          <w:szCs w:val="22"/>
        </w:rPr>
        <w:t>replaced by new standards that</w:t>
      </w:r>
      <w:r>
        <w:rPr>
          <w:sz w:val="22"/>
          <w:szCs w:val="22"/>
        </w:rPr>
        <w:t xml:space="preserve"> increase the applicable frequency range to 300 MHz to </w:t>
      </w:r>
      <w:r w:rsidR="00904419">
        <w:rPr>
          <w:sz w:val="22"/>
          <w:szCs w:val="22"/>
        </w:rPr>
        <w:t>6 GHz (</w:t>
      </w:r>
      <w:r w:rsidR="004C48FB">
        <w:rPr>
          <w:sz w:val="22"/>
          <w:szCs w:val="22"/>
        </w:rPr>
        <w:t xml:space="preserve">the </w:t>
      </w:r>
      <w:r w:rsidR="00904419">
        <w:rPr>
          <w:sz w:val="22"/>
          <w:szCs w:val="22"/>
        </w:rPr>
        <w:t>previous</w:t>
      </w:r>
      <w:r w:rsidR="004C48FB">
        <w:rPr>
          <w:sz w:val="22"/>
          <w:szCs w:val="22"/>
        </w:rPr>
        <w:t xml:space="preserve"> version of th</w:t>
      </w:r>
      <w:r w:rsidR="006620C1">
        <w:rPr>
          <w:sz w:val="22"/>
          <w:szCs w:val="22"/>
        </w:rPr>
        <w:t>ose</w:t>
      </w:r>
      <w:r w:rsidR="004C48FB">
        <w:rPr>
          <w:sz w:val="22"/>
          <w:szCs w:val="22"/>
        </w:rPr>
        <w:t xml:space="preserve"> standards covered the range</w:t>
      </w:r>
      <w:r w:rsidR="00904419">
        <w:rPr>
          <w:sz w:val="22"/>
          <w:szCs w:val="22"/>
        </w:rPr>
        <w:t xml:space="preserve"> 300 MHz to 3 GHz). Consequently, th</w:t>
      </w:r>
      <w:r w:rsidR="004C48FB">
        <w:rPr>
          <w:sz w:val="22"/>
          <w:szCs w:val="22"/>
        </w:rPr>
        <w:t>e</w:t>
      </w:r>
      <w:r w:rsidR="00904419">
        <w:rPr>
          <w:sz w:val="22"/>
          <w:szCs w:val="22"/>
        </w:rPr>
        <w:t xml:space="preserve"> instrument amends the </w:t>
      </w:r>
      <w:r w:rsidR="00AD74A2">
        <w:rPr>
          <w:sz w:val="22"/>
          <w:szCs w:val="22"/>
        </w:rPr>
        <w:t>S</w:t>
      </w:r>
      <w:r w:rsidR="00904419">
        <w:rPr>
          <w:sz w:val="22"/>
          <w:szCs w:val="22"/>
        </w:rPr>
        <w:t xml:space="preserve">tandard to adopt the </w:t>
      </w:r>
      <w:r w:rsidR="004C48FB">
        <w:rPr>
          <w:sz w:val="22"/>
          <w:szCs w:val="22"/>
        </w:rPr>
        <w:t>replacement</w:t>
      </w:r>
      <w:r w:rsidR="00904419">
        <w:rPr>
          <w:sz w:val="22"/>
          <w:szCs w:val="22"/>
        </w:rPr>
        <w:t xml:space="preserve"> versions of the international test method standards. </w:t>
      </w:r>
    </w:p>
    <w:p w14:paraId="06CB69C3" w14:textId="77777777" w:rsidR="00134705" w:rsidRPr="00A213A8" w:rsidRDefault="00134705" w:rsidP="00134705">
      <w:pPr>
        <w:rPr>
          <w:rFonts w:ascii="Times New Roman" w:hAnsi="Times New Roman" w:cs="Times New Roman"/>
          <w:b/>
          <w:i/>
        </w:rPr>
      </w:pPr>
      <w:r>
        <w:rPr>
          <w:rFonts w:ascii="Times New Roman" w:hAnsi="Times New Roman" w:cs="Times New Roman"/>
          <w:b/>
          <w:i/>
        </w:rPr>
        <w:t>Human rights implications</w:t>
      </w:r>
    </w:p>
    <w:p w14:paraId="44A4FF08" w14:textId="0A9433C9" w:rsidR="00134705" w:rsidRDefault="00134705" w:rsidP="00134705">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Pr>
          <w:rFonts w:ascii="Times New Roman" w:hAnsi="Times New Roman" w:cs="Times New Roman"/>
        </w:rPr>
        <w:t>instrument is compatible with human rights, being the rights and freedoms recognised or declared by the international instruments listed in subsection 3(1) of th</w:t>
      </w:r>
      <w:r w:rsidR="000124F9">
        <w:rPr>
          <w:rFonts w:ascii="Times New Roman" w:hAnsi="Times New Roman" w:cs="Times New Roman"/>
        </w:rPr>
        <w:t>e</w:t>
      </w:r>
      <w:r w:rsidR="000124F9" w:rsidRPr="000124F9">
        <w:rPr>
          <w:rFonts w:ascii="Times New Roman" w:hAnsi="Times New Roman" w:cs="Times New Roman"/>
          <w:i/>
        </w:rPr>
        <w:t xml:space="preserve"> </w:t>
      </w:r>
      <w:r w:rsidR="000124F9" w:rsidRPr="00FB4437">
        <w:rPr>
          <w:rFonts w:ascii="Times New Roman" w:hAnsi="Times New Roman" w:cs="Times New Roman"/>
          <w:i/>
        </w:rPr>
        <w:t>Human Rights (</w:t>
      </w:r>
      <w:r w:rsidR="000124F9">
        <w:rPr>
          <w:rFonts w:ascii="Times New Roman" w:hAnsi="Times New Roman" w:cs="Times New Roman"/>
          <w:i/>
        </w:rPr>
        <w:t xml:space="preserve">Parliamentary Scrutiny) Act 2011 </w:t>
      </w:r>
      <w:r>
        <w:rPr>
          <w:rFonts w:ascii="Times New Roman" w:hAnsi="Times New Roman" w:cs="Times New Roman"/>
        </w:rPr>
        <w:t xml:space="preserve">as they apply to Australia. </w:t>
      </w:r>
    </w:p>
    <w:p w14:paraId="08D8C1A8" w14:textId="77777777" w:rsidR="00134705" w:rsidRDefault="00134705" w:rsidP="00134705">
      <w:pPr>
        <w:rPr>
          <w:rFonts w:ascii="Times New Roman" w:hAnsi="Times New Roman" w:cs="Times New Roman"/>
        </w:rPr>
      </w:pPr>
      <w:r>
        <w:rPr>
          <w:rFonts w:ascii="Times New Roman" w:hAnsi="Times New Roman" w:cs="Times New Roman"/>
        </w:rPr>
        <w:t>Having considered the likely impact of the instrument and the nature of the applicable rights and freedoms, the ACMA has formed the view that the instrument</w:t>
      </w:r>
      <w:r w:rsidRPr="00A213A8">
        <w:rPr>
          <w:rFonts w:ascii="Times New Roman" w:hAnsi="Times New Roman" w:cs="Times New Roman"/>
        </w:rPr>
        <w:t xml:space="preserve"> does not engage any of </w:t>
      </w:r>
      <w:r>
        <w:rPr>
          <w:rFonts w:ascii="Times New Roman" w:hAnsi="Times New Roman" w:cs="Times New Roman"/>
        </w:rPr>
        <w:t>those rights or freedoms</w:t>
      </w:r>
      <w:r w:rsidRPr="00A213A8">
        <w:rPr>
          <w:rFonts w:ascii="Times New Roman" w:hAnsi="Times New Roman" w:cs="Times New Roman"/>
        </w:rPr>
        <w:t>.</w:t>
      </w:r>
      <w:r>
        <w:rPr>
          <w:rFonts w:ascii="Times New Roman" w:hAnsi="Times New Roman" w:cs="Times New Roman"/>
        </w:rPr>
        <w:t xml:space="preserve">  </w:t>
      </w:r>
    </w:p>
    <w:p w14:paraId="7E8A0525" w14:textId="77777777" w:rsidR="00134705" w:rsidRPr="00671216" w:rsidRDefault="00134705" w:rsidP="00134705">
      <w:pPr>
        <w:rPr>
          <w:rFonts w:ascii="Times New Roman" w:hAnsi="Times New Roman" w:cs="Times New Roman"/>
          <w:b/>
          <w:i/>
        </w:rPr>
      </w:pPr>
      <w:r w:rsidRPr="00671216">
        <w:rPr>
          <w:rFonts w:ascii="Times New Roman" w:hAnsi="Times New Roman" w:cs="Times New Roman"/>
          <w:b/>
          <w:i/>
        </w:rPr>
        <w:t>Conclusion</w:t>
      </w:r>
    </w:p>
    <w:p w14:paraId="0FF468B6" w14:textId="3B8E87C0" w:rsidR="00134705" w:rsidRDefault="00134705" w:rsidP="00134705">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6EBEF5D5" w14:textId="77777777" w:rsidR="00600C79" w:rsidRDefault="00600C79">
      <w:pPr>
        <w:rPr>
          <w:rFonts w:ascii="Times New Roman" w:hAnsi="Times New Roman" w:cs="Times New Roman"/>
          <w:b/>
          <w:sz w:val="28"/>
          <w:szCs w:val="28"/>
        </w:rPr>
      </w:pPr>
      <w:r>
        <w:rPr>
          <w:rFonts w:ascii="Times New Roman" w:hAnsi="Times New Roman" w:cs="Times New Roman"/>
          <w:b/>
          <w:sz w:val="28"/>
          <w:szCs w:val="28"/>
        </w:rPr>
        <w:br w:type="page"/>
      </w:r>
    </w:p>
    <w:p w14:paraId="0A465983" w14:textId="5206ED00"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14BBC5C6" w14:textId="7735251D" w:rsidR="00C235B4" w:rsidRPr="00C235B4" w:rsidRDefault="00AD3414" w:rsidP="00C235B4">
      <w:pPr>
        <w:jc w:val="center"/>
        <w:rPr>
          <w:rFonts w:ascii="Times New Roman" w:hAnsi="Times New Roman" w:cs="Times New Roman"/>
          <w:b/>
          <w:i/>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C235B4">
        <w:rPr>
          <w:rFonts w:ascii="Times New Roman" w:hAnsi="Times New Roman" w:cs="Times New Roman"/>
          <w:b/>
          <w:i/>
          <w:sz w:val="28"/>
          <w:szCs w:val="28"/>
        </w:rPr>
        <w:t xml:space="preserve">Radiocommunications (Electromagnetic Radiation – Human Exposure) Amendment Standard 2019 (No. 1) </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701CA190" w:rsidR="00025ACE" w:rsidRPr="006940DB" w:rsidRDefault="006940DB" w:rsidP="004D2843">
      <w:pPr>
        <w:rPr>
          <w:rFonts w:ascii="Times New Roman" w:hAnsi="Times New Roman" w:cs="Times New Roman"/>
        </w:rPr>
      </w:pPr>
      <w:r>
        <w:rPr>
          <w:rFonts w:ascii="Times New Roman" w:hAnsi="Times New Roman" w:cs="Times New Roman"/>
        </w:rPr>
        <w:t>This section provides for the instrument to be cited as</w:t>
      </w:r>
      <w:r w:rsidR="00D32E4E">
        <w:rPr>
          <w:rFonts w:ascii="Times New Roman" w:hAnsi="Times New Roman" w:cs="Times New Roman"/>
        </w:rPr>
        <w:t xml:space="preserve"> the</w:t>
      </w:r>
      <w:r>
        <w:rPr>
          <w:rFonts w:ascii="Times New Roman" w:hAnsi="Times New Roman" w:cs="Times New Roman"/>
        </w:rPr>
        <w:t xml:space="preserve"> </w:t>
      </w:r>
      <w:r w:rsidR="005B64CB">
        <w:rPr>
          <w:rFonts w:ascii="Times New Roman" w:hAnsi="Times New Roman" w:cs="Times New Roman"/>
          <w:i/>
          <w:iCs/>
        </w:rPr>
        <w:t>Radiocommunications (Electromagnetic Radiation – Human Exposure) Amendment Standard 2019 (No. 1)</w:t>
      </w:r>
      <w:r w:rsidR="00DF3D45">
        <w:rPr>
          <w:rFonts w:ascii="Times New Roman" w:hAnsi="Times New Roman" w:cs="Times New Roman"/>
        </w:rPr>
        <w:t xml:space="preserve"> (</w:t>
      </w:r>
      <w:r w:rsidR="00DF3D45" w:rsidRPr="00455DC1">
        <w:rPr>
          <w:rFonts w:ascii="Times New Roman" w:hAnsi="Times New Roman" w:cs="Times New Roman"/>
          <w:b/>
          <w:bCs/>
        </w:rPr>
        <w:t>the instrument</w:t>
      </w:r>
      <w:r w:rsidR="00DF3D45">
        <w:rPr>
          <w:rFonts w:ascii="Times New Roman" w:hAnsi="Times New Roman" w:cs="Times New Roman"/>
        </w:rPr>
        <w:t>)</w:t>
      </w:r>
      <w:r>
        <w:rPr>
          <w:rFonts w:ascii="Times New Roman" w:hAnsi="Times New Roman" w:cs="Times New Roman"/>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7974FC62" w:rsidR="006940DB" w:rsidRDefault="006940DB" w:rsidP="004D2843">
      <w:pPr>
        <w:rPr>
          <w:rFonts w:ascii="Times New Roman" w:hAnsi="Times New Roman" w:cs="Times New Roman"/>
        </w:rPr>
      </w:pPr>
      <w:r>
        <w:rPr>
          <w:rFonts w:ascii="Times New Roman" w:hAnsi="Times New Roman" w:cs="Times New Roman"/>
        </w:rPr>
        <w:t>This section provides for the instrument to commence at the start of the day after it is registered</w:t>
      </w:r>
      <w:r w:rsidR="00603B3F">
        <w:rPr>
          <w:rFonts w:ascii="Times New Roman" w:hAnsi="Times New Roman" w:cs="Times New Roman"/>
        </w:rPr>
        <w:t xml:space="preserve"> on the Federal Register of Legislation</w:t>
      </w:r>
      <w:r>
        <w:rPr>
          <w:rFonts w:ascii="Times New Roman" w:hAnsi="Times New Roman" w:cs="Times New Roman"/>
        </w:rPr>
        <w:t xml:space="preserve">.  </w:t>
      </w:r>
    </w:p>
    <w:p w14:paraId="7D143460" w14:textId="2C09EC6A"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he Federal Register of Legislation may be accessed</w:t>
      </w:r>
      <w:r w:rsidR="00972345">
        <w:rPr>
          <w:rFonts w:ascii="Times New Roman" w:hAnsi="Times New Roman" w:cs="Times New Roman"/>
        </w:rPr>
        <w:t xml:space="preserve"> free of charge</w:t>
      </w:r>
      <w:r w:rsidR="006940DB">
        <w:rPr>
          <w:rFonts w:ascii="Times New Roman" w:hAnsi="Times New Roman" w:cs="Times New Roman"/>
        </w:rPr>
        <w:t xml:space="preserve"> at </w:t>
      </w:r>
      <w:hyperlink r:id="rId15" w:history="1">
        <w:r w:rsidR="006940DB" w:rsidRPr="00816B09">
          <w:rPr>
            <w:rStyle w:val="Hyperlink"/>
            <w:rFonts w:ascii="Times New Roman" w:hAnsi="Times New Roman" w:cs="Times New Roman"/>
          </w:rPr>
          <w:t>www.legislation.gov.au</w:t>
        </w:r>
      </w:hyperlink>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09E57F8D"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 xml:space="preserve">provision of the </w:t>
      </w:r>
      <w:r>
        <w:rPr>
          <w:rFonts w:ascii="Times New Roman" w:hAnsi="Times New Roman" w:cs="Times New Roman"/>
        </w:rPr>
        <w:t xml:space="preserve">Act that authorises the making of the instrument, namely </w:t>
      </w:r>
      <w:r w:rsidR="00A915F5">
        <w:rPr>
          <w:rFonts w:ascii="Times New Roman" w:hAnsi="Times New Roman" w:cs="Times New Roman"/>
        </w:rPr>
        <w:t>subsection 162(1)</w:t>
      </w:r>
      <w:r w:rsidR="00C14388">
        <w:rPr>
          <w:rFonts w:ascii="Times New Roman" w:hAnsi="Times New Roman" w:cs="Times New Roman"/>
        </w:rPr>
        <w:t xml:space="preserve"> of </w:t>
      </w:r>
      <w:r>
        <w:rPr>
          <w:rFonts w:ascii="Times New Roman" w:hAnsi="Times New Roman" w:cs="Times New Roman"/>
        </w:rPr>
        <w:t xml:space="preserve">the </w:t>
      </w:r>
      <w:r w:rsidR="00A915F5" w:rsidRPr="00A915F5">
        <w:rPr>
          <w:rFonts w:ascii="Times New Roman" w:hAnsi="Times New Roman" w:cs="Times New Roman"/>
          <w:i/>
          <w:iCs/>
        </w:rPr>
        <w:t>Radiocommunications Act 1992</w:t>
      </w:r>
      <w:r>
        <w:rPr>
          <w:rFonts w:ascii="Times New Roman" w:hAnsi="Times New Roman" w:cs="Times New Roman"/>
        </w:rPr>
        <w:t xml:space="preserve"> (</w:t>
      </w:r>
      <w:r w:rsidRPr="006940DB">
        <w:rPr>
          <w:rFonts w:ascii="Times New Roman" w:hAnsi="Times New Roman" w:cs="Times New Roman"/>
          <w:b/>
        </w:rPr>
        <w:t>the Act</w:t>
      </w:r>
      <w:r>
        <w:rPr>
          <w:rFonts w:ascii="Times New Roman" w:hAnsi="Times New Roman" w:cs="Times New Roman"/>
        </w:rPr>
        <w:t>).</w:t>
      </w:r>
    </w:p>
    <w:p w14:paraId="70E8DF2E" w14:textId="2DD2C0E7" w:rsidR="00A915F5" w:rsidRDefault="0084470A" w:rsidP="006940D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A915F5">
        <w:rPr>
          <w:rFonts w:ascii="Times New Roman" w:hAnsi="Times New Roman" w:cs="Times New Roman"/>
          <w:b/>
        </w:rPr>
        <w:t xml:space="preserve">Amendments </w:t>
      </w:r>
    </w:p>
    <w:p w14:paraId="7693033F" w14:textId="61F702EB" w:rsidR="00A915F5" w:rsidRPr="00C857E8" w:rsidRDefault="00A915F5" w:rsidP="00455DC1">
      <w:pPr>
        <w:rPr>
          <w:rFonts w:ascii="Times New Roman" w:hAnsi="Times New Roman" w:cs="Times New Roman"/>
          <w:bCs/>
        </w:rPr>
      </w:pPr>
      <w:r>
        <w:rPr>
          <w:rFonts w:ascii="Times New Roman" w:hAnsi="Times New Roman" w:cs="Times New Roman"/>
          <w:bCs/>
        </w:rPr>
        <w:t>This section provides that</w:t>
      </w:r>
      <w:r w:rsidR="00753B88">
        <w:rPr>
          <w:rFonts w:ascii="Times New Roman" w:hAnsi="Times New Roman" w:cs="Times New Roman"/>
          <w:bCs/>
        </w:rPr>
        <w:t xml:space="preserve"> Schedule 1 amends </w:t>
      </w:r>
      <w:r>
        <w:rPr>
          <w:rFonts w:ascii="Times New Roman" w:hAnsi="Times New Roman" w:cs="Times New Roman"/>
          <w:bCs/>
        </w:rPr>
        <w:t xml:space="preserve">the </w:t>
      </w:r>
      <w:r w:rsidR="00CB217A">
        <w:rPr>
          <w:rFonts w:ascii="Times New Roman" w:hAnsi="Times New Roman" w:cs="Times New Roman"/>
          <w:bCs/>
          <w:i/>
          <w:iCs/>
        </w:rPr>
        <w:t>Radiocommunications (Electromagnetic Radiation – Human Exposure) Standard 2014</w:t>
      </w:r>
      <w:r w:rsidR="00CB217A">
        <w:rPr>
          <w:rFonts w:ascii="Times New Roman" w:hAnsi="Times New Roman" w:cs="Times New Roman"/>
          <w:bCs/>
        </w:rPr>
        <w:t xml:space="preserve"> (</w:t>
      </w:r>
      <w:r w:rsidR="00CB217A" w:rsidRPr="00455DC1">
        <w:rPr>
          <w:rFonts w:ascii="Times New Roman" w:hAnsi="Times New Roman" w:cs="Times New Roman"/>
          <w:b/>
        </w:rPr>
        <w:t xml:space="preserve">the </w:t>
      </w:r>
      <w:r w:rsidR="008F2171">
        <w:rPr>
          <w:rFonts w:ascii="Times New Roman" w:hAnsi="Times New Roman" w:cs="Times New Roman"/>
          <w:b/>
        </w:rPr>
        <w:t>S</w:t>
      </w:r>
      <w:r w:rsidR="00CB217A" w:rsidRPr="00455DC1">
        <w:rPr>
          <w:rFonts w:ascii="Times New Roman" w:hAnsi="Times New Roman" w:cs="Times New Roman"/>
          <w:b/>
        </w:rPr>
        <w:t>tandard</w:t>
      </w:r>
      <w:r w:rsidR="00CB217A">
        <w:rPr>
          <w:rFonts w:ascii="Times New Roman" w:hAnsi="Times New Roman" w:cs="Times New Roman"/>
          <w:bCs/>
        </w:rPr>
        <w:t>)</w:t>
      </w:r>
      <w:r w:rsidR="006271E0">
        <w:rPr>
          <w:rFonts w:ascii="Times New Roman" w:hAnsi="Times New Roman" w:cs="Times New Roman"/>
          <w:bCs/>
        </w:rPr>
        <w:t>,</w:t>
      </w:r>
      <w:r w:rsidR="00753B88">
        <w:rPr>
          <w:rFonts w:ascii="Times New Roman" w:hAnsi="Times New Roman" w:cs="Times New Roman"/>
          <w:bCs/>
        </w:rPr>
        <w:t xml:space="preserve"> a</w:t>
      </w:r>
      <w:r>
        <w:rPr>
          <w:rFonts w:ascii="Times New Roman" w:hAnsi="Times New Roman" w:cs="Times New Roman"/>
          <w:bCs/>
        </w:rPr>
        <w:t xml:space="preserve">s set out in the applicable items in the Schedule.  </w:t>
      </w:r>
    </w:p>
    <w:p w14:paraId="3BAE3D3F" w14:textId="7947C91E" w:rsidR="00A915F5" w:rsidRDefault="00A915F5" w:rsidP="006940DB">
      <w:pPr>
        <w:rPr>
          <w:rFonts w:ascii="Times New Roman" w:hAnsi="Times New Roman" w:cs="Times New Roman"/>
          <w:b/>
        </w:rPr>
      </w:pPr>
      <w:r>
        <w:rPr>
          <w:rFonts w:ascii="Times New Roman" w:hAnsi="Times New Roman" w:cs="Times New Roman"/>
          <w:b/>
        </w:rPr>
        <w:t>Schedule 1</w:t>
      </w:r>
      <w:r w:rsidR="00DD259A">
        <w:rPr>
          <w:rFonts w:ascii="Times New Roman" w:hAnsi="Times New Roman" w:cs="Times New Roman"/>
          <w:b/>
        </w:rPr>
        <w:t xml:space="preserve"> </w:t>
      </w:r>
      <w:r>
        <w:rPr>
          <w:rFonts w:ascii="Times New Roman" w:hAnsi="Times New Roman" w:cs="Times New Roman"/>
          <w:b/>
        </w:rPr>
        <w:t>–</w:t>
      </w:r>
      <w:r w:rsidR="00DD259A">
        <w:rPr>
          <w:rFonts w:ascii="Times New Roman" w:hAnsi="Times New Roman" w:cs="Times New Roman"/>
          <w:b/>
        </w:rPr>
        <w:t xml:space="preserve"> </w:t>
      </w:r>
      <w:r>
        <w:rPr>
          <w:rFonts w:ascii="Times New Roman" w:hAnsi="Times New Roman" w:cs="Times New Roman"/>
          <w:b/>
        </w:rPr>
        <w:t xml:space="preserve">Amendments </w:t>
      </w:r>
    </w:p>
    <w:p w14:paraId="569B8223" w14:textId="4963865F" w:rsidR="009A04B8" w:rsidRDefault="009A04B8" w:rsidP="006940DB">
      <w:pPr>
        <w:rPr>
          <w:rFonts w:ascii="Times New Roman" w:hAnsi="Times New Roman" w:cs="Times New Roman"/>
          <w:b/>
        </w:rPr>
      </w:pPr>
      <w:r>
        <w:rPr>
          <w:rFonts w:ascii="Times New Roman" w:hAnsi="Times New Roman" w:cs="Times New Roman"/>
          <w:b/>
        </w:rPr>
        <w:t>Item 1</w:t>
      </w:r>
      <w:r>
        <w:rPr>
          <w:rFonts w:ascii="Times New Roman" w:hAnsi="Times New Roman" w:cs="Times New Roman"/>
          <w:b/>
        </w:rPr>
        <w:tab/>
      </w:r>
      <w:r>
        <w:rPr>
          <w:rFonts w:ascii="Times New Roman" w:hAnsi="Times New Roman" w:cs="Times New Roman"/>
          <w:b/>
        </w:rPr>
        <w:tab/>
        <w:t xml:space="preserve">Subsection 5(1) (definition of </w:t>
      </w:r>
      <w:r w:rsidRPr="00455DC1">
        <w:rPr>
          <w:rFonts w:ascii="Times New Roman" w:hAnsi="Times New Roman" w:cs="Times New Roman"/>
          <w:b/>
          <w:i/>
          <w:iCs/>
        </w:rPr>
        <w:t>ARPANSA</w:t>
      </w:r>
      <w:r w:rsidR="00A71C9C" w:rsidRPr="00455DC1">
        <w:rPr>
          <w:rFonts w:ascii="Times New Roman" w:hAnsi="Times New Roman" w:cs="Times New Roman"/>
          <w:b/>
          <w:i/>
          <w:iCs/>
        </w:rPr>
        <w:t xml:space="preserve"> Standard</w:t>
      </w:r>
      <w:r>
        <w:rPr>
          <w:rFonts w:ascii="Times New Roman" w:hAnsi="Times New Roman" w:cs="Times New Roman"/>
          <w:b/>
        </w:rPr>
        <w:t>)</w:t>
      </w:r>
    </w:p>
    <w:p w14:paraId="6C71ED9A" w14:textId="29E9A2AD" w:rsidR="009A04B8" w:rsidRDefault="009A04B8" w:rsidP="006940DB">
      <w:pPr>
        <w:rPr>
          <w:rFonts w:ascii="Times New Roman" w:hAnsi="Times New Roman" w:cs="Times New Roman"/>
          <w:bCs/>
        </w:rPr>
      </w:pPr>
      <w:r>
        <w:rPr>
          <w:rFonts w:ascii="Times New Roman" w:hAnsi="Times New Roman" w:cs="Times New Roman"/>
          <w:bCs/>
        </w:rPr>
        <w:t xml:space="preserve">This item replaces the definition of </w:t>
      </w:r>
      <w:r w:rsidRPr="00AE07B0">
        <w:rPr>
          <w:rFonts w:ascii="Times New Roman" w:hAnsi="Times New Roman" w:cs="Times New Roman"/>
          <w:b/>
          <w:i/>
          <w:iCs/>
        </w:rPr>
        <w:t>ARPANSA Standard</w:t>
      </w:r>
      <w:r>
        <w:rPr>
          <w:rFonts w:ascii="Times New Roman" w:hAnsi="Times New Roman" w:cs="Times New Roman"/>
          <w:bCs/>
        </w:rPr>
        <w:t xml:space="preserve"> </w:t>
      </w:r>
      <w:r w:rsidR="00185446">
        <w:rPr>
          <w:rFonts w:ascii="Times New Roman" w:hAnsi="Times New Roman" w:cs="Times New Roman"/>
          <w:bCs/>
        </w:rPr>
        <w:t>so that</w:t>
      </w:r>
      <w:r w:rsidR="002E613C">
        <w:rPr>
          <w:rFonts w:ascii="Times New Roman" w:hAnsi="Times New Roman" w:cs="Times New Roman"/>
          <w:bCs/>
        </w:rPr>
        <w:t xml:space="preserve">, if </w:t>
      </w:r>
      <w:r>
        <w:rPr>
          <w:rFonts w:ascii="Times New Roman" w:hAnsi="Times New Roman" w:cs="Times New Roman"/>
          <w:bCs/>
        </w:rPr>
        <w:t xml:space="preserve">the </w:t>
      </w:r>
      <w:r w:rsidRPr="009A04B8">
        <w:rPr>
          <w:rFonts w:ascii="Times New Roman" w:hAnsi="Times New Roman" w:cs="Times New Roman"/>
          <w:bCs/>
          <w:i/>
          <w:iCs/>
        </w:rPr>
        <w:t xml:space="preserve">Radiation Protection Standard for Maximum Exposure Levels to Radiofrequency Fields – 3 kHz to 300 GHz </w:t>
      </w:r>
      <w:r w:rsidRPr="00AE07B0">
        <w:rPr>
          <w:rFonts w:ascii="Times New Roman" w:hAnsi="Times New Roman" w:cs="Times New Roman"/>
          <w:bCs/>
        </w:rPr>
        <w:t>published by the Australian Radiation Protection and Nuclear Safety Agency</w:t>
      </w:r>
      <w:r w:rsidR="00AA2BA1">
        <w:rPr>
          <w:rFonts w:ascii="Times New Roman" w:hAnsi="Times New Roman" w:cs="Times New Roman"/>
          <w:bCs/>
        </w:rPr>
        <w:t>,</w:t>
      </w:r>
      <w:r w:rsidR="002E613C">
        <w:rPr>
          <w:rFonts w:ascii="Times New Roman" w:hAnsi="Times New Roman" w:cs="Times New Roman"/>
          <w:bCs/>
        </w:rPr>
        <w:t xml:space="preserve"> is replaced by</w:t>
      </w:r>
      <w:r>
        <w:rPr>
          <w:rFonts w:ascii="Times New Roman" w:hAnsi="Times New Roman" w:cs="Times New Roman"/>
          <w:bCs/>
        </w:rPr>
        <w:t xml:space="preserve"> a later document, then the </w:t>
      </w:r>
      <w:r w:rsidR="008207A0">
        <w:rPr>
          <w:rFonts w:ascii="Times New Roman" w:hAnsi="Times New Roman" w:cs="Times New Roman"/>
          <w:bCs/>
        </w:rPr>
        <w:t xml:space="preserve">later document </w:t>
      </w:r>
      <w:r w:rsidR="00CB217A">
        <w:rPr>
          <w:rFonts w:ascii="Times New Roman" w:hAnsi="Times New Roman" w:cs="Times New Roman"/>
          <w:bCs/>
        </w:rPr>
        <w:t xml:space="preserve">is incorporated by reference into </w:t>
      </w:r>
      <w:r w:rsidR="008207A0">
        <w:rPr>
          <w:rFonts w:ascii="Times New Roman" w:hAnsi="Times New Roman" w:cs="Times New Roman"/>
          <w:bCs/>
        </w:rPr>
        <w:t xml:space="preserve">the </w:t>
      </w:r>
      <w:r w:rsidR="00B82F0D">
        <w:rPr>
          <w:rFonts w:ascii="Times New Roman" w:hAnsi="Times New Roman" w:cs="Times New Roman"/>
          <w:bCs/>
        </w:rPr>
        <w:t>S</w:t>
      </w:r>
      <w:r w:rsidR="00CB217A">
        <w:rPr>
          <w:rFonts w:ascii="Times New Roman" w:hAnsi="Times New Roman" w:cs="Times New Roman"/>
          <w:bCs/>
        </w:rPr>
        <w:t>tandard</w:t>
      </w:r>
      <w:r w:rsidR="008207A0">
        <w:rPr>
          <w:rFonts w:ascii="Times New Roman" w:hAnsi="Times New Roman" w:cs="Times New Roman"/>
          <w:bCs/>
        </w:rPr>
        <w:t xml:space="preserve">. </w:t>
      </w:r>
    </w:p>
    <w:p w14:paraId="2A1A9477" w14:textId="75E2AAB9" w:rsidR="005958D6" w:rsidRDefault="00753B88" w:rsidP="006940DB">
      <w:pPr>
        <w:rPr>
          <w:rFonts w:ascii="Times New Roman" w:hAnsi="Times New Roman" w:cs="Times New Roman"/>
          <w:b/>
        </w:rPr>
      </w:pPr>
      <w:r>
        <w:rPr>
          <w:rFonts w:ascii="Times New Roman" w:hAnsi="Times New Roman" w:cs="Times New Roman"/>
          <w:b/>
        </w:rPr>
        <w:t>Item</w:t>
      </w:r>
      <w:r w:rsidR="005958D6" w:rsidRPr="005958D6">
        <w:rPr>
          <w:rFonts w:ascii="Times New Roman" w:hAnsi="Times New Roman" w:cs="Times New Roman"/>
          <w:b/>
        </w:rPr>
        <w:t xml:space="preserve"> </w:t>
      </w:r>
      <w:r w:rsidR="009A6029">
        <w:rPr>
          <w:rFonts w:ascii="Times New Roman" w:hAnsi="Times New Roman" w:cs="Times New Roman"/>
          <w:b/>
        </w:rPr>
        <w:t>2</w:t>
      </w:r>
      <w:r>
        <w:rPr>
          <w:rFonts w:ascii="Times New Roman" w:hAnsi="Times New Roman" w:cs="Times New Roman"/>
          <w:b/>
        </w:rPr>
        <w:tab/>
      </w:r>
      <w:r w:rsidR="005958D6" w:rsidRPr="005958D6">
        <w:rPr>
          <w:rFonts w:ascii="Times New Roman" w:hAnsi="Times New Roman" w:cs="Times New Roman"/>
          <w:b/>
        </w:rPr>
        <w:tab/>
      </w:r>
      <w:r w:rsidR="00314744">
        <w:rPr>
          <w:rFonts w:ascii="Times New Roman" w:hAnsi="Times New Roman" w:cs="Times New Roman"/>
          <w:b/>
        </w:rPr>
        <w:t xml:space="preserve">Subsection 5(1) (definition of </w:t>
      </w:r>
      <w:r w:rsidR="00314744" w:rsidRPr="00314744">
        <w:rPr>
          <w:rFonts w:ascii="Times New Roman" w:hAnsi="Times New Roman" w:cs="Times New Roman"/>
          <w:b/>
          <w:i/>
          <w:iCs/>
        </w:rPr>
        <w:t>AS/NZS 2772.2</w:t>
      </w:r>
      <w:r w:rsidR="00314744">
        <w:rPr>
          <w:rFonts w:ascii="Times New Roman" w:hAnsi="Times New Roman" w:cs="Times New Roman"/>
          <w:b/>
        </w:rPr>
        <w:t>, including the note)</w:t>
      </w:r>
    </w:p>
    <w:p w14:paraId="2A2530DA" w14:textId="03128FFB" w:rsidR="00B83AEE" w:rsidRPr="00B83AEE" w:rsidRDefault="00753B88" w:rsidP="00B83AEE">
      <w:pPr>
        <w:rPr>
          <w:rFonts w:ascii="Times New Roman" w:hAnsi="Times New Roman" w:cs="Times New Roman"/>
          <w:bCs/>
        </w:rPr>
      </w:pPr>
      <w:r>
        <w:rPr>
          <w:rFonts w:ascii="Times New Roman" w:hAnsi="Times New Roman" w:cs="Times New Roman"/>
          <w:bCs/>
        </w:rPr>
        <w:t xml:space="preserve">This item </w:t>
      </w:r>
      <w:r w:rsidR="002E1CAC">
        <w:rPr>
          <w:rFonts w:ascii="Times New Roman" w:hAnsi="Times New Roman" w:cs="Times New Roman"/>
          <w:bCs/>
        </w:rPr>
        <w:t xml:space="preserve">replaces the definition of </w:t>
      </w:r>
      <w:r w:rsidR="002E1CAC" w:rsidRPr="00AE07B0">
        <w:rPr>
          <w:rFonts w:ascii="Times New Roman" w:hAnsi="Times New Roman" w:cs="Times New Roman"/>
          <w:b/>
          <w:i/>
          <w:iCs/>
        </w:rPr>
        <w:t>AS/NZS 2772.2</w:t>
      </w:r>
      <w:r>
        <w:rPr>
          <w:rFonts w:ascii="Times New Roman" w:hAnsi="Times New Roman" w:cs="Times New Roman"/>
          <w:bCs/>
        </w:rPr>
        <w:t xml:space="preserve"> </w:t>
      </w:r>
      <w:r w:rsidR="00CB217A">
        <w:rPr>
          <w:rFonts w:ascii="Times New Roman" w:hAnsi="Times New Roman" w:cs="Times New Roman"/>
          <w:bCs/>
        </w:rPr>
        <w:t xml:space="preserve">so that, if </w:t>
      </w:r>
      <w:r w:rsidR="002E1CAC">
        <w:rPr>
          <w:rFonts w:ascii="Times New Roman" w:hAnsi="Times New Roman" w:cs="Times New Roman"/>
          <w:bCs/>
        </w:rPr>
        <w:t xml:space="preserve">the Australian Standard/New Zealand Standard </w:t>
      </w:r>
      <w:r w:rsidR="002E1CAC" w:rsidRPr="002E1CAC">
        <w:rPr>
          <w:rFonts w:ascii="Times New Roman" w:hAnsi="Times New Roman" w:cs="Times New Roman"/>
          <w:bCs/>
          <w:i/>
          <w:iCs/>
        </w:rPr>
        <w:t>AS/NZS 2772.2:2016</w:t>
      </w:r>
      <w:r w:rsidR="002E1CAC">
        <w:rPr>
          <w:rFonts w:ascii="Times New Roman" w:hAnsi="Times New Roman" w:cs="Times New Roman"/>
          <w:bCs/>
        </w:rPr>
        <w:t xml:space="preserve"> </w:t>
      </w:r>
      <w:r w:rsidR="002E1CAC">
        <w:rPr>
          <w:rFonts w:ascii="Times New Roman" w:hAnsi="Times New Roman" w:cs="Times New Roman"/>
          <w:bCs/>
          <w:i/>
          <w:iCs/>
        </w:rPr>
        <w:t>Radiofrequency fields: Part 2: Principles and methods of measurement and computation – 3kHz to 300 GHz</w:t>
      </w:r>
      <w:r w:rsidR="00CB217A">
        <w:rPr>
          <w:rFonts w:ascii="Times New Roman" w:hAnsi="Times New Roman" w:cs="Times New Roman"/>
          <w:bCs/>
          <w:i/>
          <w:iCs/>
        </w:rPr>
        <w:t xml:space="preserve"> </w:t>
      </w:r>
      <w:r w:rsidR="00CB217A">
        <w:rPr>
          <w:rFonts w:ascii="Times New Roman" w:hAnsi="Times New Roman" w:cs="Times New Roman"/>
          <w:bCs/>
        </w:rPr>
        <w:t>(</w:t>
      </w:r>
      <w:r w:rsidR="00CB217A" w:rsidRPr="00455DC1">
        <w:rPr>
          <w:rFonts w:ascii="Times New Roman" w:hAnsi="Times New Roman" w:cs="Times New Roman"/>
          <w:b/>
        </w:rPr>
        <w:t>AS/NZS 2772.2</w:t>
      </w:r>
      <w:r w:rsidR="00CB217A">
        <w:rPr>
          <w:rFonts w:ascii="Times New Roman" w:hAnsi="Times New Roman" w:cs="Times New Roman"/>
          <w:bCs/>
        </w:rPr>
        <w:t>)</w:t>
      </w:r>
      <w:r w:rsidR="002E1CAC">
        <w:rPr>
          <w:rFonts w:ascii="Times New Roman" w:hAnsi="Times New Roman" w:cs="Times New Roman"/>
          <w:bCs/>
          <w:i/>
          <w:iCs/>
        </w:rPr>
        <w:t xml:space="preserve">, </w:t>
      </w:r>
      <w:r w:rsidR="002E1CAC">
        <w:rPr>
          <w:rFonts w:ascii="Times New Roman" w:hAnsi="Times New Roman" w:cs="Times New Roman"/>
          <w:bCs/>
        </w:rPr>
        <w:t>published by Standards Australia</w:t>
      </w:r>
      <w:r w:rsidR="00AA2BA1">
        <w:rPr>
          <w:rFonts w:ascii="Times New Roman" w:hAnsi="Times New Roman" w:cs="Times New Roman"/>
          <w:bCs/>
        </w:rPr>
        <w:t>,</w:t>
      </w:r>
      <w:r w:rsidR="00012177">
        <w:rPr>
          <w:rFonts w:ascii="Times New Roman" w:hAnsi="Times New Roman" w:cs="Times New Roman"/>
          <w:bCs/>
        </w:rPr>
        <w:t xml:space="preserve"> is replaced by</w:t>
      </w:r>
      <w:r w:rsidR="009A6029">
        <w:rPr>
          <w:rFonts w:ascii="Times New Roman" w:hAnsi="Times New Roman" w:cs="Times New Roman"/>
          <w:bCs/>
        </w:rPr>
        <w:t xml:space="preserve"> a later document, then </w:t>
      </w:r>
      <w:r w:rsidR="003D2971">
        <w:rPr>
          <w:rFonts w:ascii="Times New Roman" w:hAnsi="Times New Roman" w:cs="Times New Roman"/>
          <w:bCs/>
        </w:rPr>
        <w:t xml:space="preserve">the later document </w:t>
      </w:r>
      <w:r w:rsidR="00012177">
        <w:rPr>
          <w:rFonts w:ascii="Times New Roman" w:hAnsi="Times New Roman" w:cs="Times New Roman"/>
          <w:bCs/>
        </w:rPr>
        <w:t xml:space="preserve">is incorporated by reference into the </w:t>
      </w:r>
      <w:r w:rsidR="00B82F0D">
        <w:rPr>
          <w:rFonts w:ascii="Times New Roman" w:hAnsi="Times New Roman" w:cs="Times New Roman"/>
          <w:bCs/>
        </w:rPr>
        <w:t>S</w:t>
      </w:r>
      <w:r w:rsidR="00012177">
        <w:rPr>
          <w:rFonts w:ascii="Times New Roman" w:hAnsi="Times New Roman" w:cs="Times New Roman"/>
          <w:bCs/>
        </w:rPr>
        <w:t>tandard</w:t>
      </w:r>
      <w:r w:rsidR="003D2971">
        <w:rPr>
          <w:rFonts w:ascii="Times New Roman" w:hAnsi="Times New Roman" w:cs="Times New Roman"/>
          <w:bCs/>
        </w:rPr>
        <w:t>.</w:t>
      </w:r>
    </w:p>
    <w:p w14:paraId="340EF2C8" w14:textId="018936BD" w:rsidR="002E1CAC" w:rsidRDefault="002E1CAC" w:rsidP="006940DB">
      <w:pPr>
        <w:rPr>
          <w:rFonts w:ascii="Times New Roman" w:hAnsi="Times New Roman" w:cs="Times New Roman"/>
          <w:bCs/>
        </w:rPr>
      </w:pPr>
      <w:r>
        <w:rPr>
          <w:rFonts w:ascii="Times New Roman" w:hAnsi="Times New Roman" w:cs="Times New Roman"/>
          <w:bCs/>
        </w:rPr>
        <w:t xml:space="preserve">This item also </w:t>
      </w:r>
      <w:r w:rsidR="00012177">
        <w:rPr>
          <w:rFonts w:ascii="Times New Roman" w:hAnsi="Times New Roman" w:cs="Times New Roman"/>
          <w:bCs/>
        </w:rPr>
        <w:t>replaces</w:t>
      </w:r>
      <w:r w:rsidR="009C30DE">
        <w:rPr>
          <w:rFonts w:ascii="Times New Roman" w:hAnsi="Times New Roman" w:cs="Times New Roman"/>
          <w:bCs/>
        </w:rPr>
        <w:t xml:space="preserve"> the </w:t>
      </w:r>
      <w:r>
        <w:rPr>
          <w:rFonts w:ascii="Times New Roman" w:hAnsi="Times New Roman" w:cs="Times New Roman"/>
          <w:bCs/>
        </w:rPr>
        <w:t xml:space="preserve">note to </w:t>
      </w:r>
      <w:r w:rsidR="00012177">
        <w:rPr>
          <w:rFonts w:ascii="Times New Roman" w:hAnsi="Times New Roman" w:cs="Times New Roman"/>
          <w:bCs/>
        </w:rPr>
        <w:t xml:space="preserve">the definition to </w:t>
      </w:r>
      <w:r w:rsidR="00F82481">
        <w:rPr>
          <w:rFonts w:ascii="Times New Roman" w:hAnsi="Times New Roman" w:cs="Times New Roman"/>
          <w:bCs/>
        </w:rPr>
        <w:t>state</w:t>
      </w:r>
      <w:r>
        <w:rPr>
          <w:rFonts w:ascii="Times New Roman" w:hAnsi="Times New Roman" w:cs="Times New Roman"/>
          <w:bCs/>
        </w:rPr>
        <w:t xml:space="preserve"> that the AS/NZS 2772</w:t>
      </w:r>
      <w:r w:rsidR="00FE32AC">
        <w:rPr>
          <w:rFonts w:ascii="Times New Roman" w:hAnsi="Times New Roman" w:cs="Times New Roman"/>
          <w:bCs/>
        </w:rPr>
        <w:t>.2 may be obtained</w:t>
      </w:r>
      <w:r w:rsidR="00877BAA">
        <w:rPr>
          <w:rFonts w:ascii="Times New Roman" w:hAnsi="Times New Roman" w:cs="Times New Roman"/>
          <w:bCs/>
        </w:rPr>
        <w:t xml:space="preserve"> for a fee from a Standards Australia distributor listed on the Standards Australia website </w:t>
      </w:r>
      <w:r w:rsidR="009C30DE">
        <w:rPr>
          <w:rFonts w:ascii="Times New Roman" w:hAnsi="Times New Roman" w:cs="Times New Roman"/>
          <w:bCs/>
        </w:rPr>
        <w:t xml:space="preserve">or can otherwise be made </w:t>
      </w:r>
      <w:r w:rsidR="00CB5740">
        <w:rPr>
          <w:rFonts w:ascii="Times New Roman" w:hAnsi="Times New Roman" w:cs="Times New Roman"/>
          <w:bCs/>
        </w:rPr>
        <w:t xml:space="preserve">available for viewing on prior request at an ACMA office, subject to licensing </w:t>
      </w:r>
      <w:r w:rsidR="00BC441E">
        <w:rPr>
          <w:rFonts w:ascii="Times New Roman" w:hAnsi="Times New Roman" w:cs="Times New Roman"/>
          <w:bCs/>
        </w:rPr>
        <w:t xml:space="preserve">conditions. </w:t>
      </w:r>
    </w:p>
    <w:p w14:paraId="34F1523D" w14:textId="43EC3FFD" w:rsidR="001427E4" w:rsidRPr="001427E4" w:rsidRDefault="007C09DE" w:rsidP="00455DC1">
      <w:pPr>
        <w:keepNext/>
        <w:keepLines/>
        <w:rPr>
          <w:rFonts w:ascii="Times New Roman" w:hAnsi="Times New Roman" w:cs="Times New Roman"/>
          <w:b/>
        </w:rPr>
      </w:pPr>
      <w:r>
        <w:rPr>
          <w:rFonts w:ascii="Times New Roman" w:hAnsi="Times New Roman" w:cs="Times New Roman"/>
          <w:b/>
        </w:rPr>
        <w:lastRenderedPageBreak/>
        <w:t>Item</w:t>
      </w:r>
      <w:r w:rsidR="001427E4" w:rsidRPr="001427E4">
        <w:rPr>
          <w:rFonts w:ascii="Times New Roman" w:hAnsi="Times New Roman" w:cs="Times New Roman"/>
          <w:b/>
        </w:rPr>
        <w:t xml:space="preserve"> </w:t>
      </w:r>
      <w:r w:rsidR="00EE147C">
        <w:rPr>
          <w:rFonts w:ascii="Times New Roman" w:hAnsi="Times New Roman" w:cs="Times New Roman"/>
          <w:b/>
        </w:rPr>
        <w:t>3</w:t>
      </w:r>
      <w:r>
        <w:rPr>
          <w:rFonts w:ascii="Times New Roman" w:hAnsi="Times New Roman" w:cs="Times New Roman"/>
          <w:b/>
        </w:rPr>
        <w:tab/>
      </w:r>
      <w:r w:rsidR="001427E4" w:rsidRPr="001427E4">
        <w:rPr>
          <w:rFonts w:ascii="Times New Roman" w:hAnsi="Times New Roman" w:cs="Times New Roman"/>
          <w:b/>
        </w:rPr>
        <w:tab/>
        <w:t xml:space="preserve">Subsection 5(1) (definition of </w:t>
      </w:r>
      <w:r w:rsidR="001427E4" w:rsidRPr="001427E4">
        <w:rPr>
          <w:rFonts w:ascii="Times New Roman" w:hAnsi="Times New Roman" w:cs="Times New Roman"/>
          <w:b/>
          <w:i/>
          <w:iCs/>
        </w:rPr>
        <w:t>EN 62209-1</w:t>
      </w:r>
      <w:r w:rsidR="001427E4" w:rsidRPr="001427E4">
        <w:rPr>
          <w:rFonts w:ascii="Times New Roman" w:hAnsi="Times New Roman" w:cs="Times New Roman"/>
          <w:b/>
        </w:rPr>
        <w:t xml:space="preserve">, including the note) </w:t>
      </w:r>
    </w:p>
    <w:p w14:paraId="7B6CAB24" w14:textId="0805B23A" w:rsidR="001427E4" w:rsidRDefault="00FE32AC" w:rsidP="00455DC1">
      <w:pPr>
        <w:keepLines/>
        <w:rPr>
          <w:rFonts w:ascii="Times New Roman" w:hAnsi="Times New Roman" w:cs="Times New Roman"/>
          <w:bCs/>
        </w:rPr>
      </w:pPr>
      <w:r w:rsidRPr="00FE32AC">
        <w:rPr>
          <w:rFonts w:ascii="Times New Roman" w:hAnsi="Times New Roman" w:cs="Times New Roman"/>
          <w:bCs/>
        </w:rPr>
        <w:t xml:space="preserve">This item replaces the </w:t>
      </w:r>
      <w:r>
        <w:rPr>
          <w:rFonts w:ascii="Times New Roman" w:hAnsi="Times New Roman" w:cs="Times New Roman"/>
          <w:bCs/>
        </w:rPr>
        <w:t xml:space="preserve">definition of </w:t>
      </w:r>
      <w:r w:rsidRPr="004245B4">
        <w:rPr>
          <w:rFonts w:ascii="Times New Roman" w:hAnsi="Times New Roman" w:cs="Times New Roman"/>
          <w:b/>
          <w:i/>
          <w:iCs/>
        </w:rPr>
        <w:t>EN 62209-1</w:t>
      </w:r>
      <w:r w:rsidRPr="00B65A14">
        <w:rPr>
          <w:rFonts w:ascii="Times New Roman" w:hAnsi="Times New Roman" w:cs="Times New Roman"/>
          <w:bCs/>
          <w:i/>
          <w:iCs/>
        </w:rPr>
        <w:t xml:space="preserve"> </w:t>
      </w:r>
      <w:r>
        <w:rPr>
          <w:rFonts w:ascii="Times New Roman" w:hAnsi="Times New Roman" w:cs="Times New Roman"/>
          <w:bCs/>
        </w:rPr>
        <w:t xml:space="preserve">to mean the </w:t>
      </w:r>
      <w:r w:rsidRPr="00FE32AC">
        <w:rPr>
          <w:rFonts w:ascii="Times New Roman" w:hAnsi="Times New Roman" w:cs="Times New Roman"/>
          <w:bCs/>
          <w:i/>
          <w:iCs/>
        </w:rPr>
        <w:t>Measurement procedure for the assessment of specific absorption rate of human exposure to radio frequency fields from hand-held and body-mounted wireless communication devices – Part 1: Devices used next to the ear (Frequency range of 300 MHz to 6 GHz)</w:t>
      </w:r>
      <w:r w:rsidR="000A2F60">
        <w:rPr>
          <w:rFonts w:ascii="Times New Roman" w:hAnsi="Times New Roman" w:cs="Times New Roman"/>
          <w:bCs/>
        </w:rPr>
        <w:t xml:space="preserve"> (</w:t>
      </w:r>
      <w:r w:rsidR="000A2F60" w:rsidRPr="00455DC1">
        <w:rPr>
          <w:rFonts w:ascii="Times New Roman" w:hAnsi="Times New Roman" w:cs="Times New Roman"/>
          <w:b/>
        </w:rPr>
        <w:t>EN 62209-1</w:t>
      </w:r>
      <w:r w:rsidR="000A2F60">
        <w:rPr>
          <w:rFonts w:ascii="Times New Roman" w:hAnsi="Times New Roman" w:cs="Times New Roman"/>
          <w:bCs/>
        </w:rPr>
        <w:t>)</w:t>
      </w:r>
      <w:r>
        <w:rPr>
          <w:rFonts w:ascii="Times New Roman" w:hAnsi="Times New Roman" w:cs="Times New Roman"/>
          <w:bCs/>
        </w:rPr>
        <w:t xml:space="preserve">, published by the European </w:t>
      </w:r>
      <w:r w:rsidR="00EE147C">
        <w:rPr>
          <w:rFonts w:ascii="Times New Roman" w:hAnsi="Times New Roman" w:cs="Times New Roman"/>
          <w:bCs/>
        </w:rPr>
        <w:t>Committee for Electrotechnical Standardisation (</w:t>
      </w:r>
      <w:r w:rsidR="00EE147C" w:rsidRPr="00455DC1">
        <w:rPr>
          <w:rFonts w:ascii="Times New Roman" w:hAnsi="Times New Roman" w:cs="Times New Roman"/>
          <w:b/>
        </w:rPr>
        <w:t>CENELEC</w:t>
      </w:r>
      <w:r w:rsidR="00EE147C">
        <w:rPr>
          <w:rFonts w:ascii="Times New Roman" w:hAnsi="Times New Roman" w:cs="Times New Roman"/>
          <w:bCs/>
        </w:rPr>
        <w:t xml:space="preserve">). </w:t>
      </w:r>
      <w:r w:rsidR="00FD5D4A">
        <w:rPr>
          <w:rFonts w:ascii="Times New Roman" w:hAnsi="Times New Roman" w:cs="Times New Roman"/>
          <w:bCs/>
        </w:rPr>
        <w:t xml:space="preserve">EN 62209-1 has replaced an earlier version of this </w:t>
      </w:r>
      <w:proofErr w:type="gramStart"/>
      <w:r w:rsidR="00FD5D4A">
        <w:rPr>
          <w:rFonts w:ascii="Times New Roman" w:hAnsi="Times New Roman" w:cs="Times New Roman"/>
          <w:bCs/>
        </w:rPr>
        <w:t>standard, and</w:t>
      </w:r>
      <w:proofErr w:type="gramEnd"/>
      <w:r w:rsidR="00FD5D4A">
        <w:rPr>
          <w:rFonts w:ascii="Times New Roman" w:hAnsi="Times New Roman" w:cs="Times New Roman"/>
          <w:bCs/>
        </w:rPr>
        <w:t xml:space="preserve"> covers a greater frequency range </w:t>
      </w:r>
      <w:r w:rsidR="00542DD4">
        <w:rPr>
          <w:rFonts w:ascii="Times New Roman" w:hAnsi="Times New Roman" w:cs="Times New Roman"/>
          <w:bCs/>
        </w:rPr>
        <w:t>than the earlier version.</w:t>
      </w:r>
    </w:p>
    <w:p w14:paraId="6FCFD915" w14:textId="44106972" w:rsidR="00B83AEE" w:rsidRPr="00B83AEE" w:rsidRDefault="00EE147C" w:rsidP="00B83AEE">
      <w:pPr>
        <w:rPr>
          <w:rFonts w:ascii="Times New Roman" w:hAnsi="Times New Roman" w:cs="Times New Roman"/>
          <w:bCs/>
        </w:rPr>
      </w:pPr>
      <w:r>
        <w:rPr>
          <w:rFonts w:ascii="Times New Roman" w:hAnsi="Times New Roman" w:cs="Times New Roman"/>
          <w:bCs/>
        </w:rPr>
        <w:t xml:space="preserve">A new </w:t>
      </w:r>
      <w:r w:rsidR="00B82F0D">
        <w:rPr>
          <w:rFonts w:ascii="Times New Roman" w:hAnsi="Times New Roman" w:cs="Times New Roman"/>
          <w:bCs/>
        </w:rPr>
        <w:t xml:space="preserve">paragraph (b) </w:t>
      </w:r>
      <w:r>
        <w:rPr>
          <w:rFonts w:ascii="Times New Roman" w:hAnsi="Times New Roman" w:cs="Times New Roman"/>
          <w:bCs/>
        </w:rPr>
        <w:t xml:space="preserve">has been included in the definition to state that if a later document published by </w:t>
      </w:r>
      <w:r w:rsidR="00542DD4">
        <w:rPr>
          <w:rFonts w:ascii="Times New Roman" w:hAnsi="Times New Roman" w:cs="Times New Roman"/>
          <w:bCs/>
        </w:rPr>
        <w:t>CENELEC</w:t>
      </w:r>
      <w:r>
        <w:rPr>
          <w:rFonts w:ascii="Times New Roman" w:hAnsi="Times New Roman" w:cs="Times New Roman"/>
          <w:bCs/>
        </w:rPr>
        <w:t xml:space="preserve"> is expressed to replace EN 62209-1, then the later document </w:t>
      </w:r>
      <w:r w:rsidR="00542DD4">
        <w:rPr>
          <w:rFonts w:ascii="Times New Roman" w:hAnsi="Times New Roman" w:cs="Times New Roman"/>
          <w:bCs/>
        </w:rPr>
        <w:t xml:space="preserve">is incorporated by reference into the </w:t>
      </w:r>
      <w:r w:rsidR="00B82F0D">
        <w:rPr>
          <w:rFonts w:ascii="Times New Roman" w:hAnsi="Times New Roman" w:cs="Times New Roman"/>
          <w:bCs/>
        </w:rPr>
        <w:t>S</w:t>
      </w:r>
      <w:r w:rsidR="00542DD4">
        <w:rPr>
          <w:rFonts w:ascii="Times New Roman" w:hAnsi="Times New Roman" w:cs="Times New Roman"/>
          <w:bCs/>
        </w:rPr>
        <w:t>tandard</w:t>
      </w:r>
      <w:r>
        <w:rPr>
          <w:rFonts w:ascii="Times New Roman" w:hAnsi="Times New Roman" w:cs="Times New Roman"/>
          <w:bCs/>
        </w:rPr>
        <w:t xml:space="preserve">. </w:t>
      </w:r>
    </w:p>
    <w:p w14:paraId="1A83D985" w14:textId="474DDDB4" w:rsidR="00514A3F" w:rsidRDefault="00514A3F" w:rsidP="00514A3F">
      <w:pPr>
        <w:rPr>
          <w:rFonts w:ascii="Times New Roman" w:hAnsi="Times New Roman" w:cs="Times New Roman"/>
          <w:bCs/>
        </w:rPr>
      </w:pPr>
      <w:r>
        <w:rPr>
          <w:rFonts w:ascii="Times New Roman" w:hAnsi="Times New Roman" w:cs="Times New Roman"/>
          <w:bCs/>
        </w:rPr>
        <w:t xml:space="preserve">This item also amends the note to </w:t>
      </w:r>
      <w:r w:rsidR="00F82481">
        <w:rPr>
          <w:rFonts w:ascii="Times New Roman" w:hAnsi="Times New Roman" w:cs="Times New Roman"/>
          <w:bCs/>
        </w:rPr>
        <w:t>state</w:t>
      </w:r>
      <w:r>
        <w:rPr>
          <w:rFonts w:ascii="Times New Roman" w:hAnsi="Times New Roman" w:cs="Times New Roman"/>
          <w:bCs/>
        </w:rPr>
        <w:t xml:space="preserve"> that EN 62209-1 may be obtained for a fee from a Standards Australia distributor listed on the Standards Australia website or can otherwise be made available for viewing on prior request at an ACMA office, subject to licensing conditions. </w:t>
      </w:r>
    </w:p>
    <w:p w14:paraId="4E6E7442" w14:textId="391B9BD1" w:rsidR="001427E4" w:rsidRPr="001427E4" w:rsidRDefault="007C09DE" w:rsidP="001427E4">
      <w:pPr>
        <w:rPr>
          <w:rFonts w:ascii="Times New Roman" w:hAnsi="Times New Roman" w:cs="Times New Roman"/>
          <w:b/>
        </w:rPr>
      </w:pPr>
      <w:r>
        <w:rPr>
          <w:rFonts w:ascii="Times New Roman" w:hAnsi="Times New Roman" w:cs="Times New Roman"/>
          <w:b/>
        </w:rPr>
        <w:t>Item</w:t>
      </w:r>
      <w:r w:rsidR="006940DB">
        <w:rPr>
          <w:rFonts w:ascii="Times New Roman" w:hAnsi="Times New Roman" w:cs="Times New Roman"/>
          <w:b/>
        </w:rPr>
        <w:t xml:space="preserve"> </w:t>
      </w:r>
      <w:r w:rsidR="00A87596">
        <w:rPr>
          <w:rFonts w:ascii="Times New Roman" w:hAnsi="Times New Roman" w:cs="Times New Roman"/>
          <w:b/>
        </w:rPr>
        <w:t>4</w:t>
      </w:r>
      <w:r>
        <w:rPr>
          <w:rFonts w:ascii="Times New Roman" w:hAnsi="Times New Roman" w:cs="Times New Roman"/>
          <w:b/>
        </w:rPr>
        <w:tab/>
      </w:r>
      <w:r w:rsidR="006940DB">
        <w:rPr>
          <w:rFonts w:ascii="Times New Roman" w:hAnsi="Times New Roman" w:cs="Times New Roman"/>
          <w:b/>
        </w:rPr>
        <w:tab/>
      </w:r>
      <w:r w:rsidR="001427E4" w:rsidRPr="001427E4">
        <w:rPr>
          <w:rFonts w:ascii="Times New Roman" w:hAnsi="Times New Roman" w:cs="Times New Roman"/>
          <w:b/>
        </w:rPr>
        <w:t>Subsection 5(1) (</w:t>
      </w:r>
      <w:r w:rsidR="00A87596">
        <w:rPr>
          <w:rFonts w:ascii="Times New Roman" w:hAnsi="Times New Roman" w:cs="Times New Roman"/>
          <w:b/>
        </w:rPr>
        <w:t xml:space="preserve">definition of </w:t>
      </w:r>
      <w:r w:rsidR="00A87596" w:rsidRPr="00A87596">
        <w:rPr>
          <w:rFonts w:ascii="Times New Roman" w:hAnsi="Times New Roman" w:cs="Times New Roman"/>
          <w:b/>
          <w:i/>
          <w:iCs/>
        </w:rPr>
        <w:t>EN 62209-2</w:t>
      </w:r>
      <w:r w:rsidR="00A87596">
        <w:rPr>
          <w:rFonts w:ascii="Times New Roman" w:hAnsi="Times New Roman" w:cs="Times New Roman"/>
          <w:b/>
        </w:rPr>
        <w:t xml:space="preserve">, including the </w:t>
      </w:r>
      <w:r w:rsidR="001427E4">
        <w:rPr>
          <w:rFonts w:ascii="Times New Roman" w:hAnsi="Times New Roman" w:cs="Times New Roman"/>
          <w:b/>
        </w:rPr>
        <w:t>note</w:t>
      </w:r>
      <w:r w:rsidR="001427E4" w:rsidRPr="001427E4">
        <w:rPr>
          <w:rFonts w:ascii="Times New Roman" w:hAnsi="Times New Roman" w:cs="Times New Roman"/>
          <w:b/>
        </w:rPr>
        <w:t xml:space="preserve">) </w:t>
      </w:r>
    </w:p>
    <w:p w14:paraId="13C7FC2F" w14:textId="44AA18E6" w:rsidR="00B83AEE" w:rsidRPr="00B83AEE" w:rsidRDefault="00A87596">
      <w:pPr>
        <w:rPr>
          <w:rFonts w:ascii="Times New Roman" w:hAnsi="Times New Roman" w:cs="Times New Roman"/>
          <w:bCs/>
        </w:rPr>
      </w:pPr>
      <w:r w:rsidRPr="002F4FC3">
        <w:rPr>
          <w:rFonts w:ascii="Times New Roman" w:hAnsi="Times New Roman" w:cs="Times New Roman"/>
          <w:bCs/>
        </w:rPr>
        <w:t xml:space="preserve">This item updates the definition </w:t>
      </w:r>
      <w:r w:rsidR="0052142D" w:rsidRPr="002F4FC3">
        <w:rPr>
          <w:rFonts w:ascii="Times New Roman" w:hAnsi="Times New Roman" w:cs="Times New Roman"/>
          <w:bCs/>
        </w:rPr>
        <w:t xml:space="preserve">of </w:t>
      </w:r>
      <w:r w:rsidR="0052142D" w:rsidRPr="007F517D">
        <w:rPr>
          <w:rFonts w:ascii="Times New Roman" w:hAnsi="Times New Roman" w:cs="Times New Roman"/>
          <w:b/>
          <w:i/>
          <w:iCs/>
        </w:rPr>
        <w:t>EN 62209-2</w:t>
      </w:r>
      <w:r w:rsidR="0052142D" w:rsidRPr="002F4FC3">
        <w:rPr>
          <w:rFonts w:ascii="Times New Roman" w:hAnsi="Times New Roman" w:cs="Times New Roman"/>
          <w:bCs/>
        </w:rPr>
        <w:t xml:space="preserve"> </w:t>
      </w:r>
      <w:r w:rsidR="00AA2BA1">
        <w:rPr>
          <w:rFonts w:ascii="Times New Roman" w:hAnsi="Times New Roman" w:cs="Times New Roman"/>
          <w:bCs/>
        </w:rPr>
        <w:t>so that, if</w:t>
      </w:r>
      <w:r w:rsidR="002F4FC3" w:rsidRPr="002F4FC3">
        <w:rPr>
          <w:rFonts w:ascii="Times New Roman" w:hAnsi="Times New Roman" w:cs="Times New Roman"/>
          <w:bCs/>
        </w:rPr>
        <w:t xml:space="preserve"> the </w:t>
      </w:r>
      <w:r w:rsidR="002F4FC3" w:rsidRPr="002F4FC3">
        <w:rPr>
          <w:rFonts w:ascii="Times New Roman" w:hAnsi="Times New Roman" w:cs="Times New Roman"/>
          <w:i/>
          <w:iCs/>
        </w:rPr>
        <w:t>Human exposure to radio frequency fields from hand-held and body-mounted wireless communication devices — Human models, instrumentation, and procedures — Part 2: Procedure to determine the specific absorption rate (SAR) for wireless communication devices used in close proximity to the human body (frequency range of 30 MHz to 6 GHz)</w:t>
      </w:r>
      <w:r w:rsidR="00AA2BA1">
        <w:rPr>
          <w:rFonts w:ascii="Times New Roman" w:hAnsi="Times New Roman" w:cs="Times New Roman"/>
        </w:rPr>
        <w:t xml:space="preserve"> (</w:t>
      </w:r>
      <w:r w:rsidR="00AA2BA1" w:rsidRPr="00455DC1">
        <w:rPr>
          <w:rFonts w:ascii="Times New Roman" w:hAnsi="Times New Roman" w:cs="Times New Roman"/>
          <w:b/>
          <w:bCs/>
        </w:rPr>
        <w:t>EN 62209-2</w:t>
      </w:r>
      <w:r w:rsidR="00AA2BA1">
        <w:rPr>
          <w:rFonts w:ascii="Times New Roman" w:hAnsi="Times New Roman" w:cs="Times New Roman"/>
        </w:rPr>
        <w:t>)</w:t>
      </w:r>
      <w:r w:rsidR="002F4FC3" w:rsidRPr="002F4FC3">
        <w:rPr>
          <w:rFonts w:ascii="Times New Roman" w:hAnsi="Times New Roman" w:cs="Times New Roman"/>
        </w:rPr>
        <w:t xml:space="preserve">, published by the </w:t>
      </w:r>
      <w:r w:rsidR="002F4FC3">
        <w:rPr>
          <w:rFonts w:ascii="Times New Roman" w:hAnsi="Times New Roman" w:cs="Times New Roman"/>
        </w:rPr>
        <w:t>CENELEC</w:t>
      </w:r>
      <w:r w:rsidR="00AA2BA1">
        <w:rPr>
          <w:rFonts w:ascii="Times New Roman" w:hAnsi="Times New Roman" w:cs="Times New Roman"/>
        </w:rPr>
        <w:t xml:space="preserve"> is replaced by </w:t>
      </w:r>
      <w:r w:rsidR="002F4FC3">
        <w:rPr>
          <w:rFonts w:ascii="Times New Roman" w:hAnsi="Times New Roman" w:cs="Times New Roman"/>
          <w:bCs/>
        </w:rPr>
        <w:t xml:space="preserve">a later document, then the later document </w:t>
      </w:r>
      <w:r w:rsidR="00886910">
        <w:rPr>
          <w:rFonts w:ascii="Times New Roman" w:hAnsi="Times New Roman" w:cs="Times New Roman"/>
          <w:bCs/>
        </w:rPr>
        <w:t xml:space="preserve">is incorporated by reference into the </w:t>
      </w:r>
      <w:r w:rsidR="00B82F0D">
        <w:rPr>
          <w:rFonts w:ascii="Times New Roman" w:hAnsi="Times New Roman" w:cs="Times New Roman"/>
          <w:bCs/>
        </w:rPr>
        <w:t>S</w:t>
      </w:r>
      <w:r w:rsidR="00886910">
        <w:rPr>
          <w:rFonts w:ascii="Times New Roman" w:hAnsi="Times New Roman" w:cs="Times New Roman"/>
          <w:bCs/>
        </w:rPr>
        <w:t>tandard</w:t>
      </w:r>
      <w:r w:rsidR="00B83AEE" w:rsidRPr="00B83AEE">
        <w:rPr>
          <w:rFonts w:ascii="Times New Roman" w:hAnsi="Times New Roman" w:cs="Times New Roman"/>
        </w:rPr>
        <w:t>. </w:t>
      </w:r>
    </w:p>
    <w:p w14:paraId="7EB257DF" w14:textId="35A44EFC" w:rsidR="002F4FC3" w:rsidRDefault="002F4FC3" w:rsidP="002F4FC3">
      <w:pPr>
        <w:rPr>
          <w:rFonts w:ascii="Times New Roman" w:hAnsi="Times New Roman" w:cs="Times New Roman"/>
          <w:bCs/>
        </w:rPr>
      </w:pPr>
      <w:r>
        <w:rPr>
          <w:rFonts w:ascii="Times New Roman" w:hAnsi="Times New Roman" w:cs="Times New Roman"/>
          <w:bCs/>
        </w:rPr>
        <w:t xml:space="preserve">This item also amends the note to </w:t>
      </w:r>
      <w:r w:rsidR="0014439F">
        <w:rPr>
          <w:rFonts w:ascii="Times New Roman" w:hAnsi="Times New Roman" w:cs="Times New Roman"/>
          <w:bCs/>
        </w:rPr>
        <w:t>state</w:t>
      </w:r>
      <w:r>
        <w:rPr>
          <w:rFonts w:ascii="Times New Roman" w:hAnsi="Times New Roman" w:cs="Times New Roman"/>
          <w:bCs/>
        </w:rPr>
        <w:t xml:space="preserve"> that EN 62209-2 may be obtained for a fee from a Standards Australia distributor listed on the Standards Australia website or can otherwise be made available for viewing on prior request at an ACMA office, subject to licensing conditions. </w:t>
      </w:r>
    </w:p>
    <w:p w14:paraId="7E9203D4" w14:textId="7F18A2D5" w:rsidR="001427E4" w:rsidRDefault="007C09DE" w:rsidP="006940DB">
      <w:pPr>
        <w:rPr>
          <w:rFonts w:ascii="Times New Roman" w:hAnsi="Times New Roman" w:cs="Times New Roman"/>
          <w:b/>
        </w:rPr>
      </w:pPr>
      <w:r>
        <w:rPr>
          <w:rFonts w:ascii="Times New Roman" w:hAnsi="Times New Roman" w:cs="Times New Roman"/>
          <w:b/>
        </w:rPr>
        <w:t>Item</w:t>
      </w:r>
      <w:r w:rsidR="001427E4">
        <w:rPr>
          <w:rFonts w:ascii="Times New Roman" w:hAnsi="Times New Roman" w:cs="Times New Roman"/>
          <w:b/>
        </w:rPr>
        <w:t xml:space="preserve"> </w:t>
      </w:r>
      <w:r w:rsidR="002F4FC3">
        <w:rPr>
          <w:rFonts w:ascii="Times New Roman" w:hAnsi="Times New Roman" w:cs="Times New Roman"/>
          <w:b/>
        </w:rPr>
        <w:t>5</w:t>
      </w:r>
      <w:r>
        <w:rPr>
          <w:rFonts w:ascii="Times New Roman" w:hAnsi="Times New Roman" w:cs="Times New Roman"/>
          <w:b/>
        </w:rPr>
        <w:tab/>
      </w:r>
      <w:r w:rsidR="001427E4">
        <w:rPr>
          <w:rFonts w:ascii="Times New Roman" w:hAnsi="Times New Roman" w:cs="Times New Roman"/>
          <w:b/>
        </w:rPr>
        <w:t xml:space="preserve"> </w:t>
      </w:r>
      <w:r w:rsidR="001427E4">
        <w:rPr>
          <w:rFonts w:ascii="Times New Roman" w:hAnsi="Times New Roman" w:cs="Times New Roman"/>
          <w:b/>
        </w:rPr>
        <w:tab/>
      </w:r>
      <w:r w:rsidR="00DF73B0" w:rsidRPr="001427E4">
        <w:rPr>
          <w:rFonts w:ascii="Times New Roman" w:hAnsi="Times New Roman" w:cs="Times New Roman"/>
          <w:b/>
        </w:rPr>
        <w:t xml:space="preserve">Subsection 5(1) (definition of </w:t>
      </w:r>
      <w:r w:rsidR="00DF73B0">
        <w:rPr>
          <w:rFonts w:ascii="Times New Roman" w:hAnsi="Times New Roman" w:cs="Times New Roman"/>
          <w:b/>
        </w:rPr>
        <w:t>IEC</w:t>
      </w:r>
      <w:r w:rsidR="00DF73B0" w:rsidRPr="001427E4">
        <w:rPr>
          <w:rFonts w:ascii="Times New Roman" w:hAnsi="Times New Roman" w:cs="Times New Roman"/>
          <w:b/>
          <w:i/>
          <w:iCs/>
        </w:rPr>
        <w:t xml:space="preserve"> 62209-1</w:t>
      </w:r>
      <w:r w:rsidR="00DF73B0" w:rsidRPr="001427E4">
        <w:rPr>
          <w:rFonts w:ascii="Times New Roman" w:hAnsi="Times New Roman" w:cs="Times New Roman"/>
          <w:b/>
        </w:rPr>
        <w:t>, including the note)</w:t>
      </w:r>
    </w:p>
    <w:p w14:paraId="0D5A584A" w14:textId="7B76F3E8" w:rsidR="007D745F" w:rsidRDefault="007D745F" w:rsidP="007D745F">
      <w:pPr>
        <w:rPr>
          <w:rFonts w:ascii="Times New Roman" w:hAnsi="Times New Roman" w:cs="Times New Roman"/>
          <w:bCs/>
        </w:rPr>
      </w:pPr>
      <w:r w:rsidRPr="00FE32AC">
        <w:rPr>
          <w:rFonts w:ascii="Times New Roman" w:hAnsi="Times New Roman" w:cs="Times New Roman"/>
          <w:bCs/>
        </w:rPr>
        <w:t xml:space="preserve">This item replaces the </w:t>
      </w:r>
      <w:r>
        <w:rPr>
          <w:rFonts w:ascii="Times New Roman" w:hAnsi="Times New Roman" w:cs="Times New Roman"/>
          <w:bCs/>
        </w:rPr>
        <w:t xml:space="preserve">definition of </w:t>
      </w:r>
      <w:r w:rsidRPr="004245B4">
        <w:rPr>
          <w:rFonts w:ascii="Times New Roman" w:hAnsi="Times New Roman" w:cs="Times New Roman"/>
          <w:b/>
          <w:i/>
          <w:iCs/>
        </w:rPr>
        <w:t>IEC 62209-1</w:t>
      </w:r>
      <w:r w:rsidRPr="00B65A14">
        <w:rPr>
          <w:rFonts w:ascii="Times New Roman" w:hAnsi="Times New Roman" w:cs="Times New Roman"/>
          <w:bCs/>
          <w:i/>
          <w:iCs/>
        </w:rPr>
        <w:t xml:space="preserve"> </w:t>
      </w:r>
      <w:r>
        <w:rPr>
          <w:rFonts w:ascii="Times New Roman" w:hAnsi="Times New Roman" w:cs="Times New Roman"/>
          <w:bCs/>
        </w:rPr>
        <w:t xml:space="preserve">to mean the </w:t>
      </w:r>
      <w:r w:rsidRPr="00FE32AC">
        <w:rPr>
          <w:rFonts w:ascii="Times New Roman" w:hAnsi="Times New Roman" w:cs="Times New Roman"/>
          <w:bCs/>
          <w:i/>
          <w:iCs/>
        </w:rPr>
        <w:t>Measurement procedure for the assessment of specific absorption rate of human exposure to radio frequency fields from hand-held and body-mounted wireless communication devices – Part 1: Devices used next to the ear (Frequency range of 300 MHz to 6 GHz)</w:t>
      </w:r>
      <w:r w:rsidR="0014439F">
        <w:rPr>
          <w:rFonts w:ascii="Times New Roman" w:hAnsi="Times New Roman" w:cs="Times New Roman"/>
          <w:bCs/>
        </w:rPr>
        <w:t xml:space="preserve"> (</w:t>
      </w:r>
      <w:r w:rsidR="0014439F" w:rsidRPr="00283A26">
        <w:rPr>
          <w:rFonts w:ascii="Times New Roman" w:hAnsi="Times New Roman" w:cs="Times New Roman"/>
          <w:b/>
        </w:rPr>
        <w:t>IEC</w:t>
      </w:r>
      <w:r w:rsidR="00C41F91" w:rsidRPr="00283A26">
        <w:rPr>
          <w:rFonts w:ascii="Times New Roman" w:hAnsi="Times New Roman" w:cs="Times New Roman"/>
          <w:b/>
        </w:rPr>
        <w:t xml:space="preserve"> 62209-1</w:t>
      </w:r>
      <w:r w:rsidR="00C41F91">
        <w:rPr>
          <w:rFonts w:ascii="Times New Roman" w:hAnsi="Times New Roman" w:cs="Times New Roman"/>
          <w:bCs/>
        </w:rPr>
        <w:t>)</w:t>
      </w:r>
      <w:r>
        <w:rPr>
          <w:rFonts w:ascii="Times New Roman" w:hAnsi="Times New Roman" w:cs="Times New Roman"/>
          <w:bCs/>
        </w:rPr>
        <w:t>, published by the International Electrotechnical Commission</w:t>
      </w:r>
      <w:r w:rsidR="002F4FC3">
        <w:rPr>
          <w:rFonts w:ascii="Times New Roman" w:hAnsi="Times New Roman" w:cs="Times New Roman"/>
          <w:bCs/>
        </w:rPr>
        <w:t xml:space="preserve"> (</w:t>
      </w:r>
      <w:r w:rsidR="002F4FC3" w:rsidRPr="00283A26">
        <w:rPr>
          <w:rFonts w:ascii="Times New Roman" w:hAnsi="Times New Roman" w:cs="Times New Roman"/>
          <w:b/>
        </w:rPr>
        <w:t>IEC</w:t>
      </w:r>
      <w:r w:rsidR="002F4FC3">
        <w:rPr>
          <w:rFonts w:ascii="Times New Roman" w:hAnsi="Times New Roman" w:cs="Times New Roman"/>
          <w:bCs/>
        </w:rPr>
        <w:t>)</w:t>
      </w:r>
      <w:r>
        <w:rPr>
          <w:rFonts w:ascii="Times New Roman" w:hAnsi="Times New Roman" w:cs="Times New Roman"/>
          <w:bCs/>
        </w:rPr>
        <w:t xml:space="preserve">. </w:t>
      </w:r>
      <w:r w:rsidR="00C41F91">
        <w:rPr>
          <w:rFonts w:ascii="Times New Roman" w:hAnsi="Times New Roman" w:cs="Times New Roman"/>
          <w:bCs/>
        </w:rPr>
        <w:t xml:space="preserve">IEC 62209-1 has replaced an earlier version of this </w:t>
      </w:r>
      <w:proofErr w:type="gramStart"/>
      <w:r w:rsidR="00C41F91">
        <w:rPr>
          <w:rFonts w:ascii="Times New Roman" w:hAnsi="Times New Roman" w:cs="Times New Roman"/>
          <w:bCs/>
        </w:rPr>
        <w:t>standard, and</w:t>
      </w:r>
      <w:proofErr w:type="gramEnd"/>
      <w:r w:rsidR="00C41F91">
        <w:rPr>
          <w:rFonts w:ascii="Times New Roman" w:hAnsi="Times New Roman" w:cs="Times New Roman"/>
          <w:bCs/>
        </w:rPr>
        <w:t xml:space="preserve"> covers a greater frequency range than the earlier version.</w:t>
      </w:r>
    </w:p>
    <w:p w14:paraId="6E94D01F" w14:textId="4C8A0B44" w:rsidR="00BC441E" w:rsidRDefault="002F4FC3" w:rsidP="007D745F">
      <w:pPr>
        <w:rPr>
          <w:rFonts w:ascii="Times New Roman" w:hAnsi="Times New Roman" w:cs="Times New Roman"/>
          <w:bCs/>
        </w:rPr>
      </w:pPr>
      <w:r>
        <w:rPr>
          <w:rFonts w:ascii="Times New Roman" w:hAnsi="Times New Roman" w:cs="Times New Roman"/>
          <w:bCs/>
        </w:rPr>
        <w:t xml:space="preserve">A new subsection has been included in the definition to state that if a later document published by the </w:t>
      </w:r>
      <w:r w:rsidR="00C41F91">
        <w:rPr>
          <w:rFonts w:ascii="Times New Roman" w:hAnsi="Times New Roman" w:cs="Times New Roman"/>
          <w:bCs/>
        </w:rPr>
        <w:t>IEC</w:t>
      </w:r>
      <w:r>
        <w:rPr>
          <w:rFonts w:ascii="Times New Roman" w:hAnsi="Times New Roman" w:cs="Times New Roman"/>
          <w:bCs/>
        </w:rPr>
        <w:t xml:space="preserve"> is expressed to replace IEC 62209-1, then the later document </w:t>
      </w:r>
      <w:r w:rsidR="00C41F91">
        <w:rPr>
          <w:rFonts w:ascii="Times New Roman" w:hAnsi="Times New Roman" w:cs="Times New Roman"/>
          <w:bCs/>
        </w:rPr>
        <w:t xml:space="preserve">is incorporated by reference into the </w:t>
      </w:r>
      <w:r w:rsidR="00B82F0D">
        <w:rPr>
          <w:rFonts w:ascii="Times New Roman" w:hAnsi="Times New Roman" w:cs="Times New Roman"/>
          <w:bCs/>
        </w:rPr>
        <w:t>S</w:t>
      </w:r>
      <w:r w:rsidR="00C41F91">
        <w:rPr>
          <w:rFonts w:ascii="Times New Roman" w:hAnsi="Times New Roman" w:cs="Times New Roman"/>
          <w:bCs/>
        </w:rPr>
        <w:t>tandard</w:t>
      </w:r>
      <w:r w:rsidR="00B83AEE" w:rsidRPr="00B83AEE">
        <w:rPr>
          <w:rFonts w:ascii="Times New Roman" w:hAnsi="Times New Roman" w:cs="Times New Roman"/>
        </w:rPr>
        <w:t>. </w:t>
      </w:r>
    </w:p>
    <w:p w14:paraId="42F4326F" w14:textId="68493844" w:rsidR="006A1B41" w:rsidRDefault="006A1B41" w:rsidP="006A1B41">
      <w:pPr>
        <w:rPr>
          <w:rFonts w:ascii="Times New Roman" w:hAnsi="Times New Roman" w:cs="Times New Roman"/>
          <w:bCs/>
        </w:rPr>
      </w:pPr>
      <w:r>
        <w:rPr>
          <w:rFonts w:ascii="Times New Roman" w:hAnsi="Times New Roman" w:cs="Times New Roman"/>
          <w:bCs/>
        </w:rPr>
        <w:t xml:space="preserve">This item also amends the note to </w:t>
      </w:r>
      <w:r w:rsidR="00C41F91">
        <w:rPr>
          <w:rFonts w:ascii="Times New Roman" w:hAnsi="Times New Roman" w:cs="Times New Roman"/>
          <w:bCs/>
        </w:rPr>
        <w:t>state</w:t>
      </w:r>
      <w:r>
        <w:rPr>
          <w:rFonts w:ascii="Times New Roman" w:hAnsi="Times New Roman" w:cs="Times New Roman"/>
          <w:bCs/>
        </w:rPr>
        <w:t xml:space="preserve"> that IEC 62209-</w:t>
      </w:r>
      <w:r w:rsidR="00170D16">
        <w:rPr>
          <w:rFonts w:ascii="Times New Roman" w:hAnsi="Times New Roman" w:cs="Times New Roman"/>
          <w:bCs/>
        </w:rPr>
        <w:t>1</w:t>
      </w:r>
      <w:r>
        <w:rPr>
          <w:rFonts w:ascii="Times New Roman" w:hAnsi="Times New Roman" w:cs="Times New Roman"/>
          <w:bCs/>
        </w:rPr>
        <w:t xml:space="preserve"> may be obtained for a fee from a Standards Australia distributor listed on the Standards Australia website or can otherwise be made available for viewing on prior request at an ACMA office, subject to licensing conditions. </w:t>
      </w:r>
    </w:p>
    <w:p w14:paraId="2AE7A164" w14:textId="5C006C48" w:rsidR="005958D6" w:rsidRDefault="007C09DE" w:rsidP="005958D6">
      <w:pPr>
        <w:rPr>
          <w:rFonts w:ascii="Times New Roman" w:hAnsi="Times New Roman" w:cs="Times New Roman"/>
          <w:b/>
        </w:rPr>
      </w:pPr>
      <w:r>
        <w:rPr>
          <w:rFonts w:ascii="Times New Roman" w:hAnsi="Times New Roman" w:cs="Times New Roman"/>
          <w:b/>
        </w:rPr>
        <w:t xml:space="preserve">Item </w:t>
      </w:r>
      <w:r w:rsidR="00140C63">
        <w:rPr>
          <w:rFonts w:ascii="Times New Roman" w:hAnsi="Times New Roman" w:cs="Times New Roman"/>
          <w:b/>
        </w:rPr>
        <w:t>6</w:t>
      </w:r>
      <w:r>
        <w:rPr>
          <w:rFonts w:ascii="Times New Roman" w:hAnsi="Times New Roman" w:cs="Times New Roman"/>
          <w:b/>
        </w:rPr>
        <w:tab/>
      </w:r>
      <w:r w:rsidR="00670716">
        <w:rPr>
          <w:rFonts w:ascii="Times New Roman" w:hAnsi="Times New Roman" w:cs="Times New Roman"/>
          <w:b/>
        </w:rPr>
        <w:tab/>
      </w:r>
      <w:r w:rsidR="00DF73B0" w:rsidRPr="001427E4">
        <w:rPr>
          <w:rFonts w:ascii="Times New Roman" w:hAnsi="Times New Roman" w:cs="Times New Roman"/>
          <w:b/>
        </w:rPr>
        <w:t xml:space="preserve">Subsection 5(1) (definition of </w:t>
      </w:r>
      <w:r w:rsidR="00DF73B0" w:rsidRPr="00DF73B0">
        <w:rPr>
          <w:rFonts w:ascii="Times New Roman" w:hAnsi="Times New Roman" w:cs="Times New Roman"/>
          <w:b/>
          <w:i/>
          <w:iCs/>
        </w:rPr>
        <w:t>IEC</w:t>
      </w:r>
      <w:r w:rsidR="00DF73B0" w:rsidRPr="001427E4">
        <w:rPr>
          <w:rFonts w:ascii="Times New Roman" w:hAnsi="Times New Roman" w:cs="Times New Roman"/>
          <w:b/>
          <w:i/>
          <w:iCs/>
        </w:rPr>
        <w:t xml:space="preserve"> 62209-</w:t>
      </w:r>
      <w:r w:rsidR="00DF73B0">
        <w:rPr>
          <w:rFonts w:ascii="Times New Roman" w:hAnsi="Times New Roman" w:cs="Times New Roman"/>
          <w:b/>
          <w:i/>
          <w:iCs/>
        </w:rPr>
        <w:t>2</w:t>
      </w:r>
      <w:r w:rsidR="00A2425D">
        <w:rPr>
          <w:rFonts w:ascii="Times New Roman" w:hAnsi="Times New Roman" w:cs="Times New Roman"/>
          <w:b/>
        </w:rPr>
        <w:t>, including the note</w:t>
      </w:r>
      <w:r w:rsidR="00DF73B0" w:rsidRPr="001427E4">
        <w:rPr>
          <w:rFonts w:ascii="Times New Roman" w:hAnsi="Times New Roman" w:cs="Times New Roman"/>
          <w:b/>
        </w:rPr>
        <w:t>)</w:t>
      </w:r>
    </w:p>
    <w:p w14:paraId="743F3E6F" w14:textId="66DF1621" w:rsidR="00B83AEE" w:rsidRPr="00B83AEE" w:rsidRDefault="00140C63">
      <w:pPr>
        <w:rPr>
          <w:rFonts w:ascii="Times New Roman" w:hAnsi="Times New Roman" w:cs="Times New Roman"/>
          <w:bCs/>
        </w:rPr>
      </w:pPr>
      <w:r w:rsidRPr="002F4FC3">
        <w:rPr>
          <w:rFonts w:ascii="Times New Roman" w:hAnsi="Times New Roman" w:cs="Times New Roman"/>
          <w:bCs/>
        </w:rPr>
        <w:t xml:space="preserve">This item updates the definition of </w:t>
      </w:r>
      <w:r w:rsidRPr="004245B4">
        <w:rPr>
          <w:rFonts w:ascii="Times New Roman" w:hAnsi="Times New Roman" w:cs="Times New Roman"/>
          <w:b/>
          <w:i/>
          <w:iCs/>
        </w:rPr>
        <w:t>IEC 62209-2</w:t>
      </w:r>
      <w:r w:rsidRPr="002F4FC3">
        <w:rPr>
          <w:rFonts w:ascii="Times New Roman" w:hAnsi="Times New Roman" w:cs="Times New Roman"/>
          <w:bCs/>
        </w:rPr>
        <w:t xml:space="preserve"> </w:t>
      </w:r>
      <w:r w:rsidR="00AB14B6">
        <w:rPr>
          <w:rFonts w:ascii="Times New Roman" w:hAnsi="Times New Roman" w:cs="Times New Roman"/>
          <w:bCs/>
        </w:rPr>
        <w:t>so that, if</w:t>
      </w:r>
      <w:r w:rsidRPr="002F4FC3">
        <w:rPr>
          <w:rFonts w:ascii="Times New Roman" w:hAnsi="Times New Roman" w:cs="Times New Roman"/>
          <w:bCs/>
        </w:rPr>
        <w:t xml:space="preserve"> the </w:t>
      </w:r>
      <w:r w:rsidRPr="002F4FC3">
        <w:rPr>
          <w:rFonts w:ascii="Times New Roman" w:hAnsi="Times New Roman" w:cs="Times New Roman"/>
          <w:i/>
          <w:iCs/>
        </w:rPr>
        <w:t xml:space="preserve">Human exposure to radio frequency fields from hand-held and body-mounted wireless communication devices — Human models, instrumentation, and procedures — Part 2: Procedure to determine the specific absorption rate (SAR) for wireless communication devices used in close proximity to the human body (frequency range of </w:t>
      </w:r>
      <w:r w:rsidR="00CC4FF9" w:rsidRPr="002F4FC3">
        <w:rPr>
          <w:rFonts w:ascii="Times New Roman" w:hAnsi="Times New Roman" w:cs="Times New Roman"/>
          <w:i/>
          <w:iCs/>
        </w:rPr>
        <w:lastRenderedPageBreak/>
        <w:t>30</w:t>
      </w:r>
      <w:r w:rsidR="00CC4FF9">
        <w:rPr>
          <w:rFonts w:ascii="Times New Roman" w:hAnsi="Times New Roman" w:cs="Times New Roman"/>
          <w:i/>
          <w:iCs/>
        </w:rPr>
        <w:t> </w:t>
      </w:r>
      <w:r w:rsidRPr="002F4FC3">
        <w:rPr>
          <w:rFonts w:ascii="Times New Roman" w:hAnsi="Times New Roman" w:cs="Times New Roman"/>
          <w:i/>
          <w:iCs/>
        </w:rPr>
        <w:t>MHz to 6 GHz)</w:t>
      </w:r>
      <w:r w:rsidR="00CC4FF9">
        <w:rPr>
          <w:rFonts w:ascii="Times New Roman" w:hAnsi="Times New Roman" w:cs="Times New Roman"/>
        </w:rPr>
        <w:t xml:space="preserve"> (</w:t>
      </w:r>
      <w:r w:rsidR="00CC4FF9" w:rsidRPr="00283A26">
        <w:rPr>
          <w:rFonts w:ascii="Times New Roman" w:hAnsi="Times New Roman" w:cs="Times New Roman"/>
          <w:b/>
          <w:bCs/>
        </w:rPr>
        <w:t>IEC 62209-2</w:t>
      </w:r>
      <w:r w:rsidR="00CC4FF9">
        <w:rPr>
          <w:rFonts w:ascii="Times New Roman" w:hAnsi="Times New Roman" w:cs="Times New Roman"/>
        </w:rPr>
        <w:t>)</w:t>
      </w:r>
      <w:r w:rsidRPr="002F4FC3">
        <w:rPr>
          <w:rFonts w:ascii="Times New Roman" w:hAnsi="Times New Roman" w:cs="Times New Roman"/>
        </w:rPr>
        <w:t>, published by the</w:t>
      </w:r>
      <w:r w:rsidR="00170D16">
        <w:rPr>
          <w:rFonts w:ascii="Times New Roman" w:hAnsi="Times New Roman" w:cs="Times New Roman"/>
        </w:rPr>
        <w:t xml:space="preserve"> I</w:t>
      </w:r>
      <w:r w:rsidR="00CC4FF9">
        <w:rPr>
          <w:rFonts w:ascii="Times New Roman" w:hAnsi="Times New Roman" w:cs="Times New Roman"/>
        </w:rPr>
        <w:t>EC,</w:t>
      </w:r>
      <w:r w:rsidR="00FD198C">
        <w:rPr>
          <w:rFonts w:ascii="Times New Roman" w:hAnsi="Times New Roman" w:cs="Times New Roman"/>
        </w:rPr>
        <w:t xml:space="preserve"> is replaced by </w:t>
      </w:r>
      <w:r w:rsidR="00170D16">
        <w:rPr>
          <w:rFonts w:ascii="Times New Roman" w:hAnsi="Times New Roman" w:cs="Times New Roman"/>
          <w:bCs/>
        </w:rPr>
        <w:t xml:space="preserve">a later document, then the later document </w:t>
      </w:r>
      <w:r w:rsidR="00FD198C">
        <w:rPr>
          <w:rFonts w:ascii="Times New Roman" w:hAnsi="Times New Roman" w:cs="Times New Roman"/>
          <w:bCs/>
        </w:rPr>
        <w:t>is incorporated by reference in</w:t>
      </w:r>
      <w:r w:rsidR="00BB381F">
        <w:rPr>
          <w:rFonts w:ascii="Times New Roman" w:hAnsi="Times New Roman" w:cs="Times New Roman"/>
          <w:bCs/>
        </w:rPr>
        <w:t xml:space="preserve">to the </w:t>
      </w:r>
      <w:r w:rsidR="00B82F0D">
        <w:rPr>
          <w:rFonts w:ascii="Times New Roman" w:hAnsi="Times New Roman" w:cs="Times New Roman"/>
          <w:bCs/>
        </w:rPr>
        <w:t>S</w:t>
      </w:r>
      <w:r w:rsidR="00BB381F">
        <w:rPr>
          <w:rFonts w:ascii="Times New Roman" w:hAnsi="Times New Roman" w:cs="Times New Roman"/>
          <w:bCs/>
        </w:rPr>
        <w:t>tandard</w:t>
      </w:r>
      <w:r w:rsidR="00B83AEE" w:rsidRPr="00B83AEE">
        <w:rPr>
          <w:rFonts w:ascii="Times New Roman" w:hAnsi="Times New Roman" w:cs="Times New Roman"/>
        </w:rPr>
        <w:t>. </w:t>
      </w:r>
    </w:p>
    <w:p w14:paraId="36657F79" w14:textId="402B606F" w:rsidR="00170D16" w:rsidRDefault="00170D16" w:rsidP="00170D16">
      <w:pPr>
        <w:rPr>
          <w:rFonts w:ascii="Times New Roman" w:hAnsi="Times New Roman" w:cs="Times New Roman"/>
          <w:bCs/>
        </w:rPr>
      </w:pPr>
      <w:r>
        <w:rPr>
          <w:rFonts w:ascii="Times New Roman" w:hAnsi="Times New Roman" w:cs="Times New Roman"/>
          <w:bCs/>
        </w:rPr>
        <w:t xml:space="preserve">This item also amends the note to </w:t>
      </w:r>
      <w:r w:rsidR="00BB381F">
        <w:rPr>
          <w:rFonts w:ascii="Times New Roman" w:hAnsi="Times New Roman" w:cs="Times New Roman"/>
          <w:bCs/>
        </w:rPr>
        <w:t>state</w:t>
      </w:r>
      <w:r>
        <w:rPr>
          <w:rFonts w:ascii="Times New Roman" w:hAnsi="Times New Roman" w:cs="Times New Roman"/>
          <w:bCs/>
        </w:rPr>
        <w:t xml:space="preserve"> that IEC 62209-2 may be obtained for a fee from a Standards Australia distributor listed on the Standards Australia website or can otherwise be made available for viewing on prior request at an ACMA office, subject to licensing conditions. </w:t>
      </w:r>
    </w:p>
    <w:p w14:paraId="0E39997D" w14:textId="49158DB9" w:rsidR="006F4018" w:rsidRDefault="007C09DE" w:rsidP="005958D6">
      <w:pPr>
        <w:rPr>
          <w:rFonts w:ascii="Times New Roman" w:hAnsi="Times New Roman" w:cs="Times New Roman"/>
          <w:b/>
        </w:rPr>
      </w:pPr>
      <w:r>
        <w:rPr>
          <w:rFonts w:ascii="Times New Roman" w:hAnsi="Times New Roman" w:cs="Times New Roman"/>
          <w:b/>
        </w:rPr>
        <w:t xml:space="preserve">Item </w:t>
      </w:r>
      <w:r w:rsidR="00170D16">
        <w:rPr>
          <w:rFonts w:ascii="Times New Roman" w:hAnsi="Times New Roman" w:cs="Times New Roman"/>
          <w:b/>
        </w:rPr>
        <w:t>7</w:t>
      </w:r>
      <w:r>
        <w:rPr>
          <w:rFonts w:ascii="Times New Roman" w:hAnsi="Times New Roman" w:cs="Times New Roman"/>
          <w:b/>
        </w:rPr>
        <w:tab/>
      </w:r>
      <w:r w:rsidR="006F4018">
        <w:rPr>
          <w:rFonts w:ascii="Times New Roman" w:hAnsi="Times New Roman" w:cs="Times New Roman"/>
          <w:b/>
        </w:rPr>
        <w:tab/>
        <w:t xml:space="preserve">Subsection 5(2) </w:t>
      </w:r>
    </w:p>
    <w:p w14:paraId="297121E3" w14:textId="1760D572" w:rsidR="00B83AEE" w:rsidRDefault="00E500A6" w:rsidP="005958D6">
      <w:pPr>
        <w:rPr>
          <w:rFonts w:ascii="Times New Roman" w:hAnsi="Times New Roman" w:cs="Times New Roman"/>
        </w:rPr>
      </w:pPr>
      <w:r>
        <w:rPr>
          <w:rFonts w:ascii="Times New Roman" w:hAnsi="Times New Roman" w:cs="Times New Roman"/>
          <w:bCs/>
        </w:rPr>
        <w:t>This item repeals</w:t>
      </w:r>
      <w:r w:rsidR="00800691">
        <w:rPr>
          <w:rFonts w:ascii="Times New Roman" w:hAnsi="Times New Roman" w:cs="Times New Roman"/>
          <w:bCs/>
        </w:rPr>
        <w:t xml:space="preserve"> and replaces</w:t>
      </w:r>
      <w:r>
        <w:rPr>
          <w:rFonts w:ascii="Times New Roman" w:hAnsi="Times New Roman" w:cs="Times New Roman"/>
          <w:bCs/>
        </w:rPr>
        <w:t xml:space="preserve"> the subsection </w:t>
      </w:r>
      <w:r w:rsidR="007C7E9E">
        <w:rPr>
          <w:rFonts w:ascii="Times New Roman" w:hAnsi="Times New Roman" w:cs="Times New Roman"/>
          <w:bCs/>
        </w:rPr>
        <w:t xml:space="preserve">to provide that, unless specified otherwise, instruments and documents that are incorporated into the </w:t>
      </w:r>
      <w:r w:rsidR="00B82F0D">
        <w:rPr>
          <w:rFonts w:ascii="Times New Roman" w:hAnsi="Times New Roman" w:cs="Times New Roman"/>
          <w:bCs/>
        </w:rPr>
        <w:t>S</w:t>
      </w:r>
      <w:r w:rsidR="007C7E9E">
        <w:rPr>
          <w:rFonts w:ascii="Times New Roman" w:hAnsi="Times New Roman" w:cs="Times New Roman"/>
          <w:bCs/>
        </w:rPr>
        <w:t>tandard by reference are incorporated as in force or as in existence from time to time, as permitted by section 314A of the Act.</w:t>
      </w:r>
    </w:p>
    <w:p w14:paraId="50B5A494" w14:textId="7B4CA96B" w:rsidR="006F4018" w:rsidRDefault="007C09DE" w:rsidP="005958D6">
      <w:pPr>
        <w:rPr>
          <w:rFonts w:ascii="Times New Roman" w:hAnsi="Times New Roman" w:cs="Times New Roman"/>
          <w:b/>
        </w:rPr>
      </w:pPr>
      <w:r>
        <w:rPr>
          <w:rFonts w:ascii="Times New Roman" w:hAnsi="Times New Roman" w:cs="Times New Roman"/>
          <w:b/>
        </w:rPr>
        <w:t xml:space="preserve">Item </w:t>
      </w:r>
      <w:r w:rsidR="00170D16">
        <w:rPr>
          <w:rFonts w:ascii="Times New Roman" w:hAnsi="Times New Roman" w:cs="Times New Roman"/>
          <w:b/>
        </w:rPr>
        <w:t>8</w:t>
      </w:r>
      <w:r>
        <w:rPr>
          <w:rFonts w:ascii="Times New Roman" w:hAnsi="Times New Roman" w:cs="Times New Roman"/>
          <w:b/>
        </w:rPr>
        <w:tab/>
      </w:r>
      <w:r w:rsidR="006F4018">
        <w:rPr>
          <w:rFonts w:ascii="Times New Roman" w:hAnsi="Times New Roman" w:cs="Times New Roman"/>
          <w:b/>
        </w:rPr>
        <w:t xml:space="preserve"> </w:t>
      </w:r>
      <w:r w:rsidR="006F4018">
        <w:rPr>
          <w:rFonts w:ascii="Times New Roman" w:hAnsi="Times New Roman" w:cs="Times New Roman"/>
          <w:b/>
        </w:rPr>
        <w:tab/>
        <w:t>After section 7</w:t>
      </w:r>
    </w:p>
    <w:p w14:paraId="18F27D9B" w14:textId="31AF5C2C" w:rsidR="0023796B" w:rsidRDefault="002D2D35" w:rsidP="005958D6">
      <w:pPr>
        <w:rPr>
          <w:rFonts w:ascii="Times New Roman" w:hAnsi="Times New Roman" w:cs="Times New Roman"/>
          <w:bCs/>
        </w:rPr>
      </w:pPr>
      <w:r>
        <w:rPr>
          <w:rFonts w:ascii="Times New Roman" w:hAnsi="Times New Roman" w:cs="Times New Roman"/>
          <w:bCs/>
        </w:rPr>
        <w:t xml:space="preserve">This item inserts a new section outlining the transitional arrangements </w:t>
      </w:r>
      <w:r w:rsidR="00A2425D">
        <w:rPr>
          <w:rFonts w:ascii="Times New Roman" w:hAnsi="Times New Roman" w:cs="Times New Roman"/>
          <w:bCs/>
        </w:rPr>
        <w:t xml:space="preserve">that apply </w:t>
      </w:r>
      <w:r w:rsidR="0026744C">
        <w:rPr>
          <w:rFonts w:ascii="Times New Roman" w:hAnsi="Times New Roman" w:cs="Times New Roman"/>
          <w:bCs/>
        </w:rPr>
        <w:t>to the importation, manufacture or modification</w:t>
      </w:r>
      <w:r w:rsidR="00B82F0D">
        <w:rPr>
          <w:rFonts w:ascii="Times New Roman" w:hAnsi="Times New Roman" w:cs="Times New Roman"/>
          <w:bCs/>
        </w:rPr>
        <w:t xml:space="preserve"> of relevant devices</w:t>
      </w:r>
      <w:r w:rsidR="0023796B">
        <w:rPr>
          <w:rFonts w:ascii="Times New Roman" w:hAnsi="Times New Roman" w:cs="Times New Roman"/>
          <w:bCs/>
        </w:rPr>
        <w:t xml:space="preserve"> in the period ending</w:t>
      </w:r>
      <w:r>
        <w:rPr>
          <w:rFonts w:ascii="Times New Roman" w:hAnsi="Times New Roman" w:cs="Times New Roman"/>
          <w:bCs/>
        </w:rPr>
        <w:t xml:space="preserve"> </w:t>
      </w:r>
      <w:r w:rsidR="00170D16">
        <w:rPr>
          <w:rFonts w:ascii="Times New Roman" w:hAnsi="Times New Roman" w:cs="Times New Roman"/>
          <w:bCs/>
        </w:rPr>
        <w:t>three months</w:t>
      </w:r>
      <w:r>
        <w:rPr>
          <w:rFonts w:ascii="Times New Roman" w:hAnsi="Times New Roman" w:cs="Times New Roman"/>
          <w:bCs/>
        </w:rPr>
        <w:t xml:space="preserve"> after commencement of the instrument. The</w:t>
      </w:r>
      <w:r w:rsidR="00B82F0D">
        <w:rPr>
          <w:rFonts w:ascii="Times New Roman" w:hAnsi="Times New Roman" w:cs="Times New Roman"/>
          <w:bCs/>
        </w:rPr>
        <w:t xml:space="preserve"> new</w:t>
      </w:r>
      <w:r>
        <w:rPr>
          <w:rFonts w:ascii="Times New Roman" w:hAnsi="Times New Roman" w:cs="Times New Roman"/>
          <w:bCs/>
        </w:rPr>
        <w:t xml:space="preserve"> section provides that radio</w:t>
      </w:r>
      <w:r w:rsidR="00A2425D">
        <w:rPr>
          <w:rFonts w:ascii="Times New Roman" w:hAnsi="Times New Roman" w:cs="Times New Roman"/>
          <w:bCs/>
        </w:rPr>
        <w:t>communications</w:t>
      </w:r>
      <w:r>
        <w:rPr>
          <w:rFonts w:ascii="Times New Roman" w:hAnsi="Times New Roman" w:cs="Times New Roman"/>
          <w:bCs/>
        </w:rPr>
        <w:t xml:space="preserve"> transmitters manufactured or imported no later than </w:t>
      </w:r>
      <w:r w:rsidR="002D1DAB">
        <w:rPr>
          <w:rFonts w:ascii="Times New Roman" w:hAnsi="Times New Roman" w:cs="Times New Roman"/>
          <w:bCs/>
        </w:rPr>
        <w:t>three</w:t>
      </w:r>
      <w:r>
        <w:rPr>
          <w:rFonts w:ascii="Times New Roman" w:hAnsi="Times New Roman" w:cs="Times New Roman"/>
          <w:bCs/>
        </w:rPr>
        <w:t xml:space="preserve"> months after the commencement of the instrument are taken to comply with the </w:t>
      </w:r>
      <w:r w:rsidR="00B82F0D">
        <w:rPr>
          <w:rFonts w:ascii="Times New Roman" w:hAnsi="Times New Roman" w:cs="Times New Roman"/>
          <w:bCs/>
        </w:rPr>
        <w:t>S</w:t>
      </w:r>
      <w:r w:rsidR="00A2425D">
        <w:rPr>
          <w:rFonts w:ascii="Times New Roman" w:hAnsi="Times New Roman" w:cs="Times New Roman"/>
          <w:bCs/>
        </w:rPr>
        <w:t>tandard</w:t>
      </w:r>
      <w:r>
        <w:rPr>
          <w:rFonts w:ascii="Times New Roman" w:hAnsi="Times New Roman" w:cs="Times New Roman"/>
          <w:bCs/>
        </w:rPr>
        <w:t xml:space="preserve"> if </w:t>
      </w:r>
      <w:r w:rsidR="002D1DAB">
        <w:rPr>
          <w:rFonts w:ascii="Times New Roman" w:hAnsi="Times New Roman" w:cs="Times New Roman"/>
          <w:bCs/>
        </w:rPr>
        <w:t>they</w:t>
      </w:r>
      <w:r>
        <w:rPr>
          <w:rFonts w:ascii="Times New Roman" w:hAnsi="Times New Roman" w:cs="Times New Roman"/>
          <w:bCs/>
        </w:rPr>
        <w:t xml:space="preserve"> </w:t>
      </w:r>
      <w:r w:rsidR="002D1DAB">
        <w:rPr>
          <w:rFonts w:ascii="Times New Roman" w:hAnsi="Times New Roman" w:cs="Times New Roman"/>
          <w:bCs/>
        </w:rPr>
        <w:t>comply</w:t>
      </w:r>
      <w:r>
        <w:rPr>
          <w:rFonts w:ascii="Times New Roman" w:hAnsi="Times New Roman" w:cs="Times New Roman"/>
          <w:bCs/>
        </w:rPr>
        <w:t xml:space="preserve"> wit</w:t>
      </w:r>
      <w:r w:rsidR="00ED2FD6">
        <w:rPr>
          <w:rFonts w:ascii="Times New Roman" w:hAnsi="Times New Roman" w:cs="Times New Roman"/>
          <w:bCs/>
        </w:rPr>
        <w:t>h</w:t>
      </w:r>
      <w:r>
        <w:rPr>
          <w:rFonts w:ascii="Times New Roman" w:hAnsi="Times New Roman" w:cs="Times New Roman"/>
          <w:bCs/>
        </w:rPr>
        <w:t xml:space="preserve"> the </w:t>
      </w:r>
      <w:r w:rsidR="00B82F0D">
        <w:rPr>
          <w:rFonts w:ascii="Times New Roman" w:hAnsi="Times New Roman" w:cs="Times New Roman"/>
          <w:bCs/>
        </w:rPr>
        <w:t>S</w:t>
      </w:r>
      <w:r w:rsidR="00ED2FD6">
        <w:rPr>
          <w:rFonts w:ascii="Times New Roman" w:hAnsi="Times New Roman" w:cs="Times New Roman"/>
          <w:bCs/>
        </w:rPr>
        <w:t>tandard</w:t>
      </w:r>
      <w:r w:rsidR="00A2425D">
        <w:rPr>
          <w:rFonts w:ascii="Times New Roman" w:hAnsi="Times New Roman" w:cs="Times New Roman"/>
          <w:bCs/>
        </w:rPr>
        <w:t xml:space="preserve"> as it was before it was amended by the instrument</w:t>
      </w:r>
      <w:r w:rsidR="00ED2FD6">
        <w:rPr>
          <w:rFonts w:ascii="Times New Roman" w:hAnsi="Times New Roman" w:cs="Times New Roman"/>
          <w:bCs/>
        </w:rPr>
        <w:t xml:space="preserve">. </w:t>
      </w:r>
      <w:r w:rsidR="0023796B">
        <w:rPr>
          <w:rFonts w:ascii="Times New Roman" w:hAnsi="Times New Roman" w:cs="Times New Roman"/>
          <w:bCs/>
        </w:rPr>
        <w:t xml:space="preserve">That is, such </w:t>
      </w:r>
      <w:proofErr w:type="spellStart"/>
      <w:r w:rsidR="0023796B">
        <w:rPr>
          <w:rFonts w:ascii="Times New Roman" w:hAnsi="Times New Roman" w:cs="Times New Roman"/>
          <w:bCs/>
        </w:rPr>
        <w:t>radiocommunciations</w:t>
      </w:r>
      <w:proofErr w:type="spellEnd"/>
      <w:r w:rsidR="0023796B">
        <w:rPr>
          <w:rFonts w:ascii="Times New Roman" w:hAnsi="Times New Roman" w:cs="Times New Roman"/>
          <w:bCs/>
        </w:rPr>
        <w:t xml:space="preserve"> transmitters will not have to comply with the changes made by the instrument, so long as they comply with the </w:t>
      </w:r>
      <w:r w:rsidR="00B82F0D">
        <w:rPr>
          <w:rFonts w:ascii="Times New Roman" w:hAnsi="Times New Roman" w:cs="Times New Roman"/>
          <w:bCs/>
        </w:rPr>
        <w:t>S</w:t>
      </w:r>
      <w:r w:rsidR="0023796B">
        <w:rPr>
          <w:rFonts w:ascii="Times New Roman" w:hAnsi="Times New Roman" w:cs="Times New Roman"/>
          <w:bCs/>
        </w:rPr>
        <w:t>tandard as in force immediately before the instrument commenced.</w:t>
      </w:r>
    </w:p>
    <w:p w14:paraId="08090DF1" w14:textId="73A6DAE0" w:rsidR="002D2D35" w:rsidRPr="002D2D35" w:rsidRDefault="00ED2FD6" w:rsidP="005958D6">
      <w:pPr>
        <w:rPr>
          <w:rFonts w:ascii="Times New Roman" w:hAnsi="Times New Roman" w:cs="Times New Roman"/>
          <w:bCs/>
        </w:rPr>
      </w:pPr>
      <w:r>
        <w:rPr>
          <w:rFonts w:ascii="Times New Roman" w:hAnsi="Times New Roman" w:cs="Times New Roman"/>
          <w:bCs/>
        </w:rPr>
        <w:t>This section also provides that radio</w:t>
      </w:r>
      <w:r w:rsidR="00C55B56">
        <w:rPr>
          <w:rFonts w:ascii="Times New Roman" w:hAnsi="Times New Roman" w:cs="Times New Roman"/>
          <w:bCs/>
        </w:rPr>
        <w:t>communications</w:t>
      </w:r>
      <w:r>
        <w:rPr>
          <w:rFonts w:ascii="Times New Roman" w:hAnsi="Times New Roman" w:cs="Times New Roman"/>
          <w:bCs/>
        </w:rPr>
        <w:t xml:space="preserve"> transmitters that have been altered or modified in a material </w:t>
      </w:r>
      <w:r w:rsidR="00F26392">
        <w:rPr>
          <w:rFonts w:ascii="Times New Roman" w:hAnsi="Times New Roman" w:cs="Times New Roman"/>
          <w:bCs/>
        </w:rPr>
        <w:t xml:space="preserve">respect after </w:t>
      </w:r>
      <w:r w:rsidR="00C55B56">
        <w:rPr>
          <w:rFonts w:ascii="Times New Roman" w:hAnsi="Times New Roman" w:cs="Times New Roman"/>
          <w:bCs/>
        </w:rPr>
        <w:t>their</w:t>
      </w:r>
      <w:r w:rsidR="00F26392">
        <w:rPr>
          <w:rFonts w:ascii="Times New Roman" w:hAnsi="Times New Roman" w:cs="Times New Roman"/>
          <w:bCs/>
        </w:rPr>
        <w:t xml:space="preserve"> manufacture or importation, but not later than </w:t>
      </w:r>
      <w:r w:rsidR="002D1DAB">
        <w:rPr>
          <w:rFonts w:ascii="Times New Roman" w:hAnsi="Times New Roman" w:cs="Times New Roman"/>
          <w:bCs/>
        </w:rPr>
        <w:t>three</w:t>
      </w:r>
      <w:r w:rsidR="00F26392">
        <w:rPr>
          <w:rFonts w:ascii="Times New Roman" w:hAnsi="Times New Roman" w:cs="Times New Roman"/>
          <w:bCs/>
        </w:rPr>
        <w:t xml:space="preserve"> months after the commencement of th</w:t>
      </w:r>
      <w:r w:rsidR="00B82F0D">
        <w:rPr>
          <w:rFonts w:ascii="Times New Roman" w:hAnsi="Times New Roman" w:cs="Times New Roman"/>
          <w:bCs/>
        </w:rPr>
        <w:t>e</w:t>
      </w:r>
      <w:r w:rsidR="00F26392">
        <w:rPr>
          <w:rFonts w:ascii="Times New Roman" w:hAnsi="Times New Roman" w:cs="Times New Roman"/>
          <w:bCs/>
        </w:rPr>
        <w:t xml:space="preserve"> instrument, </w:t>
      </w:r>
      <w:r w:rsidR="00C55B56">
        <w:rPr>
          <w:rFonts w:ascii="Times New Roman" w:hAnsi="Times New Roman" w:cs="Times New Roman"/>
          <w:bCs/>
        </w:rPr>
        <w:t>are</w:t>
      </w:r>
      <w:r w:rsidR="00F26392">
        <w:rPr>
          <w:rFonts w:ascii="Times New Roman" w:hAnsi="Times New Roman" w:cs="Times New Roman"/>
          <w:bCs/>
        </w:rPr>
        <w:t xml:space="preserve"> taken to comply with </w:t>
      </w:r>
      <w:r w:rsidR="00283A26">
        <w:rPr>
          <w:rFonts w:ascii="Times New Roman" w:hAnsi="Times New Roman" w:cs="Times New Roman"/>
          <w:bCs/>
        </w:rPr>
        <w:t xml:space="preserve">the </w:t>
      </w:r>
      <w:r w:rsidR="00B82F0D">
        <w:rPr>
          <w:rFonts w:ascii="Times New Roman" w:hAnsi="Times New Roman" w:cs="Times New Roman"/>
          <w:bCs/>
        </w:rPr>
        <w:t>S</w:t>
      </w:r>
      <w:r w:rsidR="007972DE">
        <w:rPr>
          <w:rFonts w:ascii="Times New Roman" w:hAnsi="Times New Roman" w:cs="Times New Roman"/>
          <w:bCs/>
        </w:rPr>
        <w:t>tandard</w:t>
      </w:r>
      <w:r w:rsidR="00F26392">
        <w:rPr>
          <w:rFonts w:ascii="Times New Roman" w:hAnsi="Times New Roman" w:cs="Times New Roman"/>
          <w:bCs/>
        </w:rPr>
        <w:t xml:space="preserve"> if the</w:t>
      </w:r>
      <w:r w:rsidR="007972DE">
        <w:rPr>
          <w:rFonts w:ascii="Times New Roman" w:hAnsi="Times New Roman" w:cs="Times New Roman"/>
          <w:bCs/>
        </w:rPr>
        <w:t>y</w:t>
      </w:r>
      <w:r w:rsidR="00F26392">
        <w:rPr>
          <w:rFonts w:ascii="Times New Roman" w:hAnsi="Times New Roman" w:cs="Times New Roman"/>
          <w:bCs/>
        </w:rPr>
        <w:t xml:space="preserve"> compl</w:t>
      </w:r>
      <w:r w:rsidR="007972DE">
        <w:rPr>
          <w:rFonts w:ascii="Times New Roman" w:hAnsi="Times New Roman" w:cs="Times New Roman"/>
          <w:bCs/>
        </w:rPr>
        <w:t>y</w:t>
      </w:r>
      <w:r w:rsidR="00F26392">
        <w:rPr>
          <w:rFonts w:ascii="Times New Roman" w:hAnsi="Times New Roman" w:cs="Times New Roman"/>
          <w:bCs/>
        </w:rPr>
        <w:t xml:space="preserve"> with the </w:t>
      </w:r>
      <w:r w:rsidR="00B82F0D">
        <w:rPr>
          <w:rFonts w:ascii="Times New Roman" w:hAnsi="Times New Roman" w:cs="Times New Roman"/>
          <w:bCs/>
        </w:rPr>
        <w:t>S</w:t>
      </w:r>
      <w:r w:rsidR="00F26392">
        <w:rPr>
          <w:rFonts w:ascii="Times New Roman" w:hAnsi="Times New Roman" w:cs="Times New Roman"/>
          <w:bCs/>
        </w:rPr>
        <w:t>tandard</w:t>
      </w:r>
      <w:r w:rsidR="007972DE">
        <w:rPr>
          <w:rFonts w:ascii="Times New Roman" w:hAnsi="Times New Roman" w:cs="Times New Roman"/>
          <w:bCs/>
        </w:rPr>
        <w:t xml:space="preserve"> as it was before it was amended by the instrument. That is, such radiocommunications transmitters will not have to comply with the changes made by the instrument, so long as they comply with the </w:t>
      </w:r>
      <w:r w:rsidR="00B82F0D">
        <w:rPr>
          <w:rFonts w:ascii="Times New Roman" w:hAnsi="Times New Roman" w:cs="Times New Roman"/>
          <w:bCs/>
        </w:rPr>
        <w:t>S</w:t>
      </w:r>
      <w:r w:rsidR="007972DE">
        <w:rPr>
          <w:rFonts w:ascii="Times New Roman" w:hAnsi="Times New Roman" w:cs="Times New Roman"/>
          <w:bCs/>
        </w:rPr>
        <w:t>tandard as in force immediately before the instrument commenced.</w:t>
      </w:r>
      <w:r w:rsidR="00F26392">
        <w:rPr>
          <w:rFonts w:ascii="Times New Roman" w:hAnsi="Times New Roman" w:cs="Times New Roman"/>
          <w:bCs/>
        </w:rPr>
        <w:t xml:space="preserve"> </w:t>
      </w:r>
    </w:p>
    <w:p w14:paraId="3C43B6CC" w14:textId="6C56DB74" w:rsidR="006F4018" w:rsidRDefault="007C09DE" w:rsidP="005958D6">
      <w:pPr>
        <w:rPr>
          <w:rFonts w:ascii="Times New Roman" w:hAnsi="Times New Roman" w:cs="Times New Roman"/>
          <w:b/>
        </w:rPr>
      </w:pPr>
      <w:r>
        <w:rPr>
          <w:rFonts w:ascii="Times New Roman" w:hAnsi="Times New Roman" w:cs="Times New Roman"/>
          <w:b/>
        </w:rPr>
        <w:t xml:space="preserve">Item </w:t>
      </w:r>
      <w:r w:rsidR="00170D16">
        <w:rPr>
          <w:rFonts w:ascii="Times New Roman" w:hAnsi="Times New Roman" w:cs="Times New Roman"/>
          <w:b/>
        </w:rPr>
        <w:t>9</w:t>
      </w:r>
      <w:r>
        <w:rPr>
          <w:rFonts w:ascii="Times New Roman" w:hAnsi="Times New Roman" w:cs="Times New Roman"/>
          <w:b/>
        </w:rPr>
        <w:tab/>
      </w:r>
      <w:r w:rsidR="006F4018">
        <w:rPr>
          <w:rFonts w:ascii="Times New Roman" w:hAnsi="Times New Roman" w:cs="Times New Roman"/>
          <w:b/>
        </w:rPr>
        <w:t xml:space="preserve"> </w:t>
      </w:r>
      <w:r w:rsidR="006F4018">
        <w:rPr>
          <w:rFonts w:ascii="Times New Roman" w:hAnsi="Times New Roman" w:cs="Times New Roman"/>
          <w:b/>
        </w:rPr>
        <w:tab/>
        <w:t xml:space="preserve">Subsection 9(1) </w:t>
      </w:r>
    </w:p>
    <w:p w14:paraId="05AD04A1" w14:textId="40142A5C" w:rsidR="00880136" w:rsidRPr="00880136" w:rsidRDefault="00880136" w:rsidP="005958D6">
      <w:pPr>
        <w:rPr>
          <w:rFonts w:ascii="Times New Roman" w:hAnsi="Times New Roman" w:cs="Times New Roman"/>
          <w:bCs/>
        </w:rPr>
      </w:pPr>
      <w:r>
        <w:rPr>
          <w:rFonts w:ascii="Times New Roman" w:hAnsi="Times New Roman" w:cs="Times New Roman"/>
          <w:bCs/>
        </w:rPr>
        <w:t xml:space="preserve">This item </w:t>
      </w:r>
      <w:r w:rsidR="007972DE">
        <w:rPr>
          <w:rFonts w:ascii="Times New Roman" w:hAnsi="Times New Roman" w:cs="Times New Roman"/>
          <w:bCs/>
        </w:rPr>
        <w:t>makes a consequential change as a result of item 11</w:t>
      </w:r>
      <w:r>
        <w:rPr>
          <w:rFonts w:ascii="Times New Roman" w:hAnsi="Times New Roman" w:cs="Times New Roman"/>
          <w:bCs/>
        </w:rPr>
        <w:t xml:space="preserve">. </w:t>
      </w:r>
    </w:p>
    <w:p w14:paraId="1391F07A" w14:textId="0B0FD9F8" w:rsidR="006F4018" w:rsidRDefault="007C09DE" w:rsidP="005958D6">
      <w:pPr>
        <w:rPr>
          <w:rFonts w:ascii="Times New Roman" w:hAnsi="Times New Roman" w:cs="Times New Roman"/>
          <w:b/>
        </w:rPr>
      </w:pPr>
      <w:r>
        <w:rPr>
          <w:rFonts w:ascii="Times New Roman" w:hAnsi="Times New Roman" w:cs="Times New Roman"/>
          <w:b/>
        </w:rPr>
        <w:t xml:space="preserve">Item </w:t>
      </w:r>
      <w:r w:rsidR="00170D16">
        <w:rPr>
          <w:rFonts w:ascii="Times New Roman" w:hAnsi="Times New Roman" w:cs="Times New Roman"/>
          <w:b/>
        </w:rPr>
        <w:t>10</w:t>
      </w:r>
      <w:r>
        <w:rPr>
          <w:rFonts w:ascii="Times New Roman" w:hAnsi="Times New Roman" w:cs="Times New Roman"/>
          <w:b/>
        </w:rPr>
        <w:tab/>
      </w:r>
      <w:r w:rsidR="006F4018">
        <w:rPr>
          <w:rFonts w:ascii="Times New Roman" w:hAnsi="Times New Roman" w:cs="Times New Roman"/>
          <w:b/>
        </w:rPr>
        <w:t xml:space="preserve"> </w:t>
      </w:r>
      <w:r w:rsidR="006F4018">
        <w:rPr>
          <w:rFonts w:ascii="Times New Roman" w:hAnsi="Times New Roman" w:cs="Times New Roman"/>
          <w:b/>
        </w:rPr>
        <w:tab/>
        <w:t xml:space="preserve">Paragraph 9(1)(b) </w:t>
      </w:r>
    </w:p>
    <w:p w14:paraId="19F1D13C" w14:textId="478C92CE" w:rsidR="00880136" w:rsidRPr="00880136" w:rsidRDefault="00880136" w:rsidP="005958D6">
      <w:pPr>
        <w:rPr>
          <w:rFonts w:ascii="Times New Roman" w:hAnsi="Times New Roman" w:cs="Times New Roman"/>
          <w:bCs/>
        </w:rPr>
      </w:pPr>
      <w:r>
        <w:rPr>
          <w:rFonts w:ascii="Times New Roman" w:hAnsi="Times New Roman" w:cs="Times New Roman"/>
          <w:bCs/>
        </w:rPr>
        <w:t xml:space="preserve">This item </w:t>
      </w:r>
      <w:r w:rsidR="00E92B4F">
        <w:rPr>
          <w:rFonts w:ascii="Times New Roman" w:hAnsi="Times New Roman" w:cs="Times New Roman"/>
          <w:bCs/>
        </w:rPr>
        <w:t xml:space="preserve">expands the application of section 9 to include radiocommunications transmitters operating above 3 GHz, but </w:t>
      </w:r>
      <w:r w:rsidR="006620C1">
        <w:rPr>
          <w:rFonts w:ascii="Times New Roman" w:hAnsi="Times New Roman" w:cs="Times New Roman"/>
          <w:bCs/>
        </w:rPr>
        <w:t xml:space="preserve">at or </w:t>
      </w:r>
      <w:r w:rsidR="00E92B4F">
        <w:rPr>
          <w:rFonts w:ascii="Times New Roman" w:hAnsi="Times New Roman" w:cs="Times New Roman"/>
          <w:bCs/>
        </w:rPr>
        <w:t>below</w:t>
      </w:r>
      <w:r>
        <w:rPr>
          <w:rFonts w:ascii="Times New Roman" w:hAnsi="Times New Roman" w:cs="Times New Roman"/>
          <w:bCs/>
        </w:rPr>
        <w:t xml:space="preserve"> 6</w:t>
      </w:r>
      <w:r w:rsidR="00E92B4F">
        <w:rPr>
          <w:rFonts w:ascii="Times New Roman" w:hAnsi="Times New Roman" w:cs="Times New Roman"/>
          <w:bCs/>
        </w:rPr>
        <w:t xml:space="preserve"> </w:t>
      </w:r>
      <w:r>
        <w:rPr>
          <w:rFonts w:ascii="Times New Roman" w:hAnsi="Times New Roman" w:cs="Times New Roman"/>
          <w:bCs/>
        </w:rPr>
        <w:t>GHz</w:t>
      </w:r>
      <w:r w:rsidR="00C92CCB">
        <w:rPr>
          <w:rFonts w:ascii="Times New Roman" w:hAnsi="Times New Roman" w:cs="Times New Roman"/>
          <w:bCs/>
        </w:rPr>
        <w:t xml:space="preserve"> (consistently with the </w:t>
      </w:r>
      <w:r w:rsidR="00E135A8">
        <w:rPr>
          <w:rFonts w:ascii="Times New Roman" w:hAnsi="Times New Roman" w:cs="Times New Roman"/>
          <w:bCs/>
        </w:rPr>
        <w:t>replacement versions of</w:t>
      </w:r>
      <w:r w:rsidR="00C92CCB">
        <w:rPr>
          <w:rFonts w:ascii="Times New Roman" w:hAnsi="Times New Roman" w:cs="Times New Roman"/>
          <w:bCs/>
        </w:rPr>
        <w:t xml:space="preserve"> EN 622091 and IEC 62209-1).</w:t>
      </w:r>
    </w:p>
    <w:p w14:paraId="63A3DE06" w14:textId="17218F47" w:rsidR="006F4018" w:rsidRDefault="007C09DE" w:rsidP="005958D6">
      <w:pPr>
        <w:rPr>
          <w:rFonts w:ascii="Times New Roman" w:hAnsi="Times New Roman" w:cs="Times New Roman"/>
          <w:b/>
        </w:rPr>
      </w:pPr>
      <w:r w:rsidRPr="00897516">
        <w:rPr>
          <w:rFonts w:ascii="Times New Roman" w:hAnsi="Times New Roman" w:cs="Times New Roman"/>
          <w:b/>
        </w:rPr>
        <w:t xml:space="preserve">Item </w:t>
      </w:r>
      <w:r w:rsidR="006F4018" w:rsidRPr="00897516">
        <w:rPr>
          <w:rFonts w:ascii="Times New Roman" w:hAnsi="Times New Roman" w:cs="Times New Roman"/>
          <w:b/>
        </w:rPr>
        <w:t>1</w:t>
      </w:r>
      <w:r w:rsidR="00897516" w:rsidRPr="00897516">
        <w:rPr>
          <w:rFonts w:ascii="Times New Roman" w:hAnsi="Times New Roman" w:cs="Times New Roman"/>
          <w:b/>
        </w:rPr>
        <w:t>1</w:t>
      </w:r>
      <w:r w:rsidR="006F4018" w:rsidRPr="00897516">
        <w:rPr>
          <w:rFonts w:ascii="Times New Roman" w:hAnsi="Times New Roman" w:cs="Times New Roman"/>
          <w:b/>
        </w:rPr>
        <w:tab/>
      </w:r>
      <w:r w:rsidR="00897516">
        <w:rPr>
          <w:rFonts w:ascii="Times New Roman" w:hAnsi="Times New Roman" w:cs="Times New Roman"/>
          <w:b/>
        </w:rPr>
        <w:tab/>
      </w:r>
      <w:r w:rsidR="003F0E0F" w:rsidRPr="00897516">
        <w:rPr>
          <w:rFonts w:ascii="Times New Roman" w:hAnsi="Times New Roman" w:cs="Times New Roman"/>
          <w:b/>
        </w:rPr>
        <w:t>After section 9</w:t>
      </w:r>
    </w:p>
    <w:p w14:paraId="10606BAD" w14:textId="1C2C9618" w:rsidR="00E72A18" w:rsidRDefault="006E1030" w:rsidP="005958D6">
      <w:pPr>
        <w:rPr>
          <w:rFonts w:ascii="Times New Roman" w:hAnsi="Times New Roman" w:cs="Times New Roman"/>
          <w:bCs/>
        </w:rPr>
      </w:pPr>
      <w:r>
        <w:rPr>
          <w:rFonts w:ascii="Times New Roman" w:hAnsi="Times New Roman" w:cs="Times New Roman"/>
          <w:bCs/>
        </w:rPr>
        <w:t xml:space="preserve">This item inserts a new section </w:t>
      </w:r>
      <w:r w:rsidR="000119C3">
        <w:rPr>
          <w:rFonts w:ascii="Times New Roman" w:hAnsi="Times New Roman" w:cs="Times New Roman"/>
          <w:bCs/>
        </w:rPr>
        <w:t xml:space="preserve">9A </w:t>
      </w:r>
      <w:r w:rsidR="00E72A18">
        <w:rPr>
          <w:rFonts w:ascii="Times New Roman" w:hAnsi="Times New Roman" w:cs="Times New Roman"/>
          <w:bCs/>
        </w:rPr>
        <w:t xml:space="preserve">that establishes transitional arrangements for </w:t>
      </w:r>
      <w:r w:rsidR="00C52D67">
        <w:rPr>
          <w:rFonts w:ascii="Times New Roman" w:hAnsi="Times New Roman" w:cs="Times New Roman"/>
          <w:bCs/>
        </w:rPr>
        <w:t xml:space="preserve">aware user </w:t>
      </w:r>
      <w:r w:rsidR="00E72A18">
        <w:rPr>
          <w:rFonts w:ascii="Times New Roman" w:hAnsi="Times New Roman" w:cs="Times New Roman"/>
          <w:bCs/>
        </w:rPr>
        <w:t>devices</w:t>
      </w:r>
      <w:r w:rsidR="00C52D67">
        <w:rPr>
          <w:rFonts w:ascii="Times New Roman" w:hAnsi="Times New Roman" w:cs="Times New Roman"/>
          <w:bCs/>
        </w:rPr>
        <w:t xml:space="preserve"> and non-aware user devices</w:t>
      </w:r>
      <w:r w:rsidR="00E72A18">
        <w:rPr>
          <w:rFonts w:ascii="Times New Roman" w:hAnsi="Times New Roman" w:cs="Times New Roman"/>
          <w:bCs/>
        </w:rPr>
        <w:t xml:space="preserve"> used </w:t>
      </w:r>
      <w:proofErr w:type="gramStart"/>
      <w:r w:rsidR="00E72A18">
        <w:rPr>
          <w:rFonts w:ascii="Times New Roman" w:hAnsi="Times New Roman" w:cs="Times New Roman"/>
          <w:bCs/>
        </w:rPr>
        <w:t>in close proximity to</w:t>
      </w:r>
      <w:proofErr w:type="gramEnd"/>
      <w:r w:rsidR="00E72A18">
        <w:rPr>
          <w:rFonts w:ascii="Times New Roman" w:hAnsi="Times New Roman" w:cs="Times New Roman"/>
          <w:bCs/>
        </w:rPr>
        <w:t xml:space="preserve"> the human ear</w:t>
      </w:r>
      <w:r w:rsidR="00C52D67">
        <w:rPr>
          <w:rFonts w:ascii="Times New Roman" w:hAnsi="Times New Roman" w:cs="Times New Roman"/>
          <w:bCs/>
        </w:rPr>
        <w:t xml:space="preserve">. </w:t>
      </w:r>
    </w:p>
    <w:p w14:paraId="4CD72F4A" w14:textId="5B6CEDEA" w:rsidR="001B3C8C" w:rsidRDefault="00861DDF" w:rsidP="005958D6">
      <w:pPr>
        <w:rPr>
          <w:rFonts w:ascii="Times New Roman" w:hAnsi="Times New Roman" w:cs="Times New Roman"/>
          <w:bCs/>
        </w:rPr>
      </w:pPr>
      <w:r>
        <w:rPr>
          <w:rFonts w:ascii="Times New Roman" w:hAnsi="Times New Roman" w:cs="Times New Roman"/>
          <w:bCs/>
        </w:rPr>
        <w:t>The new section applies to a device that is designed to be used or held with the radiating part of the device in close proximity to the human ear and transmits on a frequency in the frequency band 300MHz to 3GHz (inclusive)</w:t>
      </w:r>
      <w:r w:rsidR="00754CBF">
        <w:rPr>
          <w:rFonts w:ascii="Times New Roman" w:hAnsi="Times New Roman" w:cs="Times New Roman"/>
          <w:bCs/>
        </w:rPr>
        <w:t>, does not transmit on a frequency above 3GHz</w:t>
      </w:r>
      <w:r w:rsidR="004245B4">
        <w:rPr>
          <w:rFonts w:ascii="Times New Roman" w:hAnsi="Times New Roman" w:cs="Times New Roman"/>
          <w:bCs/>
        </w:rPr>
        <w:t>,</w:t>
      </w:r>
      <w:r w:rsidR="001B3C8C">
        <w:rPr>
          <w:rFonts w:ascii="Times New Roman" w:hAnsi="Times New Roman" w:cs="Times New Roman"/>
          <w:bCs/>
        </w:rPr>
        <w:t xml:space="preserve"> and was either manufactured </w:t>
      </w:r>
      <w:r w:rsidR="002D1DAB">
        <w:rPr>
          <w:rFonts w:ascii="Times New Roman" w:hAnsi="Times New Roman" w:cs="Times New Roman"/>
          <w:bCs/>
        </w:rPr>
        <w:t>or imported</w:t>
      </w:r>
      <w:r w:rsidR="001B3C8C">
        <w:rPr>
          <w:rFonts w:ascii="Times New Roman" w:hAnsi="Times New Roman" w:cs="Times New Roman"/>
          <w:bCs/>
        </w:rPr>
        <w:t>, altered or modified</w:t>
      </w:r>
      <w:r w:rsidR="002D1DAB">
        <w:rPr>
          <w:rFonts w:ascii="Times New Roman" w:hAnsi="Times New Roman" w:cs="Times New Roman"/>
          <w:bCs/>
        </w:rPr>
        <w:t xml:space="preserve"> no later than three months after the commencement of the instrument</w:t>
      </w:r>
      <w:r w:rsidR="00532539">
        <w:rPr>
          <w:rFonts w:ascii="Times New Roman" w:hAnsi="Times New Roman" w:cs="Times New Roman"/>
          <w:bCs/>
        </w:rPr>
        <w:t xml:space="preserve">. </w:t>
      </w:r>
    </w:p>
    <w:p w14:paraId="28574C57" w14:textId="7929DE4F" w:rsidR="00532539" w:rsidRDefault="00532539" w:rsidP="005958D6">
      <w:pPr>
        <w:rPr>
          <w:rFonts w:ascii="Times New Roman" w:hAnsi="Times New Roman" w:cs="Times New Roman"/>
          <w:bCs/>
        </w:rPr>
      </w:pPr>
      <w:r>
        <w:rPr>
          <w:rFonts w:ascii="Times New Roman" w:hAnsi="Times New Roman" w:cs="Times New Roman"/>
          <w:bCs/>
        </w:rPr>
        <w:lastRenderedPageBreak/>
        <w:t xml:space="preserve">Subsection </w:t>
      </w:r>
      <w:r w:rsidR="00D47EF3">
        <w:rPr>
          <w:rFonts w:ascii="Times New Roman" w:hAnsi="Times New Roman" w:cs="Times New Roman"/>
          <w:bCs/>
        </w:rPr>
        <w:t>9</w:t>
      </w:r>
      <w:r w:rsidR="006620C1">
        <w:rPr>
          <w:rFonts w:ascii="Times New Roman" w:hAnsi="Times New Roman" w:cs="Times New Roman"/>
          <w:bCs/>
        </w:rPr>
        <w:t>A</w:t>
      </w:r>
      <w:r w:rsidR="00D47EF3">
        <w:rPr>
          <w:rFonts w:ascii="Times New Roman" w:hAnsi="Times New Roman" w:cs="Times New Roman"/>
          <w:bCs/>
        </w:rPr>
        <w:t>(</w:t>
      </w:r>
      <w:r>
        <w:rPr>
          <w:rFonts w:ascii="Times New Roman" w:hAnsi="Times New Roman" w:cs="Times New Roman"/>
          <w:bCs/>
        </w:rPr>
        <w:t>2</w:t>
      </w:r>
      <w:r w:rsidR="00D47EF3">
        <w:rPr>
          <w:rFonts w:ascii="Times New Roman" w:hAnsi="Times New Roman" w:cs="Times New Roman"/>
          <w:bCs/>
        </w:rPr>
        <w:t>)</w:t>
      </w:r>
      <w:r>
        <w:rPr>
          <w:rFonts w:ascii="Times New Roman" w:hAnsi="Times New Roman" w:cs="Times New Roman"/>
          <w:bCs/>
        </w:rPr>
        <w:t xml:space="preserve"> </w:t>
      </w:r>
      <w:r w:rsidR="00AD74A2">
        <w:rPr>
          <w:rFonts w:ascii="Times New Roman" w:hAnsi="Times New Roman" w:cs="Times New Roman"/>
          <w:bCs/>
        </w:rPr>
        <w:t xml:space="preserve">has the effect </w:t>
      </w:r>
      <w:r>
        <w:rPr>
          <w:rFonts w:ascii="Times New Roman" w:hAnsi="Times New Roman" w:cs="Times New Roman"/>
          <w:bCs/>
        </w:rPr>
        <w:t xml:space="preserve">that the measurement methods to determine if the device meets the standard of performance in subsection 8(1) or 8(2) </w:t>
      </w:r>
      <w:r w:rsidR="00AD74A2">
        <w:rPr>
          <w:rFonts w:ascii="Times New Roman" w:hAnsi="Times New Roman" w:cs="Times New Roman"/>
          <w:bCs/>
        </w:rPr>
        <w:t xml:space="preserve">may be either those </w:t>
      </w:r>
      <w:r>
        <w:rPr>
          <w:rFonts w:ascii="Times New Roman" w:hAnsi="Times New Roman" w:cs="Times New Roman"/>
          <w:bCs/>
        </w:rPr>
        <w:t xml:space="preserve">described in section 9 of the instrument as in force before the commencement of </w:t>
      </w:r>
      <w:r w:rsidR="00AD74A2">
        <w:rPr>
          <w:rFonts w:ascii="Times New Roman" w:hAnsi="Times New Roman" w:cs="Times New Roman"/>
          <w:bCs/>
        </w:rPr>
        <w:t xml:space="preserve">the </w:t>
      </w:r>
      <w:r>
        <w:rPr>
          <w:rFonts w:ascii="Times New Roman" w:hAnsi="Times New Roman" w:cs="Times New Roman"/>
          <w:bCs/>
        </w:rPr>
        <w:t xml:space="preserve">instrument or section 9 of the </w:t>
      </w:r>
      <w:r w:rsidR="00AD74A2">
        <w:rPr>
          <w:rFonts w:ascii="Times New Roman" w:hAnsi="Times New Roman" w:cs="Times New Roman"/>
          <w:bCs/>
        </w:rPr>
        <w:t>Standard</w:t>
      </w:r>
      <w:r>
        <w:rPr>
          <w:rFonts w:ascii="Times New Roman" w:hAnsi="Times New Roman" w:cs="Times New Roman"/>
          <w:bCs/>
        </w:rPr>
        <w:t xml:space="preserve">, as in force from time to time.  </w:t>
      </w:r>
      <w:r w:rsidR="00FB30F1">
        <w:rPr>
          <w:rFonts w:ascii="Times New Roman" w:hAnsi="Times New Roman" w:cs="Times New Roman"/>
          <w:bCs/>
        </w:rPr>
        <w:t xml:space="preserve">That is, such devices can </w:t>
      </w:r>
      <w:r w:rsidR="00AD74A2">
        <w:rPr>
          <w:rFonts w:ascii="Times New Roman" w:hAnsi="Times New Roman" w:cs="Times New Roman"/>
          <w:bCs/>
        </w:rPr>
        <w:t xml:space="preserve">be tested using </w:t>
      </w:r>
      <w:r w:rsidR="00AD201A">
        <w:rPr>
          <w:rFonts w:ascii="Times New Roman" w:hAnsi="Times New Roman" w:cs="Times New Roman"/>
          <w:bCs/>
        </w:rPr>
        <w:t xml:space="preserve">the measurement methods set out in </w:t>
      </w:r>
      <w:r w:rsidR="00FB30F1">
        <w:rPr>
          <w:rFonts w:ascii="Times New Roman" w:hAnsi="Times New Roman" w:cs="Times New Roman"/>
          <w:bCs/>
        </w:rPr>
        <w:t>either the previous versions of EN62209-2 or IEC 62209-2</w:t>
      </w:r>
      <w:r w:rsidR="00AD201A">
        <w:rPr>
          <w:rFonts w:ascii="Times New Roman" w:hAnsi="Times New Roman" w:cs="Times New Roman"/>
          <w:bCs/>
        </w:rPr>
        <w:t>,</w:t>
      </w:r>
      <w:r w:rsidR="00FB30F1">
        <w:rPr>
          <w:rFonts w:ascii="Times New Roman" w:hAnsi="Times New Roman" w:cs="Times New Roman"/>
          <w:bCs/>
        </w:rPr>
        <w:t xml:space="preserve"> or </w:t>
      </w:r>
      <w:r w:rsidR="00AD201A">
        <w:rPr>
          <w:rFonts w:ascii="Times New Roman" w:hAnsi="Times New Roman" w:cs="Times New Roman"/>
          <w:bCs/>
        </w:rPr>
        <w:t xml:space="preserve">in </w:t>
      </w:r>
      <w:r w:rsidR="00FB30F1">
        <w:rPr>
          <w:rFonts w:ascii="Times New Roman" w:hAnsi="Times New Roman" w:cs="Times New Roman"/>
          <w:bCs/>
        </w:rPr>
        <w:t>the current versions</w:t>
      </w:r>
      <w:r w:rsidR="00AD201A">
        <w:rPr>
          <w:rFonts w:ascii="Times New Roman" w:hAnsi="Times New Roman" w:cs="Times New Roman"/>
          <w:bCs/>
        </w:rPr>
        <w:t>.</w:t>
      </w:r>
    </w:p>
    <w:p w14:paraId="09E6BA4C" w14:textId="589132C0" w:rsidR="003F0E0F" w:rsidRDefault="007C09DE" w:rsidP="005958D6">
      <w:pPr>
        <w:rPr>
          <w:rFonts w:ascii="Times New Roman" w:hAnsi="Times New Roman" w:cs="Times New Roman"/>
          <w:b/>
        </w:rPr>
      </w:pPr>
      <w:r>
        <w:rPr>
          <w:rFonts w:ascii="Times New Roman" w:hAnsi="Times New Roman" w:cs="Times New Roman"/>
          <w:b/>
        </w:rPr>
        <w:t>Item</w:t>
      </w:r>
      <w:r w:rsidR="003F0E0F">
        <w:rPr>
          <w:rFonts w:ascii="Times New Roman" w:hAnsi="Times New Roman" w:cs="Times New Roman"/>
          <w:b/>
        </w:rPr>
        <w:t xml:space="preserve"> 1</w:t>
      </w:r>
      <w:r w:rsidR="00FC055D">
        <w:rPr>
          <w:rFonts w:ascii="Times New Roman" w:hAnsi="Times New Roman" w:cs="Times New Roman"/>
          <w:b/>
        </w:rPr>
        <w:t>2</w:t>
      </w:r>
      <w:r w:rsidR="00FC055D">
        <w:rPr>
          <w:rFonts w:ascii="Times New Roman" w:hAnsi="Times New Roman" w:cs="Times New Roman"/>
          <w:b/>
        </w:rPr>
        <w:tab/>
      </w:r>
      <w:r w:rsidR="003F0E0F">
        <w:rPr>
          <w:rFonts w:ascii="Times New Roman" w:hAnsi="Times New Roman" w:cs="Times New Roman"/>
          <w:b/>
        </w:rPr>
        <w:tab/>
        <w:t xml:space="preserve">Paragraph 10(1)(b) </w:t>
      </w:r>
    </w:p>
    <w:p w14:paraId="458AF617" w14:textId="77A1A229" w:rsidR="00025ACE" w:rsidRPr="00BB076E" w:rsidRDefault="00753B88" w:rsidP="00AD72E4">
      <w:pPr>
        <w:rPr>
          <w:rFonts w:ascii="Times New Roman" w:hAnsi="Times New Roman" w:cs="Times New Roman"/>
          <w:b/>
        </w:rPr>
      </w:pPr>
      <w:r>
        <w:rPr>
          <w:rFonts w:ascii="Times New Roman" w:hAnsi="Times New Roman" w:cs="Times New Roman"/>
          <w:bCs/>
        </w:rPr>
        <w:t xml:space="preserve">This </w:t>
      </w:r>
      <w:r w:rsidR="001A3964">
        <w:rPr>
          <w:rFonts w:ascii="Times New Roman" w:hAnsi="Times New Roman" w:cs="Times New Roman"/>
          <w:bCs/>
        </w:rPr>
        <w:t xml:space="preserve">item expands the operation of section 10 to include devices that transmit in the frequency </w:t>
      </w:r>
      <w:r w:rsidR="003C2CB6">
        <w:rPr>
          <w:rFonts w:ascii="Times New Roman" w:hAnsi="Times New Roman" w:cs="Times New Roman"/>
          <w:bCs/>
        </w:rPr>
        <w:t xml:space="preserve">range </w:t>
      </w:r>
      <w:r w:rsidR="000465E2">
        <w:rPr>
          <w:rFonts w:ascii="Times New Roman" w:hAnsi="Times New Roman" w:cs="Times New Roman"/>
          <w:bCs/>
        </w:rPr>
        <w:t xml:space="preserve">30MHz to 6GHz. </w:t>
      </w:r>
      <w:r w:rsidR="009D7FAE">
        <w:rPr>
          <w:rFonts w:ascii="Times New Roman" w:hAnsi="Times New Roman" w:cs="Times New Roman"/>
          <w:bCs/>
        </w:rPr>
        <w:t>The new frequency range</w:t>
      </w:r>
      <w:r w:rsidR="003C2CB6">
        <w:rPr>
          <w:rFonts w:ascii="Times New Roman" w:hAnsi="Times New Roman" w:cs="Times New Roman"/>
          <w:bCs/>
        </w:rPr>
        <w:t>s</w:t>
      </w:r>
      <w:r w:rsidR="009D7FAE">
        <w:rPr>
          <w:rFonts w:ascii="Times New Roman" w:hAnsi="Times New Roman" w:cs="Times New Roman"/>
          <w:bCs/>
        </w:rPr>
        <w:t xml:space="preserve"> now align with the frequency ranges specified in the industry standards EN 62209-2 and IEC 62209-2. </w:t>
      </w:r>
    </w:p>
    <w:sectPr w:rsidR="00025ACE" w:rsidRPr="00BB076E" w:rsidSect="00082354">
      <w:headerReference w:type="default" r:id="rId16"/>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27F27" w14:textId="77777777" w:rsidR="003733FB" w:rsidRDefault="003733FB" w:rsidP="00025ACE">
      <w:pPr>
        <w:spacing w:after="0" w:line="240" w:lineRule="auto"/>
      </w:pPr>
      <w:r>
        <w:separator/>
      </w:r>
    </w:p>
  </w:endnote>
  <w:endnote w:type="continuationSeparator" w:id="0">
    <w:p w14:paraId="1138BB94" w14:textId="77777777" w:rsidR="003733FB" w:rsidRDefault="003733FB"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42CB2275" w14:textId="4FF9E417" w:rsidR="00815579" w:rsidRPr="00815579" w:rsidRDefault="00AD3414" w:rsidP="00815579">
        <w:pPr>
          <w:pStyle w:val="Footer"/>
          <w:jc w:val="center"/>
          <w:rPr>
            <w:rFonts w:ascii="Times New Roman" w:hAnsi="Times New Roman" w:cs="Times New Roman"/>
            <w:i/>
            <w:iCs/>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815579">
          <w:rPr>
            <w:rFonts w:ascii="Times New Roman" w:hAnsi="Times New Roman" w:cs="Times New Roman"/>
            <w:i/>
            <w:iCs/>
          </w:rPr>
          <w:t>Radiocommunications (Electromagnetic Radiation – Human Exposure) Amendment Standard 2019 (No. 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1F877" w14:textId="77777777" w:rsidR="003733FB" w:rsidRDefault="003733FB" w:rsidP="00025ACE">
      <w:pPr>
        <w:spacing w:after="0" w:line="240" w:lineRule="auto"/>
      </w:pPr>
      <w:r>
        <w:separator/>
      </w:r>
    </w:p>
  </w:footnote>
  <w:footnote w:type="continuationSeparator" w:id="0">
    <w:p w14:paraId="6165AF14" w14:textId="77777777" w:rsidR="003733FB" w:rsidRDefault="003733FB"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3436E"/>
    <w:multiLevelType w:val="hybridMultilevel"/>
    <w:tmpl w:val="E9028F5E"/>
    <w:lvl w:ilvl="0" w:tplc="0C090003">
      <w:start w:val="1"/>
      <w:numFmt w:val="bullet"/>
      <w:lvlText w:val="o"/>
      <w:lvlJc w:val="left"/>
      <w:pPr>
        <w:ind w:left="1140" w:hanging="360"/>
      </w:pPr>
      <w:rPr>
        <w:rFonts w:ascii="Courier New" w:hAnsi="Courier New" w:cs="Courier New" w:hint="default"/>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8439CB"/>
    <w:multiLevelType w:val="hybridMultilevel"/>
    <w:tmpl w:val="D108B192"/>
    <w:lvl w:ilvl="0" w:tplc="B524D4EA">
      <w:start w:val="1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020905"/>
    <w:multiLevelType w:val="hybridMultilevel"/>
    <w:tmpl w:val="54AA93A0"/>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992D50"/>
    <w:multiLevelType w:val="hybridMultilevel"/>
    <w:tmpl w:val="0CE29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5"/>
  </w:num>
  <w:num w:numId="5">
    <w:abstractNumId w:val="4"/>
  </w:num>
  <w:num w:numId="6">
    <w:abstractNumId w:val="0"/>
  </w:num>
  <w:num w:numId="7">
    <w:abstractNumId w:val="3"/>
  </w:num>
  <w:num w:numId="8">
    <w:abstractNumId w:val="6"/>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119C3"/>
    <w:rsid w:val="00012177"/>
    <w:rsid w:val="000124F9"/>
    <w:rsid w:val="00013079"/>
    <w:rsid w:val="00025ACE"/>
    <w:rsid w:val="00032E05"/>
    <w:rsid w:val="00037F0E"/>
    <w:rsid w:val="000465E2"/>
    <w:rsid w:val="00056B0E"/>
    <w:rsid w:val="00064FE9"/>
    <w:rsid w:val="000701DC"/>
    <w:rsid w:val="00070D91"/>
    <w:rsid w:val="00070EB4"/>
    <w:rsid w:val="000726C7"/>
    <w:rsid w:val="00074A8D"/>
    <w:rsid w:val="00082354"/>
    <w:rsid w:val="00095AB3"/>
    <w:rsid w:val="000A2F60"/>
    <w:rsid w:val="000A3A94"/>
    <w:rsid w:val="000A6941"/>
    <w:rsid w:val="000A6F43"/>
    <w:rsid w:val="000A7B9F"/>
    <w:rsid w:val="000B0BA7"/>
    <w:rsid w:val="000B33B6"/>
    <w:rsid w:val="000B4B6C"/>
    <w:rsid w:val="000B5CE0"/>
    <w:rsid w:val="000C6436"/>
    <w:rsid w:val="000D4ECE"/>
    <w:rsid w:val="000D729F"/>
    <w:rsid w:val="000E2893"/>
    <w:rsid w:val="000E38C9"/>
    <w:rsid w:val="000E6F58"/>
    <w:rsid w:val="000F6255"/>
    <w:rsid w:val="00104130"/>
    <w:rsid w:val="00112987"/>
    <w:rsid w:val="00113444"/>
    <w:rsid w:val="00117351"/>
    <w:rsid w:val="00120D43"/>
    <w:rsid w:val="00121B9E"/>
    <w:rsid w:val="00122072"/>
    <w:rsid w:val="0013201E"/>
    <w:rsid w:val="00134705"/>
    <w:rsid w:val="001365B6"/>
    <w:rsid w:val="00140C63"/>
    <w:rsid w:val="001426A2"/>
    <w:rsid w:val="001427E4"/>
    <w:rsid w:val="0014304F"/>
    <w:rsid w:val="0014439F"/>
    <w:rsid w:val="00146A0C"/>
    <w:rsid w:val="00161C73"/>
    <w:rsid w:val="00170D16"/>
    <w:rsid w:val="0017729E"/>
    <w:rsid w:val="00185446"/>
    <w:rsid w:val="00185BDC"/>
    <w:rsid w:val="001A3964"/>
    <w:rsid w:val="001B3C8C"/>
    <w:rsid w:val="001C4BF8"/>
    <w:rsid w:val="001C5421"/>
    <w:rsid w:val="001C6708"/>
    <w:rsid w:val="001C67D0"/>
    <w:rsid w:val="001D5C25"/>
    <w:rsid w:val="001E343E"/>
    <w:rsid w:val="00212847"/>
    <w:rsid w:val="00215C40"/>
    <w:rsid w:val="0023796B"/>
    <w:rsid w:val="002508F7"/>
    <w:rsid w:val="0026744C"/>
    <w:rsid w:val="002674E7"/>
    <w:rsid w:val="00283A26"/>
    <w:rsid w:val="002A0A7F"/>
    <w:rsid w:val="002A220E"/>
    <w:rsid w:val="002A5133"/>
    <w:rsid w:val="002B6699"/>
    <w:rsid w:val="002C0BAD"/>
    <w:rsid w:val="002C2256"/>
    <w:rsid w:val="002D1DAB"/>
    <w:rsid w:val="002D2D35"/>
    <w:rsid w:val="002D42AA"/>
    <w:rsid w:val="002E1CAC"/>
    <w:rsid w:val="002E2A84"/>
    <w:rsid w:val="002E3B2A"/>
    <w:rsid w:val="002E613C"/>
    <w:rsid w:val="002F28C7"/>
    <w:rsid w:val="002F36E0"/>
    <w:rsid w:val="002F4FC3"/>
    <w:rsid w:val="00300491"/>
    <w:rsid w:val="0030599C"/>
    <w:rsid w:val="00314744"/>
    <w:rsid w:val="00324472"/>
    <w:rsid w:val="00342617"/>
    <w:rsid w:val="003434D4"/>
    <w:rsid w:val="00356D96"/>
    <w:rsid w:val="0036752E"/>
    <w:rsid w:val="00370620"/>
    <w:rsid w:val="00370E80"/>
    <w:rsid w:val="003733FB"/>
    <w:rsid w:val="00375FA7"/>
    <w:rsid w:val="00383A81"/>
    <w:rsid w:val="00383E53"/>
    <w:rsid w:val="00385EF1"/>
    <w:rsid w:val="003A3635"/>
    <w:rsid w:val="003A7407"/>
    <w:rsid w:val="003B3D92"/>
    <w:rsid w:val="003B6069"/>
    <w:rsid w:val="003C2CB6"/>
    <w:rsid w:val="003C2F82"/>
    <w:rsid w:val="003C44B4"/>
    <w:rsid w:val="003D2971"/>
    <w:rsid w:val="003D74BE"/>
    <w:rsid w:val="003E5C86"/>
    <w:rsid w:val="003E5F46"/>
    <w:rsid w:val="003F0E0F"/>
    <w:rsid w:val="00405EBC"/>
    <w:rsid w:val="0041003E"/>
    <w:rsid w:val="00422AE9"/>
    <w:rsid w:val="004235D2"/>
    <w:rsid w:val="004245B4"/>
    <w:rsid w:val="004362E3"/>
    <w:rsid w:val="00447DEE"/>
    <w:rsid w:val="00450F48"/>
    <w:rsid w:val="0045489F"/>
    <w:rsid w:val="00455DC1"/>
    <w:rsid w:val="00460B25"/>
    <w:rsid w:val="00461806"/>
    <w:rsid w:val="0046689C"/>
    <w:rsid w:val="00474889"/>
    <w:rsid w:val="004749D2"/>
    <w:rsid w:val="004826DD"/>
    <w:rsid w:val="00487679"/>
    <w:rsid w:val="004879B6"/>
    <w:rsid w:val="00490B71"/>
    <w:rsid w:val="004971D6"/>
    <w:rsid w:val="004A1064"/>
    <w:rsid w:val="004C29EE"/>
    <w:rsid w:val="004C48FB"/>
    <w:rsid w:val="004D2843"/>
    <w:rsid w:val="004D4C3B"/>
    <w:rsid w:val="004E790E"/>
    <w:rsid w:val="004F31A5"/>
    <w:rsid w:val="0050389F"/>
    <w:rsid w:val="00514A3F"/>
    <w:rsid w:val="0052142D"/>
    <w:rsid w:val="0052687A"/>
    <w:rsid w:val="00532539"/>
    <w:rsid w:val="00542DD4"/>
    <w:rsid w:val="005434F9"/>
    <w:rsid w:val="005528DE"/>
    <w:rsid w:val="00570974"/>
    <w:rsid w:val="00570E3B"/>
    <w:rsid w:val="00572045"/>
    <w:rsid w:val="0058691E"/>
    <w:rsid w:val="005900E0"/>
    <w:rsid w:val="005958D6"/>
    <w:rsid w:val="005964CF"/>
    <w:rsid w:val="005B19C4"/>
    <w:rsid w:val="005B4407"/>
    <w:rsid w:val="005B64CB"/>
    <w:rsid w:val="005C65EB"/>
    <w:rsid w:val="005C6BE9"/>
    <w:rsid w:val="005F2F0E"/>
    <w:rsid w:val="005F5BE6"/>
    <w:rsid w:val="00600C79"/>
    <w:rsid w:val="00603B3F"/>
    <w:rsid w:val="00611FFB"/>
    <w:rsid w:val="0061789D"/>
    <w:rsid w:val="00622F74"/>
    <w:rsid w:val="00626F20"/>
    <w:rsid w:val="006271E0"/>
    <w:rsid w:val="00641906"/>
    <w:rsid w:val="006432E8"/>
    <w:rsid w:val="006456F6"/>
    <w:rsid w:val="006620C1"/>
    <w:rsid w:val="00663108"/>
    <w:rsid w:val="0066359D"/>
    <w:rsid w:val="00663AF2"/>
    <w:rsid w:val="006650E1"/>
    <w:rsid w:val="00670716"/>
    <w:rsid w:val="00671216"/>
    <w:rsid w:val="00673D37"/>
    <w:rsid w:val="00681986"/>
    <w:rsid w:val="00686F06"/>
    <w:rsid w:val="00687290"/>
    <w:rsid w:val="006940DB"/>
    <w:rsid w:val="00696659"/>
    <w:rsid w:val="006A0BDF"/>
    <w:rsid w:val="006A1B41"/>
    <w:rsid w:val="006A53BB"/>
    <w:rsid w:val="006C1B2B"/>
    <w:rsid w:val="006C2892"/>
    <w:rsid w:val="006C319F"/>
    <w:rsid w:val="006C59D5"/>
    <w:rsid w:val="006D360D"/>
    <w:rsid w:val="006E1030"/>
    <w:rsid w:val="006E4378"/>
    <w:rsid w:val="006F32BF"/>
    <w:rsid w:val="006F4018"/>
    <w:rsid w:val="00703222"/>
    <w:rsid w:val="00706F43"/>
    <w:rsid w:val="007103D6"/>
    <w:rsid w:val="00730B63"/>
    <w:rsid w:val="00741F82"/>
    <w:rsid w:val="0074661C"/>
    <w:rsid w:val="00750397"/>
    <w:rsid w:val="00753B88"/>
    <w:rsid w:val="00754CBF"/>
    <w:rsid w:val="007616A2"/>
    <w:rsid w:val="007656A3"/>
    <w:rsid w:val="00766475"/>
    <w:rsid w:val="0077364D"/>
    <w:rsid w:val="00784A60"/>
    <w:rsid w:val="00794C5F"/>
    <w:rsid w:val="007972DE"/>
    <w:rsid w:val="007A0103"/>
    <w:rsid w:val="007A2277"/>
    <w:rsid w:val="007C09DE"/>
    <w:rsid w:val="007C4395"/>
    <w:rsid w:val="007C51D0"/>
    <w:rsid w:val="007C7E9E"/>
    <w:rsid w:val="007D745F"/>
    <w:rsid w:val="007F517D"/>
    <w:rsid w:val="00800691"/>
    <w:rsid w:val="00805358"/>
    <w:rsid w:val="008070A8"/>
    <w:rsid w:val="00810499"/>
    <w:rsid w:val="0081166D"/>
    <w:rsid w:val="0081203C"/>
    <w:rsid w:val="00815579"/>
    <w:rsid w:val="008207A0"/>
    <w:rsid w:val="00821561"/>
    <w:rsid w:val="00821F3F"/>
    <w:rsid w:val="00835AC3"/>
    <w:rsid w:val="00840846"/>
    <w:rsid w:val="008441CF"/>
    <w:rsid w:val="0084470A"/>
    <w:rsid w:val="0084785E"/>
    <w:rsid w:val="00852C3A"/>
    <w:rsid w:val="008567DB"/>
    <w:rsid w:val="00861DDF"/>
    <w:rsid w:val="008675B5"/>
    <w:rsid w:val="0087707C"/>
    <w:rsid w:val="00877BAA"/>
    <w:rsid w:val="00880136"/>
    <w:rsid w:val="00886910"/>
    <w:rsid w:val="00894AA2"/>
    <w:rsid w:val="00897516"/>
    <w:rsid w:val="008A1FDF"/>
    <w:rsid w:val="008C4CC0"/>
    <w:rsid w:val="008C584E"/>
    <w:rsid w:val="008E3483"/>
    <w:rsid w:val="008F051F"/>
    <w:rsid w:val="008F2171"/>
    <w:rsid w:val="008F2217"/>
    <w:rsid w:val="008F4C58"/>
    <w:rsid w:val="00903210"/>
    <w:rsid w:val="00903C7A"/>
    <w:rsid w:val="00904419"/>
    <w:rsid w:val="0090572C"/>
    <w:rsid w:val="0091080B"/>
    <w:rsid w:val="00926833"/>
    <w:rsid w:val="009559D6"/>
    <w:rsid w:val="00955E8B"/>
    <w:rsid w:val="009670B7"/>
    <w:rsid w:val="00972345"/>
    <w:rsid w:val="009723D1"/>
    <w:rsid w:val="009732C1"/>
    <w:rsid w:val="00977705"/>
    <w:rsid w:val="00986601"/>
    <w:rsid w:val="009A04B8"/>
    <w:rsid w:val="009A3374"/>
    <w:rsid w:val="009A6029"/>
    <w:rsid w:val="009A6D7F"/>
    <w:rsid w:val="009B2D1A"/>
    <w:rsid w:val="009C30DE"/>
    <w:rsid w:val="009D520A"/>
    <w:rsid w:val="009D5783"/>
    <w:rsid w:val="009D67A8"/>
    <w:rsid w:val="009D7FAE"/>
    <w:rsid w:val="009E5992"/>
    <w:rsid w:val="009E5FE4"/>
    <w:rsid w:val="009F6078"/>
    <w:rsid w:val="009F7219"/>
    <w:rsid w:val="00A02AE9"/>
    <w:rsid w:val="00A07A2F"/>
    <w:rsid w:val="00A213A8"/>
    <w:rsid w:val="00A21F3E"/>
    <w:rsid w:val="00A2425D"/>
    <w:rsid w:val="00A31FCD"/>
    <w:rsid w:val="00A33C37"/>
    <w:rsid w:val="00A43C94"/>
    <w:rsid w:val="00A46C67"/>
    <w:rsid w:val="00A641EA"/>
    <w:rsid w:val="00A64EC4"/>
    <w:rsid w:val="00A7023B"/>
    <w:rsid w:val="00A71C9C"/>
    <w:rsid w:val="00A87596"/>
    <w:rsid w:val="00A915F5"/>
    <w:rsid w:val="00AA2BA1"/>
    <w:rsid w:val="00AA6088"/>
    <w:rsid w:val="00AB14B6"/>
    <w:rsid w:val="00AB5681"/>
    <w:rsid w:val="00AB65E7"/>
    <w:rsid w:val="00AD201A"/>
    <w:rsid w:val="00AD3414"/>
    <w:rsid w:val="00AD500F"/>
    <w:rsid w:val="00AD7004"/>
    <w:rsid w:val="00AD72E4"/>
    <w:rsid w:val="00AD74A2"/>
    <w:rsid w:val="00AE07B0"/>
    <w:rsid w:val="00AE0A4D"/>
    <w:rsid w:val="00AE2CB4"/>
    <w:rsid w:val="00AE6898"/>
    <w:rsid w:val="00AE6DEC"/>
    <w:rsid w:val="00AF080D"/>
    <w:rsid w:val="00AF6545"/>
    <w:rsid w:val="00B00FC3"/>
    <w:rsid w:val="00B36F21"/>
    <w:rsid w:val="00B450CF"/>
    <w:rsid w:val="00B4714A"/>
    <w:rsid w:val="00B52584"/>
    <w:rsid w:val="00B52F5E"/>
    <w:rsid w:val="00B6359D"/>
    <w:rsid w:val="00B65633"/>
    <w:rsid w:val="00B65A14"/>
    <w:rsid w:val="00B665E6"/>
    <w:rsid w:val="00B66C7E"/>
    <w:rsid w:val="00B727F3"/>
    <w:rsid w:val="00B77B37"/>
    <w:rsid w:val="00B82F0D"/>
    <w:rsid w:val="00B83AEE"/>
    <w:rsid w:val="00B90F17"/>
    <w:rsid w:val="00B94B30"/>
    <w:rsid w:val="00BA7D17"/>
    <w:rsid w:val="00BB076E"/>
    <w:rsid w:val="00BB1CF2"/>
    <w:rsid w:val="00BB381F"/>
    <w:rsid w:val="00BB7A25"/>
    <w:rsid w:val="00BC0A3C"/>
    <w:rsid w:val="00BC1335"/>
    <w:rsid w:val="00BC2F9D"/>
    <w:rsid w:val="00BC39C5"/>
    <w:rsid w:val="00BC441E"/>
    <w:rsid w:val="00BC5916"/>
    <w:rsid w:val="00BC621F"/>
    <w:rsid w:val="00BD5174"/>
    <w:rsid w:val="00BE103A"/>
    <w:rsid w:val="00BE1FAB"/>
    <w:rsid w:val="00BE4C8D"/>
    <w:rsid w:val="00BE4CF2"/>
    <w:rsid w:val="00C032F0"/>
    <w:rsid w:val="00C03503"/>
    <w:rsid w:val="00C10E3A"/>
    <w:rsid w:val="00C14388"/>
    <w:rsid w:val="00C20621"/>
    <w:rsid w:val="00C21933"/>
    <w:rsid w:val="00C22DDB"/>
    <w:rsid w:val="00C235B4"/>
    <w:rsid w:val="00C41F91"/>
    <w:rsid w:val="00C52681"/>
    <w:rsid w:val="00C52D67"/>
    <w:rsid w:val="00C55B56"/>
    <w:rsid w:val="00C57E29"/>
    <w:rsid w:val="00C63E8C"/>
    <w:rsid w:val="00C659A7"/>
    <w:rsid w:val="00C66950"/>
    <w:rsid w:val="00C756C0"/>
    <w:rsid w:val="00C76FFC"/>
    <w:rsid w:val="00C8275E"/>
    <w:rsid w:val="00C9259F"/>
    <w:rsid w:val="00C92CCB"/>
    <w:rsid w:val="00CA3398"/>
    <w:rsid w:val="00CA40FA"/>
    <w:rsid w:val="00CA6926"/>
    <w:rsid w:val="00CA735C"/>
    <w:rsid w:val="00CB217A"/>
    <w:rsid w:val="00CB2368"/>
    <w:rsid w:val="00CB3AD5"/>
    <w:rsid w:val="00CB5740"/>
    <w:rsid w:val="00CC0C53"/>
    <w:rsid w:val="00CC4FF9"/>
    <w:rsid w:val="00CD0D86"/>
    <w:rsid w:val="00CD71EB"/>
    <w:rsid w:val="00CE3CC8"/>
    <w:rsid w:val="00CE3F2D"/>
    <w:rsid w:val="00CE5861"/>
    <w:rsid w:val="00D0002A"/>
    <w:rsid w:val="00D04C70"/>
    <w:rsid w:val="00D10CC0"/>
    <w:rsid w:val="00D11F9E"/>
    <w:rsid w:val="00D13D39"/>
    <w:rsid w:val="00D2027B"/>
    <w:rsid w:val="00D22D05"/>
    <w:rsid w:val="00D23BD5"/>
    <w:rsid w:val="00D2518B"/>
    <w:rsid w:val="00D254F7"/>
    <w:rsid w:val="00D31975"/>
    <w:rsid w:val="00D32E4E"/>
    <w:rsid w:val="00D35790"/>
    <w:rsid w:val="00D378D9"/>
    <w:rsid w:val="00D445DF"/>
    <w:rsid w:val="00D47417"/>
    <w:rsid w:val="00D47EF3"/>
    <w:rsid w:val="00D5385A"/>
    <w:rsid w:val="00D57387"/>
    <w:rsid w:val="00D70C70"/>
    <w:rsid w:val="00D800F0"/>
    <w:rsid w:val="00D80A91"/>
    <w:rsid w:val="00D94C4E"/>
    <w:rsid w:val="00DA0D39"/>
    <w:rsid w:val="00DA6C6F"/>
    <w:rsid w:val="00DB001D"/>
    <w:rsid w:val="00DB0041"/>
    <w:rsid w:val="00DB4A50"/>
    <w:rsid w:val="00DC7787"/>
    <w:rsid w:val="00DD259A"/>
    <w:rsid w:val="00DD776C"/>
    <w:rsid w:val="00DE2CAA"/>
    <w:rsid w:val="00DF2758"/>
    <w:rsid w:val="00DF3D45"/>
    <w:rsid w:val="00DF73B0"/>
    <w:rsid w:val="00E00020"/>
    <w:rsid w:val="00E05CDE"/>
    <w:rsid w:val="00E135A8"/>
    <w:rsid w:val="00E17993"/>
    <w:rsid w:val="00E43308"/>
    <w:rsid w:val="00E46E0D"/>
    <w:rsid w:val="00E479B3"/>
    <w:rsid w:val="00E500A6"/>
    <w:rsid w:val="00E56ADF"/>
    <w:rsid w:val="00E72A18"/>
    <w:rsid w:val="00E739D1"/>
    <w:rsid w:val="00E833DA"/>
    <w:rsid w:val="00E92B4F"/>
    <w:rsid w:val="00E9552A"/>
    <w:rsid w:val="00EA25C2"/>
    <w:rsid w:val="00EA6ADA"/>
    <w:rsid w:val="00EB0C79"/>
    <w:rsid w:val="00EC54C3"/>
    <w:rsid w:val="00EC6D60"/>
    <w:rsid w:val="00EC76A0"/>
    <w:rsid w:val="00ED2FD6"/>
    <w:rsid w:val="00EE147C"/>
    <w:rsid w:val="00EE4DF6"/>
    <w:rsid w:val="00EE5E7F"/>
    <w:rsid w:val="00EF35ED"/>
    <w:rsid w:val="00F26392"/>
    <w:rsid w:val="00F33BD8"/>
    <w:rsid w:val="00F3583A"/>
    <w:rsid w:val="00F406BB"/>
    <w:rsid w:val="00F4414D"/>
    <w:rsid w:val="00F675AA"/>
    <w:rsid w:val="00F71D5B"/>
    <w:rsid w:val="00F76815"/>
    <w:rsid w:val="00F82481"/>
    <w:rsid w:val="00F944F0"/>
    <w:rsid w:val="00F9551B"/>
    <w:rsid w:val="00FB30F1"/>
    <w:rsid w:val="00FB4437"/>
    <w:rsid w:val="00FC055D"/>
    <w:rsid w:val="00FC0BF3"/>
    <w:rsid w:val="00FC67DA"/>
    <w:rsid w:val="00FC748D"/>
    <w:rsid w:val="00FD198C"/>
    <w:rsid w:val="00FD5D4A"/>
    <w:rsid w:val="00FD6A58"/>
    <w:rsid w:val="00FE18BC"/>
    <w:rsid w:val="00FE32AC"/>
    <w:rsid w:val="00FE77A9"/>
    <w:rsid w:val="00FF4CE1"/>
    <w:rsid w:val="00FF5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List Paragraph1,List Paragraph11,Recommendation,bullet point list"/>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Paragraph1 Char,List Paragraph11 Char,Recommendation Char,bullet point list Char"/>
    <w:basedOn w:val="DefaultParagraphFont"/>
    <w:link w:val="ListParagraph"/>
    <w:uiPriority w:val="34"/>
    <w:locked/>
    <w:rsid w:val="00342617"/>
  </w:style>
  <w:style w:type="character" w:styleId="UnresolvedMention">
    <w:name w:val="Unresolved Mention"/>
    <w:basedOn w:val="DefaultParagraphFont"/>
    <w:uiPriority w:val="99"/>
    <w:semiHidden/>
    <w:unhideWhenUsed/>
    <w:rsid w:val="005C6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00765">
      <w:bodyDiv w:val="1"/>
      <w:marLeft w:val="0"/>
      <w:marRight w:val="0"/>
      <w:marTop w:val="0"/>
      <w:marBottom w:val="0"/>
      <w:divBdr>
        <w:top w:val="none" w:sz="0" w:space="0" w:color="auto"/>
        <w:left w:val="none" w:sz="0" w:space="0" w:color="auto"/>
        <w:bottom w:val="none" w:sz="0" w:space="0" w:color="auto"/>
        <w:right w:val="none" w:sz="0" w:space="0" w:color="auto"/>
      </w:divBdr>
    </w:div>
    <w:div w:id="1086340252">
      <w:bodyDiv w:val="1"/>
      <w:marLeft w:val="0"/>
      <w:marRight w:val="0"/>
      <w:marTop w:val="0"/>
      <w:marBottom w:val="0"/>
      <w:divBdr>
        <w:top w:val="none" w:sz="0" w:space="0" w:color="auto"/>
        <w:left w:val="none" w:sz="0" w:space="0" w:color="auto"/>
        <w:bottom w:val="none" w:sz="0" w:space="0" w:color="auto"/>
        <w:right w:val="none" w:sz="0" w:space="0" w:color="auto"/>
      </w:divBdr>
      <w:divsChild>
        <w:div w:id="145980660">
          <w:marLeft w:val="0"/>
          <w:marRight w:val="0"/>
          <w:marTop w:val="0"/>
          <w:marBottom w:val="0"/>
          <w:divBdr>
            <w:top w:val="none" w:sz="0" w:space="0" w:color="auto"/>
            <w:left w:val="none" w:sz="0" w:space="0" w:color="auto"/>
            <w:bottom w:val="none" w:sz="0" w:space="0" w:color="auto"/>
            <w:right w:val="none" w:sz="0" w:space="0" w:color="auto"/>
          </w:divBdr>
          <w:divsChild>
            <w:div w:id="1254630089">
              <w:marLeft w:val="0"/>
              <w:marRight w:val="0"/>
              <w:marTop w:val="0"/>
              <w:marBottom w:val="0"/>
              <w:divBdr>
                <w:top w:val="none" w:sz="0" w:space="0" w:color="auto"/>
                <w:left w:val="none" w:sz="0" w:space="0" w:color="auto"/>
                <w:bottom w:val="none" w:sz="0" w:space="0" w:color="auto"/>
                <w:right w:val="none" w:sz="0" w:space="0" w:color="auto"/>
              </w:divBdr>
              <w:divsChild>
                <w:div w:id="617104808">
                  <w:marLeft w:val="0"/>
                  <w:marRight w:val="0"/>
                  <w:marTop w:val="0"/>
                  <w:marBottom w:val="0"/>
                  <w:divBdr>
                    <w:top w:val="none" w:sz="0" w:space="0" w:color="auto"/>
                    <w:left w:val="none" w:sz="0" w:space="0" w:color="auto"/>
                    <w:bottom w:val="none" w:sz="0" w:space="0" w:color="auto"/>
                    <w:right w:val="none" w:sz="0" w:space="0" w:color="auto"/>
                  </w:divBdr>
                  <w:divsChild>
                    <w:div w:id="32313810">
                      <w:marLeft w:val="0"/>
                      <w:marRight w:val="0"/>
                      <w:marTop w:val="0"/>
                      <w:marBottom w:val="0"/>
                      <w:divBdr>
                        <w:top w:val="none" w:sz="0" w:space="0" w:color="auto"/>
                        <w:left w:val="none" w:sz="0" w:space="0" w:color="auto"/>
                        <w:bottom w:val="none" w:sz="0" w:space="0" w:color="auto"/>
                        <w:right w:val="none" w:sz="0" w:space="0" w:color="auto"/>
                      </w:divBdr>
                      <w:divsChild>
                        <w:div w:id="1209416368">
                          <w:marLeft w:val="0"/>
                          <w:marRight w:val="0"/>
                          <w:marTop w:val="0"/>
                          <w:marBottom w:val="0"/>
                          <w:divBdr>
                            <w:top w:val="none" w:sz="0" w:space="0" w:color="auto"/>
                            <w:left w:val="none" w:sz="0" w:space="0" w:color="auto"/>
                            <w:bottom w:val="none" w:sz="0" w:space="0" w:color="auto"/>
                            <w:right w:val="none" w:sz="0" w:space="0" w:color="auto"/>
                          </w:divBdr>
                          <w:divsChild>
                            <w:div w:id="239171074">
                              <w:marLeft w:val="0"/>
                              <w:marRight w:val="0"/>
                              <w:marTop w:val="0"/>
                              <w:marBottom w:val="0"/>
                              <w:divBdr>
                                <w:top w:val="none" w:sz="0" w:space="0" w:color="auto"/>
                                <w:left w:val="none" w:sz="0" w:space="0" w:color="auto"/>
                                <w:bottom w:val="none" w:sz="0" w:space="0" w:color="auto"/>
                                <w:right w:val="none" w:sz="0" w:space="0" w:color="auto"/>
                              </w:divBdr>
                              <w:divsChild>
                                <w:div w:id="145321158">
                                  <w:marLeft w:val="0"/>
                                  <w:marRight w:val="0"/>
                                  <w:marTop w:val="0"/>
                                  <w:marBottom w:val="0"/>
                                  <w:divBdr>
                                    <w:top w:val="none" w:sz="0" w:space="0" w:color="auto"/>
                                    <w:left w:val="none" w:sz="0" w:space="0" w:color="auto"/>
                                    <w:bottom w:val="none" w:sz="0" w:space="0" w:color="auto"/>
                                    <w:right w:val="none" w:sz="0" w:space="0" w:color="auto"/>
                                  </w:divBdr>
                                  <w:divsChild>
                                    <w:div w:id="998464065">
                                      <w:marLeft w:val="0"/>
                                      <w:marRight w:val="0"/>
                                      <w:marTop w:val="0"/>
                                      <w:marBottom w:val="0"/>
                                      <w:divBdr>
                                        <w:top w:val="none" w:sz="0" w:space="0" w:color="auto"/>
                                        <w:left w:val="none" w:sz="0" w:space="0" w:color="auto"/>
                                        <w:bottom w:val="none" w:sz="0" w:space="0" w:color="auto"/>
                                        <w:right w:val="none" w:sz="0" w:space="0" w:color="auto"/>
                                      </w:divBdr>
                                      <w:divsChild>
                                        <w:div w:id="1348141114">
                                          <w:marLeft w:val="0"/>
                                          <w:marRight w:val="0"/>
                                          <w:marTop w:val="0"/>
                                          <w:marBottom w:val="0"/>
                                          <w:divBdr>
                                            <w:top w:val="none" w:sz="0" w:space="0" w:color="auto"/>
                                            <w:left w:val="none" w:sz="0" w:space="0" w:color="auto"/>
                                            <w:bottom w:val="none" w:sz="0" w:space="0" w:color="auto"/>
                                            <w:right w:val="none" w:sz="0" w:space="0" w:color="auto"/>
                                          </w:divBdr>
                                          <w:divsChild>
                                            <w:div w:id="222183450">
                                              <w:marLeft w:val="0"/>
                                              <w:marRight w:val="0"/>
                                              <w:marTop w:val="0"/>
                                              <w:marBottom w:val="0"/>
                                              <w:divBdr>
                                                <w:top w:val="none" w:sz="0" w:space="0" w:color="auto"/>
                                                <w:left w:val="none" w:sz="0" w:space="0" w:color="auto"/>
                                                <w:bottom w:val="none" w:sz="0" w:space="0" w:color="auto"/>
                                                <w:right w:val="none" w:sz="0" w:space="0" w:color="auto"/>
                                              </w:divBdr>
                                              <w:divsChild>
                                                <w:div w:id="1716269977">
                                                  <w:marLeft w:val="0"/>
                                                  <w:marRight w:val="0"/>
                                                  <w:marTop w:val="0"/>
                                                  <w:marBottom w:val="0"/>
                                                  <w:divBdr>
                                                    <w:top w:val="none" w:sz="0" w:space="0" w:color="auto"/>
                                                    <w:left w:val="none" w:sz="0" w:space="0" w:color="auto"/>
                                                    <w:bottom w:val="none" w:sz="0" w:space="0" w:color="auto"/>
                                                    <w:right w:val="none" w:sz="0" w:space="0" w:color="auto"/>
                                                  </w:divBdr>
                                                  <w:divsChild>
                                                    <w:div w:id="1640958509">
                                                      <w:marLeft w:val="0"/>
                                                      <w:marRight w:val="0"/>
                                                      <w:marTop w:val="0"/>
                                                      <w:marBottom w:val="0"/>
                                                      <w:divBdr>
                                                        <w:top w:val="none" w:sz="0" w:space="0" w:color="auto"/>
                                                        <w:left w:val="none" w:sz="0" w:space="0" w:color="auto"/>
                                                        <w:bottom w:val="none" w:sz="0" w:space="0" w:color="auto"/>
                                                        <w:right w:val="none" w:sz="0" w:space="0" w:color="auto"/>
                                                      </w:divBdr>
                                                      <w:divsChild>
                                                        <w:div w:id="288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989247">
      <w:bodyDiv w:val="1"/>
      <w:marLeft w:val="0"/>
      <w:marRight w:val="0"/>
      <w:marTop w:val="0"/>
      <w:marBottom w:val="0"/>
      <w:divBdr>
        <w:top w:val="none" w:sz="0" w:space="0" w:color="auto"/>
        <w:left w:val="none" w:sz="0" w:space="0" w:color="auto"/>
        <w:bottom w:val="none" w:sz="0" w:space="0" w:color="auto"/>
        <w:right w:val="none" w:sz="0" w:space="0" w:color="auto"/>
      </w:divBdr>
      <w:divsChild>
        <w:div w:id="78336848">
          <w:marLeft w:val="0"/>
          <w:marRight w:val="0"/>
          <w:marTop w:val="0"/>
          <w:marBottom w:val="0"/>
          <w:divBdr>
            <w:top w:val="none" w:sz="0" w:space="0" w:color="auto"/>
            <w:left w:val="none" w:sz="0" w:space="0" w:color="auto"/>
            <w:bottom w:val="none" w:sz="0" w:space="0" w:color="auto"/>
            <w:right w:val="none" w:sz="0" w:space="0" w:color="auto"/>
          </w:divBdr>
          <w:divsChild>
            <w:div w:id="1523320402">
              <w:marLeft w:val="0"/>
              <w:marRight w:val="0"/>
              <w:marTop w:val="0"/>
              <w:marBottom w:val="0"/>
              <w:divBdr>
                <w:top w:val="none" w:sz="0" w:space="0" w:color="auto"/>
                <w:left w:val="none" w:sz="0" w:space="0" w:color="auto"/>
                <w:bottom w:val="none" w:sz="0" w:space="0" w:color="auto"/>
                <w:right w:val="none" w:sz="0" w:space="0" w:color="auto"/>
              </w:divBdr>
              <w:divsChild>
                <w:div w:id="1185677711">
                  <w:marLeft w:val="0"/>
                  <w:marRight w:val="0"/>
                  <w:marTop w:val="0"/>
                  <w:marBottom w:val="0"/>
                  <w:divBdr>
                    <w:top w:val="none" w:sz="0" w:space="0" w:color="auto"/>
                    <w:left w:val="none" w:sz="0" w:space="0" w:color="auto"/>
                    <w:bottom w:val="none" w:sz="0" w:space="0" w:color="auto"/>
                    <w:right w:val="none" w:sz="0" w:space="0" w:color="auto"/>
                  </w:divBdr>
                  <w:divsChild>
                    <w:div w:id="426464891">
                      <w:marLeft w:val="0"/>
                      <w:marRight w:val="0"/>
                      <w:marTop w:val="0"/>
                      <w:marBottom w:val="0"/>
                      <w:divBdr>
                        <w:top w:val="none" w:sz="0" w:space="0" w:color="auto"/>
                        <w:left w:val="none" w:sz="0" w:space="0" w:color="auto"/>
                        <w:bottom w:val="none" w:sz="0" w:space="0" w:color="auto"/>
                        <w:right w:val="none" w:sz="0" w:space="0" w:color="auto"/>
                      </w:divBdr>
                      <w:divsChild>
                        <w:div w:id="1493568313">
                          <w:marLeft w:val="0"/>
                          <w:marRight w:val="0"/>
                          <w:marTop w:val="0"/>
                          <w:marBottom w:val="0"/>
                          <w:divBdr>
                            <w:top w:val="none" w:sz="0" w:space="0" w:color="auto"/>
                            <w:left w:val="none" w:sz="0" w:space="0" w:color="auto"/>
                            <w:bottom w:val="none" w:sz="0" w:space="0" w:color="auto"/>
                            <w:right w:val="none" w:sz="0" w:space="0" w:color="auto"/>
                          </w:divBdr>
                          <w:divsChild>
                            <w:div w:id="1044794626">
                              <w:marLeft w:val="0"/>
                              <w:marRight w:val="0"/>
                              <w:marTop w:val="0"/>
                              <w:marBottom w:val="0"/>
                              <w:divBdr>
                                <w:top w:val="none" w:sz="0" w:space="0" w:color="auto"/>
                                <w:left w:val="none" w:sz="0" w:space="0" w:color="auto"/>
                                <w:bottom w:val="none" w:sz="0" w:space="0" w:color="auto"/>
                                <w:right w:val="none" w:sz="0" w:space="0" w:color="auto"/>
                              </w:divBdr>
                              <w:divsChild>
                                <w:div w:id="896865917">
                                  <w:marLeft w:val="0"/>
                                  <w:marRight w:val="0"/>
                                  <w:marTop w:val="0"/>
                                  <w:marBottom w:val="0"/>
                                  <w:divBdr>
                                    <w:top w:val="none" w:sz="0" w:space="0" w:color="auto"/>
                                    <w:left w:val="none" w:sz="0" w:space="0" w:color="auto"/>
                                    <w:bottom w:val="none" w:sz="0" w:space="0" w:color="auto"/>
                                    <w:right w:val="none" w:sz="0" w:space="0" w:color="auto"/>
                                  </w:divBdr>
                                  <w:divsChild>
                                    <w:div w:id="660086611">
                                      <w:marLeft w:val="0"/>
                                      <w:marRight w:val="0"/>
                                      <w:marTop w:val="0"/>
                                      <w:marBottom w:val="0"/>
                                      <w:divBdr>
                                        <w:top w:val="none" w:sz="0" w:space="0" w:color="auto"/>
                                        <w:left w:val="none" w:sz="0" w:space="0" w:color="auto"/>
                                        <w:bottom w:val="none" w:sz="0" w:space="0" w:color="auto"/>
                                        <w:right w:val="none" w:sz="0" w:space="0" w:color="auto"/>
                                      </w:divBdr>
                                      <w:divsChild>
                                        <w:div w:id="1159227474">
                                          <w:marLeft w:val="0"/>
                                          <w:marRight w:val="0"/>
                                          <w:marTop w:val="0"/>
                                          <w:marBottom w:val="0"/>
                                          <w:divBdr>
                                            <w:top w:val="none" w:sz="0" w:space="0" w:color="auto"/>
                                            <w:left w:val="none" w:sz="0" w:space="0" w:color="auto"/>
                                            <w:bottom w:val="none" w:sz="0" w:space="0" w:color="auto"/>
                                            <w:right w:val="none" w:sz="0" w:space="0" w:color="auto"/>
                                          </w:divBdr>
                                          <w:divsChild>
                                            <w:div w:id="592669542">
                                              <w:marLeft w:val="0"/>
                                              <w:marRight w:val="0"/>
                                              <w:marTop w:val="0"/>
                                              <w:marBottom w:val="0"/>
                                              <w:divBdr>
                                                <w:top w:val="none" w:sz="0" w:space="0" w:color="auto"/>
                                                <w:left w:val="none" w:sz="0" w:space="0" w:color="auto"/>
                                                <w:bottom w:val="none" w:sz="0" w:space="0" w:color="auto"/>
                                                <w:right w:val="none" w:sz="0" w:space="0" w:color="auto"/>
                                              </w:divBdr>
                                              <w:divsChild>
                                                <w:div w:id="783572883">
                                                  <w:marLeft w:val="0"/>
                                                  <w:marRight w:val="0"/>
                                                  <w:marTop w:val="0"/>
                                                  <w:marBottom w:val="0"/>
                                                  <w:divBdr>
                                                    <w:top w:val="none" w:sz="0" w:space="0" w:color="auto"/>
                                                    <w:left w:val="none" w:sz="0" w:space="0" w:color="auto"/>
                                                    <w:bottom w:val="none" w:sz="0" w:space="0" w:color="auto"/>
                                                    <w:right w:val="none" w:sz="0" w:space="0" w:color="auto"/>
                                                  </w:divBdr>
                                                  <w:divsChild>
                                                    <w:div w:id="1933735028">
                                                      <w:marLeft w:val="0"/>
                                                      <w:marRight w:val="0"/>
                                                      <w:marTop w:val="0"/>
                                                      <w:marBottom w:val="0"/>
                                                      <w:divBdr>
                                                        <w:top w:val="none" w:sz="0" w:space="0" w:color="auto"/>
                                                        <w:left w:val="none" w:sz="0" w:space="0" w:color="auto"/>
                                                        <w:bottom w:val="none" w:sz="0" w:space="0" w:color="auto"/>
                                                        <w:right w:val="none" w:sz="0" w:space="0" w:color="auto"/>
                                                      </w:divBdr>
                                                      <w:divsChild>
                                                        <w:div w:id="2744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ndards.org.au/search-for-a-standa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rpansa.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ndards.org.au/search-for-a-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cordPoint_x0020_Number xmlns="17f777bc-f954-4adf-b685-9afef15c321e" xsi:nil="true"/>
    <Legacy_x0020_Record_x0020_Number xmlns="83630db1-6fc2-4dfd-b3fe-d61d34e1440c" xsi:nil="true"/>
    <_dlc_DocId xmlns="1d983eb4-33f7-44b0-aea1-cbdcf0c55136">3NE2HDV7HD6D-2038751701-4114</_dlc_DocId>
    <_dlc_DocIdUrl xmlns="1d983eb4-33f7-44b0-aea1-cbdcf0c55136">
      <Url>http://collaboration/organisation/cid/OB/TRDS/_layouts/15/DocIdRedir.aspx?ID=3NE2HDV7HD6D-2038751701-4114</Url>
      <Description>3NE2HDV7HD6D-2038751701-4114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AACAFEE31E24D89A6743F7D423479" ma:contentTypeVersion="10" ma:contentTypeDescription="Create a new document." ma:contentTypeScope="" ma:versionID="95152ce1a077e1e660fc811ac7937ce5">
  <xsd:schema xmlns:xsd="http://www.w3.org/2001/XMLSchema" xmlns:xs="http://www.w3.org/2001/XMLSchema" xmlns:p="http://schemas.microsoft.com/office/2006/metadata/properties" xmlns:ns2="1d983eb4-33f7-44b0-aea1-cbdcf0c55136" xmlns:ns3="83630db1-6fc2-4dfd-b3fe-d61d34e1440c" xmlns:ns4="17f777bc-f954-4adf-b685-9afef15c321e" targetNamespace="http://schemas.microsoft.com/office/2006/metadata/properties" ma:root="true" ma:fieldsID="7558bb6d544d387e10d715801dc062b9" ns2:_="" ns3:_="" ns4:_="">
    <xsd:import namespace="1d983eb4-33f7-44b0-aea1-cbdcf0c55136"/>
    <xsd:import namespace="83630db1-6fc2-4dfd-b3fe-d61d34e1440c"/>
    <xsd:import namespace="17f777bc-f954-4adf-b685-9afef15c321e"/>
    <xsd:element name="properties">
      <xsd:complexType>
        <xsd:sequence>
          <xsd:element name="documentManagement">
            <xsd:complexType>
              <xsd:all>
                <xsd:element ref="ns2:_dlc_DocId" minOccurs="0"/>
                <xsd:element ref="ns2:_dlc_DocIdUrl" minOccurs="0"/>
                <xsd:element ref="ns2:_dlc_DocIdPersistId" minOccurs="0"/>
                <xsd:element ref="ns3:Legacy_x0020_Record_x0020_Number" minOccurs="0"/>
                <xsd:element ref="ns4:RecordPoin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11" nillable="true" ma:displayName="Legacy Record Number" ma:description="Captures legacy record numbers, eg from TRIM." ma:internalName="Legacy_x0020_Record_x0020_Number">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7f777bc-f954-4adf-b685-9afef15c321e" elementFormDefault="qualified">
    <xsd:import namespace="http://schemas.microsoft.com/office/2006/documentManagement/types"/>
    <xsd:import namespace="http://schemas.microsoft.com/office/infopath/2007/PartnerControls"/>
    <xsd:element name="RecordPoint_x0020_Number" ma:index="12" nillable="true" ma:displayName="RecordPoint Number" ma:internalName="RecordPoint_x0020_Number">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17f777bc-f954-4adf-b685-9afef15c321e"/>
    <ds:schemaRef ds:uri="83630db1-6fc2-4dfd-b3fe-d61d34e1440c"/>
    <ds:schemaRef ds:uri="1d983eb4-33f7-44b0-aea1-cbdcf0c55136"/>
  </ds:schemaRefs>
</ds:datastoreItem>
</file>

<file path=customXml/itemProps2.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3.xml><?xml version="1.0" encoding="utf-8"?>
<ds:datastoreItem xmlns:ds="http://schemas.openxmlformats.org/officeDocument/2006/customXml" ds:itemID="{7C1DFE3E-750C-4583-B27C-2FE46B931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83630db1-6fc2-4dfd-b3fe-d61d34e1440c"/>
    <ds:schemaRef ds:uri="17f777bc-f954-4adf-b685-9afef15c3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04ADF-D65B-4513-AA37-10D38A8FDE9B}">
  <ds:schemaRefs>
    <ds:schemaRef ds:uri="http://schemas.microsoft.com/sharepoint/events"/>
  </ds:schemaRefs>
</ds:datastoreItem>
</file>

<file path=customXml/itemProps5.xml><?xml version="1.0" encoding="utf-8"?>
<ds:datastoreItem xmlns:ds="http://schemas.openxmlformats.org/officeDocument/2006/customXml" ds:itemID="{6A9CED51-DA0C-407D-BAB7-A3C75B77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Richard Cranston</cp:lastModifiedBy>
  <cp:revision>2</cp:revision>
  <cp:lastPrinted>2019-10-14T23:29:00Z</cp:lastPrinted>
  <dcterms:created xsi:type="dcterms:W3CDTF">2019-11-13T04:55:00Z</dcterms:created>
  <dcterms:modified xsi:type="dcterms:W3CDTF">2019-11-13T04:55:00Z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0x010100192AACAFEE31E24D89A6743F7D423479</vt:lpwstr>
  </property>
  <property fmtid="{D5CDD505-2E9C-101B-9397-08002B2CF9AE}" pid="3" name="_dlc_DocIdItemGuid">
    <vt:lpwstr>24547ba2-89cc-4753-abaf-6df6719ef420</vt:lpwstr>
  </property>
</Properties>
</file>