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DCD" w:rsidRDefault="00223F81">
      <w:pPr>
        <w:spacing w:before="13" w:after="753"/>
        <w:ind w:right="5886"/>
        <w:textAlignment w:val="baseline"/>
      </w:pPr>
      <w:r>
        <w:rPr>
          <w:noProof/>
          <w:lang w:val="en-AU" w:eastAsia="en-AU"/>
        </w:rPr>
        <w:drawing>
          <wp:inline distT="0" distB="0" distL="0" distR="0">
            <wp:extent cx="1532890" cy="11214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532890" cy="1121410"/>
                    </a:xfrm>
                    <a:prstGeom prst="rect">
                      <a:avLst/>
                    </a:prstGeom>
                  </pic:spPr>
                </pic:pic>
              </a:graphicData>
            </a:graphic>
          </wp:inline>
        </w:drawing>
      </w:r>
    </w:p>
    <w:p w:rsidR="001E0DCD" w:rsidRDefault="00223F81">
      <w:pPr>
        <w:spacing w:after="214" w:line="460" w:lineRule="exact"/>
        <w:ind w:right="432"/>
        <w:textAlignment w:val="baseline"/>
        <w:rPr>
          <w:rFonts w:eastAsia="Times New Roman"/>
          <w:b/>
          <w:color w:val="000000"/>
          <w:sz w:val="40"/>
        </w:rPr>
      </w:pPr>
      <w:r>
        <w:rPr>
          <w:rFonts w:eastAsia="Times New Roman"/>
          <w:b/>
          <w:color w:val="000000"/>
          <w:sz w:val="40"/>
        </w:rPr>
        <w:t>Migration (LIN 19/198: Evidence of financial capacity</w:t>
      </w:r>
      <w:r>
        <w:rPr>
          <w:rFonts w:eastAsia="Times New Roman"/>
          <w:b/>
          <w:color w:val="000000"/>
          <w:w w:val="80"/>
          <w:sz w:val="47"/>
        </w:rPr>
        <w:t>—</w:t>
      </w:r>
      <w:r>
        <w:rPr>
          <w:rFonts w:eastAsia="Times New Roman"/>
          <w:b/>
          <w:color w:val="000000"/>
          <w:sz w:val="40"/>
        </w:rPr>
        <w:t>Subclass 500 Visa and Subclass 590 Visa) Instrument 2019</w:t>
      </w:r>
    </w:p>
    <w:p w:rsidR="001E0DCD" w:rsidRDefault="00983C2F">
      <w:pPr>
        <w:spacing w:before="3" w:line="288" w:lineRule="exact"/>
        <w:textAlignment w:val="baseline"/>
        <w:rPr>
          <w:rFonts w:eastAsia="Times New Roman"/>
          <w:color w:val="000000"/>
        </w:rPr>
      </w:pPr>
      <w:r>
        <w:rPr>
          <w:noProof/>
          <w:lang w:val="en-AU" w:eastAsia="en-AU"/>
        </w:rPr>
        <mc:AlternateContent>
          <mc:Choice Requires="wps">
            <w:drawing>
              <wp:anchor distT="0" distB="0" distL="114300" distR="114300" simplePos="0" relativeHeight="251644928" behindDoc="0" locked="0" layoutInCell="1" allowOverlap="1">
                <wp:simplePos x="0" y="0"/>
                <wp:positionH relativeFrom="page">
                  <wp:posOffset>1118870</wp:posOffset>
                </wp:positionH>
                <wp:positionV relativeFrom="page">
                  <wp:posOffset>4175760</wp:posOffset>
                </wp:positionV>
                <wp:extent cx="5271135" cy="0"/>
                <wp:effectExtent l="0" t="0" r="0" b="0"/>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9085" id="Line 2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328.8pt" to="503.15pt,3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" strokeweight=".7pt">
                <w10:wrap anchorx="page" anchory="page"/>
              </v:line>
            </w:pict>
          </mc:Fallback>
        </mc:AlternateContent>
      </w:r>
      <w:r w:rsidR="00223F81">
        <w:rPr>
          <w:rFonts w:eastAsia="Times New Roman"/>
          <w:color w:val="000000"/>
        </w:rPr>
        <w:t>I, Michael Willard, Delegate of the Minister for Immigration, Citizenship, Migrant Services and Multicultural Affairs, make the following legislative instrument.</w:t>
      </w:r>
    </w:p>
    <w:p w:rsidR="001E0DCD" w:rsidRDefault="00223F81" w:rsidP="0001255A">
      <w:pPr>
        <w:tabs>
          <w:tab w:val="left" w:pos="1701"/>
          <w:tab w:val="left" w:pos="3456"/>
        </w:tabs>
        <w:spacing w:before="288" w:line="245" w:lineRule="exact"/>
        <w:textAlignment w:val="baseline"/>
        <w:rPr>
          <w:rFonts w:eastAsia="Times New Roman"/>
          <w:color w:val="000000"/>
          <w:spacing w:val="-1"/>
        </w:rPr>
      </w:pPr>
      <w:r>
        <w:rPr>
          <w:rFonts w:eastAsia="Times New Roman"/>
          <w:color w:val="000000"/>
          <w:spacing w:val="-1"/>
        </w:rPr>
        <w:t>Dated</w:t>
      </w:r>
      <w:r w:rsidR="0001255A">
        <w:rPr>
          <w:rFonts w:eastAsia="Times New Roman"/>
          <w:color w:val="000000"/>
          <w:spacing w:val="-1"/>
        </w:rPr>
        <w:t xml:space="preserve"> </w:t>
      </w:r>
      <w:r w:rsidR="0001255A">
        <w:rPr>
          <w:rFonts w:eastAsia="Times New Roman"/>
          <w:color w:val="000000"/>
          <w:spacing w:val="-1"/>
        </w:rPr>
        <w:tab/>
        <w:t xml:space="preserve">4 October </w:t>
      </w:r>
      <w:r>
        <w:rPr>
          <w:rFonts w:eastAsia="Times New Roman"/>
          <w:color w:val="000000"/>
          <w:spacing w:val="-1"/>
        </w:rPr>
        <w:t>2019</w:t>
      </w:r>
    </w:p>
    <w:p w:rsidR="001E0DCD" w:rsidRPr="00AE2DFD" w:rsidRDefault="00223F81">
      <w:pPr>
        <w:spacing w:before="1445" w:line="245" w:lineRule="exact"/>
        <w:textAlignment w:val="baseline"/>
        <w:rPr>
          <w:rFonts w:eastAsia="Times New Roman"/>
          <w:color w:val="000000"/>
        </w:rPr>
      </w:pPr>
      <w:r w:rsidRPr="00AE2DFD">
        <w:rPr>
          <w:rFonts w:eastAsia="Times New Roman"/>
          <w:color w:val="000000"/>
        </w:rPr>
        <w:t>Michael Willard</w:t>
      </w:r>
      <w:bookmarkStart w:id="0" w:name="_GoBack"/>
      <w:bookmarkEnd w:id="0"/>
    </w:p>
    <w:p w:rsidR="00AE2DFD" w:rsidRPr="00AE2DFD" w:rsidRDefault="00AE2DFD">
      <w:pPr>
        <w:spacing w:before="48" w:line="270" w:lineRule="exact"/>
        <w:textAlignment w:val="baseline"/>
        <w:rPr>
          <w:rFonts w:eastAsia="Times New Roman"/>
          <w:color w:val="000000"/>
        </w:rPr>
      </w:pPr>
      <w:r w:rsidRPr="00AE2DFD">
        <w:rPr>
          <w:rFonts w:eastAsia="Times New Roman"/>
          <w:color w:val="000000"/>
        </w:rPr>
        <w:t>Michael Willard</w:t>
      </w:r>
    </w:p>
    <w:p w:rsidR="001E0DCD" w:rsidRPr="00AE2DFD" w:rsidRDefault="00223F81">
      <w:pPr>
        <w:spacing w:before="48" w:line="270" w:lineRule="exact"/>
        <w:textAlignment w:val="baseline"/>
        <w:rPr>
          <w:rFonts w:eastAsia="Times New Roman"/>
          <w:color w:val="000000"/>
        </w:rPr>
      </w:pPr>
      <w:r w:rsidRPr="00AE2DFD">
        <w:rPr>
          <w:rFonts w:eastAsia="Times New Roman"/>
          <w:color w:val="000000"/>
        </w:rPr>
        <w:t>Acting Senior Executive Service, Band Two and</w:t>
      </w:r>
    </w:p>
    <w:p w:rsidR="001E0DCD" w:rsidRDefault="00223F81">
      <w:pPr>
        <w:spacing w:before="46" w:line="245" w:lineRule="exact"/>
        <w:textAlignment w:val="baseline"/>
        <w:rPr>
          <w:rFonts w:eastAsia="Times New Roman"/>
          <w:color w:val="000000"/>
        </w:rPr>
      </w:pPr>
      <w:r w:rsidRPr="00AE2DFD">
        <w:rPr>
          <w:rFonts w:eastAsia="Times New Roman"/>
          <w:color w:val="000000"/>
        </w:rPr>
        <w:t>Delegate of the</w:t>
      </w:r>
      <w:r>
        <w:rPr>
          <w:rFonts w:eastAsia="Times New Roman"/>
          <w:color w:val="000000"/>
        </w:rPr>
        <w:t xml:space="preserve"> Minister for Immigration, Citizenship, Migrant Services and Multicultural</w:t>
      </w:r>
    </w:p>
    <w:p w:rsidR="001E0DCD" w:rsidRDefault="00983C2F">
      <w:pPr>
        <w:spacing w:before="48" w:line="245" w:lineRule="exact"/>
        <w:textAlignment w:val="baseline"/>
        <w:rPr>
          <w:rFonts w:eastAsia="Times New Roman"/>
          <w:color w:val="000000"/>
        </w:rPr>
      </w:pPr>
      <w:r>
        <w:rPr>
          <w:noProof/>
          <w:lang w:val="en-AU" w:eastAsia="en-AU"/>
        </w:rPr>
        <mc:AlternateContent>
          <mc:Choice Requires="wps">
            <w:drawing>
              <wp:anchor distT="0" distB="0" distL="114300" distR="114300" simplePos="0" relativeHeight="251645952" behindDoc="0" locked="0" layoutInCell="1" allowOverlap="1">
                <wp:simplePos x="0" y="0"/>
                <wp:positionH relativeFrom="page">
                  <wp:posOffset>1118870</wp:posOffset>
                </wp:positionH>
                <wp:positionV relativeFrom="page">
                  <wp:posOffset>6702425</wp:posOffset>
                </wp:positionV>
                <wp:extent cx="5271135"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EA71E" id="Line 26"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1pt,527.75pt" to="503.15pt,5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" strokeweight=".7pt">
                <w10:wrap anchorx="page" anchory="page"/>
              </v:line>
            </w:pict>
          </mc:Fallback>
        </mc:AlternateContent>
      </w:r>
      <w:r w:rsidR="00223F81">
        <w:rPr>
          <w:rFonts w:eastAsia="Times New Roman"/>
          <w:color w:val="000000"/>
        </w:rPr>
        <w:t>Affairs</w:t>
      </w:r>
    </w:p>
    <w:p w:rsidR="001E0DCD" w:rsidRDefault="001E0DCD">
      <w:pPr>
        <w:sectPr w:rsidR="001E0DCD">
          <w:pgSz w:w="11909" w:h="16838"/>
          <w:pgMar w:top="2440" w:right="1847" w:bottom="5862" w:left="1762" w:header="720" w:footer="720" w:gutter="0"/>
          <w:cols w:space="720"/>
        </w:sectPr>
      </w:pPr>
    </w:p>
    <w:p w:rsidR="001E0DCD" w:rsidRDefault="001E0DCD"/>
    <w:p w:rsidR="001E0DCD" w:rsidRDefault="001E0DCD">
      <w:pPr>
        <w:sectPr w:rsidR="001E0DCD">
          <w:pgSz w:w="11909" w:h="16838"/>
          <w:pgMar w:top="1152" w:right="1800" w:bottom="1044" w:left="1800" w:header="720" w:footer="720" w:gutter="0"/>
          <w:cols w:space="720"/>
        </w:sectPr>
      </w:pPr>
    </w:p>
    <w:p w:rsidR="001E0DCD" w:rsidRDefault="00983C2F">
      <w:pPr>
        <w:spacing w:before="253" w:line="409" w:lineRule="exact"/>
        <w:textAlignment w:val="baseline"/>
        <w:rPr>
          <w:rFonts w:eastAsia="Times New Roman"/>
          <w:color w:val="000000"/>
          <w:spacing w:val="-2"/>
          <w:sz w:val="36"/>
        </w:rPr>
      </w:pPr>
      <w:r>
        <w:rPr>
          <w:noProof/>
          <w:lang w:val="en-AU" w:eastAsia="en-AU"/>
        </w:rPr>
        <w:lastRenderedPageBreak/>
        <mc:AlternateContent>
          <mc:Choice Requires="wps">
            <w:drawing>
              <wp:anchor distT="0" distB="0" distL="114300" distR="114300" simplePos="0" relativeHeight="251646976" behindDoc="0" locked="0" layoutInCell="1" allowOverlap="1">
                <wp:simplePos x="0" y="0"/>
                <wp:positionH relativeFrom="page">
                  <wp:posOffset>1121410</wp:posOffset>
                </wp:positionH>
                <wp:positionV relativeFrom="page">
                  <wp:posOffset>1271270</wp:posOffset>
                </wp:positionV>
                <wp:extent cx="532257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54096" id="Line 2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0.1pt" to="507.4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9ZFAIAACs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" strokeweight=".95pt">
                <w10:wrap anchorx="page" anchory="page"/>
              </v:line>
            </w:pict>
          </mc:Fallback>
        </mc:AlternateContent>
      </w:r>
      <w:r w:rsidR="00223F81">
        <w:rPr>
          <w:rFonts w:eastAsia="Times New Roman"/>
          <w:color w:val="000000"/>
          <w:spacing w:val="-2"/>
          <w:sz w:val="36"/>
        </w:rPr>
        <w:t>Contents</w:t>
      </w:r>
    </w:p>
    <w:p w:rsidR="001E0DCD" w:rsidRDefault="00223F81">
      <w:pPr>
        <w:tabs>
          <w:tab w:val="right" w:pos="8352"/>
        </w:tabs>
        <w:spacing w:before="123" w:line="274" w:lineRule="exact"/>
        <w:textAlignment w:val="baseline"/>
        <w:rPr>
          <w:rFonts w:eastAsia="Times New Roman"/>
          <w:b/>
          <w:color w:val="000000"/>
          <w:sz w:val="24"/>
        </w:rPr>
      </w:pPr>
      <w:r>
        <w:rPr>
          <w:rFonts w:eastAsia="Times New Roman"/>
          <w:b/>
          <w:color w:val="000000"/>
          <w:sz w:val="24"/>
        </w:rPr>
        <w:t>Part 1- Preliminary</w:t>
      </w:r>
      <w:r>
        <w:rPr>
          <w:rFonts w:eastAsia="Times New Roman"/>
          <w:b/>
          <w:color w:val="000000"/>
          <w:sz w:val="24"/>
        </w:rPr>
        <w:tab/>
        <w:t>1</w:t>
      </w:r>
    </w:p>
    <w:p w:rsidR="001E0DCD" w:rsidRDefault="00223F81">
      <w:pPr>
        <w:tabs>
          <w:tab w:val="right" w:leader="dot" w:pos="8352"/>
        </w:tabs>
        <w:spacing w:before="40" w:line="207" w:lineRule="exact"/>
        <w:ind w:left="1440"/>
        <w:textAlignment w:val="baseline"/>
        <w:rPr>
          <w:rFonts w:eastAsia="Times New Roman"/>
          <w:color w:val="000000"/>
          <w:sz w:val="18"/>
        </w:rPr>
      </w:pPr>
      <w:r>
        <w:rPr>
          <w:rFonts w:eastAsia="Times New Roman"/>
          <w:color w:val="000000"/>
          <w:sz w:val="18"/>
        </w:rPr>
        <w:t>1 Name</w:t>
      </w:r>
      <w:r>
        <w:rPr>
          <w:rFonts w:eastAsia="Times New Roman"/>
          <w:color w:val="000000"/>
          <w:sz w:val="18"/>
        </w:rPr>
        <w:tab/>
        <w:t>1</w:t>
      </w:r>
    </w:p>
    <w:p w:rsidR="001E0DCD" w:rsidRDefault="00223F81">
      <w:pPr>
        <w:tabs>
          <w:tab w:val="right" w:leader="dot" w:pos="8352"/>
        </w:tabs>
        <w:spacing w:before="38" w:line="207" w:lineRule="exact"/>
        <w:ind w:left="1440"/>
        <w:textAlignment w:val="baseline"/>
        <w:rPr>
          <w:rFonts w:eastAsia="Times New Roman"/>
          <w:color w:val="000000"/>
          <w:sz w:val="18"/>
        </w:rPr>
      </w:pPr>
      <w:r>
        <w:rPr>
          <w:rFonts w:eastAsia="Times New Roman"/>
          <w:color w:val="000000"/>
          <w:sz w:val="18"/>
        </w:rPr>
        <w:t>2 Commencement</w:t>
      </w:r>
      <w:r>
        <w:rPr>
          <w:rFonts w:eastAsia="Times New Roman"/>
          <w:color w:val="000000"/>
          <w:sz w:val="18"/>
        </w:rPr>
        <w:tab/>
        <w:t>1</w:t>
      </w:r>
    </w:p>
    <w:p w:rsidR="001E0DCD" w:rsidRDefault="00223F81">
      <w:pPr>
        <w:tabs>
          <w:tab w:val="right" w:leader="dot" w:pos="8352"/>
        </w:tabs>
        <w:spacing w:before="43" w:line="207" w:lineRule="exact"/>
        <w:ind w:left="1440"/>
        <w:textAlignment w:val="baseline"/>
        <w:rPr>
          <w:rFonts w:eastAsia="Times New Roman"/>
          <w:color w:val="000000"/>
          <w:sz w:val="18"/>
        </w:rPr>
      </w:pPr>
      <w:r>
        <w:rPr>
          <w:rFonts w:eastAsia="Times New Roman"/>
          <w:color w:val="000000"/>
          <w:sz w:val="18"/>
        </w:rPr>
        <w:t>3 Authority</w:t>
      </w:r>
      <w:r>
        <w:rPr>
          <w:rFonts w:eastAsia="Times New Roman"/>
          <w:color w:val="000000"/>
          <w:sz w:val="18"/>
        </w:rPr>
        <w:tab/>
        <w:t xml:space="preserve"> 1</w:t>
      </w:r>
    </w:p>
    <w:p w:rsidR="001E0DCD" w:rsidRDefault="00223F81">
      <w:pPr>
        <w:tabs>
          <w:tab w:val="right" w:leader="dot" w:pos="8352"/>
        </w:tabs>
        <w:spacing w:before="37" w:line="207" w:lineRule="exact"/>
        <w:ind w:left="1440"/>
        <w:textAlignment w:val="baseline"/>
        <w:rPr>
          <w:rFonts w:eastAsia="Times New Roman"/>
          <w:color w:val="000000"/>
          <w:sz w:val="18"/>
        </w:rPr>
      </w:pPr>
      <w:r>
        <w:rPr>
          <w:rFonts w:eastAsia="Times New Roman"/>
          <w:color w:val="000000"/>
          <w:sz w:val="18"/>
        </w:rPr>
        <w:t>4 Definitions</w:t>
      </w:r>
      <w:r>
        <w:rPr>
          <w:rFonts w:eastAsia="Times New Roman"/>
          <w:color w:val="000000"/>
          <w:sz w:val="18"/>
        </w:rPr>
        <w:tab/>
        <w:t xml:space="preserve"> 1</w:t>
      </w:r>
    </w:p>
    <w:p w:rsidR="001E0DCD" w:rsidRDefault="00223F81">
      <w:pPr>
        <w:tabs>
          <w:tab w:val="right" w:leader="dot" w:pos="8352"/>
        </w:tabs>
        <w:spacing w:before="43" w:line="207" w:lineRule="exact"/>
        <w:ind w:left="1440"/>
        <w:textAlignment w:val="baseline"/>
        <w:rPr>
          <w:rFonts w:eastAsia="Times New Roman"/>
          <w:color w:val="000000"/>
          <w:sz w:val="18"/>
        </w:rPr>
      </w:pPr>
      <w:r>
        <w:rPr>
          <w:rFonts w:eastAsia="Times New Roman"/>
          <w:color w:val="000000"/>
          <w:sz w:val="18"/>
        </w:rPr>
        <w:t>5 Schedules</w:t>
      </w:r>
      <w:r>
        <w:rPr>
          <w:rFonts w:eastAsia="Times New Roman"/>
          <w:color w:val="000000"/>
          <w:sz w:val="18"/>
        </w:rPr>
        <w:tab/>
        <w:t>2</w:t>
      </w:r>
    </w:p>
    <w:p w:rsidR="001E0DCD" w:rsidRDefault="00223F81">
      <w:pPr>
        <w:tabs>
          <w:tab w:val="right" w:pos="8352"/>
        </w:tabs>
        <w:spacing w:before="116" w:line="286" w:lineRule="exact"/>
        <w:textAlignment w:val="baseline"/>
        <w:rPr>
          <w:rFonts w:eastAsia="Times New Roman"/>
          <w:b/>
          <w:color w:val="000000"/>
          <w:sz w:val="24"/>
        </w:rPr>
      </w:pPr>
      <w:r>
        <w:rPr>
          <w:rFonts w:eastAsia="Times New Roman"/>
          <w:b/>
          <w:color w:val="000000"/>
          <w:sz w:val="24"/>
        </w:rPr>
        <w:t>Part 2</w:t>
      </w:r>
      <w:r>
        <w:rPr>
          <w:rFonts w:eastAsia="Times New Roman"/>
          <w:b/>
          <w:color w:val="000000"/>
          <w:sz w:val="27"/>
        </w:rPr>
        <w:t>—</w:t>
      </w:r>
      <w:r>
        <w:rPr>
          <w:rFonts w:eastAsia="Times New Roman"/>
          <w:b/>
          <w:color w:val="000000"/>
          <w:sz w:val="24"/>
        </w:rPr>
        <w:t>Requirements for applicants</w:t>
      </w:r>
      <w:r>
        <w:rPr>
          <w:rFonts w:eastAsia="Times New Roman"/>
          <w:b/>
          <w:color w:val="000000"/>
          <w:sz w:val="24"/>
        </w:rPr>
        <w:tab/>
        <w:t>3</w:t>
      </w:r>
    </w:p>
    <w:p w:rsidR="001E0DCD" w:rsidRDefault="00223F81">
      <w:pPr>
        <w:tabs>
          <w:tab w:val="right" w:leader="dot" w:pos="8352"/>
        </w:tabs>
        <w:spacing w:before="34" w:line="207" w:lineRule="exact"/>
        <w:ind w:left="1440"/>
        <w:textAlignment w:val="baseline"/>
        <w:rPr>
          <w:rFonts w:eastAsia="Times New Roman"/>
          <w:color w:val="000000"/>
          <w:sz w:val="18"/>
        </w:rPr>
      </w:pPr>
      <w:r>
        <w:rPr>
          <w:rFonts w:eastAsia="Times New Roman"/>
          <w:color w:val="000000"/>
          <w:sz w:val="18"/>
        </w:rPr>
        <w:t xml:space="preserve">6 </w:t>
      </w:r>
      <w:proofErr w:type="spellStart"/>
      <w:r>
        <w:rPr>
          <w:rFonts w:eastAsia="Times New Roman"/>
          <w:color w:val="000000"/>
          <w:sz w:val="18"/>
        </w:rPr>
        <w:t>Subclause</w:t>
      </w:r>
      <w:proofErr w:type="spellEnd"/>
      <w:r>
        <w:rPr>
          <w:rFonts w:eastAsia="Times New Roman"/>
          <w:color w:val="000000"/>
          <w:sz w:val="18"/>
        </w:rPr>
        <w:t xml:space="preserve"> 500 (Student) visa—primary applicants</w:t>
      </w:r>
      <w:r>
        <w:rPr>
          <w:rFonts w:eastAsia="Times New Roman"/>
          <w:color w:val="000000"/>
          <w:sz w:val="18"/>
        </w:rPr>
        <w:tab/>
        <w:t>3</w:t>
      </w:r>
    </w:p>
    <w:p w:rsidR="001E0DCD" w:rsidRDefault="00223F81">
      <w:pPr>
        <w:tabs>
          <w:tab w:val="right" w:leader="dot" w:pos="8352"/>
        </w:tabs>
        <w:spacing w:before="38" w:line="207" w:lineRule="exact"/>
        <w:ind w:left="1440"/>
        <w:textAlignment w:val="baseline"/>
        <w:rPr>
          <w:rFonts w:eastAsia="Times New Roman"/>
          <w:color w:val="000000"/>
          <w:sz w:val="18"/>
        </w:rPr>
      </w:pPr>
      <w:r>
        <w:rPr>
          <w:rFonts w:eastAsia="Times New Roman"/>
          <w:color w:val="000000"/>
          <w:sz w:val="18"/>
        </w:rPr>
        <w:t xml:space="preserve">7 </w:t>
      </w:r>
      <w:proofErr w:type="spellStart"/>
      <w:r>
        <w:rPr>
          <w:rFonts w:eastAsia="Times New Roman"/>
          <w:color w:val="000000"/>
          <w:sz w:val="18"/>
        </w:rPr>
        <w:t>Subclause</w:t>
      </w:r>
      <w:proofErr w:type="spellEnd"/>
      <w:r>
        <w:rPr>
          <w:rFonts w:eastAsia="Times New Roman"/>
          <w:color w:val="000000"/>
          <w:sz w:val="18"/>
        </w:rPr>
        <w:t xml:space="preserve"> 500 (Student) visa—secondary applicants</w:t>
      </w:r>
      <w:r>
        <w:rPr>
          <w:rFonts w:eastAsia="Times New Roman"/>
          <w:color w:val="000000"/>
          <w:sz w:val="18"/>
        </w:rPr>
        <w:tab/>
        <w:t>5</w:t>
      </w:r>
    </w:p>
    <w:p w:rsidR="001E0DCD" w:rsidRDefault="00223F81">
      <w:pPr>
        <w:spacing w:before="38" w:line="206" w:lineRule="exact"/>
        <w:ind w:left="1440"/>
        <w:textAlignment w:val="baseline"/>
        <w:rPr>
          <w:rFonts w:eastAsia="Times New Roman"/>
          <w:color w:val="000000"/>
          <w:sz w:val="18"/>
        </w:rPr>
      </w:pPr>
      <w:r>
        <w:rPr>
          <w:rFonts w:eastAsia="Times New Roman"/>
          <w:color w:val="000000"/>
          <w:sz w:val="18"/>
        </w:rPr>
        <w:t>8 Subclass 500 (Student) visa – secondary applicants not included in the primary</w:t>
      </w:r>
    </w:p>
    <w:p w:rsidR="001E0DCD" w:rsidRDefault="00223F81">
      <w:pPr>
        <w:tabs>
          <w:tab w:val="right" w:leader="dot" w:pos="8352"/>
        </w:tabs>
        <w:spacing w:line="207" w:lineRule="exact"/>
        <w:ind w:left="2016"/>
        <w:textAlignment w:val="baseline"/>
        <w:rPr>
          <w:rFonts w:eastAsia="Times New Roman"/>
          <w:color w:val="000000"/>
          <w:sz w:val="18"/>
        </w:rPr>
      </w:pPr>
      <w:proofErr w:type="gramStart"/>
      <w:r>
        <w:rPr>
          <w:rFonts w:eastAsia="Times New Roman"/>
          <w:color w:val="000000"/>
          <w:sz w:val="18"/>
        </w:rPr>
        <w:t>student</w:t>
      </w:r>
      <w:proofErr w:type="gramEnd"/>
      <w:r>
        <w:rPr>
          <w:rFonts w:eastAsia="Times New Roman"/>
          <w:color w:val="000000"/>
          <w:sz w:val="18"/>
        </w:rPr>
        <w:t xml:space="preserve"> visa holder’s application</w:t>
      </w:r>
      <w:r>
        <w:rPr>
          <w:rFonts w:eastAsia="Times New Roman"/>
          <w:color w:val="000000"/>
          <w:sz w:val="18"/>
        </w:rPr>
        <w:tab/>
        <w:t>6</w:t>
      </w:r>
    </w:p>
    <w:p w:rsidR="001E0DCD" w:rsidRDefault="00223F81">
      <w:pPr>
        <w:tabs>
          <w:tab w:val="right" w:leader="dot" w:pos="8352"/>
        </w:tabs>
        <w:spacing w:before="43" w:line="207" w:lineRule="exact"/>
        <w:ind w:left="1440"/>
        <w:textAlignment w:val="baseline"/>
        <w:rPr>
          <w:rFonts w:eastAsia="Times New Roman"/>
          <w:color w:val="000000"/>
          <w:sz w:val="18"/>
        </w:rPr>
      </w:pPr>
      <w:r>
        <w:rPr>
          <w:rFonts w:eastAsia="Times New Roman"/>
          <w:color w:val="000000"/>
          <w:sz w:val="18"/>
        </w:rPr>
        <w:t>9 Subclass 590 (Student Guardian) visa – primary applicants</w:t>
      </w:r>
      <w:r>
        <w:rPr>
          <w:rFonts w:eastAsia="Times New Roman"/>
          <w:color w:val="000000"/>
          <w:sz w:val="18"/>
        </w:rPr>
        <w:tab/>
        <w:t>8</w:t>
      </w:r>
    </w:p>
    <w:p w:rsidR="001E0DCD" w:rsidRDefault="00223F81">
      <w:pPr>
        <w:tabs>
          <w:tab w:val="right" w:leader="dot" w:pos="8352"/>
        </w:tabs>
        <w:spacing w:before="38" w:line="207" w:lineRule="exact"/>
        <w:ind w:left="1440"/>
        <w:textAlignment w:val="baseline"/>
        <w:rPr>
          <w:rFonts w:eastAsia="Times New Roman"/>
          <w:color w:val="000000"/>
          <w:sz w:val="18"/>
        </w:rPr>
      </w:pPr>
      <w:r>
        <w:rPr>
          <w:rFonts w:eastAsia="Times New Roman"/>
          <w:color w:val="000000"/>
          <w:sz w:val="18"/>
        </w:rPr>
        <w:t>10 Evidence of financial capacity</w:t>
      </w:r>
      <w:r>
        <w:rPr>
          <w:rFonts w:eastAsia="Times New Roman"/>
          <w:color w:val="000000"/>
          <w:sz w:val="18"/>
        </w:rPr>
        <w:tab/>
        <w:t>9</w:t>
      </w:r>
    </w:p>
    <w:p w:rsidR="001E0DCD" w:rsidRDefault="00223F81">
      <w:pPr>
        <w:tabs>
          <w:tab w:val="right" w:leader="dot" w:pos="8352"/>
        </w:tabs>
        <w:spacing w:before="42" w:line="207" w:lineRule="exact"/>
        <w:ind w:left="1440"/>
        <w:textAlignment w:val="baseline"/>
        <w:rPr>
          <w:rFonts w:eastAsia="Times New Roman"/>
          <w:color w:val="000000"/>
          <w:sz w:val="18"/>
        </w:rPr>
      </w:pPr>
      <w:r>
        <w:rPr>
          <w:rFonts w:eastAsia="Times New Roman"/>
          <w:color w:val="000000"/>
          <w:sz w:val="18"/>
        </w:rPr>
        <w:t>11 Pro rata equivalent</w:t>
      </w:r>
      <w:r>
        <w:rPr>
          <w:rFonts w:eastAsia="Times New Roman"/>
          <w:color w:val="000000"/>
          <w:sz w:val="18"/>
        </w:rPr>
        <w:tab/>
        <w:t>10</w:t>
      </w:r>
    </w:p>
    <w:p w:rsidR="001E0DCD" w:rsidRDefault="00223F81">
      <w:pPr>
        <w:tabs>
          <w:tab w:val="right" w:pos="8352"/>
        </w:tabs>
        <w:spacing w:before="116" w:line="286" w:lineRule="exact"/>
        <w:textAlignment w:val="baseline"/>
        <w:rPr>
          <w:rFonts w:eastAsia="Times New Roman"/>
          <w:b/>
          <w:color w:val="000000"/>
          <w:sz w:val="24"/>
        </w:rPr>
      </w:pPr>
      <w:r>
        <w:rPr>
          <w:rFonts w:eastAsia="Times New Roman"/>
          <w:b/>
          <w:color w:val="000000"/>
          <w:sz w:val="24"/>
        </w:rPr>
        <w:t>Schedule 1</w:t>
      </w:r>
      <w:r>
        <w:rPr>
          <w:rFonts w:eastAsia="Times New Roman"/>
          <w:b/>
          <w:color w:val="000000"/>
          <w:sz w:val="27"/>
        </w:rPr>
        <w:t>—</w:t>
      </w:r>
      <w:r>
        <w:rPr>
          <w:rFonts w:eastAsia="Times New Roman"/>
          <w:b/>
          <w:color w:val="000000"/>
          <w:sz w:val="24"/>
        </w:rPr>
        <w:t>Repeals</w:t>
      </w:r>
      <w:r>
        <w:rPr>
          <w:rFonts w:eastAsia="Times New Roman"/>
          <w:b/>
          <w:color w:val="000000"/>
          <w:sz w:val="24"/>
        </w:rPr>
        <w:tab/>
        <w:t>11</w:t>
      </w:r>
    </w:p>
    <w:p w:rsidR="001E0DCD" w:rsidRDefault="00223F81">
      <w:pPr>
        <w:spacing w:before="74" w:line="225" w:lineRule="exact"/>
        <w:jc w:val="center"/>
        <w:textAlignment w:val="baseline"/>
        <w:rPr>
          <w:rFonts w:eastAsia="Times New Roman"/>
          <w:i/>
          <w:color w:val="000000"/>
          <w:sz w:val="20"/>
        </w:rPr>
      </w:pPr>
      <w:r>
        <w:rPr>
          <w:rFonts w:eastAsia="Times New Roman"/>
          <w:i/>
          <w:color w:val="000000"/>
          <w:sz w:val="20"/>
        </w:rPr>
        <w:t>Migration (IMMI 18/010: Evidence of financial capacity for Subclass 500 (Student)</w:t>
      </w:r>
    </w:p>
    <w:p w:rsidR="001E0DCD" w:rsidRDefault="00223F81">
      <w:pPr>
        <w:tabs>
          <w:tab w:val="right" w:pos="8352"/>
        </w:tabs>
        <w:spacing w:before="5" w:after="7671" w:line="226" w:lineRule="exact"/>
        <w:ind w:left="864"/>
        <w:textAlignment w:val="baseline"/>
        <w:rPr>
          <w:rFonts w:eastAsia="Times New Roman"/>
          <w:i/>
          <w:color w:val="000000"/>
          <w:sz w:val="20"/>
        </w:rPr>
      </w:pPr>
      <w:proofErr w:type="gramStart"/>
      <w:r>
        <w:rPr>
          <w:rFonts w:eastAsia="Times New Roman"/>
          <w:i/>
          <w:color w:val="000000"/>
          <w:sz w:val="20"/>
        </w:rPr>
        <w:t>visas</w:t>
      </w:r>
      <w:proofErr w:type="gramEnd"/>
      <w:r>
        <w:rPr>
          <w:rFonts w:eastAsia="Times New Roman"/>
          <w:i/>
          <w:color w:val="000000"/>
          <w:sz w:val="20"/>
        </w:rPr>
        <w:t xml:space="preserve"> and Subclass 590 (Student Guardian) visas) Instrument 2018 </w:t>
      </w:r>
      <w:r>
        <w:rPr>
          <w:rFonts w:eastAsia="Times New Roman"/>
          <w:color w:val="000000"/>
          <w:sz w:val="20"/>
        </w:rPr>
        <w:t>(F2018L00032)</w:t>
      </w:r>
      <w:r>
        <w:rPr>
          <w:rFonts w:eastAsia="Times New Roman"/>
          <w:color w:val="000000"/>
          <w:sz w:val="20"/>
        </w:rPr>
        <w:tab/>
      </w:r>
      <w:r>
        <w:rPr>
          <w:rFonts w:eastAsia="Times New Roman"/>
          <w:i/>
          <w:color w:val="000000"/>
          <w:sz w:val="20"/>
        </w:rPr>
        <w:t>11</w:t>
      </w:r>
    </w:p>
    <w:p w:rsidR="001E0DCD" w:rsidRDefault="001E0DCD">
      <w:pPr>
        <w:spacing w:before="5" w:after="7671" w:line="226" w:lineRule="exact"/>
        <w:sectPr w:rsidR="001E0DCD">
          <w:pgSz w:w="11909" w:h="16838"/>
          <w:pgMar w:top="1980" w:right="1529" w:bottom="822" w:left="1766" w:header="720" w:footer="720" w:gutter="0"/>
          <w:cols w:space="720"/>
        </w:sectPr>
      </w:pPr>
    </w:p>
    <w:p w:rsidR="001E0DCD" w:rsidRDefault="00983C2F">
      <w:pPr>
        <w:tabs>
          <w:tab w:val="left" w:pos="8208"/>
        </w:tabs>
        <w:spacing w:before="226" w:line="204" w:lineRule="exact"/>
        <w:ind w:left="3384" w:right="360" w:hanging="158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48000" behindDoc="0" locked="0" layoutInCell="1" allowOverlap="1">
                <wp:simplePos x="0" y="0"/>
                <wp:positionH relativeFrom="page">
                  <wp:posOffset>1121410</wp:posOffset>
                </wp:positionH>
                <wp:positionV relativeFrom="page">
                  <wp:posOffset>9516110</wp:posOffset>
                </wp:positionV>
                <wp:extent cx="532257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5FD4" id="Line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EWDFAIAACs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edhFgx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r>
      <w:proofErr w:type="spellStart"/>
      <w:r w:rsidR="00223F81">
        <w:rPr>
          <w:rFonts w:eastAsia="Times New Roman"/>
          <w:i/>
          <w:color w:val="000000"/>
          <w:sz w:val="18"/>
        </w:rPr>
        <w:t>i</w:t>
      </w:r>
      <w:proofErr w:type="spellEnd"/>
      <w:r w:rsidR="00223F81">
        <w:rPr>
          <w:rFonts w:eastAsia="Times New Roman"/>
          <w:i/>
          <w:color w:val="000000"/>
          <w:sz w:val="18"/>
        </w:rPr>
        <w:t xml:space="preserve"> Subclass 590 Visa) Instrument 2019</w:t>
      </w:r>
    </w:p>
    <w:p w:rsidR="001E0DCD" w:rsidRDefault="001E0DCD">
      <w:pPr>
        <w:sectPr w:rsidR="001E0DCD">
          <w:type w:val="continuous"/>
          <w:pgSz w:w="11909" w:h="16838"/>
          <w:pgMar w:top="1980" w:right="1529" w:bottom="822" w:left="1766" w:header="720" w:footer="720" w:gutter="0"/>
          <w:cols w:space="720"/>
        </w:sectPr>
      </w:pPr>
    </w:p>
    <w:p w:rsidR="001E0DCD" w:rsidRDefault="001E0DCD"/>
    <w:p w:rsidR="001E0DCD" w:rsidRDefault="001E0DCD">
      <w:pPr>
        <w:sectPr w:rsidR="001E0DCD">
          <w:pgSz w:w="11909" w:h="16838"/>
          <w:pgMar w:top="1152" w:right="1800" w:bottom="1044" w:left="1800" w:header="720" w:footer="720" w:gutter="0"/>
          <w:cols w:space="720"/>
        </w:sectPr>
      </w:pPr>
    </w:p>
    <w:p w:rsidR="001E0DCD" w:rsidRDefault="00983C2F">
      <w:pPr>
        <w:spacing w:before="199" w:line="361" w:lineRule="exact"/>
        <w:ind w:left="144"/>
        <w:textAlignment w:val="baseline"/>
        <w:rPr>
          <w:rFonts w:eastAsia="Times New Roman"/>
          <w:b/>
          <w:color w:val="000000"/>
          <w:sz w:val="32"/>
        </w:rPr>
      </w:pPr>
      <w:r>
        <w:rPr>
          <w:noProof/>
          <w:lang w:val="en-AU" w:eastAsia="en-AU"/>
        </w:rPr>
        <w:lastRenderedPageBreak/>
        <mc:AlternateContent>
          <mc:Choice Requires="wps">
            <w:drawing>
              <wp:anchor distT="0" distB="0" distL="114300" distR="114300" simplePos="0" relativeHeight="251649024" behindDoc="0" locked="0" layoutInCell="1" allowOverlap="1">
                <wp:simplePos x="0" y="0"/>
                <wp:positionH relativeFrom="page">
                  <wp:posOffset>1121410</wp:posOffset>
                </wp:positionH>
                <wp:positionV relativeFrom="page">
                  <wp:posOffset>1322705</wp:posOffset>
                </wp:positionV>
                <wp:extent cx="5322570" cy="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6DA7" id="Line 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LpFAIAACs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" strokeweight=".95pt">
                <w10:wrap anchorx="page" anchory="page"/>
              </v:line>
            </w:pict>
          </mc:Fallback>
        </mc:AlternateContent>
      </w:r>
      <w:r w:rsidR="00223F81">
        <w:rPr>
          <w:rFonts w:eastAsia="Times New Roman"/>
          <w:b/>
          <w:color w:val="000000"/>
          <w:sz w:val="32"/>
        </w:rPr>
        <w:t>Part 1- Preliminary</w:t>
      </w:r>
    </w:p>
    <w:p w:rsidR="001E0DCD" w:rsidRDefault="00223F81">
      <w:pPr>
        <w:spacing w:before="289" w:line="274" w:lineRule="exact"/>
        <w:ind w:left="144"/>
        <w:textAlignment w:val="baseline"/>
        <w:rPr>
          <w:rFonts w:eastAsia="Times New Roman"/>
          <w:b/>
          <w:color w:val="000000"/>
          <w:spacing w:val="5"/>
          <w:sz w:val="24"/>
        </w:rPr>
      </w:pPr>
      <w:r>
        <w:rPr>
          <w:rFonts w:eastAsia="Times New Roman"/>
          <w:b/>
          <w:color w:val="000000"/>
          <w:spacing w:val="5"/>
          <w:sz w:val="24"/>
        </w:rPr>
        <w:t>1 Name</w:t>
      </w:r>
    </w:p>
    <w:p w:rsidR="001E0DCD" w:rsidRDefault="00223F81">
      <w:pPr>
        <w:numPr>
          <w:ilvl w:val="0"/>
          <w:numId w:val="1"/>
        </w:numPr>
        <w:tabs>
          <w:tab w:val="clear" w:pos="504"/>
          <w:tab w:val="left" w:pos="1224"/>
        </w:tabs>
        <w:spacing w:before="233" w:line="255" w:lineRule="exact"/>
        <w:ind w:left="1224" w:right="360" w:hanging="504"/>
        <w:textAlignment w:val="baseline"/>
        <w:rPr>
          <w:rFonts w:eastAsia="Times New Roman"/>
          <w:color w:val="000000"/>
        </w:rPr>
      </w:pPr>
      <w:r>
        <w:rPr>
          <w:rFonts w:eastAsia="Times New Roman"/>
          <w:color w:val="000000"/>
        </w:rPr>
        <w:t xml:space="preserve">This instrument is the </w:t>
      </w:r>
      <w:r>
        <w:rPr>
          <w:rFonts w:eastAsia="Times New Roman"/>
          <w:i/>
          <w:color w:val="000000"/>
        </w:rPr>
        <w:t>Migration (LIN 19/198: Evidence of financial capacity</w:t>
      </w:r>
      <w:r>
        <w:rPr>
          <w:rFonts w:eastAsia="Times New Roman"/>
          <w:i/>
          <w:color w:val="000000"/>
          <w:sz w:val="23"/>
        </w:rPr>
        <w:t xml:space="preserve">— </w:t>
      </w:r>
      <w:r>
        <w:rPr>
          <w:rFonts w:eastAsia="Times New Roman"/>
          <w:i/>
          <w:color w:val="000000"/>
        </w:rPr>
        <w:t>Subclass 500 Visa and Subclass 590 Visa) Instrument 2019</w:t>
      </w:r>
      <w:r>
        <w:rPr>
          <w:rFonts w:eastAsia="Times New Roman"/>
          <w:color w:val="000000"/>
        </w:rPr>
        <w:t>.</w:t>
      </w:r>
    </w:p>
    <w:p w:rsidR="001E0DCD" w:rsidRDefault="00223F81">
      <w:pPr>
        <w:numPr>
          <w:ilvl w:val="0"/>
          <w:numId w:val="1"/>
        </w:numPr>
        <w:tabs>
          <w:tab w:val="clear" w:pos="504"/>
          <w:tab w:val="left" w:pos="1224"/>
        </w:tabs>
        <w:spacing w:before="240" w:line="248" w:lineRule="exact"/>
        <w:ind w:left="1224" w:hanging="504"/>
        <w:textAlignment w:val="baseline"/>
        <w:rPr>
          <w:rFonts w:eastAsia="Times New Roman"/>
          <w:color w:val="000000"/>
        </w:rPr>
      </w:pPr>
      <w:r>
        <w:rPr>
          <w:rFonts w:eastAsia="Times New Roman"/>
          <w:color w:val="000000"/>
        </w:rPr>
        <w:t>This instrument may be cited as LIN 19/198.</w:t>
      </w:r>
    </w:p>
    <w:p w:rsidR="001E0DCD" w:rsidRDefault="00223F81">
      <w:pPr>
        <w:spacing w:before="252" w:line="274" w:lineRule="exact"/>
        <w:ind w:left="144"/>
        <w:textAlignment w:val="baseline"/>
        <w:rPr>
          <w:rFonts w:eastAsia="Times New Roman"/>
          <w:b/>
          <w:color w:val="000000"/>
          <w:spacing w:val="3"/>
          <w:sz w:val="24"/>
        </w:rPr>
      </w:pPr>
      <w:r>
        <w:rPr>
          <w:rFonts w:eastAsia="Times New Roman"/>
          <w:b/>
          <w:color w:val="000000"/>
          <w:spacing w:val="3"/>
          <w:sz w:val="24"/>
        </w:rPr>
        <w:t>2 Commencement</w:t>
      </w:r>
    </w:p>
    <w:p w:rsidR="001E0DCD" w:rsidRDefault="00223F81">
      <w:pPr>
        <w:spacing w:before="227" w:line="255" w:lineRule="exact"/>
        <w:ind w:left="1224" w:right="216"/>
        <w:textAlignment w:val="baseline"/>
        <w:rPr>
          <w:rFonts w:eastAsia="Times New Roman"/>
          <w:color w:val="000000"/>
        </w:rPr>
      </w:pPr>
      <w:r>
        <w:rPr>
          <w:rFonts w:eastAsia="Times New Roman"/>
          <w:color w:val="000000"/>
        </w:rPr>
        <w:t>This instrument commences on the day after registration on the Federal Register of Legislation.</w:t>
      </w:r>
    </w:p>
    <w:p w:rsidR="001E0DCD" w:rsidRDefault="00223F81">
      <w:pPr>
        <w:spacing w:before="251" w:line="274" w:lineRule="exact"/>
        <w:ind w:left="144"/>
        <w:textAlignment w:val="baseline"/>
        <w:rPr>
          <w:rFonts w:eastAsia="Times New Roman"/>
          <w:b/>
          <w:color w:val="000000"/>
          <w:spacing w:val="5"/>
          <w:sz w:val="24"/>
        </w:rPr>
      </w:pPr>
      <w:r>
        <w:rPr>
          <w:rFonts w:eastAsia="Times New Roman"/>
          <w:b/>
          <w:color w:val="000000"/>
          <w:spacing w:val="5"/>
          <w:sz w:val="24"/>
        </w:rPr>
        <w:t>3 Authority</w:t>
      </w:r>
    </w:p>
    <w:p w:rsidR="001E0DCD" w:rsidRDefault="00223F81">
      <w:pPr>
        <w:spacing w:before="229" w:line="254" w:lineRule="exact"/>
        <w:ind w:left="1224" w:right="576"/>
        <w:textAlignment w:val="baseline"/>
        <w:rPr>
          <w:rFonts w:eastAsia="Times New Roman"/>
          <w:color w:val="000000"/>
        </w:rPr>
      </w:pPr>
      <w:r>
        <w:rPr>
          <w:rFonts w:eastAsia="Times New Roman"/>
          <w:color w:val="000000"/>
        </w:rPr>
        <w:t xml:space="preserve">This instrument is made under the following </w:t>
      </w:r>
      <w:proofErr w:type="spellStart"/>
      <w:r>
        <w:rPr>
          <w:rFonts w:eastAsia="Times New Roman"/>
          <w:color w:val="000000"/>
        </w:rPr>
        <w:t>subclauses</w:t>
      </w:r>
      <w:proofErr w:type="spellEnd"/>
      <w:r>
        <w:rPr>
          <w:rFonts w:eastAsia="Times New Roman"/>
          <w:color w:val="000000"/>
        </w:rPr>
        <w:t xml:space="preserve"> of Schedule 2 to the Regulations:</w:t>
      </w:r>
    </w:p>
    <w:p w:rsidR="001E0DCD" w:rsidRDefault="00223F81">
      <w:pPr>
        <w:numPr>
          <w:ilvl w:val="0"/>
          <w:numId w:val="2"/>
        </w:numPr>
        <w:tabs>
          <w:tab w:val="clear" w:pos="648"/>
          <w:tab w:val="left" w:pos="1872"/>
        </w:tabs>
        <w:spacing w:before="127" w:line="248" w:lineRule="exact"/>
        <w:ind w:left="1224"/>
        <w:textAlignment w:val="baseline"/>
        <w:rPr>
          <w:rFonts w:eastAsia="Times New Roman"/>
          <w:color w:val="000000"/>
          <w:spacing w:val="-2"/>
        </w:rPr>
      </w:pPr>
      <w:r>
        <w:rPr>
          <w:rFonts w:eastAsia="Times New Roman"/>
          <w:color w:val="000000"/>
          <w:spacing w:val="-2"/>
        </w:rPr>
        <w:t>500.214(4);</w:t>
      </w:r>
    </w:p>
    <w:p w:rsidR="001E0DCD" w:rsidRDefault="00223F81">
      <w:pPr>
        <w:numPr>
          <w:ilvl w:val="0"/>
          <w:numId w:val="2"/>
        </w:numPr>
        <w:tabs>
          <w:tab w:val="clear" w:pos="648"/>
          <w:tab w:val="left" w:pos="1872"/>
        </w:tabs>
        <w:spacing w:before="121" w:line="248" w:lineRule="exact"/>
        <w:ind w:left="1224"/>
        <w:textAlignment w:val="baseline"/>
        <w:rPr>
          <w:rFonts w:eastAsia="Times New Roman"/>
          <w:color w:val="000000"/>
          <w:spacing w:val="-2"/>
        </w:rPr>
      </w:pPr>
      <w:r>
        <w:rPr>
          <w:rFonts w:eastAsia="Times New Roman"/>
          <w:color w:val="000000"/>
          <w:spacing w:val="-2"/>
        </w:rPr>
        <w:t>500.313(4);</w:t>
      </w:r>
    </w:p>
    <w:p w:rsidR="001E0DCD" w:rsidRDefault="00223F81">
      <w:pPr>
        <w:numPr>
          <w:ilvl w:val="0"/>
          <w:numId w:val="2"/>
        </w:numPr>
        <w:tabs>
          <w:tab w:val="clear" w:pos="648"/>
          <w:tab w:val="left" w:pos="1872"/>
        </w:tabs>
        <w:spacing w:before="127" w:line="248" w:lineRule="exact"/>
        <w:ind w:left="1224"/>
        <w:textAlignment w:val="baseline"/>
        <w:rPr>
          <w:rFonts w:eastAsia="Times New Roman"/>
          <w:color w:val="000000"/>
          <w:spacing w:val="-2"/>
        </w:rPr>
      </w:pPr>
      <w:r>
        <w:rPr>
          <w:rFonts w:eastAsia="Times New Roman"/>
          <w:color w:val="000000"/>
          <w:spacing w:val="-2"/>
        </w:rPr>
        <w:t>590.216(4).</w:t>
      </w:r>
    </w:p>
    <w:p w:rsidR="001E0DCD" w:rsidRDefault="00223F81">
      <w:pPr>
        <w:spacing w:before="251" w:line="274" w:lineRule="exact"/>
        <w:ind w:left="144"/>
        <w:textAlignment w:val="baseline"/>
        <w:rPr>
          <w:rFonts w:eastAsia="Times New Roman"/>
          <w:b/>
          <w:color w:val="000000"/>
          <w:spacing w:val="3"/>
          <w:sz w:val="24"/>
        </w:rPr>
      </w:pPr>
      <w:r>
        <w:rPr>
          <w:rFonts w:eastAsia="Times New Roman"/>
          <w:b/>
          <w:color w:val="000000"/>
          <w:spacing w:val="3"/>
          <w:sz w:val="24"/>
        </w:rPr>
        <w:t>4 Definitions</w:t>
      </w:r>
    </w:p>
    <w:p w:rsidR="001E0DCD" w:rsidRDefault="00223F81">
      <w:pPr>
        <w:tabs>
          <w:tab w:val="left" w:pos="2160"/>
        </w:tabs>
        <w:spacing w:before="237" w:line="199" w:lineRule="exact"/>
        <w:ind w:left="1224"/>
        <w:textAlignment w:val="baseline"/>
        <w:rPr>
          <w:rFonts w:eastAsia="Times New Roman"/>
          <w:color w:val="000000"/>
          <w:sz w:val="18"/>
        </w:rPr>
      </w:pPr>
      <w:r>
        <w:rPr>
          <w:rFonts w:eastAsia="Times New Roman"/>
          <w:color w:val="000000"/>
          <w:sz w:val="18"/>
        </w:rPr>
        <w:t>Note 1:</w:t>
      </w:r>
      <w:r>
        <w:rPr>
          <w:rFonts w:eastAsia="Times New Roman"/>
          <w:color w:val="000000"/>
          <w:sz w:val="18"/>
        </w:rPr>
        <w:tab/>
        <w:t>A number of expressions used in this instrument are defined in the Regulations</w:t>
      </w:r>
    </w:p>
    <w:p w:rsidR="001E0DCD" w:rsidRDefault="00223F81">
      <w:pPr>
        <w:spacing w:line="301" w:lineRule="exact"/>
        <w:ind w:left="2088"/>
        <w:textAlignment w:val="baseline"/>
        <w:rPr>
          <w:rFonts w:eastAsia="Times New Roman"/>
          <w:color w:val="000000"/>
          <w:sz w:val="18"/>
        </w:rPr>
      </w:pPr>
      <w:proofErr w:type="gramStart"/>
      <w:r>
        <w:rPr>
          <w:rFonts w:eastAsia="Times New Roman"/>
          <w:color w:val="000000"/>
          <w:sz w:val="18"/>
        </w:rPr>
        <w:t>including</w:t>
      </w:r>
      <w:proofErr w:type="gramEnd"/>
      <w:r>
        <w:rPr>
          <w:rFonts w:eastAsia="Times New Roman"/>
          <w:color w:val="000000"/>
          <w:sz w:val="18"/>
        </w:rPr>
        <w:t xml:space="preserve"> the following: </w:t>
      </w:r>
      <w:r>
        <w:rPr>
          <w:rFonts w:eastAsia="Times New Roman"/>
          <w:color w:val="000000"/>
          <w:sz w:val="18"/>
        </w:rPr>
        <w:br/>
      </w:r>
      <w:r>
        <w:rPr>
          <w:rFonts w:eastAsia="Times New Roman"/>
          <w:b/>
          <w:i/>
          <w:color w:val="000000"/>
          <w:sz w:val="18"/>
        </w:rPr>
        <w:t>AASES form</w:t>
      </w:r>
      <w:r>
        <w:rPr>
          <w:rFonts w:eastAsia="Times New Roman"/>
          <w:color w:val="000000"/>
          <w:sz w:val="18"/>
        </w:rPr>
        <w:t>;</w:t>
      </w:r>
    </w:p>
    <w:p w:rsidR="001E0DCD" w:rsidRDefault="00223F81">
      <w:pPr>
        <w:spacing w:before="153" w:line="207" w:lineRule="exact"/>
        <w:ind w:left="2088"/>
        <w:textAlignment w:val="baseline"/>
        <w:rPr>
          <w:rFonts w:eastAsia="Times New Roman"/>
          <w:b/>
          <w:i/>
          <w:color w:val="000000"/>
          <w:sz w:val="18"/>
        </w:rPr>
      </w:pPr>
      <w:proofErr w:type="gramStart"/>
      <w:r>
        <w:rPr>
          <w:rFonts w:eastAsia="Times New Roman"/>
          <w:b/>
          <w:i/>
          <w:color w:val="000000"/>
          <w:sz w:val="18"/>
        </w:rPr>
        <w:t>course</w:t>
      </w:r>
      <w:proofErr w:type="gramEnd"/>
      <w:r>
        <w:rPr>
          <w:rFonts w:eastAsia="Times New Roman"/>
          <w:b/>
          <w:i/>
          <w:color w:val="000000"/>
          <w:sz w:val="18"/>
        </w:rPr>
        <w:t xml:space="preserve"> of study</w:t>
      </w:r>
      <w:r>
        <w:rPr>
          <w:rFonts w:eastAsia="Times New Roman"/>
          <w:color w:val="000000"/>
          <w:sz w:val="18"/>
        </w:rPr>
        <w:t>;</w:t>
      </w:r>
    </w:p>
    <w:p w:rsidR="001E0DCD" w:rsidRDefault="00223F81">
      <w:pPr>
        <w:spacing w:before="148" w:line="207" w:lineRule="exact"/>
        <w:ind w:left="2088"/>
        <w:textAlignment w:val="baseline"/>
        <w:rPr>
          <w:rFonts w:eastAsia="Times New Roman"/>
          <w:b/>
          <w:i/>
          <w:color w:val="000000"/>
          <w:sz w:val="18"/>
        </w:rPr>
      </w:pPr>
      <w:proofErr w:type="spellStart"/>
      <w:r>
        <w:rPr>
          <w:rFonts w:eastAsia="Times New Roman"/>
          <w:b/>
          <w:i/>
          <w:color w:val="000000"/>
          <w:sz w:val="18"/>
        </w:rPr>
        <w:t>Defence</w:t>
      </w:r>
      <w:proofErr w:type="spellEnd"/>
      <w:r>
        <w:rPr>
          <w:rFonts w:eastAsia="Times New Roman"/>
          <w:b/>
          <w:i/>
          <w:color w:val="000000"/>
          <w:sz w:val="18"/>
        </w:rPr>
        <w:t xml:space="preserve"> student</w:t>
      </w:r>
      <w:r>
        <w:rPr>
          <w:rFonts w:eastAsia="Times New Roman"/>
          <w:color w:val="000000"/>
          <w:sz w:val="18"/>
        </w:rPr>
        <w:t>;</w:t>
      </w:r>
    </w:p>
    <w:p w:rsidR="001E0DCD" w:rsidRDefault="00223F81">
      <w:pPr>
        <w:spacing w:before="153" w:line="207" w:lineRule="exact"/>
        <w:ind w:left="2088"/>
        <w:textAlignment w:val="baseline"/>
        <w:rPr>
          <w:rFonts w:eastAsia="Times New Roman"/>
          <w:b/>
          <w:i/>
          <w:color w:val="000000"/>
          <w:sz w:val="18"/>
        </w:rPr>
      </w:pPr>
      <w:proofErr w:type="gramStart"/>
      <w:r>
        <w:rPr>
          <w:rFonts w:eastAsia="Times New Roman"/>
          <w:b/>
          <w:i/>
          <w:color w:val="000000"/>
          <w:sz w:val="18"/>
        </w:rPr>
        <w:t>dependent</w:t>
      </w:r>
      <w:proofErr w:type="gramEnd"/>
      <w:r>
        <w:rPr>
          <w:rFonts w:eastAsia="Times New Roman"/>
          <w:b/>
          <w:i/>
          <w:color w:val="000000"/>
          <w:sz w:val="18"/>
        </w:rPr>
        <w:t xml:space="preserve"> child</w:t>
      </w:r>
      <w:r>
        <w:rPr>
          <w:rFonts w:eastAsia="Times New Roman"/>
          <w:color w:val="000000"/>
          <w:sz w:val="18"/>
        </w:rPr>
        <w:t>;</w:t>
      </w:r>
    </w:p>
    <w:p w:rsidR="001E0DCD" w:rsidRDefault="00223F81">
      <w:pPr>
        <w:spacing w:before="1" w:line="358" w:lineRule="exact"/>
        <w:ind w:left="2088"/>
        <w:textAlignment w:val="baseline"/>
        <w:rPr>
          <w:rFonts w:eastAsia="Times New Roman"/>
          <w:b/>
          <w:i/>
          <w:color w:val="000000"/>
          <w:sz w:val="18"/>
        </w:rPr>
      </w:pPr>
      <w:proofErr w:type="gramStart"/>
      <w:r>
        <w:rPr>
          <w:rFonts w:eastAsia="Times New Roman"/>
          <w:b/>
          <w:i/>
          <w:color w:val="000000"/>
          <w:sz w:val="18"/>
        </w:rPr>
        <w:t>financial</w:t>
      </w:r>
      <w:proofErr w:type="gramEnd"/>
      <w:r>
        <w:rPr>
          <w:rFonts w:eastAsia="Times New Roman"/>
          <w:b/>
          <w:i/>
          <w:color w:val="000000"/>
          <w:sz w:val="18"/>
        </w:rPr>
        <w:t xml:space="preserve"> institution</w:t>
      </w:r>
      <w:r>
        <w:rPr>
          <w:rFonts w:eastAsia="Times New Roman"/>
          <w:color w:val="000000"/>
          <w:sz w:val="18"/>
        </w:rPr>
        <w:t xml:space="preserve">; </w:t>
      </w:r>
      <w:r>
        <w:rPr>
          <w:rFonts w:eastAsia="Times New Roman"/>
          <w:color w:val="000000"/>
          <w:sz w:val="18"/>
        </w:rPr>
        <w:br/>
      </w:r>
      <w:r>
        <w:rPr>
          <w:rFonts w:eastAsia="Times New Roman"/>
          <w:b/>
          <w:i/>
          <w:color w:val="000000"/>
          <w:sz w:val="18"/>
        </w:rPr>
        <w:t>Foreign Affairs student</w:t>
      </w:r>
      <w:r>
        <w:rPr>
          <w:rFonts w:eastAsia="Times New Roman"/>
          <w:color w:val="000000"/>
          <w:sz w:val="18"/>
        </w:rPr>
        <w:t xml:space="preserve">; </w:t>
      </w:r>
      <w:r>
        <w:rPr>
          <w:rFonts w:eastAsia="Times New Roman"/>
          <w:color w:val="000000"/>
          <w:sz w:val="18"/>
        </w:rPr>
        <w:br/>
      </w:r>
      <w:r>
        <w:rPr>
          <w:rFonts w:eastAsia="Times New Roman"/>
          <w:b/>
          <w:i/>
          <w:color w:val="000000"/>
          <w:sz w:val="18"/>
        </w:rPr>
        <w:t>nominating student</w:t>
      </w:r>
      <w:r>
        <w:rPr>
          <w:rFonts w:eastAsia="Times New Roman"/>
          <w:color w:val="000000"/>
          <w:sz w:val="18"/>
        </w:rPr>
        <w:t xml:space="preserve">; </w:t>
      </w:r>
      <w:r>
        <w:rPr>
          <w:rFonts w:eastAsia="Times New Roman"/>
          <w:color w:val="000000"/>
          <w:sz w:val="18"/>
        </w:rPr>
        <w:br/>
      </w:r>
      <w:r>
        <w:rPr>
          <w:rFonts w:eastAsia="Times New Roman"/>
          <w:b/>
          <w:i/>
          <w:color w:val="000000"/>
          <w:sz w:val="18"/>
        </w:rPr>
        <w:t xml:space="preserve">school-age </w:t>
      </w:r>
      <w:proofErr w:type="spellStart"/>
      <w:r>
        <w:rPr>
          <w:rFonts w:eastAsia="Times New Roman"/>
          <w:b/>
          <w:i/>
          <w:color w:val="000000"/>
          <w:sz w:val="18"/>
        </w:rPr>
        <w:t>dependant</w:t>
      </w:r>
      <w:proofErr w:type="spellEnd"/>
      <w:r>
        <w:rPr>
          <w:rFonts w:eastAsia="Times New Roman"/>
          <w:color w:val="000000"/>
          <w:sz w:val="18"/>
        </w:rPr>
        <w:t xml:space="preserve">; </w:t>
      </w:r>
      <w:r>
        <w:rPr>
          <w:rFonts w:eastAsia="Times New Roman"/>
          <w:color w:val="000000"/>
          <w:sz w:val="18"/>
        </w:rPr>
        <w:br/>
      </w:r>
      <w:r>
        <w:rPr>
          <w:rFonts w:eastAsia="Times New Roman"/>
          <w:b/>
          <w:i/>
          <w:color w:val="000000"/>
          <w:sz w:val="18"/>
        </w:rPr>
        <w:t>student visa</w:t>
      </w:r>
      <w:r>
        <w:rPr>
          <w:rFonts w:eastAsia="Times New Roman"/>
          <w:color w:val="000000"/>
          <w:sz w:val="18"/>
        </w:rPr>
        <w:t>.</w:t>
      </w:r>
    </w:p>
    <w:p w:rsidR="001E0DCD" w:rsidRDefault="00223F81">
      <w:pPr>
        <w:tabs>
          <w:tab w:val="left" w:pos="2160"/>
        </w:tabs>
        <w:spacing w:before="268" w:line="199" w:lineRule="exact"/>
        <w:ind w:left="1224"/>
        <w:textAlignment w:val="baseline"/>
        <w:rPr>
          <w:rFonts w:eastAsia="Times New Roman"/>
          <w:color w:val="000000"/>
          <w:sz w:val="18"/>
        </w:rPr>
      </w:pPr>
      <w:r>
        <w:rPr>
          <w:rFonts w:eastAsia="Times New Roman"/>
          <w:color w:val="000000"/>
          <w:sz w:val="18"/>
        </w:rPr>
        <w:t>Note 2:</w:t>
      </w:r>
      <w:r>
        <w:rPr>
          <w:rFonts w:eastAsia="Times New Roman"/>
          <w:color w:val="000000"/>
          <w:sz w:val="18"/>
        </w:rPr>
        <w:tab/>
        <w:t>A number of expressions used in this instrument are defined in the Act including the</w:t>
      </w:r>
    </w:p>
    <w:p w:rsidR="001E0DCD" w:rsidRDefault="00223F81">
      <w:pPr>
        <w:spacing w:before="41" w:line="199" w:lineRule="exact"/>
        <w:ind w:left="2088"/>
        <w:textAlignment w:val="baseline"/>
        <w:rPr>
          <w:rFonts w:eastAsia="Times New Roman"/>
          <w:color w:val="000000"/>
          <w:spacing w:val="-1"/>
          <w:sz w:val="18"/>
        </w:rPr>
      </w:pPr>
      <w:proofErr w:type="gramStart"/>
      <w:r>
        <w:rPr>
          <w:rFonts w:eastAsia="Times New Roman"/>
          <w:color w:val="000000"/>
          <w:spacing w:val="-1"/>
          <w:sz w:val="18"/>
        </w:rPr>
        <w:t>following</w:t>
      </w:r>
      <w:proofErr w:type="gramEnd"/>
      <w:r>
        <w:rPr>
          <w:rFonts w:eastAsia="Times New Roman"/>
          <w:color w:val="000000"/>
          <w:spacing w:val="-1"/>
          <w:sz w:val="18"/>
        </w:rPr>
        <w:t>:</w:t>
      </w:r>
    </w:p>
    <w:p w:rsidR="001E0DCD" w:rsidRDefault="00223F81">
      <w:pPr>
        <w:spacing w:before="161" w:line="207" w:lineRule="exact"/>
        <w:ind w:left="2088"/>
        <w:textAlignment w:val="baseline"/>
        <w:rPr>
          <w:rFonts w:eastAsia="Times New Roman"/>
          <w:b/>
          <w:i/>
          <w:color w:val="000000"/>
          <w:sz w:val="18"/>
        </w:rPr>
      </w:pPr>
      <w:proofErr w:type="gramStart"/>
      <w:r>
        <w:rPr>
          <w:rFonts w:eastAsia="Times New Roman"/>
          <w:b/>
          <w:i/>
          <w:color w:val="000000"/>
          <w:sz w:val="18"/>
        </w:rPr>
        <w:t>de</w:t>
      </w:r>
      <w:proofErr w:type="gramEnd"/>
      <w:r>
        <w:rPr>
          <w:rFonts w:eastAsia="Times New Roman"/>
          <w:b/>
          <w:i/>
          <w:color w:val="000000"/>
          <w:sz w:val="18"/>
        </w:rPr>
        <w:t xml:space="preserve"> facto partner</w:t>
      </w:r>
      <w:r>
        <w:rPr>
          <w:rFonts w:eastAsia="Times New Roman"/>
          <w:color w:val="000000"/>
          <w:sz w:val="18"/>
        </w:rPr>
        <w:t>;</w:t>
      </w:r>
    </w:p>
    <w:p w:rsidR="001E0DCD" w:rsidRDefault="00223F81">
      <w:pPr>
        <w:spacing w:before="148" w:line="207" w:lineRule="exact"/>
        <w:ind w:left="2088"/>
        <w:textAlignment w:val="baseline"/>
        <w:rPr>
          <w:rFonts w:eastAsia="Times New Roman"/>
          <w:b/>
          <w:i/>
          <w:color w:val="000000"/>
          <w:sz w:val="18"/>
        </w:rPr>
      </w:pPr>
      <w:proofErr w:type="gramStart"/>
      <w:r>
        <w:rPr>
          <w:rFonts w:eastAsia="Times New Roman"/>
          <w:b/>
          <w:i/>
          <w:color w:val="000000"/>
          <w:sz w:val="18"/>
        </w:rPr>
        <w:t>member</w:t>
      </w:r>
      <w:proofErr w:type="gramEnd"/>
      <w:r>
        <w:rPr>
          <w:rFonts w:eastAsia="Times New Roman"/>
          <w:b/>
          <w:i/>
          <w:color w:val="000000"/>
          <w:sz w:val="18"/>
        </w:rPr>
        <w:t xml:space="preserve"> of the family unit</w:t>
      </w:r>
      <w:r>
        <w:rPr>
          <w:rFonts w:eastAsia="Times New Roman"/>
          <w:color w:val="000000"/>
          <w:sz w:val="18"/>
        </w:rPr>
        <w:t>;</w:t>
      </w:r>
    </w:p>
    <w:p w:rsidR="001E0DCD" w:rsidRDefault="00223F81">
      <w:pPr>
        <w:spacing w:before="153" w:after="683" w:line="207" w:lineRule="exact"/>
        <w:ind w:left="2088"/>
        <w:textAlignment w:val="baseline"/>
        <w:rPr>
          <w:rFonts w:eastAsia="Times New Roman"/>
          <w:b/>
          <w:i/>
          <w:color w:val="000000"/>
          <w:sz w:val="18"/>
        </w:rPr>
      </w:pPr>
      <w:proofErr w:type="gramStart"/>
      <w:r>
        <w:rPr>
          <w:rFonts w:eastAsia="Times New Roman"/>
          <w:b/>
          <w:i/>
          <w:color w:val="000000"/>
          <w:sz w:val="18"/>
        </w:rPr>
        <w:t>spouse</w:t>
      </w:r>
      <w:proofErr w:type="gramEnd"/>
      <w:r>
        <w:rPr>
          <w:rFonts w:eastAsia="Times New Roman"/>
          <w:color w:val="000000"/>
          <w:sz w:val="18"/>
        </w:rPr>
        <w:t>.</w:t>
      </w:r>
    </w:p>
    <w:p w:rsidR="001E0DCD" w:rsidRDefault="00983C2F">
      <w:pPr>
        <w:tabs>
          <w:tab w:val="left" w:pos="8280"/>
        </w:tabs>
        <w:spacing w:before="226" w:line="204" w:lineRule="exact"/>
        <w:ind w:left="3456" w:right="216" w:hanging="158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0048" behindDoc="0" locked="0" layoutInCell="1" allowOverlap="1">
                <wp:simplePos x="0" y="0"/>
                <wp:positionH relativeFrom="page">
                  <wp:posOffset>1121410</wp:posOffset>
                </wp:positionH>
                <wp:positionV relativeFrom="page">
                  <wp:posOffset>9516110</wp:posOffset>
                </wp:positionV>
                <wp:extent cx="532257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46FF" id="Line 2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gzFAIAACs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2MAIMx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1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spacing w:before="178" w:line="253" w:lineRule="exact"/>
        <w:ind w:left="1224"/>
        <w:textAlignment w:val="baseline"/>
        <w:rPr>
          <w:rFonts w:eastAsia="Times New Roman"/>
          <w:color w:val="000000"/>
          <w:spacing w:val="-1"/>
        </w:rPr>
      </w:pPr>
      <w:r>
        <w:rPr>
          <w:noProof/>
          <w:lang w:val="en-AU" w:eastAsia="en-AU"/>
        </w:rPr>
        <w:lastRenderedPageBreak/>
        <mc:AlternateContent>
          <mc:Choice Requires="wps">
            <w:drawing>
              <wp:anchor distT="0" distB="0" distL="114300" distR="114300" simplePos="0" relativeHeight="251651072" behindDoc="0" locked="0" layoutInCell="1" allowOverlap="1">
                <wp:simplePos x="0" y="0"/>
                <wp:positionH relativeFrom="page">
                  <wp:posOffset>1121410</wp:posOffset>
                </wp:positionH>
                <wp:positionV relativeFrom="page">
                  <wp:posOffset>1322705</wp:posOffset>
                </wp:positionV>
                <wp:extent cx="5322570" cy="0"/>
                <wp:effectExtent l="0" t="0" r="0" b="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A8D00" id="Line 2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" strokeweight=".95pt">
                <w10:wrap anchorx="page" anchory="page"/>
              </v:line>
            </w:pict>
          </mc:Fallback>
        </mc:AlternateContent>
      </w:r>
      <w:r w:rsidR="00223F81">
        <w:rPr>
          <w:rFonts w:eastAsia="Times New Roman"/>
          <w:color w:val="000000"/>
          <w:spacing w:val="-1"/>
        </w:rPr>
        <w:t>In this instrument:</w:t>
      </w:r>
    </w:p>
    <w:p w:rsidR="001E0DCD" w:rsidRDefault="00223F81">
      <w:pPr>
        <w:spacing w:before="241" w:line="253" w:lineRule="exact"/>
        <w:ind w:left="1656"/>
        <w:textAlignment w:val="baseline"/>
        <w:rPr>
          <w:rFonts w:eastAsia="Times New Roman"/>
          <w:b/>
          <w:i/>
          <w:color w:val="000000"/>
        </w:rPr>
      </w:pPr>
      <w:r>
        <w:rPr>
          <w:rFonts w:eastAsia="Times New Roman"/>
          <w:b/>
          <w:i/>
          <w:color w:val="000000"/>
        </w:rPr>
        <w:t xml:space="preserve">Act </w:t>
      </w:r>
      <w:r>
        <w:rPr>
          <w:rFonts w:eastAsia="Times New Roman"/>
          <w:color w:val="000000"/>
        </w:rPr>
        <w:t xml:space="preserve">means the </w:t>
      </w:r>
      <w:r>
        <w:rPr>
          <w:rFonts w:eastAsia="Times New Roman"/>
          <w:i/>
          <w:color w:val="000000"/>
        </w:rPr>
        <w:t>Migration Act 1958</w:t>
      </w:r>
      <w:r>
        <w:rPr>
          <w:rFonts w:eastAsia="Times New Roman"/>
          <w:color w:val="000000"/>
        </w:rPr>
        <w:t>.</w:t>
      </w:r>
    </w:p>
    <w:p w:rsidR="001E0DCD" w:rsidRDefault="00223F81">
      <w:pPr>
        <w:spacing w:before="238" w:line="253" w:lineRule="exact"/>
        <w:ind w:left="1656" w:right="216"/>
        <w:textAlignment w:val="baseline"/>
        <w:rPr>
          <w:rFonts w:eastAsia="Times New Roman"/>
          <w:b/>
          <w:i/>
          <w:color w:val="000000"/>
        </w:rPr>
      </w:pPr>
      <w:proofErr w:type="gramStart"/>
      <w:r>
        <w:rPr>
          <w:rFonts w:eastAsia="Times New Roman"/>
          <w:b/>
          <w:i/>
          <w:color w:val="000000"/>
        </w:rPr>
        <w:t>primary</w:t>
      </w:r>
      <w:proofErr w:type="gramEnd"/>
      <w:r>
        <w:rPr>
          <w:rFonts w:eastAsia="Times New Roman"/>
          <w:b/>
          <w:i/>
          <w:color w:val="000000"/>
        </w:rPr>
        <w:t xml:space="preserve"> applicant </w:t>
      </w:r>
      <w:r>
        <w:rPr>
          <w:rFonts w:eastAsia="Times New Roman"/>
          <w:color w:val="000000"/>
        </w:rPr>
        <w:t>means an applicant seeking to satisfy the primary criteria for a Subclass 500 (Student) visa.</w:t>
      </w:r>
    </w:p>
    <w:p w:rsidR="001E0DCD" w:rsidRDefault="00223F81">
      <w:pPr>
        <w:spacing w:before="243" w:line="253" w:lineRule="exact"/>
        <w:ind w:left="1656" w:right="288"/>
        <w:textAlignment w:val="baseline"/>
        <w:rPr>
          <w:rFonts w:eastAsia="Times New Roman"/>
          <w:b/>
          <w:i/>
          <w:color w:val="000000"/>
        </w:rPr>
      </w:pPr>
      <w:proofErr w:type="gramStart"/>
      <w:r>
        <w:rPr>
          <w:rFonts w:eastAsia="Times New Roman"/>
          <w:b/>
          <w:i/>
          <w:color w:val="000000"/>
        </w:rPr>
        <w:t>primary</w:t>
      </w:r>
      <w:proofErr w:type="gramEnd"/>
      <w:r>
        <w:rPr>
          <w:rFonts w:eastAsia="Times New Roman"/>
          <w:b/>
          <w:i/>
          <w:color w:val="000000"/>
        </w:rPr>
        <w:t xml:space="preserve"> Student Guardian applicant </w:t>
      </w:r>
      <w:r>
        <w:rPr>
          <w:rFonts w:eastAsia="Times New Roman"/>
          <w:color w:val="000000"/>
        </w:rPr>
        <w:t>means an applicant seeking to satisfy the primary criteria for a Subclass 590 (Student Guardian) visa.</w:t>
      </w:r>
    </w:p>
    <w:p w:rsidR="001E0DCD" w:rsidRDefault="00223F81">
      <w:pPr>
        <w:spacing w:before="239" w:line="253" w:lineRule="exact"/>
        <w:ind w:left="1656" w:right="144"/>
        <w:textAlignment w:val="baseline"/>
        <w:rPr>
          <w:rFonts w:eastAsia="Times New Roman"/>
          <w:b/>
          <w:i/>
          <w:color w:val="000000"/>
        </w:rPr>
      </w:pPr>
      <w:proofErr w:type="gramStart"/>
      <w:r>
        <w:rPr>
          <w:rFonts w:eastAsia="Times New Roman"/>
          <w:b/>
          <w:i/>
          <w:color w:val="000000"/>
        </w:rPr>
        <w:t>primary</w:t>
      </w:r>
      <w:proofErr w:type="gramEnd"/>
      <w:r>
        <w:rPr>
          <w:rFonts w:eastAsia="Times New Roman"/>
          <w:b/>
          <w:i/>
          <w:color w:val="000000"/>
        </w:rPr>
        <w:t xml:space="preserve"> student visa holder </w:t>
      </w:r>
      <w:r>
        <w:rPr>
          <w:rFonts w:eastAsia="Times New Roman"/>
          <w:color w:val="000000"/>
        </w:rPr>
        <w:t>means a person of whom the secondary applicant is a member of the family unit, and who holds a student visa on the basis of satisfying the primary criteria for that visa.</w:t>
      </w:r>
    </w:p>
    <w:p w:rsidR="001E0DCD" w:rsidRDefault="00223F81">
      <w:pPr>
        <w:spacing w:before="242" w:line="253" w:lineRule="exact"/>
        <w:ind w:left="1656"/>
        <w:textAlignment w:val="baseline"/>
        <w:rPr>
          <w:rFonts w:eastAsia="Times New Roman"/>
          <w:b/>
          <w:i/>
          <w:color w:val="000000"/>
        </w:rPr>
      </w:pPr>
      <w:r>
        <w:rPr>
          <w:rFonts w:eastAsia="Times New Roman"/>
          <w:b/>
          <w:i/>
          <w:color w:val="000000"/>
        </w:rPr>
        <w:t xml:space="preserve">Regulations </w:t>
      </w:r>
      <w:r>
        <w:rPr>
          <w:rFonts w:eastAsia="Times New Roman"/>
          <w:color w:val="000000"/>
        </w:rPr>
        <w:t xml:space="preserve">means the </w:t>
      </w:r>
      <w:r>
        <w:rPr>
          <w:rFonts w:eastAsia="Times New Roman"/>
          <w:i/>
          <w:color w:val="000000"/>
        </w:rPr>
        <w:t>Migration Regulations 1994</w:t>
      </w:r>
      <w:r>
        <w:rPr>
          <w:rFonts w:eastAsia="Times New Roman"/>
          <w:color w:val="000000"/>
        </w:rPr>
        <w:t>.</w:t>
      </w:r>
    </w:p>
    <w:p w:rsidR="001E0DCD" w:rsidRDefault="00223F81">
      <w:pPr>
        <w:spacing w:before="238" w:line="253" w:lineRule="exact"/>
        <w:ind w:left="1656" w:right="504"/>
        <w:textAlignment w:val="baseline"/>
        <w:rPr>
          <w:rFonts w:eastAsia="Times New Roman"/>
          <w:b/>
          <w:i/>
          <w:color w:val="000000"/>
        </w:rPr>
      </w:pPr>
      <w:proofErr w:type="gramStart"/>
      <w:r>
        <w:rPr>
          <w:rFonts w:eastAsia="Times New Roman"/>
          <w:b/>
          <w:i/>
          <w:color w:val="000000"/>
        </w:rPr>
        <w:t>secondary</w:t>
      </w:r>
      <w:proofErr w:type="gramEnd"/>
      <w:r>
        <w:rPr>
          <w:rFonts w:eastAsia="Times New Roman"/>
          <w:b/>
          <w:i/>
          <w:color w:val="000000"/>
        </w:rPr>
        <w:t xml:space="preserve"> applicant </w:t>
      </w:r>
      <w:r>
        <w:rPr>
          <w:rFonts w:eastAsia="Times New Roman"/>
          <w:color w:val="000000"/>
        </w:rPr>
        <w:t>means an applicant seeking to satisfy the secondary criteria for a Subclass 500 (Student) visa.</w:t>
      </w:r>
    </w:p>
    <w:p w:rsidR="001E0DCD" w:rsidRDefault="00223F81">
      <w:pPr>
        <w:spacing w:before="238" w:line="253" w:lineRule="exact"/>
        <w:ind w:left="1656" w:right="504"/>
        <w:textAlignment w:val="baseline"/>
        <w:rPr>
          <w:rFonts w:eastAsia="Times New Roman"/>
          <w:b/>
          <w:i/>
          <w:color w:val="000000"/>
          <w:spacing w:val="-1"/>
        </w:rPr>
      </w:pPr>
      <w:proofErr w:type="gramStart"/>
      <w:r>
        <w:rPr>
          <w:rFonts w:eastAsia="Times New Roman"/>
          <w:b/>
          <w:i/>
          <w:color w:val="000000"/>
          <w:spacing w:val="-1"/>
        </w:rPr>
        <w:t>secondary</w:t>
      </w:r>
      <w:proofErr w:type="gramEnd"/>
      <w:r>
        <w:rPr>
          <w:rFonts w:eastAsia="Times New Roman"/>
          <w:b/>
          <w:i/>
          <w:color w:val="000000"/>
          <w:spacing w:val="-1"/>
        </w:rPr>
        <w:t xml:space="preserve"> Student Guardian applicant </w:t>
      </w:r>
      <w:r>
        <w:rPr>
          <w:rFonts w:eastAsia="Times New Roman"/>
          <w:color w:val="000000"/>
          <w:spacing w:val="-1"/>
        </w:rPr>
        <w:t>means an applicant seeking to satisfy the secondary criteria for a Subclass 590 (Student Guardian) visa.</w:t>
      </w:r>
    </w:p>
    <w:p w:rsidR="001E0DCD" w:rsidRDefault="00223F81">
      <w:pPr>
        <w:spacing w:before="239" w:line="253" w:lineRule="exact"/>
        <w:ind w:left="1656" w:right="288"/>
        <w:textAlignment w:val="baseline"/>
        <w:rPr>
          <w:rFonts w:eastAsia="Times New Roman"/>
          <w:b/>
          <w:i/>
          <w:color w:val="000000"/>
        </w:rPr>
      </w:pPr>
      <w:proofErr w:type="gramStart"/>
      <w:r>
        <w:rPr>
          <w:rFonts w:eastAsia="Times New Roman"/>
          <w:b/>
          <w:i/>
          <w:color w:val="000000"/>
        </w:rPr>
        <w:t>secondary</w:t>
      </w:r>
      <w:proofErr w:type="gramEnd"/>
      <w:r>
        <w:rPr>
          <w:rFonts w:eastAsia="Times New Roman"/>
          <w:b/>
          <w:i/>
          <w:color w:val="000000"/>
        </w:rPr>
        <w:t xml:space="preserve"> student visa holder </w:t>
      </w:r>
      <w:r>
        <w:rPr>
          <w:rFonts w:eastAsia="Times New Roman"/>
          <w:color w:val="000000"/>
        </w:rPr>
        <w:t>means a person who holds a student visa on the basis of satisfying the secondary criteria for that visa because they are a member of the family unit of the Primary Student Visa Holder.</w:t>
      </w:r>
    </w:p>
    <w:p w:rsidR="001E0DCD" w:rsidRDefault="00223F81">
      <w:pPr>
        <w:spacing w:before="289" w:line="273" w:lineRule="exact"/>
        <w:ind w:left="144"/>
        <w:textAlignment w:val="baseline"/>
        <w:rPr>
          <w:rFonts w:eastAsia="Times New Roman"/>
          <w:b/>
          <w:color w:val="000000"/>
          <w:spacing w:val="4"/>
          <w:sz w:val="24"/>
        </w:rPr>
      </w:pPr>
      <w:r>
        <w:rPr>
          <w:rFonts w:eastAsia="Times New Roman"/>
          <w:b/>
          <w:color w:val="000000"/>
          <w:spacing w:val="4"/>
          <w:sz w:val="24"/>
        </w:rPr>
        <w:t>5 Schedules</w:t>
      </w:r>
    </w:p>
    <w:p w:rsidR="001E0DCD" w:rsidRDefault="00223F81">
      <w:pPr>
        <w:spacing w:before="174" w:line="253" w:lineRule="exact"/>
        <w:ind w:left="1224"/>
        <w:textAlignment w:val="baseline"/>
        <w:rPr>
          <w:rFonts w:eastAsia="Times New Roman"/>
          <w:color w:val="000000"/>
        </w:rPr>
      </w:pPr>
      <w:r>
        <w:rPr>
          <w:rFonts w:eastAsia="Times New Roman"/>
          <w:color w:val="000000"/>
        </w:rPr>
        <w:t>The instrument that is specified in Schedule 1 to this instrument is amended or</w:t>
      </w:r>
    </w:p>
    <w:p w:rsidR="001E0DCD" w:rsidRDefault="00223F81">
      <w:pPr>
        <w:spacing w:before="1" w:after="5261" w:line="253" w:lineRule="exact"/>
        <w:ind w:left="1224"/>
        <w:textAlignment w:val="baseline"/>
        <w:rPr>
          <w:rFonts w:eastAsia="Times New Roman"/>
          <w:color w:val="000000"/>
        </w:rPr>
      </w:pPr>
      <w:proofErr w:type="gramStart"/>
      <w:r>
        <w:rPr>
          <w:rFonts w:eastAsia="Times New Roman"/>
          <w:color w:val="000000"/>
        </w:rPr>
        <w:t>repealed</w:t>
      </w:r>
      <w:proofErr w:type="gramEnd"/>
      <w:r>
        <w:rPr>
          <w:rFonts w:eastAsia="Times New Roman"/>
          <w:color w:val="000000"/>
        </w:rPr>
        <w:t xml:space="preserve"> as set out in the applicable items in the Schedule concerned.</w:t>
      </w:r>
    </w:p>
    <w:p w:rsidR="001E0DCD" w:rsidRDefault="001E0DCD">
      <w:pPr>
        <w:spacing w:before="1" w:after="5261" w:line="253" w:lineRule="exact"/>
        <w:sectPr w:rsidR="001E0DCD">
          <w:pgSz w:w="11909" w:h="16838"/>
          <w:pgMar w:top="2060" w:right="1645" w:bottom="822" w:left="1650" w:header="720" w:footer="720" w:gutter="0"/>
          <w:cols w:space="720"/>
        </w:sectPr>
      </w:pPr>
    </w:p>
    <w:p w:rsidR="001E0DCD" w:rsidRDefault="00983C2F">
      <w:pPr>
        <w:tabs>
          <w:tab w:val="left" w:pos="936"/>
        </w:tabs>
        <w:spacing w:before="230" w:line="202" w:lineRule="exact"/>
        <w:ind w:left="2520" w:right="1872" w:hanging="230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2096" behindDoc="0" locked="0" layoutInCell="1" allowOverlap="1">
                <wp:simplePos x="0" y="0"/>
                <wp:positionH relativeFrom="page">
                  <wp:posOffset>1121410</wp:posOffset>
                </wp:positionH>
                <wp:positionV relativeFrom="page">
                  <wp:posOffset>9516110</wp:posOffset>
                </wp:positionV>
                <wp:extent cx="532257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4798" id="Line 2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RzfMXB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2</w:t>
      </w:r>
      <w:r w:rsidR="00223F81">
        <w:rPr>
          <w:rFonts w:eastAsia="Times New Roman"/>
          <w:i/>
          <w:color w:val="000000"/>
          <w:sz w:val="18"/>
        </w:rPr>
        <w:tab/>
        <w:t>Migration (LIN 19/198: Evidence of financial capacity</w:t>
      </w:r>
      <w:r w:rsidR="00223F81">
        <w:rPr>
          <w:rFonts w:eastAsia="Times New Roman"/>
          <w:i/>
          <w:color w:val="000000"/>
        </w:rPr>
        <w:t>—</w:t>
      </w:r>
      <w:r w:rsidR="00223F81">
        <w:rPr>
          <w:rFonts w:eastAsia="Times New Roman"/>
          <w:i/>
          <w:color w:val="000000"/>
          <w:sz w:val="18"/>
        </w:rPr>
        <w:t>Subclass 500 Visa and Subclass 590 Visa) Instrument 2019</w:t>
      </w:r>
    </w:p>
    <w:p w:rsidR="001E0DCD" w:rsidRDefault="001E0DCD">
      <w:pPr>
        <w:sectPr w:rsidR="001E0DCD">
          <w:type w:val="continuous"/>
          <w:pgSz w:w="11909" w:h="16838"/>
          <w:pgMar w:top="2060" w:right="1645" w:bottom="822" w:left="1650" w:header="720" w:footer="720" w:gutter="0"/>
          <w:cols w:space="720"/>
        </w:sectPr>
      </w:pPr>
    </w:p>
    <w:p w:rsidR="001E0DCD" w:rsidRDefault="00983C2F">
      <w:pPr>
        <w:spacing w:before="199" w:line="361" w:lineRule="exact"/>
        <w:ind w:left="144"/>
        <w:textAlignment w:val="baseline"/>
        <w:rPr>
          <w:rFonts w:eastAsia="Times New Roman"/>
          <w:b/>
          <w:color w:val="000000"/>
          <w:sz w:val="32"/>
        </w:rPr>
      </w:pPr>
      <w:r>
        <w:rPr>
          <w:noProof/>
          <w:lang w:val="en-AU" w:eastAsia="en-AU"/>
        </w:rPr>
        <w:lastRenderedPageBreak/>
        <mc:AlternateContent>
          <mc:Choice Requires="wps">
            <w:drawing>
              <wp:anchor distT="0" distB="0" distL="114300" distR="114300" simplePos="0" relativeHeight="251653120" behindDoc="0" locked="0" layoutInCell="1" allowOverlap="1">
                <wp:simplePos x="0" y="0"/>
                <wp:positionH relativeFrom="page">
                  <wp:posOffset>1121410</wp:posOffset>
                </wp:positionH>
                <wp:positionV relativeFrom="page">
                  <wp:posOffset>1322705</wp:posOffset>
                </wp:positionV>
                <wp:extent cx="5322570"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4853" id="Line 1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yFAIAACs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" strokeweight=".95pt">
                <w10:wrap anchorx="page" anchory="page"/>
              </v:line>
            </w:pict>
          </mc:Fallback>
        </mc:AlternateContent>
      </w:r>
      <w:r w:rsidR="00223F81">
        <w:rPr>
          <w:rFonts w:eastAsia="Times New Roman"/>
          <w:b/>
          <w:color w:val="000000"/>
          <w:sz w:val="32"/>
        </w:rPr>
        <w:t>Part 2—Requirements for applicants</w:t>
      </w:r>
    </w:p>
    <w:p w:rsidR="001E0DCD" w:rsidRDefault="00223F81">
      <w:pPr>
        <w:spacing w:before="283" w:line="286" w:lineRule="exact"/>
        <w:ind w:left="144"/>
        <w:textAlignment w:val="baseline"/>
        <w:rPr>
          <w:rFonts w:eastAsia="Times New Roman"/>
          <w:b/>
          <w:color w:val="000000"/>
          <w:sz w:val="24"/>
        </w:rPr>
      </w:pPr>
      <w:r>
        <w:rPr>
          <w:rFonts w:eastAsia="Times New Roman"/>
          <w:b/>
          <w:color w:val="000000"/>
          <w:sz w:val="24"/>
        </w:rPr>
        <w:t xml:space="preserve">6 </w:t>
      </w:r>
      <w:proofErr w:type="spellStart"/>
      <w:r>
        <w:rPr>
          <w:rFonts w:eastAsia="Times New Roman"/>
          <w:b/>
          <w:color w:val="000000"/>
          <w:sz w:val="24"/>
        </w:rPr>
        <w:t>Subclause</w:t>
      </w:r>
      <w:proofErr w:type="spellEnd"/>
      <w:r>
        <w:rPr>
          <w:rFonts w:eastAsia="Times New Roman"/>
          <w:b/>
          <w:color w:val="000000"/>
          <w:sz w:val="24"/>
        </w:rPr>
        <w:t xml:space="preserve"> 500 (Student) visa</w:t>
      </w:r>
      <w:r>
        <w:rPr>
          <w:rFonts w:eastAsia="Times New Roman"/>
          <w:b/>
          <w:color w:val="000000"/>
          <w:sz w:val="27"/>
        </w:rPr>
        <w:t>—</w:t>
      </w:r>
      <w:r>
        <w:rPr>
          <w:rFonts w:eastAsia="Times New Roman"/>
          <w:b/>
          <w:color w:val="000000"/>
          <w:sz w:val="24"/>
        </w:rPr>
        <w:t>primary applicants</w:t>
      </w:r>
    </w:p>
    <w:p w:rsidR="001E0DCD" w:rsidRDefault="00223F81">
      <w:pPr>
        <w:numPr>
          <w:ilvl w:val="0"/>
          <w:numId w:val="3"/>
        </w:numPr>
        <w:tabs>
          <w:tab w:val="clear" w:pos="504"/>
          <w:tab w:val="left" w:pos="1224"/>
        </w:tabs>
        <w:spacing w:before="192" w:line="290" w:lineRule="exact"/>
        <w:ind w:left="1224" w:right="432" w:hanging="504"/>
        <w:textAlignment w:val="baseline"/>
        <w:rPr>
          <w:rFonts w:eastAsia="Times New Roman"/>
          <w:color w:val="000000"/>
        </w:rPr>
      </w:pPr>
      <w:r>
        <w:rPr>
          <w:rFonts w:eastAsia="Times New Roman"/>
          <w:color w:val="000000"/>
        </w:rPr>
        <w:t xml:space="preserve">For the purposes of </w:t>
      </w:r>
      <w:proofErr w:type="spellStart"/>
      <w:r>
        <w:rPr>
          <w:rFonts w:eastAsia="Times New Roman"/>
          <w:color w:val="000000"/>
        </w:rPr>
        <w:t>subclause</w:t>
      </w:r>
      <w:proofErr w:type="spellEnd"/>
      <w:r>
        <w:rPr>
          <w:rFonts w:eastAsia="Times New Roman"/>
          <w:color w:val="000000"/>
        </w:rPr>
        <w:t xml:space="preserve"> 500.214(3) of Schedule 2 to the Regulations, a primary applicant must give to the Minister evidence of financial capacity that satisfies the requirements of subsections (2), (3), (4), (5) or (6).</w:t>
      </w:r>
    </w:p>
    <w:p w:rsidR="001E0DCD" w:rsidRDefault="00223F81">
      <w:pPr>
        <w:spacing w:before="283" w:line="207" w:lineRule="exact"/>
        <w:ind w:left="1224"/>
        <w:textAlignment w:val="baseline"/>
        <w:rPr>
          <w:rFonts w:eastAsia="Times New Roman"/>
          <w:color w:val="000000"/>
          <w:spacing w:val="1"/>
          <w:sz w:val="18"/>
        </w:rPr>
      </w:pPr>
      <w:r>
        <w:rPr>
          <w:rFonts w:eastAsia="Times New Roman"/>
          <w:color w:val="000000"/>
          <w:spacing w:val="1"/>
          <w:sz w:val="18"/>
        </w:rPr>
        <w:t xml:space="preserve">Note: For </w:t>
      </w:r>
      <w:r>
        <w:rPr>
          <w:rFonts w:eastAsia="Times New Roman"/>
          <w:b/>
          <w:i/>
          <w:color w:val="000000"/>
          <w:spacing w:val="1"/>
          <w:sz w:val="18"/>
        </w:rPr>
        <w:t>primary applicant</w:t>
      </w:r>
      <w:r>
        <w:rPr>
          <w:rFonts w:eastAsia="Times New Roman"/>
          <w:color w:val="000000"/>
          <w:spacing w:val="1"/>
          <w:sz w:val="18"/>
        </w:rPr>
        <w:t>, see section 4 of Part 1 to this instrument.</w:t>
      </w:r>
    </w:p>
    <w:p w:rsidR="001E0DCD" w:rsidRDefault="00223F81">
      <w:pPr>
        <w:numPr>
          <w:ilvl w:val="0"/>
          <w:numId w:val="3"/>
        </w:numPr>
        <w:tabs>
          <w:tab w:val="clear" w:pos="504"/>
          <w:tab w:val="left" w:pos="1224"/>
        </w:tabs>
        <w:spacing w:before="270" w:line="248" w:lineRule="exact"/>
        <w:ind w:left="1224" w:hanging="504"/>
        <w:textAlignment w:val="baseline"/>
        <w:rPr>
          <w:rFonts w:eastAsia="Times New Roman"/>
          <w:color w:val="000000"/>
        </w:rPr>
      </w:pPr>
      <w:r>
        <w:rPr>
          <w:rFonts w:eastAsia="Times New Roman"/>
          <w:color w:val="000000"/>
        </w:rPr>
        <w:t>The evidence of financial capacity</w:t>
      </w:r>
    </w:p>
    <w:p w:rsidR="001E0DCD" w:rsidRDefault="00223F81">
      <w:pPr>
        <w:numPr>
          <w:ilvl w:val="0"/>
          <w:numId w:val="4"/>
        </w:numPr>
        <w:tabs>
          <w:tab w:val="clear" w:pos="432"/>
          <w:tab w:val="left" w:pos="1656"/>
        </w:tabs>
        <w:spacing w:before="165" w:line="248" w:lineRule="exact"/>
        <w:ind w:left="1656" w:hanging="432"/>
        <w:textAlignment w:val="baseline"/>
        <w:rPr>
          <w:rFonts w:eastAsia="Times New Roman"/>
          <w:color w:val="000000"/>
        </w:rPr>
      </w:pPr>
      <w:r>
        <w:rPr>
          <w:rFonts w:eastAsia="Times New Roman"/>
          <w:color w:val="000000"/>
        </w:rPr>
        <w:t>is in the form specified in section 10; and</w:t>
      </w:r>
    </w:p>
    <w:p w:rsidR="001E0DCD" w:rsidRDefault="00223F81">
      <w:pPr>
        <w:numPr>
          <w:ilvl w:val="0"/>
          <w:numId w:val="4"/>
        </w:numPr>
        <w:tabs>
          <w:tab w:val="clear" w:pos="432"/>
          <w:tab w:val="left" w:pos="1656"/>
        </w:tabs>
        <w:spacing w:before="115" w:line="293" w:lineRule="exact"/>
        <w:ind w:left="1656" w:right="576" w:hanging="432"/>
        <w:jc w:val="both"/>
        <w:textAlignment w:val="baseline"/>
        <w:rPr>
          <w:rFonts w:eastAsia="Times New Roman"/>
          <w:color w:val="000000"/>
        </w:rPr>
      </w:pPr>
      <w:r>
        <w:rPr>
          <w:rFonts w:eastAsia="Times New Roman"/>
          <w:color w:val="000000"/>
        </w:rPr>
        <w:t>demonstrates that the primary applicant has sufficient funds available to meet the following costs and expenses of the primary applicant:</w:t>
      </w:r>
    </w:p>
    <w:p w:rsidR="001E0DCD" w:rsidRDefault="00223F81">
      <w:pPr>
        <w:spacing w:before="165" w:line="248" w:lineRule="exact"/>
        <w:ind w:left="1656"/>
        <w:textAlignment w:val="baseline"/>
        <w:rPr>
          <w:rFonts w:eastAsia="Times New Roman"/>
          <w:color w:val="000000"/>
          <w:spacing w:val="6"/>
        </w:rPr>
      </w:pPr>
      <w:r>
        <w:rPr>
          <w:rFonts w:eastAsia="Times New Roman"/>
          <w:color w:val="000000"/>
          <w:spacing w:val="6"/>
        </w:rPr>
        <w:t>(</w:t>
      </w:r>
      <w:proofErr w:type="spellStart"/>
      <w:r>
        <w:rPr>
          <w:rFonts w:eastAsia="Times New Roman"/>
          <w:color w:val="000000"/>
          <w:spacing w:val="6"/>
        </w:rPr>
        <w:t>i</w:t>
      </w:r>
      <w:proofErr w:type="spellEnd"/>
      <w:r>
        <w:rPr>
          <w:rFonts w:eastAsia="Times New Roman"/>
          <w:color w:val="000000"/>
          <w:spacing w:val="6"/>
        </w:rPr>
        <w:t xml:space="preserve">) </w:t>
      </w:r>
      <w:proofErr w:type="gramStart"/>
      <w:r>
        <w:rPr>
          <w:rFonts w:eastAsia="Times New Roman"/>
          <w:color w:val="000000"/>
          <w:spacing w:val="6"/>
        </w:rPr>
        <w:t>travel</w:t>
      </w:r>
      <w:proofErr w:type="gramEnd"/>
      <w:r>
        <w:rPr>
          <w:rFonts w:eastAsia="Times New Roman"/>
          <w:color w:val="000000"/>
          <w:spacing w:val="6"/>
        </w:rPr>
        <w:t xml:space="preserve"> expenses; and</w:t>
      </w:r>
    </w:p>
    <w:p w:rsidR="001E0DCD" w:rsidRDefault="00223F81">
      <w:pPr>
        <w:spacing w:before="160" w:line="248" w:lineRule="exact"/>
        <w:ind w:left="1656"/>
        <w:textAlignment w:val="baseline"/>
        <w:rPr>
          <w:rFonts w:eastAsia="Times New Roman"/>
          <w:color w:val="000000"/>
          <w:spacing w:val="1"/>
        </w:rPr>
      </w:pPr>
      <w:r>
        <w:rPr>
          <w:rFonts w:eastAsia="Times New Roman"/>
          <w:color w:val="000000"/>
          <w:spacing w:val="1"/>
        </w:rPr>
        <w:t xml:space="preserve">(ii) </w:t>
      </w:r>
      <w:proofErr w:type="gramStart"/>
      <w:r>
        <w:rPr>
          <w:rFonts w:eastAsia="Times New Roman"/>
          <w:color w:val="000000"/>
          <w:spacing w:val="1"/>
        </w:rPr>
        <w:t>the</w:t>
      </w:r>
      <w:proofErr w:type="gramEnd"/>
      <w:r>
        <w:rPr>
          <w:rFonts w:eastAsia="Times New Roman"/>
          <w:color w:val="000000"/>
          <w:spacing w:val="1"/>
        </w:rPr>
        <w:t xml:space="preserve"> following living costs and expenses:</w:t>
      </w:r>
    </w:p>
    <w:p w:rsidR="001E0DCD" w:rsidRDefault="00223F81">
      <w:pPr>
        <w:numPr>
          <w:ilvl w:val="0"/>
          <w:numId w:val="5"/>
        </w:numPr>
        <w:tabs>
          <w:tab w:val="clear" w:pos="432"/>
          <w:tab w:val="left" w:pos="2592"/>
        </w:tabs>
        <w:spacing w:before="120" w:line="293" w:lineRule="exact"/>
        <w:ind w:left="2592" w:right="144" w:hanging="432"/>
        <w:jc w:val="both"/>
        <w:textAlignment w:val="baseline"/>
        <w:rPr>
          <w:rFonts w:eastAsia="Times New Roman"/>
          <w:color w:val="000000"/>
        </w:rPr>
      </w:pPr>
      <w:r>
        <w:rPr>
          <w:rFonts w:eastAsia="Times New Roman"/>
          <w:color w:val="000000"/>
        </w:rPr>
        <w:t>if the primary applicant intends to stay in Australia for a period of 12 months or more – AUD21,041 (</w:t>
      </w:r>
      <w:r>
        <w:rPr>
          <w:rFonts w:eastAsia="Times New Roman"/>
          <w:b/>
          <w:i/>
          <w:color w:val="000000"/>
        </w:rPr>
        <w:t>annual living costs</w:t>
      </w:r>
      <w:r>
        <w:rPr>
          <w:rFonts w:eastAsia="Times New Roman"/>
          <w:color w:val="000000"/>
        </w:rPr>
        <w:t>); and</w:t>
      </w:r>
    </w:p>
    <w:p w:rsidR="001E0DCD" w:rsidRDefault="00223F81">
      <w:pPr>
        <w:numPr>
          <w:ilvl w:val="0"/>
          <w:numId w:val="5"/>
        </w:numPr>
        <w:tabs>
          <w:tab w:val="clear" w:pos="432"/>
          <w:tab w:val="left" w:pos="2592"/>
        </w:tabs>
        <w:spacing w:before="119" w:line="290" w:lineRule="exact"/>
        <w:ind w:left="2592" w:right="144" w:hanging="432"/>
        <w:jc w:val="both"/>
        <w:textAlignment w:val="baseline"/>
        <w:rPr>
          <w:rFonts w:eastAsia="Times New Roman"/>
          <w:color w:val="000000"/>
        </w:rPr>
      </w:pPr>
      <w:r>
        <w:rPr>
          <w:rFonts w:eastAsia="Times New Roman"/>
          <w:color w:val="000000"/>
        </w:rPr>
        <w:t xml:space="preserve">if the primary applicant intends to stay in Australia for a period of less than 12 months – the pro rata equivalent of </w:t>
      </w:r>
      <w:r>
        <w:rPr>
          <w:rFonts w:eastAsia="Times New Roman"/>
          <w:b/>
          <w:i/>
          <w:color w:val="000000"/>
        </w:rPr>
        <w:t>annual living costs</w:t>
      </w:r>
      <w:r>
        <w:rPr>
          <w:rFonts w:eastAsia="Times New Roman"/>
          <w:color w:val="000000"/>
        </w:rPr>
        <w:t>, calculated as specified in section 11; and</w:t>
      </w:r>
    </w:p>
    <w:p w:rsidR="001E0DCD" w:rsidRDefault="00223F81">
      <w:pPr>
        <w:spacing w:before="164" w:line="248" w:lineRule="exact"/>
        <w:jc w:val="center"/>
        <w:textAlignment w:val="baseline"/>
        <w:rPr>
          <w:rFonts w:eastAsia="Times New Roman"/>
          <w:color w:val="000000"/>
          <w:spacing w:val="2"/>
        </w:rPr>
      </w:pPr>
      <w:r>
        <w:rPr>
          <w:rFonts w:eastAsia="Times New Roman"/>
          <w:color w:val="000000"/>
          <w:spacing w:val="2"/>
        </w:rPr>
        <w:t xml:space="preserve">(iii) </w:t>
      </w:r>
      <w:proofErr w:type="gramStart"/>
      <w:r>
        <w:rPr>
          <w:rFonts w:eastAsia="Times New Roman"/>
          <w:color w:val="000000"/>
          <w:spacing w:val="2"/>
        </w:rPr>
        <w:t>the</w:t>
      </w:r>
      <w:proofErr w:type="gramEnd"/>
      <w:r>
        <w:rPr>
          <w:rFonts w:eastAsia="Times New Roman"/>
          <w:color w:val="000000"/>
          <w:spacing w:val="2"/>
        </w:rPr>
        <w:t xml:space="preserve"> following course fees, minus any amount already paid:</w:t>
      </w:r>
    </w:p>
    <w:p w:rsidR="001E0DCD" w:rsidRDefault="00223F81">
      <w:pPr>
        <w:numPr>
          <w:ilvl w:val="0"/>
          <w:numId w:val="6"/>
        </w:numPr>
        <w:tabs>
          <w:tab w:val="clear" w:pos="432"/>
          <w:tab w:val="left" w:pos="2592"/>
        </w:tabs>
        <w:spacing w:before="123" w:line="290" w:lineRule="exact"/>
        <w:ind w:left="2592" w:right="144" w:hanging="432"/>
        <w:jc w:val="both"/>
        <w:textAlignment w:val="baseline"/>
        <w:rPr>
          <w:rFonts w:eastAsia="Times New Roman"/>
          <w:color w:val="000000"/>
          <w:spacing w:val="-3"/>
        </w:rPr>
      </w:pPr>
      <w:r>
        <w:rPr>
          <w:rFonts w:eastAsia="Times New Roman"/>
          <w:color w:val="000000"/>
          <w:spacing w:val="-3"/>
        </w:rPr>
        <w:t>if the duration, or the remainder, of the primary applicant’s period of study in Australia is less than 12 months – the fees for the course of study or the remaining components of the course of study; or</w:t>
      </w:r>
    </w:p>
    <w:p w:rsidR="001E0DCD" w:rsidRDefault="00223F81">
      <w:pPr>
        <w:numPr>
          <w:ilvl w:val="0"/>
          <w:numId w:val="6"/>
        </w:numPr>
        <w:tabs>
          <w:tab w:val="clear" w:pos="432"/>
          <w:tab w:val="left" w:pos="2592"/>
        </w:tabs>
        <w:spacing w:before="115" w:line="293" w:lineRule="exact"/>
        <w:ind w:left="2592" w:right="144" w:hanging="432"/>
        <w:jc w:val="both"/>
        <w:textAlignment w:val="baseline"/>
        <w:rPr>
          <w:rFonts w:eastAsia="Times New Roman"/>
          <w:color w:val="000000"/>
        </w:rPr>
      </w:pPr>
      <w:r>
        <w:rPr>
          <w:rFonts w:eastAsia="Times New Roman"/>
          <w:color w:val="000000"/>
        </w:rPr>
        <w:t>If the duration, or the remainder, of the primary applicant’s period of study in Australia is more than 12 months – course fees for the first 12 months of the period study in Australia; and</w:t>
      </w:r>
    </w:p>
    <w:p w:rsidR="001E0DCD" w:rsidRDefault="00223F81">
      <w:pPr>
        <w:spacing w:before="252" w:line="236" w:lineRule="exact"/>
        <w:ind w:left="2160" w:right="288" w:hanging="504"/>
        <w:textAlignment w:val="baseline"/>
        <w:rPr>
          <w:rFonts w:eastAsia="Times New Roman"/>
          <w:color w:val="000000"/>
          <w:sz w:val="18"/>
        </w:rPr>
      </w:pPr>
      <w:proofErr w:type="gramStart"/>
      <w:r>
        <w:rPr>
          <w:rFonts w:eastAsia="Times New Roman"/>
          <w:color w:val="000000"/>
          <w:sz w:val="18"/>
        </w:rPr>
        <w:t>Note :</w:t>
      </w:r>
      <w:proofErr w:type="gramEnd"/>
      <w:r>
        <w:rPr>
          <w:rFonts w:eastAsia="Times New Roman"/>
          <w:color w:val="000000"/>
          <w:sz w:val="18"/>
        </w:rPr>
        <w:t xml:space="preserve"> The period of study is the period beginning at one of the following commencement periods and ending on the final day of the applicant’s final course of study:</w:t>
      </w:r>
    </w:p>
    <w:p w:rsidR="001E0DCD" w:rsidRDefault="00223F81">
      <w:pPr>
        <w:numPr>
          <w:ilvl w:val="0"/>
          <w:numId w:val="7"/>
        </w:numPr>
        <w:tabs>
          <w:tab w:val="clear" w:pos="432"/>
          <w:tab w:val="left" w:pos="2736"/>
        </w:tabs>
        <w:spacing w:before="86" w:line="235" w:lineRule="exact"/>
        <w:ind w:left="2736" w:right="216" w:hanging="432"/>
        <w:textAlignment w:val="baseline"/>
        <w:rPr>
          <w:rFonts w:eastAsia="Times New Roman"/>
          <w:color w:val="000000"/>
          <w:sz w:val="18"/>
        </w:rPr>
      </w:pPr>
      <w:r>
        <w:rPr>
          <w:rFonts w:eastAsia="Times New Roman"/>
          <w:color w:val="000000"/>
          <w:sz w:val="18"/>
        </w:rPr>
        <w:t>if the applicant’s first course of study commenced after the date of application – on the first day of the first course of study; or</w:t>
      </w:r>
    </w:p>
    <w:p w:rsidR="001E0DCD" w:rsidRDefault="00223F81">
      <w:pPr>
        <w:numPr>
          <w:ilvl w:val="0"/>
          <w:numId w:val="7"/>
        </w:numPr>
        <w:tabs>
          <w:tab w:val="clear" w:pos="432"/>
          <w:tab w:val="left" w:pos="2736"/>
        </w:tabs>
        <w:spacing w:before="87" w:line="235" w:lineRule="exact"/>
        <w:ind w:left="2736" w:right="144" w:hanging="432"/>
        <w:textAlignment w:val="baseline"/>
        <w:rPr>
          <w:rFonts w:eastAsia="Times New Roman"/>
          <w:color w:val="000000"/>
          <w:sz w:val="18"/>
        </w:rPr>
      </w:pPr>
      <w:proofErr w:type="gramStart"/>
      <w:r>
        <w:rPr>
          <w:rFonts w:eastAsia="Times New Roman"/>
          <w:color w:val="000000"/>
          <w:sz w:val="18"/>
        </w:rPr>
        <w:t>if</w:t>
      </w:r>
      <w:proofErr w:type="gramEnd"/>
      <w:r>
        <w:rPr>
          <w:rFonts w:eastAsia="Times New Roman"/>
          <w:color w:val="000000"/>
          <w:sz w:val="18"/>
        </w:rPr>
        <w:t xml:space="preserve"> the applicant’s first course of study commenced before the date of application – on the date of application.</w:t>
      </w:r>
    </w:p>
    <w:p w:rsidR="001E0DCD" w:rsidRDefault="00223F81">
      <w:pPr>
        <w:numPr>
          <w:ilvl w:val="0"/>
          <w:numId w:val="8"/>
        </w:numPr>
        <w:tabs>
          <w:tab w:val="clear" w:pos="-648"/>
          <w:tab w:val="left" w:pos="1656"/>
        </w:tabs>
        <w:spacing w:before="231" w:line="290" w:lineRule="exact"/>
        <w:ind w:left="1656" w:right="144" w:firstLine="648"/>
        <w:textAlignment w:val="baseline"/>
        <w:rPr>
          <w:rFonts w:eastAsia="Times New Roman"/>
          <w:color w:val="000000"/>
        </w:rPr>
      </w:pPr>
      <w:r>
        <w:rPr>
          <w:rFonts w:eastAsia="Times New Roman"/>
          <w:color w:val="000000"/>
        </w:rPr>
        <w:t>demonstrates that the primary applicant has sufficient funds available to meet the following costs and expenses of each secondary applicant making a combined application with the primary applicant:</w:t>
      </w:r>
    </w:p>
    <w:p w:rsidR="001E0DCD" w:rsidRDefault="00223F81">
      <w:pPr>
        <w:spacing w:before="164" w:after="323" w:line="248" w:lineRule="exact"/>
        <w:ind w:left="1656"/>
        <w:textAlignment w:val="baseline"/>
        <w:rPr>
          <w:rFonts w:eastAsia="Times New Roman"/>
          <w:color w:val="000000"/>
          <w:spacing w:val="5"/>
        </w:rPr>
      </w:pPr>
      <w:r>
        <w:rPr>
          <w:rFonts w:eastAsia="Times New Roman"/>
          <w:color w:val="000000"/>
          <w:spacing w:val="5"/>
        </w:rPr>
        <w:t>(</w:t>
      </w:r>
      <w:proofErr w:type="spellStart"/>
      <w:r>
        <w:rPr>
          <w:rFonts w:eastAsia="Times New Roman"/>
          <w:color w:val="000000"/>
          <w:spacing w:val="5"/>
        </w:rPr>
        <w:t>i</w:t>
      </w:r>
      <w:proofErr w:type="spellEnd"/>
      <w:r>
        <w:rPr>
          <w:rFonts w:eastAsia="Times New Roman"/>
          <w:color w:val="000000"/>
          <w:spacing w:val="5"/>
        </w:rPr>
        <w:t xml:space="preserve">) </w:t>
      </w:r>
      <w:proofErr w:type="gramStart"/>
      <w:r>
        <w:rPr>
          <w:rFonts w:eastAsia="Times New Roman"/>
          <w:color w:val="000000"/>
          <w:spacing w:val="5"/>
        </w:rPr>
        <w:t>travel</w:t>
      </w:r>
      <w:proofErr w:type="gramEnd"/>
      <w:r>
        <w:rPr>
          <w:rFonts w:eastAsia="Times New Roman"/>
          <w:color w:val="000000"/>
          <w:spacing w:val="5"/>
        </w:rPr>
        <w:t xml:space="preserve"> expenses; and</w:t>
      </w:r>
    </w:p>
    <w:p w:rsidR="001E0DCD" w:rsidRDefault="00983C2F">
      <w:pPr>
        <w:tabs>
          <w:tab w:val="left" w:pos="8280"/>
        </w:tabs>
        <w:spacing w:before="226" w:line="204" w:lineRule="exact"/>
        <w:ind w:left="3456" w:right="216" w:hanging="158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4144" behindDoc="0" locked="0" layoutInCell="1" allowOverlap="1">
                <wp:simplePos x="0" y="0"/>
                <wp:positionH relativeFrom="page">
                  <wp:posOffset>1121410</wp:posOffset>
                </wp:positionH>
                <wp:positionV relativeFrom="page">
                  <wp:posOffset>9516110</wp:posOffset>
                </wp:positionV>
                <wp:extent cx="532257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998B" id="Line 1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5o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SQAeaB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3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spacing w:before="139" w:line="292" w:lineRule="exact"/>
        <w:ind w:left="2016" w:right="216" w:hanging="432"/>
        <w:jc w:val="both"/>
        <w:textAlignment w:val="baseline"/>
        <w:rPr>
          <w:rFonts w:eastAsia="Times New Roman"/>
          <w:color w:val="000000"/>
          <w:spacing w:val="-1"/>
        </w:rPr>
      </w:pPr>
      <w:r>
        <w:rPr>
          <w:noProof/>
          <w:lang w:val="en-AU" w:eastAsia="en-AU"/>
        </w:rPr>
        <w:lastRenderedPageBreak/>
        <mc:AlternateContent>
          <mc:Choice Requires="wps">
            <w:drawing>
              <wp:anchor distT="0" distB="0" distL="114300" distR="114300" simplePos="0" relativeHeight="251655168" behindDoc="0" locked="0" layoutInCell="1" allowOverlap="1">
                <wp:simplePos x="0" y="0"/>
                <wp:positionH relativeFrom="page">
                  <wp:posOffset>1121410</wp:posOffset>
                </wp:positionH>
                <wp:positionV relativeFrom="page">
                  <wp:posOffset>1322705</wp:posOffset>
                </wp:positionV>
                <wp:extent cx="532257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63E85" id="Line 1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" strokeweight=".95pt">
                <w10:wrap anchorx="page" anchory="page"/>
              </v:line>
            </w:pict>
          </mc:Fallback>
        </mc:AlternateContent>
      </w:r>
      <w:r w:rsidR="00223F81">
        <w:rPr>
          <w:rFonts w:eastAsia="Times New Roman"/>
          <w:color w:val="000000"/>
          <w:spacing w:val="-1"/>
        </w:rPr>
        <w:t xml:space="preserve">(ii) </w:t>
      </w:r>
      <w:proofErr w:type="gramStart"/>
      <w:r w:rsidR="00223F81">
        <w:rPr>
          <w:rFonts w:eastAsia="Times New Roman"/>
          <w:color w:val="000000"/>
          <w:spacing w:val="-1"/>
        </w:rPr>
        <w:t>for</w:t>
      </w:r>
      <w:proofErr w:type="gramEnd"/>
      <w:r w:rsidR="00223F81">
        <w:rPr>
          <w:rFonts w:eastAsia="Times New Roman"/>
          <w:color w:val="000000"/>
          <w:spacing w:val="-1"/>
        </w:rPr>
        <w:t xml:space="preserve"> each secondary applicant who intends to stay in Australia for a period of 12 months or more – the following costs (</w:t>
      </w:r>
      <w:r w:rsidR="00223F81">
        <w:rPr>
          <w:rFonts w:eastAsia="Times New Roman"/>
          <w:b/>
          <w:i/>
          <w:color w:val="000000"/>
          <w:spacing w:val="-1"/>
        </w:rPr>
        <w:t>annual living costs</w:t>
      </w:r>
      <w:r w:rsidR="00223F81">
        <w:rPr>
          <w:rFonts w:eastAsia="Times New Roman"/>
          <w:color w:val="000000"/>
          <w:spacing w:val="-1"/>
        </w:rPr>
        <w:t>):</w:t>
      </w:r>
    </w:p>
    <w:p w:rsidR="001E0DCD" w:rsidRDefault="00223F81">
      <w:pPr>
        <w:numPr>
          <w:ilvl w:val="0"/>
          <w:numId w:val="9"/>
        </w:numPr>
        <w:tabs>
          <w:tab w:val="clear" w:pos="432"/>
          <w:tab w:val="left" w:pos="2592"/>
        </w:tabs>
        <w:spacing w:before="159" w:line="247" w:lineRule="exact"/>
        <w:ind w:left="2592" w:hanging="432"/>
        <w:textAlignment w:val="baseline"/>
        <w:rPr>
          <w:rFonts w:eastAsia="Times New Roman"/>
          <w:color w:val="000000"/>
        </w:rPr>
      </w:pPr>
      <w:r>
        <w:rPr>
          <w:rFonts w:eastAsia="Times New Roman"/>
          <w:color w:val="000000"/>
        </w:rPr>
        <w:t>for a spouse or de facto partner - AUD7,362 and</w:t>
      </w:r>
    </w:p>
    <w:p w:rsidR="001E0DCD" w:rsidRDefault="00223F81">
      <w:pPr>
        <w:numPr>
          <w:ilvl w:val="0"/>
          <w:numId w:val="9"/>
        </w:numPr>
        <w:tabs>
          <w:tab w:val="clear" w:pos="432"/>
          <w:tab w:val="left" w:pos="2592"/>
        </w:tabs>
        <w:spacing w:before="166" w:line="247" w:lineRule="exact"/>
        <w:ind w:left="2592" w:hanging="432"/>
        <w:textAlignment w:val="baseline"/>
        <w:rPr>
          <w:rFonts w:eastAsia="Times New Roman"/>
          <w:color w:val="000000"/>
        </w:rPr>
      </w:pPr>
      <w:r>
        <w:rPr>
          <w:rFonts w:eastAsia="Times New Roman"/>
          <w:color w:val="000000"/>
        </w:rPr>
        <w:t>for a dependent child - AUD3,152; and</w:t>
      </w:r>
    </w:p>
    <w:p w:rsidR="001E0DCD" w:rsidRDefault="00223F81">
      <w:pPr>
        <w:spacing w:before="124" w:line="290" w:lineRule="exact"/>
        <w:ind w:left="2016" w:right="216" w:hanging="432"/>
        <w:jc w:val="both"/>
        <w:textAlignment w:val="baseline"/>
        <w:rPr>
          <w:rFonts w:eastAsia="Times New Roman"/>
          <w:color w:val="000000"/>
        </w:rPr>
      </w:pPr>
      <w:r>
        <w:rPr>
          <w:rFonts w:eastAsia="Times New Roman"/>
          <w:color w:val="000000"/>
        </w:rPr>
        <w:t xml:space="preserve">(iii) for each secondary applicant who intends to stay in Australia for a period of less than 12 months – the pro rata equivalent of </w:t>
      </w:r>
      <w:r>
        <w:rPr>
          <w:rFonts w:eastAsia="Times New Roman"/>
          <w:b/>
          <w:i/>
          <w:color w:val="000000"/>
        </w:rPr>
        <w:t>annual living costs</w:t>
      </w:r>
      <w:r>
        <w:rPr>
          <w:rFonts w:eastAsia="Times New Roman"/>
          <w:color w:val="000000"/>
        </w:rPr>
        <w:t>, calculated as specified in section 11; and</w:t>
      </w:r>
    </w:p>
    <w:p w:rsidR="001E0DCD" w:rsidRDefault="00223F81">
      <w:pPr>
        <w:spacing w:before="161" w:line="247" w:lineRule="exact"/>
        <w:jc w:val="center"/>
        <w:textAlignment w:val="baseline"/>
        <w:rPr>
          <w:rFonts w:eastAsia="Times New Roman"/>
          <w:color w:val="000000"/>
        </w:rPr>
      </w:pPr>
      <w:r>
        <w:rPr>
          <w:rFonts w:eastAsia="Times New Roman"/>
          <w:color w:val="000000"/>
        </w:rPr>
        <w:t xml:space="preserve">(iv) </w:t>
      </w:r>
      <w:proofErr w:type="gramStart"/>
      <w:r>
        <w:rPr>
          <w:rFonts w:eastAsia="Times New Roman"/>
          <w:color w:val="000000"/>
        </w:rPr>
        <w:t>the</w:t>
      </w:r>
      <w:proofErr w:type="gramEnd"/>
      <w:r>
        <w:rPr>
          <w:rFonts w:eastAsia="Times New Roman"/>
          <w:color w:val="000000"/>
        </w:rPr>
        <w:t xml:space="preserve"> following school fees for each school-age </w:t>
      </w:r>
      <w:proofErr w:type="spellStart"/>
      <w:r>
        <w:rPr>
          <w:rFonts w:eastAsia="Times New Roman"/>
          <w:color w:val="000000"/>
        </w:rPr>
        <w:t>dependant</w:t>
      </w:r>
      <w:proofErr w:type="spellEnd"/>
      <w:r>
        <w:rPr>
          <w:rFonts w:eastAsia="Times New Roman"/>
          <w:color w:val="000000"/>
        </w:rPr>
        <w:t>:</w:t>
      </w:r>
    </w:p>
    <w:p w:rsidR="001E0DCD" w:rsidRDefault="00223F81">
      <w:pPr>
        <w:numPr>
          <w:ilvl w:val="0"/>
          <w:numId w:val="10"/>
        </w:numPr>
        <w:tabs>
          <w:tab w:val="clear" w:pos="432"/>
          <w:tab w:val="left" w:pos="2592"/>
        </w:tabs>
        <w:spacing w:before="123" w:line="292" w:lineRule="exact"/>
        <w:ind w:left="2592" w:right="216" w:hanging="432"/>
        <w:jc w:val="both"/>
        <w:textAlignment w:val="baseline"/>
        <w:rPr>
          <w:rFonts w:eastAsia="Times New Roman"/>
          <w:color w:val="000000"/>
        </w:rPr>
      </w:pPr>
      <w:r>
        <w:rPr>
          <w:rFonts w:eastAsia="Times New Roman"/>
          <w:color w:val="000000"/>
        </w:rPr>
        <w:t xml:space="preserve">if the school-age </w:t>
      </w:r>
      <w:proofErr w:type="spellStart"/>
      <w:r>
        <w:rPr>
          <w:rFonts w:eastAsia="Times New Roman"/>
          <w:color w:val="000000"/>
        </w:rPr>
        <w:t>dependant</w:t>
      </w:r>
      <w:proofErr w:type="spellEnd"/>
      <w:r>
        <w:rPr>
          <w:rFonts w:eastAsia="Times New Roman"/>
          <w:color w:val="000000"/>
        </w:rPr>
        <w:t xml:space="preserve"> intends to stay in Australia for more than 12 months - AUD8,296 (</w:t>
      </w:r>
      <w:r>
        <w:rPr>
          <w:rFonts w:eastAsia="Times New Roman"/>
          <w:b/>
          <w:i/>
          <w:color w:val="000000"/>
        </w:rPr>
        <w:t>annual school costs</w:t>
      </w:r>
      <w:r>
        <w:rPr>
          <w:rFonts w:eastAsia="Times New Roman"/>
          <w:color w:val="000000"/>
        </w:rPr>
        <w:t>); or</w:t>
      </w:r>
    </w:p>
    <w:p w:rsidR="001E0DCD" w:rsidRDefault="00223F81">
      <w:pPr>
        <w:numPr>
          <w:ilvl w:val="0"/>
          <w:numId w:val="10"/>
        </w:numPr>
        <w:tabs>
          <w:tab w:val="clear" w:pos="432"/>
          <w:tab w:val="left" w:pos="2592"/>
        </w:tabs>
        <w:spacing w:before="117" w:line="290" w:lineRule="exact"/>
        <w:ind w:left="2592" w:right="216" w:hanging="432"/>
        <w:jc w:val="both"/>
        <w:textAlignment w:val="baseline"/>
        <w:rPr>
          <w:rFonts w:eastAsia="Times New Roman"/>
          <w:color w:val="000000"/>
        </w:rPr>
      </w:pPr>
      <w:r>
        <w:rPr>
          <w:rFonts w:eastAsia="Times New Roman"/>
          <w:color w:val="000000"/>
        </w:rPr>
        <w:t xml:space="preserve">if the school-age </w:t>
      </w:r>
      <w:proofErr w:type="spellStart"/>
      <w:r>
        <w:rPr>
          <w:rFonts w:eastAsia="Times New Roman"/>
          <w:color w:val="000000"/>
        </w:rPr>
        <w:t>dependant</w:t>
      </w:r>
      <w:proofErr w:type="spellEnd"/>
      <w:r>
        <w:rPr>
          <w:rFonts w:eastAsia="Times New Roman"/>
          <w:color w:val="000000"/>
        </w:rPr>
        <w:t xml:space="preserve"> intends to stay in Australia for less than 12 months – the pro rata equivalent of </w:t>
      </w:r>
      <w:r>
        <w:rPr>
          <w:rFonts w:eastAsia="Times New Roman"/>
          <w:b/>
          <w:i/>
          <w:color w:val="000000"/>
        </w:rPr>
        <w:t>annual school costs</w:t>
      </w:r>
      <w:r>
        <w:rPr>
          <w:rFonts w:eastAsia="Times New Roman"/>
          <w:color w:val="000000"/>
        </w:rPr>
        <w:t>, calculated as specified in section 11; or</w:t>
      </w:r>
    </w:p>
    <w:p w:rsidR="001E0DCD" w:rsidRDefault="00223F81">
      <w:pPr>
        <w:numPr>
          <w:ilvl w:val="0"/>
          <w:numId w:val="10"/>
        </w:numPr>
        <w:tabs>
          <w:tab w:val="clear" w:pos="432"/>
          <w:tab w:val="left" w:pos="2592"/>
        </w:tabs>
        <w:spacing w:before="125" w:line="291" w:lineRule="exact"/>
        <w:ind w:left="2592" w:right="216" w:hanging="432"/>
        <w:jc w:val="both"/>
        <w:textAlignment w:val="baseline"/>
        <w:rPr>
          <w:rFonts w:eastAsia="Times New Roman"/>
          <w:color w:val="000000"/>
        </w:rPr>
      </w:pPr>
      <w:r>
        <w:rPr>
          <w:rFonts w:eastAsia="Times New Roman"/>
          <w:color w:val="000000"/>
        </w:rPr>
        <w:t xml:space="preserve">if the school-age </w:t>
      </w:r>
      <w:proofErr w:type="spellStart"/>
      <w:r>
        <w:rPr>
          <w:rFonts w:eastAsia="Times New Roman"/>
          <w:color w:val="000000"/>
        </w:rPr>
        <w:t>dependant</w:t>
      </w:r>
      <w:proofErr w:type="spellEnd"/>
      <w:r>
        <w:rPr>
          <w:rFonts w:eastAsia="Times New Roman"/>
          <w:color w:val="000000"/>
        </w:rPr>
        <w:t xml:space="preserve"> is enrolled in a course of study at a State or Territory government school where the fees have been waived, and the Primary Applicant is enrolled in a course as a doctoral degree student, a Foreign Affairs student, a </w:t>
      </w:r>
      <w:proofErr w:type="spellStart"/>
      <w:r>
        <w:rPr>
          <w:rFonts w:eastAsia="Times New Roman"/>
          <w:color w:val="000000"/>
        </w:rPr>
        <w:t>Defence</w:t>
      </w:r>
      <w:proofErr w:type="spellEnd"/>
      <w:r>
        <w:rPr>
          <w:rFonts w:eastAsia="Times New Roman"/>
          <w:color w:val="000000"/>
        </w:rPr>
        <w:t xml:space="preserve"> student or a Commonwealth sponsored student – nil.</w:t>
      </w:r>
    </w:p>
    <w:p w:rsidR="001E0DCD" w:rsidRDefault="00223F81">
      <w:pPr>
        <w:spacing w:before="163" w:line="207" w:lineRule="exact"/>
        <w:jc w:val="center"/>
        <w:textAlignment w:val="baseline"/>
        <w:rPr>
          <w:rFonts w:eastAsia="Times New Roman"/>
          <w:color w:val="000000"/>
          <w:spacing w:val="1"/>
          <w:sz w:val="18"/>
        </w:rPr>
      </w:pPr>
      <w:r>
        <w:rPr>
          <w:rFonts w:eastAsia="Times New Roman"/>
          <w:color w:val="000000"/>
          <w:spacing w:val="1"/>
          <w:sz w:val="18"/>
        </w:rPr>
        <w:t xml:space="preserve">Note: For </w:t>
      </w:r>
      <w:r>
        <w:rPr>
          <w:rFonts w:eastAsia="Times New Roman"/>
          <w:b/>
          <w:i/>
          <w:color w:val="000000"/>
          <w:spacing w:val="1"/>
          <w:sz w:val="18"/>
        </w:rPr>
        <w:t>secondary applicant</w:t>
      </w:r>
      <w:r>
        <w:rPr>
          <w:rFonts w:eastAsia="Times New Roman"/>
          <w:color w:val="000000"/>
          <w:spacing w:val="1"/>
          <w:sz w:val="18"/>
        </w:rPr>
        <w:t>, see section 4 of Part 1 to this instrument</w:t>
      </w:r>
    </w:p>
    <w:p w:rsidR="001E0DCD" w:rsidRDefault="00223F81">
      <w:pPr>
        <w:tabs>
          <w:tab w:val="left" w:pos="1224"/>
        </w:tabs>
        <w:spacing w:before="270" w:line="247" w:lineRule="exact"/>
        <w:ind w:left="648"/>
        <w:textAlignment w:val="baseline"/>
        <w:rPr>
          <w:rFonts w:eastAsia="Times New Roman"/>
          <w:color w:val="000000"/>
          <w:spacing w:val="-1"/>
        </w:rPr>
      </w:pPr>
      <w:r>
        <w:rPr>
          <w:rFonts w:eastAsia="Times New Roman"/>
          <w:color w:val="000000"/>
          <w:spacing w:val="-1"/>
        </w:rPr>
        <w:t>(3)</w:t>
      </w:r>
      <w:r>
        <w:rPr>
          <w:rFonts w:eastAsia="Times New Roman"/>
          <w:color w:val="000000"/>
          <w:spacing w:val="-1"/>
        </w:rPr>
        <w:tab/>
        <w:t>The evidence of financial capacity:</w:t>
      </w:r>
    </w:p>
    <w:p w:rsidR="001E0DCD" w:rsidRDefault="00223F81">
      <w:pPr>
        <w:numPr>
          <w:ilvl w:val="0"/>
          <w:numId w:val="11"/>
        </w:numPr>
        <w:tabs>
          <w:tab w:val="clear" w:pos="432"/>
          <w:tab w:val="left" w:pos="1728"/>
        </w:tabs>
        <w:spacing w:before="115" w:line="293" w:lineRule="exact"/>
        <w:ind w:left="1728" w:right="216" w:hanging="432"/>
        <w:textAlignment w:val="baseline"/>
        <w:rPr>
          <w:rFonts w:eastAsia="Times New Roman"/>
          <w:color w:val="000000"/>
        </w:rPr>
      </w:pPr>
      <w:r>
        <w:rPr>
          <w:rFonts w:eastAsia="Times New Roman"/>
          <w:color w:val="000000"/>
        </w:rPr>
        <w:t>is official Government documentation of personal income that has been issued in the 12 months immediately before the application is made; and</w:t>
      </w:r>
    </w:p>
    <w:p w:rsidR="001E0DCD" w:rsidRDefault="00223F81">
      <w:pPr>
        <w:numPr>
          <w:ilvl w:val="0"/>
          <w:numId w:val="11"/>
        </w:numPr>
        <w:tabs>
          <w:tab w:val="clear" w:pos="432"/>
          <w:tab w:val="left" w:pos="1728"/>
        </w:tabs>
        <w:spacing w:before="124" w:line="290" w:lineRule="exact"/>
        <w:ind w:left="1728" w:right="216" w:hanging="432"/>
        <w:jc w:val="both"/>
        <w:textAlignment w:val="baseline"/>
        <w:rPr>
          <w:rFonts w:eastAsia="Times New Roman"/>
          <w:color w:val="000000"/>
        </w:rPr>
      </w:pPr>
      <w:r>
        <w:rPr>
          <w:rFonts w:eastAsia="Times New Roman"/>
          <w:color w:val="000000"/>
        </w:rPr>
        <w:t>demonstrates that the primary applicant’s parent, spouse or de facto partner has a personal annual income, in the 12 months immediately before the application is made, that is:</w:t>
      </w:r>
    </w:p>
    <w:p w:rsidR="001E0DCD" w:rsidRDefault="00223F81">
      <w:pPr>
        <w:numPr>
          <w:ilvl w:val="0"/>
          <w:numId w:val="12"/>
        </w:numPr>
        <w:tabs>
          <w:tab w:val="clear" w:pos="432"/>
          <w:tab w:val="left" w:pos="2016"/>
        </w:tabs>
        <w:spacing w:before="161" w:line="248" w:lineRule="exact"/>
        <w:ind w:left="1584"/>
        <w:jc w:val="both"/>
        <w:textAlignment w:val="baseline"/>
        <w:rPr>
          <w:rFonts w:eastAsia="Times New Roman"/>
          <w:color w:val="000000"/>
        </w:rPr>
      </w:pPr>
      <w:r>
        <w:rPr>
          <w:rFonts w:eastAsia="Times New Roman"/>
          <w:color w:val="000000"/>
        </w:rPr>
        <w:t xml:space="preserve">if there is no secondary applicant– at least </w:t>
      </w:r>
      <w:r w:rsidR="00DF529A">
        <w:rPr>
          <w:rFonts w:eastAsia="Times New Roman"/>
          <w:color w:val="000000"/>
        </w:rPr>
        <w:t>AUD62</w:t>
      </w:r>
      <w:r>
        <w:rPr>
          <w:rFonts w:eastAsia="Times New Roman"/>
          <w:color w:val="000000"/>
        </w:rPr>
        <w:t>,222; or</w:t>
      </w:r>
    </w:p>
    <w:p w:rsidR="001E0DCD" w:rsidRDefault="00223F81">
      <w:pPr>
        <w:numPr>
          <w:ilvl w:val="0"/>
          <w:numId w:val="12"/>
        </w:numPr>
        <w:tabs>
          <w:tab w:val="clear" w:pos="432"/>
          <w:tab w:val="left" w:pos="2016"/>
        </w:tabs>
        <w:spacing w:before="165" w:line="248" w:lineRule="exact"/>
        <w:ind w:left="1584"/>
        <w:jc w:val="both"/>
        <w:textAlignment w:val="baseline"/>
        <w:rPr>
          <w:rFonts w:eastAsia="Times New Roman"/>
          <w:color w:val="000000"/>
        </w:rPr>
      </w:pPr>
      <w:proofErr w:type="gramStart"/>
      <w:r>
        <w:rPr>
          <w:rFonts w:eastAsia="Times New Roman"/>
          <w:color w:val="000000"/>
        </w:rPr>
        <w:t>if</w:t>
      </w:r>
      <w:proofErr w:type="gramEnd"/>
      <w:r>
        <w:rPr>
          <w:rFonts w:eastAsia="Times New Roman"/>
          <w:color w:val="000000"/>
        </w:rPr>
        <w:t xml:space="preserve"> there is a secondary applicant – at least AUD72,592.</w:t>
      </w:r>
    </w:p>
    <w:p w:rsidR="001E0DCD" w:rsidRDefault="00223F81">
      <w:pPr>
        <w:tabs>
          <w:tab w:val="left" w:pos="1224"/>
        </w:tabs>
        <w:spacing w:before="243" w:line="288" w:lineRule="exact"/>
        <w:ind w:left="1224" w:right="288" w:hanging="576"/>
        <w:textAlignment w:val="baseline"/>
        <w:rPr>
          <w:rFonts w:eastAsia="Times New Roman"/>
          <w:color w:val="000000"/>
        </w:rPr>
      </w:pPr>
      <w:r>
        <w:rPr>
          <w:rFonts w:eastAsia="Times New Roman"/>
          <w:color w:val="000000"/>
        </w:rPr>
        <w:t>(4)</w:t>
      </w:r>
      <w:r>
        <w:rPr>
          <w:rFonts w:eastAsia="Times New Roman"/>
          <w:color w:val="000000"/>
        </w:rPr>
        <w:tab/>
        <w:t>The evidence of financial capacity is the primary applicant’s completed AASES form.</w:t>
      </w:r>
    </w:p>
    <w:p w:rsidR="001E0DCD" w:rsidRDefault="00223F81">
      <w:pPr>
        <w:spacing w:before="249" w:line="240" w:lineRule="exact"/>
        <w:ind w:left="1728" w:right="432" w:hanging="504"/>
        <w:textAlignment w:val="baseline"/>
        <w:rPr>
          <w:rFonts w:eastAsia="Times New Roman"/>
          <w:color w:val="000000"/>
          <w:sz w:val="18"/>
        </w:rPr>
      </w:pPr>
      <w:r>
        <w:rPr>
          <w:rFonts w:eastAsia="Times New Roman"/>
          <w:color w:val="000000"/>
          <w:sz w:val="18"/>
        </w:rPr>
        <w:t xml:space="preserve">Note: </w:t>
      </w:r>
      <w:r>
        <w:rPr>
          <w:rFonts w:eastAsia="Times New Roman"/>
          <w:b/>
          <w:i/>
          <w:color w:val="000000"/>
          <w:sz w:val="18"/>
        </w:rPr>
        <w:t xml:space="preserve">AASES form </w:t>
      </w:r>
      <w:r>
        <w:rPr>
          <w:rFonts w:eastAsia="Times New Roman"/>
          <w:color w:val="000000"/>
          <w:sz w:val="18"/>
        </w:rPr>
        <w:t>is defined in regulation 1.03 of the Regulations to mean for a secondary exchange student, an Acceptance Advice of Secondary Exchange Student form from the relevant State or Territory education authority, containing the following declarations:</w:t>
      </w:r>
    </w:p>
    <w:p w:rsidR="001E0DCD" w:rsidRDefault="00223F81">
      <w:pPr>
        <w:numPr>
          <w:ilvl w:val="0"/>
          <w:numId w:val="13"/>
        </w:numPr>
        <w:tabs>
          <w:tab w:val="clear" w:pos="432"/>
          <w:tab w:val="left" w:pos="2304"/>
        </w:tabs>
        <w:spacing w:before="112" w:line="205" w:lineRule="exact"/>
        <w:ind w:left="2304" w:hanging="432"/>
        <w:textAlignment w:val="baseline"/>
        <w:rPr>
          <w:rFonts w:eastAsia="Times New Roman"/>
          <w:color w:val="000000"/>
          <w:sz w:val="18"/>
        </w:rPr>
      </w:pPr>
      <w:r>
        <w:rPr>
          <w:rFonts w:eastAsia="Times New Roman"/>
          <w:color w:val="000000"/>
          <w:sz w:val="18"/>
        </w:rPr>
        <w:t xml:space="preserve">a declaration made by the student’s exchange </w:t>
      </w:r>
      <w:proofErr w:type="spellStart"/>
      <w:r>
        <w:rPr>
          <w:rFonts w:eastAsia="Times New Roman"/>
          <w:color w:val="000000"/>
          <w:sz w:val="18"/>
        </w:rPr>
        <w:t>organisation</w:t>
      </w:r>
      <w:proofErr w:type="spellEnd"/>
      <w:r>
        <w:rPr>
          <w:rFonts w:eastAsia="Times New Roman"/>
          <w:color w:val="000000"/>
          <w:sz w:val="18"/>
        </w:rPr>
        <w:t>, accepting the student;</w:t>
      </w:r>
    </w:p>
    <w:p w:rsidR="001E0DCD" w:rsidRDefault="00223F81">
      <w:pPr>
        <w:numPr>
          <w:ilvl w:val="0"/>
          <w:numId w:val="13"/>
        </w:numPr>
        <w:tabs>
          <w:tab w:val="clear" w:pos="432"/>
          <w:tab w:val="left" w:pos="2304"/>
        </w:tabs>
        <w:spacing w:before="76" w:after="618" w:line="240" w:lineRule="exact"/>
        <w:ind w:left="2304" w:right="288" w:hanging="432"/>
        <w:textAlignment w:val="baseline"/>
        <w:rPr>
          <w:rFonts w:eastAsia="Times New Roman"/>
          <w:color w:val="000000"/>
          <w:sz w:val="18"/>
        </w:rPr>
      </w:pPr>
      <w:proofErr w:type="gramStart"/>
      <w:r>
        <w:rPr>
          <w:rFonts w:eastAsia="Times New Roman"/>
          <w:color w:val="000000"/>
          <w:sz w:val="18"/>
        </w:rPr>
        <w:t>a</w:t>
      </w:r>
      <w:proofErr w:type="gramEnd"/>
      <w:r>
        <w:rPr>
          <w:rFonts w:eastAsia="Times New Roman"/>
          <w:color w:val="000000"/>
          <w:sz w:val="18"/>
        </w:rPr>
        <w:t xml:space="preserve"> declaration made by the student’s parent, or the person or persons having custody of the student, agreeing to the exchange.</w:t>
      </w:r>
    </w:p>
    <w:p w:rsidR="001E0DCD" w:rsidRDefault="00983C2F">
      <w:pPr>
        <w:tabs>
          <w:tab w:val="left" w:pos="936"/>
        </w:tabs>
        <w:spacing w:before="230" w:line="202" w:lineRule="exact"/>
        <w:ind w:left="2592" w:right="1872" w:hanging="2376"/>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6192" behindDoc="0" locked="0" layoutInCell="1" allowOverlap="1">
                <wp:simplePos x="0" y="0"/>
                <wp:positionH relativeFrom="page">
                  <wp:posOffset>1121410</wp:posOffset>
                </wp:positionH>
                <wp:positionV relativeFrom="page">
                  <wp:posOffset>9516110</wp:posOffset>
                </wp:positionV>
                <wp:extent cx="532257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302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G8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1cAxvB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4</w:t>
      </w:r>
      <w:r w:rsidR="00223F81">
        <w:rPr>
          <w:rFonts w:eastAsia="Times New Roman"/>
          <w:i/>
          <w:color w:val="000000"/>
          <w:sz w:val="18"/>
        </w:rPr>
        <w:tab/>
        <w:t>Migration (LIN 19/198: Evidence of financial capacity</w:t>
      </w:r>
      <w:r w:rsidR="00223F81">
        <w:rPr>
          <w:rFonts w:eastAsia="Times New Roman"/>
          <w:i/>
          <w:color w:val="000000"/>
        </w:rPr>
        <w:t>—</w:t>
      </w:r>
      <w:r w:rsidR="00223F81">
        <w:rPr>
          <w:rFonts w:eastAsia="Times New Roman"/>
          <w:i/>
          <w:color w:val="000000"/>
          <w:sz w:val="18"/>
        </w:rPr>
        <w:t>Subclass 500 Visa and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numPr>
          <w:ilvl w:val="0"/>
          <w:numId w:val="14"/>
        </w:numPr>
        <w:tabs>
          <w:tab w:val="clear" w:pos="576"/>
          <w:tab w:val="left" w:pos="1224"/>
        </w:tabs>
        <w:spacing w:before="138" w:line="292" w:lineRule="exact"/>
        <w:ind w:left="1224" w:right="288" w:hanging="576"/>
        <w:textAlignment w:val="baseline"/>
        <w:rPr>
          <w:rFonts w:eastAsia="Times New Roman"/>
          <w:color w:val="000000"/>
          <w:spacing w:val="-1"/>
        </w:rPr>
      </w:pPr>
      <w:r>
        <w:rPr>
          <w:noProof/>
          <w:lang w:val="en-AU" w:eastAsia="en-AU"/>
        </w:rPr>
        <w:lastRenderedPageBreak/>
        <mc:AlternateContent>
          <mc:Choice Requires="wps">
            <w:drawing>
              <wp:anchor distT="0" distB="0" distL="114300" distR="114300" simplePos="0" relativeHeight="251657216" behindDoc="0" locked="0" layoutInCell="1" allowOverlap="1">
                <wp:simplePos x="0" y="0"/>
                <wp:positionH relativeFrom="page">
                  <wp:posOffset>1121410</wp:posOffset>
                </wp:positionH>
                <wp:positionV relativeFrom="page">
                  <wp:posOffset>1322705</wp:posOffset>
                </wp:positionV>
                <wp:extent cx="532257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E9B28" id="Line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8J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" strokeweight=".95pt">
                <w10:wrap anchorx="page" anchory="page"/>
              </v:line>
            </w:pict>
          </mc:Fallback>
        </mc:AlternateContent>
      </w:r>
      <w:r w:rsidR="00223F81">
        <w:rPr>
          <w:rFonts w:eastAsia="Times New Roman"/>
          <w:color w:val="000000"/>
          <w:spacing w:val="-1"/>
        </w:rPr>
        <w:t>If the primary applicant is a Foreign Affairs student – the evidence of financial capacity is a letter of support from the Department of Foreign Affairs and Trade.</w:t>
      </w:r>
    </w:p>
    <w:p w:rsidR="001E0DCD" w:rsidRDefault="00223F81">
      <w:pPr>
        <w:numPr>
          <w:ilvl w:val="0"/>
          <w:numId w:val="14"/>
        </w:numPr>
        <w:tabs>
          <w:tab w:val="clear" w:pos="576"/>
          <w:tab w:val="left" w:pos="1224"/>
        </w:tabs>
        <w:spacing w:before="273" w:line="255" w:lineRule="exact"/>
        <w:ind w:left="1224" w:right="288" w:hanging="576"/>
        <w:textAlignment w:val="baseline"/>
        <w:rPr>
          <w:rFonts w:eastAsia="Times New Roman"/>
          <w:color w:val="000000"/>
        </w:rPr>
      </w:pPr>
      <w:r>
        <w:rPr>
          <w:rFonts w:eastAsia="Times New Roman"/>
          <w:color w:val="000000"/>
        </w:rPr>
        <w:t xml:space="preserve">If the primary applicant is a </w:t>
      </w:r>
      <w:proofErr w:type="spellStart"/>
      <w:r>
        <w:rPr>
          <w:rFonts w:eastAsia="Times New Roman"/>
          <w:color w:val="000000"/>
        </w:rPr>
        <w:t>Defence</w:t>
      </w:r>
      <w:proofErr w:type="spellEnd"/>
      <w:r>
        <w:rPr>
          <w:rFonts w:eastAsia="Times New Roman"/>
          <w:color w:val="000000"/>
        </w:rPr>
        <w:t xml:space="preserve"> student – the evidence of financial capacity is a letter of support from the Department of </w:t>
      </w:r>
      <w:proofErr w:type="spellStart"/>
      <w:r>
        <w:rPr>
          <w:rFonts w:eastAsia="Times New Roman"/>
          <w:color w:val="000000"/>
        </w:rPr>
        <w:t>Defence</w:t>
      </w:r>
      <w:proofErr w:type="spellEnd"/>
      <w:r>
        <w:rPr>
          <w:rFonts w:eastAsia="Times New Roman"/>
          <w:color w:val="000000"/>
        </w:rPr>
        <w:t>.</w:t>
      </w:r>
    </w:p>
    <w:p w:rsidR="001E0DCD" w:rsidRDefault="00223F81">
      <w:pPr>
        <w:spacing w:before="365" w:line="286" w:lineRule="exact"/>
        <w:ind w:left="144"/>
        <w:textAlignment w:val="baseline"/>
        <w:rPr>
          <w:rFonts w:eastAsia="Times New Roman"/>
          <w:b/>
          <w:color w:val="000000"/>
          <w:sz w:val="24"/>
        </w:rPr>
      </w:pPr>
      <w:r>
        <w:rPr>
          <w:rFonts w:eastAsia="Times New Roman"/>
          <w:b/>
          <w:color w:val="000000"/>
          <w:sz w:val="24"/>
        </w:rPr>
        <w:t xml:space="preserve">7 </w:t>
      </w:r>
      <w:proofErr w:type="spellStart"/>
      <w:r>
        <w:rPr>
          <w:rFonts w:eastAsia="Times New Roman"/>
          <w:b/>
          <w:color w:val="000000"/>
          <w:sz w:val="24"/>
        </w:rPr>
        <w:t>Subclause</w:t>
      </w:r>
      <w:proofErr w:type="spellEnd"/>
      <w:r>
        <w:rPr>
          <w:rFonts w:eastAsia="Times New Roman"/>
          <w:b/>
          <w:color w:val="000000"/>
          <w:sz w:val="24"/>
        </w:rPr>
        <w:t xml:space="preserve"> 500 (Student) visa</w:t>
      </w:r>
      <w:r>
        <w:rPr>
          <w:rFonts w:eastAsia="Times New Roman"/>
          <w:b/>
          <w:color w:val="000000"/>
          <w:sz w:val="27"/>
        </w:rPr>
        <w:t>—</w:t>
      </w:r>
      <w:r>
        <w:rPr>
          <w:rFonts w:eastAsia="Times New Roman"/>
          <w:b/>
          <w:color w:val="000000"/>
          <w:sz w:val="24"/>
        </w:rPr>
        <w:t>secondary applicants</w:t>
      </w:r>
    </w:p>
    <w:p w:rsidR="001E0DCD" w:rsidRDefault="00223F81">
      <w:pPr>
        <w:tabs>
          <w:tab w:val="left" w:pos="1224"/>
        </w:tabs>
        <w:spacing w:before="186" w:line="291" w:lineRule="exact"/>
        <w:ind w:left="1224" w:right="288" w:hanging="576"/>
        <w:textAlignment w:val="baseline"/>
        <w:rPr>
          <w:rFonts w:eastAsia="Times New Roman"/>
          <w:color w:val="000000"/>
        </w:rPr>
      </w:pPr>
      <w:r>
        <w:rPr>
          <w:rFonts w:eastAsia="Times New Roman"/>
          <w:color w:val="000000"/>
        </w:rPr>
        <w:t>(1)</w:t>
      </w:r>
      <w:r>
        <w:rPr>
          <w:rFonts w:eastAsia="Times New Roman"/>
          <w:color w:val="000000"/>
        </w:rPr>
        <w:tab/>
        <w:t xml:space="preserve">For the purposes of </w:t>
      </w:r>
      <w:proofErr w:type="spellStart"/>
      <w:r>
        <w:rPr>
          <w:rFonts w:eastAsia="Times New Roman"/>
          <w:color w:val="000000"/>
        </w:rPr>
        <w:t>subclause</w:t>
      </w:r>
      <w:proofErr w:type="spellEnd"/>
      <w:r>
        <w:rPr>
          <w:rFonts w:eastAsia="Times New Roman"/>
          <w:color w:val="000000"/>
        </w:rPr>
        <w:t xml:space="preserve"> 500.313(3) of Schedule 2 to the Regulations, a secondary applicant who is included in the primary student visa holder’s application, must give to the Minister evidence of financial capacity that satisfies the requirements of subsection (2), (3), (4), (5) or (6).</w:t>
      </w:r>
    </w:p>
    <w:p w:rsidR="001E0DCD" w:rsidRDefault="00223F81">
      <w:pPr>
        <w:tabs>
          <w:tab w:val="left" w:pos="1224"/>
        </w:tabs>
        <w:spacing w:before="285" w:line="248" w:lineRule="exact"/>
        <w:ind w:left="648"/>
        <w:textAlignment w:val="baseline"/>
        <w:rPr>
          <w:rFonts w:eastAsia="Times New Roman"/>
          <w:color w:val="000000"/>
          <w:spacing w:val="-1"/>
        </w:rPr>
      </w:pPr>
      <w:r>
        <w:rPr>
          <w:rFonts w:eastAsia="Times New Roman"/>
          <w:color w:val="000000"/>
          <w:spacing w:val="-1"/>
        </w:rPr>
        <w:t>(2)</w:t>
      </w:r>
      <w:r>
        <w:rPr>
          <w:rFonts w:eastAsia="Times New Roman"/>
          <w:color w:val="000000"/>
          <w:spacing w:val="-1"/>
        </w:rPr>
        <w:tab/>
        <w:t>The evidence of financial capacity:</w:t>
      </w:r>
    </w:p>
    <w:p w:rsidR="001E0DCD" w:rsidRDefault="00223F81">
      <w:pPr>
        <w:numPr>
          <w:ilvl w:val="0"/>
          <w:numId w:val="15"/>
        </w:numPr>
        <w:tabs>
          <w:tab w:val="clear" w:pos="576"/>
          <w:tab w:val="left" w:pos="1800"/>
        </w:tabs>
        <w:spacing w:before="160" w:line="248" w:lineRule="exact"/>
        <w:ind w:left="1800" w:hanging="576"/>
        <w:textAlignment w:val="baseline"/>
        <w:rPr>
          <w:rFonts w:eastAsia="Times New Roman"/>
          <w:color w:val="000000"/>
        </w:rPr>
      </w:pPr>
      <w:r>
        <w:rPr>
          <w:rFonts w:eastAsia="Times New Roman"/>
          <w:color w:val="000000"/>
        </w:rPr>
        <w:t>is in the form specified in section 10; and</w:t>
      </w:r>
    </w:p>
    <w:p w:rsidR="001E0DCD" w:rsidRDefault="00223F81">
      <w:pPr>
        <w:numPr>
          <w:ilvl w:val="0"/>
          <w:numId w:val="15"/>
        </w:numPr>
        <w:tabs>
          <w:tab w:val="clear" w:pos="576"/>
          <w:tab w:val="left" w:pos="1800"/>
        </w:tabs>
        <w:spacing w:before="124" w:line="290" w:lineRule="exact"/>
        <w:ind w:left="1800" w:right="792" w:hanging="576"/>
        <w:textAlignment w:val="baseline"/>
        <w:rPr>
          <w:rFonts w:eastAsia="Times New Roman"/>
          <w:color w:val="000000"/>
        </w:rPr>
      </w:pPr>
      <w:r>
        <w:rPr>
          <w:rFonts w:eastAsia="Times New Roman"/>
          <w:color w:val="000000"/>
        </w:rPr>
        <w:t>demonstrates that sufficient funds are available to meet the costs and expenses of the primary student visa holder set out in subparagraphs 6(2)(b)(</w:t>
      </w:r>
      <w:proofErr w:type="spellStart"/>
      <w:r>
        <w:rPr>
          <w:rFonts w:eastAsia="Times New Roman"/>
          <w:color w:val="000000"/>
        </w:rPr>
        <w:t>i</w:t>
      </w:r>
      <w:proofErr w:type="spellEnd"/>
      <w:r>
        <w:rPr>
          <w:rFonts w:eastAsia="Times New Roman"/>
          <w:color w:val="000000"/>
        </w:rPr>
        <w:t>) to (iii) of this Part; and</w:t>
      </w:r>
    </w:p>
    <w:p w:rsidR="001E0DCD" w:rsidRDefault="00223F81">
      <w:pPr>
        <w:numPr>
          <w:ilvl w:val="0"/>
          <w:numId w:val="15"/>
        </w:numPr>
        <w:tabs>
          <w:tab w:val="clear" w:pos="576"/>
          <w:tab w:val="left" w:pos="1800"/>
        </w:tabs>
        <w:spacing w:before="122" w:line="291" w:lineRule="exact"/>
        <w:ind w:left="1800" w:right="288" w:hanging="576"/>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sufficient funds are available to meet the costs and expenses of each secondary applicant making a combined application with the primary student visa holder specified in paragraphs 6(2)(c)(</w:t>
      </w:r>
      <w:proofErr w:type="spellStart"/>
      <w:r>
        <w:rPr>
          <w:rFonts w:eastAsia="Times New Roman"/>
          <w:color w:val="000000"/>
        </w:rPr>
        <w:t>i</w:t>
      </w:r>
      <w:proofErr w:type="spellEnd"/>
      <w:r>
        <w:rPr>
          <w:rFonts w:eastAsia="Times New Roman"/>
          <w:color w:val="000000"/>
        </w:rPr>
        <w:t>) to (iv) of this Part.</w:t>
      </w:r>
    </w:p>
    <w:p w:rsidR="001E0DCD" w:rsidRDefault="00223F81">
      <w:pPr>
        <w:tabs>
          <w:tab w:val="left" w:pos="1224"/>
        </w:tabs>
        <w:spacing w:before="280" w:line="248" w:lineRule="exact"/>
        <w:ind w:left="648"/>
        <w:textAlignment w:val="baseline"/>
        <w:rPr>
          <w:rFonts w:eastAsia="Times New Roman"/>
          <w:color w:val="000000"/>
          <w:spacing w:val="-1"/>
        </w:rPr>
      </w:pPr>
      <w:r>
        <w:rPr>
          <w:rFonts w:eastAsia="Times New Roman"/>
          <w:color w:val="000000"/>
          <w:spacing w:val="-1"/>
        </w:rPr>
        <w:t>(3)</w:t>
      </w:r>
      <w:r>
        <w:rPr>
          <w:rFonts w:eastAsia="Times New Roman"/>
          <w:color w:val="000000"/>
          <w:spacing w:val="-1"/>
        </w:rPr>
        <w:tab/>
        <w:t>The evidence of financial capacity:</w:t>
      </w:r>
    </w:p>
    <w:p w:rsidR="001E0DCD" w:rsidRDefault="00223F81">
      <w:pPr>
        <w:numPr>
          <w:ilvl w:val="0"/>
          <w:numId w:val="16"/>
        </w:numPr>
        <w:tabs>
          <w:tab w:val="clear" w:pos="576"/>
          <w:tab w:val="left" w:pos="1800"/>
        </w:tabs>
        <w:spacing w:before="125" w:line="288" w:lineRule="exact"/>
        <w:ind w:left="1800" w:right="432" w:hanging="576"/>
        <w:textAlignment w:val="baseline"/>
        <w:rPr>
          <w:rFonts w:eastAsia="Times New Roman"/>
          <w:color w:val="000000"/>
          <w:spacing w:val="-1"/>
        </w:rPr>
      </w:pPr>
      <w:r>
        <w:rPr>
          <w:rFonts w:eastAsia="Times New Roman"/>
          <w:color w:val="000000"/>
          <w:spacing w:val="-1"/>
        </w:rPr>
        <w:t>is official Government documentation of personal income that has been issued in the 12 months immediately before the application is made; and</w:t>
      </w:r>
    </w:p>
    <w:p w:rsidR="001E0DCD" w:rsidRDefault="00223F81">
      <w:pPr>
        <w:numPr>
          <w:ilvl w:val="0"/>
          <w:numId w:val="16"/>
        </w:numPr>
        <w:tabs>
          <w:tab w:val="clear" w:pos="576"/>
          <w:tab w:val="left" w:pos="1800"/>
        </w:tabs>
        <w:spacing w:before="120" w:line="293" w:lineRule="exact"/>
        <w:ind w:left="1800" w:right="504" w:hanging="576"/>
        <w:textAlignment w:val="baseline"/>
        <w:rPr>
          <w:rFonts w:eastAsia="Times New Roman"/>
          <w:color w:val="000000"/>
          <w:spacing w:val="-1"/>
        </w:rPr>
      </w:pPr>
      <w:proofErr w:type="gramStart"/>
      <w:r>
        <w:rPr>
          <w:rFonts w:eastAsia="Times New Roman"/>
          <w:color w:val="000000"/>
          <w:spacing w:val="-1"/>
        </w:rPr>
        <w:t>demonstrates</w:t>
      </w:r>
      <w:proofErr w:type="gramEnd"/>
      <w:r>
        <w:rPr>
          <w:rFonts w:eastAsia="Times New Roman"/>
          <w:color w:val="000000"/>
          <w:spacing w:val="-1"/>
        </w:rPr>
        <w:t xml:space="preserve"> that the primary student visa holder’s parent, spouse or de facto partner has a personal annual income that is at least AUD72,592.</w:t>
      </w:r>
    </w:p>
    <w:p w:rsidR="001E0DCD" w:rsidRDefault="00223F81">
      <w:pPr>
        <w:tabs>
          <w:tab w:val="left" w:pos="1224"/>
        </w:tabs>
        <w:spacing w:before="239" w:line="291" w:lineRule="exact"/>
        <w:ind w:left="1224" w:right="288" w:hanging="576"/>
        <w:textAlignment w:val="baseline"/>
        <w:rPr>
          <w:rFonts w:eastAsia="Times New Roman"/>
          <w:color w:val="000000"/>
        </w:rPr>
      </w:pPr>
      <w:r>
        <w:rPr>
          <w:rFonts w:eastAsia="Times New Roman"/>
          <w:color w:val="000000"/>
        </w:rPr>
        <w:t>(4)</w:t>
      </w:r>
      <w:r>
        <w:rPr>
          <w:rFonts w:eastAsia="Times New Roman"/>
          <w:color w:val="000000"/>
        </w:rPr>
        <w:tab/>
        <w:t>If the primary student visa holder is a Foreign Affairs student and has provided a letter of support mentioned in subsection 6(5) of this Part – the evidence of financial capacity is the letter of support if the letter of support indicates that the Department of Foreign Affairs and Trade will meet the living costs and expenses of each secondary applicant.</w:t>
      </w:r>
    </w:p>
    <w:p w:rsidR="001E0DCD" w:rsidRDefault="00223F81">
      <w:pPr>
        <w:tabs>
          <w:tab w:val="left" w:pos="1224"/>
        </w:tabs>
        <w:spacing w:before="239" w:after="851" w:line="291" w:lineRule="exact"/>
        <w:ind w:left="1224" w:right="144" w:hanging="576"/>
        <w:textAlignment w:val="baseline"/>
        <w:rPr>
          <w:rFonts w:eastAsia="Times New Roman"/>
          <w:color w:val="000000"/>
          <w:spacing w:val="1"/>
        </w:rPr>
      </w:pPr>
      <w:r>
        <w:rPr>
          <w:rFonts w:eastAsia="Times New Roman"/>
          <w:color w:val="000000"/>
          <w:spacing w:val="1"/>
        </w:rPr>
        <w:t>(5)</w:t>
      </w:r>
      <w:r>
        <w:rPr>
          <w:rFonts w:eastAsia="Times New Roman"/>
          <w:color w:val="000000"/>
          <w:spacing w:val="1"/>
        </w:rPr>
        <w:tab/>
        <w:t xml:space="preserve">If the primary student visa holder is a </w:t>
      </w:r>
      <w:proofErr w:type="spellStart"/>
      <w:r>
        <w:rPr>
          <w:rFonts w:eastAsia="Times New Roman"/>
          <w:color w:val="000000"/>
          <w:spacing w:val="1"/>
        </w:rPr>
        <w:t>Defence</w:t>
      </w:r>
      <w:proofErr w:type="spellEnd"/>
      <w:r>
        <w:rPr>
          <w:rFonts w:eastAsia="Times New Roman"/>
          <w:color w:val="000000"/>
          <w:spacing w:val="1"/>
        </w:rPr>
        <w:t xml:space="preserve"> student and has provided a letter of support mentioned in subsection 6(6) of this Part – the evidence of financial capacity is the letter of support if the letter of support indicates that the Department of </w:t>
      </w:r>
      <w:proofErr w:type="spellStart"/>
      <w:r>
        <w:rPr>
          <w:rFonts w:eastAsia="Times New Roman"/>
          <w:color w:val="000000"/>
          <w:spacing w:val="1"/>
        </w:rPr>
        <w:t>Defence</w:t>
      </w:r>
      <w:proofErr w:type="spellEnd"/>
      <w:r>
        <w:rPr>
          <w:rFonts w:eastAsia="Times New Roman"/>
          <w:color w:val="000000"/>
          <w:spacing w:val="1"/>
        </w:rPr>
        <w:t xml:space="preserve"> will meet the living costs and expenses of each secondary applicant.</w:t>
      </w:r>
    </w:p>
    <w:p w:rsidR="001E0DCD" w:rsidRDefault="00983C2F">
      <w:pPr>
        <w:tabs>
          <w:tab w:val="left" w:pos="8280"/>
        </w:tabs>
        <w:spacing w:before="226" w:line="204" w:lineRule="exact"/>
        <w:ind w:left="3456" w:right="288" w:hanging="1656"/>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1121410</wp:posOffset>
                </wp:positionH>
                <wp:positionV relativeFrom="page">
                  <wp:posOffset>9516110</wp:posOffset>
                </wp:positionV>
                <wp:extent cx="532257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E682A" id="Line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T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Sjf10x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5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tabs>
          <w:tab w:val="left" w:pos="1224"/>
        </w:tabs>
        <w:spacing w:before="182" w:line="248" w:lineRule="exact"/>
        <w:ind w:left="720"/>
        <w:textAlignment w:val="baseline"/>
        <w:rPr>
          <w:rFonts w:eastAsia="Times New Roman"/>
          <w:color w:val="000000"/>
          <w:spacing w:val="-1"/>
        </w:rPr>
      </w:pPr>
      <w:r>
        <w:rPr>
          <w:noProof/>
          <w:lang w:val="en-AU" w:eastAsia="en-AU"/>
        </w:rPr>
        <w:lastRenderedPageBreak/>
        <mc:AlternateContent>
          <mc:Choice Requires="wps">
            <w:drawing>
              <wp:anchor distT="0" distB="0" distL="114300" distR="114300" simplePos="0" relativeHeight="251659264" behindDoc="0" locked="0" layoutInCell="1" allowOverlap="1">
                <wp:simplePos x="0" y="0"/>
                <wp:positionH relativeFrom="page">
                  <wp:posOffset>1121410</wp:posOffset>
                </wp:positionH>
                <wp:positionV relativeFrom="page">
                  <wp:posOffset>1322705</wp:posOffset>
                </wp:positionV>
                <wp:extent cx="532257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B68B2"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" strokeweight=".95pt">
                <w10:wrap anchorx="page" anchory="page"/>
              </v:line>
            </w:pict>
          </mc:Fallback>
        </mc:AlternateContent>
      </w:r>
      <w:r w:rsidR="00223F81">
        <w:rPr>
          <w:rFonts w:eastAsia="Times New Roman"/>
          <w:color w:val="000000"/>
          <w:spacing w:val="-1"/>
        </w:rPr>
        <w:t>(6)</w:t>
      </w:r>
      <w:r w:rsidR="00223F81">
        <w:rPr>
          <w:rFonts w:eastAsia="Times New Roman"/>
          <w:color w:val="000000"/>
          <w:spacing w:val="-1"/>
        </w:rPr>
        <w:tab/>
        <w:t>If:</w:t>
      </w:r>
    </w:p>
    <w:p w:rsidR="001E0DCD" w:rsidRDefault="00223F81">
      <w:pPr>
        <w:numPr>
          <w:ilvl w:val="0"/>
          <w:numId w:val="17"/>
        </w:numPr>
        <w:tabs>
          <w:tab w:val="clear" w:pos="504"/>
          <w:tab w:val="left" w:pos="1800"/>
        </w:tabs>
        <w:spacing w:before="123" w:line="290" w:lineRule="exact"/>
        <w:ind w:left="1800" w:right="144" w:hanging="504"/>
        <w:textAlignment w:val="baseline"/>
        <w:rPr>
          <w:rFonts w:eastAsia="Times New Roman"/>
          <w:color w:val="000000"/>
        </w:rPr>
      </w:pPr>
      <w:r>
        <w:rPr>
          <w:rFonts w:eastAsia="Times New Roman"/>
          <w:color w:val="000000"/>
        </w:rPr>
        <w:t xml:space="preserve">the primary student visa holder is a Foreign Affairs student or a </w:t>
      </w:r>
      <w:proofErr w:type="spellStart"/>
      <w:r>
        <w:rPr>
          <w:rFonts w:eastAsia="Times New Roman"/>
          <w:color w:val="000000"/>
        </w:rPr>
        <w:t>Defence</w:t>
      </w:r>
      <w:proofErr w:type="spellEnd"/>
      <w:r>
        <w:rPr>
          <w:rFonts w:eastAsia="Times New Roman"/>
          <w:color w:val="000000"/>
        </w:rPr>
        <w:t xml:space="preserve"> student and has provided a letter of support mentioned in subsection 6(5) or (6) of this Part; but</w:t>
      </w:r>
    </w:p>
    <w:p w:rsidR="001E0DCD" w:rsidRDefault="00223F81">
      <w:pPr>
        <w:numPr>
          <w:ilvl w:val="0"/>
          <w:numId w:val="17"/>
        </w:numPr>
        <w:tabs>
          <w:tab w:val="clear" w:pos="504"/>
          <w:tab w:val="left" w:pos="1800"/>
        </w:tabs>
        <w:spacing w:before="163" w:line="250" w:lineRule="exact"/>
        <w:ind w:left="1800" w:right="144" w:hanging="504"/>
        <w:textAlignment w:val="baseline"/>
        <w:rPr>
          <w:rFonts w:eastAsia="Times New Roman"/>
          <w:color w:val="000000"/>
        </w:rPr>
      </w:pPr>
      <w:r>
        <w:rPr>
          <w:rFonts w:eastAsia="Times New Roman"/>
          <w:color w:val="000000"/>
        </w:rPr>
        <w:t>the letter of support does not indicate that the relevant department will meet the living costs and expenses of each secondary applicant;</w:t>
      </w:r>
    </w:p>
    <w:p w:rsidR="001E0DCD" w:rsidRDefault="00223F81">
      <w:pPr>
        <w:spacing w:before="126" w:line="248" w:lineRule="exact"/>
        <w:ind w:left="1296"/>
        <w:textAlignment w:val="baseline"/>
        <w:rPr>
          <w:rFonts w:eastAsia="Times New Roman"/>
          <w:color w:val="000000"/>
        </w:rPr>
      </w:pPr>
      <w:proofErr w:type="gramStart"/>
      <w:r>
        <w:rPr>
          <w:rFonts w:eastAsia="Times New Roman"/>
          <w:color w:val="000000"/>
        </w:rPr>
        <w:t>then</w:t>
      </w:r>
      <w:proofErr w:type="gramEnd"/>
      <w:r>
        <w:rPr>
          <w:rFonts w:eastAsia="Times New Roman"/>
          <w:color w:val="000000"/>
        </w:rPr>
        <w:t xml:space="preserve"> the evidence of financial capacity:</w:t>
      </w:r>
    </w:p>
    <w:p w:rsidR="001E0DCD" w:rsidRDefault="00223F81">
      <w:pPr>
        <w:numPr>
          <w:ilvl w:val="0"/>
          <w:numId w:val="17"/>
        </w:numPr>
        <w:tabs>
          <w:tab w:val="clear" w:pos="504"/>
          <w:tab w:val="left" w:pos="1800"/>
        </w:tabs>
        <w:spacing w:before="122" w:line="252" w:lineRule="exact"/>
        <w:ind w:left="1800" w:right="432" w:hanging="504"/>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sufficient funds are available to meet the costs and expenses of the secondary applicant specified in paragraphs 6(2)(c)(</w:t>
      </w:r>
      <w:proofErr w:type="spellStart"/>
      <w:r>
        <w:rPr>
          <w:rFonts w:eastAsia="Times New Roman"/>
          <w:color w:val="000000"/>
        </w:rPr>
        <w:t>i</w:t>
      </w:r>
      <w:proofErr w:type="spellEnd"/>
      <w:r>
        <w:rPr>
          <w:rFonts w:eastAsia="Times New Roman"/>
          <w:color w:val="000000"/>
        </w:rPr>
        <w:t>) to (iv) of this Part.</w:t>
      </w:r>
    </w:p>
    <w:p w:rsidR="001E0DCD" w:rsidRDefault="00223F81">
      <w:pPr>
        <w:spacing w:before="328" w:line="317" w:lineRule="exact"/>
        <w:ind w:left="432" w:right="144" w:hanging="288"/>
        <w:textAlignment w:val="baseline"/>
        <w:rPr>
          <w:rFonts w:eastAsia="Times New Roman"/>
          <w:b/>
          <w:color w:val="000000"/>
          <w:sz w:val="24"/>
        </w:rPr>
      </w:pPr>
      <w:r>
        <w:rPr>
          <w:rFonts w:eastAsia="Times New Roman"/>
          <w:b/>
          <w:color w:val="000000"/>
          <w:sz w:val="24"/>
        </w:rPr>
        <w:t>8 Subclass 500 (Student) visa – secondary applicants not included in the primary student visa holder’s application</w:t>
      </w:r>
    </w:p>
    <w:p w:rsidR="001E0DCD" w:rsidRDefault="00223F81">
      <w:pPr>
        <w:numPr>
          <w:ilvl w:val="0"/>
          <w:numId w:val="18"/>
        </w:numPr>
        <w:tabs>
          <w:tab w:val="clear" w:pos="576"/>
          <w:tab w:val="left" w:pos="1296"/>
        </w:tabs>
        <w:spacing w:before="248" w:line="289" w:lineRule="exact"/>
        <w:ind w:left="1296" w:right="288" w:hanging="576"/>
        <w:textAlignment w:val="baseline"/>
        <w:rPr>
          <w:rFonts w:eastAsia="Times New Roman"/>
          <w:color w:val="000000"/>
        </w:rPr>
      </w:pPr>
      <w:r>
        <w:rPr>
          <w:rFonts w:eastAsia="Times New Roman"/>
          <w:color w:val="000000"/>
        </w:rPr>
        <w:t xml:space="preserve">For the purposes of </w:t>
      </w:r>
      <w:proofErr w:type="spellStart"/>
      <w:r>
        <w:rPr>
          <w:rFonts w:eastAsia="Times New Roman"/>
          <w:color w:val="000000"/>
        </w:rPr>
        <w:t>subclause</w:t>
      </w:r>
      <w:proofErr w:type="spellEnd"/>
      <w:r>
        <w:rPr>
          <w:rFonts w:eastAsia="Times New Roman"/>
          <w:color w:val="000000"/>
        </w:rPr>
        <w:t xml:space="preserve"> 500.313(3) of Schedule 2 to the Regulations, a secondary applicant (</w:t>
      </w:r>
      <w:r>
        <w:rPr>
          <w:rFonts w:eastAsia="Times New Roman"/>
          <w:b/>
          <w:i/>
          <w:color w:val="000000"/>
        </w:rPr>
        <w:t>the first secondary applicant</w:t>
      </w:r>
      <w:r>
        <w:rPr>
          <w:rFonts w:eastAsia="Times New Roman"/>
          <w:color w:val="000000"/>
        </w:rPr>
        <w:t>), who is not included in the primary student visa holder’s application, must give to the Minister evidence of financial capacity that satisfies the requirements of subsection (2), (3), (4), (5) or (6).</w:t>
      </w:r>
    </w:p>
    <w:p w:rsidR="001E0DCD" w:rsidRDefault="00223F81">
      <w:pPr>
        <w:numPr>
          <w:ilvl w:val="0"/>
          <w:numId w:val="18"/>
        </w:numPr>
        <w:tabs>
          <w:tab w:val="clear" w:pos="576"/>
          <w:tab w:val="left" w:pos="1296"/>
        </w:tabs>
        <w:spacing w:before="280" w:line="248" w:lineRule="exact"/>
        <w:ind w:left="1296" w:hanging="576"/>
        <w:textAlignment w:val="baseline"/>
        <w:rPr>
          <w:rFonts w:eastAsia="Times New Roman"/>
          <w:color w:val="000000"/>
          <w:spacing w:val="-2"/>
        </w:rPr>
      </w:pPr>
      <w:r>
        <w:rPr>
          <w:rFonts w:eastAsia="Times New Roman"/>
          <w:color w:val="000000"/>
          <w:spacing w:val="-2"/>
        </w:rPr>
        <w:t>The evidence of financial capacity:</w:t>
      </w:r>
    </w:p>
    <w:p w:rsidR="001E0DCD" w:rsidRDefault="00223F81">
      <w:pPr>
        <w:numPr>
          <w:ilvl w:val="0"/>
          <w:numId w:val="19"/>
        </w:numPr>
        <w:tabs>
          <w:tab w:val="clear" w:pos="504"/>
          <w:tab w:val="left" w:pos="1800"/>
        </w:tabs>
        <w:spacing w:before="165" w:line="248" w:lineRule="exact"/>
        <w:ind w:left="1800" w:hanging="504"/>
        <w:textAlignment w:val="baseline"/>
        <w:rPr>
          <w:rFonts w:eastAsia="Times New Roman"/>
          <w:color w:val="000000"/>
        </w:rPr>
      </w:pPr>
      <w:r>
        <w:rPr>
          <w:rFonts w:eastAsia="Times New Roman"/>
          <w:color w:val="000000"/>
        </w:rPr>
        <w:t>is in the form specified in section 10; and</w:t>
      </w:r>
    </w:p>
    <w:p w:rsidR="001E0DCD" w:rsidRDefault="00223F81">
      <w:pPr>
        <w:numPr>
          <w:ilvl w:val="0"/>
          <w:numId w:val="19"/>
        </w:numPr>
        <w:tabs>
          <w:tab w:val="clear" w:pos="504"/>
          <w:tab w:val="left" w:pos="1800"/>
        </w:tabs>
        <w:spacing w:before="117" w:line="292" w:lineRule="exact"/>
        <w:ind w:left="1800" w:right="720" w:hanging="504"/>
        <w:textAlignment w:val="baseline"/>
        <w:rPr>
          <w:rFonts w:eastAsia="Times New Roman"/>
          <w:color w:val="000000"/>
        </w:rPr>
      </w:pPr>
      <w:r>
        <w:rPr>
          <w:rFonts w:eastAsia="Times New Roman"/>
          <w:color w:val="000000"/>
        </w:rPr>
        <w:t>demonstrates that sufficient funds are available to meet the costs and expenses of the primary student visa holder specified in subparagraph 6(2)(b)(ii) of this Part; and</w:t>
      </w:r>
    </w:p>
    <w:p w:rsidR="001E0DCD" w:rsidRDefault="00223F81">
      <w:pPr>
        <w:numPr>
          <w:ilvl w:val="0"/>
          <w:numId w:val="19"/>
        </w:numPr>
        <w:tabs>
          <w:tab w:val="clear" w:pos="504"/>
          <w:tab w:val="left" w:pos="1800"/>
        </w:tabs>
        <w:spacing w:before="130" w:line="289" w:lineRule="exact"/>
        <w:ind w:left="1800" w:right="288" w:hanging="504"/>
        <w:textAlignment w:val="baseline"/>
        <w:rPr>
          <w:rFonts w:eastAsia="Times New Roman"/>
          <w:color w:val="000000"/>
          <w:spacing w:val="-2"/>
        </w:rPr>
      </w:pPr>
      <w:r>
        <w:rPr>
          <w:rFonts w:eastAsia="Times New Roman"/>
          <w:color w:val="000000"/>
          <w:spacing w:val="-2"/>
        </w:rPr>
        <w:t xml:space="preserve">demonstrates that sufficient funds are available to meet course fees for any component of the primary student visa holder’s course of study which will be completed while </w:t>
      </w:r>
      <w:r>
        <w:rPr>
          <w:rFonts w:eastAsia="Times New Roman"/>
          <w:b/>
          <w:i/>
          <w:color w:val="000000"/>
          <w:spacing w:val="-2"/>
        </w:rPr>
        <w:t xml:space="preserve">the first secondary applicant </w:t>
      </w:r>
      <w:r>
        <w:rPr>
          <w:rFonts w:eastAsia="Times New Roman"/>
          <w:color w:val="000000"/>
          <w:spacing w:val="-2"/>
        </w:rPr>
        <w:t>is in Australia, up to an amount equivalent to fees for 12 months of the course of study, minus any amount already paid; and</w:t>
      </w:r>
    </w:p>
    <w:p w:rsidR="001E0DCD" w:rsidRDefault="00223F81">
      <w:pPr>
        <w:numPr>
          <w:ilvl w:val="0"/>
          <w:numId w:val="19"/>
        </w:numPr>
        <w:tabs>
          <w:tab w:val="clear" w:pos="504"/>
          <w:tab w:val="left" w:pos="1800"/>
        </w:tabs>
        <w:spacing w:before="129" w:line="289" w:lineRule="exact"/>
        <w:ind w:left="1800" w:right="144" w:hanging="504"/>
        <w:textAlignment w:val="baseline"/>
        <w:rPr>
          <w:rFonts w:eastAsia="Times New Roman"/>
          <w:color w:val="000000"/>
        </w:rPr>
      </w:pPr>
      <w:r>
        <w:rPr>
          <w:rFonts w:eastAsia="Times New Roman"/>
          <w:color w:val="000000"/>
        </w:rPr>
        <w:t xml:space="preserve">demonstrates that sufficient funds are available to meet the costs and expenses of each secondary student visa holder and that </w:t>
      </w:r>
      <w:r>
        <w:rPr>
          <w:rFonts w:eastAsia="Times New Roman"/>
          <w:b/>
          <w:i/>
          <w:color w:val="000000"/>
        </w:rPr>
        <w:t xml:space="preserve">the first secondary applicant </w:t>
      </w:r>
      <w:r>
        <w:rPr>
          <w:rFonts w:eastAsia="Times New Roman"/>
          <w:color w:val="000000"/>
        </w:rPr>
        <w:t xml:space="preserve">has sufficient funds available to meet their own costs and expenses, and the costs and expenses of each additional secondary applicant making a combined application with </w:t>
      </w:r>
      <w:r>
        <w:rPr>
          <w:rFonts w:eastAsia="Times New Roman"/>
          <w:b/>
          <w:i/>
          <w:color w:val="000000"/>
        </w:rPr>
        <w:t>the first secondary applicant</w:t>
      </w:r>
      <w:r>
        <w:rPr>
          <w:rFonts w:eastAsia="Times New Roman"/>
          <w:color w:val="000000"/>
        </w:rPr>
        <w:t>, specified in subparagraphs 6(2)(c)(ii) to (iv) of this Part; and</w:t>
      </w:r>
    </w:p>
    <w:p w:rsidR="001E0DCD" w:rsidRDefault="00223F81">
      <w:pPr>
        <w:numPr>
          <w:ilvl w:val="0"/>
          <w:numId w:val="19"/>
        </w:numPr>
        <w:tabs>
          <w:tab w:val="clear" w:pos="504"/>
          <w:tab w:val="left" w:pos="1800"/>
        </w:tabs>
        <w:spacing w:before="130" w:after="250" w:line="289" w:lineRule="exact"/>
        <w:ind w:left="1800" w:right="432" w:hanging="504"/>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w:t>
      </w:r>
      <w:r>
        <w:rPr>
          <w:rFonts w:eastAsia="Times New Roman"/>
          <w:b/>
          <w:i/>
          <w:color w:val="000000"/>
        </w:rPr>
        <w:t xml:space="preserve">the first secondary applicant </w:t>
      </w:r>
      <w:r>
        <w:rPr>
          <w:rFonts w:eastAsia="Times New Roman"/>
          <w:color w:val="000000"/>
        </w:rPr>
        <w:t xml:space="preserve">has sufficient funds available to meet their own travel expenses and the travel expenses of all additional secondary applicants making a combined application with </w:t>
      </w:r>
      <w:r>
        <w:rPr>
          <w:rFonts w:eastAsia="Times New Roman"/>
          <w:b/>
          <w:i/>
          <w:color w:val="000000"/>
        </w:rPr>
        <w:t>the first secondary applicant</w:t>
      </w:r>
      <w:r>
        <w:rPr>
          <w:rFonts w:eastAsia="Times New Roman"/>
          <w:color w:val="000000"/>
        </w:rPr>
        <w:t>.</w:t>
      </w:r>
    </w:p>
    <w:p w:rsidR="001E0DCD" w:rsidRDefault="00983C2F">
      <w:pPr>
        <w:tabs>
          <w:tab w:val="left" w:pos="936"/>
        </w:tabs>
        <w:spacing w:before="230" w:line="202" w:lineRule="exact"/>
        <w:ind w:left="2520" w:right="1872" w:hanging="230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0288" behindDoc="0" locked="0" layoutInCell="1" allowOverlap="1">
                <wp:simplePos x="0" y="0"/>
                <wp:positionH relativeFrom="page">
                  <wp:posOffset>1121410</wp:posOffset>
                </wp:positionH>
                <wp:positionV relativeFrom="page">
                  <wp:posOffset>9516110</wp:posOffset>
                </wp:positionV>
                <wp:extent cx="532257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EAED"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hj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6y+4Yx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6</w:t>
      </w:r>
      <w:r w:rsidR="00223F81">
        <w:rPr>
          <w:rFonts w:eastAsia="Times New Roman"/>
          <w:i/>
          <w:color w:val="000000"/>
          <w:sz w:val="18"/>
        </w:rPr>
        <w:tab/>
        <w:t>Migration (LIN 19/198: Evidence of financial capacity</w:t>
      </w:r>
      <w:r w:rsidR="00223F81">
        <w:rPr>
          <w:rFonts w:eastAsia="Times New Roman"/>
          <w:i/>
          <w:color w:val="000000"/>
        </w:rPr>
        <w:t>—</w:t>
      </w:r>
      <w:r w:rsidR="00223F81">
        <w:rPr>
          <w:rFonts w:eastAsia="Times New Roman"/>
          <w:i/>
          <w:color w:val="000000"/>
          <w:sz w:val="18"/>
        </w:rPr>
        <w:t>Subclass 500 Visa and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tabs>
          <w:tab w:val="left" w:pos="1224"/>
        </w:tabs>
        <w:spacing w:before="182" w:line="248" w:lineRule="exact"/>
        <w:ind w:left="648"/>
        <w:textAlignment w:val="baseline"/>
        <w:rPr>
          <w:rFonts w:eastAsia="Times New Roman"/>
          <w:color w:val="000000"/>
          <w:spacing w:val="-1"/>
        </w:rPr>
      </w:pPr>
      <w:r>
        <w:rPr>
          <w:noProof/>
          <w:lang w:val="en-AU" w:eastAsia="en-AU"/>
        </w:rPr>
        <w:lastRenderedPageBreak/>
        <mc:AlternateContent>
          <mc:Choice Requires="wps">
            <w:drawing>
              <wp:anchor distT="0" distB="0" distL="114300" distR="114300" simplePos="0" relativeHeight="251661312" behindDoc="0" locked="0" layoutInCell="1" allowOverlap="1">
                <wp:simplePos x="0" y="0"/>
                <wp:positionH relativeFrom="page">
                  <wp:posOffset>1121410</wp:posOffset>
                </wp:positionH>
                <wp:positionV relativeFrom="page">
                  <wp:posOffset>1322705</wp:posOffset>
                </wp:positionV>
                <wp:extent cx="532257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A1CA" id="Line 1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" strokeweight=".95pt">
                <w10:wrap anchorx="page" anchory="page"/>
              </v:line>
            </w:pict>
          </mc:Fallback>
        </mc:AlternateContent>
      </w:r>
      <w:r w:rsidR="00223F81">
        <w:rPr>
          <w:rFonts w:eastAsia="Times New Roman"/>
          <w:color w:val="000000"/>
          <w:spacing w:val="-1"/>
        </w:rPr>
        <w:t>(3)</w:t>
      </w:r>
      <w:r w:rsidR="00223F81">
        <w:rPr>
          <w:rFonts w:eastAsia="Times New Roman"/>
          <w:color w:val="000000"/>
          <w:spacing w:val="-1"/>
        </w:rPr>
        <w:tab/>
        <w:t>The evidence of financial capacity:</w:t>
      </w:r>
    </w:p>
    <w:p w:rsidR="001E0DCD" w:rsidRDefault="00223F81">
      <w:pPr>
        <w:numPr>
          <w:ilvl w:val="0"/>
          <w:numId w:val="20"/>
        </w:numPr>
        <w:tabs>
          <w:tab w:val="clear" w:pos="504"/>
          <w:tab w:val="left" w:pos="1800"/>
        </w:tabs>
        <w:spacing w:before="124" w:line="288" w:lineRule="exact"/>
        <w:ind w:left="1800" w:right="216" w:hanging="504"/>
        <w:jc w:val="both"/>
        <w:textAlignment w:val="baseline"/>
        <w:rPr>
          <w:rFonts w:eastAsia="Times New Roman"/>
          <w:color w:val="000000"/>
        </w:rPr>
      </w:pPr>
      <w:r>
        <w:rPr>
          <w:rFonts w:eastAsia="Times New Roman"/>
          <w:color w:val="000000"/>
        </w:rPr>
        <w:t>is official Government documentation of personal income that has been issued in the 12 months immediately before the application is made; and</w:t>
      </w:r>
    </w:p>
    <w:p w:rsidR="001E0DCD" w:rsidRDefault="00223F81">
      <w:pPr>
        <w:numPr>
          <w:ilvl w:val="0"/>
          <w:numId w:val="20"/>
        </w:numPr>
        <w:tabs>
          <w:tab w:val="clear" w:pos="504"/>
          <w:tab w:val="left" w:pos="1800"/>
        </w:tabs>
        <w:spacing w:before="120" w:line="293" w:lineRule="exact"/>
        <w:ind w:left="1800" w:right="216" w:hanging="504"/>
        <w:jc w:val="both"/>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the primary student visa holder’s parent, spouse or de facto partner has a personal annual income that is at least AUD72,</w:t>
      </w:r>
      <w:r w:rsidR="004F1C40">
        <w:rPr>
          <w:rFonts w:eastAsia="Times New Roman"/>
          <w:color w:val="000000"/>
        </w:rPr>
        <w:t>592</w:t>
      </w:r>
      <w:r>
        <w:rPr>
          <w:rFonts w:eastAsia="Times New Roman"/>
          <w:color w:val="000000"/>
        </w:rPr>
        <w:t>.</w:t>
      </w:r>
    </w:p>
    <w:p w:rsidR="001E0DCD" w:rsidRDefault="00223F81">
      <w:pPr>
        <w:tabs>
          <w:tab w:val="left" w:pos="1224"/>
        </w:tabs>
        <w:spacing w:before="239" w:line="291" w:lineRule="exact"/>
        <w:ind w:left="1296" w:right="216" w:hanging="648"/>
        <w:textAlignment w:val="baseline"/>
        <w:rPr>
          <w:rFonts w:eastAsia="Times New Roman"/>
          <w:color w:val="000000"/>
        </w:rPr>
      </w:pPr>
      <w:r>
        <w:rPr>
          <w:rFonts w:eastAsia="Times New Roman"/>
          <w:color w:val="000000"/>
        </w:rPr>
        <w:t>(4)</w:t>
      </w:r>
      <w:r>
        <w:rPr>
          <w:rFonts w:eastAsia="Times New Roman"/>
          <w:color w:val="000000"/>
        </w:rPr>
        <w:tab/>
        <w:t>If the primary student visa holder is a Foreign Affairs student and has provided a letter of support mentioned in subsection 6(5) of this Part – the evidence of financial capacity is the letter of support if the letter of support indicates that the Department of Foreign Affairs and Trade will meet the living costs and expenses of each secondary applicant.</w:t>
      </w:r>
    </w:p>
    <w:p w:rsidR="001E0DCD" w:rsidRDefault="00223F81">
      <w:pPr>
        <w:tabs>
          <w:tab w:val="left" w:pos="1224"/>
        </w:tabs>
        <w:spacing w:before="240" w:line="291" w:lineRule="exact"/>
        <w:ind w:left="1296" w:right="216" w:hanging="648"/>
        <w:textAlignment w:val="baseline"/>
        <w:rPr>
          <w:rFonts w:eastAsia="Times New Roman"/>
          <w:color w:val="000000"/>
        </w:rPr>
      </w:pPr>
      <w:r>
        <w:rPr>
          <w:rFonts w:eastAsia="Times New Roman"/>
          <w:color w:val="000000"/>
        </w:rPr>
        <w:t>(5)</w:t>
      </w:r>
      <w:r>
        <w:rPr>
          <w:rFonts w:eastAsia="Times New Roman"/>
          <w:color w:val="000000"/>
        </w:rPr>
        <w:tab/>
        <w:t xml:space="preserve">If the primary student visa holder is a </w:t>
      </w:r>
      <w:proofErr w:type="spellStart"/>
      <w:r>
        <w:rPr>
          <w:rFonts w:eastAsia="Times New Roman"/>
          <w:color w:val="000000"/>
        </w:rPr>
        <w:t>Defence</w:t>
      </w:r>
      <w:proofErr w:type="spellEnd"/>
      <w:r>
        <w:rPr>
          <w:rFonts w:eastAsia="Times New Roman"/>
          <w:color w:val="000000"/>
        </w:rPr>
        <w:t xml:space="preserve"> student and has provided a letter of support mentioned in subsection 6(6) of this Part – the evidence of financial capacity is the letter of support if the letter of support indicates that the Department of </w:t>
      </w:r>
      <w:proofErr w:type="spellStart"/>
      <w:r>
        <w:rPr>
          <w:rFonts w:eastAsia="Times New Roman"/>
          <w:color w:val="000000"/>
        </w:rPr>
        <w:t>Defence</w:t>
      </w:r>
      <w:proofErr w:type="spellEnd"/>
      <w:r>
        <w:rPr>
          <w:rFonts w:eastAsia="Times New Roman"/>
          <w:color w:val="000000"/>
        </w:rPr>
        <w:t xml:space="preserve"> will meet the living costs and expenses of each secondary applicant.</w:t>
      </w:r>
    </w:p>
    <w:p w:rsidR="001E0DCD" w:rsidRDefault="00223F81">
      <w:pPr>
        <w:tabs>
          <w:tab w:val="left" w:pos="1224"/>
        </w:tabs>
        <w:spacing w:before="280" w:line="248" w:lineRule="exact"/>
        <w:ind w:left="648"/>
        <w:textAlignment w:val="baseline"/>
        <w:rPr>
          <w:rFonts w:eastAsia="Times New Roman"/>
          <w:color w:val="000000"/>
          <w:spacing w:val="-7"/>
        </w:rPr>
      </w:pPr>
      <w:r>
        <w:rPr>
          <w:rFonts w:eastAsia="Times New Roman"/>
          <w:color w:val="000000"/>
          <w:spacing w:val="-7"/>
        </w:rPr>
        <w:t>(6)</w:t>
      </w:r>
      <w:r>
        <w:rPr>
          <w:rFonts w:eastAsia="Times New Roman"/>
          <w:color w:val="000000"/>
          <w:spacing w:val="-7"/>
        </w:rPr>
        <w:tab/>
        <w:t>If:</w:t>
      </w:r>
    </w:p>
    <w:p w:rsidR="001E0DCD" w:rsidRDefault="00223F81">
      <w:pPr>
        <w:numPr>
          <w:ilvl w:val="0"/>
          <w:numId w:val="21"/>
        </w:numPr>
        <w:tabs>
          <w:tab w:val="clear" w:pos="504"/>
          <w:tab w:val="left" w:pos="1800"/>
        </w:tabs>
        <w:spacing w:before="123" w:line="290" w:lineRule="exact"/>
        <w:ind w:left="1800" w:right="216" w:hanging="504"/>
        <w:jc w:val="both"/>
        <w:textAlignment w:val="baseline"/>
        <w:rPr>
          <w:rFonts w:eastAsia="Times New Roman"/>
          <w:color w:val="000000"/>
        </w:rPr>
      </w:pPr>
      <w:r>
        <w:rPr>
          <w:rFonts w:eastAsia="Times New Roman"/>
          <w:color w:val="000000"/>
        </w:rPr>
        <w:t xml:space="preserve">the primary student visa holder is a Foreign Affairs student or a </w:t>
      </w:r>
      <w:proofErr w:type="spellStart"/>
      <w:r>
        <w:rPr>
          <w:rFonts w:eastAsia="Times New Roman"/>
          <w:color w:val="000000"/>
        </w:rPr>
        <w:t>Defence</w:t>
      </w:r>
      <w:proofErr w:type="spellEnd"/>
      <w:r>
        <w:rPr>
          <w:rFonts w:eastAsia="Times New Roman"/>
          <w:color w:val="000000"/>
        </w:rPr>
        <w:t xml:space="preserve"> student and has provided a letter of support mentioned in subsection 6(5) or (6) of this Part; but</w:t>
      </w:r>
    </w:p>
    <w:p w:rsidR="001E0DCD" w:rsidRDefault="00223F81">
      <w:pPr>
        <w:numPr>
          <w:ilvl w:val="0"/>
          <w:numId w:val="21"/>
        </w:numPr>
        <w:tabs>
          <w:tab w:val="clear" w:pos="504"/>
          <w:tab w:val="left" w:pos="1800"/>
        </w:tabs>
        <w:spacing w:before="125" w:line="288" w:lineRule="exact"/>
        <w:ind w:left="1800" w:right="216" w:hanging="504"/>
        <w:jc w:val="both"/>
        <w:textAlignment w:val="baseline"/>
        <w:rPr>
          <w:rFonts w:eastAsia="Times New Roman"/>
          <w:color w:val="000000"/>
        </w:rPr>
      </w:pPr>
      <w:r>
        <w:rPr>
          <w:rFonts w:eastAsia="Times New Roman"/>
          <w:color w:val="000000"/>
        </w:rPr>
        <w:t>the letter of support does not indicate that the relevant department will meet the living costs and expenses of each secondary applicant;</w:t>
      </w:r>
    </w:p>
    <w:p w:rsidR="001E0DCD" w:rsidRDefault="00223F81">
      <w:pPr>
        <w:spacing w:before="165" w:line="248" w:lineRule="exact"/>
        <w:ind w:left="1296"/>
        <w:textAlignment w:val="baseline"/>
        <w:rPr>
          <w:rFonts w:eastAsia="Times New Roman"/>
          <w:color w:val="000000"/>
        </w:rPr>
      </w:pPr>
      <w:proofErr w:type="gramStart"/>
      <w:r>
        <w:rPr>
          <w:rFonts w:eastAsia="Times New Roman"/>
          <w:color w:val="000000"/>
        </w:rPr>
        <w:t>then</w:t>
      </w:r>
      <w:proofErr w:type="gramEnd"/>
      <w:r>
        <w:rPr>
          <w:rFonts w:eastAsia="Times New Roman"/>
          <w:color w:val="000000"/>
        </w:rPr>
        <w:t xml:space="preserve"> the evidence of financial capacity:</w:t>
      </w:r>
    </w:p>
    <w:p w:rsidR="001E0DCD" w:rsidRDefault="00223F81">
      <w:pPr>
        <w:numPr>
          <w:ilvl w:val="0"/>
          <w:numId w:val="21"/>
        </w:numPr>
        <w:tabs>
          <w:tab w:val="clear" w:pos="504"/>
          <w:tab w:val="left" w:pos="1800"/>
        </w:tabs>
        <w:spacing w:before="109" w:line="293" w:lineRule="exact"/>
        <w:ind w:left="1800" w:right="216" w:hanging="504"/>
        <w:jc w:val="both"/>
        <w:textAlignment w:val="baseline"/>
        <w:rPr>
          <w:rFonts w:eastAsia="Times New Roman"/>
          <w:color w:val="000000"/>
          <w:spacing w:val="-3"/>
        </w:rPr>
      </w:pPr>
      <w:r>
        <w:rPr>
          <w:rFonts w:eastAsia="Times New Roman"/>
          <w:color w:val="000000"/>
          <w:spacing w:val="-3"/>
        </w:rPr>
        <w:t xml:space="preserve">demonstrates that sufficient funds are available to meet the costs and expenses of each secondary student visa holder and that </w:t>
      </w:r>
      <w:r>
        <w:rPr>
          <w:rFonts w:eastAsia="Times New Roman"/>
          <w:b/>
          <w:i/>
          <w:color w:val="000000"/>
          <w:spacing w:val="-3"/>
        </w:rPr>
        <w:t xml:space="preserve">the first secondary applicant </w:t>
      </w:r>
      <w:r>
        <w:rPr>
          <w:rFonts w:eastAsia="Times New Roman"/>
          <w:color w:val="000000"/>
          <w:spacing w:val="-3"/>
        </w:rPr>
        <w:t xml:space="preserve">has sufficient funds available to meet their own costs and expenses, and the costs and expenses of each additional secondary applicant making a combined application with </w:t>
      </w:r>
      <w:r>
        <w:rPr>
          <w:rFonts w:eastAsia="Times New Roman"/>
          <w:b/>
          <w:i/>
          <w:color w:val="000000"/>
          <w:spacing w:val="-3"/>
        </w:rPr>
        <w:t>the first secondary applicant</w:t>
      </w:r>
      <w:r>
        <w:rPr>
          <w:rFonts w:eastAsia="Times New Roman"/>
          <w:color w:val="000000"/>
          <w:spacing w:val="-3"/>
        </w:rPr>
        <w:t>, specified in subparagraphs 6(2)(c)(ii) to (iv) of this Part; and</w:t>
      </w:r>
    </w:p>
    <w:p w:rsidR="001E0DCD" w:rsidRDefault="00223F81">
      <w:pPr>
        <w:numPr>
          <w:ilvl w:val="0"/>
          <w:numId w:val="21"/>
        </w:numPr>
        <w:tabs>
          <w:tab w:val="clear" w:pos="504"/>
          <w:tab w:val="left" w:pos="1800"/>
        </w:tabs>
        <w:spacing w:before="111" w:after="1891" w:line="293" w:lineRule="exact"/>
        <w:ind w:left="1800" w:right="216" w:hanging="504"/>
        <w:jc w:val="both"/>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w:t>
      </w:r>
      <w:r>
        <w:rPr>
          <w:rFonts w:eastAsia="Times New Roman"/>
          <w:b/>
          <w:i/>
          <w:color w:val="000000"/>
        </w:rPr>
        <w:t xml:space="preserve">the first secondary applicant </w:t>
      </w:r>
      <w:r>
        <w:rPr>
          <w:rFonts w:eastAsia="Times New Roman"/>
          <w:color w:val="000000"/>
        </w:rPr>
        <w:t xml:space="preserve">has sufficient funds available to meet their own travel expenses and the travel expenses of all secondary applicants making a combined application with the </w:t>
      </w:r>
      <w:r>
        <w:rPr>
          <w:rFonts w:eastAsia="Times New Roman"/>
          <w:b/>
          <w:i/>
          <w:color w:val="000000"/>
        </w:rPr>
        <w:t>first secondary applicant</w:t>
      </w:r>
      <w:r>
        <w:rPr>
          <w:rFonts w:eastAsia="Times New Roman"/>
          <w:color w:val="000000"/>
        </w:rPr>
        <w:t>.</w:t>
      </w:r>
    </w:p>
    <w:p w:rsidR="001E0DCD" w:rsidRDefault="00983C2F">
      <w:pPr>
        <w:tabs>
          <w:tab w:val="left" w:pos="8280"/>
        </w:tabs>
        <w:spacing w:before="226" w:line="204" w:lineRule="exact"/>
        <w:ind w:left="3456" w:right="216" w:hanging="1656"/>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2336" behindDoc="0" locked="0" layoutInCell="1" allowOverlap="1">
                <wp:simplePos x="0" y="0"/>
                <wp:positionH relativeFrom="page">
                  <wp:posOffset>1121410</wp:posOffset>
                </wp:positionH>
                <wp:positionV relativeFrom="page">
                  <wp:posOffset>9516110</wp:posOffset>
                </wp:positionV>
                <wp:extent cx="532257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CBDAF" id="Line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wMFAIAACs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7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spacing w:before="179" w:line="292" w:lineRule="exact"/>
        <w:ind w:left="144"/>
        <w:textAlignment w:val="baseline"/>
        <w:rPr>
          <w:rFonts w:eastAsia="Times New Roman"/>
          <w:b/>
          <w:color w:val="000000"/>
          <w:spacing w:val="1"/>
          <w:sz w:val="24"/>
        </w:rPr>
      </w:pPr>
      <w:r>
        <w:rPr>
          <w:noProof/>
          <w:lang w:val="en-AU" w:eastAsia="en-AU"/>
        </w:rPr>
        <w:lastRenderedPageBreak/>
        <mc:AlternateContent>
          <mc:Choice Requires="wps">
            <w:drawing>
              <wp:anchor distT="0" distB="0" distL="114300" distR="114300" simplePos="0" relativeHeight="251663360" behindDoc="0" locked="0" layoutInCell="1" allowOverlap="1">
                <wp:simplePos x="0" y="0"/>
                <wp:positionH relativeFrom="page">
                  <wp:posOffset>1121410</wp:posOffset>
                </wp:positionH>
                <wp:positionV relativeFrom="page">
                  <wp:posOffset>1322705</wp:posOffset>
                </wp:positionV>
                <wp:extent cx="532257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D68F" id="Line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3W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" strokeweight=".95pt">
                <w10:wrap anchorx="page" anchory="page"/>
              </v:line>
            </w:pict>
          </mc:Fallback>
        </mc:AlternateContent>
      </w:r>
      <w:r w:rsidR="00223F81">
        <w:rPr>
          <w:rFonts w:eastAsia="Times New Roman"/>
          <w:b/>
          <w:color w:val="000000"/>
          <w:spacing w:val="1"/>
          <w:sz w:val="24"/>
        </w:rPr>
        <w:t xml:space="preserve">9 Subclass 590 (Student Guardian) visa </w:t>
      </w:r>
      <w:r w:rsidR="00223F81">
        <w:rPr>
          <w:rFonts w:eastAsia="Times New Roman"/>
          <w:b/>
          <w:color w:val="000000"/>
          <w:spacing w:val="1"/>
          <w:w w:val="70"/>
          <w:sz w:val="28"/>
        </w:rPr>
        <w:t xml:space="preserve">– </w:t>
      </w:r>
      <w:r w:rsidR="00223F81">
        <w:rPr>
          <w:rFonts w:eastAsia="Times New Roman"/>
          <w:b/>
          <w:color w:val="000000"/>
          <w:spacing w:val="1"/>
          <w:sz w:val="24"/>
        </w:rPr>
        <w:t>primary applicants</w:t>
      </w:r>
    </w:p>
    <w:p w:rsidR="001E0DCD" w:rsidRDefault="00223F81">
      <w:pPr>
        <w:numPr>
          <w:ilvl w:val="0"/>
          <w:numId w:val="22"/>
        </w:numPr>
        <w:tabs>
          <w:tab w:val="clear" w:pos="504"/>
          <w:tab w:val="left" w:pos="1224"/>
        </w:tabs>
        <w:spacing w:before="222" w:line="293" w:lineRule="exact"/>
        <w:ind w:left="1224" w:right="576" w:hanging="504"/>
        <w:textAlignment w:val="baseline"/>
        <w:rPr>
          <w:rFonts w:eastAsia="Times New Roman"/>
          <w:color w:val="000000"/>
        </w:rPr>
      </w:pPr>
      <w:r>
        <w:rPr>
          <w:rFonts w:eastAsia="Times New Roman"/>
          <w:color w:val="000000"/>
        </w:rPr>
        <w:t xml:space="preserve">For the purposes of </w:t>
      </w:r>
      <w:proofErr w:type="spellStart"/>
      <w:r>
        <w:rPr>
          <w:rFonts w:eastAsia="Times New Roman"/>
          <w:color w:val="000000"/>
        </w:rPr>
        <w:t>subclause</w:t>
      </w:r>
      <w:proofErr w:type="spellEnd"/>
      <w:r>
        <w:rPr>
          <w:rFonts w:eastAsia="Times New Roman"/>
          <w:color w:val="000000"/>
        </w:rPr>
        <w:t xml:space="preserve"> 590.216(3) of Schedule 2 to the Regulations, a primary Student Guardian applicant must give to the Minister evidence of financial capacity that satisfies the requirements of subsection (2) or (3).</w:t>
      </w:r>
    </w:p>
    <w:p w:rsidR="001E0DCD" w:rsidRDefault="00223F81">
      <w:pPr>
        <w:spacing w:before="282" w:line="208" w:lineRule="exact"/>
        <w:jc w:val="center"/>
        <w:textAlignment w:val="baseline"/>
        <w:rPr>
          <w:rFonts w:eastAsia="Times New Roman"/>
          <w:color w:val="000000"/>
          <w:spacing w:val="1"/>
          <w:sz w:val="18"/>
        </w:rPr>
      </w:pPr>
      <w:r>
        <w:rPr>
          <w:rFonts w:eastAsia="Times New Roman"/>
          <w:color w:val="000000"/>
          <w:spacing w:val="1"/>
          <w:sz w:val="18"/>
        </w:rPr>
        <w:t xml:space="preserve">Note: </w:t>
      </w:r>
      <w:r>
        <w:rPr>
          <w:rFonts w:eastAsia="Times New Roman"/>
          <w:b/>
          <w:i/>
          <w:color w:val="000000"/>
          <w:spacing w:val="1"/>
          <w:sz w:val="18"/>
        </w:rPr>
        <w:t>For primary Student Guardian applicant</w:t>
      </w:r>
      <w:r>
        <w:rPr>
          <w:rFonts w:eastAsia="Times New Roman"/>
          <w:color w:val="000000"/>
          <w:spacing w:val="1"/>
          <w:sz w:val="18"/>
        </w:rPr>
        <w:t>, see section 4 of Part 1 of this instrument.</w:t>
      </w:r>
    </w:p>
    <w:p w:rsidR="001E0DCD" w:rsidRDefault="00223F81">
      <w:pPr>
        <w:numPr>
          <w:ilvl w:val="0"/>
          <w:numId w:val="22"/>
        </w:numPr>
        <w:tabs>
          <w:tab w:val="clear" w:pos="504"/>
          <w:tab w:val="left" w:pos="1224"/>
        </w:tabs>
        <w:spacing w:before="270" w:line="248" w:lineRule="exact"/>
        <w:ind w:left="1224" w:hanging="504"/>
        <w:textAlignment w:val="baseline"/>
        <w:rPr>
          <w:rFonts w:eastAsia="Times New Roman"/>
          <w:color w:val="000000"/>
        </w:rPr>
      </w:pPr>
      <w:r>
        <w:rPr>
          <w:rFonts w:eastAsia="Times New Roman"/>
          <w:color w:val="000000"/>
        </w:rPr>
        <w:t>The evidence of financial capacity:</w:t>
      </w:r>
    </w:p>
    <w:p w:rsidR="001E0DCD" w:rsidRDefault="00223F81">
      <w:pPr>
        <w:spacing w:before="160" w:line="248" w:lineRule="exact"/>
        <w:ind w:left="1224"/>
        <w:textAlignment w:val="baseline"/>
        <w:rPr>
          <w:rFonts w:eastAsia="Times New Roman"/>
          <w:color w:val="000000"/>
          <w:spacing w:val="2"/>
        </w:rPr>
      </w:pPr>
      <w:r>
        <w:rPr>
          <w:rFonts w:eastAsia="Times New Roman"/>
          <w:color w:val="000000"/>
          <w:spacing w:val="2"/>
        </w:rPr>
        <w:t xml:space="preserve">(a) </w:t>
      </w:r>
      <w:proofErr w:type="gramStart"/>
      <w:r>
        <w:rPr>
          <w:rFonts w:eastAsia="Times New Roman"/>
          <w:color w:val="000000"/>
          <w:spacing w:val="2"/>
        </w:rPr>
        <w:t>is</w:t>
      </w:r>
      <w:proofErr w:type="gramEnd"/>
      <w:r>
        <w:rPr>
          <w:rFonts w:eastAsia="Times New Roman"/>
          <w:color w:val="000000"/>
          <w:spacing w:val="2"/>
        </w:rPr>
        <w:t xml:space="preserve"> in the form specified in section 10; and</w:t>
      </w:r>
    </w:p>
    <w:p w:rsidR="001E0DCD" w:rsidRDefault="00223F81">
      <w:pPr>
        <w:spacing w:before="124" w:line="290" w:lineRule="exact"/>
        <w:ind w:left="1800" w:right="216" w:hanging="576"/>
        <w:jc w:val="both"/>
        <w:textAlignment w:val="baseline"/>
        <w:rPr>
          <w:rFonts w:eastAsia="Times New Roman"/>
          <w:color w:val="000000"/>
        </w:rPr>
      </w:pPr>
      <w:r>
        <w:rPr>
          <w:rFonts w:eastAsia="Times New Roman"/>
          <w:color w:val="000000"/>
        </w:rPr>
        <w:t xml:space="preserve">(b) </w:t>
      </w:r>
      <w:proofErr w:type="gramStart"/>
      <w:r>
        <w:rPr>
          <w:rFonts w:eastAsia="Times New Roman"/>
          <w:color w:val="000000"/>
        </w:rPr>
        <w:t>demonstrates</w:t>
      </w:r>
      <w:proofErr w:type="gramEnd"/>
      <w:r>
        <w:rPr>
          <w:rFonts w:eastAsia="Times New Roman"/>
          <w:color w:val="000000"/>
        </w:rPr>
        <w:t xml:space="preserve"> that the primary Student Guardian applicant has sufficient funds available to meet the following costs and expenses of the primary Student Guardian applicant:</w:t>
      </w:r>
    </w:p>
    <w:p w:rsidR="001E0DCD" w:rsidRDefault="00223F81">
      <w:pPr>
        <w:numPr>
          <w:ilvl w:val="0"/>
          <w:numId w:val="23"/>
        </w:numPr>
        <w:tabs>
          <w:tab w:val="clear" w:pos="504"/>
          <w:tab w:val="left" w:pos="2304"/>
        </w:tabs>
        <w:spacing w:before="164" w:line="248" w:lineRule="exact"/>
        <w:ind w:left="1800"/>
        <w:textAlignment w:val="baseline"/>
        <w:rPr>
          <w:rFonts w:eastAsia="Times New Roman"/>
          <w:color w:val="000000"/>
        </w:rPr>
      </w:pPr>
      <w:r>
        <w:rPr>
          <w:rFonts w:eastAsia="Times New Roman"/>
          <w:color w:val="000000"/>
        </w:rPr>
        <w:t>travel expenses; and</w:t>
      </w:r>
    </w:p>
    <w:p w:rsidR="001E0DCD" w:rsidRDefault="00223F81">
      <w:pPr>
        <w:numPr>
          <w:ilvl w:val="0"/>
          <w:numId w:val="23"/>
        </w:numPr>
        <w:tabs>
          <w:tab w:val="clear" w:pos="504"/>
          <w:tab w:val="left" w:pos="2304"/>
        </w:tabs>
        <w:spacing w:before="160" w:line="248" w:lineRule="exact"/>
        <w:ind w:left="1800"/>
        <w:textAlignment w:val="baseline"/>
        <w:rPr>
          <w:rFonts w:eastAsia="Times New Roman"/>
          <w:color w:val="000000"/>
          <w:spacing w:val="-1"/>
        </w:rPr>
      </w:pPr>
      <w:r>
        <w:rPr>
          <w:rFonts w:eastAsia="Times New Roman"/>
          <w:color w:val="000000"/>
          <w:spacing w:val="-1"/>
        </w:rPr>
        <w:t>the following living costs and expenses:</w:t>
      </w:r>
    </w:p>
    <w:p w:rsidR="001E0DCD" w:rsidRDefault="00223F81">
      <w:pPr>
        <w:numPr>
          <w:ilvl w:val="0"/>
          <w:numId w:val="24"/>
        </w:numPr>
        <w:tabs>
          <w:tab w:val="clear" w:pos="432"/>
          <w:tab w:val="left" w:pos="2736"/>
        </w:tabs>
        <w:spacing w:before="125" w:line="290" w:lineRule="exact"/>
        <w:ind w:left="2736" w:right="216" w:hanging="432"/>
        <w:jc w:val="both"/>
        <w:textAlignment w:val="baseline"/>
        <w:rPr>
          <w:rFonts w:eastAsia="Times New Roman"/>
          <w:color w:val="000000"/>
        </w:rPr>
      </w:pPr>
      <w:r>
        <w:rPr>
          <w:rFonts w:eastAsia="Times New Roman"/>
          <w:color w:val="000000"/>
        </w:rPr>
        <w:t>if the primary Student Guardian applicant intends to stay in Australia for a period of 12 months or more – AUD21,041 (</w:t>
      </w:r>
      <w:r>
        <w:rPr>
          <w:rFonts w:eastAsia="Times New Roman"/>
          <w:b/>
          <w:i/>
          <w:color w:val="000000"/>
        </w:rPr>
        <w:t>annual living costs</w:t>
      </w:r>
      <w:r>
        <w:rPr>
          <w:rFonts w:eastAsia="Times New Roman"/>
          <w:color w:val="000000"/>
        </w:rPr>
        <w:t>); and</w:t>
      </w:r>
    </w:p>
    <w:p w:rsidR="001E0DCD" w:rsidRDefault="00223F81">
      <w:pPr>
        <w:numPr>
          <w:ilvl w:val="0"/>
          <w:numId w:val="24"/>
        </w:numPr>
        <w:tabs>
          <w:tab w:val="clear" w:pos="432"/>
          <w:tab w:val="left" w:pos="2736"/>
        </w:tabs>
        <w:spacing w:before="121" w:line="291" w:lineRule="exact"/>
        <w:ind w:left="2736" w:right="216" w:hanging="432"/>
        <w:jc w:val="both"/>
        <w:textAlignment w:val="baseline"/>
        <w:rPr>
          <w:rFonts w:eastAsia="Times New Roman"/>
          <w:color w:val="000000"/>
        </w:rPr>
      </w:pPr>
      <w:r>
        <w:rPr>
          <w:rFonts w:eastAsia="Times New Roman"/>
          <w:color w:val="000000"/>
        </w:rPr>
        <w:t xml:space="preserve">if the primary Student Guardian applicant intends to stay in Australia for a period of less than 12 months – the pro rata equivalent of </w:t>
      </w:r>
      <w:r>
        <w:rPr>
          <w:rFonts w:eastAsia="Times New Roman"/>
          <w:b/>
          <w:i/>
          <w:color w:val="000000"/>
        </w:rPr>
        <w:t>annual living costs</w:t>
      </w:r>
      <w:r>
        <w:rPr>
          <w:rFonts w:eastAsia="Times New Roman"/>
          <w:color w:val="000000"/>
        </w:rPr>
        <w:t>, calculated as specified in section 11; and</w:t>
      </w:r>
    </w:p>
    <w:p w:rsidR="001E0DCD" w:rsidRDefault="00223F81">
      <w:pPr>
        <w:spacing w:before="119" w:line="290" w:lineRule="exact"/>
        <w:ind w:left="1800" w:right="216" w:hanging="576"/>
        <w:jc w:val="both"/>
        <w:textAlignment w:val="baseline"/>
        <w:rPr>
          <w:rFonts w:eastAsia="Times New Roman"/>
          <w:color w:val="000000"/>
        </w:rPr>
      </w:pPr>
      <w:r>
        <w:rPr>
          <w:rFonts w:eastAsia="Times New Roman"/>
          <w:color w:val="000000"/>
        </w:rPr>
        <w:t xml:space="preserve">(c) </w:t>
      </w:r>
      <w:proofErr w:type="gramStart"/>
      <w:r>
        <w:rPr>
          <w:rFonts w:eastAsia="Times New Roman"/>
          <w:color w:val="000000"/>
        </w:rPr>
        <w:t>demonstrates</w:t>
      </w:r>
      <w:proofErr w:type="gramEnd"/>
      <w:r>
        <w:rPr>
          <w:rFonts w:eastAsia="Times New Roman"/>
          <w:color w:val="000000"/>
        </w:rPr>
        <w:t xml:space="preserve"> that the primary Student Guardian applicant has sufficient funds available to meet the following costs and expenses of the nominating student:</w:t>
      </w:r>
    </w:p>
    <w:p w:rsidR="001E0DCD" w:rsidRDefault="00223F81">
      <w:pPr>
        <w:spacing w:before="165" w:line="248" w:lineRule="exact"/>
        <w:ind w:left="1800"/>
        <w:textAlignment w:val="baseline"/>
        <w:rPr>
          <w:rFonts w:eastAsia="Times New Roman"/>
          <w:color w:val="000000"/>
          <w:spacing w:val="6"/>
        </w:rPr>
      </w:pPr>
      <w:r>
        <w:rPr>
          <w:rFonts w:eastAsia="Times New Roman"/>
          <w:color w:val="000000"/>
          <w:spacing w:val="6"/>
        </w:rPr>
        <w:t>(</w:t>
      </w:r>
      <w:proofErr w:type="spellStart"/>
      <w:r>
        <w:rPr>
          <w:rFonts w:eastAsia="Times New Roman"/>
          <w:color w:val="000000"/>
          <w:spacing w:val="6"/>
        </w:rPr>
        <w:t>i</w:t>
      </w:r>
      <w:proofErr w:type="spellEnd"/>
      <w:r>
        <w:rPr>
          <w:rFonts w:eastAsia="Times New Roman"/>
          <w:color w:val="000000"/>
          <w:spacing w:val="6"/>
        </w:rPr>
        <w:t xml:space="preserve">) </w:t>
      </w:r>
      <w:proofErr w:type="gramStart"/>
      <w:r>
        <w:rPr>
          <w:rFonts w:eastAsia="Times New Roman"/>
          <w:color w:val="000000"/>
          <w:spacing w:val="6"/>
        </w:rPr>
        <w:t>travel</w:t>
      </w:r>
      <w:proofErr w:type="gramEnd"/>
      <w:r>
        <w:rPr>
          <w:rFonts w:eastAsia="Times New Roman"/>
          <w:color w:val="000000"/>
          <w:spacing w:val="6"/>
        </w:rPr>
        <w:t xml:space="preserve"> expenses; and</w:t>
      </w:r>
    </w:p>
    <w:p w:rsidR="001E0DCD" w:rsidRDefault="00223F81">
      <w:pPr>
        <w:spacing w:before="165" w:line="248" w:lineRule="exact"/>
        <w:ind w:left="1800"/>
        <w:textAlignment w:val="baseline"/>
        <w:rPr>
          <w:rFonts w:eastAsia="Times New Roman"/>
          <w:color w:val="000000"/>
          <w:spacing w:val="1"/>
        </w:rPr>
      </w:pPr>
      <w:r>
        <w:rPr>
          <w:rFonts w:eastAsia="Times New Roman"/>
          <w:color w:val="000000"/>
          <w:spacing w:val="1"/>
        </w:rPr>
        <w:t xml:space="preserve">(ii) </w:t>
      </w:r>
      <w:proofErr w:type="gramStart"/>
      <w:r>
        <w:rPr>
          <w:rFonts w:eastAsia="Times New Roman"/>
          <w:color w:val="000000"/>
          <w:spacing w:val="1"/>
        </w:rPr>
        <w:t>the</w:t>
      </w:r>
      <w:proofErr w:type="gramEnd"/>
      <w:r>
        <w:rPr>
          <w:rFonts w:eastAsia="Times New Roman"/>
          <w:color w:val="000000"/>
          <w:spacing w:val="1"/>
        </w:rPr>
        <w:t xml:space="preserve"> following living costs and expenses:</w:t>
      </w:r>
    </w:p>
    <w:p w:rsidR="001E0DCD" w:rsidRDefault="00223F81">
      <w:pPr>
        <w:numPr>
          <w:ilvl w:val="0"/>
          <w:numId w:val="25"/>
        </w:numPr>
        <w:tabs>
          <w:tab w:val="clear" w:pos="432"/>
          <w:tab w:val="left" w:pos="2736"/>
        </w:tabs>
        <w:spacing w:before="118" w:line="292" w:lineRule="exact"/>
        <w:ind w:left="2736" w:right="216" w:hanging="432"/>
        <w:jc w:val="both"/>
        <w:textAlignment w:val="baseline"/>
        <w:rPr>
          <w:rFonts w:eastAsia="Times New Roman"/>
          <w:color w:val="000000"/>
        </w:rPr>
      </w:pPr>
      <w:r>
        <w:rPr>
          <w:rFonts w:eastAsia="Times New Roman"/>
          <w:color w:val="000000"/>
        </w:rPr>
        <w:t>if the primary Student Guardian applicant intends to stay in Australia for a period of 12 months or more – AUD21,041 (</w:t>
      </w:r>
      <w:r>
        <w:rPr>
          <w:rFonts w:eastAsia="Times New Roman"/>
          <w:b/>
          <w:i/>
          <w:color w:val="000000"/>
        </w:rPr>
        <w:t>annual living costs</w:t>
      </w:r>
      <w:r>
        <w:rPr>
          <w:rFonts w:eastAsia="Times New Roman"/>
          <w:color w:val="000000"/>
        </w:rPr>
        <w:t>); and</w:t>
      </w:r>
    </w:p>
    <w:p w:rsidR="001E0DCD" w:rsidRDefault="00223F81">
      <w:pPr>
        <w:numPr>
          <w:ilvl w:val="0"/>
          <w:numId w:val="25"/>
        </w:numPr>
        <w:tabs>
          <w:tab w:val="clear" w:pos="432"/>
          <w:tab w:val="left" w:pos="2736"/>
        </w:tabs>
        <w:spacing w:before="117" w:line="291" w:lineRule="exact"/>
        <w:ind w:left="2736" w:right="216" w:hanging="432"/>
        <w:jc w:val="both"/>
        <w:textAlignment w:val="baseline"/>
        <w:rPr>
          <w:rFonts w:eastAsia="Times New Roman"/>
          <w:color w:val="000000"/>
        </w:rPr>
      </w:pPr>
      <w:r>
        <w:rPr>
          <w:rFonts w:eastAsia="Times New Roman"/>
          <w:color w:val="000000"/>
        </w:rPr>
        <w:t xml:space="preserve">if the primary Student Guardian applicant intends to stay in Australia for a period of less than 12 months – the pro rata equivalent of </w:t>
      </w:r>
      <w:r>
        <w:rPr>
          <w:rFonts w:eastAsia="Times New Roman"/>
          <w:b/>
          <w:i/>
          <w:color w:val="000000"/>
        </w:rPr>
        <w:t>annual living costs</w:t>
      </w:r>
      <w:r>
        <w:rPr>
          <w:rFonts w:eastAsia="Times New Roman"/>
          <w:color w:val="000000"/>
        </w:rPr>
        <w:t>, calculated as specified in section 11; and</w:t>
      </w:r>
    </w:p>
    <w:p w:rsidR="001E0DCD" w:rsidRDefault="00223F81">
      <w:pPr>
        <w:spacing w:before="126" w:after="447" w:line="289" w:lineRule="exact"/>
        <w:ind w:left="2304" w:right="216" w:hanging="504"/>
        <w:jc w:val="both"/>
        <w:textAlignment w:val="baseline"/>
        <w:rPr>
          <w:rFonts w:eastAsia="Times New Roman"/>
          <w:color w:val="000000"/>
        </w:rPr>
      </w:pPr>
      <w:r>
        <w:rPr>
          <w:rFonts w:eastAsia="Times New Roman"/>
          <w:color w:val="000000"/>
        </w:rPr>
        <w:t>(iii) course fees for any component of the nominating student’s course of study which will be completed while the primary Student Guardian applicant is in Australia, up to an amount equivalent to fees for 12 months of the course of study, minus any amount already paid; and</w:t>
      </w:r>
    </w:p>
    <w:p w:rsidR="001E0DCD" w:rsidRDefault="00983C2F">
      <w:pPr>
        <w:tabs>
          <w:tab w:val="left" w:pos="936"/>
        </w:tabs>
        <w:spacing w:before="230" w:line="202" w:lineRule="exact"/>
        <w:ind w:left="2520" w:right="1872" w:hanging="230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4384" behindDoc="0" locked="0" layoutInCell="1" allowOverlap="1">
                <wp:simplePos x="0" y="0"/>
                <wp:positionH relativeFrom="page">
                  <wp:posOffset>1121410</wp:posOffset>
                </wp:positionH>
                <wp:positionV relativeFrom="page">
                  <wp:posOffset>9516110</wp:posOffset>
                </wp:positionV>
                <wp:extent cx="532257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D564A" id="Line 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" strokeweight=".95pt">
                <w10:wrap anchorx="page" anchory="page"/>
              </v:line>
            </w:pict>
          </mc:Fallback>
        </mc:AlternateContent>
      </w:r>
      <w:r w:rsidR="00223F81">
        <w:rPr>
          <w:rFonts w:eastAsia="Times New Roman"/>
          <w:i/>
          <w:color w:val="000000"/>
          <w:sz w:val="18"/>
        </w:rPr>
        <w:t>8</w:t>
      </w:r>
      <w:r w:rsidR="00223F81">
        <w:rPr>
          <w:rFonts w:eastAsia="Times New Roman"/>
          <w:i/>
          <w:color w:val="000000"/>
          <w:sz w:val="18"/>
        </w:rPr>
        <w:tab/>
        <w:t>Migration (LIN 19/198: Evidence of financial capacity</w:t>
      </w:r>
      <w:r w:rsidR="00223F81">
        <w:rPr>
          <w:rFonts w:eastAsia="Times New Roman"/>
          <w:i/>
          <w:color w:val="000000"/>
        </w:rPr>
        <w:t>—</w:t>
      </w:r>
      <w:r w:rsidR="00223F81">
        <w:rPr>
          <w:rFonts w:eastAsia="Times New Roman"/>
          <w:i/>
          <w:color w:val="000000"/>
          <w:sz w:val="18"/>
        </w:rPr>
        <w:t>Subclass 500 Visa and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numPr>
          <w:ilvl w:val="0"/>
          <w:numId w:val="26"/>
        </w:numPr>
        <w:tabs>
          <w:tab w:val="clear" w:pos="432"/>
          <w:tab w:val="left" w:pos="1872"/>
        </w:tabs>
        <w:spacing w:before="140" w:line="290" w:lineRule="exact"/>
        <w:ind w:left="1872" w:right="216" w:hanging="432"/>
        <w:jc w:val="both"/>
        <w:textAlignment w:val="baseline"/>
        <w:rPr>
          <w:rFonts w:eastAsia="Times New Roman"/>
          <w:color w:val="000000"/>
        </w:rPr>
      </w:pPr>
      <w:r>
        <w:rPr>
          <w:noProof/>
          <w:lang w:val="en-AU" w:eastAsia="en-AU"/>
        </w:rPr>
        <w:lastRenderedPageBreak/>
        <mc:AlternateContent>
          <mc:Choice Requires="wps">
            <w:drawing>
              <wp:anchor distT="0" distB="0" distL="114300" distR="114300" simplePos="0" relativeHeight="251665408" behindDoc="0" locked="0" layoutInCell="1" allowOverlap="1">
                <wp:simplePos x="0" y="0"/>
                <wp:positionH relativeFrom="page">
                  <wp:posOffset>1121410</wp:posOffset>
                </wp:positionH>
                <wp:positionV relativeFrom="page">
                  <wp:posOffset>1322705</wp:posOffset>
                </wp:positionV>
                <wp:extent cx="532257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03161"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" strokeweight=".95pt">
                <w10:wrap anchorx="page" anchory="page"/>
              </v:line>
            </w:pict>
          </mc:Fallback>
        </mc:AlternateContent>
      </w:r>
      <w:r w:rsidR="00223F81">
        <w:rPr>
          <w:rFonts w:eastAsia="Times New Roman"/>
          <w:color w:val="000000"/>
        </w:rPr>
        <w:t>demonstrates that the primary Student Guardian applicant has sufficient funds available to meet the following costs and expenses of each secondary Student Guardian applicant:</w:t>
      </w:r>
    </w:p>
    <w:p w:rsidR="001E0DCD" w:rsidRDefault="00223F81">
      <w:pPr>
        <w:tabs>
          <w:tab w:val="left" w:pos="2448"/>
        </w:tabs>
        <w:spacing w:before="165" w:line="248" w:lineRule="exact"/>
        <w:ind w:left="1872"/>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w:t>
      </w:r>
      <w:r>
        <w:rPr>
          <w:rFonts w:eastAsia="Times New Roman"/>
          <w:color w:val="000000"/>
        </w:rPr>
        <w:tab/>
      </w:r>
      <w:proofErr w:type="gramStart"/>
      <w:r>
        <w:rPr>
          <w:rFonts w:eastAsia="Times New Roman"/>
          <w:color w:val="000000"/>
        </w:rPr>
        <w:t>travel</w:t>
      </w:r>
      <w:proofErr w:type="gramEnd"/>
      <w:r>
        <w:rPr>
          <w:rFonts w:eastAsia="Times New Roman"/>
          <w:color w:val="000000"/>
        </w:rPr>
        <w:t xml:space="preserve"> expenses; and</w:t>
      </w:r>
    </w:p>
    <w:p w:rsidR="001E0DCD" w:rsidRDefault="00223F81">
      <w:pPr>
        <w:spacing w:before="116" w:line="293" w:lineRule="exact"/>
        <w:ind w:left="2448" w:right="216" w:hanging="576"/>
        <w:jc w:val="both"/>
        <w:textAlignment w:val="baseline"/>
        <w:rPr>
          <w:rFonts w:eastAsia="Times New Roman"/>
          <w:color w:val="000000"/>
        </w:rPr>
      </w:pPr>
      <w:r>
        <w:rPr>
          <w:rFonts w:eastAsia="Times New Roman"/>
          <w:color w:val="000000"/>
        </w:rPr>
        <w:t xml:space="preserve">(ii) </w:t>
      </w:r>
      <w:proofErr w:type="gramStart"/>
      <w:r>
        <w:rPr>
          <w:rFonts w:eastAsia="Times New Roman"/>
          <w:color w:val="000000"/>
        </w:rPr>
        <w:t>for</w:t>
      </w:r>
      <w:proofErr w:type="gramEnd"/>
      <w:r>
        <w:rPr>
          <w:rFonts w:eastAsia="Times New Roman"/>
          <w:color w:val="000000"/>
        </w:rPr>
        <w:t xml:space="preserve"> each secondary applicant who intends to stay in Australia for a period of 12 months or more – the following costs (</w:t>
      </w:r>
      <w:r>
        <w:rPr>
          <w:rFonts w:eastAsia="Times New Roman"/>
          <w:b/>
          <w:i/>
          <w:color w:val="000000"/>
        </w:rPr>
        <w:t>annual living costs</w:t>
      </w:r>
      <w:r>
        <w:rPr>
          <w:rFonts w:eastAsia="Times New Roman"/>
          <w:color w:val="000000"/>
        </w:rPr>
        <w:t>):</w:t>
      </w:r>
    </w:p>
    <w:p w:rsidR="001E0DCD" w:rsidRDefault="00223F81">
      <w:pPr>
        <w:numPr>
          <w:ilvl w:val="0"/>
          <w:numId w:val="27"/>
        </w:numPr>
        <w:tabs>
          <w:tab w:val="clear" w:pos="432"/>
          <w:tab w:val="left" w:pos="2880"/>
        </w:tabs>
        <w:spacing w:before="159" w:line="249" w:lineRule="exact"/>
        <w:ind w:left="2880" w:hanging="432"/>
        <w:textAlignment w:val="baseline"/>
        <w:rPr>
          <w:rFonts w:eastAsia="Times New Roman"/>
          <w:color w:val="000000"/>
        </w:rPr>
      </w:pPr>
      <w:r>
        <w:rPr>
          <w:rFonts w:eastAsia="Times New Roman"/>
          <w:color w:val="000000"/>
        </w:rPr>
        <w:t>for a spouse or de facto partner – AUD7,362; and</w:t>
      </w:r>
    </w:p>
    <w:p w:rsidR="001E0DCD" w:rsidRDefault="00223F81">
      <w:pPr>
        <w:numPr>
          <w:ilvl w:val="0"/>
          <w:numId w:val="27"/>
        </w:numPr>
        <w:tabs>
          <w:tab w:val="clear" w:pos="432"/>
          <w:tab w:val="left" w:pos="2880"/>
        </w:tabs>
        <w:spacing w:before="164" w:line="249" w:lineRule="exact"/>
        <w:ind w:left="2880" w:hanging="432"/>
        <w:textAlignment w:val="baseline"/>
        <w:rPr>
          <w:rFonts w:eastAsia="Times New Roman"/>
          <w:color w:val="000000"/>
        </w:rPr>
      </w:pPr>
      <w:r>
        <w:rPr>
          <w:rFonts w:eastAsia="Times New Roman"/>
          <w:color w:val="000000"/>
        </w:rPr>
        <w:t>for a dependent child – AUD3,152; and</w:t>
      </w:r>
    </w:p>
    <w:p w:rsidR="001E0DCD" w:rsidRDefault="00223F81">
      <w:pPr>
        <w:spacing w:before="114" w:line="293" w:lineRule="exact"/>
        <w:ind w:left="2448" w:right="216" w:hanging="576"/>
        <w:jc w:val="both"/>
        <w:textAlignment w:val="baseline"/>
        <w:rPr>
          <w:rFonts w:eastAsia="Times New Roman"/>
          <w:color w:val="000000"/>
        </w:rPr>
      </w:pPr>
      <w:r>
        <w:rPr>
          <w:rFonts w:eastAsia="Times New Roman"/>
          <w:color w:val="000000"/>
        </w:rPr>
        <w:t xml:space="preserve">(iii) for each secondary applicant who intends to stay in Australia for a period of less than 12 months – the pro rata equivalent of </w:t>
      </w:r>
      <w:r>
        <w:rPr>
          <w:rFonts w:eastAsia="Times New Roman"/>
          <w:b/>
          <w:i/>
          <w:color w:val="000000"/>
        </w:rPr>
        <w:t>annual living costs</w:t>
      </w:r>
      <w:r>
        <w:rPr>
          <w:rFonts w:eastAsia="Times New Roman"/>
          <w:color w:val="000000"/>
        </w:rPr>
        <w:t>, calculated as specified in section 11; and</w:t>
      </w:r>
    </w:p>
    <w:p w:rsidR="001E0DCD" w:rsidRDefault="00223F81">
      <w:pPr>
        <w:spacing w:before="159" w:line="248" w:lineRule="exact"/>
        <w:ind w:left="1872"/>
        <w:textAlignment w:val="baseline"/>
        <w:rPr>
          <w:rFonts w:eastAsia="Times New Roman"/>
          <w:color w:val="000000"/>
          <w:spacing w:val="2"/>
        </w:rPr>
      </w:pPr>
      <w:r>
        <w:rPr>
          <w:rFonts w:eastAsia="Times New Roman"/>
          <w:color w:val="000000"/>
          <w:spacing w:val="2"/>
        </w:rPr>
        <w:t xml:space="preserve">(iv) </w:t>
      </w:r>
      <w:proofErr w:type="gramStart"/>
      <w:r>
        <w:rPr>
          <w:rFonts w:eastAsia="Times New Roman"/>
          <w:color w:val="000000"/>
          <w:spacing w:val="2"/>
        </w:rPr>
        <w:t>the</w:t>
      </w:r>
      <w:proofErr w:type="gramEnd"/>
      <w:r>
        <w:rPr>
          <w:rFonts w:eastAsia="Times New Roman"/>
          <w:color w:val="000000"/>
          <w:spacing w:val="2"/>
        </w:rPr>
        <w:t xml:space="preserve"> following school fees for each school-age </w:t>
      </w:r>
      <w:proofErr w:type="spellStart"/>
      <w:r>
        <w:rPr>
          <w:rFonts w:eastAsia="Times New Roman"/>
          <w:color w:val="000000"/>
          <w:spacing w:val="2"/>
        </w:rPr>
        <w:t>dependant</w:t>
      </w:r>
      <w:proofErr w:type="spellEnd"/>
      <w:r>
        <w:rPr>
          <w:rFonts w:eastAsia="Times New Roman"/>
          <w:color w:val="000000"/>
          <w:spacing w:val="2"/>
        </w:rPr>
        <w:t>:</w:t>
      </w:r>
    </w:p>
    <w:p w:rsidR="001E0DCD" w:rsidRDefault="00223F81">
      <w:pPr>
        <w:numPr>
          <w:ilvl w:val="0"/>
          <w:numId w:val="28"/>
        </w:numPr>
        <w:tabs>
          <w:tab w:val="clear" w:pos="432"/>
          <w:tab w:val="left" w:pos="2880"/>
        </w:tabs>
        <w:spacing w:before="121" w:line="293" w:lineRule="exact"/>
        <w:ind w:left="2880" w:right="216" w:hanging="432"/>
        <w:jc w:val="both"/>
        <w:textAlignment w:val="baseline"/>
        <w:rPr>
          <w:rFonts w:eastAsia="Times New Roman"/>
          <w:color w:val="000000"/>
        </w:rPr>
      </w:pPr>
      <w:r>
        <w:rPr>
          <w:rFonts w:eastAsia="Times New Roman"/>
          <w:color w:val="000000"/>
        </w:rPr>
        <w:t xml:space="preserve">if the school-age </w:t>
      </w:r>
      <w:proofErr w:type="spellStart"/>
      <w:r>
        <w:rPr>
          <w:rFonts w:eastAsia="Times New Roman"/>
          <w:color w:val="000000"/>
        </w:rPr>
        <w:t>dependant</w:t>
      </w:r>
      <w:proofErr w:type="spellEnd"/>
      <w:r>
        <w:rPr>
          <w:rFonts w:eastAsia="Times New Roman"/>
          <w:color w:val="000000"/>
        </w:rPr>
        <w:t xml:space="preserve"> intends to stay in Australia for more than 12 months – AUD8,296 (</w:t>
      </w:r>
      <w:r>
        <w:rPr>
          <w:rFonts w:eastAsia="Times New Roman"/>
          <w:b/>
          <w:i/>
          <w:color w:val="000000"/>
        </w:rPr>
        <w:t>annual school costs</w:t>
      </w:r>
      <w:r>
        <w:rPr>
          <w:rFonts w:eastAsia="Times New Roman"/>
          <w:color w:val="000000"/>
        </w:rPr>
        <w:t>); or</w:t>
      </w:r>
    </w:p>
    <w:p w:rsidR="001E0DCD" w:rsidRDefault="00223F81">
      <w:pPr>
        <w:numPr>
          <w:ilvl w:val="0"/>
          <w:numId w:val="28"/>
        </w:numPr>
        <w:tabs>
          <w:tab w:val="clear" w:pos="432"/>
          <w:tab w:val="left" w:pos="2880"/>
        </w:tabs>
        <w:spacing w:before="113" w:line="293" w:lineRule="exact"/>
        <w:ind w:left="2880" w:right="216" w:hanging="432"/>
        <w:jc w:val="both"/>
        <w:textAlignment w:val="baseline"/>
        <w:rPr>
          <w:rFonts w:eastAsia="Times New Roman"/>
          <w:color w:val="000000"/>
        </w:rPr>
      </w:pPr>
      <w:r>
        <w:rPr>
          <w:rFonts w:eastAsia="Times New Roman"/>
          <w:color w:val="000000"/>
        </w:rPr>
        <w:t xml:space="preserve">if the school-age </w:t>
      </w:r>
      <w:proofErr w:type="spellStart"/>
      <w:r>
        <w:rPr>
          <w:rFonts w:eastAsia="Times New Roman"/>
          <w:color w:val="000000"/>
        </w:rPr>
        <w:t>dependant</w:t>
      </w:r>
      <w:proofErr w:type="spellEnd"/>
      <w:r>
        <w:rPr>
          <w:rFonts w:eastAsia="Times New Roman"/>
          <w:color w:val="000000"/>
        </w:rPr>
        <w:t xml:space="preserve"> intends to stay in Australia for less than 12 months – the pro rata equivalent of </w:t>
      </w:r>
      <w:r>
        <w:rPr>
          <w:rFonts w:eastAsia="Times New Roman"/>
          <w:b/>
          <w:i/>
          <w:color w:val="000000"/>
        </w:rPr>
        <w:t>annual school costs</w:t>
      </w:r>
      <w:r>
        <w:rPr>
          <w:rFonts w:eastAsia="Times New Roman"/>
          <w:color w:val="000000"/>
        </w:rPr>
        <w:t>, calculated as specified in section 11; or</w:t>
      </w:r>
    </w:p>
    <w:p w:rsidR="001E0DCD" w:rsidRDefault="00223F81">
      <w:pPr>
        <w:numPr>
          <w:ilvl w:val="0"/>
          <w:numId w:val="28"/>
        </w:numPr>
        <w:tabs>
          <w:tab w:val="clear" w:pos="432"/>
          <w:tab w:val="left" w:pos="2880"/>
        </w:tabs>
        <w:spacing w:before="121" w:line="291" w:lineRule="exact"/>
        <w:ind w:left="2880" w:right="216" w:hanging="432"/>
        <w:jc w:val="both"/>
        <w:textAlignment w:val="baseline"/>
        <w:rPr>
          <w:rFonts w:eastAsia="Times New Roman"/>
          <w:color w:val="000000"/>
          <w:spacing w:val="-2"/>
        </w:rPr>
      </w:pPr>
      <w:r>
        <w:rPr>
          <w:rFonts w:eastAsia="Times New Roman"/>
          <w:color w:val="000000"/>
          <w:spacing w:val="-2"/>
        </w:rPr>
        <w:t xml:space="preserve">if the school-age </w:t>
      </w:r>
      <w:proofErr w:type="spellStart"/>
      <w:r>
        <w:rPr>
          <w:rFonts w:eastAsia="Times New Roman"/>
          <w:color w:val="000000"/>
          <w:spacing w:val="-2"/>
        </w:rPr>
        <w:t>dependant</w:t>
      </w:r>
      <w:proofErr w:type="spellEnd"/>
      <w:r>
        <w:rPr>
          <w:rFonts w:eastAsia="Times New Roman"/>
          <w:color w:val="000000"/>
          <w:spacing w:val="-2"/>
        </w:rPr>
        <w:t xml:space="preserve"> is enrolled in a course of study at a State or Territory government school where the fees have been waived, and the Primary Applicant is enrolled in a course as a doctoral degree student, a Foreign Affairs student, a </w:t>
      </w:r>
      <w:proofErr w:type="spellStart"/>
      <w:r>
        <w:rPr>
          <w:rFonts w:eastAsia="Times New Roman"/>
          <w:color w:val="000000"/>
          <w:spacing w:val="-2"/>
        </w:rPr>
        <w:t>Defence</w:t>
      </w:r>
      <w:proofErr w:type="spellEnd"/>
      <w:r>
        <w:rPr>
          <w:rFonts w:eastAsia="Times New Roman"/>
          <w:color w:val="000000"/>
          <w:spacing w:val="-2"/>
        </w:rPr>
        <w:t xml:space="preserve"> student or a Commonwealth sponsored student – nil.</w:t>
      </w:r>
    </w:p>
    <w:p w:rsidR="001E0DCD" w:rsidRDefault="00223F81">
      <w:pPr>
        <w:spacing w:before="161" w:line="207" w:lineRule="exact"/>
        <w:ind w:left="1296"/>
        <w:textAlignment w:val="baseline"/>
        <w:rPr>
          <w:rFonts w:eastAsia="Times New Roman"/>
          <w:color w:val="000000"/>
          <w:spacing w:val="1"/>
          <w:sz w:val="18"/>
        </w:rPr>
      </w:pPr>
      <w:r>
        <w:rPr>
          <w:rFonts w:eastAsia="Times New Roman"/>
          <w:color w:val="000000"/>
          <w:spacing w:val="1"/>
          <w:sz w:val="18"/>
        </w:rPr>
        <w:t xml:space="preserve">Note: For </w:t>
      </w:r>
      <w:r>
        <w:rPr>
          <w:rFonts w:eastAsia="Times New Roman"/>
          <w:b/>
          <w:i/>
          <w:color w:val="000000"/>
          <w:spacing w:val="1"/>
          <w:sz w:val="18"/>
        </w:rPr>
        <w:t>secondary Student Guardian applicant</w:t>
      </w:r>
      <w:r>
        <w:rPr>
          <w:rFonts w:eastAsia="Times New Roman"/>
          <w:color w:val="000000"/>
          <w:spacing w:val="1"/>
          <w:sz w:val="18"/>
        </w:rPr>
        <w:t>, see section 4 of Part 1 of this instrument.</w:t>
      </w:r>
    </w:p>
    <w:p w:rsidR="001E0DCD" w:rsidRDefault="00223F81">
      <w:pPr>
        <w:tabs>
          <w:tab w:val="left" w:pos="1224"/>
        </w:tabs>
        <w:spacing w:before="271" w:line="248" w:lineRule="exact"/>
        <w:ind w:left="648"/>
        <w:textAlignment w:val="baseline"/>
        <w:rPr>
          <w:rFonts w:eastAsia="Times New Roman"/>
          <w:color w:val="000000"/>
          <w:spacing w:val="-1"/>
        </w:rPr>
      </w:pPr>
      <w:r>
        <w:rPr>
          <w:rFonts w:eastAsia="Times New Roman"/>
          <w:color w:val="000000"/>
          <w:spacing w:val="-1"/>
        </w:rPr>
        <w:t>(3)</w:t>
      </w:r>
      <w:r>
        <w:rPr>
          <w:rFonts w:eastAsia="Times New Roman"/>
          <w:color w:val="000000"/>
          <w:spacing w:val="-1"/>
        </w:rPr>
        <w:tab/>
        <w:t>The evidence of financial capacity:</w:t>
      </w:r>
    </w:p>
    <w:p w:rsidR="001E0DCD" w:rsidRDefault="00223F81">
      <w:pPr>
        <w:numPr>
          <w:ilvl w:val="0"/>
          <w:numId w:val="29"/>
        </w:numPr>
        <w:tabs>
          <w:tab w:val="clear" w:pos="576"/>
          <w:tab w:val="left" w:pos="1872"/>
        </w:tabs>
        <w:spacing w:before="76" w:line="293" w:lineRule="exact"/>
        <w:ind w:left="1872" w:right="216" w:hanging="576"/>
        <w:textAlignment w:val="baseline"/>
        <w:rPr>
          <w:rFonts w:eastAsia="Times New Roman"/>
          <w:color w:val="000000"/>
        </w:rPr>
      </w:pPr>
      <w:r>
        <w:rPr>
          <w:rFonts w:eastAsia="Times New Roman"/>
          <w:color w:val="000000"/>
        </w:rPr>
        <w:t>is official Government documentation of personal income that has been issued in the 12 months immediately before the application is made; and</w:t>
      </w:r>
    </w:p>
    <w:p w:rsidR="001E0DCD" w:rsidRDefault="00223F81">
      <w:pPr>
        <w:numPr>
          <w:ilvl w:val="0"/>
          <w:numId w:val="29"/>
        </w:numPr>
        <w:tabs>
          <w:tab w:val="clear" w:pos="576"/>
          <w:tab w:val="left" w:pos="1872"/>
        </w:tabs>
        <w:spacing w:before="125" w:line="288" w:lineRule="exact"/>
        <w:ind w:left="1872" w:right="216" w:hanging="576"/>
        <w:textAlignment w:val="baseline"/>
        <w:rPr>
          <w:rFonts w:eastAsia="Times New Roman"/>
          <w:color w:val="000000"/>
        </w:rPr>
      </w:pPr>
      <w:proofErr w:type="gramStart"/>
      <w:r>
        <w:rPr>
          <w:rFonts w:eastAsia="Times New Roman"/>
          <w:color w:val="000000"/>
        </w:rPr>
        <w:t>demonstrates</w:t>
      </w:r>
      <w:proofErr w:type="gramEnd"/>
      <w:r>
        <w:rPr>
          <w:rFonts w:eastAsia="Times New Roman"/>
          <w:color w:val="000000"/>
        </w:rPr>
        <w:t xml:space="preserve"> that the primary Student Guardian applicant’s spouse or de facto partner has a personal annual income that is at least AUD72,592.</w:t>
      </w:r>
    </w:p>
    <w:p w:rsidR="001E0DCD" w:rsidRDefault="00223F81">
      <w:pPr>
        <w:spacing w:before="410" w:line="274" w:lineRule="exact"/>
        <w:ind w:left="144"/>
        <w:textAlignment w:val="baseline"/>
        <w:rPr>
          <w:rFonts w:eastAsia="Times New Roman"/>
          <w:b/>
          <w:color w:val="000000"/>
          <w:spacing w:val="1"/>
          <w:sz w:val="24"/>
        </w:rPr>
      </w:pPr>
      <w:r>
        <w:rPr>
          <w:rFonts w:eastAsia="Times New Roman"/>
          <w:b/>
          <w:color w:val="000000"/>
          <w:spacing w:val="1"/>
          <w:sz w:val="24"/>
        </w:rPr>
        <w:t>10 Evidence of financial capacity</w:t>
      </w:r>
    </w:p>
    <w:p w:rsidR="001E0DCD" w:rsidRDefault="00223F81">
      <w:pPr>
        <w:spacing w:before="234" w:line="248" w:lineRule="exact"/>
        <w:jc w:val="center"/>
        <w:textAlignment w:val="baseline"/>
        <w:rPr>
          <w:rFonts w:eastAsia="Times New Roman"/>
          <w:color w:val="000000"/>
        </w:rPr>
      </w:pPr>
      <w:r>
        <w:rPr>
          <w:rFonts w:eastAsia="Times New Roman"/>
          <w:color w:val="000000"/>
        </w:rPr>
        <w:t>The following forms of evidence of financial capacity are specified:</w:t>
      </w:r>
    </w:p>
    <w:p w:rsidR="001E0DCD" w:rsidRDefault="00223F81">
      <w:pPr>
        <w:numPr>
          <w:ilvl w:val="0"/>
          <w:numId w:val="30"/>
        </w:numPr>
        <w:tabs>
          <w:tab w:val="clear" w:pos="576"/>
          <w:tab w:val="left" w:pos="2016"/>
        </w:tabs>
        <w:spacing w:before="165" w:line="248" w:lineRule="exact"/>
        <w:ind w:left="1440"/>
        <w:textAlignment w:val="baseline"/>
        <w:rPr>
          <w:rFonts w:eastAsia="Times New Roman"/>
          <w:color w:val="000000"/>
        </w:rPr>
      </w:pPr>
      <w:r>
        <w:rPr>
          <w:rFonts w:eastAsia="Times New Roman"/>
          <w:color w:val="000000"/>
        </w:rPr>
        <w:t>money deposit with a financial institution;</w:t>
      </w:r>
    </w:p>
    <w:p w:rsidR="001E0DCD" w:rsidRDefault="00223F81">
      <w:pPr>
        <w:numPr>
          <w:ilvl w:val="0"/>
          <w:numId w:val="30"/>
        </w:numPr>
        <w:tabs>
          <w:tab w:val="clear" w:pos="576"/>
          <w:tab w:val="left" w:pos="2016"/>
        </w:tabs>
        <w:spacing w:before="251" w:line="248" w:lineRule="exact"/>
        <w:ind w:left="1440"/>
        <w:textAlignment w:val="baseline"/>
        <w:rPr>
          <w:rFonts w:eastAsia="Times New Roman"/>
          <w:color w:val="000000"/>
          <w:spacing w:val="-1"/>
        </w:rPr>
      </w:pPr>
      <w:r>
        <w:rPr>
          <w:rFonts w:eastAsia="Times New Roman"/>
          <w:color w:val="000000"/>
          <w:spacing w:val="-1"/>
        </w:rPr>
        <w:t>loan with a financial institution;</w:t>
      </w:r>
    </w:p>
    <w:p w:rsidR="001E0DCD" w:rsidRDefault="00223F81">
      <w:pPr>
        <w:numPr>
          <w:ilvl w:val="0"/>
          <w:numId w:val="30"/>
        </w:numPr>
        <w:tabs>
          <w:tab w:val="clear" w:pos="576"/>
          <w:tab w:val="left" w:pos="2016"/>
        </w:tabs>
        <w:spacing w:before="252" w:after="159" w:line="248" w:lineRule="exact"/>
        <w:ind w:left="1440"/>
        <w:textAlignment w:val="baseline"/>
        <w:rPr>
          <w:rFonts w:eastAsia="Times New Roman"/>
          <w:color w:val="000000"/>
          <w:spacing w:val="-1"/>
        </w:rPr>
      </w:pPr>
      <w:r>
        <w:rPr>
          <w:rFonts w:eastAsia="Times New Roman"/>
          <w:color w:val="000000"/>
          <w:spacing w:val="-1"/>
        </w:rPr>
        <w:t>government loans;</w:t>
      </w:r>
    </w:p>
    <w:p w:rsidR="001E0DCD" w:rsidRDefault="00983C2F">
      <w:pPr>
        <w:tabs>
          <w:tab w:val="left" w:pos="8280"/>
        </w:tabs>
        <w:spacing w:before="226" w:line="204" w:lineRule="exact"/>
        <w:ind w:left="3456" w:right="216" w:hanging="158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6432" behindDoc="0" locked="0" layoutInCell="1" allowOverlap="1">
                <wp:simplePos x="0" y="0"/>
                <wp:positionH relativeFrom="page">
                  <wp:posOffset>1121410</wp:posOffset>
                </wp:positionH>
                <wp:positionV relativeFrom="page">
                  <wp:posOffset>9516110</wp:posOffset>
                </wp:positionV>
                <wp:extent cx="532257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AE44"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9 Subclass 590 Visa) Instrument 2019</w:t>
      </w:r>
    </w:p>
    <w:p w:rsidR="001E0DCD" w:rsidRDefault="001E0DCD">
      <w:pPr>
        <w:sectPr w:rsidR="001E0DCD">
          <w:pgSz w:w="11909" w:h="16838"/>
          <w:pgMar w:top="2060" w:right="1645" w:bottom="822" w:left="1650" w:header="720" w:footer="720" w:gutter="0"/>
          <w:cols w:space="720"/>
        </w:sectPr>
      </w:pPr>
    </w:p>
    <w:p w:rsidR="001E0DCD" w:rsidRDefault="00983C2F">
      <w:pPr>
        <w:tabs>
          <w:tab w:val="left" w:pos="2016"/>
        </w:tabs>
        <w:spacing w:before="182" w:line="248" w:lineRule="exact"/>
        <w:ind w:left="1440"/>
        <w:textAlignment w:val="baseline"/>
        <w:rPr>
          <w:rFonts w:eastAsia="Times New Roman"/>
          <w:color w:val="000000"/>
        </w:rPr>
      </w:pPr>
      <w:r>
        <w:rPr>
          <w:noProof/>
          <w:lang w:val="en-AU" w:eastAsia="en-AU"/>
        </w:rPr>
        <w:lastRenderedPageBreak/>
        <mc:AlternateContent>
          <mc:Choice Requires="wps">
            <w:drawing>
              <wp:anchor distT="0" distB="0" distL="114300" distR="114300" simplePos="0" relativeHeight="251667456" behindDoc="0" locked="0" layoutInCell="1" allowOverlap="1">
                <wp:simplePos x="0" y="0"/>
                <wp:positionH relativeFrom="page">
                  <wp:posOffset>1121410</wp:posOffset>
                </wp:positionH>
                <wp:positionV relativeFrom="page">
                  <wp:posOffset>1322705</wp:posOffset>
                </wp:positionV>
                <wp:extent cx="532257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E1330" id="Line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" strokeweight=".95pt">
                <w10:wrap anchorx="page" anchory="page"/>
              </v:line>
            </w:pict>
          </mc:Fallback>
        </mc:AlternateContent>
      </w:r>
      <w:r w:rsidR="00223F81">
        <w:rPr>
          <w:rFonts w:eastAsia="Times New Roman"/>
          <w:color w:val="000000"/>
        </w:rPr>
        <w:t>(d)</w:t>
      </w:r>
      <w:r w:rsidR="00223F81">
        <w:rPr>
          <w:rFonts w:eastAsia="Times New Roman"/>
          <w:color w:val="000000"/>
        </w:rPr>
        <w:tab/>
      </w:r>
      <w:proofErr w:type="gramStart"/>
      <w:r w:rsidR="00223F81">
        <w:rPr>
          <w:rFonts w:eastAsia="Times New Roman"/>
          <w:color w:val="000000"/>
        </w:rPr>
        <w:t>scholarship</w:t>
      </w:r>
      <w:proofErr w:type="gramEnd"/>
      <w:r w:rsidR="00223F81">
        <w:rPr>
          <w:rFonts w:eastAsia="Times New Roman"/>
          <w:color w:val="000000"/>
        </w:rPr>
        <w:t xml:space="preserve"> or financial support.</w:t>
      </w:r>
    </w:p>
    <w:p w:rsidR="001E0DCD" w:rsidRDefault="00223F81">
      <w:pPr>
        <w:spacing w:before="376" w:line="274" w:lineRule="exact"/>
        <w:ind w:left="144"/>
        <w:textAlignment w:val="baseline"/>
        <w:rPr>
          <w:rFonts w:eastAsia="Times New Roman"/>
          <w:b/>
          <w:color w:val="000000"/>
          <w:spacing w:val="2"/>
          <w:sz w:val="24"/>
        </w:rPr>
      </w:pPr>
      <w:r>
        <w:rPr>
          <w:rFonts w:eastAsia="Times New Roman"/>
          <w:b/>
          <w:color w:val="000000"/>
          <w:spacing w:val="2"/>
          <w:sz w:val="24"/>
        </w:rPr>
        <w:t>11 Pro rata equivalent</w:t>
      </w:r>
    </w:p>
    <w:p w:rsidR="001E0DCD" w:rsidRDefault="00223F81">
      <w:pPr>
        <w:spacing w:before="239" w:line="248" w:lineRule="exact"/>
        <w:ind w:left="144"/>
        <w:textAlignment w:val="baseline"/>
        <w:rPr>
          <w:rFonts w:eastAsia="Times New Roman"/>
          <w:color w:val="000000"/>
        </w:rPr>
      </w:pPr>
      <w:r>
        <w:rPr>
          <w:rFonts w:eastAsia="Times New Roman"/>
          <w:color w:val="000000"/>
        </w:rPr>
        <w:t>In this Part, the pro rata equivalent of annual costs is calculated by:</w:t>
      </w:r>
    </w:p>
    <w:p w:rsidR="001E0DCD" w:rsidRDefault="00223F81">
      <w:pPr>
        <w:numPr>
          <w:ilvl w:val="0"/>
          <w:numId w:val="31"/>
        </w:numPr>
        <w:tabs>
          <w:tab w:val="clear" w:pos="576"/>
          <w:tab w:val="left" w:pos="1800"/>
        </w:tabs>
        <w:spacing w:before="251" w:line="248" w:lineRule="exact"/>
        <w:ind w:left="1800" w:hanging="576"/>
        <w:textAlignment w:val="baseline"/>
        <w:rPr>
          <w:rFonts w:eastAsia="Times New Roman"/>
          <w:color w:val="000000"/>
        </w:rPr>
      </w:pPr>
      <w:r>
        <w:rPr>
          <w:rFonts w:eastAsia="Times New Roman"/>
          <w:color w:val="000000"/>
        </w:rPr>
        <w:t>dividing the annual amount by 365; and</w:t>
      </w:r>
    </w:p>
    <w:p w:rsidR="001E0DCD" w:rsidRDefault="00223F81">
      <w:pPr>
        <w:numPr>
          <w:ilvl w:val="0"/>
          <w:numId w:val="31"/>
        </w:numPr>
        <w:tabs>
          <w:tab w:val="clear" w:pos="576"/>
          <w:tab w:val="left" w:pos="1800"/>
        </w:tabs>
        <w:spacing w:before="212" w:after="10047" w:line="288" w:lineRule="exact"/>
        <w:ind w:left="1800" w:right="216" w:hanging="576"/>
        <w:textAlignment w:val="baseline"/>
        <w:rPr>
          <w:rFonts w:eastAsia="Times New Roman"/>
          <w:color w:val="000000"/>
        </w:rPr>
      </w:pPr>
      <w:proofErr w:type="gramStart"/>
      <w:r>
        <w:rPr>
          <w:rFonts w:eastAsia="Times New Roman"/>
          <w:color w:val="000000"/>
        </w:rPr>
        <w:t>multiplying</w:t>
      </w:r>
      <w:proofErr w:type="gramEnd"/>
      <w:r>
        <w:rPr>
          <w:rFonts w:eastAsia="Times New Roman"/>
          <w:color w:val="000000"/>
        </w:rPr>
        <w:t xml:space="preserve"> the resulting number by the number of days the applicant is intending to stay in Australia.</w:t>
      </w:r>
    </w:p>
    <w:p w:rsidR="001E0DCD" w:rsidRDefault="001E0DCD">
      <w:pPr>
        <w:spacing w:before="212" w:after="10047" w:line="288" w:lineRule="exact"/>
        <w:sectPr w:rsidR="001E0DCD">
          <w:pgSz w:w="11909" w:h="16838"/>
          <w:pgMar w:top="2060" w:right="1645" w:bottom="822" w:left="1650" w:header="720" w:footer="720" w:gutter="0"/>
          <w:cols w:space="720"/>
        </w:sectPr>
      </w:pPr>
    </w:p>
    <w:p w:rsidR="001E0DCD" w:rsidRDefault="00983C2F">
      <w:pPr>
        <w:tabs>
          <w:tab w:val="left" w:pos="936"/>
        </w:tabs>
        <w:spacing w:before="230" w:line="202" w:lineRule="exact"/>
        <w:ind w:left="2520" w:right="1872" w:hanging="2376"/>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8480" behindDoc="0" locked="0" layoutInCell="1" allowOverlap="1">
                <wp:simplePos x="0" y="0"/>
                <wp:positionH relativeFrom="page">
                  <wp:posOffset>1121410</wp:posOffset>
                </wp:positionH>
                <wp:positionV relativeFrom="page">
                  <wp:posOffset>9516110</wp:posOffset>
                </wp:positionV>
                <wp:extent cx="53225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1F52E" id="Line 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Cu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" strokeweight=".95pt">
                <w10:wrap anchorx="page" anchory="page"/>
              </v:line>
            </w:pict>
          </mc:Fallback>
        </mc:AlternateContent>
      </w:r>
      <w:r w:rsidR="00223F81">
        <w:rPr>
          <w:rFonts w:eastAsia="Times New Roman"/>
          <w:i/>
          <w:color w:val="000000"/>
          <w:sz w:val="18"/>
        </w:rPr>
        <w:t>10</w:t>
      </w:r>
      <w:r w:rsidR="00223F81">
        <w:rPr>
          <w:rFonts w:eastAsia="Times New Roman"/>
          <w:i/>
          <w:color w:val="000000"/>
          <w:sz w:val="18"/>
        </w:rPr>
        <w:tab/>
        <w:t>Migration (LIN 19/198: Evidence of financial capacity</w:t>
      </w:r>
      <w:r w:rsidR="00223F81">
        <w:rPr>
          <w:rFonts w:eastAsia="Times New Roman"/>
          <w:i/>
          <w:color w:val="000000"/>
        </w:rPr>
        <w:t>—</w:t>
      </w:r>
      <w:r w:rsidR="00223F81">
        <w:rPr>
          <w:rFonts w:eastAsia="Times New Roman"/>
          <w:i/>
          <w:color w:val="000000"/>
          <w:sz w:val="18"/>
        </w:rPr>
        <w:t>Subclass 500 Visa and Subclass 590 Visa) Instrument 2019</w:t>
      </w:r>
    </w:p>
    <w:p w:rsidR="001E0DCD" w:rsidRDefault="001E0DCD">
      <w:pPr>
        <w:sectPr w:rsidR="001E0DCD">
          <w:type w:val="continuous"/>
          <w:pgSz w:w="11909" w:h="16838"/>
          <w:pgMar w:top="2060" w:right="1645" w:bottom="822" w:left="1650" w:header="720" w:footer="720" w:gutter="0"/>
          <w:cols w:space="720"/>
        </w:sectPr>
      </w:pPr>
    </w:p>
    <w:p w:rsidR="001E0DCD" w:rsidRDefault="00983C2F">
      <w:pPr>
        <w:spacing w:before="196" w:line="409" w:lineRule="exact"/>
        <w:ind w:left="144"/>
        <w:textAlignment w:val="baseline"/>
        <w:rPr>
          <w:rFonts w:eastAsia="Times New Roman"/>
          <w:b/>
          <w:color w:val="000000"/>
          <w:sz w:val="36"/>
        </w:rPr>
      </w:pPr>
      <w:r>
        <w:rPr>
          <w:noProof/>
          <w:lang w:val="en-AU" w:eastAsia="en-AU"/>
        </w:rPr>
        <w:lastRenderedPageBreak/>
        <mc:AlternateContent>
          <mc:Choice Requires="wps">
            <w:drawing>
              <wp:anchor distT="0" distB="0" distL="114300" distR="114300" simplePos="0" relativeHeight="251669504" behindDoc="0" locked="0" layoutInCell="1" allowOverlap="1">
                <wp:simplePos x="0" y="0"/>
                <wp:positionH relativeFrom="page">
                  <wp:posOffset>1121410</wp:posOffset>
                </wp:positionH>
                <wp:positionV relativeFrom="page">
                  <wp:posOffset>1322705</wp:posOffset>
                </wp:positionV>
                <wp:extent cx="53225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39C8" id="Line 3"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104.15pt" to="507.4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RkEw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" strokeweight=".95pt">
                <w10:wrap anchorx="page" anchory="page"/>
              </v:line>
            </w:pict>
          </mc:Fallback>
        </mc:AlternateContent>
      </w:r>
      <w:r w:rsidR="00223F81">
        <w:rPr>
          <w:rFonts w:eastAsia="Times New Roman"/>
          <w:b/>
          <w:color w:val="000000"/>
          <w:sz w:val="36"/>
        </w:rPr>
        <w:t>Schedule 1—Repeals</w:t>
      </w:r>
    </w:p>
    <w:p w:rsidR="001E0DCD" w:rsidRDefault="00223F81">
      <w:pPr>
        <w:spacing w:before="187" w:line="369" w:lineRule="exact"/>
        <w:ind w:left="720" w:right="432" w:hanging="576"/>
        <w:textAlignment w:val="baseline"/>
        <w:rPr>
          <w:rFonts w:eastAsia="Times New Roman"/>
          <w:b/>
          <w:i/>
          <w:color w:val="000000"/>
          <w:sz w:val="28"/>
        </w:rPr>
      </w:pPr>
      <w:r>
        <w:rPr>
          <w:rFonts w:eastAsia="Times New Roman"/>
          <w:b/>
          <w:i/>
          <w:color w:val="000000"/>
          <w:sz w:val="28"/>
        </w:rPr>
        <w:t xml:space="preserve">Migration (IMMI 18/010: Evidence of financial capacity for Subclass 500 (Student) visas and Subclass 590 (Student Guardian) visas) Instrument 2018 </w:t>
      </w:r>
      <w:r>
        <w:rPr>
          <w:rFonts w:eastAsia="Times New Roman"/>
          <w:b/>
          <w:color w:val="000000"/>
          <w:sz w:val="28"/>
        </w:rPr>
        <w:t>(F2018L00032)</w:t>
      </w:r>
    </w:p>
    <w:p w:rsidR="001E0DCD" w:rsidRDefault="00223F81">
      <w:pPr>
        <w:spacing w:before="72" w:after="9950" w:line="490" w:lineRule="exact"/>
        <w:ind w:left="720" w:hanging="576"/>
        <w:textAlignment w:val="baseline"/>
        <w:rPr>
          <w:rFonts w:eastAsia="Times New Roman"/>
          <w:b/>
          <w:color w:val="000000"/>
          <w:sz w:val="24"/>
        </w:rPr>
      </w:pPr>
      <w:r>
        <w:rPr>
          <w:rFonts w:eastAsia="Times New Roman"/>
          <w:b/>
          <w:color w:val="000000"/>
          <w:sz w:val="24"/>
        </w:rPr>
        <w:t xml:space="preserve">1 The whole of the instrument </w:t>
      </w:r>
      <w:r>
        <w:rPr>
          <w:rFonts w:eastAsia="Times New Roman"/>
          <w:b/>
          <w:color w:val="000000"/>
          <w:sz w:val="24"/>
        </w:rPr>
        <w:br/>
      </w:r>
      <w:r>
        <w:rPr>
          <w:rFonts w:eastAsia="Times New Roman"/>
          <w:color w:val="000000"/>
        </w:rPr>
        <w:t>Repeal the instrument</w:t>
      </w:r>
    </w:p>
    <w:p w:rsidR="001E0DCD" w:rsidRDefault="001E0DCD">
      <w:pPr>
        <w:spacing w:before="72" w:after="9950" w:line="490" w:lineRule="exact"/>
        <w:sectPr w:rsidR="001E0DCD">
          <w:pgSz w:w="11909" w:h="16838"/>
          <w:pgMar w:top="2060" w:right="1645" w:bottom="822" w:left="1650" w:header="720" w:footer="720" w:gutter="0"/>
          <w:cols w:space="720"/>
        </w:sectPr>
      </w:pPr>
    </w:p>
    <w:p w:rsidR="001E0DCD" w:rsidRDefault="00983C2F">
      <w:pPr>
        <w:tabs>
          <w:tab w:val="left" w:pos="8208"/>
        </w:tabs>
        <w:spacing w:before="226" w:line="204" w:lineRule="exact"/>
        <w:ind w:left="3456" w:right="216" w:hanging="1584"/>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70528" behindDoc="0" locked="0" layoutInCell="1" allowOverlap="1">
                <wp:simplePos x="0" y="0"/>
                <wp:positionH relativeFrom="page">
                  <wp:posOffset>1121410</wp:posOffset>
                </wp:positionH>
                <wp:positionV relativeFrom="page">
                  <wp:posOffset>9516110</wp:posOffset>
                </wp:positionV>
                <wp:extent cx="53225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E026" id="Line 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749.3pt" to="507.4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jA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" strokeweight=".95pt">
                <w10:wrap anchorx="page" anchory="page"/>
              </v:line>
            </w:pict>
          </mc:Fallback>
        </mc:AlternateContent>
      </w:r>
      <w:r w:rsidR="00223F81">
        <w:rPr>
          <w:rFonts w:eastAsia="Times New Roman"/>
          <w:i/>
          <w:color w:val="000000"/>
          <w:sz w:val="18"/>
        </w:rPr>
        <w:t>Migration (LIN 19/198: Evidence of financial capacity</w:t>
      </w:r>
      <w:r w:rsidR="00223F81">
        <w:rPr>
          <w:rFonts w:eastAsia="Times New Roman"/>
          <w:i/>
          <w:color w:val="000000"/>
        </w:rPr>
        <w:t>—</w:t>
      </w:r>
      <w:r w:rsidR="00223F81">
        <w:rPr>
          <w:rFonts w:eastAsia="Times New Roman"/>
          <w:i/>
          <w:color w:val="000000"/>
          <w:sz w:val="18"/>
        </w:rPr>
        <w:t>Subclass 500 Visa and</w:t>
      </w:r>
      <w:r w:rsidR="00223F81">
        <w:rPr>
          <w:rFonts w:eastAsia="Times New Roman"/>
          <w:i/>
          <w:color w:val="000000"/>
          <w:sz w:val="18"/>
        </w:rPr>
        <w:tab/>
        <w:t>11 Subclass 590 Visa) Instrument 2019</w:t>
      </w:r>
    </w:p>
    <w:sectPr w:rsidR="001E0DCD">
      <w:type w:val="continuous"/>
      <w:pgSz w:w="11909" w:h="16838"/>
      <w:pgMar w:top="2060" w:right="1645" w:bottom="822" w:left="1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FF8"/>
    <w:multiLevelType w:val="multilevel"/>
    <w:tmpl w:val="9D5C53A4"/>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C170B"/>
    <w:multiLevelType w:val="multilevel"/>
    <w:tmpl w:val="4C362150"/>
    <w:lvl w:ilvl="0">
      <w:start w:val="4"/>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79EB"/>
    <w:multiLevelType w:val="multilevel"/>
    <w:tmpl w:val="1F3A358C"/>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27E14"/>
    <w:multiLevelType w:val="multilevel"/>
    <w:tmpl w:val="4E72EF64"/>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36270"/>
    <w:multiLevelType w:val="multilevel"/>
    <w:tmpl w:val="6A68B6F6"/>
    <w:lvl w:ilvl="0">
      <w:start w:val="1"/>
      <w:numFmt w:val="upperLetter"/>
      <w:lvlText w:val="(%1)"/>
      <w:lvlJc w:val="left"/>
      <w:pPr>
        <w:tabs>
          <w:tab w:val="left" w:pos="432"/>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F1CB2"/>
    <w:multiLevelType w:val="multilevel"/>
    <w:tmpl w:val="2506D0D0"/>
    <w:lvl w:ilvl="0">
      <w:start w:val="5"/>
      <w:numFmt w:val="decimal"/>
      <w:lvlText w:val="(%1)"/>
      <w:lvlJc w:val="left"/>
      <w:pPr>
        <w:tabs>
          <w:tab w:val="left" w:pos="576"/>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D175F"/>
    <w:multiLevelType w:val="multilevel"/>
    <w:tmpl w:val="92BCBF18"/>
    <w:lvl w:ilvl="0">
      <w:numFmt w:val="low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811673"/>
    <w:multiLevelType w:val="multilevel"/>
    <w:tmpl w:val="C47A2DA2"/>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7C7EA3"/>
    <w:multiLevelType w:val="multilevel"/>
    <w:tmpl w:val="262E1A8E"/>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181527"/>
    <w:multiLevelType w:val="multilevel"/>
    <w:tmpl w:val="56E284C2"/>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914C7"/>
    <w:multiLevelType w:val="multilevel"/>
    <w:tmpl w:val="A0A0889C"/>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55CF1"/>
    <w:multiLevelType w:val="multilevel"/>
    <w:tmpl w:val="C1F2F7E4"/>
    <w:lvl w:ilvl="0">
      <w:start w:val="1"/>
      <w:numFmt w:val="lowerLetter"/>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2306C"/>
    <w:multiLevelType w:val="multilevel"/>
    <w:tmpl w:val="DE1EC4E6"/>
    <w:lvl w:ilvl="0">
      <w:start w:val="1"/>
      <w:numFmt w:val="lowerLetter"/>
      <w:lvlText w:val="(%1)"/>
      <w:lvlJc w:val="left"/>
      <w:pPr>
        <w:tabs>
          <w:tab w:val="left" w:pos="648"/>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6551F"/>
    <w:multiLevelType w:val="multilevel"/>
    <w:tmpl w:val="BAF49AEA"/>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7E7B2F"/>
    <w:multiLevelType w:val="multilevel"/>
    <w:tmpl w:val="2E7CCAE4"/>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B4470E"/>
    <w:multiLevelType w:val="multilevel"/>
    <w:tmpl w:val="306891FA"/>
    <w:lvl w:ilvl="0">
      <w:start w:val="1"/>
      <w:numFmt w:val="lowerLetter"/>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87FBF"/>
    <w:multiLevelType w:val="multilevel"/>
    <w:tmpl w:val="49802D24"/>
    <w:lvl w:ilvl="0">
      <w:start w:val="1"/>
      <w:numFmt w:val="lowerLetter"/>
      <w:lvlText w:val="(%1)"/>
      <w:lvlJc w:val="left"/>
      <w:pPr>
        <w:tabs>
          <w:tab w:val="left" w:pos="432"/>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330D17"/>
    <w:multiLevelType w:val="multilevel"/>
    <w:tmpl w:val="9A8A0AAA"/>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8406A2"/>
    <w:multiLevelType w:val="multilevel"/>
    <w:tmpl w:val="39725CA8"/>
    <w:lvl w:ilvl="0">
      <w:start w:val="1"/>
      <w:numFmt w:val="decimal"/>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152ACE"/>
    <w:multiLevelType w:val="multilevel"/>
    <w:tmpl w:val="B5DC7170"/>
    <w:lvl w:ilvl="0">
      <w:start w:val="1"/>
      <w:numFmt w:val="lowerLetter"/>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93CB9"/>
    <w:multiLevelType w:val="multilevel"/>
    <w:tmpl w:val="90A24318"/>
    <w:lvl w:ilvl="0">
      <w:start w:val="1"/>
      <w:numFmt w:val="lowerLetter"/>
      <w:lvlText w:val="(%1)"/>
      <w:lvlJc w:val="left"/>
      <w:pPr>
        <w:tabs>
          <w:tab w:val="left" w:pos="576"/>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E87146"/>
    <w:multiLevelType w:val="multilevel"/>
    <w:tmpl w:val="BA001370"/>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81124D"/>
    <w:multiLevelType w:val="multilevel"/>
    <w:tmpl w:val="8702C98E"/>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E14C5"/>
    <w:multiLevelType w:val="multilevel"/>
    <w:tmpl w:val="DDEC5430"/>
    <w:lvl w:ilvl="0">
      <w:start w:val="1"/>
      <w:numFmt w:val="lowerLetter"/>
      <w:lvlText w:val="(%1)"/>
      <w:lvlJc w:val="left"/>
      <w:pPr>
        <w:tabs>
          <w:tab w:val="left" w:pos="432"/>
        </w:tabs>
      </w:pPr>
      <w:rPr>
        <w:rFonts w:ascii="Times New Roman" w:eastAsia="Times New Roman" w:hAnsi="Times New Roman"/>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025FD"/>
    <w:multiLevelType w:val="multilevel"/>
    <w:tmpl w:val="2AA44D90"/>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EA5C0C"/>
    <w:multiLevelType w:val="multilevel"/>
    <w:tmpl w:val="E7E4CF8C"/>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E37541"/>
    <w:multiLevelType w:val="multilevel"/>
    <w:tmpl w:val="367C9A52"/>
    <w:lvl w:ilvl="0">
      <w:start w:val="1"/>
      <w:numFmt w:val="lowerRoman"/>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CC26D9"/>
    <w:multiLevelType w:val="multilevel"/>
    <w:tmpl w:val="19E253C8"/>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0F02BE"/>
    <w:multiLevelType w:val="multilevel"/>
    <w:tmpl w:val="D5F25CEE"/>
    <w:lvl w:ilvl="0">
      <w:start w:val="1"/>
      <w:numFmt w:val="lowerLetter"/>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510D76"/>
    <w:multiLevelType w:val="multilevel"/>
    <w:tmpl w:val="44CA7724"/>
    <w:lvl w:ilvl="0">
      <w:start w:val="1"/>
      <w:numFmt w:val="upp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54583D"/>
    <w:multiLevelType w:val="multilevel"/>
    <w:tmpl w:val="A3D49DEA"/>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8"/>
  </w:num>
  <w:num w:numId="4">
    <w:abstractNumId w:val="2"/>
  </w:num>
  <w:num w:numId="5">
    <w:abstractNumId w:val="21"/>
  </w:num>
  <w:num w:numId="6">
    <w:abstractNumId w:val="4"/>
  </w:num>
  <w:num w:numId="7">
    <w:abstractNumId w:val="16"/>
  </w:num>
  <w:num w:numId="8">
    <w:abstractNumId w:val="6"/>
  </w:num>
  <w:num w:numId="9">
    <w:abstractNumId w:val="22"/>
  </w:num>
  <w:num w:numId="10">
    <w:abstractNumId w:val="29"/>
  </w:num>
  <w:num w:numId="11">
    <w:abstractNumId w:val="0"/>
  </w:num>
  <w:num w:numId="12">
    <w:abstractNumId w:val="9"/>
  </w:num>
  <w:num w:numId="13">
    <w:abstractNumId w:val="23"/>
  </w:num>
  <w:num w:numId="14">
    <w:abstractNumId w:val="5"/>
  </w:num>
  <w:num w:numId="15">
    <w:abstractNumId w:val="11"/>
  </w:num>
  <w:num w:numId="16">
    <w:abstractNumId w:val="20"/>
  </w:num>
  <w:num w:numId="17">
    <w:abstractNumId w:val="17"/>
  </w:num>
  <w:num w:numId="18">
    <w:abstractNumId w:val="18"/>
  </w:num>
  <w:num w:numId="19">
    <w:abstractNumId w:val="3"/>
  </w:num>
  <w:num w:numId="20">
    <w:abstractNumId w:val="14"/>
  </w:num>
  <w:num w:numId="21">
    <w:abstractNumId w:val="7"/>
  </w:num>
  <w:num w:numId="22">
    <w:abstractNumId w:val="30"/>
  </w:num>
  <w:num w:numId="23">
    <w:abstractNumId w:val="26"/>
  </w:num>
  <w:num w:numId="24">
    <w:abstractNumId w:val="27"/>
  </w:num>
  <w:num w:numId="25">
    <w:abstractNumId w:val="24"/>
  </w:num>
  <w:num w:numId="26">
    <w:abstractNumId w:val="1"/>
  </w:num>
  <w:num w:numId="27">
    <w:abstractNumId w:val="13"/>
  </w:num>
  <w:num w:numId="28">
    <w:abstractNumId w:val="25"/>
  </w:num>
  <w:num w:numId="29">
    <w:abstractNumId w:val="28"/>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D"/>
    <w:rsid w:val="0001255A"/>
    <w:rsid w:val="001E0DCD"/>
    <w:rsid w:val="00223F81"/>
    <w:rsid w:val="004F1C40"/>
    <w:rsid w:val="00983C2F"/>
    <w:rsid w:val="00AE2DFD"/>
    <w:rsid w:val="00DF5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0F0"/>
  <w15:docId w15:val="{C67802BD-D5CE-4AC0-8309-9EF6D2B2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HUNTER</dc:creator>
  <cp:lastModifiedBy>Grace LIM</cp:lastModifiedBy>
  <cp:revision>4</cp:revision>
  <dcterms:created xsi:type="dcterms:W3CDTF">2019-09-25T06:12:00Z</dcterms:created>
  <dcterms:modified xsi:type="dcterms:W3CDTF">2019-10-08T05:52:00Z</dcterms:modified>
</cp:coreProperties>
</file>