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C80114" w:rsidP="00552432">
      <w:pPr>
        <w:jc w:val="center"/>
        <w:rPr>
          <w:rFonts w:ascii="Times New Roman" w:hAnsi="Times New Roman"/>
          <w:b/>
          <w:sz w:val="26"/>
          <w:szCs w:val="26"/>
        </w:rPr>
      </w:pPr>
      <w:r>
        <w:rPr>
          <w:rFonts w:ascii="Times New Roman" w:hAnsi="Times New Roman"/>
          <w:b/>
          <w:sz w:val="26"/>
          <w:szCs w:val="26"/>
        </w:rPr>
        <w:t>SUBDURAL HAEMATOMA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805CD2">
        <w:rPr>
          <w:rFonts w:ascii="Times New Roman" w:hAnsi="Times New Roman"/>
          <w:b/>
          <w:sz w:val="26"/>
          <w:szCs w:val="26"/>
        </w:rPr>
        <w:t>100</w:t>
      </w:r>
      <w:r w:rsidRPr="00552432">
        <w:rPr>
          <w:rFonts w:ascii="Times New Roman" w:hAnsi="Times New Roman"/>
          <w:b/>
          <w:sz w:val="26"/>
          <w:szCs w:val="26"/>
        </w:rPr>
        <w:t xml:space="preserve"> OF </w:t>
      </w:r>
      <w:r w:rsidR="00C80114">
        <w:rPr>
          <w:rFonts w:ascii="Times New Roman" w:hAnsi="Times New Roman"/>
          <w:b/>
          <w:sz w:val="26"/>
          <w:szCs w:val="26"/>
        </w:rPr>
        <w:t>2019</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C80114">
        <w:rPr>
          <w:b/>
          <w:i/>
        </w:rPr>
        <w:t>subdural haematoma</w:t>
      </w:r>
      <w:r>
        <w:t xml:space="preserve"> </w:t>
      </w:r>
      <w:r>
        <w:rPr>
          <w:i/>
        </w:rPr>
        <w:t>(Reasonable Hypothesis)</w:t>
      </w:r>
      <w:r>
        <w:t xml:space="preserve"> (No. </w:t>
      </w:r>
      <w:r w:rsidR="00805CD2">
        <w:t>100</w:t>
      </w:r>
      <w:r>
        <w:t xml:space="preserve"> of </w:t>
      </w:r>
      <w:r w:rsidR="00C80114">
        <w:t>2019</w:t>
      </w:r>
      <w:r>
        <w:t>).</w:t>
      </w:r>
    </w:p>
    <w:p w:rsidR="00EE0E88" w:rsidRDefault="00EE0E88" w:rsidP="00EE0E88">
      <w:pPr>
        <w:pStyle w:val="BodyText"/>
        <w:spacing w:after="120"/>
        <w:ind w:left="567"/>
        <w:rPr>
          <w:rStyle w:val="Strong"/>
        </w:rPr>
      </w:pPr>
      <w:r>
        <w:rPr>
          <w:rStyle w:val="Strong"/>
        </w:rPr>
        <w:t>Background</w:t>
      </w:r>
    </w:p>
    <w:p w:rsidR="004115F5" w:rsidRDefault="004115F5" w:rsidP="00C80114">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C80114">
        <w:t>33</w:t>
      </w:r>
      <w:r w:rsidR="00874BF8">
        <w:t xml:space="preserve"> of </w:t>
      </w:r>
      <w:r w:rsidR="00C80114">
        <w:t>2011</w:t>
      </w:r>
      <w:r w:rsidR="00874BF8">
        <w:t xml:space="preserve"> </w:t>
      </w:r>
      <w:r w:rsidR="006A1546">
        <w:t xml:space="preserve">(Federal Register of Legislation No. </w:t>
      </w:r>
      <w:r w:rsidR="00C80114" w:rsidRPr="00C80114">
        <w:t>F2011L00784</w:t>
      </w:r>
      <w:r w:rsidR="006A1546">
        <w:t>)</w:t>
      </w:r>
      <w:r w:rsidR="00874BF8">
        <w:t xml:space="preserve"> </w:t>
      </w:r>
      <w:r>
        <w:t xml:space="preserve">determined under </w:t>
      </w:r>
      <w:r w:rsidR="00874BF8">
        <w:t>subsection</w:t>
      </w:r>
      <w:r w:rsidR="00874BF8" w:rsidRPr="00C80114">
        <w:t>s</w:t>
      </w:r>
      <w:r w:rsidR="00874BF8">
        <w:t xml:space="preserve"> 196B(</w:t>
      </w:r>
      <w:r w:rsidR="00E451AC">
        <w:t>2</w:t>
      </w:r>
      <w:r w:rsidR="00874BF8">
        <w:t xml:space="preserve">) </w:t>
      </w:r>
      <w:r w:rsidR="00874BF8" w:rsidRPr="00C80114">
        <w:t>and (8)</w:t>
      </w:r>
      <w:r w:rsidR="00874BF8">
        <w:rPr>
          <w:b/>
        </w:rPr>
        <w:t xml:space="preserve"> </w:t>
      </w:r>
      <w:r w:rsidR="00874BF8">
        <w:t>of the VEA</w:t>
      </w:r>
      <w:r>
        <w:t xml:space="preserve"> concerning </w:t>
      </w:r>
      <w:r w:rsidR="00C80114">
        <w:rPr>
          <w:b/>
        </w:rPr>
        <w:t>subdural haematoma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80114">
        <w:rPr>
          <w:b/>
        </w:rPr>
        <w:t>subdural haematoma</w:t>
      </w:r>
      <w:r>
        <w:t xml:space="preserve"> and</w:t>
      </w:r>
      <w:r>
        <w:rPr>
          <w:b/>
        </w:rPr>
        <w:t xml:space="preserve"> death from </w:t>
      </w:r>
      <w:r w:rsidR="00C80114">
        <w:rPr>
          <w:b/>
        </w:rPr>
        <w:t>subdural haematoma</w:t>
      </w:r>
      <w:r>
        <w:t xml:space="preserve"> can be related to particular kinds of service.  The Authority has therefore determined pursuant to subsection 196B(2) of the VEA a </w:t>
      </w:r>
      <w:r w:rsidR="008D37EF">
        <w:t xml:space="preserve">Statement of Principles concerning </w:t>
      </w:r>
      <w:r w:rsidR="00C80114">
        <w:rPr>
          <w:b/>
        </w:rPr>
        <w:t>subdural haematoma</w:t>
      </w:r>
      <w:r w:rsidR="008D37EF">
        <w:t xml:space="preserve"> </w:t>
      </w:r>
      <w:r w:rsidR="00A535C9">
        <w:t xml:space="preserve">(Reasonable Hypothesis) </w:t>
      </w:r>
      <w:r w:rsidR="008D37EF">
        <w:t xml:space="preserve">(No. </w:t>
      </w:r>
      <w:r w:rsidR="00805CD2">
        <w:t>100</w:t>
      </w:r>
      <w:r w:rsidR="008D37EF">
        <w:t xml:space="preserve"> of </w:t>
      </w:r>
      <w:r w:rsidR="00C80114">
        <w:t>2019</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C80114">
        <w:t>subdural haematoma</w:t>
      </w:r>
      <w:r>
        <w:t xml:space="preserve"> or death from </w:t>
      </w:r>
      <w:r w:rsidR="00C80114">
        <w:t>subdural haematoma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7471B">
        <w:t>6 November 2018</w:t>
      </w:r>
      <w:r>
        <w:t xml:space="preserve"> concerning </w:t>
      </w:r>
      <w:r w:rsidR="00C80114">
        <w:t>subdural haematoma</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'subdural haematoma' in subsection 7(2);</w:t>
      </w:r>
    </w:p>
    <w:p w:rsidR="004C70FD" w:rsidRDefault="004C70FD" w:rsidP="004C70FD">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2E28AA">
        <w:rPr>
          <w:rFonts w:ascii="Times New Roman" w:hAnsi="Times New Roman"/>
        </w:rPr>
        <w:t>(a)</w:t>
      </w:r>
      <w:r>
        <w:rPr>
          <w:rFonts w:ascii="Times New Roman" w:hAnsi="Times New Roman"/>
        </w:rPr>
        <w:t xml:space="preserve"> concerning head trauma</w:t>
      </w:r>
      <w:r w:rsidR="002E28AA">
        <w:rPr>
          <w:rFonts w:ascii="Times New Roman" w:hAnsi="Times New Roman"/>
        </w:rPr>
        <w:t>, for intracranial subdural haematoma only</w:t>
      </w:r>
      <w:r>
        <w:rPr>
          <w:rFonts w:ascii="Times New Roman" w:hAnsi="Times New Roman"/>
        </w:rPr>
        <w:t>;</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E28AA">
        <w:rPr>
          <w:rFonts w:ascii="Times New Roman" w:hAnsi="Times New Roman"/>
        </w:rPr>
        <w:t>1</w:t>
      </w:r>
      <w:r>
        <w:rPr>
          <w:rFonts w:ascii="Times New Roman" w:hAnsi="Times New Roman"/>
        </w:rPr>
        <w:t>)</w:t>
      </w:r>
      <w:r w:rsidR="002E28AA">
        <w:rPr>
          <w:rFonts w:ascii="Times New Roman" w:hAnsi="Times New Roman"/>
        </w:rPr>
        <w:t>(b)</w:t>
      </w:r>
      <w:r>
        <w:rPr>
          <w:rFonts w:ascii="Times New Roman" w:hAnsi="Times New Roman"/>
        </w:rPr>
        <w:t xml:space="preserve"> concerning intracranial neurosurgery or penetrating cranial trauma</w:t>
      </w:r>
      <w:r w:rsidR="002E28AA">
        <w:rPr>
          <w:rFonts w:ascii="Times New Roman" w:hAnsi="Times New Roman"/>
        </w:rPr>
        <w:t>, for intracranial subdural haematoma only</w:t>
      </w:r>
      <w:r>
        <w:rPr>
          <w:rFonts w:ascii="Times New Roman" w:hAnsi="Times New Roman"/>
        </w:rPr>
        <w:t>;</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2E28AA">
        <w:rPr>
          <w:rFonts w:ascii="Times New Roman" w:hAnsi="Times New Roman"/>
        </w:rPr>
        <w:t>1</w:t>
      </w:r>
      <w:r>
        <w:rPr>
          <w:rFonts w:ascii="Times New Roman" w:hAnsi="Times New Roman"/>
        </w:rPr>
        <w:t>)</w:t>
      </w:r>
      <w:r w:rsidR="002E28AA">
        <w:rPr>
          <w:rFonts w:ascii="Times New Roman" w:hAnsi="Times New Roman"/>
        </w:rPr>
        <w:t>(c)</w:t>
      </w:r>
      <w:r>
        <w:rPr>
          <w:rFonts w:ascii="Times New Roman" w:hAnsi="Times New Roman"/>
        </w:rPr>
        <w:t xml:space="preserve"> concerning active epilepsy</w:t>
      </w:r>
      <w:r w:rsidR="002E28AA">
        <w:rPr>
          <w:rFonts w:ascii="Times New Roman" w:hAnsi="Times New Roman"/>
        </w:rPr>
        <w:t>, for intracranial subdural haematoma only</w:t>
      </w:r>
      <w:r>
        <w:rPr>
          <w:rFonts w:ascii="Times New Roman" w:hAnsi="Times New Roman"/>
        </w:rPr>
        <w:t>;</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2E28AA">
        <w:rPr>
          <w:rFonts w:ascii="Times New Roman" w:hAnsi="Times New Roman"/>
        </w:rPr>
        <w:t>1</w:t>
      </w:r>
      <w:r>
        <w:rPr>
          <w:rFonts w:ascii="Times New Roman" w:hAnsi="Times New Roman"/>
        </w:rPr>
        <w:t>)</w:t>
      </w:r>
      <w:r w:rsidR="002E28AA">
        <w:rPr>
          <w:rFonts w:ascii="Times New Roman" w:hAnsi="Times New Roman"/>
        </w:rPr>
        <w:t>(d)</w:t>
      </w:r>
      <w:r>
        <w:rPr>
          <w:rFonts w:ascii="Times New Roman" w:hAnsi="Times New Roman"/>
        </w:rPr>
        <w:t xml:space="preserve"> concerning epileptic seizure</w:t>
      </w:r>
      <w:r w:rsidR="002E28AA">
        <w:rPr>
          <w:rFonts w:ascii="Times New Roman" w:hAnsi="Times New Roman"/>
        </w:rPr>
        <w:t>, for intracranial subdural haematoma only</w:t>
      </w:r>
      <w:r>
        <w:rPr>
          <w:rFonts w:ascii="Times New Roman" w:hAnsi="Times New Roman"/>
        </w:rPr>
        <w:t>;</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2E28AA">
        <w:rPr>
          <w:rFonts w:ascii="Times New Roman" w:hAnsi="Times New Roman"/>
        </w:rPr>
        <w:t>1</w:t>
      </w:r>
      <w:r>
        <w:rPr>
          <w:rFonts w:ascii="Times New Roman" w:hAnsi="Times New Roman"/>
        </w:rPr>
        <w:t>)</w:t>
      </w:r>
      <w:r w:rsidR="002E28AA">
        <w:rPr>
          <w:rFonts w:ascii="Times New Roman" w:hAnsi="Times New Roman"/>
        </w:rPr>
        <w:t>(f)</w:t>
      </w:r>
      <w:r>
        <w:rPr>
          <w:rFonts w:ascii="Times New Roman" w:hAnsi="Times New Roman"/>
        </w:rPr>
        <w:t xml:space="preserve"> concerning </w:t>
      </w:r>
      <w:r w:rsidR="002E28AA">
        <w:rPr>
          <w:rFonts w:ascii="Times New Roman" w:hAnsi="Times New Roman"/>
        </w:rPr>
        <w:t>alcohol use disorder, for intracranial subdural haematoma only;</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2E28AA">
        <w:rPr>
          <w:rFonts w:ascii="Times New Roman" w:hAnsi="Times New Roman"/>
        </w:rPr>
        <w:t>ing the factor in subsection 9(2</w:t>
      </w:r>
      <w:r>
        <w:rPr>
          <w:rFonts w:ascii="Times New Roman" w:hAnsi="Times New Roman"/>
        </w:rPr>
        <w:t xml:space="preserve">) concerning </w:t>
      </w:r>
      <w:r w:rsidR="002E28AA">
        <w:rPr>
          <w:rFonts w:ascii="Times New Roman" w:hAnsi="Times New Roman"/>
        </w:rPr>
        <w:t>a cerebrospinal procedure;</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2E28AA">
        <w:rPr>
          <w:rFonts w:ascii="Times New Roman" w:hAnsi="Times New Roman"/>
        </w:rPr>
        <w:t>ing the factor in subsection 9(3</w:t>
      </w:r>
      <w:r>
        <w:rPr>
          <w:rFonts w:ascii="Times New Roman" w:hAnsi="Times New Roman"/>
        </w:rPr>
        <w:t xml:space="preserve">) concerning </w:t>
      </w:r>
      <w:r w:rsidR="002E28AA">
        <w:rPr>
          <w:rFonts w:ascii="Times New Roman" w:hAnsi="Times New Roman"/>
        </w:rPr>
        <w:t>trauma to the spinal region, for spinal subdural haematoma only;</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2E28AA">
        <w:rPr>
          <w:rFonts w:ascii="Times New Roman" w:hAnsi="Times New Roman"/>
        </w:rPr>
        <w:t>5</w:t>
      </w:r>
      <w:r>
        <w:rPr>
          <w:rFonts w:ascii="Times New Roman" w:hAnsi="Times New Roman"/>
        </w:rPr>
        <w:t xml:space="preserve">) concerning </w:t>
      </w:r>
      <w:r w:rsidR="002E28AA">
        <w:rPr>
          <w:rFonts w:ascii="Times New Roman" w:hAnsi="Times New Roman"/>
        </w:rPr>
        <w:t>aspirin;</w:t>
      </w:r>
    </w:p>
    <w:p w:rsidR="002E28AA" w:rsidRDefault="002E28AA" w:rsidP="002E28A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an acquired disorder resulting in impaired haemostasis;</w:t>
      </w:r>
    </w:p>
    <w:p w:rsidR="002E28AA" w:rsidRDefault="002E28AA" w:rsidP="002E28A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haemodialysis;</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E28AA">
        <w:rPr>
          <w:rFonts w:ascii="Times New Roman" w:hAnsi="Times New Roman"/>
        </w:rPr>
        <w:t>8</w:t>
      </w:r>
      <w:r>
        <w:rPr>
          <w:rFonts w:ascii="Times New Roman" w:hAnsi="Times New Roman"/>
        </w:rPr>
        <w:t>) concerning</w:t>
      </w:r>
      <w:r w:rsidR="002E28AA">
        <w:rPr>
          <w:rFonts w:ascii="Times New Roman" w:hAnsi="Times New Roman"/>
        </w:rPr>
        <w:t xml:space="preserve"> a cerebrospinal fluid shunt</w:t>
      </w:r>
      <w:r>
        <w:rPr>
          <w:rFonts w:ascii="Times New Roman" w:hAnsi="Times New Roman"/>
        </w:rPr>
        <w:t>;</w:t>
      </w:r>
    </w:p>
    <w:p w:rsidR="004C70FD" w:rsidRDefault="004C70FD"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E28AA">
        <w:rPr>
          <w:rFonts w:ascii="Times New Roman" w:hAnsi="Times New Roman"/>
        </w:rPr>
        <w:t>9</w:t>
      </w:r>
      <w:r>
        <w:rPr>
          <w:rFonts w:ascii="Times New Roman" w:hAnsi="Times New Roman"/>
        </w:rPr>
        <w:t>) concerning</w:t>
      </w:r>
      <w:r w:rsidR="002E28AA">
        <w:rPr>
          <w:rFonts w:ascii="Times New Roman" w:hAnsi="Times New Roman"/>
        </w:rPr>
        <w:t xml:space="preserve"> diabetes mellitus</w:t>
      </w:r>
      <w:r>
        <w:rPr>
          <w:rFonts w:ascii="Times New Roman" w:hAnsi="Times New Roman"/>
        </w:rPr>
        <w:t>;</w:t>
      </w:r>
    </w:p>
    <w:p w:rsidR="002E28AA" w:rsidRPr="002E28AA" w:rsidRDefault="002E28AA" w:rsidP="004C70F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clinical onset factors concerning </w:t>
      </w:r>
      <w:r w:rsidRPr="002E28AA">
        <w:rPr>
          <w:rFonts w:ascii="Times New Roman" w:hAnsi="Times New Roman"/>
          <w:i/>
        </w:rPr>
        <w:t>Paget's disease of bone</w:t>
      </w:r>
      <w:r w:rsidRPr="002E28AA">
        <w:rPr>
          <w:rFonts w:ascii="Times New Roman" w:hAnsi="Times New Roman"/>
        </w:rPr>
        <w:t xml:space="preserve">, </w:t>
      </w:r>
      <w:r w:rsidRPr="002E28AA">
        <w:rPr>
          <w:rFonts w:ascii="Times New Roman" w:hAnsi="Times New Roman"/>
          <w:i/>
        </w:rPr>
        <w:t>ankylosing spondylitis</w:t>
      </w:r>
      <w:r w:rsidR="00B47939">
        <w:rPr>
          <w:rFonts w:ascii="Times New Roman" w:hAnsi="Times New Roman"/>
        </w:rPr>
        <w:t xml:space="preserve"> and</w:t>
      </w:r>
      <w:r w:rsidRPr="002E28AA">
        <w:rPr>
          <w:rFonts w:ascii="Times New Roman" w:hAnsi="Times New Roman"/>
        </w:rPr>
        <w:t xml:space="preserve"> </w:t>
      </w:r>
      <w:r w:rsidRPr="002E28AA">
        <w:rPr>
          <w:rFonts w:ascii="Times New Roman" w:hAnsi="Times New Roman"/>
          <w:i/>
        </w:rPr>
        <w:t>sudden change in intracranial pressure or spinal intravenous pressure</w:t>
      </w:r>
      <w:r w:rsidRPr="002E28AA">
        <w:rPr>
          <w:rFonts w:ascii="Times New Roman" w:hAnsi="Times New Roman"/>
        </w:rPr>
        <w:t xml:space="preserve"> and </w:t>
      </w:r>
      <w:r>
        <w:rPr>
          <w:rFonts w:ascii="Times New Roman" w:hAnsi="Times New Roman"/>
        </w:rPr>
        <w:t xml:space="preserve">clinical </w:t>
      </w:r>
      <w:r w:rsidRPr="002E28AA">
        <w:rPr>
          <w:rFonts w:ascii="Times New Roman" w:hAnsi="Times New Roman"/>
        </w:rPr>
        <w:t xml:space="preserve">worsening factors relating to </w:t>
      </w:r>
      <w:r w:rsidRPr="002E28AA">
        <w:rPr>
          <w:rFonts w:ascii="Times New Roman" w:hAnsi="Times New Roman"/>
          <w:i/>
        </w:rPr>
        <w:t>antithrombotic therapy</w:t>
      </w:r>
      <w:r w:rsidRPr="002E28AA">
        <w:rPr>
          <w:rFonts w:ascii="Times New Roman" w:hAnsi="Times New Roman"/>
        </w:rPr>
        <w:t xml:space="preserve">, </w:t>
      </w:r>
      <w:r w:rsidRPr="002E28AA">
        <w:rPr>
          <w:rFonts w:ascii="Times New Roman" w:hAnsi="Times New Roman"/>
          <w:i/>
        </w:rPr>
        <w:t>aspirin</w:t>
      </w:r>
      <w:r w:rsidRPr="002E28AA">
        <w:rPr>
          <w:rFonts w:ascii="Times New Roman" w:hAnsi="Times New Roman"/>
        </w:rPr>
        <w:t xml:space="preserve">, </w:t>
      </w:r>
      <w:r w:rsidRPr="002E28AA">
        <w:rPr>
          <w:rFonts w:ascii="Times New Roman" w:hAnsi="Times New Roman"/>
          <w:i/>
        </w:rPr>
        <w:t>an acquired haematological disorder</w:t>
      </w:r>
      <w:r w:rsidRPr="002E28AA">
        <w:rPr>
          <w:rFonts w:ascii="Times New Roman" w:hAnsi="Times New Roman"/>
        </w:rPr>
        <w:t xml:space="preserve"> and </w:t>
      </w:r>
      <w:r w:rsidRPr="002E28AA">
        <w:rPr>
          <w:rFonts w:ascii="Times New Roman" w:hAnsi="Times New Roman"/>
          <w:i/>
        </w:rPr>
        <w:t>haemodialysis</w:t>
      </w:r>
      <w:r>
        <w:rPr>
          <w:rFonts w:ascii="Times New Roman" w:hAnsi="Times New Roman"/>
        </w:rPr>
        <w:t>;</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367279">
        <w:rPr>
          <w:rFonts w:ascii="Times New Roman" w:hAnsi="Times New Roman"/>
        </w:rPr>
        <w:t xml:space="preserve">'active epilepsy', </w:t>
      </w:r>
      <w:r w:rsidR="00AD4495">
        <w:rPr>
          <w:rFonts w:ascii="Times New Roman" w:hAnsi="Times New Roman"/>
        </w:rPr>
        <w:t>'cerebrospinal procedure', 'head trauma', 'MRCA' and 'VEA'</w:t>
      </w:r>
      <w:r>
        <w:rPr>
          <w:rFonts w:ascii="Times New Roman" w:hAnsi="Times New Roman"/>
        </w:rPr>
        <w:t xml:space="preserve"> in Schedule 1 - Dictionary;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00AD4495">
        <w:rPr>
          <w:rFonts w:ascii="Times New Roman" w:hAnsi="Times New Roman"/>
        </w:rPr>
        <w:t>'relevant service', 'specified form of dementia'</w:t>
      </w:r>
      <w:r w:rsidR="000E3B0F">
        <w:rPr>
          <w:rFonts w:ascii="Times New Roman" w:hAnsi="Times New Roman"/>
        </w:rPr>
        <w:t xml:space="preserve"> and</w:t>
      </w:r>
      <w:r w:rsidR="00AD4495">
        <w:rPr>
          <w:rFonts w:ascii="Times New Roman" w:hAnsi="Times New Roman"/>
        </w:rPr>
        <w:t xml:space="preserve"> 'trauma to the spinal region' </w:t>
      </w:r>
      <w:r>
        <w:rPr>
          <w:rFonts w:ascii="Times New Roman" w:hAnsi="Times New Roman"/>
        </w:rPr>
        <w:t>in Schedule 1 - Dictionary; and</w:t>
      </w:r>
    </w:p>
    <w:p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AD4495">
        <w:rPr>
          <w:rFonts w:ascii="Times New Roman" w:hAnsi="Times New Roman"/>
        </w:rPr>
        <w:t>'a specified activity', 'an acquired haematological disorder from the specified list' and 'head injury'</w:t>
      </w:r>
      <w:r>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80114">
        <w:t>subdural haematoma</w:t>
      </w:r>
      <w:r>
        <w:t xml:space="preserve"> in the Government Notices Gazette of </w:t>
      </w:r>
      <w:r w:rsidR="0057471B">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FE27B8">
        <w:t>No submissions</w:t>
      </w:r>
      <w:r>
        <w:t xml:space="preserve"> were received for consideration by the Authority during the investigation.</w:t>
      </w:r>
    </w:p>
    <w:p w:rsidR="00881152" w:rsidRDefault="00A85737" w:rsidP="00620B71">
      <w:pPr>
        <w:pStyle w:val="BodyText"/>
        <w:numPr>
          <w:ilvl w:val="0"/>
          <w:numId w:val="24"/>
        </w:numPr>
        <w:tabs>
          <w:tab w:val="clear" w:pos="360"/>
          <w:tab w:val="num" w:pos="567"/>
        </w:tabs>
        <w:spacing w:after="120"/>
        <w:ind w:left="567" w:hanging="567"/>
      </w:pPr>
      <w:r>
        <w:lastRenderedPageBreak/>
        <w:t xml:space="preserve">On 7 June 2019, the Authority wrote to organisations representing veterans, service personnel and their dependants regarding the proposed Instrument and the medical-scientific material considered by the Authority.  This letter emphasised the deletion of </w:t>
      </w:r>
      <w:r w:rsidR="00BE0753">
        <w:t>onset</w:t>
      </w:r>
      <w:bookmarkStart w:id="0" w:name="_GoBack"/>
      <w:bookmarkEnd w:id="0"/>
      <w:r>
        <w:t xml:space="preserve"> factors relating to </w:t>
      </w:r>
      <w:r w:rsidR="00FE27B8">
        <w:rPr>
          <w:b/>
          <w:i/>
        </w:rPr>
        <w:t>Paget's disease of bone</w:t>
      </w:r>
      <w:r w:rsidRPr="00E3148E">
        <w:t>,</w:t>
      </w:r>
      <w:r w:rsidRPr="00F85F4C">
        <w:rPr>
          <w:b/>
          <w:i/>
        </w:rPr>
        <w:t xml:space="preserve"> </w:t>
      </w:r>
      <w:r w:rsidR="00FE27B8">
        <w:rPr>
          <w:b/>
          <w:i/>
        </w:rPr>
        <w:t>ankylosing spondylitis</w:t>
      </w:r>
      <w:r w:rsidR="00FE27B8" w:rsidRPr="00E3148E">
        <w:t>,</w:t>
      </w:r>
      <w:r w:rsidR="00FE27B8">
        <w:rPr>
          <w:b/>
          <w:i/>
        </w:rPr>
        <w:t xml:space="preserve"> sudden change in intracranial pressure or spinal intravenous pressure</w:t>
      </w:r>
      <w:r w:rsidRPr="00F85F4C">
        <w:rPr>
          <w:b/>
          <w:i/>
        </w:rPr>
        <w:t xml:space="preserve"> </w:t>
      </w:r>
      <w:r w:rsidRPr="00F33044">
        <w:t>and</w:t>
      </w:r>
      <w:r w:rsidR="00FE27B8">
        <w:t xml:space="preserve"> worsening factors relating to </w:t>
      </w:r>
      <w:r w:rsidR="00E3148E">
        <w:rPr>
          <w:b/>
          <w:i/>
        </w:rPr>
        <w:t>antithrombotic therapy</w:t>
      </w:r>
      <w:r w:rsidR="00E3148E" w:rsidRPr="00E3148E">
        <w:t>,</w:t>
      </w:r>
      <w:r w:rsidR="00E3148E">
        <w:rPr>
          <w:b/>
          <w:i/>
        </w:rPr>
        <w:t xml:space="preserve"> aspirin</w:t>
      </w:r>
      <w:r w:rsidR="00E3148E" w:rsidRPr="00E3148E">
        <w:t>,</w:t>
      </w:r>
      <w:r w:rsidR="00E3148E">
        <w:rPr>
          <w:b/>
          <w:i/>
        </w:rPr>
        <w:t xml:space="preserve"> an acquired haematological disorder</w:t>
      </w:r>
      <w:r>
        <w:t xml:space="preserve"> </w:t>
      </w:r>
      <w:r w:rsidR="00E3148E">
        <w:t xml:space="preserve">and </w:t>
      </w:r>
      <w:r w:rsidR="00E3148E">
        <w:rPr>
          <w:b/>
          <w:i/>
        </w:rPr>
        <w:t>haemodialysis</w:t>
      </w:r>
      <w:r w:rsidR="00E3148E" w:rsidRPr="00E3148E">
        <w:t xml:space="preserve"> </w:t>
      </w:r>
      <w:r>
        <w:t>from the reasonable hypothesis and balance of probabilities Statements of Principles</w:t>
      </w:r>
      <w:r>
        <w:rPr>
          <w:i/>
          <w:szCs w:val="24"/>
        </w:rPr>
        <w:t>.</w:t>
      </w:r>
      <w:r>
        <w:t xml:space="preserve">  The Authority provided an opportunity to the organisations to make representations in relation to the proposed Instrument prior to its determination.  </w:t>
      </w:r>
      <w:r w:rsidRPr="006803ED">
        <w:t>No submissions</w:t>
      </w:r>
      <w:r>
        <w:t xml:space="preserve"> were received for consideration by the Authority.  Minor typographical changes were made to the proposed Instrument following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80114">
        <w:t>subdural haematoma</w:t>
      </w:r>
      <w:r>
        <w:t xml:space="preserve"> as advertised in the Government Notices Gazette of </w:t>
      </w:r>
      <w:r w:rsidR="0057471B">
        <w:t>6 November 2018</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05CD2">
        <w:rPr>
          <w:rFonts w:ascii="Times New Roman" w:hAnsi="Times New Roman"/>
          <w:b/>
          <w:szCs w:val="24"/>
        </w:rPr>
        <w:t>100</w:t>
      </w:r>
      <w:r>
        <w:rPr>
          <w:rFonts w:ascii="Times New Roman" w:hAnsi="Times New Roman"/>
          <w:b/>
          <w:szCs w:val="24"/>
        </w:rPr>
        <w:t xml:space="preserve"> of </w:t>
      </w:r>
      <w:r w:rsidR="00C80114">
        <w:rPr>
          <w:rFonts w:ascii="Times New Roman" w:hAnsi="Times New Roman"/>
          <w:b/>
          <w:szCs w:val="24"/>
        </w:rPr>
        <w:t>2019</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80114">
        <w:rPr>
          <w:rFonts w:ascii="Times New Roman" w:hAnsi="Times New Roman"/>
          <w:b/>
          <w:szCs w:val="24"/>
        </w:rPr>
        <w:t>Subdural haematoma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80114">
        <w:rPr>
          <w:rFonts w:ascii="Times New Roman" w:hAnsi="Times New Roman"/>
          <w:szCs w:val="24"/>
        </w:rPr>
        <w:t>subdural haematoma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80114">
        <w:rPr>
          <w:rFonts w:ascii="Times New Roman" w:hAnsi="Times New Roman"/>
          <w:szCs w:val="24"/>
        </w:rPr>
        <w:t>subdural haematoma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80114">
        <w:rPr>
          <w:rFonts w:ascii="Times New Roman" w:hAnsi="Times New Roman"/>
          <w:szCs w:val="24"/>
        </w:rPr>
        <w:t>33</w:t>
      </w:r>
      <w:r>
        <w:rPr>
          <w:rFonts w:ascii="Times New Roman" w:hAnsi="Times New Roman"/>
          <w:szCs w:val="24"/>
        </w:rPr>
        <w:t xml:space="preserve"> of </w:t>
      </w:r>
      <w:r w:rsidR="00C80114">
        <w:rPr>
          <w:rFonts w:ascii="Times New Roman" w:hAnsi="Times New Roman"/>
          <w:szCs w:val="24"/>
        </w:rPr>
        <w:t>2011</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80114">
        <w:rPr>
          <w:rFonts w:ascii="Times New Roman" w:hAnsi="Times New Roman"/>
          <w:szCs w:val="24"/>
        </w:rPr>
        <w:t>subdural haematoma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E0753">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E0753">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1A5B"/>
    <w:rsid w:val="000E3B0F"/>
    <w:rsid w:val="00137482"/>
    <w:rsid w:val="001854A1"/>
    <w:rsid w:val="0020569B"/>
    <w:rsid w:val="00213A14"/>
    <w:rsid w:val="002926C2"/>
    <w:rsid w:val="002E28AA"/>
    <w:rsid w:val="00312E5D"/>
    <w:rsid w:val="00367279"/>
    <w:rsid w:val="00387ECA"/>
    <w:rsid w:val="003C20E0"/>
    <w:rsid w:val="004115F5"/>
    <w:rsid w:val="004353D0"/>
    <w:rsid w:val="00442A12"/>
    <w:rsid w:val="004668D3"/>
    <w:rsid w:val="004C70FD"/>
    <w:rsid w:val="0052591B"/>
    <w:rsid w:val="00552432"/>
    <w:rsid w:val="0057471B"/>
    <w:rsid w:val="006A1546"/>
    <w:rsid w:val="0071220F"/>
    <w:rsid w:val="007929FE"/>
    <w:rsid w:val="007B4849"/>
    <w:rsid w:val="00805CD2"/>
    <w:rsid w:val="00822B57"/>
    <w:rsid w:val="00874BF8"/>
    <w:rsid w:val="00881152"/>
    <w:rsid w:val="008D37EF"/>
    <w:rsid w:val="008D7B51"/>
    <w:rsid w:val="009130B1"/>
    <w:rsid w:val="009D2BB4"/>
    <w:rsid w:val="00A535C9"/>
    <w:rsid w:val="00A85737"/>
    <w:rsid w:val="00AA4CF1"/>
    <w:rsid w:val="00AA7FC0"/>
    <w:rsid w:val="00AD4495"/>
    <w:rsid w:val="00B47939"/>
    <w:rsid w:val="00BE0753"/>
    <w:rsid w:val="00C22D96"/>
    <w:rsid w:val="00C404EB"/>
    <w:rsid w:val="00C80114"/>
    <w:rsid w:val="00D01CB7"/>
    <w:rsid w:val="00D901CC"/>
    <w:rsid w:val="00E250CA"/>
    <w:rsid w:val="00E3148E"/>
    <w:rsid w:val="00E451AC"/>
    <w:rsid w:val="00E845D8"/>
    <w:rsid w:val="00EB155D"/>
    <w:rsid w:val="00EE0E88"/>
    <w:rsid w:val="00F46432"/>
    <w:rsid w:val="00FD72CE"/>
    <w:rsid w:val="00FE2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2DC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2019-09-24T02:01:00Z</dcterms:created>
  <dcterms:modified xsi:type="dcterms:W3CDTF">2019-10-03T05:05:00Z</dcterms:modified>
</cp:coreProperties>
</file>