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Default="00193461" w:rsidP="0048364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4DB0CF" wp14:editId="7284E56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6065DA" w:rsidRPr="00E500D4" w:rsidRDefault="00800B4C" w:rsidP="006065DA">
      <w:pPr>
        <w:pStyle w:val="ShortT"/>
      </w:pPr>
      <w:r>
        <w:t>Social Security (Reasonable Excuse – Student Payments)</w:t>
      </w:r>
      <w:r w:rsidR="00BF0723">
        <w:t xml:space="preserve"> </w:t>
      </w:r>
      <w:r>
        <w:t xml:space="preserve">Determination 2019 </w:t>
      </w:r>
    </w:p>
    <w:p w:rsidR="006065DA" w:rsidRDefault="006065DA" w:rsidP="006065DA"/>
    <w:p w:rsidR="006065DA" w:rsidRDefault="006065DA" w:rsidP="006065DA"/>
    <w:p w:rsidR="006065DA" w:rsidRDefault="006065DA" w:rsidP="006065DA"/>
    <w:p w:rsidR="006065DA" w:rsidRPr="00DA182D" w:rsidRDefault="006065DA" w:rsidP="006065DA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>I,</w:t>
      </w:r>
      <w:r w:rsidR="00311AAC">
        <w:rPr>
          <w:szCs w:val="22"/>
        </w:rPr>
        <w:t xml:space="preserve"> Kathryn Campbell</w:t>
      </w:r>
      <w:r w:rsidR="00800B4C">
        <w:rPr>
          <w:szCs w:val="22"/>
        </w:rPr>
        <w:t xml:space="preserve">, </w:t>
      </w:r>
      <w:r w:rsidR="00311AAC">
        <w:rPr>
          <w:szCs w:val="22"/>
        </w:rPr>
        <w:t>Secretary</w:t>
      </w:r>
      <w:r w:rsidR="00800B4C">
        <w:rPr>
          <w:szCs w:val="22"/>
        </w:rPr>
        <w:t xml:space="preserve"> </w:t>
      </w:r>
      <w:r w:rsidR="00A2506B">
        <w:rPr>
          <w:szCs w:val="22"/>
        </w:rPr>
        <w:t>of</w:t>
      </w:r>
      <w:r w:rsidR="00800B4C">
        <w:rPr>
          <w:szCs w:val="22"/>
        </w:rPr>
        <w:t xml:space="preserve"> </w:t>
      </w:r>
      <w:r w:rsidR="00311AAC">
        <w:rPr>
          <w:szCs w:val="22"/>
        </w:rPr>
        <w:t xml:space="preserve">the Department of </w:t>
      </w:r>
      <w:r w:rsidR="00800B4C">
        <w:rPr>
          <w:szCs w:val="22"/>
        </w:rPr>
        <w:t>Social Services</w:t>
      </w:r>
      <w:r w:rsidRPr="00DA182D">
        <w:rPr>
          <w:szCs w:val="22"/>
        </w:rPr>
        <w:t xml:space="preserve">, </w:t>
      </w:r>
      <w:r w:rsidR="00F33523">
        <w:rPr>
          <w:szCs w:val="22"/>
        </w:rPr>
        <w:t>make the following</w:t>
      </w:r>
      <w:r>
        <w:rPr>
          <w:szCs w:val="22"/>
        </w:rPr>
        <w:t xml:space="preserve"> </w:t>
      </w:r>
      <w:r w:rsidR="00800B4C">
        <w:rPr>
          <w:szCs w:val="22"/>
        </w:rPr>
        <w:t>Determination</w:t>
      </w:r>
    </w:p>
    <w:p w:rsidR="006065DA" w:rsidRPr="00001A6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028B2">
        <w:rPr>
          <w:szCs w:val="22"/>
        </w:rPr>
        <w:t xml:space="preserve"> 17 September 2019</w:t>
      </w:r>
      <w:bookmarkStart w:id="0" w:name="_GoBack"/>
      <w:bookmarkEnd w:id="0"/>
    </w:p>
    <w:p w:rsidR="006065DA" w:rsidRDefault="00311AAC" w:rsidP="006065D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Kathryn Campbell</w:t>
      </w:r>
      <w:r w:rsidR="00B324CF">
        <w:rPr>
          <w:szCs w:val="22"/>
        </w:rPr>
        <w:t xml:space="preserve"> </w:t>
      </w:r>
      <w:r w:rsidR="00A2506B">
        <w:rPr>
          <w:szCs w:val="22"/>
        </w:rPr>
        <w:t>AO CSC</w:t>
      </w:r>
      <w:r w:rsidR="00B324CF">
        <w:rPr>
          <w:szCs w:val="22"/>
        </w:rPr>
        <w:t xml:space="preserve"> </w:t>
      </w:r>
    </w:p>
    <w:p w:rsidR="006065DA" w:rsidRPr="000D3FB9" w:rsidRDefault="00311AAC" w:rsidP="006065DA">
      <w:pPr>
        <w:pStyle w:val="SignCoverPageEnd"/>
        <w:rPr>
          <w:sz w:val="22"/>
        </w:rPr>
      </w:pPr>
      <w:r>
        <w:rPr>
          <w:sz w:val="22"/>
        </w:rPr>
        <w:t>Secretary</w:t>
      </w:r>
      <w:r w:rsidR="00800B4C">
        <w:rPr>
          <w:sz w:val="22"/>
        </w:rPr>
        <w:t xml:space="preserve"> </w:t>
      </w:r>
      <w:r w:rsidR="00A2506B">
        <w:rPr>
          <w:sz w:val="22"/>
        </w:rPr>
        <w:t xml:space="preserve">of the Department of </w:t>
      </w:r>
      <w:r>
        <w:rPr>
          <w:sz w:val="22"/>
        </w:rPr>
        <w:t>S</w:t>
      </w:r>
      <w:r w:rsidR="00800B4C">
        <w:rPr>
          <w:sz w:val="22"/>
        </w:rPr>
        <w:t xml:space="preserve">ocial Services </w:t>
      </w:r>
    </w:p>
    <w:p w:rsidR="0048364F" w:rsidRDefault="0048364F" w:rsidP="009346E3">
      <w:pPr>
        <w:jc w:val="both"/>
      </w:pPr>
    </w:p>
    <w:p w:rsidR="00B20990" w:rsidRDefault="00B20990" w:rsidP="00B20990"/>
    <w:p w:rsidR="00184B36" w:rsidRDefault="00800B4C" w:rsidP="00184B36">
      <w:r>
        <w:t xml:space="preserve"> </w:t>
      </w:r>
    </w:p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184B36" w:rsidRDefault="00184B36" w:rsidP="00184B36"/>
    <w:p w:rsidR="00B20990" w:rsidRDefault="00B20990" w:rsidP="00184B36">
      <w:pPr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4D59D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D59D4">
        <w:rPr>
          <w:noProof/>
        </w:rPr>
        <w:t>1  Name</w:t>
      </w:r>
      <w:r w:rsidR="004D59D4">
        <w:rPr>
          <w:noProof/>
        </w:rPr>
        <w:tab/>
      </w:r>
      <w:r w:rsidR="004D59D4">
        <w:rPr>
          <w:noProof/>
        </w:rPr>
        <w:fldChar w:fldCharType="begin"/>
      </w:r>
      <w:r w:rsidR="004D59D4">
        <w:rPr>
          <w:noProof/>
        </w:rPr>
        <w:instrText xml:space="preserve"> PAGEREF _Toc11760290 \h </w:instrText>
      </w:r>
      <w:r w:rsidR="004D59D4">
        <w:rPr>
          <w:noProof/>
        </w:rPr>
      </w:r>
      <w:r w:rsidR="004D59D4">
        <w:rPr>
          <w:noProof/>
        </w:rPr>
        <w:fldChar w:fldCharType="separate"/>
      </w:r>
      <w:r w:rsidR="000008C5">
        <w:rPr>
          <w:noProof/>
        </w:rPr>
        <w:t>1</w:t>
      </w:r>
      <w:r w:rsidR="004D59D4">
        <w:rPr>
          <w:noProof/>
        </w:rPr>
        <w:fldChar w:fldCharType="end"/>
      </w:r>
    </w:p>
    <w:p w:rsidR="004D59D4" w:rsidRDefault="004D59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_Toc11760291 \h </w:instrText>
      </w:r>
      <w:r>
        <w:rPr>
          <w:noProof/>
        </w:rPr>
      </w:r>
      <w:r>
        <w:rPr>
          <w:noProof/>
        </w:rPr>
        <w:fldChar w:fldCharType="separate"/>
      </w:r>
      <w:r w:rsidR="000008C5">
        <w:rPr>
          <w:noProof/>
        </w:rPr>
        <w:t>1</w:t>
      </w:r>
      <w:r>
        <w:rPr>
          <w:noProof/>
        </w:rPr>
        <w:fldChar w:fldCharType="end"/>
      </w:r>
    </w:p>
    <w:p w:rsidR="004D59D4" w:rsidRDefault="004D59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_Toc11760292 \h </w:instrText>
      </w:r>
      <w:r>
        <w:rPr>
          <w:noProof/>
        </w:rPr>
      </w:r>
      <w:r>
        <w:rPr>
          <w:noProof/>
        </w:rPr>
        <w:fldChar w:fldCharType="separate"/>
      </w:r>
      <w:r w:rsidR="000008C5">
        <w:rPr>
          <w:noProof/>
        </w:rPr>
        <w:t>1</w:t>
      </w:r>
      <w:r>
        <w:rPr>
          <w:noProof/>
        </w:rPr>
        <w:fldChar w:fldCharType="end"/>
      </w:r>
    </w:p>
    <w:p w:rsidR="004D59D4" w:rsidRDefault="004D59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_Toc11760293 \h </w:instrText>
      </w:r>
      <w:r>
        <w:rPr>
          <w:noProof/>
        </w:rPr>
      </w:r>
      <w:r>
        <w:rPr>
          <w:noProof/>
        </w:rPr>
        <w:fldChar w:fldCharType="separate"/>
      </w:r>
      <w:r w:rsidR="000008C5">
        <w:rPr>
          <w:noProof/>
        </w:rPr>
        <w:t>1</w:t>
      </w:r>
      <w:r>
        <w:rPr>
          <w:noProof/>
        </w:rPr>
        <w:fldChar w:fldCharType="end"/>
      </w:r>
    </w:p>
    <w:p w:rsidR="004D59D4" w:rsidRDefault="004D59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_Toc11760294 \h </w:instrText>
      </w:r>
      <w:r>
        <w:rPr>
          <w:noProof/>
        </w:rPr>
      </w:r>
      <w:r>
        <w:rPr>
          <w:noProof/>
        </w:rPr>
        <w:fldChar w:fldCharType="separate"/>
      </w:r>
      <w:r w:rsidR="000008C5">
        <w:rPr>
          <w:noProof/>
        </w:rPr>
        <w:t>1</w:t>
      </w:r>
      <w:r>
        <w:rPr>
          <w:noProof/>
        </w:rPr>
        <w:fldChar w:fldCharType="end"/>
      </w:r>
    </w:p>
    <w:p w:rsidR="004D59D4" w:rsidRDefault="004D59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Matters to be taken into account in deciding whether a person had a reasonable excuse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_Toc11760295 \h </w:instrText>
      </w:r>
      <w:r>
        <w:rPr>
          <w:noProof/>
        </w:rPr>
      </w:r>
      <w:r>
        <w:rPr>
          <w:noProof/>
        </w:rPr>
        <w:fldChar w:fldCharType="separate"/>
      </w:r>
      <w:r w:rsidR="000008C5">
        <w:rPr>
          <w:noProof/>
        </w:rPr>
        <w:t>2</w:t>
      </w:r>
      <w:r>
        <w:rPr>
          <w:noProof/>
        </w:rPr>
        <w:fldChar w:fldCharType="end"/>
      </w:r>
    </w:p>
    <w:p w:rsidR="004D59D4" w:rsidRDefault="004D59D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4F3876">
        <w:rPr>
          <w:b w:val="0"/>
          <w:noProof/>
        </w:rPr>
        <w:fldChar w:fldCharType="begin"/>
      </w:r>
      <w:r w:rsidRPr="004F3876">
        <w:rPr>
          <w:b w:val="0"/>
          <w:noProof/>
        </w:rPr>
        <w:instrText xml:space="preserve"> PAGEREF _Toc11760296 \h </w:instrText>
      </w:r>
      <w:r w:rsidRPr="004F3876">
        <w:rPr>
          <w:b w:val="0"/>
          <w:noProof/>
        </w:rPr>
      </w:r>
      <w:r w:rsidRPr="004F3876">
        <w:rPr>
          <w:b w:val="0"/>
          <w:noProof/>
        </w:rPr>
        <w:fldChar w:fldCharType="separate"/>
      </w:r>
      <w:r w:rsidR="000008C5" w:rsidRPr="004F3876">
        <w:rPr>
          <w:b w:val="0"/>
          <w:noProof/>
        </w:rPr>
        <w:t>4</w:t>
      </w:r>
      <w:r w:rsidRPr="004F3876">
        <w:rPr>
          <w:b w:val="0"/>
          <w:noProof/>
        </w:rPr>
        <w:fldChar w:fldCharType="end"/>
      </w:r>
    </w:p>
    <w:p w:rsidR="004D59D4" w:rsidRPr="00A2506B" w:rsidRDefault="004D59D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(Reasonable Excuse—Participation Payment Obligations) (DEEWR) Determination 2009 (No. 1)</w:t>
      </w:r>
      <w:r>
        <w:rPr>
          <w:noProof/>
        </w:rPr>
        <w:tab/>
      </w:r>
      <w:r w:rsidRPr="00A2506B">
        <w:rPr>
          <w:i w:val="0"/>
          <w:noProof/>
        </w:rPr>
        <w:fldChar w:fldCharType="begin"/>
      </w:r>
      <w:r w:rsidRPr="004F3876">
        <w:rPr>
          <w:i w:val="0"/>
          <w:noProof/>
        </w:rPr>
        <w:instrText xml:space="preserve"> PAGEREF _Toc11760297 \h </w:instrText>
      </w:r>
      <w:r w:rsidRPr="00A2506B">
        <w:rPr>
          <w:i w:val="0"/>
          <w:noProof/>
        </w:rPr>
      </w:r>
      <w:r w:rsidRPr="00A2506B">
        <w:rPr>
          <w:i w:val="0"/>
          <w:noProof/>
        </w:rPr>
        <w:fldChar w:fldCharType="separate"/>
      </w:r>
      <w:r w:rsidR="000008C5">
        <w:rPr>
          <w:i w:val="0"/>
          <w:noProof/>
        </w:rPr>
        <w:t>4</w:t>
      </w:r>
      <w:r w:rsidRPr="00A2506B">
        <w:rPr>
          <w:i w:val="0"/>
          <w:noProof/>
        </w:rPr>
        <w:fldChar w:fldCharType="end"/>
      </w:r>
    </w:p>
    <w:p w:rsidR="00B20990" w:rsidRDefault="00B20990" w:rsidP="00B20990">
      <w: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6065DA" w:rsidRPr="009C2562" w:rsidRDefault="006065DA" w:rsidP="006065DA">
      <w:pPr>
        <w:pStyle w:val="ActHead5"/>
      </w:pPr>
      <w:bookmarkStart w:id="2" w:name="_Toc455049256"/>
      <w:bookmarkStart w:id="3" w:name="_Toc1176029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bookmarkEnd w:id="3"/>
      <w:proofErr w:type="gramEnd"/>
    </w:p>
    <w:p w:rsidR="006065DA" w:rsidRDefault="006065DA" w:rsidP="001C2A05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800B4C" w:rsidRPr="00BA3BD4">
        <w:rPr>
          <w:i/>
        </w:rPr>
        <w:t>Social Security (Reasonable Excuse – Student Payments) Determination 2019</w:t>
      </w:r>
      <w:r w:rsidR="00800B4C">
        <w:t xml:space="preserve">. </w:t>
      </w:r>
    </w:p>
    <w:p w:rsidR="006065DA" w:rsidRDefault="006065DA" w:rsidP="006065DA">
      <w:pPr>
        <w:pStyle w:val="ActHead5"/>
      </w:pPr>
      <w:bookmarkStart w:id="5" w:name="_Toc455049257"/>
      <w:bookmarkStart w:id="6" w:name="_Toc11760291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  <w:bookmarkEnd w:id="6"/>
      <w:proofErr w:type="gramEnd"/>
    </w:p>
    <w:p w:rsidR="003257B0" w:rsidRDefault="003257B0" w:rsidP="00A2506B">
      <w:pPr>
        <w:pStyle w:val="subsection"/>
      </w:pPr>
      <w:bookmarkStart w:id="7" w:name="_Toc455049258"/>
      <w:r>
        <w:tab/>
      </w:r>
      <w:r w:rsidR="00A2506B">
        <w:t>(1)</w:t>
      </w:r>
      <w:r>
        <w:tab/>
      </w:r>
      <w:r w:rsidRPr="00E27BFD"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2506B" w:rsidRPr="00E27BFD" w:rsidRDefault="00A2506B" w:rsidP="00A2506B">
      <w:pPr>
        <w:pStyle w:val="subsection"/>
        <w:spacing w:before="0"/>
      </w:pPr>
    </w:p>
    <w:tbl>
      <w:tblPr>
        <w:tblW w:w="8364" w:type="dxa"/>
        <w:tblInd w:w="21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257B0" w:rsidTr="00984E5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3257B0" w:rsidTr="00984E55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3257B0" w:rsidTr="00984E55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257B0" w:rsidRDefault="003257B0" w:rsidP="00984E55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3257B0" w:rsidTr="00984E55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257B0" w:rsidRDefault="003257B0" w:rsidP="00984E55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257B0" w:rsidRDefault="003257B0" w:rsidP="00984E55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The day after this instrument is registered 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257B0" w:rsidRDefault="003257B0" w:rsidP="00984E55"/>
        </w:tc>
      </w:tr>
    </w:tbl>
    <w:p w:rsidR="003257B0" w:rsidRPr="00800B4C" w:rsidRDefault="003257B0" w:rsidP="003257B0">
      <w:pPr>
        <w:shd w:val="clear" w:color="auto" w:fill="FFFFFF"/>
        <w:spacing w:before="100" w:beforeAutospacing="1" w:after="100" w:afterAutospacing="1" w:line="240" w:lineRule="auto"/>
        <w:ind w:left="2160" w:hanging="1016"/>
        <w:rPr>
          <w:rFonts w:eastAsia="Times New Roman" w:cs="Times New Roman"/>
          <w:sz w:val="20"/>
          <w:lang w:val="en-US" w:eastAsia="en-AU"/>
        </w:rPr>
      </w:pPr>
      <w:r>
        <w:rPr>
          <w:rFonts w:eastAsia="Times New Roman" w:cs="Times New Roman"/>
          <w:snapToGrid w:val="0"/>
          <w:sz w:val="20"/>
          <w:lang w:eastAsia="en-AU"/>
        </w:rPr>
        <w:t>Note:           </w:t>
      </w:r>
      <w:r w:rsidRPr="00800B4C">
        <w:rPr>
          <w:rFonts w:eastAsia="Times New Roman" w:cs="Times New Roman"/>
          <w:snapToGrid w:val="0"/>
          <w:sz w:val="20"/>
          <w:lang w:eastAsia="en-AU"/>
        </w:rPr>
        <w:t xml:space="preserve">This table relates only to the provisions of this instrument as originally made. It will not be amended to deal with any later amendments of this </w:t>
      </w:r>
      <w:r>
        <w:rPr>
          <w:rFonts w:eastAsia="Times New Roman" w:cs="Times New Roman"/>
          <w:snapToGrid w:val="0"/>
          <w:sz w:val="20"/>
          <w:lang w:eastAsia="en-AU"/>
        </w:rPr>
        <w:t>i</w:t>
      </w:r>
      <w:r w:rsidRPr="00800B4C">
        <w:rPr>
          <w:rFonts w:eastAsia="Times New Roman" w:cs="Times New Roman"/>
          <w:snapToGrid w:val="0"/>
          <w:sz w:val="20"/>
          <w:lang w:eastAsia="en-AU"/>
        </w:rPr>
        <w:t>nstrument.</w:t>
      </w:r>
    </w:p>
    <w:p w:rsidR="003257B0" w:rsidRPr="0072239F" w:rsidRDefault="00A2506B" w:rsidP="00A2506B">
      <w:pPr>
        <w:pStyle w:val="subsection"/>
        <w:rPr>
          <w:lang w:val="en-US"/>
        </w:rPr>
      </w:pPr>
      <w:r>
        <w:tab/>
        <w:t>(2)</w:t>
      </w:r>
      <w:r>
        <w:tab/>
      </w:r>
      <w:r w:rsidR="003257B0" w:rsidRPr="00800B4C">
        <w:t>Any information in column 3 of the table is not part of this instrument. Information may be inserted in this column, or information in it may be edited, in any published version of this instrument.</w:t>
      </w:r>
    </w:p>
    <w:p w:rsidR="006065DA" w:rsidRPr="009C2562" w:rsidRDefault="006065DA" w:rsidP="006065DA">
      <w:pPr>
        <w:pStyle w:val="ActHead5"/>
      </w:pPr>
      <w:bookmarkStart w:id="8" w:name="_Toc1176029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7"/>
      <w:bookmarkEnd w:id="8"/>
      <w:proofErr w:type="gramEnd"/>
    </w:p>
    <w:p w:rsidR="00E27BFD" w:rsidRDefault="006065DA" w:rsidP="001C2A05">
      <w:pPr>
        <w:pStyle w:val="subsection"/>
        <w:rPr>
          <w:i/>
        </w:rPr>
      </w:pPr>
      <w:r w:rsidRPr="009C2562">
        <w:tab/>
      </w:r>
      <w:r w:rsidRPr="009C2562">
        <w:tab/>
      </w:r>
      <w:r w:rsidR="00E27BFD" w:rsidRPr="00E27BFD">
        <w:t>This inst</w:t>
      </w:r>
      <w:r w:rsidR="003257B0">
        <w:t>rument is made under subsection</w:t>
      </w:r>
      <w:r w:rsidR="00A2506B">
        <w:t>s</w:t>
      </w:r>
      <w:r w:rsidR="00E27BFD" w:rsidRPr="00E27BFD">
        <w:t xml:space="preserve"> 550(2A), </w:t>
      </w:r>
      <w:proofErr w:type="gramStart"/>
      <w:r w:rsidR="00E27BFD" w:rsidRPr="00E27BFD">
        <w:t>550B(</w:t>
      </w:r>
      <w:proofErr w:type="gramEnd"/>
      <w:r w:rsidR="00E27BFD" w:rsidRPr="00E27BFD">
        <w:t xml:space="preserve">2A), 576(2A) and 576A(2A) of the </w:t>
      </w:r>
      <w:r w:rsidR="00E27BFD">
        <w:rPr>
          <w:i/>
        </w:rPr>
        <w:t>Social Security Act 1991.</w:t>
      </w:r>
    </w:p>
    <w:p w:rsidR="00E27BFD" w:rsidRDefault="00E27BFD" w:rsidP="00E27BFD">
      <w:pPr>
        <w:pStyle w:val="ActHead5"/>
      </w:pPr>
      <w:bookmarkStart w:id="9" w:name="_Toc406754623"/>
      <w:bookmarkStart w:id="10" w:name="_Toc11760293"/>
      <w:proofErr w:type="gramStart"/>
      <w:r>
        <w:rPr>
          <w:rStyle w:val="CharSectno"/>
        </w:rPr>
        <w:t>4</w:t>
      </w:r>
      <w:r>
        <w:t xml:space="preserve">  Definition</w:t>
      </w:r>
      <w:bookmarkEnd w:id="9"/>
      <w:r w:rsidR="0072239F">
        <w:t>s</w:t>
      </w:r>
      <w:bookmarkEnd w:id="10"/>
      <w:proofErr w:type="gramEnd"/>
    </w:p>
    <w:p w:rsidR="00E27BFD" w:rsidRDefault="00E27BFD" w:rsidP="001C2A05">
      <w:pPr>
        <w:pStyle w:val="subsection"/>
      </w:pPr>
      <w:r>
        <w:tab/>
      </w:r>
      <w:r>
        <w:tab/>
        <w:t>In this determination:</w:t>
      </w:r>
    </w:p>
    <w:p w:rsidR="0083417E" w:rsidRDefault="00E27BFD" w:rsidP="00E27BFD">
      <w:pPr>
        <w:pStyle w:val="Definition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Social Security Act 1991</w:t>
      </w:r>
    </w:p>
    <w:p w:rsidR="0083417E" w:rsidRPr="0057742D" w:rsidRDefault="0083417E" w:rsidP="0083417E">
      <w:pPr>
        <w:pStyle w:val="Definition"/>
      </w:pPr>
      <w:proofErr w:type="gramStart"/>
      <w:r>
        <w:rPr>
          <w:b/>
          <w:i/>
        </w:rPr>
        <w:t>community</w:t>
      </w:r>
      <w:proofErr w:type="gramEnd"/>
      <w:r>
        <w:rPr>
          <w:b/>
          <w:i/>
        </w:rPr>
        <w:t xml:space="preserve"> service order </w:t>
      </w:r>
      <w:r>
        <w:t>means any community service order issued by a court under the laws of the Commonwealth, a State or Territory</w:t>
      </w:r>
    </w:p>
    <w:p w:rsidR="00E27BFD" w:rsidRDefault="0083417E" w:rsidP="0083417E">
      <w:pPr>
        <w:pStyle w:val="Definition"/>
      </w:pPr>
      <w:proofErr w:type="gramStart"/>
      <w:r>
        <w:rPr>
          <w:b/>
          <w:i/>
        </w:rPr>
        <w:t>refugee</w:t>
      </w:r>
      <w:proofErr w:type="gramEnd"/>
      <w:r>
        <w:rPr>
          <w:b/>
          <w:i/>
        </w:rPr>
        <w:t xml:space="preserve"> </w:t>
      </w:r>
      <w:r>
        <w:t xml:space="preserve">has the meaning </w:t>
      </w:r>
      <w:r w:rsidR="003E10C3">
        <w:t>given</w:t>
      </w:r>
      <w:r>
        <w:t xml:space="preserve"> in subsection 7(6B) of the Act</w:t>
      </w:r>
    </w:p>
    <w:p w:rsidR="006065DA" w:rsidRPr="006065DA" w:rsidRDefault="003257B0" w:rsidP="009346E3">
      <w:pPr>
        <w:pStyle w:val="ActHead5"/>
      </w:pPr>
      <w:bookmarkStart w:id="11" w:name="_Toc11760294"/>
      <w:proofErr w:type="gramStart"/>
      <w:r>
        <w:t>5</w:t>
      </w:r>
      <w:r w:rsidRPr="006065DA">
        <w:t xml:space="preserve"> </w:t>
      </w:r>
      <w:r w:rsidR="00A2506B">
        <w:t xml:space="preserve"> </w:t>
      </w:r>
      <w:r w:rsidRPr="006065DA">
        <w:t>Schedule</w:t>
      </w:r>
      <w:bookmarkEnd w:id="11"/>
      <w:proofErr w:type="gramEnd"/>
    </w:p>
    <w:p w:rsidR="00557C7A" w:rsidRDefault="006065DA" w:rsidP="001C2A05">
      <w:pPr>
        <w:pStyle w:val="subsection"/>
      </w:pPr>
      <w:r w:rsidRPr="006065DA">
        <w:tab/>
      </w:r>
      <w:r w:rsidRPr="006065DA">
        <w:tab/>
        <w:t xml:space="preserve">Each instrument that is specified in Schedule </w:t>
      </w:r>
      <w:r w:rsidR="00A2506B">
        <w:t xml:space="preserve">1 </w:t>
      </w:r>
      <w:r w:rsidRPr="006065DA">
        <w:t xml:space="preserve">to this instrument is repealed as set out in the applicable items in Schedule </w:t>
      </w:r>
      <w:r w:rsidR="00A2506B">
        <w:t>1</w:t>
      </w:r>
      <w:r w:rsidRPr="006065DA">
        <w:t xml:space="preserve">, and any other item in Schedule </w:t>
      </w:r>
      <w:r w:rsidR="00A2506B">
        <w:t xml:space="preserve">1 </w:t>
      </w:r>
      <w:r w:rsidRPr="006065DA">
        <w:t>to this instrument has effect according to its terms.</w:t>
      </w:r>
    </w:p>
    <w:p w:rsidR="0072239F" w:rsidRDefault="00E27BFD" w:rsidP="0072239F">
      <w:pPr>
        <w:pStyle w:val="ActHead5"/>
      </w:pPr>
      <w:bookmarkStart w:id="12" w:name="_Toc455049262"/>
      <w:bookmarkStart w:id="13" w:name="_Toc457235458"/>
      <w:bookmarkStart w:id="14" w:name="_Toc11760295"/>
      <w:proofErr w:type="gramStart"/>
      <w:r>
        <w:lastRenderedPageBreak/>
        <w:t>6</w:t>
      </w:r>
      <w:r w:rsidR="006065DA">
        <w:t xml:space="preserve">  </w:t>
      </w:r>
      <w:bookmarkStart w:id="15" w:name="_Toc455049263"/>
      <w:bookmarkEnd w:id="12"/>
      <w:bookmarkEnd w:id="13"/>
      <w:r w:rsidR="0072239F">
        <w:t>Matters</w:t>
      </w:r>
      <w:proofErr w:type="gramEnd"/>
      <w:r w:rsidR="0072239F">
        <w:t xml:space="preserve"> to be taken into account in deciding whether a person had a reasonable excuse</w:t>
      </w:r>
      <w:bookmarkEnd w:id="14"/>
    </w:p>
    <w:p w:rsidR="003257B0" w:rsidRPr="001C2A05" w:rsidRDefault="000B37BA" w:rsidP="000B37BA">
      <w:pPr>
        <w:pStyle w:val="subsection"/>
      </w:pPr>
      <w:r>
        <w:tab/>
      </w:r>
      <w:r w:rsidR="00A2506B">
        <w:t>(1)</w:t>
      </w:r>
      <w:r w:rsidR="00A2506B">
        <w:tab/>
        <w:t>F</w:t>
      </w:r>
      <w:r w:rsidR="003257B0">
        <w:t xml:space="preserve">or </w:t>
      </w:r>
      <w:r w:rsidR="003257B0" w:rsidRPr="00A2506B">
        <w:t>subsection</w:t>
      </w:r>
      <w:r w:rsidR="00A2506B" w:rsidRPr="00A2506B">
        <w:t>s</w:t>
      </w:r>
      <w:r w:rsidR="0072239F" w:rsidRPr="001C2A05">
        <w:t xml:space="preserve"> 550(2A),</w:t>
      </w:r>
      <w:r w:rsidR="003257B0">
        <w:t xml:space="preserve"> </w:t>
      </w:r>
      <w:r w:rsidR="0072239F" w:rsidRPr="001C2A05">
        <w:t xml:space="preserve">550B(2A), </w:t>
      </w:r>
      <w:r w:rsidR="003257B0">
        <w:t xml:space="preserve">576(2A) and </w:t>
      </w:r>
      <w:r w:rsidR="0072239F" w:rsidRPr="001C2A05">
        <w:t>576A(2A) of the Act, the matters set out in subsection (2) are matters that the Secretary must take into account in deciding whether a person has a reasonable excuse</w:t>
      </w:r>
      <w:r w:rsidR="00EB403D">
        <w:t xml:space="preserve"> for committing a youth allowance participation failure or </w:t>
      </w:r>
      <w:proofErr w:type="spellStart"/>
      <w:r w:rsidR="00EB403D">
        <w:t>austudy</w:t>
      </w:r>
      <w:proofErr w:type="spellEnd"/>
      <w:r w:rsidR="00EB403D">
        <w:t xml:space="preserve"> participation failure.</w:t>
      </w:r>
    </w:p>
    <w:p w:rsidR="0072239F" w:rsidRPr="001C2A05" w:rsidRDefault="0072239F" w:rsidP="001C2A05">
      <w:pPr>
        <w:pStyle w:val="subsection"/>
      </w:pPr>
      <w:r>
        <w:tab/>
      </w:r>
      <w:r w:rsidRPr="001C2A05">
        <w:t>(2)</w:t>
      </w:r>
      <w:r w:rsidRPr="001C2A05">
        <w:tab/>
        <w:t>The matters are:</w:t>
      </w:r>
    </w:p>
    <w:p w:rsidR="0072239F" w:rsidRPr="001C2A05" w:rsidRDefault="0072239F" w:rsidP="001C2A05">
      <w:pPr>
        <w:pStyle w:val="paragraph"/>
      </w:pPr>
      <w:r>
        <w:tab/>
      </w:r>
      <w:r w:rsidRPr="001C2A05">
        <w:t>(a)</w:t>
      </w:r>
      <w:r w:rsidRPr="001C2A05">
        <w:tab/>
      </w:r>
      <w:proofErr w:type="gramStart"/>
      <w:r w:rsidRPr="001C2A05">
        <w:t>the</w:t>
      </w:r>
      <w:proofErr w:type="gramEnd"/>
      <w:r w:rsidRPr="001C2A05">
        <w:t xml:space="preserve"> person did not have access to safe, secure and adequate housing, or was using emergency accommodation or a refuge; and</w:t>
      </w:r>
    </w:p>
    <w:p w:rsidR="0072239F" w:rsidRPr="001C2A05" w:rsidRDefault="0072239F" w:rsidP="001C2A05">
      <w:pPr>
        <w:pStyle w:val="paragraph"/>
      </w:pPr>
      <w:r w:rsidRPr="001C2A05">
        <w:tab/>
        <w:t>(b)</w:t>
      </w:r>
      <w:r w:rsidRPr="001C2A05">
        <w:tab/>
      </w:r>
      <w:proofErr w:type="gramStart"/>
      <w:r w:rsidRPr="001C2A05">
        <w:t>the</w:t>
      </w:r>
      <w:proofErr w:type="gramEnd"/>
      <w:r w:rsidRPr="001C2A05">
        <w:t xml:space="preserve"> literacy and language skills of the person; and</w:t>
      </w:r>
    </w:p>
    <w:p w:rsidR="0072239F" w:rsidRDefault="0072239F" w:rsidP="001C2A05">
      <w:pPr>
        <w:pStyle w:val="noteToPara"/>
      </w:pPr>
      <w:r>
        <w:t>Example:</w:t>
      </w:r>
    </w:p>
    <w:p w:rsidR="0072239F" w:rsidRDefault="0072239F" w:rsidP="001C2A05">
      <w:pPr>
        <w:pStyle w:val="noteToPara"/>
      </w:pPr>
      <w:r>
        <w:tab/>
        <w:t xml:space="preserve">If the person is unable to comprehend a requirement or an instruction, </w:t>
      </w:r>
      <w:r w:rsidR="003E10C3">
        <w:t xml:space="preserve">because the person’s literacy and/or language skills are such that prevents them from understanding </w:t>
      </w:r>
      <w:r>
        <w:t>the requirement or instruction</w:t>
      </w:r>
      <w:r w:rsidR="003E10C3">
        <w:t>, the Secretary must take these circumstances into account</w:t>
      </w:r>
      <w:r>
        <w:t>.</w:t>
      </w:r>
    </w:p>
    <w:p w:rsidR="0072239F" w:rsidRDefault="0072239F" w:rsidP="001C2A05">
      <w:pPr>
        <w:pStyle w:val="paragraph"/>
      </w:pPr>
      <w:r>
        <w:tab/>
        <w:t>(c)</w:t>
      </w:r>
      <w:r>
        <w:tab/>
      </w:r>
      <w:proofErr w:type="gramStart"/>
      <w:r>
        <w:t>an</w:t>
      </w:r>
      <w:proofErr w:type="gramEnd"/>
      <w:r>
        <w:t xml:space="preserve"> illness, impairment or condition of the person that requires treatment, including an illness that is episodic or unpredictable in nature; and</w:t>
      </w:r>
    </w:p>
    <w:p w:rsidR="0072239F" w:rsidRDefault="0072239F" w:rsidP="001C2A05">
      <w:pPr>
        <w:pStyle w:val="paragraph"/>
      </w:pPr>
      <w:r>
        <w:tab/>
        <w:t>(d)</w:t>
      </w:r>
      <w:r>
        <w:tab/>
      </w:r>
      <w:proofErr w:type="gramStart"/>
      <w:r>
        <w:t>a</w:t>
      </w:r>
      <w:proofErr w:type="gramEnd"/>
      <w:r>
        <w:t xml:space="preserve"> cognitive or neurological impairment of the person; and</w:t>
      </w:r>
    </w:p>
    <w:p w:rsidR="0072239F" w:rsidRDefault="0072239F" w:rsidP="001C2A05">
      <w:pPr>
        <w:pStyle w:val="paragraph"/>
      </w:pPr>
      <w:r>
        <w:tab/>
        <w:t>(e)</w:t>
      </w:r>
      <w:r>
        <w:tab/>
      </w:r>
      <w:proofErr w:type="gramStart"/>
      <w:r>
        <w:t>a</w:t>
      </w:r>
      <w:proofErr w:type="gramEnd"/>
      <w:r>
        <w:t xml:space="preserve"> psychiatric or psychological impairment or mental illness of the person; and</w:t>
      </w:r>
    </w:p>
    <w:p w:rsidR="0072239F" w:rsidRDefault="0072239F" w:rsidP="001C2A05">
      <w:pPr>
        <w:pStyle w:val="paragraph"/>
      </w:pPr>
      <w:r>
        <w:tab/>
        <w:t>(f)</w:t>
      </w:r>
      <w:r>
        <w:tab/>
      </w:r>
      <w:proofErr w:type="gramStart"/>
      <w:r>
        <w:t>a</w:t>
      </w:r>
      <w:proofErr w:type="gramEnd"/>
      <w:r>
        <w:t xml:space="preserve"> drug or alcohol dependency of the person; and</w:t>
      </w:r>
    </w:p>
    <w:p w:rsidR="0072239F" w:rsidRDefault="0072239F" w:rsidP="001C2A05">
      <w:pPr>
        <w:pStyle w:val="paragraph"/>
      </w:pPr>
      <w:r>
        <w:tab/>
        <w:t>(g)</w:t>
      </w:r>
      <w:r>
        <w:tab/>
      </w:r>
      <w:proofErr w:type="gramStart"/>
      <w:r>
        <w:t>unforeseen</w:t>
      </w:r>
      <w:proofErr w:type="gramEnd"/>
      <w:r>
        <w:t xml:space="preserve"> family or caring responsibilities of the person; and</w:t>
      </w:r>
    </w:p>
    <w:p w:rsidR="001C2A05" w:rsidRDefault="0072239F" w:rsidP="001C2A05">
      <w:pPr>
        <w:pStyle w:val="paragraph"/>
      </w:pPr>
      <w:r>
        <w:tab/>
        <w:t>(h)</w:t>
      </w:r>
      <w:r>
        <w:tab/>
      </w:r>
      <w:proofErr w:type="gramStart"/>
      <w:r>
        <w:t>the</w:t>
      </w:r>
      <w:proofErr w:type="gramEnd"/>
      <w:r>
        <w:t xml:space="preserve"> person </w:t>
      </w:r>
      <w:r w:rsidR="00D972E8">
        <w:t>is</w:t>
      </w:r>
      <w:r w:rsidR="00903355">
        <w:t>,</w:t>
      </w:r>
      <w:r w:rsidR="00D972E8">
        <w:t xml:space="preserve"> or </w:t>
      </w:r>
      <w:r>
        <w:t>was</w:t>
      </w:r>
      <w:r w:rsidR="00903355">
        <w:t>,</w:t>
      </w:r>
      <w:r>
        <w:t xml:space="preserve"> subjected to criminal violence (including domestic violence and sexual assault); and</w:t>
      </w:r>
    </w:p>
    <w:p w:rsidR="001C2A05" w:rsidRDefault="00D972E8" w:rsidP="00D972E8">
      <w:pPr>
        <w:pStyle w:val="paragraph"/>
      </w:pPr>
      <w:r>
        <w:tab/>
      </w:r>
      <w:r w:rsidR="001C2A05">
        <w:t>(</w:t>
      </w:r>
      <w:proofErr w:type="spellStart"/>
      <w:r w:rsidR="001C2A05">
        <w:t>i</w:t>
      </w:r>
      <w:proofErr w:type="spellEnd"/>
      <w:r w:rsidR="001C2A05">
        <w:t>)</w:t>
      </w:r>
      <w:r w:rsidR="001C2A05">
        <w:tab/>
      </w:r>
      <w:proofErr w:type="gramStart"/>
      <w:r w:rsidR="001C2A05">
        <w:t>the</w:t>
      </w:r>
      <w:proofErr w:type="gramEnd"/>
      <w:r w:rsidR="001C2A05">
        <w:t xml:space="preserve"> person </w:t>
      </w:r>
      <w:r>
        <w:t>is</w:t>
      </w:r>
      <w:r w:rsidR="00903355">
        <w:t>,</w:t>
      </w:r>
      <w:r>
        <w:t xml:space="preserve"> or </w:t>
      </w:r>
      <w:r w:rsidR="001C2A05">
        <w:t>was</w:t>
      </w:r>
      <w:r w:rsidR="00903355">
        <w:t>,</w:t>
      </w:r>
      <w:r w:rsidR="001C2A05">
        <w:t xml:space="preserve"> adversely affected by the death of an immediate family member or close relative; and </w:t>
      </w:r>
    </w:p>
    <w:p w:rsidR="001C2A05" w:rsidRDefault="00D972E8" w:rsidP="00D972E8">
      <w:pPr>
        <w:pStyle w:val="paragraph"/>
      </w:pPr>
      <w:r>
        <w:tab/>
      </w:r>
      <w:r w:rsidR="001C2A05">
        <w:t>(j)</w:t>
      </w:r>
      <w:r w:rsidR="001C2A05">
        <w:tab/>
      </w:r>
      <w:proofErr w:type="gramStart"/>
      <w:r w:rsidR="003E10C3">
        <w:t>if</w:t>
      </w:r>
      <w:proofErr w:type="gramEnd"/>
      <w:r w:rsidR="003E10C3">
        <w:t xml:space="preserve"> </w:t>
      </w:r>
      <w:r w:rsidR="001C2A05">
        <w:t>the person is</w:t>
      </w:r>
      <w:r w:rsidR="00903355">
        <w:t>,</w:t>
      </w:r>
      <w:r>
        <w:t xml:space="preserve"> or was</w:t>
      </w:r>
      <w:r w:rsidR="00903355">
        <w:t>,</w:t>
      </w:r>
      <w:r w:rsidR="001C2A05">
        <w:t xml:space="preserve"> a member of a couple, the breakdown of that relationship; and</w:t>
      </w:r>
    </w:p>
    <w:p w:rsidR="001C2A05" w:rsidRDefault="00D972E8" w:rsidP="00D972E8">
      <w:pPr>
        <w:pStyle w:val="paragraph"/>
      </w:pPr>
      <w:r>
        <w:tab/>
      </w:r>
      <w:r w:rsidR="001C2A05">
        <w:t>(k)</w:t>
      </w:r>
      <w:r w:rsidR="001C2A05">
        <w:tab/>
      </w:r>
      <w:proofErr w:type="gramStart"/>
      <w:r>
        <w:t>jury</w:t>
      </w:r>
      <w:proofErr w:type="gramEnd"/>
      <w:r>
        <w:t xml:space="preserve"> service; and</w:t>
      </w:r>
    </w:p>
    <w:p w:rsidR="008546AD" w:rsidRDefault="00BA3BD4" w:rsidP="00D972E8">
      <w:pPr>
        <w:pStyle w:val="paragraph"/>
      </w:pPr>
      <w:r>
        <w:tab/>
        <w:t>(l)</w:t>
      </w:r>
      <w:r>
        <w:tab/>
      </w:r>
      <w:proofErr w:type="gramStart"/>
      <w:r>
        <w:t>i</w:t>
      </w:r>
      <w:r w:rsidR="008546AD">
        <w:t>f</w:t>
      </w:r>
      <w:proofErr w:type="gramEnd"/>
      <w:r w:rsidR="008546AD">
        <w:t>:</w:t>
      </w:r>
    </w:p>
    <w:p w:rsidR="008546AD" w:rsidRDefault="008546AD" w:rsidP="008546AD">
      <w:pPr>
        <w:pStyle w:val="paragraphsub"/>
        <w:ind w:left="2410" w:hanging="425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person has been imprisoned for a continuous period of more than 14 days; and</w:t>
      </w:r>
    </w:p>
    <w:p w:rsidR="008546AD" w:rsidRDefault="008546AD" w:rsidP="008546AD">
      <w:pPr>
        <w:pStyle w:val="paragraphsub"/>
        <w:ind w:left="2410" w:hanging="425"/>
      </w:pPr>
      <w:r>
        <w:t>(ii)</w:t>
      </w:r>
      <w:r>
        <w:tab/>
      </w:r>
      <w:proofErr w:type="gramStart"/>
      <w:r>
        <w:t>the</w:t>
      </w:r>
      <w:proofErr w:type="gramEnd"/>
      <w:r>
        <w:t xml:space="preserve"> person has been released; and</w:t>
      </w:r>
    </w:p>
    <w:p w:rsidR="008546AD" w:rsidRDefault="008546AD" w:rsidP="008546AD">
      <w:pPr>
        <w:pStyle w:val="paragraphsub"/>
        <w:ind w:left="2410" w:hanging="425"/>
      </w:pPr>
      <w:r>
        <w:t xml:space="preserve">(iii) </w:t>
      </w:r>
      <w:proofErr w:type="gramStart"/>
      <w:r>
        <w:t>the</w:t>
      </w:r>
      <w:proofErr w:type="gramEnd"/>
      <w:r>
        <w:t xml:space="preserve"> person was released</w:t>
      </w:r>
      <w:r w:rsidR="00BA3BD4">
        <w:t xml:space="preserve"> not more than 28 days before the</w:t>
      </w:r>
      <w:r>
        <w:t xml:space="preserve"> failure was committed;</w:t>
      </w:r>
    </w:p>
    <w:p w:rsidR="008546AD" w:rsidRDefault="00D972E8" w:rsidP="00D972E8">
      <w:pPr>
        <w:pStyle w:val="paragraph"/>
      </w:pPr>
      <w:r>
        <w:tab/>
      </w:r>
      <w:r>
        <w:tab/>
      </w:r>
      <w:proofErr w:type="gramStart"/>
      <w:r w:rsidR="00BA3BD4">
        <w:t>t</w:t>
      </w:r>
      <w:r w:rsidR="008546AD">
        <w:t>he</w:t>
      </w:r>
      <w:proofErr w:type="gramEnd"/>
      <w:r w:rsidR="008546AD">
        <w:t xml:space="preserve"> person’s imprisonment or release from imprisonment; and</w:t>
      </w:r>
    </w:p>
    <w:p w:rsidR="008546AD" w:rsidRDefault="008546AD" w:rsidP="008546AD">
      <w:pPr>
        <w:pStyle w:val="paragraph"/>
        <w:ind w:hanging="368"/>
      </w:pPr>
      <w:r>
        <w:t>(</w:t>
      </w:r>
      <w:r w:rsidR="003257B0">
        <w:t xml:space="preserve">m) </w:t>
      </w:r>
      <w:proofErr w:type="gramStart"/>
      <w:r>
        <w:t>the</w:t>
      </w:r>
      <w:proofErr w:type="gramEnd"/>
      <w:r>
        <w:t xml:space="preserve"> person is</w:t>
      </w:r>
      <w:r w:rsidR="00F31F0C">
        <w:t>,</w:t>
      </w:r>
      <w:r w:rsidR="00670A21">
        <w:t xml:space="preserve"> or was</w:t>
      </w:r>
      <w:r w:rsidR="00F31F0C">
        <w:t>,</w:t>
      </w:r>
      <w:r>
        <w:t xml:space="preserve"> a refugee; and</w:t>
      </w:r>
    </w:p>
    <w:p w:rsidR="00B771E6" w:rsidRDefault="003257B0" w:rsidP="00670A21">
      <w:pPr>
        <w:pStyle w:val="paragraph"/>
        <w:ind w:hanging="368"/>
      </w:pPr>
      <w:r>
        <w:t>(n</w:t>
      </w:r>
      <w:r w:rsidR="008546AD">
        <w:t>)</w:t>
      </w:r>
      <w:r w:rsidR="008546AD">
        <w:tab/>
      </w:r>
      <w:proofErr w:type="gramStart"/>
      <w:r w:rsidR="008546AD">
        <w:t>the</w:t>
      </w:r>
      <w:proofErr w:type="gramEnd"/>
      <w:r w:rsidR="008546AD">
        <w:t xml:space="preserve"> person is</w:t>
      </w:r>
      <w:r w:rsidR="00F31F0C">
        <w:t>,</w:t>
      </w:r>
      <w:r w:rsidR="00670A21">
        <w:t xml:space="preserve"> or was</w:t>
      </w:r>
      <w:r w:rsidR="00F31F0C">
        <w:t>,</w:t>
      </w:r>
      <w:r w:rsidR="008546AD">
        <w:t xml:space="preserve"> subject to a community service order requiring the person to perform more than 20 hours of community service for each week the order has effect</w:t>
      </w:r>
      <w:r w:rsidR="00490589">
        <w:t>.</w:t>
      </w:r>
      <w:r w:rsidR="00B771E6">
        <w:t xml:space="preserve"> </w:t>
      </w:r>
    </w:p>
    <w:p w:rsidR="003257B0" w:rsidRPr="001C2A05" w:rsidRDefault="0072239F" w:rsidP="00985D47">
      <w:pPr>
        <w:pStyle w:val="subsection"/>
      </w:pPr>
      <w:r>
        <w:tab/>
      </w:r>
      <w:r w:rsidRPr="001C2A05">
        <w:t>(3)</w:t>
      </w:r>
      <w:r w:rsidRPr="001C2A05">
        <w:tab/>
        <w:t>However, the Secretary must not take into account a matter if the Secretary is not satisfied that the matter had a significant effect on the person’s capacity to comply with the requirement, or the provision of the Act, to which the failure relates.</w:t>
      </w:r>
    </w:p>
    <w:p w:rsidR="0072239F" w:rsidRPr="001C2A05" w:rsidRDefault="0072239F" w:rsidP="003257B0">
      <w:pPr>
        <w:pStyle w:val="subsection"/>
      </w:pPr>
      <w:r>
        <w:lastRenderedPageBreak/>
        <w:tab/>
      </w:r>
      <w:r w:rsidRPr="001C2A05">
        <w:t>(4)</w:t>
      </w:r>
      <w:r w:rsidRPr="001C2A05">
        <w:tab/>
        <w:t>Without limiting paragraph </w:t>
      </w:r>
      <w:r w:rsidR="003E10C3">
        <w:t>6</w:t>
      </w:r>
      <w:r w:rsidRPr="001C2A05">
        <w:t>(2</w:t>
      </w:r>
      <w:proofErr w:type="gramStart"/>
      <w:r w:rsidRPr="001C2A05">
        <w:t>)(</w:t>
      </w:r>
      <w:proofErr w:type="gramEnd"/>
      <w:r w:rsidRPr="001C2A05">
        <w:t>a)</w:t>
      </w:r>
      <w:r w:rsidR="003E10C3">
        <w:t xml:space="preserve"> of this instrument</w:t>
      </w:r>
      <w:r w:rsidRPr="001C2A05">
        <w:t>, a person is</w:t>
      </w:r>
      <w:r w:rsidR="00670A21">
        <w:t xml:space="preserve"> </w:t>
      </w:r>
      <w:r w:rsidRPr="001C2A05">
        <w:t xml:space="preserve">taken to </w:t>
      </w:r>
      <w:r w:rsidR="00E57ACE" w:rsidRPr="001C2A05">
        <w:t xml:space="preserve">not </w:t>
      </w:r>
      <w:r w:rsidRPr="001C2A05">
        <w:t>have access to safe, secure and adequate housing if:</w:t>
      </w:r>
    </w:p>
    <w:p w:rsidR="0072239F" w:rsidRDefault="0072239F" w:rsidP="001C2A05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housing to which the person has</w:t>
      </w:r>
      <w:r w:rsidR="00903355">
        <w:t>,</w:t>
      </w:r>
      <w:r w:rsidR="00670A21">
        <w:t xml:space="preserve"> or had</w:t>
      </w:r>
      <w:r w:rsidR="00903355">
        <w:t>,</w:t>
      </w:r>
      <w:r>
        <w:t xml:space="preserve"> access:</w:t>
      </w:r>
    </w:p>
    <w:p w:rsidR="001E535B" w:rsidRDefault="001E535B" w:rsidP="001E535B">
      <w:pPr>
        <w:pStyle w:val="paragraphsub"/>
        <w:ind w:left="2410" w:hanging="425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903355">
        <w:t>damaged</w:t>
      </w:r>
      <w:proofErr w:type="gramEnd"/>
      <w:r w:rsidR="00903355">
        <w:t xml:space="preserve">, </w:t>
      </w:r>
      <w:r>
        <w:t>damages, or is likely to damage, the person’s health; or</w:t>
      </w:r>
    </w:p>
    <w:p w:rsidR="001E535B" w:rsidRDefault="001E535B" w:rsidP="001E535B">
      <w:pPr>
        <w:pStyle w:val="paragraphsub"/>
        <w:ind w:left="2410" w:hanging="425"/>
      </w:pPr>
      <w:r>
        <w:t>(ii)</w:t>
      </w:r>
      <w:r>
        <w:tab/>
      </w:r>
      <w:proofErr w:type="gramStart"/>
      <w:r w:rsidR="00903355">
        <w:t>threatened</w:t>
      </w:r>
      <w:proofErr w:type="gramEnd"/>
      <w:r w:rsidR="00903355">
        <w:t xml:space="preserve">, </w:t>
      </w:r>
      <w:r>
        <w:t>threatens</w:t>
      </w:r>
      <w:r w:rsidR="00903355">
        <w:t>,</w:t>
      </w:r>
      <w:r>
        <w:t xml:space="preserve"> or is likely to threaten</w:t>
      </w:r>
      <w:r w:rsidR="00903355">
        <w:t>,</w:t>
      </w:r>
      <w:r>
        <w:t xml:space="preserve"> the person’s safety; or</w:t>
      </w:r>
    </w:p>
    <w:p w:rsidR="0072239F" w:rsidRPr="001E535B" w:rsidRDefault="001E535B" w:rsidP="001E535B">
      <w:pPr>
        <w:pStyle w:val="paragraphsub"/>
        <w:ind w:left="2410" w:hanging="425"/>
      </w:pPr>
      <w:r>
        <w:t>(</w:t>
      </w:r>
      <w:proofErr w:type="gramStart"/>
      <w:r>
        <w:t>iii</w:t>
      </w:r>
      <w:proofErr w:type="gramEnd"/>
      <w:r>
        <w:t>)</w:t>
      </w:r>
      <w:r>
        <w:tab/>
        <w:t>does not</w:t>
      </w:r>
      <w:r w:rsidR="00903355">
        <w:t>, or did not,</w:t>
      </w:r>
      <w:r>
        <w:t xml:space="preserve"> provide the person with access to a reasonable level of personal amenities or the economic and social support that housing normally affords; or </w:t>
      </w:r>
    </w:p>
    <w:p w:rsidR="0072239F" w:rsidRDefault="0072239F" w:rsidP="001C2A05">
      <w:pPr>
        <w:pStyle w:val="paragraph"/>
      </w:pPr>
      <w:r>
        <w:tab/>
        <w:t>(b)</w:t>
      </w:r>
      <w:r>
        <w:tab/>
        <w:t>in the circumstances, the adequacy, safety, security or affordability of the housing to which the person has</w:t>
      </w:r>
      <w:r w:rsidR="00903355">
        <w:t>,</w:t>
      </w:r>
      <w:r w:rsidR="00670A21">
        <w:t xml:space="preserve"> or had</w:t>
      </w:r>
      <w:r w:rsidR="00903355">
        <w:t>,</w:t>
      </w:r>
      <w:r>
        <w:t xml:space="preserve"> access </w:t>
      </w:r>
      <w:r w:rsidR="00670A21">
        <w:t xml:space="preserve">to </w:t>
      </w:r>
      <w:r>
        <w:t>is</w:t>
      </w:r>
      <w:r w:rsidR="00903355">
        <w:t>,</w:t>
      </w:r>
      <w:r w:rsidR="00670A21">
        <w:t xml:space="preserve"> or was</w:t>
      </w:r>
      <w:r w:rsidR="00903355">
        <w:t>,</w:t>
      </w:r>
      <w:r>
        <w:t xml:space="preserve"> adversely affected; or</w:t>
      </w:r>
    </w:p>
    <w:p w:rsidR="0072239F" w:rsidRDefault="0072239F" w:rsidP="001C2A05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person does not</w:t>
      </w:r>
      <w:r w:rsidR="00903355">
        <w:t>,</w:t>
      </w:r>
      <w:r>
        <w:t xml:space="preserve"> </w:t>
      </w:r>
      <w:r w:rsidR="00670A21">
        <w:t>or did not</w:t>
      </w:r>
      <w:r w:rsidR="00903355">
        <w:t>,</w:t>
      </w:r>
      <w:r w:rsidR="00670A21">
        <w:t xml:space="preserve"> </w:t>
      </w:r>
      <w:r>
        <w:t>have a right to remain, or a reasonable expectation of being able to remain, in the housing to which the person</w:t>
      </w:r>
      <w:r w:rsidR="00903355">
        <w:t xml:space="preserve"> had, or</w:t>
      </w:r>
      <w:r>
        <w:t xml:space="preserve"> has</w:t>
      </w:r>
      <w:r w:rsidR="00903355">
        <w:t>,</w:t>
      </w:r>
      <w:r>
        <w:t xml:space="preserve"> access.</w:t>
      </w:r>
    </w:p>
    <w:p w:rsidR="0072239F" w:rsidRDefault="0072239F" w:rsidP="0072239F">
      <w:pPr>
        <w:pStyle w:val="ActHead5"/>
        <w:rPr>
          <w:rStyle w:val="CharAmSchNo"/>
        </w:rPr>
      </w:pPr>
    </w:p>
    <w:bookmarkEnd w:id="15"/>
    <w:p w:rsidR="00BA3BD4" w:rsidRDefault="00BA3BD4" w:rsidP="00BA3BD4">
      <w:pPr>
        <w:spacing w:line="240" w:lineRule="auto"/>
        <w:rPr>
          <w:rStyle w:val="CharAmSchNo"/>
          <w:rFonts w:eastAsia="Times New Roman" w:cs="Times New Roman"/>
          <w:b/>
          <w:kern w:val="28"/>
          <w:sz w:val="24"/>
          <w:lang w:eastAsia="en-AU"/>
        </w:rPr>
      </w:pPr>
      <w:r>
        <w:rPr>
          <w:rStyle w:val="CharAmSchNo"/>
        </w:rPr>
        <w:br w:type="page"/>
      </w:r>
    </w:p>
    <w:p w:rsidR="00BA3BD4" w:rsidRDefault="00BA3BD4" w:rsidP="00BA3BD4">
      <w:pPr>
        <w:pStyle w:val="ActHead5"/>
        <w:rPr>
          <w:rStyle w:val="CharAmSchNo"/>
        </w:rPr>
      </w:pPr>
    </w:p>
    <w:p w:rsidR="00BA3BD4" w:rsidRPr="00B1728A" w:rsidRDefault="00BA3BD4" w:rsidP="00BA3BD4">
      <w:pPr>
        <w:pStyle w:val="ActHead6"/>
      </w:pPr>
      <w:bookmarkStart w:id="16" w:name="_Toc9512675"/>
      <w:bookmarkStart w:id="17" w:name="_Toc11760296"/>
      <w:r>
        <w:rPr>
          <w:rStyle w:val="CharAmSchNo"/>
        </w:rPr>
        <w:t>Schedule 1</w:t>
      </w:r>
      <w:r w:rsidRPr="00B1728A">
        <w:t>—</w:t>
      </w:r>
      <w:r>
        <w:rPr>
          <w:rStyle w:val="CharAmSchText"/>
        </w:rPr>
        <w:t>Repeals</w:t>
      </w:r>
      <w:bookmarkEnd w:id="16"/>
      <w:bookmarkEnd w:id="17"/>
    </w:p>
    <w:p w:rsidR="00BA3BD4" w:rsidRPr="0072239F" w:rsidRDefault="00BA3BD4" w:rsidP="00BA3BD4">
      <w:pPr>
        <w:pStyle w:val="ActHead9"/>
      </w:pPr>
      <w:bookmarkStart w:id="18" w:name="_Toc9512676"/>
      <w:bookmarkStart w:id="19" w:name="_Toc11760297"/>
      <w:r w:rsidRPr="0072239F">
        <w:t>Social Security (Reasonabl</w:t>
      </w:r>
      <w:r>
        <w:t xml:space="preserve">e Excuse—Participation Payment </w:t>
      </w:r>
      <w:r w:rsidRPr="0072239F">
        <w:t>Obligations) (DEEWR) Determination 2009 (No. 1)</w:t>
      </w:r>
      <w:bookmarkEnd w:id="18"/>
      <w:bookmarkEnd w:id="19"/>
    </w:p>
    <w:p w:rsidR="00BA3BD4" w:rsidRPr="0072239F" w:rsidRDefault="00BA3BD4" w:rsidP="00BA3BD4">
      <w:pPr>
        <w:pStyle w:val="ItemHead"/>
        <w:rPr>
          <w:sz w:val="22"/>
          <w:szCs w:val="22"/>
        </w:rPr>
      </w:pPr>
      <w:proofErr w:type="gramStart"/>
      <w:r>
        <w:rPr>
          <w:sz w:val="22"/>
          <w:szCs w:val="22"/>
        </w:rPr>
        <w:t>1  The</w:t>
      </w:r>
      <w:proofErr w:type="gramEnd"/>
      <w:r>
        <w:rPr>
          <w:sz w:val="22"/>
          <w:szCs w:val="22"/>
        </w:rPr>
        <w:t xml:space="preserve"> whole of the instrumen</w:t>
      </w:r>
      <w:r w:rsidR="00311AAC">
        <w:rPr>
          <w:sz w:val="22"/>
          <w:szCs w:val="22"/>
        </w:rPr>
        <w:t>t</w:t>
      </w:r>
    </w:p>
    <w:p w:rsidR="00BA3BD4" w:rsidRPr="00B1728A" w:rsidRDefault="00BA3BD4" w:rsidP="00BA3BD4">
      <w:pPr>
        <w:pStyle w:val="Item"/>
      </w:pPr>
      <w:r>
        <w:t>Repeal the instrument.</w:t>
      </w:r>
    </w:p>
    <w:p w:rsidR="00DB64FC" w:rsidRDefault="00DB64FC" w:rsidP="001C2A05">
      <w:pPr>
        <w:pStyle w:val="subsection"/>
      </w:pPr>
    </w:p>
    <w:p w:rsidR="003F6F52" w:rsidRPr="00DA182D" w:rsidRDefault="003F6F52" w:rsidP="0072239F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21" w:rsidRDefault="00341E21" w:rsidP="0048364F">
      <w:pPr>
        <w:spacing w:line="240" w:lineRule="auto"/>
      </w:pPr>
      <w:r>
        <w:separator/>
      </w:r>
    </w:p>
    <w:p w:rsidR="00341E21" w:rsidRDefault="00341E21"/>
  </w:endnote>
  <w:endnote w:type="continuationSeparator" w:id="0">
    <w:p w:rsidR="00341E21" w:rsidRDefault="00341E21" w:rsidP="0048364F">
      <w:pPr>
        <w:spacing w:line="240" w:lineRule="auto"/>
      </w:pPr>
      <w:r>
        <w:continuationSeparator/>
      </w:r>
    </w:p>
    <w:p w:rsidR="00341E21" w:rsidRDefault="00341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Social Security (Reasonable Excuse – Student Payments)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Social Security (Reasonable Excuse – Student Payments)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Social Security (Reasonable Excuse – Student Payments)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  <w:p w:rsidR="00E81DFE" w:rsidRDefault="00E81D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Social Security (Reasonable Excuse – Student Payments)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  <w:p w:rsidR="00E81DFE" w:rsidRDefault="00E81D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4B3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84B36">
            <w:rPr>
              <w:i/>
              <w:noProof/>
              <w:sz w:val="18"/>
            </w:rPr>
            <w:t>C:\Users\mcking\AppData\Local\Arc\HPE CM\Attachment C  Social Security (Reasonable Excuse - Student Payments) Determination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028B2">
            <w:rPr>
              <w:i/>
              <w:noProof/>
              <w:sz w:val="18"/>
            </w:rPr>
            <w:t>26/9/2019 10:38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  <w:p w:rsidR="00E81DFE" w:rsidRDefault="00E81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21" w:rsidRDefault="00341E21" w:rsidP="0048364F">
      <w:pPr>
        <w:spacing w:line="240" w:lineRule="auto"/>
      </w:pPr>
      <w:r>
        <w:separator/>
      </w:r>
    </w:p>
    <w:p w:rsidR="00341E21" w:rsidRDefault="00341E21"/>
  </w:footnote>
  <w:footnote w:type="continuationSeparator" w:id="0">
    <w:p w:rsidR="00341E21" w:rsidRDefault="00341E21" w:rsidP="0048364F">
      <w:pPr>
        <w:spacing w:line="240" w:lineRule="auto"/>
      </w:pPr>
      <w:r>
        <w:continuationSeparator/>
      </w:r>
    </w:p>
    <w:p w:rsidR="00341E21" w:rsidRDefault="00341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  <w:p w:rsidR="00E81DFE" w:rsidRDefault="00E81DF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  <w:p w:rsidR="00E81DFE" w:rsidRDefault="00E81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589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6F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E4D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36FF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0C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A3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042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6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6E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B8B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431758"/>
    <w:multiLevelType w:val="hybridMultilevel"/>
    <w:tmpl w:val="CB229358"/>
    <w:lvl w:ilvl="0" w:tplc="8C3A152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AA5578B"/>
    <w:multiLevelType w:val="hybridMultilevel"/>
    <w:tmpl w:val="FFA01FF6"/>
    <w:lvl w:ilvl="0" w:tplc="1DEAFED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4C"/>
    <w:rsid w:val="00000263"/>
    <w:rsid w:val="000008C5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37BA"/>
    <w:rsid w:val="000D05EF"/>
    <w:rsid w:val="000D3FB9"/>
    <w:rsid w:val="000D5485"/>
    <w:rsid w:val="000E598E"/>
    <w:rsid w:val="000E5A3D"/>
    <w:rsid w:val="000F0A97"/>
    <w:rsid w:val="000F0ADA"/>
    <w:rsid w:val="000F21C1"/>
    <w:rsid w:val="00101A14"/>
    <w:rsid w:val="0010745C"/>
    <w:rsid w:val="001122FF"/>
    <w:rsid w:val="00117189"/>
    <w:rsid w:val="00160BD7"/>
    <w:rsid w:val="001643C9"/>
    <w:rsid w:val="00165568"/>
    <w:rsid w:val="00166082"/>
    <w:rsid w:val="00166C2F"/>
    <w:rsid w:val="001716C9"/>
    <w:rsid w:val="00184261"/>
    <w:rsid w:val="00184B36"/>
    <w:rsid w:val="00185C96"/>
    <w:rsid w:val="00186C99"/>
    <w:rsid w:val="00193461"/>
    <w:rsid w:val="001939E1"/>
    <w:rsid w:val="0019452E"/>
    <w:rsid w:val="00195382"/>
    <w:rsid w:val="001A3B9F"/>
    <w:rsid w:val="001A5520"/>
    <w:rsid w:val="001A65C0"/>
    <w:rsid w:val="001B7A5D"/>
    <w:rsid w:val="001C2A05"/>
    <w:rsid w:val="001C69C4"/>
    <w:rsid w:val="001E0A8D"/>
    <w:rsid w:val="001E3590"/>
    <w:rsid w:val="001E535B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1AAC"/>
    <w:rsid w:val="0031713F"/>
    <w:rsid w:val="003222D1"/>
    <w:rsid w:val="003257B0"/>
    <w:rsid w:val="0032750F"/>
    <w:rsid w:val="003415D3"/>
    <w:rsid w:val="00341E21"/>
    <w:rsid w:val="003442F6"/>
    <w:rsid w:val="00346335"/>
    <w:rsid w:val="00352B0F"/>
    <w:rsid w:val="003561B0"/>
    <w:rsid w:val="00377AA0"/>
    <w:rsid w:val="00397893"/>
    <w:rsid w:val="003A15AC"/>
    <w:rsid w:val="003B0627"/>
    <w:rsid w:val="003B6AFF"/>
    <w:rsid w:val="003C5F2B"/>
    <w:rsid w:val="003C7D35"/>
    <w:rsid w:val="003D0BFE"/>
    <w:rsid w:val="003D5700"/>
    <w:rsid w:val="003E10C3"/>
    <w:rsid w:val="003F6F52"/>
    <w:rsid w:val="004022CA"/>
    <w:rsid w:val="004116CD"/>
    <w:rsid w:val="00414ADE"/>
    <w:rsid w:val="00424CA9"/>
    <w:rsid w:val="004257BB"/>
    <w:rsid w:val="00433218"/>
    <w:rsid w:val="00434EF7"/>
    <w:rsid w:val="0044291A"/>
    <w:rsid w:val="004456F2"/>
    <w:rsid w:val="004600B0"/>
    <w:rsid w:val="00460499"/>
    <w:rsid w:val="00460FBA"/>
    <w:rsid w:val="00474835"/>
    <w:rsid w:val="004819C7"/>
    <w:rsid w:val="0048364F"/>
    <w:rsid w:val="004877FC"/>
    <w:rsid w:val="00490589"/>
    <w:rsid w:val="00490F2E"/>
    <w:rsid w:val="00496F97"/>
    <w:rsid w:val="004A53EA"/>
    <w:rsid w:val="004B35E7"/>
    <w:rsid w:val="004B457D"/>
    <w:rsid w:val="004D59D4"/>
    <w:rsid w:val="004F1FAC"/>
    <w:rsid w:val="004F3876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3E85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61D3"/>
    <w:rsid w:val="00600219"/>
    <w:rsid w:val="006028B2"/>
    <w:rsid w:val="006065DA"/>
    <w:rsid w:val="00606AA4"/>
    <w:rsid w:val="00640402"/>
    <w:rsid w:val="00640F78"/>
    <w:rsid w:val="00655D6A"/>
    <w:rsid w:val="00656DE9"/>
    <w:rsid w:val="00670A21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39F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A7976"/>
    <w:rsid w:val="007C78B4"/>
    <w:rsid w:val="007E32B6"/>
    <w:rsid w:val="007E486B"/>
    <w:rsid w:val="007E7D4A"/>
    <w:rsid w:val="007F48ED"/>
    <w:rsid w:val="007F5E3F"/>
    <w:rsid w:val="00800B4C"/>
    <w:rsid w:val="00812F45"/>
    <w:rsid w:val="0083417E"/>
    <w:rsid w:val="00836FE9"/>
    <w:rsid w:val="0084172C"/>
    <w:rsid w:val="0085175E"/>
    <w:rsid w:val="008546AD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644"/>
    <w:rsid w:val="008D7A27"/>
    <w:rsid w:val="008E4702"/>
    <w:rsid w:val="008E69AA"/>
    <w:rsid w:val="008F4F1C"/>
    <w:rsid w:val="00903355"/>
    <w:rsid w:val="009069AD"/>
    <w:rsid w:val="00910E64"/>
    <w:rsid w:val="00922764"/>
    <w:rsid w:val="009278C1"/>
    <w:rsid w:val="00932377"/>
    <w:rsid w:val="009346E3"/>
    <w:rsid w:val="0094523D"/>
    <w:rsid w:val="00955E5E"/>
    <w:rsid w:val="00976A63"/>
    <w:rsid w:val="00985D47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06B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24CF"/>
    <w:rsid w:val="00B33B3C"/>
    <w:rsid w:val="00B40D74"/>
    <w:rsid w:val="00B42649"/>
    <w:rsid w:val="00B46467"/>
    <w:rsid w:val="00B52663"/>
    <w:rsid w:val="00B56DCB"/>
    <w:rsid w:val="00B61728"/>
    <w:rsid w:val="00B770D2"/>
    <w:rsid w:val="00B771E6"/>
    <w:rsid w:val="00B93516"/>
    <w:rsid w:val="00B96776"/>
    <w:rsid w:val="00B973E5"/>
    <w:rsid w:val="00BA3BD4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2D52"/>
    <w:rsid w:val="00D90841"/>
    <w:rsid w:val="00D972E8"/>
    <w:rsid w:val="00DA2439"/>
    <w:rsid w:val="00DA6F05"/>
    <w:rsid w:val="00DB64FC"/>
    <w:rsid w:val="00DC2C52"/>
    <w:rsid w:val="00DE149E"/>
    <w:rsid w:val="00E034DB"/>
    <w:rsid w:val="00E05704"/>
    <w:rsid w:val="00E10024"/>
    <w:rsid w:val="00E12F1A"/>
    <w:rsid w:val="00E14A4F"/>
    <w:rsid w:val="00E22935"/>
    <w:rsid w:val="00E27BFD"/>
    <w:rsid w:val="00E54292"/>
    <w:rsid w:val="00E57ACE"/>
    <w:rsid w:val="00E60191"/>
    <w:rsid w:val="00E74DC7"/>
    <w:rsid w:val="00E81DFE"/>
    <w:rsid w:val="00E87699"/>
    <w:rsid w:val="00E92E27"/>
    <w:rsid w:val="00E9586B"/>
    <w:rsid w:val="00E97334"/>
    <w:rsid w:val="00EB3A99"/>
    <w:rsid w:val="00EB403D"/>
    <w:rsid w:val="00EB65F8"/>
    <w:rsid w:val="00ED4928"/>
    <w:rsid w:val="00EE3FFE"/>
    <w:rsid w:val="00EE57E8"/>
    <w:rsid w:val="00EE6190"/>
    <w:rsid w:val="00EF2E3A"/>
    <w:rsid w:val="00EF6402"/>
    <w:rsid w:val="00F0466D"/>
    <w:rsid w:val="00F047E2"/>
    <w:rsid w:val="00F04D57"/>
    <w:rsid w:val="00F078DC"/>
    <w:rsid w:val="00F13E86"/>
    <w:rsid w:val="00F20B52"/>
    <w:rsid w:val="00F31F0C"/>
    <w:rsid w:val="00F32FCB"/>
    <w:rsid w:val="00F33523"/>
    <w:rsid w:val="00F62200"/>
    <w:rsid w:val="00F639D1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71A35"/>
  <w15:docId w15:val="{6F4F3F67-0B16-46A9-A2F8-CBBAA52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2A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46AD"/>
    <w:pPr>
      <w:tabs>
        <w:tab w:val="right" w:pos="1985"/>
      </w:tabs>
      <w:spacing w:before="40" w:line="240" w:lineRule="auto"/>
      <w:ind w:left="4083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2A05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800B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0B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0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B4C"/>
    <w:rPr>
      <w:b/>
      <w:bCs/>
    </w:rPr>
  </w:style>
  <w:style w:type="paragraph" w:customStyle="1" w:styleId="tableheading0">
    <w:name w:val="tableheading"/>
    <w:basedOn w:val="Normal"/>
    <w:rsid w:val="00800B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800B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0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8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1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0107\AppData\Local\Hewlett-Packard\HP%20TRIM\TEMP\HPTRIM.6140\D17%2028511%20%20OPC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0C44BDD-5CF9-409F-96B6-60347E0FF2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1965F82160561409E7C2A13F97AED70" ma:contentTypeVersion="" ma:contentTypeDescription="PDMS Document Site Content Type" ma:contentTypeScope="" ma:versionID="d6f77bb1c2e5937a44e3a3a168718991">
  <xsd:schema xmlns:xsd="http://www.w3.org/2001/XMLSchema" xmlns:xs="http://www.w3.org/2001/XMLSchema" xmlns:p="http://schemas.microsoft.com/office/2006/metadata/properties" xmlns:ns2="00C44BDD-5CF9-409F-96B6-60347E0FF254" targetNamespace="http://schemas.microsoft.com/office/2006/metadata/properties" ma:root="true" ma:fieldsID="d96d6cc64144b3bdabb3057c7e8b0f8e" ns2:_="">
    <xsd:import namespace="00C44BDD-5CF9-409F-96B6-60347E0FF25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4BDD-5CF9-409F-96B6-60347E0FF25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71E9-CA0F-43CB-8FBE-5F6A89A1B34F}">
  <ds:schemaRefs>
    <ds:schemaRef ds:uri="http://schemas.microsoft.com/office/2006/metadata/properties"/>
    <ds:schemaRef ds:uri="http://schemas.microsoft.com/office/infopath/2007/PartnerControls"/>
    <ds:schemaRef ds:uri="00C44BDD-5CF9-409F-96B6-60347E0FF254"/>
  </ds:schemaRefs>
</ds:datastoreItem>
</file>

<file path=customXml/itemProps2.xml><?xml version="1.0" encoding="utf-8"?>
<ds:datastoreItem xmlns:ds="http://schemas.openxmlformats.org/officeDocument/2006/customXml" ds:itemID="{3E055784-504E-45D5-9DC4-2C2B8E832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6871D-0C86-4511-9807-FBC7A19D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4BDD-5CF9-409F-96B6-60347E0FF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426A8-D194-49A9-8A92-DBA95BC6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28511  OPC Template - Amending instrument</Template>
  <TotalTime>86</TotalTime>
  <Pages>6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BENSON, Lauren</dc:creator>
  <cp:lastModifiedBy>BAUTISTA, Bianca</cp:lastModifiedBy>
  <cp:revision>15</cp:revision>
  <cp:lastPrinted>2019-06-18T01:43:00Z</cp:lastPrinted>
  <dcterms:created xsi:type="dcterms:W3CDTF">2019-08-05T01:42:00Z</dcterms:created>
  <dcterms:modified xsi:type="dcterms:W3CDTF">2019-09-26T00:45:00Z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0x010100266966F133664895A6EE3632470D45F50041965F82160561409E7C2A13F97AED70</vt:lpwstr>
  </property>
</Properties>
</file>