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677F9" w14:textId="77777777" w:rsidR="0063069B" w:rsidRPr="005D1ABF" w:rsidRDefault="0063069B" w:rsidP="0063069B">
      <w:pPr>
        <w:jc w:val="center"/>
        <w:rPr>
          <w:b/>
          <w:caps/>
          <w:u w:val="single"/>
        </w:rPr>
      </w:pPr>
      <w:r w:rsidRPr="005D1ABF">
        <w:rPr>
          <w:b/>
          <w:caps/>
          <w:u w:val="single"/>
        </w:rPr>
        <w:t>Explanatory Statement</w:t>
      </w:r>
    </w:p>
    <w:p w14:paraId="4895740F" w14:textId="77777777" w:rsidR="00764E7F" w:rsidRPr="00764E7F" w:rsidRDefault="00D306A4" w:rsidP="00764E7F">
      <w:pPr>
        <w:ind w:right="91"/>
        <w:jc w:val="center"/>
        <w:rPr>
          <w:rFonts w:ascii="Arial" w:hAnsi="Arial" w:cs="Arial"/>
        </w:rPr>
      </w:pPr>
    </w:p>
    <w:p w14:paraId="28922CCE" w14:textId="77777777" w:rsidR="00227F0B" w:rsidRPr="00AE73B6" w:rsidRDefault="00227F0B" w:rsidP="0000263C">
      <w:pPr>
        <w:jc w:val="center"/>
        <w:rPr>
          <w:bCs/>
          <w:i/>
        </w:rPr>
      </w:pPr>
      <w:r w:rsidRPr="00AE73B6">
        <w:t xml:space="preserve">Issued by </w:t>
      </w:r>
      <w:r w:rsidR="002E12B3">
        <w:t>A</w:t>
      </w:r>
      <w:r w:rsidRPr="00AE73B6">
        <w:t>uthority of the Minister for Water Resources</w:t>
      </w:r>
      <w:r w:rsidR="00AC6FA4">
        <w:t>, Drought, Rural Finance, Natural Disaster and Emergency Management</w:t>
      </w:r>
    </w:p>
    <w:p w14:paraId="0ACDAE03" w14:textId="77777777" w:rsidR="005F5894" w:rsidRPr="00AE73B6" w:rsidRDefault="005F5894" w:rsidP="0000263C">
      <w:pPr>
        <w:jc w:val="center"/>
        <w:rPr>
          <w:bCs/>
          <w:i/>
        </w:rPr>
      </w:pPr>
    </w:p>
    <w:p w14:paraId="0F994E08" w14:textId="77777777" w:rsidR="005F5894" w:rsidRPr="00AE73B6" w:rsidRDefault="005F5894" w:rsidP="005F5894">
      <w:pPr>
        <w:ind w:right="91"/>
        <w:jc w:val="center"/>
        <w:rPr>
          <w:i/>
        </w:rPr>
      </w:pPr>
      <w:r w:rsidRPr="00AE73B6">
        <w:rPr>
          <w:i/>
        </w:rPr>
        <w:t>Water Act 2007</w:t>
      </w:r>
    </w:p>
    <w:p w14:paraId="07535171" w14:textId="77777777" w:rsidR="00227F0B" w:rsidRPr="00AE73B6" w:rsidRDefault="00227F0B" w:rsidP="00227F0B">
      <w:pPr>
        <w:jc w:val="center"/>
        <w:rPr>
          <w:bCs/>
          <w:i/>
        </w:rPr>
      </w:pPr>
    </w:p>
    <w:p w14:paraId="226808EF" w14:textId="749909D0" w:rsidR="005F5894" w:rsidRPr="002472C1" w:rsidRDefault="009F1D7B" w:rsidP="0000263C">
      <w:pPr>
        <w:jc w:val="center"/>
        <w:rPr>
          <w:bCs/>
          <w:i/>
          <w:color w:val="00B050"/>
        </w:rPr>
      </w:pPr>
      <w:r>
        <w:rPr>
          <w:bCs/>
          <w:i/>
        </w:rPr>
        <w:t>Water Act (</w:t>
      </w:r>
      <w:r w:rsidR="00265FCD">
        <w:rPr>
          <w:bCs/>
          <w:i/>
        </w:rPr>
        <w:t>Condamine-Balonne</w:t>
      </w:r>
      <w:r w:rsidR="00227F0B" w:rsidRPr="004220BC">
        <w:rPr>
          <w:bCs/>
          <w:i/>
        </w:rPr>
        <w:t xml:space="preserve"> </w:t>
      </w:r>
      <w:r w:rsidR="00227F0B" w:rsidRPr="00AE73B6">
        <w:rPr>
          <w:bCs/>
          <w:i/>
        </w:rPr>
        <w:t>Water Resource Plan</w:t>
      </w:r>
      <w:r>
        <w:rPr>
          <w:bCs/>
          <w:i/>
        </w:rPr>
        <w:t>)</w:t>
      </w:r>
      <w:r w:rsidR="00227F0B" w:rsidRPr="00AE73B6">
        <w:rPr>
          <w:bCs/>
          <w:i/>
        </w:rPr>
        <w:t xml:space="preserve"> Accreditation Decision </w:t>
      </w:r>
      <w:r w:rsidR="00BF6C7F" w:rsidRPr="004220BC">
        <w:rPr>
          <w:bCs/>
          <w:i/>
        </w:rPr>
        <w:t>201</w:t>
      </w:r>
      <w:r w:rsidR="00BF6C7F">
        <w:rPr>
          <w:bCs/>
          <w:i/>
        </w:rPr>
        <w:t>9</w:t>
      </w:r>
    </w:p>
    <w:p w14:paraId="0C2B8B19" w14:textId="77777777" w:rsidR="00764E7F" w:rsidRPr="00AE73B6" w:rsidRDefault="00D306A4" w:rsidP="00E3606C">
      <w:pPr>
        <w:rPr>
          <w:b/>
          <w:iCs/>
        </w:rPr>
      </w:pPr>
    </w:p>
    <w:p w14:paraId="7D84027D" w14:textId="77777777" w:rsidR="00BF44AD" w:rsidRDefault="00BF44AD" w:rsidP="00E43582">
      <w:pPr>
        <w:rPr>
          <w:b/>
          <w:iCs/>
        </w:rPr>
      </w:pPr>
      <w:r w:rsidRPr="00AE73B6">
        <w:rPr>
          <w:b/>
          <w:iCs/>
        </w:rPr>
        <w:t xml:space="preserve">Legislative Authority </w:t>
      </w:r>
    </w:p>
    <w:p w14:paraId="4C606F65" w14:textId="77777777" w:rsidR="00AE73B6" w:rsidRPr="00EF7E72" w:rsidRDefault="00AE73B6" w:rsidP="00E43582">
      <w:pPr>
        <w:rPr>
          <w:b/>
          <w:iCs/>
          <w:sz w:val="4"/>
        </w:rPr>
      </w:pPr>
    </w:p>
    <w:p w14:paraId="2A9E4471" w14:textId="77777777" w:rsidR="00BF44AD" w:rsidRDefault="00BF44AD" w:rsidP="00E43582">
      <w:pPr>
        <w:rPr>
          <w:iCs/>
        </w:rPr>
      </w:pPr>
      <w:r w:rsidRPr="00AE73B6">
        <w:rPr>
          <w:iCs/>
        </w:rPr>
        <w:t xml:space="preserve">The </w:t>
      </w:r>
      <w:r w:rsidRPr="001F1145">
        <w:rPr>
          <w:i/>
          <w:iCs/>
        </w:rPr>
        <w:t>Water Act 2007</w:t>
      </w:r>
      <w:r w:rsidRPr="00AE73B6">
        <w:rPr>
          <w:iCs/>
        </w:rPr>
        <w:t xml:space="preserve"> (the Act) provides the legislative framework for managing Austra</w:t>
      </w:r>
      <w:r w:rsidR="006F109B">
        <w:rPr>
          <w:iCs/>
        </w:rPr>
        <w:t>lia’s largest water resource</w:t>
      </w:r>
      <w:r w:rsidR="001009DB">
        <w:rPr>
          <w:iCs/>
        </w:rPr>
        <w:t xml:space="preserve">, </w:t>
      </w:r>
      <w:r w:rsidR="006F109B">
        <w:rPr>
          <w:iCs/>
        </w:rPr>
        <w:t>the Murray-Darling Basin</w:t>
      </w:r>
      <w:r w:rsidR="001009DB">
        <w:rPr>
          <w:iCs/>
        </w:rPr>
        <w:t>,</w:t>
      </w:r>
      <w:r w:rsidR="00FF73F8">
        <w:rPr>
          <w:iCs/>
        </w:rPr>
        <w:t xml:space="preserve"> and makes provision for other matters of</w:t>
      </w:r>
      <w:r w:rsidRPr="00AE73B6">
        <w:rPr>
          <w:iCs/>
        </w:rPr>
        <w:t xml:space="preserve"> national interest</w:t>
      </w:r>
      <w:r w:rsidR="00FF73F8">
        <w:rPr>
          <w:iCs/>
        </w:rPr>
        <w:t xml:space="preserve"> in relation to water and water information.</w:t>
      </w:r>
      <w:r w:rsidRPr="00AE73B6">
        <w:rPr>
          <w:iCs/>
        </w:rPr>
        <w:t xml:space="preserve"> </w:t>
      </w:r>
    </w:p>
    <w:p w14:paraId="14B47939" w14:textId="77777777" w:rsidR="00791EC4" w:rsidRDefault="00791EC4" w:rsidP="00E43582">
      <w:pPr>
        <w:rPr>
          <w:iCs/>
        </w:rPr>
      </w:pPr>
    </w:p>
    <w:p w14:paraId="6A9B2ED6" w14:textId="77777777" w:rsidR="00791EC4" w:rsidRPr="00AE73B6" w:rsidRDefault="00791EC4" w:rsidP="00E43582">
      <w:pPr>
        <w:rPr>
          <w:iCs/>
        </w:rPr>
      </w:pPr>
      <w:r>
        <w:rPr>
          <w:iCs/>
        </w:rPr>
        <w:t>S</w:t>
      </w:r>
      <w:r w:rsidR="004F2640">
        <w:rPr>
          <w:iCs/>
        </w:rPr>
        <w:t>ubs</w:t>
      </w:r>
      <w:r>
        <w:rPr>
          <w:iCs/>
        </w:rPr>
        <w:t>ection 54(1) of the</w:t>
      </w:r>
      <w:r w:rsidR="00A4059A">
        <w:rPr>
          <w:iCs/>
        </w:rPr>
        <w:t xml:space="preserve"> Act</w:t>
      </w:r>
      <w:r>
        <w:rPr>
          <w:iCs/>
        </w:rPr>
        <w:t xml:space="preserve"> requires </w:t>
      </w:r>
      <w:r w:rsidR="00E72219">
        <w:rPr>
          <w:iCs/>
        </w:rPr>
        <w:t xml:space="preserve">that </w:t>
      </w:r>
      <w:r>
        <w:rPr>
          <w:iCs/>
        </w:rPr>
        <w:t xml:space="preserve">there be a water resource plan for each water resource plan area </w:t>
      </w:r>
      <w:r w:rsidR="00E72219">
        <w:rPr>
          <w:iCs/>
        </w:rPr>
        <w:t xml:space="preserve">identified in the </w:t>
      </w:r>
      <w:r w:rsidR="00E72219" w:rsidRPr="008D0C85">
        <w:rPr>
          <w:i/>
          <w:iCs/>
        </w:rPr>
        <w:t>Basin Plan</w:t>
      </w:r>
      <w:r w:rsidR="0029309A" w:rsidRPr="008D0C85">
        <w:rPr>
          <w:i/>
          <w:iCs/>
        </w:rPr>
        <w:t xml:space="preserve"> 2012</w:t>
      </w:r>
      <w:r w:rsidR="0029309A">
        <w:rPr>
          <w:iCs/>
        </w:rPr>
        <w:t xml:space="preserve"> (</w:t>
      </w:r>
      <w:r w:rsidR="004F4A33">
        <w:rPr>
          <w:iCs/>
        </w:rPr>
        <w:t xml:space="preserve">the </w:t>
      </w:r>
      <w:r w:rsidR="0029309A">
        <w:rPr>
          <w:iCs/>
        </w:rPr>
        <w:t>Basin Plan)</w:t>
      </w:r>
      <w:r>
        <w:rPr>
          <w:iCs/>
        </w:rPr>
        <w:t xml:space="preserve">. Water </w:t>
      </w:r>
      <w:r w:rsidR="00D358A5">
        <w:rPr>
          <w:iCs/>
        </w:rPr>
        <w:t>resource</w:t>
      </w:r>
      <w:r>
        <w:rPr>
          <w:iCs/>
        </w:rPr>
        <w:t xml:space="preserve"> plans set out water management arrangements for surface water and groundwater within each water reso</w:t>
      </w:r>
      <w:r w:rsidR="00C0443D">
        <w:rPr>
          <w:iCs/>
        </w:rPr>
        <w:t>urce</w:t>
      </w:r>
      <w:r>
        <w:rPr>
          <w:iCs/>
        </w:rPr>
        <w:t xml:space="preserve"> plan area. </w:t>
      </w:r>
      <w:bookmarkStart w:id="0" w:name="_GoBack"/>
      <w:bookmarkEnd w:id="0"/>
    </w:p>
    <w:p w14:paraId="5E60AB3F" w14:textId="77777777" w:rsidR="00BB1330" w:rsidRPr="00AE73B6" w:rsidRDefault="00BB1330" w:rsidP="00E148F6">
      <w:pPr>
        <w:rPr>
          <w:iCs/>
        </w:rPr>
      </w:pPr>
    </w:p>
    <w:p w14:paraId="3D96721E" w14:textId="5718CF45" w:rsidR="00BF44AD" w:rsidRPr="00AE73B6" w:rsidRDefault="00556E2A" w:rsidP="00E148F6">
      <w:pPr>
        <w:rPr>
          <w:iCs/>
        </w:rPr>
      </w:pPr>
      <w:r>
        <w:rPr>
          <w:iCs/>
        </w:rPr>
        <w:t>Under s</w:t>
      </w:r>
      <w:r w:rsidR="00BB1330" w:rsidRPr="00AE73B6">
        <w:rPr>
          <w:iCs/>
        </w:rPr>
        <w:t>ection 63 of the Act</w:t>
      </w:r>
      <w:r w:rsidR="00DF7A86">
        <w:rPr>
          <w:iCs/>
        </w:rPr>
        <w:t>,</w:t>
      </w:r>
      <w:r w:rsidR="00174563" w:rsidRPr="00AE73B6">
        <w:rPr>
          <w:iCs/>
        </w:rPr>
        <w:t xml:space="preserve"> </w:t>
      </w:r>
      <w:r w:rsidR="00DF7A86">
        <w:rPr>
          <w:iCs/>
        </w:rPr>
        <w:t>the</w:t>
      </w:r>
      <w:r w:rsidR="00BB1330" w:rsidRPr="00AE73B6">
        <w:rPr>
          <w:iCs/>
        </w:rPr>
        <w:t xml:space="preserve"> Basin States</w:t>
      </w:r>
      <w:r w:rsidR="00174563" w:rsidRPr="00AE73B6">
        <w:rPr>
          <w:iCs/>
        </w:rPr>
        <w:t xml:space="preserve"> (Queensland, New South Wales, Victoria, South Australia and the Australian Capital Territory)</w:t>
      </w:r>
      <w:r w:rsidR="00BB1330" w:rsidRPr="00AE73B6">
        <w:rPr>
          <w:iCs/>
        </w:rPr>
        <w:t xml:space="preserve"> </w:t>
      </w:r>
      <w:r w:rsidR="00227F0B" w:rsidRPr="00AE73B6">
        <w:rPr>
          <w:iCs/>
        </w:rPr>
        <w:t xml:space="preserve">may </w:t>
      </w:r>
      <w:r w:rsidR="00414BB2" w:rsidRPr="00AE73B6">
        <w:rPr>
          <w:iCs/>
        </w:rPr>
        <w:t>submit</w:t>
      </w:r>
      <w:r w:rsidR="00227F0B" w:rsidRPr="00AE73B6">
        <w:rPr>
          <w:iCs/>
        </w:rPr>
        <w:t xml:space="preserve"> a proposed water resource plan to the Murray-Darling Basin Authority (</w:t>
      </w:r>
      <w:r w:rsidR="004F4A33">
        <w:rPr>
          <w:iCs/>
        </w:rPr>
        <w:t xml:space="preserve">the </w:t>
      </w:r>
      <w:r w:rsidR="00782808">
        <w:rPr>
          <w:iCs/>
        </w:rPr>
        <w:t>Authority</w:t>
      </w:r>
      <w:r w:rsidR="00227F0B" w:rsidRPr="00AE73B6">
        <w:rPr>
          <w:iCs/>
        </w:rPr>
        <w:t>)</w:t>
      </w:r>
      <w:r w:rsidR="00D572A8" w:rsidRPr="00AE73B6">
        <w:rPr>
          <w:iCs/>
        </w:rPr>
        <w:t xml:space="preserve"> for consideration and the </w:t>
      </w:r>
      <w:r w:rsidR="00782808">
        <w:rPr>
          <w:iCs/>
        </w:rPr>
        <w:t>Authority</w:t>
      </w:r>
      <w:r w:rsidR="00782808" w:rsidRPr="00AE73B6">
        <w:rPr>
          <w:iCs/>
        </w:rPr>
        <w:t xml:space="preserve"> </w:t>
      </w:r>
      <w:r w:rsidR="00D572A8" w:rsidRPr="00AE73B6">
        <w:rPr>
          <w:iCs/>
        </w:rPr>
        <w:t xml:space="preserve">is required to provide the </w:t>
      </w:r>
      <w:r w:rsidR="00CF3862">
        <w:rPr>
          <w:iCs/>
        </w:rPr>
        <w:t xml:space="preserve">proposed </w:t>
      </w:r>
      <w:r w:rsidR="00D572A8" w:rsidRPr="00AE73B6">
        <w:rPr>
          <w:iCs/>
        </w:rPr>
        <w:t xml:space="preserve">water resource plan and its recommendations on accreditation to the Minister. </w:t>
      </w:r>
      <w:r w:rsidR="009D3290">
        <w:rPr>
          <w:iCs/>
        </w:rPr>
        <w:t xml:space="preserve">If the Authority gives the Minister a proposed water resource plan and recommendations, the Minister must consider the proposed water resource plan and the recommendations and either accredit the </w:t>
      </w:r>
      <w:r w:rsidR="002A0BD3">
        <w:rPr>
          <w:iCs/>
        </w:rPr>
        <w:t xml:space="preserve">water resource </w:t>
      </w:r>
      <w:r w:rsidR="009D3290">
        <w:rPr>
          <w:iCs/>
        </w:rPr>
        <w:t xml:space="preserve">plan or not accredit the </w:t>
      </w:r>
      <w:r w:rsidR="002A0BD3">
        <w:rPr>
          <w:iCs/>
        </w:rPr>
        <w:t xml:space="preserve">water resource </w:t>
      </w:r>
      <w:r w:rsidR="009D3290">
        <w:rPr>
          <w:iCs/>
        </w:rPr>
        <w:t xml:space="preserve">plan. The decision </w:t>
      </w:r>
      <w:r w:rsidR="00F41261">
        <w:rPr>
          <w:iCs/>
        </w:rPr>
        <w:t xml:space="preserve">to accredit a water resource plan </w:t>
      </w:r>
      <w:r w:rsidR="009D3290">
        <w:rPr>
          <w:iCs/>
        </w:rPr>
        <w:t>is a non-disallowable legislative instrument.</w:t>
      </w:r>
    </w:p>
    <w:p w14:paraId="4FA4C7C2" w14:textId="77777777" w:rsidR="00BF44AD" w:rsidRPr="00AE73B6" w:rsidRDefault="00BF44AD">
      <w:pPr>
        <w:rPr>
          <w:b/>
          <w:iCs/>
        </w:rPr>
      </w:pPr>
    </w:p>
    <w:p w14:paraId="7F9035AA" w14:textId="77777777" w:rsidR="002E12B3" w:rsidRDefault="00DB46F2">
      <w:pPr>
        <w:rPr>
          <w:b/>
          <w:iCs/>
        </w:rPr>
      </w:pPr>
      <w:r w:rsidRPr="00AE73B6">
        <w:rPr>
          <w:b/>
          <w:iCs/>
        </w:rPr>
        <w:t>Purpose</w:t>
      </w:r>
    </w:p>
    <w:p w14:paraId="5A67B2F1" w14:textId="77777777" w:rsidR="00AE73B6" w:rsidRPr="00EF7E72" w:rsidRDefault="00AE73B6">
      <w:pPr>
        <w:rPr>
          <w:b/>
          <w:iCs/>
          <w:sz w:val="4"/>
        </w:rPr>
      </w:pPr>
    </w:p>
    <w:p w14:paraId="5748AEE0" w14:textId="6DD47C8E" w:rsidR="002E12B3" w:rsidRPr="00AE73B6" w:rsidRDefault="002E12B3" w:rsidP="002E12B3">
      <w:pPr>
        <w:autoSpaceDE w:val="0"/>
        <w:autoSpaceDN w:val="0"/>
        <w:adjustRightInd w:val="0"/>
        <w:ind w:right="51"/>
        <w:rPr>
          <w:bCs/>
        </w:rPr>
      </w:pPr>
      <w:r w:rsidRPr="00AE73B6">
        <w:t xml:space="preserve">The purpose of the </w:t>
      </w:r>
      <w:r w:rsidR="00CB305F" w:rsidRPr="00CB305F">
        <w:rPr>
          <w:i/>
        </w:rPr>
        <w:t>Water Act (</w:t>
      </w:r>
      <w:r w:rsidR="00265FCD">
        <w:rPr>
          <w:bCs/>
          <w:i/>
        </w:rPr>
        <w:t>Condamine-Balonne</w:t>
      </w:r>
      <w:r w:rsidR="00393F8F" w:rsidRPr="004220BC">
        <w:rPr>
          <w:bCs/>
          <w:i/>
        </w:rPr>
        <w:t xml:space="preserve"> </w:t>
      </w:r>
      <w:r w:rsidRPr="00AE73B6">
        <w:rPr>
          <w:i/>
        </w:rPr>
        <w:t>Water Resource Plan</w:t>
      </w:r>
      <w:r w:rsidR="008A0BA2">
        <w:rPr>
          <w:i/>
        </w:rPr>
        <w:t>)</w:t>
      </w:r>
      <w:r w:rsidRPr="00AE73B6">
        <w:rPr>
          <w:i/>
        </w:rPr>
        <w:t xml:space="preserve"> Accreditation Decision </w:t>
      </w:r>
      <w:r w:rsidR="00491FD5" w:rsidRPr="00AE73B6">
        <w:rPr>
          <w:i/>
        </w:rPr>
        <w:t>201</w:t>
      </w:r>
      <w:r w:rsidR="00491FD5">
        <w:rPr>
          <w:i/>
        </w:rPr>
        <w:t>9</w:t>
      </w:r>
      <w:r w:rsidR="00491FD5" w:rsidRPr="00AE73B6">
        <w:t xml:space="preserve"> </w:t>
      </w:r>
      <w:r w:rsidRPr="00AE73B6">
        <w:t xml:space="preserve">(the </w:t>
      </w:r>
      <w:r w:rsidR="007E2931">
        <w:t>Accreditation Decision</w:t>
      </w:r>
      <w:r w:rsidRPr="00AE73B6">
        <w:t>) is to set out the Minister</w:t>
      </w:r>
      <w:r w:rsidR="00A8479D">
        <w:t xml:space="preserve"> for Water Resources, Drought, Rural Finance, Natural Disaster and Emergency Management’s (the Minister’s)</w:t>
      </w:r>
      <w:r w:rsidRPr="00AE73B6">
        <w:t xml:space="preserve"> decision, under section</w:t>
      </w:r>
      <w:r w:rsidR="005C1FEE">
        <w:t> </w:t>
      </w:r>
      <w:r w:rsidRPr="00AE73B6">
        <w:t xml:space="preserve">63 of the Act to accredit the </w:t>
      </w:r>
      <w:r w:rsidR="00265FCD">
        <w:rPr>
          <w:bCs/>
          <w:i/>
        </w:rPr>
        <w:t>Condamine-Balonne</w:t>
      </w:r>
      <w:r w:rsidR="00393F8F" w:rsidRPr="004220BC">
        <w:rPr>
          <w:bCs/>
          <w:i/>
        </w:rPr>
        <w:t xml:space="preserve"> </w:t>
      </w:r>
      <w:r w:rsidRPr="00AE73B6">
        <w:rPr>
          <w:i/>
        </w:rPr>
        <w:t>Water Resource Plan</w:t>
      </w:r>
      <w:r w:rsidRPr="00AE73B6">
        <w:t xml:space="preserve"> (the WRP).</w:t>
      </w:r>
    </w:p>
    <w:p w14:paraId="1A69B3B9" w14:textId="77777777" w:rsidR="002E12B3" w:rsidRDefault="002E12B3" w:rsidP="00DB72CB"/>
    <w:p w14:paraId="64208CB5" w14:textId="77777777" w:rsidR="001F1145" w:rsidRDefault="005C1FEE" w:rsidP="00DB72CB">
      <w:r>
        <w:lastRenderedPageBreak/>
        <w:t xml:space="preserve">The </w:t>
      </w:r>
      <w:r w:rsidR="00000F9B">
        <w:t>Minister must accredit a proposed water resource plan if</w:t>
      </w:r>
      <w:r w:rsidR="00BD038F">
        <w:t>,</w:t>
      </w:r>
      <w:r w:rsidR="00000F9B">
        <w:t xml:space="preserve"> after considering advice from the </w:t>
      </w:r>
      <w:r w:rsidR="00BD038F">
        <w:t>Authority (</w:t>
      </w:r>
      <w:r w:rsidR="00BF27FC">
        <w:t>provided in accordance with</w:t>
      </w:r>
      <w:r w:rsidR="00BD038F">
        <w:t xml:space="preserve"> subsection 63(3) of the Act)</w:t>
      </w:r>
      <w:r w:rsidR="001F1145">
        <w:t>,</w:t>
      </w:r>
      <w:r w:rsidR="00BD038F">
        <w:t xml:space="preserve"> </w:t>
      </w:r>
      <w:r w:rsidR="006D1F7B">
        <w:t>the Minister</w:t>
      </w:r>
      <w:r w:rsidR="00000F9B">
        <w:t xml:space="preserve"> is satisfied that </w:t>
      </w:r>
      <w:r w:rsidR="00512424">
        <w:t xml:space="preserve">the proposed water resource plan is consistent with the relevant Basin Plan. </w:t>
      </w:r>
    </w:p>
    <w:p w14:paraId="4FC2E70D" w14:textId="77777777" w:rsidR="001F1145" w:rsidRDefault="001F1145" w:rsidP="00DB72CB"/>
    <w:p w14:paraId="0326BBC3" w14:textId="77777777" w:rsidR="00512424" w:rsidRPr="00FF40F8" w:rsidRDefault="00512424" w:rsidP="00FF40F8">
      <w:r>
        <w:t>S</w:t>
      </w:r>
      <w:r w:rsidR="00A0124F">
        <w:t>ubs</w:t>
      </w:r>
      <w:r>
        <w:t xml:space="preserve">ection 56(2A) </w:t>
      </w:r>
      <w:r w:rsidR="007739B9">
        <w:t xml:space="preserve">of the Act </w:t>
      </w:r>
      <w:r w:rsidRPr="0095500F">
        <w:t>defines the relevant Basin Plan.</w:t>
      </w:r>
      <w:r w:rsidR="00DB72CB" w:rsidRPr="0095500F">
        <w:t xml:space="preserve"> </w:t>
      </w:r>
      <w:r w:rsidR="00A763FF">
        <w:rPr>
          <w:bCs/>
        </w:rPr>
        <w:t>For the Accreditation Decision</w:t>
      </w:r>
      <w:r w:rsidR="008478E5">
        <w:rPr>
          <w:bCs/>
        </w:rPr>
        <w:t>,</w:t>
      </w:r>
      <w:r w:rsidR="00000F9B" w:rsidRPr="0095500F">
        <w:rPr>
          <w:bCs/>
        </w:rPr>
        <w:t xml:space="preserve"> </w:t>
      </w:r>
      <w:r w:rsidRPr="0095500F">
        <w:rPr>
          <w:bCs/>
        </w:rPr>
        <w:t xml:space="preserve">the relevant </w:t>
      </w:r>
      <w:r w:rsidR="00000F9B" w:rsidRPr="0095500F">
        <w:rPr>
          <w:bCs/>
        </w:rPr>
        <w:t>Basin Plan</w:t>
      </w:r>
      <w:r w:rsidRPr="0095500F">
        <w:rPr>
          <w:bCs/>
        </w:rPr>
        <w:t xml:space="preserve"> </w:t>
      </w:r>
      <w:r w:rsidR="00095722" w:rsidRPr="00DF2333">
        <w:rPr>
          <w:bCs/>
        </w:rPr>
        <w:t xml:space="preserve">is </w:t>
      </w:r>
      <w:r w:rsidR="0065220A" w:rsidRPr="00DF2333">
        <w:rPr>
          <w:bCs/>
        </w:rPr>
        <w:t>the version that was registered on the Federal Register of Legislation o</w:t>
      </w:r>
      <w:r w:rsidR="00095722" w:rsidRPr="00DF2333">
        <w:rPr>
          <w:bCs/>
        </w:rPr>
        <w:t xml:space="preserve">n </w:t>
      </w:r>
      <w:r w:rsidR="00DF2333" w:rsidRPr="00DF2333">
        <w:rPr>
          <w:bCs/>
        </w:rPr>
        <w:t>11 July 2018 (F2018C00451</w:t>
      </w:r>
      <w:r w:rsidR="00095722" w:rsidRPr="00DF2333">
        <w:rPr>
          <w:bCs/>
        </w:rPr>
        <w:t>)</w:t>
      </w:r>
      <w:r w:rsidR="0065220A" w:rsidRPr="00DF2333">
        <w:rPr>
          <w:bCs/>
        </w:rPr>
        <w:t>.</w:t>
      </w:r>
      <w:r w:rsidR="0065220A">
        <w:rPr>
          <w:bCs/>
        </w:rPr>
        <w:t xml:space="preserve"> </w:t>
      </w:r>
    </w:p>
    <w:p w14:paraId="7FFDD9BD" w14:textId="77777777" w:rsidR="00E11DC7" w:rsidRPr="00AE73B6" w:rsidRDefault="00E11DC7">
      <w:pPr>
        <w:autoSpaceDE w:val="0"/>
        <w:autoSpaceDN w:val="0"/>
        <w:adjustRightInd w:val="0"/>
        <w:ind w:right="51"/>
        <w:rPr>
          <w:bCs/>
        </w:rPr>
      </w:pPr>
    </w:p>
    <w:p w14:paraId="489726D1" w14:textId="77777777" w:rsidR="00615F5E" w:rsidRDefault="005C4D87">
      <w:pPr>
        <w:autoSpaceDE w:val="0"/>
        <w:autoSpaceDN w:val="0"/>
        <w:adjustRightInd w:val="0"/>
        <w:ind w:right="51"/>
        <w:rPr>
          <w:rFonts w:eastAsiaTheme="minorHAnsi"/>
          <w:b/>
          <w:lang w:eastAsia="en-US"/>
        </w:rPr>
      </w:pPr>
      <w:r w:rsidRPr="00AE73B6">
        <w:rPr>
          <w:rFonts w:eastAsiaTheme="minorHAnsi"/>
          <w:b/>
          <w:lang w:eastAsia="en-US"/>
        </w:rPr>
        <w:t>Background</w:t>
      </w:r>
    </w:p>
    <w:p w14:paraId="69B8F3C5" w14:textId="77777777" w:rsidR="00AE73B6" w:rsidRPr="00EF7E72" w:rsidRDefault="00AE73B6">
      <w:pPr>
        <w:autoSpaceDE w:val="0"/>
        <w:autoSpaceDN w:val="0"/>
        <w:adjustRightInd w:val="0"/>
        <w:ind w:right="51"/>
        <w:rPr>
          <w:rFonts w:eastAsiaTheme="minorHAnsi"/>
          <w:b/>
          <w:sz w:val="4"/>
          <w:lang w:eastAsia="en-US"/>
        </w:rPr>
      </w:pPr>
    </w:p>
    <w:p w14:paraId="776CB038" w14:textId="53096D1F" w:rsidR="00C555CA" w:rsidRDefault="00141C1A">
      <w:r w:rsidRPr="00AE73B6">
        <w:t xml:space="preserve">The </w:t>
      </w:r>
      <w:r w:rsidR="007160F3" w:rsidRPr="00AE73B6">
        <w:t xml:space="preserve">WRP </w:t>
      </w:r>
      <w:r w:rsidR="0073280C">
        <w:t xml:space="preserve">was developed </w:t>
      </w:r>
      <w:r w:rsidR="0073280C" w:rsidRPr="0073280C">
        <w:t xml:space="preserve">by the State </w:t>
      </w:r>
      <w:r w:rsidR="0073280C" w:rsidRPr="00D7440B">
        <w:t>of</w:t>
      </w:r>
      <w:r w:rsidR="00D7440B" w:rsidRPr="00D7440B">
        <w:t xml:space="preserve"> </w:t>
      </w:r>
      <w:r w:rsidR="0081187B">
        <w:t>Queensland</w:t>
      </w:r>
      <w:r w:rsidR="0073280C" w:rsidRPr="00D7440B">
        <w:t>,</w:t>
      </w:r>
      <w:r w:rsidR="0073280C">
        <w:t xml:space="preserve"> in consultation with key stakeholders and regional communities, and </w:t>
      </w:r>
      <w:r w:rsidRPr="00AE73B6">
        <w:t xml:space="preserve">was </w:t>
      </w:r>
      <w:r w:rsidR="002767AE">
        <w:t>given</w:t>
      </w:r>
      <w:r w:rsidR="002767AE" w:rsidRPr="00AE73B6">
        <w:t xml:space="preserve"> </w:t>
      </w:r>
      <w:r w:rsidRPr="00AE73B6">
        <w:t xml:space="preserve">to the </w:t>
      </w:r>
      <w:r w:rsidR="008734D9">
        <w:t>Authority</w:t>
      </w:r>
      <w:r w:rsidR="008734D9" w:rsidRPr="00AE73B6">
        <w:t xml:space="preserve"> </w:t>
      </w:r>
      <w:r w:rsidRPr="00AE73B6">
        <w:t>on</w:t>
      </w:r>
      <w:r w:rsidR="00BE5A31">
        <w:t xml:space="preserve"> </w:t>
      </w:r>
      <w:r w:rsidR="00B600E9">
        <w:t xml:space="preserve">24 April </w:t>
      </w:r>
      <w:r w:rsidR="007700FF">
        <w:t>2019</w:t>
      </w:r>
      <w:r w:rsidR="00B83551">
        <w:t xml:space="preserve">, </w:t>
      </w:r>
      <w:r w:rsidR="006A6978">
        <w:t>in accordance with s</w:t>
      </w:r>
      <w:r w:rsidR="004F2640">
        <w:t>ubs</w:t>
      </w:r>
      <w:r w:rsidR="006A6978">
        <w:t>ection 63(1)</w:t>
      </w:r>
      <w:r w:rsidR="00EC4760">
        <w:t xml:space="preserve"> of the Act.</w:t>
      </w:r>
      <w:r w:rsidR="00E80FBF" w:rsidRPr="00E80FBF">
        <w:t xml:space="preserve"> </w:t>
      </w:r>
      <w:r w:rsidR="00E80FBF">
        <w:t xml:space="preserve">The Authority published the </w:t>
      </w:r>
      <w:r w:rsidR="00534379">
        <w:t xml:space="preserve">proposed </w:t>
      </w:r>
      <w:r w:rsidR="00E80FBF">
        <w:t xml:space="preserve">WRP on their website on </w:t>
      </w:r>
      <w:r w:rsidR="00B600E9">
        <w:t xml:space="preserve">3 May </w:t>
      </w:r>
      <w:r w:rsidR="007700FF">
        <w:t>2019</w:t>
      </w:r>
      <w:r w:rsidR="00F21123">
        <w:t>.</w:t>
      </w:r>
      <w:r w:rsidR="00EC4760">
        <w:t xml:space="preserve"> </w:t>
      </w:r>
      <w:r w:rsidR="006A6978" w:rsidRPr="0095500F">
        <w:t>The WRP</w:t>
      </w:r>
      <w:r w:rsidR="00E72219" w:rsidRPr="0095500F">
        <w:t xml:space="preserve"> sets out water management arrangements </w:t>
      </w:r>
      <w:r w:rsidR="00E72219" w:rsidRPr="00DA3F90">
        <w:t xml:space="preserve">for surface water and groundwater within the </w:t>
      </w:r>
      <w:r w:rsidR="00411462" w:rsidRPr="00DA3F90">
        <w:t>Condamine-Balonne</w:t>
      </w:r>
      <w:r w:rsidR="00CE4E12" w:rsidRPr="00DA3F90">
        <w:t xml:space="preserve"> WRP</w:t>
      </w:r>
      <w:r w:rsidR="00D358A5" w:rsidRPr="00DA3F90">
        <w:t xml:space="preserve"> area. The</w:t>
      </w:r>
      <w:r w:rsidR="00BB2CBB" w:rsidRPr="00DA3F90">
        <w:t xml:space="preserve"> </w:t>
      </w:r>
      <w:r w:rsidR="00D358A5" w:rsidRPr="00DA3F90">
        <w:t xml:space="preserve">WRP applies to the surface water sustainable diversion limit (SDL) resource units </w:t>
      </w:r>
      <w:r w:rsidR="00BE43CB" w:rsidRPr="00DA3F90">
        <w:t xml:space="preserve">associated with the </w:t>
      </w:r>
      <w:r w:rsidR="00411462" w:rsidRPr="00DA3F90">
        <w:t>Condamine-Balonne</w:t>
      </w:r>
      <w:r w:rsidR="00BE43CB" w:rsidRPr="00DA3F90">
        <w:t xml:space="preserve"> </w:t>
      </w:r>
      <w:r w:rsidR="00D358A5" w:rsidRPr="00DA3F90">
        <w:t xml:space="preserve">and </w:t>
      </w:r>
      <w:r w:rsidR="00DA3F90" w:rsidRPr="00DA3F90">
        <w:t>eight</w:t>
      </w:r>
      <w:r w:rsidR="00D358A5" w:rsidRPr="00DA3F90">
        <w:rPr>
          <w:color w:val="00B050"/>
        </w:rPr>
        <w:t xml:space="preserve"> </w:t>
      </w:r>
      <w:r w:rsidR="00D358A5" w:rsidRPr="00DA3F90">
        <w:t>groundwater SDL resource units.</w:t>
      </w:r>
      <w:r w:rsidR="006B0555" w:rsidRPr="00DA3F90">
        <w:t xml:space="preserve"> These </w:t>
      </w:r>
      <w:r w:rsidR="009B4EDB" w:rsidRPr="00DA3F90">
        <w:t xml:space="preserve">SDL resource units </w:t>
      </w:r>
      <w:r w:rsidR="006B0555" w:rsidRPr="00DA3F90">
        <w:t xml:space="preserve">are </w:t>
      </w:r>
      <w:r w:rsidR="007B5DDD">
        <w:t>identified</w:t>
      </w:r>
      <w:r w:rsidR="006B0555" w:rsidRPr="00DA3F90">
        <w:t xml:space="preserve"> in </w:t>
      </w:r>
      <w:r w:rsidR="009B4EDB" w:rsidRPr="00DA3F90">
        <w:t xml:space="preserve">section 6.02 of the Basin Plan when read with </w:t>
      </w:r>
      <w:r w:rsidR="006B0555" w:rsidRPr="00DA3F90">
        <w:t xml:space="preserve">Schedule 2 at table item </w:t>
      </w:r>
      <w:r w:rsidR="00411462" w:rsidRPr="00DA3F90">
        <w:t>4</w:t>
      </w:r>
      <w:r w:rsidR="009B4EDB" w:rsidRPr="00DA3F90">
        <w:t xml:space="preserve"> (surface water),</w:t>
      </w:r>
      <w:r w:rsidR="006B0555" w:rsidRPr="00DA3F90">
        <w:t xml:space="preserve"> and </w:t>
      </w:r>
      <w:r w:rsidR="009B4EDB" w:rsidRPr="00DA3F90">
        <w:t xml:space="preserve">section 6.03 of the Basin Plan when read with </w:t>
      </w:r>
      <w:r w:rsidR="006B0555" w:rsidRPr="00DA3F90">
        <w:t xml:space="preserve">Schedule 4 </w:t>
      </w:r>
      <w:r w:rsidR="00F129C4">
        <w:t>at</w:t>
      </w:r>
      <w:r w:rsidR="00F129C4" w:rsidRPr="00DA3F90">
        <w:t xml:space="preserve"> </w:t>
      </w:r>
      <w:r w:rsidR="006B0555" w:rsidRPr="00DA3F90">
        <w:t xml:space="preserve">table items </w:t>
      </w:r>
      <w:r w:rsidR="00DA3F90" w:rsidRPr="00DA3F90">
        <w:t>70 to 77</w:t>
      </w:r>
      <w:r w:rsidR="009B4EDB" w:rsidRPr="00DA3F90">
        <w:t xml:space="preserve"> (groundwater)</w:t>
      </w:r>
      <w:r w:rsidR="006B0555" w:rsidRPr="00DA3F90">
        <w:t>.</w:t>
      </w:r>
    </w:p>
    <w:p w14:paraId="1FB14484" w14:textId="77777777" w:rsidR="000C2839" w:rsidRDefault="000C2839"/>
    <w:p w14:paraId="6E9E2C48" w14:textId="77777777" w:rsidR="00141C1A" w:rsidRPr="00AE73B6" w:rsidRDefault="00141C1A">
      <w:r w:rsidRPr="00AE73B6">
        <w:t xml:space="preserve">The </w:t>
      </w:r>
      <w:r w:rsidR="00C15E6C">
        <w:t>Authority</w:t>
      </w:r>
      <w:r w:rsidR="00C15E6C" w:rsidRPr="00AE73B6">
        <w:t xml:space="preserve"> </w:t>
      </w:r>
      <w:r w:rsidR="00401CB5" w:rsidRPr="00AE73B6">
        <w:t xml:space="preserve">considered </w:t>
      </w:r>
      <w:r w:rsidRPr="00AE73B6">
        <w:t xml:space="preserve">the </w:t>
      </w:r>
      <w:r w:rsidR="007160F3" w:rsidRPr="00AE73B6">
        <w:t>WRP</w:t>
      </w:r>
      <w:r w:rsidRPr="00AE73B6">
        <w:t xml:space="preserve"> and</w:t>
      </w:r>
      <w:r w:rsidR="00283891">
        <w:t>,</w:t>
      </w:r>
      <w:r w:rsidR="00BB7EB5">
        <w:t xml:space="preserve"> as required by s</w:t>
      </w:r>
      <w:r w:rsidR="004F2640">
        <w:t>ubs</w:t>
      </w:r>
      <w:r w:rsidR="00BB7EB5">
        <w:t>ection 63(3) of the Act,</w:t>
      </w:r>
      <w:r w:rsidRPr="00AE73B6">
        <w:t xml:space="preserve"> </w:t>
      </w:r>
      <w:r w:rsidR="00401CB5" w:rsidRPr="00AE73B6">
        <w:t>prepared recommendation</w:t>
      </w:r>
      <w:r w:rsidR="00BB7EB5">
        <w:t>s</w:t>
      </w:r>
      <w:r w:rsidR="00401CB5" w:rsidRPr="00AE73B6">
        <w:t xml:space="preserve"> for the Minister on whether the </w:t>
      </w:r>
      <w:r w:rsidR="007160F3" w:rsidRPr="00AE73B6">
        <w:t>WRP</w:t>
      </w:r>
      <w:r w:rsidR="00401CB5" w:rsidRPr="00AE73B6">
        <w:t xml:space="preserve"> should be accredited. </w:t>
      </w:r>
      <w:r w:rsidR="004B22B9" w:rsidRPr="00AE73B6">
        <w:t xml:space="preserve">The </w:t>
      </w:r>
      <w:r w:rsidR="00C15E6C">
        <w:t>Authority</w:t>
      </w:r>
      <w:r w:rsidR="00C15E6C" w:rsidRPr="00AE73B6">
        <w:t xml:space="preserve"> </w:t>
      </w:r>
      <w:r w:rsidR="004B22B9" w:rsidRPr="00AE73B6">
        <w:t>formed the view that the WRP</w:t>
      </w:r>
      <w:r w:rsidR="00EC4760">
        <w:t xml:space="preserve"> </w:t>
      </w:r>
      <w:r w:rsidR="00BB7EB5">
        <w:t>is</w:t>
      </w:r>
      <w:r w:rsidR="004B22B9" w:rsidRPr="00AE73B6">
        <w:t xml:space="preserve"> consistent with the </w:t>
      </w:r>
      <w:r w:rsidR="009B4887">
        <w:t xml:space="preserve">relevant </w:t>
      </w:r>
      <w:r w:rsidR="004B22B9" w:rsidRPr="00AE73B6">
        <w:t xml:space="preserve">Basin Plan and recommended </w:t>
      </w:r>
      <w:r w:rsidR="00DB7C1F">
        <w:t xml:space="preserve"> </w:t>
      </w:r>
      <w:r w:rsidR="004962D7">
        <w:t xml:space="preserve">that </w:t>
      </w:r>
      <w:r w:rsidR="004B22B9" w:rsidRPr="00AE73B6">
        <w:t>the Minister accredit the</w:t>
      </w:r>
      <w:r w:rsidR="006D230A">
        <w:t xml:space="preserve"> </w:t>
      </w:r>
      <w:r w:rsidR="004B22B9" w:rsidRPr="00AE73B6">
        <w:t>WRP</w:t>
      </w:r>
      <w:r w:rsidR="006F109B">
        <w:t xml:space="preserve">. </w:t>
      </w:r>
      <w:r w:rsidR="00401CB5" w:rsidRPr="00AE73B6">
        <w:t xml:space="preserve">The </w:t>
      </w:r>
      <w:r w:rsidR="00C15E6C">
        <w:t>Authority</w:t>
      </w:r>
      <w:r w:rsidR="00C15E6C" w:rsidRPr="00AE73B6">
        <w:t xml:space="preserve"> </w:t>
      </w:r>
      <w:r w:rsidR="00401CB5" w:rsidRPr="00AE73B6">
        <w:t xml:space="preserve">gave the Minister the </w:t>
      </w:r>
      <w:r w:rsidR="007160F3" w:rsidRPr="00AE73B6">
        <w:t>WRP</w:t>
      </w:r>
      <w:r w:rsidR="00401CB5" w:rsidRPr="00AE73B6">
        <w:t xml:space="preserve"> and </w:t>
      </w:r>
      <w:r w:rsidR="007160F3" w:rsidRPr="00AE73B6">
        <w:t>its</w:t>
      </w:r>
      <w:r w:rsidR="00401CB5" w:rsidRPr="00AE73B6">
        <w:t xml:space="preserve"> recommendations on </w:t>
      </w:r>
      <w:r w:rsidR="007160F3" w:rsidRPr="00AE73B6">
        <w:t xml:space="preserve">the WRP </w:t>
      </w:r>
      <w:r w:rsidR="009B4EDB">
        <w:t xml:space="preserve">to the Minister </w:t>
      </w:r>
      <w:r w:rsidR="007160F3" w:rsidRPr="00AE73B6">
        <w:t>on</w:t>
      </w:r>
      <w:r w:rsidR="00C9349D" w:rsidRPr="00AE73B6">
        <w:t xml:space="preserve"> </w:t>
      </w:r>
      <w:r w:rsidR="001E5823" w:rsidRPr="00245491">
        <w:t>17 June</w:t>
      </w:r>
      <w:r w:rsidR="00F57609" w:rsidRPr="00245491">
        <w:t xml:space="preserve"> 2019</w:t>
      </w:r>
      <w:r w:rsidR="00401CB5" w:rsidRPr="00245491">
        <w:t>.</w:t>
      </w:r>
    </w:p>
    <w:p w14:paraId="4515A611" w14:textId="77777777" w:rsidR="00141C1A" w:rsidRPr="00AE73B6" w:rsidRDefault="00141C1A"/>
    <w:p w14:paraId="6A90A0D5" w14:textId="77777777" w:rsidR="00141C1A" w:rsidRDefault="00141C1A">
      <w:r w:rsidRPr="00AE73B6">
        <w:t xml:space="preserve">The Minister considered the </w:t>
      </w:r>
      <w:r w:rsidR="007160F3" w:rsidRPr="00AE73B6">
        <w:t xml:space="preserve">WRP </w:t>
      </w:r>
      <w:r w:rsidRPr="00AE73B6">
        <w:t xml:space="preserve">and the </w:t>
      </w:r>
      <w:r w:rsidR="00C15E6C">
        <w:t>Authority’s</w:t>
      </w:r>
      <w:r w:rsidR="00C15E6C" w:rsidRPr="00AE73B6">
        <w:t xml:space="preserve"> </w:t>
      </w:r>
      <w:r w:rsidR="00E30164" w:rsidRPr="00AE73B6">
        <w:t>recommendations and</w:t>
      </w:r>
      <w:r w:rsidR="00E203E6" w:rsidRPr="00AE73B6">
        <w:t xml:space="preserve"> was </w:t>
      </w:r>
      <w:r w:rsidRPr="00AE73B6">
        <w:t xml:space="preserve">satisfied that the </w:t>
      </w:r>
      <w:r w:rsidR="007160F3" w:rsidRPr="00AE73B6">
        <w:t>WRP</w:t>
      </w:r>
      <w:r w:rsidR="00F626EA">
        <w:t xml:space="preserve"> </w:t>
      </w:r>
      <w:r w:rsidR="00466513">
        <w:t>is</w:t>
      </w:r>
      <w:r w:rsidR="007160F3" w:rsidRPr="00AE73B6">
        <w:t xml:space="preserve"> </w:t>
      </w:r>
      <w:r w:rsidRPr="00AE73B6">
        <w:t xml:space="preserve">consistent with the </w:t>
      </w:r>
      <w:r w:rsidR="003324BC">
        <w:t xml:space="preserve">relevant </w:t>
      </w:r>
      <w:r w:rsidR="00DC15CE" w:rsidRPr="00AE73B6">
        <w:t>Basin</w:t>
      </w:r>
      <w:r w:rsidR="00283891">
        <w:t xml:space="preserve"> Plan</w:t>
      </w:r>
      <w:r w:rsidR="00F626EA">
        <w:t>.</w:t>
      </w:r>
      <w:r w:rsidR="009B4887">
        <w:t xml:space="preserve"> </w:t>
      </w:r>
      <w:r w:rsidR="00F626EA">
        <w:t>As required by s</w:t>
      </w:r>
      <w:r w:rsidR="004F2640">
        <w:t>ubs</w:t>
      </w:r>
      <w:r w:rsidR="00F626EA">
        <w:t>ection 63(6) of the Act</w:t>
      </w:r>
      <w:r w:rsidRPr="00AE73B6">
        <w:t xml:space="preserve">, the Minister </w:t>
      </w:r>
      <w:r w:rsidR="002767AE">
        <w:t>made the decision</w:t>
      </w:r>
      <w:r w:rsidR="006864C5">
        <w:t xml:space="preserve"> to </w:t>
      </w:r>
      <w:r w:rsidRPr="00AE73B6">
        <w:t xml:space="preserve">accredit the </w:t>
      </w:r>
      <w:r w:rsidR="00DC15CE" w:rsidRPr="00AE73B6">
        <w:t>WRP</w:t>
      </w:r>
      <w:r w:rsidRPr="00AE73B6">
        <w:t>.</w:t>
      </w:r>
    </w:p>
    <w:p w14:paraId="4976F03B" w14:textId="77777777" w:rsidR="00DB72CB" w:rsidRDefault="00DB72CB">
      <w:pPr>
        <w:autoSpaceDE w:val="0"/>
        <w:autoSpaceDN w:val="0"/>
        <w:adjustRightInd w:val="0"/>
        <w:ind w:right="51"/>
        <w:rPr>
          <w:rFonts w:eastAsiaTheme="minorHAnsi"/>
          <w:b/>
          <w:lang w:eastAsia="en-US"/>
        </w:rPr>
      </w:pPr>
    </w:p>
    <w:p w14:paraId="72EAF400" w14:textId="77777777" w:rsidR="0085502A" w:rsidRDefault="0085502A">
      <w:pPr>
        <w:autoSpaceDE w:val="0"/>
        <w:autoSpaceDN w:val="0"/>
        <w:adjustRightInd w:val="0"/>
        <w:ind w:right="51"/>
        <w:rPr>
          <w:rFonts w:eastAsiaTheme="minorHAnsi"/>
          <w:b/>
          <w:lang w:eastAsia="en-US"/>
        </w:rPr>
      </w:pPr>
      <w:r w:rsidRPr="00AE73B6">
        <w:rPr>
          <w:rFonts w:eastAsiaTheme="minorHAnsi"/>
          <w:b/>
          <w:lang w:eastAsia="en-US"/>
        </w:rPr>
        <w:t xml:space="preserve">Impact and Effect </w:t>
      </w:r>
    </w:p>
    <w:p w14:paraId="3A9FABC5" w14:textId="77777777" w:rsidR="00AE73B6" w:rsidRPr="00EF7E72" w:rsidRDefault="00AE73B6">
      <w:pPr>
        <w:autoSpaceDE w:val="0"/>
        <w:autoSpaceDN w:val="0"/>
        <w:adjustRightInd w:val="0"/>
        <w:ind w:right="51"/>
        <w:rPr>
          <w:rFonts w:eastAsiaTheme="minorHAnsi"/>
          <w:b/>
          <w:sz w:val="4"/>
          <w:lang w:eastAsia="en-US"/>
        </w:rPr>
      </w:pPr>
    </w:p>
    <w:p w14:paraId="1A8D8381" w14:textId="77777777" w:rsidR="00DE7811" w:rsidRPr="00AE73B6" w:rsidRDefault="0017117D">
      <w:pPr>
        <w:pStyle w:val="Default"/>
        <w:rPr>
          <w:b/>
          <w:bCs/>
        </w:rPr>
      </w:pPr>
      <w:r w:rsidRPr="00AE73B6">
        <w:t>O</w:t>
      </w:r>
      <w:r w:rsidR="00966BD0" w:rsidRPr="00AE73B6">
        <w:t>nce accredited, the WRP will be given effect through sections 58 and 59 of the Act.</w:t>
      </w:r>
      <w:r w:rsidR="00793EB0" w:rsidRPr="00AE73B6">
        <w:t xml:space="preserve"> </w:t>
      </w:r>
      <w:r w:rsidR="00375CBD">
        <w:t>In summary</w:t>
      </w:r>
      <w:r w:rsidR="00C42146">
        <w:t>, s</w:t>
      </w:r>
      <w:r w:rsidR="00793EB0" w:rsidRPr="00AE73B6">
        <w:t>ection 5</w:t>
      </w:r>
      <w:r w:rsidR="004B1F61" w:rsidRPr="00AE73B6">
        <w:t xml:space="preserve">8 </w:t>
      </w:r>
      <w:r w:rsidR="00793EB0" w:rsidRPr="00AE73B6">
        <w:t xml:space="preserve">provides that the </w:t>
      </w:r>
      <w:r w:rsidR="00C15E6C">
        <w:t xml:space="preserve">Authority </w:t>
      </w:r>
      <w:r w:rsidR="00793EB0" w:rsidRPr="00AE73B6">
        <w:t xml:space="preserve">and any other agency of the </w:t>
      </w:r>
      <w:r w:rsidR="00E30164" w:rsidRPr="00AE73B6">
        <w:t>Commonwealth</w:t>
      </w:r>
      <w:r w:rsidR="004B1F61" w:rsidRPr="00AE73B6">
        <w:t xml:space="preserve"> </w:t>
      </w:r>
      <w:r w:rsidR="00793EB0" w:rsidRPr="00AE73B6">
        <w:t xml:space="preserve">must act consistently with an accredited WRP, subject to </w:t>
      </w:r>
      <w:r w:rsidR="00C42146">
        <w:t xml:space="preserve">some </w:t>
      </w:r>
      <w:r w:rsidR="00793EB0" w:rsidRPr="00AE73B6">
        <w:t xml:space="preserve">exceptions. </w:t>
      </w:r>
      <w:r w:rsidR="00375CBD">
        <w:t>In summary</w:t>
      </w:r>
      <w:r w:rsidR="00C42146">
        <w:t>, s</w:t>
      </w:r>
      <w:r w:rsidR="004B1F61" w:rsidRPr="00AE73B6">
        <w:t>ection</w:t>
      </w:r>
      <w:r w:rsidR="009B4EDB">
        <w:t> </w:t>
      </w:r>
      <w:r w:rsidR="004B1F61" w:rsidRPr="00AE73B6">
        <w:t xml:space="preserve">59 </w:t>
      </w:r>
      <w:r w:rsidR="004B1F61" w:rsidRPr="00AE73B6">
        <w:lastRenderedPageBreak/>
        <w:t xml:space="preserve">provides that the Basin Officials Committee, an agency of a Basin State, an operating authority, an infrastructure operator </w:t>
      </w:r>
      <w:r w:rsidR="00C42146">
        <w:t>and</w:t>
      </w:r>
      <w:r w:rsidR="00C42146" w:rsidRPr="00AE73B6">
        <w:t xml:space="preserve"> </w:t>
      </w:r>
      <w:r w:rsidR="004B1F61" w:rsidRPr="00AE73B6">
        <w:t xml:space="preserve">the holder of a water access right must not act inconsistently with an accredited WRP, subject to </w:t>
      </w:r>
      <w:r w:rsidR="00C42146">
        <w:t xml:space="preserve">some </w:t>
      </w:r>
      <w:r w:rsidR="004B1F61" w:rsidRPr="00AE73B6">
        <w:t xml:space="preserve">exceptions. </w:t>
      </w:r>
      <w:r w:rsidR="00966BD0" w:rsidRPr="00AE73B6">
        <w:t xml:space="preserve"> </w:t>
      </w:r>
    </w:p>
    <w:p w14:paraId="41FAA4A9" w14:textId="77777777" w:rsidR="00F2498C" w:rsidRPr="00AE73B6" w:rsidRDefault="00F2498C">
      <w:pPr>
        <w:pStyle w:val="Default"/>
        <w:rPr>
          <w:b/>
          <w:bCs/>
        </w:rPr>
      </w:pPr>
    </w:p>
    <w:p w14:paraId="478BB518" w14:textId="77777777" w:rsidR="00C43D60" w:rsidRDefault="00DB46F2">
      <w:pPr>
        <w:pStyle w:val="Default"/>
        <w:rPr>
          <w:b/>
          <w:bCs/>
        </w:rPr>
      </w:pPr>
      <w:r w:rsidRPr="00AE73B6">
        <w:rPr>
          <w:b/>
          <w:bCs/>
        </w:rPr>
        <w:t xml:space="preserve">Consultation </w:t>
      </w:r>
    </w:p>
    <w:p w14:paraId="55AF416B" w14:textId="77777777" w:rsidR="00AE73B6" w:rsidRPr="00EF7E72" w:rsidRDefault="00AE73B6">
      <w:pPr>
        <w:pStyle w:val="Default"/>
        <w:rPr>
          <w:b/>
          <w:bCs/>
          <w:sz w:val="4"/>
        </w:rPr>
      </w:pPr>
    </w:p>
    <w:p w14:paraId="3F6D8EB2" w14:textId="2BAC1208" w:rsidR="008020E5" w:rsidRPr="00AE73B6" w:rsidRDefault="008020E5">
      <w:pPr>
        <w:spacing w:after="200"/>
        <w:rPr>
          <w:rFonts w:eastAsiaTheme="minorHAnsi"/>
          <w:lang w:eastAsia="en-US"/>
        </w:rPr>
      </w:pPr>
      <w:r w:rsidRPr="00AE73B6">
        <w:rPr>
          <w:rFonts w:eastAsiaTheme="minorHAnsi"/>
          <w:lang w:eastAsia="en-US"/>
        </w:rPr>
        <w:t xml:space="preserve">Section 17 of the </w:t>
      </w:r>
      <w:r w:rsidR="00EC4760">
        <w:rPr>
          <w:rFonts w:eastAsiaTheme="minorHAnsi"/>
          <w:i/>
          <w:lang w:eastAsia="en-US"/>
        </w:rPr>
        <w:t>Legislation Act 200</w:t>
      </w:r>
      <w:r w:rsidRPr="00AE73B6">
        <w:rPr>
          <w:rFonts w:eastAsiaTheme="minorHAnsi"/>
          <w:i/>
          <w:lang w:eastAsia="en-US"/>
        </w:rPr>
        <w:t>3</w:t>
      </w:r>
      <w:r w:rsidRPr="00AE73B6">
        <w:rPr>
          <w:rFonts w:eastAsiaTheme="minorHAnsi"/>
          <w:lang w:eastAsia="en-US"/>
        </w:rPr>
        <w:t xml:space="preserve"> </w:t>
      </w:r>
      <w:r w:rsidR="00DE4575">
        <w:rPr>
          <w:rFonts w:eastAsiaTheme="minorHAnsi"/>
          <w:lang w:eastAsia="en-US"/>
        </w:rPr>
        <w:t xml:space="preserve">(the Legislation Act) </w:t>
      </w:r>
      <w:r w:rsidRPr="00AE73B6">
        <w:rPr>
          <w:rFonts w:eastAsiaTheme="minorHAnsi"/>
          <w:lang w:eastAsia="en-US"/>
        </w:rPr>
        <w:t>requires that the rule</w:t>
      </w:r>
      <w:r w:rsidR="001D3010">
        <w:rPr>
          <w:rFonts w:eastAsiaTheme="minorHAnsi"/>
          <w:lang w:eastAsia="en-US"/>
        </w:rPr>
        <w:t>-</w:t>
      </w:r>
      <w:r w:rsidRPr="00AE73B6">
        <w:rPr>
          <w:rFonts w:eastAsiaTheme="minorHAnsi"/>
          <w:lang w:eastAsia="en-US"/>
        </w:rPr>
        <w:t>maker must be satisfied that any consultation that the rule-maker considers to be appropriate and reasonably practicable to undertake has been undertaken.</w:t>
      </w:r>
    </w:p>
    <w:p w14:paraId="690820EC" w14:textId="32DEA765" w:rsidR="000F584F" w:rsidRPr="007B50E9" w:rsidRDefault="00F238CB">
      <w:pPr>
        <w:spacing w:after="20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Section</w:t>
      </w:r>
      <w:r w:rsidR="002767AE">
        <w:rPr>
          <w:rFonts w:eastAsiaTheme="minorHAnsi"/>
          <w:lang w:eastAsia="en-US"/>
        </w:rPr>
        <w:t xml:space="preserve"> 10.07 </w:t>
      </w:r>
      <w:r w:rsidR="002767AE" w:rsidRPr="0095500F">
        <w:rPr>
          <w:rFonts w:eastAsiaTheme="minorHAnsi"/>
          <w:lang w:eastAsia="en-US"/>
        </w:rPr>
        <w:t>of the Basin Plan require</w:t>
      </w:r>
      <w:r>
        <w:rPr>
          <w:rFonts w:eastAsiaTheme="minorHAnsi"/>
          <w:lang w:eastAsia="en-US"/>
        </w:rPr>
        <w:t>s</w:t>
      </w:r>
      <w:r w:rsidR="002767AE" w:rsidRPr="0095500F">
        <w:rPr>
          <w:rFonts w:eastAsiaTheme="minorHAnsi"/>
          <w:lang w:eastAsia="en-US"/>
        </w:rPr>
        <w:t xml:space="preserve"> the consultation </w:t>
      </w:r>
      <w:r w:rsidR="00283891" w:rsidRPr="0095500F">
        <w:rPr>
          <w:rFonts w:eastAsiaTheme="minorHAnsi"/>
          <w:lang w:eastAsia="en-US"/>
        </w:rPr>
        <w:t xml:space="preserve">to be </w:t>
      </w:r>
      <w:r w:rsidR="002767AE" w:rsidRPr="0095500F">
        <w:rPr>
          <w:rFonts w:eastAsiaTheme="minorHAnsi"/>
          <w:lang w:eastAsia="en-US"/>
        </w:rPr>
        <w:t xml:space="preserve">undertaken in the preparation of the WRP to be </w:t>
      </w:r>
      <w:r w:rsidR="00E54A25">
        <w:rPr>
          <w:rFonts w:eastAsiaTheme="minorHAnsi"/>
          <w:lang w:eastAsia="en-US"/>
        </w:rPr>
        <w:t>described</w:t>
      </w:r>
      <w:r w:rsidR="002767AE" w:rsidRPr="0095500F">
        <w:rPr>
          <w:rFonts w:eastAsiaTheme="minorHAnsi"/>
          <w:lang w:eastAsia="en-US"/>
        </w:rPr>
        <w:t xml:space="preserve">. </w:t>
      </w:r>
      <w:r w:rsidR="009A12F7">
        <w:rPr>
          <w:rFonts w:eastAsiaTheme="minorHAnsi"/>
          <w:lang w:eastAsia="en-US"/>
        </w:rPr>
        <w:t xml:space="preserve">Section 10.53 also requires a WRP to be prepared having regard to the views of relevant Indigenous organisations with respect to particular matters. </w:t>
      </w:r>
      <w:r w:rsidR="000F584F" w:rsidRPr="0095500F">
        <w:rPr>
          <w:rFonts w:eastAsiaTheme="minorHAnsi"/>
          <w:lang w:eastAsia="en-US"/>
        </w:rPr>
        <w:t xml:space="preserve">A description of the consultation undertaken by </w:t>
      </w:r>
      <w:r w:rsidR="008810CB">
        <w:rPr>
          <w:rFonts w:eastAsiaTheme="minorHAnsi"/>
          <w:lang w:eastAsia="en-US"/>
        </w:rPr>
        <w:t>Queensland</w:t>
      </w:r>
      <w:r w:rsidR="00BB2A00" w:rsidRPr="0095500F">
        <w:rPr>
          <w:rFonts w:eastAsiaTheme="minorHAnsi"/>
          <w:lang w:eastAsia="en-US"/>
        </w:rPr>
        <w:t xml:space="preserve"> </w:t>
      </w:r>
      <w:r w:rsidR="000F584F" w:rsidRPr="0095500F">
        <w:rPr>
          <w:rFonts w:eastAsiaTheme="minorHAnsi"/>
          <w:lang w:eastAsia="en-US"/>
        </w:rPr>
        <w:t xml:space="preserve">in relation to the development of the WRP is set out in </w:t>
      </w:r>
      <w:r w:rsidR="00DD3921" w:rsidRPr="0095500F">
        <w:rPr>
          <w:rFonts w:eastAsiaTheme="minorHAnsi"/>
          <w:lang w:eastAsia="en-US"/>
        </w:rPr>
        <w:t>Part 5.2.6</w:t>
      </w:r>
      <w:r w:rsidR="000F584F" w:rsidRPr="0095500F">
        <w:rPr>
          <w:rFonts w:eastAsiaTheme="minorHAnsi"/>
          <w:lang w:eastAsia="en-US"/>
        </w:rPr>
        <w:t xml:space="preserve"> of the </w:t>
      </w:r>
      <w:r w:rsidR="009B4EDB">
        <w:rPr>
          <w:rFonts w:eastAsiaTheme="minorHAnsi"/>
          <w:lang w:eastAsia="en-US"/>
        </w:rPr>
        <w:t xml:space="preserve">document titled </w:t>
      </w:r>
      <w:r w:rsidR="0084483F">
        <w:rPr>
          <w:rFonts w:eastAsiaTheme="minorHAnsi"/>
          <w:i/>
          <w:lang w:eastAsia="en-US"/>
        </w:rPr>
        <w:t>Condamine-Balonne</w:t>
      </w:r>
      <w:r w:rsidR="009B4EDB">
        <w:rPr>
          <w:rFonts w:eastAsiaTheme="minorHAnsi"/>
          <w:i/>
          <w:lang w:eastAsia="en-US"/>
        </w:rPr>
        <w:t xml:space="preserve"> Water Resource Plan</w:t>
      </w:r>
      <w:r w:rsidR="00124B0A">
        <w:rPr>
          <w:rFonts w:eastAsiaTheme="minorHAnsi"/>
          <w:lang w:eastAsia="en-US"/>
        </w:rPr>
        <w:t>,</w:t>
      </w:r>
      <w:r w:rsidR="009B4EDB">
        <w:rPr>
          <w:rFonts w:eastAsiaTheme="minorHAnsi"/>
          <w:i/>
          <w:lang w:eastAsia="en-US"/>
        </w:rPr>
        <w:t xml:space="preserve"> </w:t>
      </w:r>
      <w:r w:rsidR="009B4EDB">
        <w:rPr>
          <w:rFonts w:eastAsiaTheme="minorHAnsi"/>
          <w:lang w:eastAsia="en-US"/>
        </w:rPr>
        <w:t xml:space="preserve">which is a key document that forms part of the </w:t>
      </w:r>
      <w:r w:rsidR="000F584F" w:rsidRPr="0095500F">
        <w:rPr>
          <w:rFonts w:eastAsiaTheme="minorHAnsi"/>
          <w:lang w:eastAsia="en-US"/>
        </w:rPr>
        <w:t>WRP.</w:t>
      </w:r>
      <w:r w:rsidR="007B50E9">
        <w:rPr>
          <w:rFonts w:eastAsiaTheme="minorHAnsi"/>
          <w:lang w:eastAsia="en-US"/>
        </w:rPr>
        <w:t xml:space="preserve"> The</w:t>
      </w:r>
      <w:r w:rsidR="007852FC">
        <w:rPr>
          <w:rFonts w:eastAsiaTheme="minorHAnsi"/>
          <w:lang w:eastAsia="en-US"/>
        </w:rPr>
        <w:t xml:space="preserve"> proposed</w:t>
      </w:r>
      <w:r w:rsidR="007B50E9">
        <w:rPr>
          <w:rFonts w:eastAsiaTheme="minorHAnsi"/>
          <w:lang w:eastAsia="en-US"/>
        </w:rPr>
        <w:t xml:space="preserve"> </w:t>
      </w:r>
      <w:r w:rsidR="0084483F">
        <w:rPr>
          <w:rFonts w:eastAsiaTheme="minorHAnsi"/>
          <w:i/>
          <w:lang w:eastAsia="en-US"/>
        </w:rPr>
        <w:t>Condamine-Balonne</w:t>
      </w:r>
      <w:r w:rsidR="007B50E9">
        <w:rPr>
          <w:rFonts w:eastAsiaTheme="minorHAnsi"/>
          <w:i/>
          <w:lang w:eastAsia="en-US"/>
        </w:rPr>
        <w:t xml:space="preserve"> Water Resource Plan </w:t>
      </w:r>
      <w:r w:rsidR="007B50E9">
        <w:rPr>
          <w:bCs/>
        </w:rPr>
        <w:t>was</w:t>
      </w:r>
      <w:r w:rsidR="007B50E9" w:rsidRPr="00AE73B6">
        <w:rPr>
          <w:bCs/>
        </w:rPr>
        <w:t xml:space="preserve"> </w:t>
      </w:r>
      <w:r w:rsidR="007B50E9">
        <w:t>available</w:t>
      </w:r>
      <w:r w:rsidR="007B50E9" w:rsidRPr="00AE73B6">
        <w:t xml:space="preserve"> </w:t>
      </w:r>
      <w:r w:rsidR="007B50E9" w:rsidRPr="00661A2B">
        <w:t xml:space="preserve">on </w:t>
      </w:r>
      <w:r w:rsidR="000A3B8B" w:rsidRPr="00661A2B">
        <w:t xml:space="preserve">3 May </w:t>
      </w:r>
      <w:r w:rsidR="007B50E9" w:rsidRPr="00661A2B">
        <w:t>2019 on</w:t>
      </w:r>
      <w:r w:rsidR="007B50E9">
        <w:t xml:space="preserve"> the Authority’s website at </w:t>
      </w:r>
      <w:r w:rsidR="007B50E9" w:rsidRPr="007B50E9">
        <w:t>https://www.mdba.gov.au/basin-plan-roll-out/water-resource-plans</w:t>
      </w:r>
      <w:r w:rsidR="007B50E9">
        <w:t xml:space="preserve">. </w:t>
      </w:r>
    </w:p>
    <w:p w14:paraId="77E3EAE7" w14:textId="77777777" w:rsidR="005A1F43" w:rsidRPr="00AE73B6" w:rsidRDefault="005A1F43">
      <w:pPr>
        <w:spacing w:after="200"/>
        <w:rPr>
          <w:rFonts w:eastAsiaTheme="minorHAnsi"/>
          <w:lang w:eastAsia="en-US"/>
        </w:rPr>
      </w:pPr>
      <w:r w:rsidRPr="0095500F">
        <w:rPr>
          <w:rFonts w:eastAsiaTheme="minorHAnsi"/>
          <w:lang w:eastAsia="en-US"/>
        </w:rPr>
        <w:t xml:space="preserve">The </w:t>
      </w:r>
      <w:r w:rsidR="00C15E6C" w:rsidRPr="0095500F">
        <w:rPr>
          <w:rFonts w:eastAsiaTheme="minorHAnsi"/>
          <w:lang w:eastAsia="en-US"/>
        </w:rPr>
        <w:t xml:space="preserve">Authority </w:t>
      </w:r>
      <w:r w:rsidR="001E70C7" w:rsidRPr="0095500F">
        <w:rPr>
          <w:rFonts w:eastAsiaTheme="minorHAnsi"/>
          <w:lang w:eastAsia="en-US"/>
        </w:rPr>
        <w:t xml:space="preserve">consulted </w:t>
      </w:r>
      <w:r w:rsidRPr="0095500F">
        <w:rPr>
          <w:rFonts w:eastAsiaTheme="minorHAnsi"/>
          <w:lang w:eastAsia="en-US"/>
        </w:rPr>
        <w:t xml:space="preserve">with relevant Indigenous </w:t>
      </w:r>
      <w:r w:rsidR="00141C1A" w:rsidRPr="0095500F">
        <w:rPr>
          <w:rFonts w:eastAsiaTheme="minorHAnsi"/>
          <w:lang w:eastAsia="en-US"/>
        </w:rPr>
        <w:t>organisations</w:t>
      </w:r>
      <w:r w:rsidR="00972AC4" w:rsidRPr="0095500F">
        <w:rPr>
          <w:rFonts w:eastAsiaTheme="minorHAnsi"/>
          <w:lang w:eastAsia="en-US"/>
        </w:rPr>
        <w:t xml:space="preserve">, </w:t>
      </w:r>
      <w:r w:rsidR="00FB7BE8" w:rsidRPr="0095500F">
        <w:rPr>
          <w:rFonts w:eastAsiaTheme="minorHAnsi"/>
          <w:lang w:eastAsia="en-US"/>
        </w:rPr>
        <w:t xml:space="preserve">namely, the </w:t>
      </w:r>
      <w:r w:rsidR="0084483F" w:rsidRPr="0084483F">
        <w:rPr>
          <w:rFonts w:eastAsiaTheme="minorHAnsi"/>
          <w:lang w:eastAsia="en-US"/>
        </w:rPr>
        <w:t>Northern Basin Aboriginal Nations</w:t>
      </w:r>
      <w:r w:rsidR="00BB2A00" w:rsidRPr="0084483F">
        <w:rPr>
          <w:rFonts w:eastAsiaTheme="minorHAnsi"/>
          <w:lang w:eastAsia="en-US"/>
        </w:rPr>
        <w:t xml:space="preserve"> (</w:t>
      </w:r>
      <w:r w:rsidR="0084483F" w:rsidRPr="0084483F">
        <w:rPr>
          <w:rFonts w:eastAsiaTheme="minorHAnsi"/>
          <w:lang w:eastAsia="en-US"/>
        </w:rPr>
        <w:t>NBAN</w:t>
      </w:r>
      <w:r w:rsidR="00BB2A00" w:rsidRPr="0084483F">
        <w:rPr>
          <w:rFonts w:eastAsiaTheme="minorHAnsi"/>
          <w:lang w:eastAsia="en-US"/>
        </w:rPr>
        <w:t>)</w:t>
      </w:r>
      <w:r w:rsidR="00972AC4" w:rsidRPr="0084483F">
        <w:rPr>
          <w:rFonts w:eastAsiaTheme="minorHAnsi"/>
          <w:lang w:eastAsia="en-US"/>
        </w:rPr>
        <w:t>,</w:t>
      </w:r>
      <w:r w:rsidR="00972AC4" w:rsidRPr="0095500F">
        <w:rPr>
          <w:rFonts w:eastAsiaTheme="minorHAnsi"/>
          <w:lang w:eastAsia="en-US"/>
        </w:rPr>
        <w:t xml:space="preserve"> </w:t>
      </w:r>
      <w:r w:rsidR="00FB7BE8" w:rsidRPr="0095500F">
        <w:rPr>
          <w:rFonts w:eastAsiaTheme="minorHAnsi"/>
          <w:lang w:eastAsia="en-US"/>
        </w:rPr>
        <w:t>on</w:t>
      </w:r>
      <w:r w:rsidR="00401CB5" w:rsidRPr="0095500F">
        <w:rPr>
          <w:rFonts w:eastAsiaTheme="minorHAnsi"/>
          <w:lang w:eastAsia="en-US"/>
        </w:rPr>
        <w:t xml:space="preserve"> whether the </w:t>
      </w:r>
      <w:r w:rsidR="00DC15CE" w:rsidRPr="0095500F">
        <w:rPr>
          <w:rFonts w:eastAsiaTheme="minorHAnsi"/>
          <w:lang w:eastAsia="en-US"/>
        </w:rPr>
        <w:t xml:space="preserve">proposed WRP </w:t>
      </w:r>
      <w:r w:rsidR="00F626EA" w:rsidRPr="0095500F">
        <w:rPr>
          <w:rFonts w:eastAsiaTheme="minorHAnsi"/>
          <w:lang w:eastAsia="en-US"/>
        </w:rPr>
        <w:t>is</w:t>
      </w:r>
      <w:r w:rsidR="00FB7BE8" w:rsidRPr="0095500F">
        <w:rPr>
          <w:rFonts w:eastAsiaTheme="minorHAnsi"/>
          <w:lang w:eastAsia="en-US"/>
        </w:rPr>
        <w:t xml:space="preserve"> consistent with the requirements </w:t>
      </w:r>
      <w:r w:rsidR="008076B2" w:rsidRPr="0095500F">
        <w:rPr>
          <w:rFonts w:eastAsiaTheme="minorHAnsi"/>
          <w:lang w:eastAsia="en-US"/>
        </w:rPr>
        <w:t xml:space="preserve">in Chapter 10, Part 14 of the Basin Plan, </w:t>
      </w:r>
      <w:r w:rsidR="00FB7BE8" w:rsidRPr="0095500F">
        <w:rPr>
          <w:rFonts w:eastAsiaTheme="minorHAnsi"/>
          <w:lang w:eastAsia="en-US"/>
        </w:rPr>
        <w:t>regarding Indigenous</w:t>
      </w:r>
      <w:r w:rsidR="00FB7BE8">
        <w:rPr>
          <w:rFonts w:eastAsiaTheme="minorHAnsi"/>
          <w:lang w:eastAsia="en-US"/>
        </w:rPr>
        <w:t xml:space="preserve"> values and uses. </w:t>
      </w:r>
    </w:p>
    <w:p w14:paraId="7DB792B4" w14:textId="77777777" w:rsidR="000C2839" w:rsidRPr="00AE73B6" w:rsidRDefault="00A0443E">
      <w:pPr>
        <w:spacing w:after="200"/>
        <w:rPr>
          <w:rFonts w:eastAsiaTheme="minorHAnsi"/>
          <w:lang w:eastAsia="en-US"/>
        </w:rPr>
      </w:pPr>
      <w:r w:rsidRPr="00AE73B6">
        <w:rPr>
          <w:rFonts w:eastAsiaTheme="minorHAnsi"/>
          <w:lang w:eastAsia="en-US"/>
        </w:rPr>
        <w:t>The</w:t>
      </w:r>
      <w:r w:rsidR="00675A43" w:rsidRPr="00AE73B6">
        <w:rPr>
          <w:rFonts w:eastAsiaTheme="minorHAnsi"/>
          <w:lang w:eastAsia="en-US"/>
        </w:rPr>
        <w:t xml:space="preserve"> Office of Best Practice Regulation (OBPR) </w:t>
      </w:r>
      <w:r w:rsidR="00A972BF">
        <w:rPr>
          <w:rFonts w:eastAsiaTheme="minorHAnsi"/>
          <w:lang w:eastAsia="en-US"/>
        </w:rPr>
        <w:t>have advised that a regulation impact statement is not required (ID</w:t>
      </w:r>
      <w:r w:rsidR="00375CBD">
        <w:rPr>
          <w:rFonts w:eastAsiaTheme="minorHAnsi"/>
          <w:lang w:eastAsia="en-US"/>
        </w:rPr>
        <w:t>:</w:t>
      </w:r>
      <w:r w:rsidR="00A972BF">
        <w:rPr>
          <w:rFonts w:eastAsiaTheme="minorHAnsi"/>
          <w:lang w:eastAsia="en-US"/>
        </w:rPr>
        <w:t xml:space="preserve"> 21669)</w:t>
      </w:r>
      <w:r w:rsidR="000615D1">
        <w:rPr>
          <w:rFonts w:eastAsiaTheme="minorHAnsi"/>
          <w:lang w:eastAsia="en-US"/>
        </w:rPr>
        <w:t>.</w:t>
      </w:r>
    </w:p>
    <w:p w14:paraId="06840E16" w14:textId="77777777" w:rsidR="004A08CC" w:rsidRDefault="00283891" w:rsidP="00F27554">
      <w:pPr>
        <w:shd w:val="clear" w:color="auto" w:fill="FFFFFF"/>
        <w:spacing w:before="100" w:beforeAutospacing="1" w:after="100" w:afterAutospacing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Th</w:t>
      </w:r>
      <w:r w:rsidR="00E8545D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 xml:space="preserve"> </w:t>
      </w:r>
      <w:r w:rsidR="00485C94">
        <w:rPr>
          <w:rFonts w:eastAsiaTheme="minorHAnsi"/>
          <w:lang w:eastAsia="en-US"/>
        </w:rPr>
        <w:t xml:space="preserve">Accreditation Decision </w:t>
      </w:r>
      <w:r>
        <w:rPr>
          <w:rFonts w:eastAsiaTheme="minorHAnsi"/>
          <w:lang w:eastAsia="en-US"/>
        </w:rPr>
        <w:t>is a legislative instrument</w:t>
      </w:r>
      <w:r w:rsidR="00BB3898">
        <w:rPr>
          <w:rFonts w:eastAsiaTheme="minorHAnsi"/>
          <w:lang w:eastAsia="en-US"/>
        </w:rPr>
        <w:t xml:space="preserve"> for purposes of the Legislation Act.</w:t>
      </w:r>
      <w:r>
        <w:rPr>
          <w:rFonts w:eastAsiaTheme="minorHAnsi"/>
          <w:lang w:eastAsia="en-US"/>
        </w:rPr>
        <w:t xml:space="preserve"> </w:t>
      </w:r>
      <w:r w:rsidR="004F2640">
        <w:rPr>
          <w:rFonts w:eastAsiaTheme="minorHAnsi"/>
          <w:lang w:eastAsia="en-US"/>
        </w:rPr>
        <w:t xml:space="preserve">Paragraph </w:t>
      </w:r>
      <w:r>
        <w:rPr>
          <w:rFonts w:eastAsiaTheme="minorHAnsi"/>
          <w:lang w:eastAsia="en-US"/>
        </w:rPr>
        <w:t>63(7)(b) of the Act</w:t>
      </w:r>
      <w:r w:rsidR="00A8560F">
        <w:rPr>
          <w:rFonts w:eastAsiaTheme="minorHAnsi"/>
          <w:lang w:eastAsia="en-US"/>
        </w:rPr>
        <w:t xml:space="preserve"> provides that</w:t>
      </w:r>
      <w:r>
        <w:rPr>
          <w:rFonts w:eastAsiaTheme="minorHAnsi"/>
          <w:lang w:eastAsia="en-US"/>
        </w:rPr>
        <w:t xml:space="preserve"> </w:t>
      </w:r>
      <w:r w:rsidR="00315BD7">
        <w:rPr>
          <w:rFonts w:eastAsiaTheme="minorHAnsi"/>
          <w:lang w:eastAsia="en-US"/>
        </w:rPr>
        <w:t>s</w:t>
      </w:r>
      <w:r>
        <w:rPr>
          <w:rFonts w:eastAsiaTheme="minorHAnsi"/>
          <w:lang w:eastAsia="en-US"/>
        </w:rPr>
        <w:t>ection</w:t>
      </w:r>
      <w:r w:rsidR="00182C9D">
        <w:rPr>
          <w:rFonts w:eastAsiaTheme="minorHAnsi"/>
          <w:lang w:eastAsia="en-US"/>
        </w:rPr>
        <w:t xml:space="preserve"> 42 (disallowance) of the </w:t>
      </w:r>
      <w:r w:rsidR="00317574" w:rsidRPr="00BC1234">
        <w:rPr>
          <w:rFonts w:eastAsiaTheme="minorHAnsi"/>
          <w:lang w:eastAsia="en-US"/>
        </w:rPr>
        <w:t>Legislation Act</w:t>
      </w:r>
      <w:r w:rsidR="00182C9D" w:rsidRPr="00317574">
        <w:rPr>
          <w:rFonts w:eastAsiaTheme="minorHAnsi"/>
          <w:lang w:eastAsia="en-US"/>
        </w:rPr>
        <w:t xml:space="preserve"> </w:t>
      </w:r>
      <w:r w:rsidR="00182C9D">
        <w:rPr>
          <w:rFonts w:eastAsiaTheme="minorHAnsi"/>
          <w:lang w:eastAsia="en-US"/>
        </w:rPr>
        <w:t xml:space="preserve">does not apply to </w:t>
      </w:r>
      <w:r w:rsidR="00A8560F">
        <w:rPr>
          <w:rFonts w:eastAsiaTheme="minorHAnsi"/>
          <w:lang w:eastAsia="en-US"/>
        </w:rPr>
        <w:t>th</w:t>
      </w:r>
      <w:r w:rsidR="00E8545D">
        <w:rPr>
          <w:rFonts w:eastAsiaTheme="minorHAnsi"/>
          <w:lang w:eastAsia="en-US"/>
        </w:rPr>
        <w:t>e</w:t>
      </w:r>
      <w:r w:rsidR="00A8560F">
        <w:rPr>
          <w:rFonts w:eastAsiaTheme="minorHAnsi"/>
          <w:lang w:eastAsia="en-US"/>
        </w:rPr>
        <w:t xml:space="preserve"> </w:t>
      </w:r>
      <w:r w:rsidR="00485C94">
        <w:rPr>
          <w:rFonts w:eastAsiaTheme="minorHAnsi"/>
          <w:lang w:eastAsia="en-US"/>
        </w:rPr>
        <w:t>Accreditation Decision</w:t>
      </w:r>
      <w:r w:rsidR="00182C9D">
        <w:rPr>
          <w:rFonts w:eastAsiaTheme="minorHAnsi"/>
          <w:lang w:eastAsia="en-US"/>
        </w:rPr>
        <w:t>. Consequently</w:t>
      </w:r>
      <w:r w:rsidR="00E8545D">
        <w:rPr>
          <w:rFonts w:eastAsiaTheme="minorHAnsi"/>
          <w:lang w:eastAsia="en-US"/>
        </w:rPr>
        <w:t>,</w:t>
      </w:r>
      <w:r w:rsidR="00182C9D">
        <w:rPr>
          <w:rFonts w:eastAsiaTheme="minorHAnsi"/>
          <w:lang w:eastAsia="en-US"/>
        </w:rPr>
        <w:t xml:space="preserve"> a statement of compatibili</w:t>
      </w:r>
      <w:r w:rsidR="00D2454D">
        <w:rPr>
          <w:rFonts w:eastAsiaTheme="minorHAnsi"/>
          <w:lang w:eastAsia="en-US"/>
        </w:rPr>
        <w:t>ty with Human Rights is</w:t>
      </w:r>
      <w:r w:rsidR="00182C9D">
        <w:rPr>
          <w:rFonts w:eastAsiaTheme="minorHAnsi"/>
          <w:lang w:eastAsia="en-US"/>
        </w:rPr>
        <w:t xml:space="preserve"> not required</w:t>
      </w:r>
      <w:r w:rsidR="007E4636">
        <w:rPr>
          <w:rFonts w:eastAsiaTheme="minorHAnsi"/>
          <w:lang w:eastAsia="en-US"/>
        </w:rPr>
        <w:t xml:space="preserve"> in accordance with </w:t>
      </w:r>
      <w:r w:rsidR="007E4636" w:rsidRPr="007E4636">
        <w:rPr>
          <w:rFonts w:eastAsiaTheme="minorHAnsi"/>
          <w:lang w:eastAsia="en-US"/>
        </w:rPr>
        <w:t>paragraph 15J(2)(f) of the Legislation Act</w:t>
      </w:r>
      <w:r w:rsidR="00182C9D">
        <w:rPr>
          <w:rFonts w:eastAsiaTheme="minorHAnsi"/>
          <w:lang w:eastAsia="en-US"/>
        </w:rPr>
        <w:t>.</w:t>
      </w:r>
    </w:p>
    <w:p w14:paraId="131D1DDD" w14:textId="77777777" w:rsidR="004A08CC" w:rsidRDefault="004A08CC" w:rsidP="000C5EDE">
      <w:pPr>
        <w:spacing w:after="200" w:line="276" w:lineRule="auto"/>
        <w:rPr>
          <w:rFonts w:eastAsiaTheme="minorHAnsi"/>
          <w:lang w:eastAsia="en-US"/>
        </w:rPr>
      </w:pPr>
    </w:p>
    <w:p w14:paraId="5F0F5FC8" w14:textId="77777777" w:rsidR="007B3568" w:rsidRDefault="007B3568" w:rsidP="000C5EDE">
      <w:pPr>
        <w:spacing w:after="200" w:line="276" w:lineRule="auto"/>
        <w:rPr>
          <w:rFonts w:eastAsiaTheme="minorHAnsi"/>
          <w:lang w:eastAsia="en-US"/>
        </w:rPr>
      </w:pPr>
    </w:p>
    <w:p w14:paraId="6BDA53D8" w14:textId="77777777" w:rsidR="00192A55" w:rsidRPr="000B1810" w:rsidRDefault="00192A55" w:rsidP="00192A55">
      <w:pPr>
        <w:shd w:val="clear" w:color="auto" w:fill="FFFFFF"/>
        <w:spacing w:before="100" w:beforeAutospacing="1" w:after="100" w:afterAutospacing="1"/>
        <w:jc w:val="right"/>
        <w:rPr>
          <w:lang w:val="en-US"/>
        </w:rPr>
      </w:pPr>
      <w:r w:rsidRPr="000B1810">
        <w:rPr>
          <w:b/>
          <w:bCs/>
          <w:caps/>
          <w:u w:val="single"/>
        </w:rPr>
        <w:t>Attachment A</w:t>
      </w:r>
    </w:p>
    <w:p w14:paraId="31CF7DA8" w14:textId="77777777" w:rsidR="00192A55" w:rsidRPr="0095500F" w:rsidRDefault="00192A55" w:rsidP="00192A55">
      <w:pPr>
        <w:shd w:val="clear" w:color="auto" w:fill="FFFFFF"/>
        <w:spacing w:before="100" w:beforeAutospacing="1" w:after="100" w:afterAutospacing="1"/>
        <w:rPr>
          <w:b/>
        </w:rPr>
      </w:pPr>
      <w:r w:rsidRPr="000B1810">
        <w:rPr>
          <w:b/>
        </w:rPr>
        <w:t xml:space="preserve">Details of the </w:t>
      </w:r>
      <w:r w:rsidR="00C42146" w:rsidRPr="00C42146">
        <w:rPr>
          <w:b/>
          <w:i/>
        </w:rPr>
        <w:t>Water Act (</w:t>
      </w:r>
      <w:r w:rsidR="008C1C19">
        <w:rPr>
          <w:b/>
          <w:i/>
        </w:rPr>
        <w:t>Condamine-Balonne</w:t>
      </w:r>
      <w:r w:rsidR="000E4B45" w:rsidRPr="000E4B45">
        <w:rPr>
          <w:b/>
          <w:i/>
        </w:rPr>
        <w:t xml:space="preserve"> Water Resource Plan</w:t>
      </w:r>
      <w:r w:rsidR="00C42146">
        <w:rPr>
          <w:b/>
          <w:i/>
        </w:rPr>
        <w:t>)</w:t>
      </w:r>
      <w:r w:rsidR="000E4B45" w:rsidRPr="000E4B45">
        <w:rPr>
          <w:b/>
          <w:i/>
        </w:rPr>
        <w:t xml:space="preserve"> Accreditation </w:t>
      </w:r>
      <w:r w:rsidR="000E4B45" w:rsidRPr="0095500F">
        <w:rPr>
          <w:b/>
          <w:i/>
        </w:rPr>
        <w:t>Decision 201</w:t>
      </w:r>
      <w:r w:rsidR="00A00762" w:rsidRPr="0095500F">
        <w:rPr>
          <w:b/>
          <w:i/>
        </w:rPr>
        <w:t>9</w:t>
      </w:r>
    </w:p>
    <w:p w14:paraId="00145700" w14:textId="77777777" w:rsidR="00192A55" w:rsidRPr="0095500F" w:rsidRDefault="00192A55" w:rsidP="00192A55">
      <w:pPr>
        <w:shd w:val="clear" w:color="auto" w:fill="FFFFFF"/>
        <w:spacing w:before="100" w:beforeAutospacing="1" w:after="100" w:afterAutospacing="1"/>
        <w:rPr>
          <w:u w:val="single"/>
        </w:rPr>
      </w:pPr>
      <w:r w:rsidRPr="0095500F">
        <w:rPr>
          <w:u w:val="single"/>
        </w:rPr>
        <w:lastRenderedPageBreak/>
        <w:t>Section 1—Name</w:t>
      </w:r>
    </w:p>
    <w:p w14:paraId="275A3A9F" w14:textId="4D98B2B5" w:rsidR="00192A55" w:rsidRPr="000B1810" w:rsidRDefault="00192A55" w:rsidP="00192A55">
      <w:pPr>
        <w:shd w:val="clear" w:color="auto" w:fill="FFFFFF"/>
        <w:spacing w:before="100" w:beforeAutospacing="1" w:after="100" w:afterAutospacing="1"/>
      </w:pPr>
      <w:r w:rsidRPr="0095500F">
        <w:t xml:space="preserve">This section provides that the name of the </w:t>
      </w:r>
      <w:r w:rsidR="00A763FF">
        <w:t xml:space="preserve">instrument </w:t>
      </w:r>
      <w:r w:rsidRPr="0095500F">
        <w:t xml:space="preserve">is the </w:t>
      </w:r>
      <w:r w:rsidR="00C42146">
        <w:rPr>
          <w:i/>
        </w:rPr>
        <w:t>Water Act (</w:t>
      </w:r>
      <w:r w:rsidR="008C1C19">
        <w:rPr>
          <w:bCs/>
          <w:i/>
        </w:rPr>
        <w:t xml:space="preserve">Condamine-Balonne </w:t>
      </w:r>
      <w:r w:rsidR="000068FE" w:rsidRPr="0095500F">
        <w:rPr>
          <w:i/>
        </w:rPr>
        <w:t>Water Resource Plan</w:t>
      </w:r>
      <w:r w:rsidR="00C42146">
        <w:rPr>
          <w:i/>
        </w:rPr>
        <w:t>)</w:t>
      </w:r>
      <w:r w:rsidR="000068FE" w:rsidRPr="0095500F">
        <w:rPr>
          <w:i/>
        </w:rPr>
        <w:t xml:space="preserve"> Accreditation Decision 201</w:t>
      </w:r>
      <w:r w:rsidR="00A00762" w:rsidRPr="0095500F">
        <w:rPr>
          <w:i/>
        </w:rPr>
        <w:t>9</w:t>
      </w:r>
      <w:r w:rsidR="00A763FF">
        <w:t xml:space="preserve"> (Accreditation Decision)</w:t>
      </w:r>
      <w:r w:rsidRPr="0095500F">
        <w:t>.</w:t>
      </w:r>
    </w:p>
    <w:p w14:paraId="4B87B244" w14:textId="77777777" w:rsidR="00BE78C9" w:rsidRPr="000B1810" w:rsidRDefault="00192A55" w:rsidP="00192A55">
      <w:pPr>
        <w:shd w:val="clear" w:color="auto" w:fill="FFFFFF"/>
        <w:spacing w:before="100" w:beforeAutospacing="1" w:after="100" w:afterAutospacing="1"/>
        <w:rPr>
          <w:u w:val="single"/>
        </w:rPr>
      </w:pPr>
      <w:r w:rsidRPr="000B1810">
        <w:rPr>
          <w:u w:val="single"/>
        </w:rPr>
        <w:t>Section 2—Commencement</w:t>
      </w:r>
    </w:p>
    <w:p w14:paraId="2FCEAD47" w14:textId="77777777" w:rsidR="00192A55" w:rsidRPr="000B1810" w:rsidRDefault="00192A55" w:rsidP="003D7135">
      <w:pPr>
        <w:shd w:val="clear" w:color="auto" w:fill="FFFFFF"/>
        <w:spacing w:before="100" w:beforeAutospacing="1" w:after="100" w:afterAutospacing="1"/>
      </w:pPr>
      <w:r w:rsidRPr="000B1810">
        <w:t xml:space="preserve">This section provides </w:t>
      </w:r>
      <w:r w:rsidR="003D7135">
        <w:t xml:space="preserve">that the </w:t>
      </w:r>
      <w:r w:rsidR="00485C94">
        <w:t xml:space="preserve">Accreditation Decision </w:t>
      </w:r>
      <w:r w:rsidR="003D7135">
        <w:t>commences the day after registration on the Federal Register of Legislation.</w:t>
      </w:r>
    </w:p>
    <w:p w14:paraId="26DA36B7" w14:textId="77777777" w:rsidR="00192A55" w:rsidRPr="000B1810" w:rsidRDefault="00192A55" w:rsidP="00192A55">
      <w:pPr>
        <w:shd w:val="clear" w:color="auto" w:fill="FFFFFF"/>
        <w:spacing w:before="100" w:beforeAutospacing="1" w:after="100" w:afterAutospacing="1"/>
        <w:rPr>
          <w:u w:val="single"/>
        </w:rPr>
      </w:pPr>
      <w:r w:rsidRPr="000B1810">
        <w:rPr>
          <w:u w:val="single"/>
        </w:rPr>
        <w:t>Section 3—Authority</w:t>
      </w:r>
    </w:p>
    <w:p w14:paraId="1C71CD9E" w14:textId="77777777" w:rsidR="00192A55" w:rsidRPr="000B1810" w:rsidRDefault="00192A55" w:rsidP="00192A55">
      <w:pPr>
        <w:shd w:val="clear" w:color="auto" w:fill="FFFFFF"/>
        <w:spacing w:before="100" w:beforeAutospacing="1" w:after="100" w:afterAutospacing="1"/>
      </w:pPr>
      <w:r w:rsidRPr="000B1810">
        <w:t xml:space="preserve">This section provides that the </w:t>
      </w:r>
      <w:r w:rsidR="00485C94">
        <w:t>Accreditation Decision</w:t>
      </w:r>
      <w:r w:rsidRPr="000B1810">
        <w:t xml:space="preserve"> is made under </w:t>
      </w:r>
      <w:r w:rsidR="003D7135">
        <w:t>section 63</w:t>
      </w:r>
      <w:r w:rsidRPr="000B1810">
        <w:t xml:space="preserve"> of the Act.</w:t>
      </w:r>
    </w:p>
    <w:p w14:paraId="54E9F6A5" w14:textId="77777777" w:rsidR="00192A55" w:rsidRPr="000B1810" w:rsidRDefault="00192A55" w:rsidP="00192A55">
      <w:pPr>
        <w:shd w:val="clear" w:color="auto" w:fill="FFFFFF"/>
        <w:spacing w:before="100" w:beforeAutospacing="1" w:after="100" w:afterAutospacing="1"/>
        <w:rPr>
          <w:u w:val="single"/>
        </w:rPr>
      </w:pPr>
      <w:r w:rsidRPr="000B1810">
        <w:rPr>
          <w:u w:val="single"/>
        </w:rPr>
        <w:t>Section 4—</w:t>
      </w:r>
      <w:r w:rsidR="00B93A61">
        <w:rPr>
          <w:u w:val="single"/>
        </w:rPr>
        <w:t>Definitions</w:t>
      </w:r>
    </w:p>
    <w:p w14:paraId="2EA80663" w14:textId="77777777" w:rsidR="00192A55" w:rsidRDefault="004C02C1" w:rsidP="00192A55">
      <w:pPr>
        <w:shd w:val="clear" w:color="auto" w:fill="FFFFFF"/>
        <w:spacing w:before="100" w:beforeAutospacing="1" w:after="100" w:afterAutospacing="1"/>
      </w:pPr>
      <w:r>
        <w:t xml:space="preserve">This section </w:t>
      </w:r>
      <w:r w:rsidR="00C577CE">
        <w:t xml:space="preserve">includes definitions that are relevant to the </w:t>
      </w:r>
      <w:r w:rsidR="00485C94">
        <w:t>Accreditation Decision</w:t>
      </w:r>
      <w:r w:rsidR="00C577CE">
        <w:t xml:space="preserve">. It defines “Act” to mean, the </w:t>
      </w:r>
      <w:r w:rsidR="00C577CE" w:rsidRPr="00485C94">
        <w:rPr>
          <w:i/>
        </w:rPr>
        <w:t>Water Act 2007</w:t>
      </w:r>
      <w:r w:rsidR="00C577CE">
        <w:t xml:space="preserve">. It also includes a note that explains that a number of expressions used in the </w:t>
      </w:r>
      <w:r w:rsidR="00485C94">
        <w:t>Accreditation Decision</w:t>
      </w:r>
      <w:r w:rsidR="00C577CE">
        <w:t xml:space="preserve"> are defined in section 4 of the Act, including </w:t>
      </w:r>
      <w:r w:rsidR="006E1A6B">
        <w:t>“</w:t>
      </w:r>
      <w:r w:rsidR="00C577CE">
        <w:t>Authority</w:t>
      </w:r>
      <w:r w:rsidR="006E1A6B">
        <w:t>”</w:t>
      </w:r>
      <w:r w:rsidR="00C577CE">
        <w:t xml:space="preserve"> and </w:t>
      </w:r>
      <w:r w:rsidR="006E1A6B">
        <w:t>“</w:t>
      </w:r>
      <w:r w:rsidR="00C577CE">
        <w:t>Basin Plan</w:t>
      </w:r>
      <w:r w:rsidR="006E1A6B">
        <w:t>”</w:t>
      </w:r>
      <w:r w:rsidR="00C577CE">
        <w:t xml:space="preserve">. </w:t>
      </w:r>
    </w:p>
    <w:p w14:paraId="7F09D3C3" w14:textId="77777777" w:rsidR="00B93A61" w:rsidRPr="000B1810" w:rsidRDefault="00B93A61" w:rsidP="00B93A61">
      <w:pPr>
        <w:shd w:val="clear" w:color="auto" w:fill="FFFFFF"/>
        <w:spacing w:before="100" w:beforeAutospacing="1" w:after="100" w:afterAutospacing="1"/>
        <w:rPr>
          <w:u w:val="single"/>
        </w:rPr>
      </w:pPr>
      <w:r>
        <w:rPr>
          <w:u w:val="single"/>
        </w:rPr>
        <w:t>Section 5</w:t>
      </w:r>
      <w:r w:rsidRPr="000B1810">
        <w:rPr>
          <w:u w:val="single"/>
        </w:rPr>
        <w:t>—</w:t>
      </w:r>
      <w:r>
        <w:rPr>
          <w:u w:val="single"/>
        </w:rPr>
        <w:t xml:space="preserve">Accreditation </w:t>
      </w:r>
      <w:r w:rsidRPr="00C577CE">
        <w:rPr>
          <w:u w:val="single"/>
        </w:rPr>
        <w:t xml:space="preserve">of </w:t>
      </w:r>
      <w:r w:rsidR="008810CB">
        <w:rPr>
          <w:bCs/>
          <w:u w:val="single"/>
        </w:rPr>
        <w:t>Condamine-Balonne</w:t>
      </w:r>
      <w:r w:rsidRPr="00C577CE">
        <w:rPr>
          <w:bCs/>
          <w:u w:val="single"/>
        </w:rPr>
        <w:t xml:space="preserve"> </w:t>
      </w:r>
      <w:r w:rsidRPr="00C577CE">
        <w:rPr>
          <w:u w:val="single"/>
        </w:rPr>
        <w:t>Water Resource Plan</w:t>
      </w:r>
    </w:p>
    <w:p w14:paraId="370DCAD7" w14:textId="102A1338" w:rsidR="00B93A61" w:rsidRDefault="00B93A61" w:rsidP="00B93A61">
      <w:pPr>
        <w:shd w:val="clear" w:color="auto" w:fill="FFFFFF"/>
        <w:spacing w:before="100" w:beforeAutospacing="1" w:after="100" w:afterAutospacing="1"/>
      </w:pPr>
      <w:r w:rsidRPr="000B1810">
        <w:t xml:space="preserve">This section </w:t>
      </w:r>
      <w:r w:rsidR="00211295">
        <w:t>provides</w:t>
      </w:r>
      <w:r w:rsidR="0046154F">
        <w:t xml:space="preserve"> </w:t>
      </w:r>
      <w:r w:rsidR="00211295">
        <w:t xml:space="preserve">that </w:t>
      </w:r>
      <w:r w:rsidR="0046154F">
        <w:t>the</w:t>
      </w:r>
      <w:r w:rsidR="00D5471C">
        <w:t xml:space="preserve"> </w:t>
      </w:r>
      <w:r w:rsidR="008810CB">
        <w:rPr>
          <w:bCs/>
        </w:rPr>
        <w:t xml:space="preserve">Condamine-Balonne </w:t>
      </w:r>
      <w:r w:rsidR="00155547" w:rsidRPr="00B93A61">
        <w:t>Water Resource Plan</w:t>
      </w:r>
      <w:r w:rsidR="00211295">
        <w:t xml:space="preserve"> that </w:t>
      </w:r>
      <w:r w:rsidR="006F1F71">
        <w:t>is set out, or identified in accordance with section 10.04 of the Basin Plan,</w:t>
      </w:r>
      <w:r w:rsidR="00CE6919">
        <w:t xml:space="preserve"> </w:t>
      </w:r>
      <w:r w:rsidR="007D10BB">
        <w:t xml:space="preserve">in the document titled </w:t>
      </w:r>
      <w:r w:rsidR="008C1C19">
        <w:rPr>
          <w:bCs/>
          <w:i/>
        </w:rPr>
        <w:t>Condamine-Balonne</w:t>
      </w:r>
      <w:r w:rsidR="00534A5D" w:rsidRPr="004220BC">
        <w:rPr>
          <w:bCs/>
          <w:i/>
        </w:rPr>
        <w:t xml:space="preserve"> </w:t>
      </w:r>
      <w:r w:rsidR="00534A5D" w:rsidRPr="00AE73B6">
        <w:rPr>
          <w:i/>
        </w:rPr>
        <w:t>Water Resource Plan</w:t>
      </w:r>
      <w:r w:rsidR="00534A5D" w:rsidRPr="00AE73B6">
        <w:t xml:space="preserve"> </w:t>
      </w:r>
      <w:r w:rsidR="00413EE2">
        <w:t xml:space="preserve">that was given to the Authority </w:t>
      </w:r>
      <w:r w:rsidR="005405E2">
        <w:t xml:space="preserve">by </w:t>
      </w:r>
      <w:r w:rsidR="00C970E5">
        <w:t>Queensland</w:t>
      </w:r>
      <w:r w:rsidR="005405E2">
        <w:t xml:space="preserve"> </w:t>
      </w:r>
      <w:r w:rsidR="007752A5">
        <w:t xml:space="preserve">under subsection 63(1) of the Act </w:t>
      </w:r>
      <w:r w:rsidR="00882F3C" w:rsidRPr="006F1F71">
        <w:t xml:space="preserve">on </w:t>
      </w:r>
      <w:r w:rsidR="00E350C1">
        <w:t xml:space="preserve">24 April </w:t>
      </w:r>
      <w:r w:rsidR="008C1C19">
        <w:t>2019</w:t>
      </w:r>
      <w:r w:rsidR="00211295">
        <w:t>, is accredited</w:t>
      </w:r>
      <w:r w:rsidR="00882F3C">
        <w:t>.</w:t>
      </w:r>
      <w:r w:rsidR="004C2C2A">
        <w:t xml:space="preserve"> </w:t>
      </w:r>
    </w:p>
    <w:p w14:paraId="272B5C45" w14:textId="08ABE823" w:rsidR="00192A55" w:rsidRDefault="00AB089C" w:rsidP="00B22248">
      <w:pPr>
        <w:autoSpaceDE w:val="0"/>
        <w:autoSpaceDN w:val="0"/>
        <w:adjustRightInd w:val="0"/>
        <w:ind w:right="51"/>
      </w:pPr>
      <w:r w:rsidRPr="00AE73B6">
        <w:rPr>
          <w:bCs/>
        </w:rPr>
        <w:t xml:space="preserve">The </w:t>
      </w:r>
      <w:r w:rsidR="006F1F71">
        <w:rPr>
          <w:bCs/>
        </w:rPr>
        <w:t xml:space="preserve">accredited </w:t>
      </w:r>
      <w:r w:rsidRPr="00AE73B6">
        <w:rPr>
          <w:bCs/>
        </w:rPr>
        <w:t xml:space="preserve">WRP </w:t>
      </w:r>
      <w:r w:rsidR="00E8547F">
        <w:rPr>
          <w:bCs/>
        </w:rPr>
        <w:t>is</w:t>
      </w:r>
      <w:r w:rsidR="00E8547F" w:rsidRPr="00AE73B6">
        <w:rPr>
          <w:bCs/>
        </w:rPr>
        <w:t xml:space="preserve"> </w:t>
      </w:r>
      <w:r w:rsidR="007B50E9">
        <w:t>available</w:t>
      </w:r>
      <w:r w:rsidR="007B50E9" w:rsidRPr="00AE73B6">
        <w:t xml:space="preserve"> </w:t>
      </w:r>
      <w:r w:rsidR="007B50E9">
        <w:t xml:space="preserve">on </w:t>
      </w:r>
      <w:r w:rsidR="00B22248">
        <w:t>the Authority’s website</w:t>
      </w:r>
      <w:r w:rsidR="007B50E9">
        <w:t xml:space="preserve"> at </w:t>
      </w:r>
      <w:r w:rsidR="007B50E9" w:rsidRPr="007B50E9">
        <w:t>https://www.mdba.gov.au/basin-plan-roll-out/water-resource-plans</w:t>
      </w:r>
      <w:r w:rsidR="00E8547F">
        <w:t xml:space="preserve"> </w:t>
      </w:r>
      <w:r w:rsidR="00F73328">
        <w:t xml:space="preserve">(as at </w:t>
      </w:r>
      <w:r w:rsidR="00906944">
        <w:t>2 September</w:t>
      </w:r>
      <w:r w:rsidR="00F73328">
        <w:t xml:space="preserve"> 2019)</w:t>
      </w:r>
      <w:r w:rsidR="007B50E9">
        <w:t>.</w:t>
      </w:r>
      <w:r w:rsidR="00B22248">
        <w:t xml:space="preserve"> </w:t>
      </w:r>
      <w:r w:rsidR="00B22248" w:rsidRPr="00AE73B6">
        <w:rPr>
          <w:bCs/>
        </w:rPr>
        <w:t xml:space="preserve"> </w:t>
      </w:r>
    </w:p>
    <w:p w14:paraId="457F8574" w14:textId="77777777" w:rsidR="00451F13" w:rsidRPr="00AE73B6" w:rsidRDefault="00451F13" w:rsidP="00D649A0"/>
    <w:sectPr w:rsidR="00451F13" w:rsidRPr="00AE73B6" w:rsidSect="000E4B4E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4DAE6" w14:textId="77777777" w:rsidR="006C74C3" w:rsidRDefault="006C74C3">
      <w:r>
        <w:separator/>
      </w:r>
    </w:p>
  </w:endnote>
  <w:endnote w:type="continuationSeparator" w:id="0">
    <w:p w14:paraId="51145289" w14:textId="77777777" w:rsidR="006C74C3" w:rsidRDefault="006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BF7AE" w14:textId="77777777" w:rsidR="00D76BAA" w:rsidRPr="00603D2B" w:rsidRDefault="000E4B4E" w:rsidP="00603D2B">
    <w:pPr>
      <w:pStyle w:val="Footer"/>
      <w:jc w:val="center"/>
      <w:rPr>
        <w:caps/>
        <w:noProof/>
        <w:sz w:val="22"/>
        <w:szCs w:val="22"/>
      </w:rPr>
    </w:pPr>
    <w:r w:rsidRPr="00603D2B">
      <w:rPr>
        <w:caps/>
        <w:sz w:val="22"/>
        <w:szCs w:val="22"/>
      </w:rPr>
      <w:fldChar w:fldCharType="begin"/>
    </w:r>
    <w:r w:rsidRPr="00603D2B">
      <w:rPr>
        <w:caps/>
        <w:sz w:val="22"/>
        <w:szCs w:val="22"/>
      </w:rPr>
      <w:instrText xml:space="preserve"> PAGE   \* MERGEFORMAT </w:instrText>
    </w:r>
    <w:r w:rsidRPr="00603D2B">
      <w:rPr>
        <w:caps/>
        <w:sz w:val="22"/>
        <w:szCs w:val="22"/>
      </w:rPr>
      <w:fldChar w:fldCharType="separate"/>
    </w:r>
    <w:r w:rsidR="00D306A4">
      <w:rPr>
        <w:caps/>
        <w:noProof/>
        <w:sz w:val="22"/>
        <w:szCs w:val="22"/>
      </w:rPr>
      <w:t>2</w:t>
    </w:r>
    <w:r w:rsidRPr="00603D2B">
      <w:rPr>
        <w:caps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9BB6" w14:textId="77777777" w:rsidR="00D76BAA" w:rsidRDefault="00D76BAA">
    <w:pPr>
      <w:pStyle w:val="Footer"/>
    </w:pPr>
  </w:p>
  <w:p w14:paraId="499973FA" w14:textId="77777777" w:rsidR="00D76BAA" w:rsidRPr="00D76BAA" w:rsidRDefault="00D76BAA" w:rsidP="00D76BA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C8560" w14:textId="77777777" w:rsidR="006C74C3" w:rsidRDefault="006C74C3">
      <w:r>
        <w:separator/>
      </w:r>
    </w:p>
  </w:footnote>
  <w:footnote w:type="continuationSeparator" w:id="0">
    <w:p w14:paraId="1DD032A5" w14:textId="77777777" w:rsidR="006C74C3" w:rsidRDefault="006C7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72F1"/>
    <w:multiLevelType w:val="hybridMultilevel"/>
    <w:tmpl w:val="36F83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A5AE9"/>
    <w:multiLevelType w:val="hybridMultilevel"/>
    <w:tmpl w:val="BCA0E98C"/>
    <w:lvl w:ilvl="0" w:tplc="0298D23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5D2365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0913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06E5E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5C85DD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7CC88E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DE2DDC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962D98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30466D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D95A5E"/>
    <w:multiLevelType w:val="hybridMultilevel"/>
    <w:tmpl w:val="11BE0E88"/>
    <w:lvl w:ilvl="0" w:tplc="3798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A6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46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C9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D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86D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01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25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6A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4BE2"/>
    <w:multiLevelType w:val="hybridMultilevel"/>
    <w:tmpl w:val="9E88413E"/>
    <w:lvl w:ilvl="0" w:tplc="51F81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C4B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0E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E5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A1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AF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4C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CC6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5D67"/>
    <w:multiLevelType w:val="hybridMultilevel"/>
    <w:tmpl w:val="063461C2"/>
    <w:lvl w:ilvl="0" w:tplc="D03AE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7A2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CB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6A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6E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B81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67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7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320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140A"/>
    <w:multiLevelType w:val="hybridMultilevel"/>
    <w:tmpl w:val="F24CFD94"/>
    <w:lvl w:ilvl="0" w:tplc="DCC4C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2C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CAC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27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80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606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A8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26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68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45D0D"/>
    <w:multiLevelType w:val="hybridMultilevel"/>
    <w:tmpl w:val="D74E4B50"/>
    <w:lvl w:ilvl="0" w:tplc="6E8E9B1A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D71838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956A4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7EE7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82BD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EED9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4474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8F85F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9E39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BA6D27"/>
    <w:multiLevelType w:val="hybridMultilevel"/>
    <w:tmpl w:val="CDCC8BEE"/>
    <w:lvl w:ilvl="0" w:tplc="7838826A">
      <w:start w:val="1"/>
      <w:numFmt w:val="decimal"/>
      <w:lvlText w:val="Item %1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2280657"/>
    <w:multiLevelType w:val="hybridMultilevel"/>
    <w:tmpl w:val="E93053DA"/>
    <w:lvl w:ilvl="0" w:tplc="DDDCC4E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8C8F14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9DEB34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1C481A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B0630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680D84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6D4B99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9CA55E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5D28A1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2461912"/>
    <w:multiLevelType w:val="multilevel"/>
    <w:tmpl w:val="FC68E9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2126" w:hanging="709"/>
      </w:pPr>
      <w:rPr>
        <w:rFonts w:hint="default"/>
      </w:rPr>
    </w:lvl>
    <w:lvl w:ilvl="3">
      <w:start w:val="1"/>
      <w:numFmt w:val="none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sz w:val="20"/>
      </w:rPr>
    </w:lvl>
    <w:lvl w:ilvl="4">
      <w:start w:val="1"/>
      <w:numFmt w:val="none"/>
      <w:lvlText w:val=""/>
      <w:lvlJc w:val="left"/>
      <w:pPr>
        <w:tabs>
          <w:tab w:val="num" w:pos="0"/>
        </w:tabs>
        <w:ind w:left="3543" w:hanging="708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252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961" w:hanging="709"/>
      </w:pPr>
      <w:rPr>
        <w:rFonts w:hint="default"/>
      </w:rPr>
    </w:lvl>
    <w:lvl w:ilvl="7">
      <w:start w:val="1"/>
      <w:numFmt w:val="none"/>
      <w:lvlText w:val=""/>
      <w:lvlJc w:val="left"/>
      <w:pPr>
        <w:tabs>
          <w:tab w:val="num" w:pos="0"/>
        </w:tabs>
        <w:ind w:left="5669" w:hanging="708"/>
      </w:pPr>
      <w:rPr>
        <w:rFonts w:ascii="Symbol" w:hAnsi="Symbol" w:hint="default"/>
      </w:rPr>
    </w:lvl>
    <w:lvl w:ilvl="8">
      <w:start w:val="1"/>
      <w:numFmt w:val="none"/>
      <w:lvlText w:val=""/>
      <w:lvlJc w:val="left"/>
      <w:pPr>
        <w:tabs>
          <w:tab w:val="num" w:pos="0"/>
        </w:tabs>
        <w:ind w:left="6378" w:hanging="709"/>
      </w:pPr>
      <w:rPr>
        <w:rFonts w:ascii="Symbol" w:hAnsi="Symbol" w:hint="default"/>
      </w:rPr>
    </w:lvl>
  </w:abstractNum>
  <w:abstractNum w:abstractNumId="10" w15:restartNumberingAfterBreak="0">
    <w:nsid w:val="587D09E1"/>
    <w:multiLevelType w:val="hybridMultilevel"/>
    <w:tmpl w:val="74C2A1A6"/>
    <w:lvl w:ilvl="0" w:tplc="AFB4F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62F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E2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AE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0B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4CF1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6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E5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60A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B6020"/>
    <w:multiLevelType w:val="hybridMultilevel"/>
    <w:tmpl w:val="E16A5960"/>
    <w:lvl w:ilvl="0" w:tplc="3412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CF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88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49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E3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E27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25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6F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65479"/>
    <w:multiLevelType w:val="hybridMultilevel"/>
    <w:tmpl w:val="B59EE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1148F"/>
    <w:multiLevelType w:val="hybridMultilevel"/>
    <w:tmpl w:val="904A0026"/>
    <w:lvl w:ilvl="0" w:tplc="31DE69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1B6A29C4" w:tentative="1">
      <w:start w:val="1"/>
      <w:numFmt w:val="lowerLetter"/>
      <w:lvlText w:val="%2."/>
      <w:lvlJc w:val="left"/>
      <w:pPr>
        <w:ind w:left="2073" w:hanging="360"/>
      </w:pPr>
    </w:lvl>
    <w:lvl w:ilvl="2" w:tplc="A0F2D4B8" w:tentative="1">
      <w:start w:val="1"/>
      <w:numFmt w:val="lowerRoman"/>
      <w:lvlText w:val="%3."/>
      <w:lvlJc w:val="right"/>
      <w:pPr>
        <w:ind w:left="2793" w:hanging="180"/>
      </w:pPr>
    </w:lvl>
    <w:lvl w:ilvl="3" w:tplc="11901934" w:tentative="1">
      <w:start w:val="1"/>
      <w:numFmt w:val="decimal"/>
      <w:lvlText w:val="%4."/>
      <w:lvlJc w:val="left"/>
      <w:pPr>
        <w:ind w:left="3513" w:hanging="360"/>
      </w:pPr>
    </w:lvl>
    <w:lvl w:ilvl="4" w:tplc="4104B69A" w:tentative="1">
      <w:start w:val="1"/>
      <w:numFmt w:val="lowerLetter"/>
      <w:lvlText w:val="%5."/>
      <w:lvlJc w:val="left"/>
      <w:pPr>
        <w:ind w:left="4233" w:hanging="360"/>
      </w:pPr>
    </w:lvl>
    <w:lvl w:ilvl="5" w:tplc="A2CC0686" w:tentative="1">
      <w:start w:val="1"/>
      <w:numFmt w:val="lowerRoman"/>
      <w:lvlText w:val="%6."/>
      <w:lvlJc w:val="right"/>
      <w:pPr>
        <w:ind w:left="4953" w:hanging="180"/>
      </w:pPr>
    </w:lvl>
    <w:lvl w:ilvl="6" w:tplc="9EDE1876" w:tentative="1">
      <w:start w:val="1"/>
      <w:numFmt w:val="decimal"/>
      <w:lvlText w:val="%7."/>
      <w:lvlJc w:val="left"/>
      <w:pPr>
        <w:ind w:left="5673" w:hanging="360"/>
      </w:pPr>
    </w:lvl>
    <w:lvl w:ilvl="7" w:tplc="C3E4982A" w:tentative="1">
      <w:start w:val="1"/>
      <w:numFmt w:val="lowerLetter"/>
      <w:lvlText w:val="%8."/>
      <w:lvlJc w:val="left"/>
      <w:pPr>
        <w:ind w:left="6393" w:hanging="360"/>
      </w:pPr>
    </w:lvl>
    <w:lvl w:ilvl="8" w:tplc="1C44DBE0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6"/>
  </w:num>
  <w:num w:numId="9">
    <w:abstractNumId w:val="13"/>
  </w:num>
  <w:num w:numId="10">
    <w:abstractNumId w:val="11"/>
  </w:num>
  <w:num w:numId="11">
    <w:abstractNumId w:val="9"/>
  </w:num>
  <w:num w:numId="12">
    <w:abstractNumId w:val="1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DB46F2"/>
    <w:rsid w:val="00000F9B"/>
    <w:rsid w:val="000068FE"/>
    <w:rsid w:val="00010BCE"/>
    <w:rsid w:val="00011446"/>
    <w:rsid w:val="000214B6"/>
    <w:rsid w:val="000220FE"/>
    <w:rsid w:val="000314FE"/>
    <w:rsid w:val="00035556"/>
    <w:rsid w:val="00036D8A"/>
    <w:rsid w:val="00041588"/>
    <w:rsid w:val="00050C2A"/>
    <w:rsid w:val="000615D1"/>
    <w:rsid w:val="000702AC"/>
    <w:rsid w:val="000915D3"/>
    <w:rsid w:val="00095722"/>
    <w:rsid w:val="00097F85"/>
    <w:rsid w:val="000A3B8B"/>
    <w:rsid w:val="000C2839"/>
    <w:rsid w:val="000C3D99"/>
    <w:rsid w:val="000C5EDE"/>
    <w:rsid w:val="000D24EA"/>
    <w:rsid w:val="000D6CD0"/>
    <w:rsid w:val="000E4B45"/>
    <w:rsid w:val="000E4B4E"/>
    <w:rsid w:val="000E78F7"/>
    <w:rsid w:val="000F584F"/>
    <w:rsid w:val="001009DB"/>
    <w:rsid w:val="00102FCF"/>
    <w:rsid w:val="001039CF"/>
    <w:rsid w:val="001205E0"/>
    <w:rsid w:val="00120DA5"/>
    <w:rsid w:val="00122750"/>
    <w:rsid w:val="001240F9"/>
    <w:rsid w:val="00124B0A"/>
    <w:rsid w:val="001254F7"/>
    <w:rsid w:val="00136EBF"/>
    <w:rsid w:val="00141C1A"/>
    <w:rsid w:val="001475AE"/>
    <w:rsid w:val="00152B73"/>
    <w:rsid w:val="00155547"/>
    <w:rsid w:val="001628BC"/>
    <w:rsid w:val="001642FC"/>
    <w:rsid w:val="00171102"/>
    <w:rsid w:val="0017117D"/>
    <w:rsid w:val="00174563"/>
    <w:rsid w:val="001746B9"/>
    <w:rsid w:val="00180080"/>
    <w:rsid w:val="00182C9D"/>
    <w:rsid w:val="00192A55"/>
    <w:rsid w:val="001C2875"/>
    <w:rsid w:val="001C349A"/>
    <w:rsid w:val="001C6D07"/>
    <w:rsid w:val="001D0740"/>
    <w:rsid w:val="001D3010"/>
    <w:rsid w:val="001D70B6"/>
    <w:rsid w:val="001E5823"/>
    <w:rsid w:val="001E5D68"/>
    <w:rsid w:val="001E70C7"/>
    <w:rsid w:val="001F1145"/>
    <w:rsid w:val="001F2AD5"/>
    <w:rsid w:val="00203586"/>
    <w:rsid w:val="0020679E"/>
    <w:rsid w:val="0021044B"/>
    <w:rsid w:val="00211295"/>
    <w:rsid w:val="00221748"/>
    <w:rsid w:val="002220F3"/>
    <w:rsid w:val="00227F0B"/>
    <w:rsid w:val="002319A1"/>
    <w:rsid w:val="00244EDA"/>
    <w:rsid w:val="00245491"/>
    <w:rsid w:val="002472C1"/>
    <w:rsid w:val="00252001"/>
    <w:rsid w:val="00265FCD"/>
    <w:rsid w:val="00271E70"/>
    <w:rsid w:val="00275A9B"/>
    <w:rsid w:val="002767AE"/>
    <w:rsid w:val="002834EB"/>
    <w:rsid w:val="00283891"/>
    <w:rsid w:val="002870B9"/>
    <w:rsid w:val="0029212C"/>
    <w:rsid w:val="0029309A"/>
    <w:rsid w:val="0029681D"/>
    <w:rsid w:val="002A0BD3"/>
    <w:rsid w:val="002A128F"/>
    <w:rsid w:val="002A2F9B"/>
    <w:rsid w:val="002B1440"/>
    <w:rsid w:val="002B3E83"/>
    <w:rsid w:val="002B4787"/>
    <w:rsid w:val="002B61F7"/>
    <w:rsid w:val="002C419C"/>
    <w:rsid w:val="002C6484"/>
    <w:rsid w:val="002D593C"/>
    <w:rsid w:val="002E12B3"/>
    <w:rsid w:val="002E2728"/>
    <w:rsid w:val="002F16B5"/>
    <w:rsid w:val="002F6181"/>
    <w:rsid w:val="003042A5"/>
    <w:rsid w:val="003118BC"/>
    <w:rsid w:val="00312ED6"/>
    <w:rsid w:val="00315BD7"/>
    <w:rsid w:val="00317574"/>
    <w:rsid w:val="00317E51"/>
    <w:rsid w:val="003324BC"/>
    <w:rsid w:val="00335048"/>
    <w:rsid w:val="00336DEB"/>
    <w:rsid w:val="00341740"/>
    <w:rsid w:val="00342393"/>
    <w:rsid w:val="003513E9"/>
    <w:rsid w:val="00356663"/>
    <w:rsid w:val="00356F68"/>
    <w:rsid w:val="003757A1"/>
    <w:rsid w:val="00375CBD"/>
    <w:rsid w:val="0037645C"/>
    <w:rsid w:val="003834B8"/>
    <w:rsid w:val="0038473A"/>
    <w:rsid w:val="00385EAA"/>
    <w:rsid w:val="003863C3"/>
    <w:rsid w:val="003907ED"/>
    <w:rsid w:val="00391F6B"/>
    <w:rsid w:val="00393F8F"/>
    <w:rsid w:val="00394746"/>
    <w:rsid w:val="003A6EC7"/>
    <w:rsid w:val="003B216E"/>
    <w:rsid w:val="003B5F01"/>
    <w:rsid w:val="003C2CDF"/>
    <w:rsid w:val="003D4341"/>
    <w:rsid w:val="003D4987"/>
    <w:rsid w:val="003D7135"/>
    <w:rsid w:val="003E5DD1"/>
    <w:rsid w:val="003F4FE5"/>
    <w:rsid w:val="00401CB5"/>
    <w:rsid w:val="00401FAA"/>
    <w:rsid w:val="0041021E"/>
    <w:rsid w:val="00411462"/>
    <w:rsid w:val="00413EE2"/>
    <w:rsid w:val="00414BB2"/>
    <w:rsid w:val="00417039"/>
    <w:rsid w:val="004178CE"/>
    <w:rsid w:val="0042071B"/>
    <w:rsid w:val="00420E1E"/>
    <w:rsid w:val="004220BC"/>
    <w:rsid w:val="004271DF"/>
    <w:rsid w:val="00434824"/>
    <w:rsid w:val="00445F90"/>
    <w:rsid w:val="00451F13"/>
    <w:rsid w:val="00455314"/>
    <w:rsid w:val="00456EA4"/>
    <w:rsid w:val="00457C74"/>
    <w:rsid w:val="0046154F"/>
    <w:rsid w:val="0046339E"/>
    <w:rsid w:val="004653A4"/>
    <w:rsid w:val="00466513"/>
    <w:rsid w:val="00470904"/>
    <w:rsid w:val="00485735"/>
    <w:rsid w:val="00485C94"/>
    <w:rsid w:val="00491649"/>
    <w:rsid w:val="00491FD5"/>
    <w:rsid w:val="004962D7"/>
    <w:rsid w:val="004A08CC"/>
    <w:rsid w:val="004A1344"/>
    <w:rsid w:val="004A3D87"/>
    <w:rsid w:val="004B1F61"/>
    <w:rsid w:val="004B22B9"/>
    <w:rsid w:val="004C02C1"/>
    <w:rsid w:val="004C2C2A"/>
    <w:rsid w:val="004D5B9D"/>
    <w:rsid w:val="004E0346"/>
    <w:rsid w:val="004E7969"/>
    <w:rsid w:val="004F2640"/>
    <w:rsid w:val="004F4A33"/>
    <w:rsid w:val="0050569E"/>
    <w:rsid w:val="00506B0B"/>
    <w:rsid w:val="00512424"/>
    <w:rsid w:val="0051484A"/>
    <w:rsid w:val="00516098"/>
    <w:rsid w:val="00521F7A"/>
    <w:rsid w:val="00526724"/>
    <w:rsid w:val="00531989"/>
    <w:rsid w:val="00534379"/>
    <w:rsid w:val="00534A5D"/>
    <w:rsid w:val="00536AAB"/>
    <w:rsid w:val="005370A9"/>
    <w:rsid w:val="0053719C"/>
    <w:rsid w:val="005405E2"/>
    <w:rsid w:val="00556E2A"/>
    <w:rsid w:val="005573DD"/>
    <w:rsid w:val="00557561"/>
    <w:rsid w:val="005621F8"/>
    <w:rsid w:val="005773CB"/>
    <w:rsid w:val="0058475C"/>
    <w:rsid w:val="0059121E"/>
    <w:rsid w:val="00596329"/>
    <w:rsid w:val="005A1F43"/>
    <w:rsid w:val="005A77E8"/>
    <w:rsid w:val="005B509E"/>
    <w:rsid w:val="005C1FEE"/>
    <w:rsid w:val="005C3484"/>
    <w:rsid w:val="005C4D87"/>
    <w:rsid w:val="005D48D8"/>
    <w:rsid w:val="005D4F8F"/>
    <w:rsid w:val="005D7173"/>
    <w:rsid w:val="005E1DB3"/>
    <w:rsid w:val="005E525B"/>
    <w:rsid w:val="005F5894"/>
    <w:rsid w:val="00601DDC"/>
    <w:rsid w:val="00602EC5"/>
    <w:rsid w:val="00603D2B"/>
    <w:rsid w:val="00612EAC"/>
    <w:rsid w:val="00615F5E"/>
    <w:rsid w:val="006229B4"/>
    <w:rsid w:val="00624F84"/>
    <w:rsid w:val="0063069B"/>
    <w:rsid w:val="00631786"/>
    <w:rsid w:val="0064010A"/>
    <w:rsid w:val="006410EE"/>
    <w:rsid w:val="00642D37"/>
    <w:rsid w:val="006469DF"/>
    <w:rsid w:val="0065220A"/>
    <w:rsid w:val="00652CAA"/>
    <w:rsid w:val="00654151"/>
    <w:rsid w:val="00656A2A"/>
    <w:rsid w:val="00661A2B"/>
    <w:rsid w:val="00661DFA"/>
    <w:rsid w:val="00671C21"/>
    <w:rsid w:val="00675A43"/>
    <w:rsid w:val="006769E4"/>
    <w:rsid w:val="00684B0A"/>
    <w:rsid w:val="006864C5"/>
    <w:rsid w:val="00697CA6"/>
    <w:rsid w:val="006A28FF"/>
    <w:rsid w:val="006A6978"/>
    <w:rsid w:val="006A7855"/>
    <w:rsid w:val="006B0555"/>
    <w:rsid w:val="006C74C3"/>
    <w:rsid w:val="006D130F"/>
    <w:rsid w:val="006D1F7B"/>
    <w:rsid w:val="006D230A"/>
    <w:rsid w:val="006D2574"/>
    <w:rsid w:val="006E1A6B"/>
    <w:rsid w:val="006E52D2"/>
    <w:rsid w:val="006E52DE"/>
    <w:rsid w:val="006F109B"/>
    <w:rsid w:val="006F1F71"/>
    <w:rsid w:val="007160F3"/>
    <w:rsid w:val="00721DCE"/>
    <w:rsid w:val="0073280C"/>
    <w:rsid w:val="00746C5A"/>
    <w:rsid w:val="007527AD"/>
    <w:rsid w:val="0075641B"/>
    <w:rsid w:val="007661D6"/>
    <w:rsid w:val="007700FF"/>
    <w:rsid w:val="007739B9"/>
    <w:rsid w:val="00774FBC"/>
    <w:rsid w:val="007752A5"/>
    <w:rsid w:val="00775FCE"/>
    <w:rsid w:val="00782808"/>
    <w:rsid w:val="007852FC"/>
    <w:rsid w:val="00791EC4"/>
    <w:rsid w:val="00793EB0"/>
    <w:rsid w:val="007B2009"/>
    <w:rsid w:val="007B3568"/>
    <w:rsid w:val="007B50E9"/>
    <w:rsid w:val="007B5DDD"/>
    <w:rsid w:val="007B67DB"/>
    <w:rsid w:val="007C6172"/>
    <w:rsid w:val="007D10BB"/>
    <w:rsid w:val="007D1BBD"/>
    <w:rsid w:val="007D5687"/>
    <w:rsid w:val="007D5A78"/>
    <w:rsid w:val="007E0845"/>
    <w:rsid w:val="007E1B72"/>
    <w:rsid w:val="007E1EBB"/>
    <w:rsid w:val="007E2931"/>
    <w:rsid w:val="007E4636"/>
    <w:rsid w:val="007E7975"/>
    <w:rsid w:val="008020E5"/>
    <w:rsid w:val="008033AB"/>
    <w:rsid w:val="008076B2"/>
    <w:rsid w:val="00807797"/>
    <w:rsid w:val="0081187B"/>
    <w:rsid w:val="008164B6"/>
    <w:rsid w:val="00824873"/>
    <w:rsid w:val="0083237D"/>
    <w:rsid w:val="00832870"/>
    <w:rsid w:val="0084483F"/>
    <w:rsid w:val="008456DA"/>
    <w:rsid w:val="008478E5"/>
    <w:rsid w:val="0085502A"/>
    <w:rsid w:val="008734D9"/>
    <w:rsid w:val="008810CB"/>
    <w:rsid w:val="00882F3C"/>
    <w:rsid w:val="00891964"/>
    <w:rsid w:val="00895A87"/>
    <w:rsid w:val="008A0BA2"/>
    <w:rsid w:val="008B3533"/>
    <w:rsid w:val="008B5905"/>
    <w:rsid w:val="008C1C19"/>
    <w:rsid w:val="008C322E"/>
    <w:rsid w:val="008C66A2"/>
    <w:rsid w:val="008C7F08"/>
    <w:rsid w:val="008D0C85"/>
    <w:rsid w:val="008E3EA4"/>
    <w:rsid w:val="009045A5"/>
    <w:rsid w:val="00906944"/>
    <w:rsid w:val="0091181B"/>
    <w:rsid w:val="00911C1D"/>
    <w:rsid w:val="00913434"/>
    <w:rsid w:val="00917AA7"/>
    <w:rsid w:val="00925EC6"/>
    <w:rsid w:val="00940358"/>
    <w:rsid w:val="009426A9"/>
    <w:rsid w:val="009440C6"/>
    <w:rsid w:val="00945B0E"/>
    <w:rsid w:val="0095252C"/>
    <w:rsid w:val="00953124"/>
    <w:rsid w:val="009546C5"/>
    <w:rsid w:val="0095500F"/>
    <w:rsid w:val="009565ED"/>
    <w:rsid w:val="00960388"/>
    <w:rsid w:val="00965D0E"/>
    <w:rsid w:val="00966BD0"/>
    <w:rsid w:val="00972AC4"/>
    <w:rsid w:val="009733FC"/>
    <w:rsid w:val="00982EB3"/>
    <w:rsid w:val="00984CFE"/>
    <w:rsid w:val="009866F3"/>
    <w:rsid w:val="00991FFA"/>
    <w:rsid w:val="00997027"/>
    <w:rsid w:val="009A12F7"/>
    <w:rsid w:val="009B4887"/>
    <w:rsid w:val="009B4EDB"/>
    <w:rsid w:val="009B7CAB"/>
    <w:rsid w:val="009D046C"/>
    <w:rsid w:val="009D3290"/>
    <w:rsid w:val="009D37BF"/>
    <w:rsid w:val="009E1C28"/>
    <w:rsid w:val="009E1DF0"/>
    <w:rsid w:val="009E2CDE"/>
    <w:rsid w:val="009E3666"/>
    <w:rsid w:val="009F1D7B"/>
    <w:rsid w:val="009F6150"/>
    <w:rsid w:val="009F64CA"/>
    <w:rsid w:val="00A00762"/>
    <w:rsid w:val="00A0124F"/>
    <w:rsid w:val="00A040B3"/>
    <w:rsid w:val="00A04375"/>
    <w:rsid w:val="00A0443E"/>
    <w:rsid w:val="00A11F65"/>
    <w:rsid w:val="00A13B00"/>
    <w:rsid w:val="00A1411A"/>
    <w:rsid w:val="00A32AB8"/>
    <w:rsid w:val="00A35BFF"/>
    <w:rsid w:val="00A4059A"/>
    <w:rsid w:val="00A5062A"/>
    <w:rsid w:val="00A65EAA"/>
    <w:rsid w:val="00A666AD"/>
    <w:rsid w:val="00A679A0"/>
    <w:rsid w:val="00A763FF"/>
    <w:rsid w:val="00A774FC"/>
    <w:rsid w:val="00A779DF"/>
    <w:rsid w:val="00A817B9"/>
    <w:rsid w:val="00A82A39"/>
    <w:rsid w:val="00A8433D"/>
    <w:rsid w:val="00A8458D"/>
    <w:rsid w:val="00A8479D"/>
    <w:rsid w:val="00A8560F"/>
    <w:rsid w:val="00A947D7"/>
    <w:rsid w:val="00A972BF"/>
    <w:rsid w:val="00A97F1E"/>
    <w:rsid w:val="00AA40B9"/>
    <w:rsid w:val="00AA4A13"/>
    <w:rsid w:val="00AA76CA"/>
    <w:rsid w:val="00AB089C"/>
    <w:rsid w:val="00AC2F70"/>
    <w:rsid w:val="00AC3638"/>
    <w:rsid w:val="00AC6D10"/>
    <w:rsid w:val="00AC6FA4"/>
    <w:rsid w:val="00AE6855"/>
    <w:rsid w:val="00AE73B6"/>
    <w:rsid w:val="00AF3DAC"/>
    <w:rsid w:val="00B00749"/>
    <w:rsid w:val="00B01ABB"/>
    <w:rsid w:val="00B022E3"/>
    <w:rsid w:val="00B05CB8"/>
    <w:rsid w:val="00B10A6C"/>
    <w:rsid w:val="00B20401"/>
    <w:rsid w:val="00B22248"/>
    <w:rsid w:val="00B27455"/>
    <w:rsid w:val="00B3156D"/>
    <w:rsid w:val="00B44A03"/>
    <w:rsid w:val="00B45860"/>
    <w:rsid w:val="00B522BF"/>
    <w:rsid w:val="00B52861"/>
    <w:rsid w:val="00B55B94"/>
    <w:rsid w:val="00B563C6"/>
    <w:rsid w:val="00B5659D"/>
    <w:rsid w:val="00B57DC7"/>
    <w:rsid w:val="00B600E9"/>
    <w:rsid w:val="00B613C6"/>
    <w:rsid w:val="00B65CF1"/>
    <w:rsid w:val="00B83551"/>
    <w:rsid w:val="00B87CA3"/>
    <w:rsid w:val="00B93A61"/>
    <w:rsid w:val="00BA011C"/>
    <w:rsid w:val="00BA2633"/>
    <w:rsid w:val="00BB1330"/>
    <w:rsid w:val="00BB2A00"/>
    <w:rsid w:val="00BB2CBB"/>
    <w:rsid w:val="00BB3898"/>
    <w:rsid w:val="00BB7EB5"/>
    <w:rsid w:val="00BC0505"/>
    <w:rsid w:val="00BC1234"/>
    <w:rsid w:val="00BC3F2F"/>
    <w:rsid w:val="00BC4540"/>
    <w:rsid w:val="00BD038F"/>
    <w:rsid w:val="00BE43CB"/>
    <w:rsid w:val="00BE5A31"/>
    <w:rsid w:val="00BE78C9"/>
    <w:rsid w:val="00BF0B03"/>
    <w:rsid w:val="00BF1277"/>
    <w:rsid w:val="00BF27FC"/>
    <w:rsid w:val="00BF44AD"/>
    <w:rsid w:val="00BF6C7F"/>
    <w:rsid w:val="00C0443D"/>
    <w:rsid w:val="00C04B25"/>
    <w:rsid w:val="00C07A7F"/>
    <w:rsid w:val="00C07EA0"/>
    <w:rsid w:val="00C1422B"/>
    <w:rsid w:val="00C15E6C"/>
    <w:rsid w:val="00C2417C"/>
    <w:rsid w:val="00C3058E"/>
    <w:rsid w:val="00C35C7E"/>
    <w:rsid w:val="00C36961"/>
    <w:rsid w:val="00C37271"/>
    <w:rsid w:val="00C42146"/>
    <w:rsid w:val="00C43A2D"/>
    <w:rsid w:val="00C555CA"/>
    <w:rsid w:val="00C577CE"/>
    <w:rsid w:val="00C6252F"/>
    <w:rsid w:val="00C66985"/>
    <w:rsid w:val="00C752A9"/>
    <w:rsid w:val="00C75EDD"/>
    <w:rsid w:val="00C80091"/>
    <w:rsid w:val="00C85A52"/>
    <w:rsid w:val="00C870F5"/>
    <w:rsid w:val="00C92CBA"/>
    <w:rsid w:val="00C9349D"/>
    <w:rsid w:val="00C936C6"/>
    <w:rsid w:val="00C94D9D"/>
    <w:rsid w:val="00C970E5"/>
    <w:rsid w:val="00C97559"/>
    <w:rsid w:val="00CA025D"/>
    <w:rsid w:val="00CA2344"/>
    <w:rsid w:val="00CA2A62"/>
    <w:rsid w:val="00CA3C61"/>
    <w:rsid w:val="00CB00F3"/>
    <w:rsid w:val="00CB049D"/>
    <w:rsid w:val="00CB305F"/>
    <w:rsid w:val="00CB5BC4"/>
    <w:rsid w:val="00CB60F5"/>
    <w:rsid w:val="00CC0842"/>
    <w:rsid w:val="00CD6E6D"/>
    <w:rsid w:val="00CE4E12"/>
    <w:rsid w:val="00CE6919"/>
    <w:rsid w:val="00CE7D75"/>
    <w:rsid w:val="00CF3862"/>
    <w:rsid w:val="00CF417B"/>
    <w:rsid w:val="00D01E6C"/>
    <w:rsid w:val="00D0236E"/>
    <w:rsid w:val="00D105CF"/>
    <w:rsid w:val="00D114BA"/>
    <w:rsid w:val="00D2454D"/>
    <w:rsid w:val="00D306A4"/>
    <w:rsid w:val="00D358A5"/>
    <w:rsid w:val="00D458A9"/>
    <w:rsid w:val="00D52BFB"/>
    <w:rsid w:val="00D5471C"/>
    <w:rsid w:val="00D55588"/>
    <w:rsid w:val="00D572A8"/>
    <w:rsid w:val="00D649A0"/>
    <w:rsid w:val="00D70DF9"/>
    <w:rsid w:val="00D7440B"/>
    <w:rsid w:val="00D76BAA"/>
    <w:rsid w:val="00D81444"/>
    <w:rsid w:val="00D90BE6"/>
    <w:rsid w:val="00D924FF"/>
    <w:rsid w:val="00D9312D"/>
    <w:rsid w:val="00D93357"/>
    <w:rsid w:val="00D973CF"/>
    <w:rsid w:val="00DA0562"/>
    <w:rsid w:val="00DA3F90"/>
    <w:rsid w:val="00DB46F2"/>
    <w:rsid w:val="00DB72CB"/>
    <w:rsid w:val="00DB7C1F"/>
    <w:rsid w:val="00DC15CE"/>
    <w:rsid w:val="00DC7E16"/>
    <w:rsid w:val="00DD3921"/>
    <w:rsid w:val="00DD60E4"/>
    <w:rsid w:val="00DE4575"/>
    <w:rsid w:val="00DE7811"/>
    <w:rsid w:val="00DF217D"/>
    <w:rsid w:val="00DF2333"/>
    <w:rsid w:val="00DF6ADB"/>
    <w:rsid w:val="00DF7A86"/>
    <w:rsid w:val="00E00799"/>
    <w:rsid w:val="00E11DC7"/>
    <w:rsid w:val="00E1409A"/>
    <w:rsid w:val="00E148F6"/>
    <w:rsid w:val="00E203E6"/>
    <w:rsid w:val="00E23D5B"/>
    <w:rsid w:val="00E27DC9"/>
    <w:rsid w:val="00E30164"/>
    <w:rsid w:val="00E350C1"/>
    <w:rsid w:val="00E37207"/>
    <w:rsid w:val="00E43582"/>
    <w:rsid w:val="00E43777"/>
    <w:rsid w:val="00E4433A"/>
    <w:rsid w:val="00E54A25"/>
    <w:rsid w:val="00E55F9D"/>
    <w:rsid w:val="00E63BCA"/>
    <w:rsid w:val="00E72219"/>
    <w:rsid w:val="00E775A8"/>
    <w:rsid w:val="00E778F8"/>
    <w:rsid w:val="00E80FBF"/>
    <w:rsid w:val="00E83CA8"/>
    <w:rsid w:val="00E84656"/>
    <w:rsid w:val="00E8545D"/>
    <w:rsid w:val="00E8547F"/>
    <w:rsid w:val="00E87BB1"/>
    <w:rsid w:val="00E95B2D"/>
    <w:rsid w:val="00E9635F"/>
    <w:rsid w:val="00EB6318"/>
    <w:rsid w:val="00EC4760"/>
    <w:rsid w:val="00ED384E"/>
    <w:rsid w:val="00ED560A"/>
    <w:rsid w:val="00EE6614"/>
    <w:rsid w:val="00EF7E72"/>
    <w:rsid w:val="00F02A3E"/>
    <w:rsid w:val="00F06F47"/>
    <w:rsid w:val="00F0761C"/>
    <w:rsid w:val="00F129C4"/>
    <w:rsid w:val="00F13FF7"/>
    <w:rsid w:val="00F2026A"/>
    <w:rsid w:val="00F21123"/>
    <w:rsid w:val="00F238CB"/>
    <w:rsid w:val="00F2498C"/>
    <w:rsid w:val="00F26D1F"/>
    <w:rsid w:val="00F27554"/>
    <w:rsid w:val="00F30F72"/>
    <w:rsid w:val="00F3230E"/>
    <w:rsid w:val="00F32F41"/>
    <w:rsid w:val="00F41261"/>
    <w:rsid w:val="00F45631"/>
    <w:rsid w:val="00F47708"/>
    <w:rsid w:val="00F57609"/>
    <w:rsid w:val="00F61C1C"/>
    <w:rsid w:val="00F626EA"/>
    <w:rsid w:val="00F71544"/>
    <w:rsid w:val="00F73328"/>
    <w:rsid w:val="00F84C8B"/>
    <w:rsid w:val="00F8625F"/>
    <w:rsid w:val="00F964C5"/>
    <w:rsid w:val="00FA719B"/>
    <w:rsid w:val="00FB0AE7"/>
    <w:rsid w:val="00FB7BE8"/>
    <w:rsid w:val="00FC1082"/>
    <w:rsid w:val="00FD1256"/>
    <w:rsid w:val="00FD2269"/>
    <w:rsid w:val="00FD7F59"/>
    <w:rsid w:val="00FE06E9"/>
    <w:rsid w:val="00FE3728"/>
    <w:rsid w:val="00FE6D1C"/>
    <w:rsid w:val="00FF04BF"/>
    <w:rsid w:val="00FF40F8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74D570"/>
  <w15:docId w15:val="{783A66DA-033F-4218-A5D1-FB297196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4B54CA"/>
    <w:pPr>
      <w:spacing w:before="480" w:line="276" w:lineRule="auto"/>
      <w:contextualSpacing/>
      <w:outlineLvl w:val="0"/>
    </w:pPr>
    <w:rPr>
      <w:rFonts w:ascii="Arial" w:eastAsiaTheme="majorEastAsia" w:hAnsi="Arial" w:cstheme="majorBidi"/>
      <w:b/>
      <w:bCs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ascii="Arial" w:eastAsiaTheme="majorEastAsia" w:hAnsi="Arial" w:cstheme="majorBidi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line="276" w:lineRule="auto"/>
      <w:outlineLvl w:val="4"/>
    </w:pPr>
    <w:rPr>
      <w:rFonts w:ascii="Arial" w:eastAsiaTheme="majorEastAsia" w:hAnsi="Arial" w:cstheme="majorBidi"/>
      <w:b/>
      <w:bCs/>
      <w:color w:val="7F7F7F" w:themeColor="text1" w:themeTint="8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ascii="Arial" w:eastAsiaTheme="majorEastAsia" w:hAnsi="Arial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line="276" w:lineRule="auto"/>
      <w:outlineLvl w:val="6"/>
    </w:pPr>
    <w:rPr>
      <w:rFonts w:ascii="Arial" w:eastAsiaTheme="majorEastAsia" w:hAnsi="Arial" w:cstheme="majorBidi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line="276" w:lineRule="auto"/>
      <w:outlineLvl w:val="7"/>
    </w:pPr>
    <w:rPr>
      <w:rFonts w:ascii="Arial" w:eastAsiaTheme="majorEastAsia" w:hAnsi="Arial" w:cstheme="majorBidi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line="276" w:lineRule="auto"/>
      <w:outlineLvl w:val="8"/>
    </w:pPr>
    <w:rPr>
      <w:rFonts w:ascii="Arial" w:eastAsiaTheme="majorEastAsia" w:hAnsi="Arial" w:cstheme="majorBidi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after="200"/>
      <w:contextualSpacing/>
    </w:pPr>
    <w:rPr>
      <w:rFonts w:ascii="Arial" w:eastAsiaTheme="majorEastAsia" w:hAnsi="Arial" w:cstheme="majorBidi"/>
      <w:spacing w:val="5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 w:line="276" w:lineRule="auto"/>
    </w:pPr>
    <w:rPr>
      <w:rFonts w:ascii="Arial" w:eastAsiaTheme="majorEastAsia" w:hAnsi="Arial" w:cstheme="majorBidi"/>
      <w:i/>
      <w:iCs/>
      <w:spacing w:val="13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il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line="276" w:lineRule="auto"/>
      <w:ind w:left="360" w:right="360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Arial" w:eastAsiaTheme="minorHAnsi" w:hAnsi="Arial" w:cstheme="minorBidi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spacing w:after="200" w:line="276" w:lineRule="auto"/>
    </w:pPr>
    <w:rPr>
      <w:rFonts w:ascii="Arial" w:eastAsiaTheme="minorHAnsi" w:hAnsi="Arial" w:cstheme="minorBidi"/>
      <w:b/>
      <w:bCs/>
      <w:caps/>
      <w:sz w:val="16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customStyle="1" w:styleId="numberlist">
    <w:name w:val="numberlist"/>
    <w:basedOn w:val="Normal"/>
    <w:rsid w:val="00451586"/>
    <w:pPr>
      <w:spacing w:before="100" w:beforeAutospacing="1" w:after="100" w:afterAutospacing="1"/>
    </w:pPr>
  </w:style>
  <w:style w:type="character" w:styleId="CommentReference">
    <w:name w:val="annotation reference"/>
    <w:rsid w:val="002A1A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1A45"/>
    <w:pPr>
      <w:jc w:val="both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A1A45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2A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45"/>
    <w:rPr>
      <w:rFonts w:ascii="Tahoma" w:eastAsia="Times New Roman" w:hAnsi="Tahoma" w:cs="Tahoma"/>
      <w:sz w:val="16"/>
      <w:szCs w:val="1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C5F72"/>
    <w:pPr>
      <w:spacing w:before="100" w:beforeAutospacing="1" w:after="100" w:afterAutospacing="1"/>
    </w:pPr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221"/>
    <w:pPr>
      <w:jc w:val="left"/>
    </w:pPr>
    <w:rPr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22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AD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109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0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543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543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2E233DD-0E7E-4A37-AE1E-A7F1CFD3BE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6784157A9BF6149841C0DE71D32AD07" ma:contentTypeVersion="" ma:contentTypeDescription="PDMS Document Site Content Type" ma:contentTypeScope="" ma:versionID="3204cc02f52bdc31fcb7b0b46924895e">
  <xsd:schema xmlns:xsd="http://www.w3.org/2001/XMLSchema" xmlns:xs="http://www.w3.org/2001/XMLSchema" xmlns:p="http://schemas.microsoft.com/office/2006/metadata/properties" xmlns:ns2="12E233DD-0E7E-4A37-AE1E-A7F1CFD3BE70" targetNamespace="http://schemas.microsoft.com/office/2006/metadata/properties" ma:root="true" ma:fieldsID="d0f741b120efd8e8427d1a81e343c8e2" ns2:_="">
    <xsd:import namespace="12E233DD-0E7E-4A37-AE1E-A7F1CFD3BE7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233DD-0E7E-4A37-AE1E-A7F1CFD3BE7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FC71-616B-4DB6-AF59-E71B941CE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687FF-9C4A-41CC-96AF-9F958FB6C4EE}">
  <ds:schemaRefs>
    <ds:schemaRef ds:uri="12E233DD-0E7E-4A37-AE1E-A7F1CFD3BE7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922CC9-6908-4C9D-B693-1B9CDAA0F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233DD-0E7E-4A37-AE1E-A7F1CFD3B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9BA4B5-A786-4B11-B690-E726E828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1126</Words>
  <Characters>6424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NDIS Transition Rules</dc:subject>
  <dc:creator>Marlowe Thompson</dc:creator>
  <cp:lastModifiedBy>Sichter, Amanda</cp:lastModifiedBy>
  <cp:revision>2</cp:revision>
  <cp:lastPrinted>2019-04-03T01:46:00Z</cp:lastPrinted>
  <dcterms:created xsi:type="dcterms:W3CDTF">2019-09-19T00:57:00Z</dcterms:created>
  <dcterms:modified xsi:type="dcterms:W3CDTF">2019-09-19T00:57:00Z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>14/12/2015</vt:lpwstr>
  </property>
  <property fmtid="{D5CDD505-2E9C-101B-9397-08002B2CF9AE}" pid="3" name="ClearanceActualDate">
    <vt:lpwstr>30 November 2015</vt:lpwstr>
  </property>
  <property fmtid="{D5CDD505-2E9C-101B-9397-08002B2CF9AE}" pid="4" name="ClearanceDueDate">
    <vt:lpwstr>27 November 2015</vt:lpwstr>
  </property>
  <property fmtid="{D5CDD505-2E9C-101B-9397-08002B2CF9AE}" pid="5" name="ContentTypeId">
    <vt:lpwstr>0x010100266966F133664895A6EE3632470D45F50006784157A9BF6149841C0DE71D32AD07</vt:lpwstr>
  </property>
  <property fmtid="{D5CDD505-2E9C-101B-9397-08002B2CF9AE}" pid="6" name="Electorates">
    <vt:lpwstr> </vt:lpwstr>
  </property>
  <property fmtid="{D5CDD505-2E9C-101B-9397-08002B2CF9AE}" pid="7" name="GroupResponsible">
    <vt:lpwstr>National Disability Insurance Scheme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LastClearingOfficer">
    <vt:lpwstr>Louise EARL</vt:lpwstr>
  </property>
  <property fmtid="{D5CDD505-2E9C-101B-9397-08002B2CF9AE}" pid="11" name="Ministers">
    <vt:lpwstr>Christian Porter</vt:lpwstr>
  </property>
  <property fmtid="{D5CDD505-2E9C-101B-9397-08002B2CF9AE}" pid="12" name="PdrId">
    <vt:lpwstr>MS15-001902</vt:lpwstr>
  </property>
  <property fmtid="{D5CDD505-2E9C-101B-9397-08002B2CF9AE}" pid="13" name="Principal">
    <vt:lpwstr>Minister</vt:lpwstr>
  </property>
  <property fmtid="{D5CDD505-2E9C-101B-9397-08002B2CF9AE}" pid="14" name="ReasonForSensitivity">
    <vt:lpwstr/>
  </property>
  <property fmtid="{D5CDD505-2E9C-101B-9397-08002B2CF9AE}" pid="15" name="RegisteredDate">
    <vt:lpwstr>01 October 2015</vt:lpwstr>
  </property>
  <property fmtid="{D5CDD505-2E9C-101B-9397-08002B2CF9AE}" pid="16" name="RequestedAction">
    <vt:lpwstr>ACTION</vt:lpwstr>
  </property>
  <property fmtid="{D5CDD505-2E9C-101B-9397-08002B2CF9AE}" pid="17" name="ResponsibleMinister">
    <vt:lpwstr>Christian Porter</vt:lpwstr>
  </property>
  <property fmtid="{D5CDD505-2E9C-101B-9397-08002B2CF9AE}" pid="18" name="SecurityClassification">
    <vt:lpwstr>UNCLASSIFIED  </vt:lpwstr>
  </property>
  <property fmtid="{D5CDD505-2E9C-101B-9397-08002B2CF9AE}" pid="19" name="Subject">
    <vt:lpwstr>NDIS Transition Rules</vt:lpwstr>
  </property>
  <property fmtid="{D5CDD505-2E9C-101B-9397-08002B2CF9AE}" pid="20" name="TaskSeqNo">
    <vt:lpwstr>2</vt:lpwstr>
  </property>
  <property fmtid="{D5CDD505-2E9C-101B-9397-08002B2CF9AE}" pid="21" name="TemplateSubType">
    <vt:lpwstr>General</vt:lpwstr>
  </property>
  <property fmtid="{D5CDD505-2E9C-101B-9397-08002B2CF9AE}" pid="22" name="TemplateType">
    <vt:lpwstr>Submission</vt:lpwstr>
  </property>
  <property fmtid="{D5CDD505-2E9C-101B-9397-08002B2CF9AE}" pid="23" name="TrustedGroups">
    <vt:lpwstr>Parliamentary Coordinator MS, DLO, Ministerial Staff - Coalition 2013, Business Administrator, Limited Distribution MS</vt:lpwstr>
  </property>
  <property fmtid="{D5CDD505-2E9C-101B-9397-08002B2CF9AE}" pid="24" name="checkforsharepointfields">
    <vt:lpwstr>True</vt:lpwstr>
  </property>
  <property fmtid="{D5CDD505-2E9C-101B-9397-08002B2CF9AE}" pid="25" name="Template Filename">
    <vt:lpwstr/>
  </property>
  <property fmtid="{D5CDD505-2E9C-101B-9397-08002B2CF9AE}" pid="26" name="ObjectiveRef">
    <vt:lpwstr>Removed</vt:lpwstr>
  </property>
  <property fmtid="{D5CDD505-2E9C-101B-9397-08002B2CF9AE}" pid="27" name="LeadingLawyers">
    <vt:lpwstr>Removed</vt:lpwstr>
  </property>
  <property fmtid="{D5CDD505-2E9C-101B-9397-08002B2CF9AE}" pid="28" name="WSFooter">
    <vt:lpwstr>32156617</vt:lpwstr>
  </property>
</Properties>
</file>