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5F1388" w:rsidRDefault="00DA186E" w:rsidP="00715914">
      <w:pPr>
        <w:rPr>
          <w:sz w:val="28"/>
        </w:rPr>
      </w:pPr>
      <w:r>
        <w:rPr>
          <w:noProof/>
          <w:lang w:eastAsia="en-AU"/>
        </w:rPr>
        <w:drawing>
          <wp:inline distT="0" distB="0" distL="0" distR="0" wp14:anchorId="301FCE73" wp14:editId="4F3FD7D6">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500D4" w:rsidRDefault="00715914" w:rsidP="00715914">
      <w:pPr>
        <w:rPr>
          <w:sz w:val="19"/>
        </w:rPr>
      </w:pPr>
    </w:p>
    <w:p w:rsidR="00554826" w:rsidRPr="00E500D4" w:rsidRDefault="00143C53" w:rsidP="00554826">
      <w:pPr>
        <w:pStyle w:val="ShortT"/>
      </w:pPr>
      <w:r>
        <w:t xml:space="preserve">Therapeutic Goods </w:t>
      </w:r>
      <w:r w:rsidR="00554826">
        <w:t>(</w:t>
      </w:r>
      <w:r w:rsidR="00386E31">
        <w:t>Authorised Supply of Medicines</w:t>
      </w:r>
      <w:r w:rsidR="00554826">
        <w:t xml:space="preserve">) </w:t>
      </w:r>
      <w:r w:rsidRPr="00143C53">
        <w:t>Rules</w:t>
      </w:r>
      <w:r w:rsidR="00554826" w:rsidRPr="00143C53">
        <w:t xml:space="preserve"> </w:t>
      </w:r>
      <w:r w:rsidRPr="00143C53">
        <w:t>2019</w:t>
      </w:r>
    </w:p>
    <w:p w:rsidR="00554826" w:rsidRPr="00DA182D" w:rsidRDefault="00554826" w:rsidP="00554826">
      <w:pPr>
        <w:pStyle w:val="SignCoverPageStart"/>
        <w:spacing w:before="240"/>
        <w:ind w:right="91"/>
        <w:rPr>
          <w:szCs w:val="22"/>
        </w:rPr>
      </w:pPr>
      <w:r w:rsidRPr="00DA182D">
        <w:rPr>
          <w:szCs w:val="22"/>
        </w:rPr>
        <w:t xml:space="preserve">I, </w:t>
      </w:r>
      <w:r w:rsidR="00F136FC">
        <w:rPr>
          <w:szCs w:val="22"/>
        </w:rPr>
        <w:t xml:space="preserve">Adrian </w:t>
      </w:r>
      <w:proofErr w:type="spellStart"/>
      <w:r w:rsidR="00F136FC">
        <w:rPr>
          <w:szCs w:val="22"/>
        </w:rPr>
        <w:t>Bootes</w:t>
      </w:r>
      <w:proofErr w:type="spellEnd"/>
      <w:r w:rsidRPr="00DA182D">
        <w:rPr>
          <w:szCs w:val="22"/>
        </w:rPr>
        <w:t xml:space="preserve">, </w:t>
      </w:r>
      <w:r w:rsidR="00E013BE" w:rsidRPr="00E013BE">
        <w:rPr>
          <w:szCs w:val="22"/>
        </w:rPr>
        <w:t>as delegate of the Minister for Health</w:t>
      </w:r>
      <w:r w:rsidRPr="00E013BE">
        <w:rPr>
          <w:szCs w:val="22"/>
        </w:rPr>
        <w:t>, make</w:t>
      </w:r>
      <w:r>
        <w:rPr>
          <w:szCs w:val="22"/>
        </w:rPr>
        <w:t xml:space="preserve"> the following </w:t>
      </w:r>
      <w:r w:rsidR="00E013BE" w:rsidRPr="00E013BE">
        <w:rPr>
          <w:szCs w:val="22"/>
        </w:rPr>
        <w:t>rules</w:t>
      </w:r>
      <w:r w:rsidRPr="00DA182D">
        <w:rPr>
          <w:szCs w:val="22"/>
        </w:rPr>
        <w:t>.</w:t>
      </w:r>
    </w:p>
    <w:p w:rsidR="00554826" w:rsidRPr="00001A63" w:rsidRDefault="00554826" w:rsidP="00554826">
      <w:pPr>
        <w:keepNext/>
        <w:spacing w:before="300" w:line="240" w:lineRule="atLeast"/>
        <w:ind w:right="397"/>
        <w:jc w:val="both"/>
        <w:rPr>
          <w:szCs w:val="22"/>
        </w:rPr>
      </w:pPr>
      <w:r>
        <w:rPr>
          <w:szCs w:val="22"/>
        </w:rPr>
        <w:t>Dated</w:t>
      </w:r>
      <w:bookmarkStart w:id="0" w:name="_GoBack"/>
      <w:r w:rsidRPr="00001A63">
        <w:rPr>
          <w:szCs w:val="22"/>
        </w:rPr>
        <w:tab/>
      </w:r>
      <w:r w:rsidR="00E713FF">
        <w:rPr>
          <w:szCs w:val="22"/>
        </w:rPr>
        <w:t xml:space="preserve">13 </w:t>
      </w:r>
      <w:r w:rsidR="00E013BE">
        <w:rPr>
          <w:szCs w:val="22"/>
        </w:rPr>
        <w:t>September 2019</w:t>
      </w:r>
    </w:p>
    <w:p w:rsidR="00554826" w:rsidRDefault="002551BC" w:rsidP="00554826">
      <w:pPr>
        <w:keepNext/>
        <w:tabs>
          <w:tab w:val="left" w:pos="3402"/>
        </w:tabs>
        <w:spacing w:before="1440" w:line="300" w:lineRule="atLeast"/>
        <w:ind w:right="397"/>
        <w:rPr>
          <w:b/>
          <w:szCs w:val="22"/>
        </w:rPr>
      </w:pPr>
      <w:r>
        <w:rPr>
          <w:szCs w:val="22"/>
        </w:rPr>
        <w:t>A</w:t>
      </w:r>
      <w:r w:rsidR="00F136FC">
        <w:rPr>
          <w:szCs w:val="22"/>
        </w:rPr>
        <w:t>drian</w:t>
      </w:r>
      <w:r>
        <w:rPr>
          <w:szCs w:val="22"/>
        </w:rPr>
        <w:t xml:space="preserve"> </w:t>
      </w:r>
      <w:proofErr w:type="spellStart"/>
      <w:r>
        <w:rPr>
          <w:szCs w:val="22"/>
        </w:rPr>
        <w:t>Bootes</w:t>
      </w:r>
      <w:proofErr w:type="spellEnd"/>
    </w:p>
    <w:bookmarkEnd w:id="0"/>
    <w:p w:rsidR="00E013BE" w:rsidRDefault="00F136FC" w:rsidP="00E013BE">
      <w:r w:rsidRPr="00F136FC">
        <w:t xml:space="preserve">Acting First </w:t>
      </w:r>
      <w:r w:rsidR="00E013BE" w:rsidRPr="00F136FC">
        <w:t>Assistant Secretary</w:t>
      </w:r>
    </w:p>
    <w:p w:rsidR="00E013BE" w:rsidRDefault="00E013BE" w:rsidP="00E013BE">
      <w:r>
        <w:t>Medicines Regulation Division</w:t>
      </w:r>
    </w:p>
    <w:p w:rsidR="00E013BE" w:rsidRPr="0073671F" w:rsidRDefault="00E013BE" w:rsidP="00E013BE">
      <w:r w:rsidRPr="0073671F">
        <w:t>Health Products Regulation Group</w:t>
      </w:r>
    </w:p>
    <w:p w:rsidR="00554826" w:rsidRDefault="00E013BE" w:rsidP="00080FC6">
      <w:pPr>
        <w:pStyle w:val="SignCoverPageEnd"/>
        <w:spacing w:line="260" w:lineRule="atLeast"/>
        <w:ind w:right="91"/>
        <w:rPr>
          <w:sz w:val="22"/>
        </w:rPr>
      </w:pPr>
      <w:r w:rsidRPr="0073671F">
        <w:t>Department of Healt</w:t>
      </w:r>
      <w:r>
        <w:t>h</w:t>
      </w:r>
    </w:p>
    <w:p w:rsidR="00E013BE" w:rsidRPr="00E013BE" w:rsidRDefault="00E013BE" w:rsidP="00E013BE">
      <w:pPr>
        <w:rPr>
          <w:lang w:eastAsia="en-AU"/>
        </w:rPr>
      </w:pPr>
    </w:p>
    <w:p w:rsidR="00E013BE" w:rsidRPr="00E013BE" w:rsidRDefault="00E013BE" w:rsidP="00E013BE">
      <w:pPr>
        <w:rPr>
          <w:lang w:eastAsia="en-AU"/>
        </w:rPr>
      </w:pPr>
    </w:p>
    <w:p w:rsidR="00E013BE" w:rsidRPr="00E013BE" w:rsidRDefault="00E013BE" w:rsidP="00E013BE">
      <w:pPr>
        <w:rPr>
          <w:lang w:eastAsia="en-AU"/>
        </w:rPr>
      </w:pPr>
    </w:p>
    <w:p w:rsidR="00554826" w:rsidRDefault="00554826" w:rsidP="00554826"/>
    <w:p w:rsidR="00554826" w:rsidRPr="00ED79B6" w:rsidRDefault="00554826" w:rsidP="00554826"/>
    <w:p w:rsidR="00F6696E" w:rsidRDefault="00F6696E" w:rsidP="00F6696E"/>
    <w:p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rsidR="007500C8" w:rsidRDefault="00715914" w:rsidP="00715914">
      <w:pPr>
        <w:outlineLvl w:val="0"/>
        <w:rPr>
          <w:sz w:val="36"/>
        </w:rPr>
      </w:pPr>
      <w:r w:rsidRPr="007A1328">
        <w:rPr>
          <w:sz w:val="36"/>
        </w:rPr>
        <w:lastRenderedPageBreak/>
        <w:t>Contents</w:t>
      </w:r>
    </w:p>
    <w:p w:rsidR="0034375F" w:rsidRDefault="00B418CB">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34375F">
        <w:rPr>
          <w:noProof/>
        </w:rPr>
        <w:t>1  Name</w:t>
      </w:r>
      <w:r w:rsidR="0034375F">
        <w:rPr>
          <w:noProof/>
        </w:rPr>
        <w:tab/>
      </w:r>
      <w:r w:rsidR="0034375F">
        <w:rPr>
          <w:noProof/>
        </w:rPr>
        <w:fldChar w:fldCharType="begin"/>
      </w:r>
      <w:r w:rsidR="0034375F">
        <w:rPr>
          <w:noProof/>
        </w:rPr>
        <w:instrText xml:space="preserve"> PAGEREF _Toc19279844 \h </w:instrText>
      </w:r>
      <w:r w:rsidR="0034375F">
        <w:rPr>
          <w:noProof/>
        </w:rPr>
      </w:r>
      <w:r w:rsidR="0034375F">
        <w:rPr>
          <w:noProof/>
        </w:rPr>
        <w:fldChar w:fldCharType="separate"/>
      </w:r>
      <w:r w:rsidR="00EF7D4E">
        <w:rPr>
          <w:noProof/>
        </w:rPr>
        <w:t>1</w:t>
      </w:r>
      <w:r w:rsidR="0034375F">
        <w:rPr>
          <w:noProof/>
        </w:rPr>
        <w:fldChar w:fldCharType="end"/>
      </w:r>
    </w:p>
    <w:p w:rsidR="0034375F" w:rsidRDefault="0034375F">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_Toc19279845 \h </w:instrText>
      </w:r>
      <w:r>
        <w:rPr>
          <w:noProof/>
        </w:rPr>
      </w:r>
      <w:r>
        <w:rPr>
          <w:noProof/>
        </w:rPr>
        <w:fldChar w:fldCharType="separate"/>
      </w:r>
      <w:r w:rsidR="00EF7D4E">
        <w:rPr>
          <w:noProof/>
        </w:rPr>
        <w:t>1</w:t>
      </w:r>
      <w:r>
        <w:rPr>
          <w:noProof/>
        </w:rPr>
        <w:fldChar w:fldCharType="end"/>
      </w:r>
    </w:p>
    <w:p w:rsidR="0034375F" w:rsidRDefault="0034375F">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_Toc19279846 \h </w:instrText>
      </w:r>
      <w:r>
        <w:rPr>
          <w:noProof/>
        </w:rPr>
      </w:r>
      <w:r>
        <w:rPr>
          <w:noProof/>
        </w:rPr>
        <w:fldChar w:fldCharType="separate"/>
      </w:r>
      <w:r w:rsidR="00EF7D4E">
        <w:rPr>
          <w:noProof/>
        </w:rPr>
        <w:t>1</w:t>
      </w:r>
      <w:r>
        <w:rPr>
          <w:noProof/>
        </w:rPr>
        <w:fldChar w:fldCharType="end"/>
      </w:r>
    </w:p>
    <w:p w:rsidR="0034375F" w:rsidRDefault="0034375F">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_Toc19279847 \h </w:instrText>
      </w:r>
      <w:r>
        <w:rPr>
          <w:noProof/>
        </w:rPr>
      </w:r>
      <w:r>
        <w:rPr>
          <w:noProof/>
        </w:rPr>
        <w:fldChar w:fldCharType="separate"/>
      </w:r>
      <w:r w:rsidR="00EF7D4E">
        <w:rPr>
          <w:noProof/>
        </w:rPr>
        <w:t>1</w:t>
      </w:r>
      <w:r>
        <w:rPr>
          <w:noProof/>
        </w:rPr>
        <w:fldChar w:fldCharType="end"/>
      </w:r>
    </w:p>
    <w:p w:rsidR="0034375F" w:rsidRDefault="0034375F">
      <w:pPr>
        <w:pStyle w:val="TOC5"/>
        <w:rPr>
          <w:rFonts w:asciiTheme="minorHAnsi" w:eastAsiaTheme="minorEastAsia" w:hAnsiTheme="minorHAnsi" w:cstheme="minorBidi"/>
          <w:noProof/>
          <w:kern w:val="0"/>
          <w:sz w:val="22"/>
          <w:szCs w:val="22"/>
        </w:rPr>
      </w:pPr>
      <w:r>
        <w:rPr>
          <w:noProof/>
        </w:rPr>
        <w:t>5  Authorisation</w:t>
      </w:r>
      <w:r>
        <w:rPr>
          <w:noProof/>
        </w:rPr>
        <w:tab/>
      </w:r>
      <w:r>
        <w:rPr>
          <w:noProof/>
        </w:rPr>
        <w:fldChar w:fldCharType="begin"/>
      </w:r>
      <w:r>
        <w:rPr>
          <w:noProof/>
        </w:rPr>
        <w:instrText xml:space="preserve"> PAGEREF _Toc19279848 \h </w:instrText>
      </w:r>
      <w:r>
        <w:rPr>
          <w:noProof/>
        </w:rPr>
      </w:r>
      <w:r>
        <w:rPr>
          <w:noProof/>
        </w:rPr>
        <w:fldChar w:fldCharType="separate"/>
      </w:r>
      <w:r w:rsidR="00EF7D4E">
        <w:rPr>
          <w:noProof/>
        </w:rPr>
        <w:t>2</w:t>
      </w:r>
      <w:r>
        <w:rPr>
          <w:noProof/>
        </w:rPr>
        <w:fldChar w:fldCharType="end"/>
      </w:r>
    </w:p>
    <w:p w:rsidR="0034375F" w:rsidRDefault="0034375F">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_Toc19279849 \h </w:instrText>
      </w:r>
      <w:r>
        <w:rPr>
          <w:noProof/>
        </w:rPr>
      </w:r>
      <w:r>
        <w:rPr>
          <w:noProof/>
        </w:rPr>
        <w:fldChar w:fldCharType="separate"/>
      </w:r>
      <w:r w:rsidR="00EF7D4E">
        <w:rPr>
          <w:noProof/>
        </w:rPr>
        <w:t>3</w:t>
      </w:r>
      <w:r>
        <w:rPr>
          <w:noProof/>
        </w:rPr>
        <w:fldChar w:fldCharType="end"/>
      </w:r>
    </w:p>
    <w:p w:rsidR="0034375F" w:rsidRDefault="0034375F">
      <w:pPr>
        <w:pStyle w:val="TOC6"/>
        <w:rPr>
          <w:rFonts w:asciiTheme="minorHAnsi" w:eastAsiaTheme="minorEastAsia" w:hAnsiTheme="minorHAnsi" w:cstheme="minorBidi"/>
          <w:b w:val="0"/>
          <w:noProof/>
          <w:kern w:val="0"/>
          <w:sz w:val="22"/>
          <w:szCs w:val="22"/>
        </w:rPr>
      </w:pPr>
      <w:r>
        <w:rPr>
          <w:noProof/>
        </w:rPr>
        <w:t>Schedule 1—Medicines authorised for supply</w:t>
      </w:r>
      <w:r>
        <w:rPr>
          <w:noProof/>
        </w:rPr>
        <w:tab/>
      </w:r>
      <w:r>
        <w:rPr>
          <w:noProof/>
        </w:rPr>
        <w:fldChar w:fldCharType="begin"/>
      </w:r>
      <w:r>
        <w:rPr>
          <w:noProof/>
        </w:rPr>
        <w:instrText xml:space="preserve"> PAGEREF _Toc19279850 \h </w:instrText>
      </w:r>
      <w:r>
        <w:rPr>
          <w:noProof/>
        </w:rPr>
      </w:r>
      <w:r>
        <w:rPr>
          <w:noProof/>
        </w:rPr>
        <w:fldChar w:fldCharType="separate"/>
      </w:r>
      <w:r w:rsidR="00EF7D4E">
        <w:rPr>
          <w:noProof/>
        </w:rPr>
        <w:t>4</w:t>
      </w:r>
      <w:r>
        <w:rPr>
          <w:noProof/>
        </w:rPr>
        <w:fldChar w:fldCharType="end"/>
      </w:r>
    </w:p>
    <w:p w:rsidR="0034375F" w:rsidRDefault="0034375F">
      <w:pPr>
        <w:pStyle w:val="TOC6"/>
        <w:rPr>
          <w:rFonts w:asciiTheme="minorHAnsi" w:eastAsiaTheme="minorEastAsia" w:hAnsiTheme="minorHAnsi" w:cstheme="minorBidi"/>
          <w:b w:val="0"/>
          <w:noProof/>
          <w:kern w:val="0"/>
          <w:sz w:val="22"/>
          <w:szCs w:val="22"/>
        </w:rPr>
      </w:pPr>
      <w:r>
        <w:rPr>
          <w:noProof/>
        </w:rPr>
        <w:t>Schedule 2—Repeals</w:t>
      </w:r>
      <w:r>
        <w:rPr>
          <w:noProof/>
        </w:rPr>
        <w:tab/>
      </w:r>
      <w:r>
        <w:rPr>
          <w:noProof/>
        </w:rPr>
        <w:fldChar w:fldCharType="begin"/>
      </w:r>
      <w:r>
        <w:rPr>
          <w:noProof/>
        </w:rPr>
        <w:instrText xml:space="preserve"> PAGEREF _Toc19279851 \h </w:instrText>
      </w:r>
      <w:r>
        <w:rPr>
          <w:noProof/>
        </w:rPr>
      </w:r>
      <w:r>
        <w:rPr>
          <w:noProof/>
        </w:rPr>
        <w:fldChar w:fldCharType="separate"/>
      </w:r>
      <w:r w:rsidR="00EF7D4E">
        <w:rPr>
          <w:noProof/>
        </w:rPr>
        <w:t>11</w:t>
      </w:r>
      <w:r>
        <w:rPr>
          <w:noProof/>
        </w:rPr>
        <w:fldChar w:fldCharType="end"/>
      </w:r>
    </w:p>
    <w:p w:rsidR="0034375F" w:rsidRDefault="0034375F">
      <w:pPr>
        <w:pStyle w:val="TOC9"/>
        <w:rPr>
          <w:rFonts w:asciiTheme="minorHAnsi" w:eastAsiaTheme="minorEastAsia" w:hAnsiTheme="minorHAnsi" w:cstheme="minorBidi"/>
          <w:i w:val="0"/>
          <w:noProof/>
          <w:kern w:val="0"/>
          <w:sz w:val="22"/>
          <w:szCs w:val="22"/>
        </w:rPr>
      </w:pPr>
      <w:r>
        <w:rPr>
          <w:noProof/>
        </w:rPr>
        <w:t>Therapeutic Goods (Authorised Supply of Specified Medicines) Rules March 2018</w:t>
      </w:r>
      <w:r>
        <w:rPr>
          <w:noProof/>
        </w:rPr>
        <w:tab/>
      </w:r>
      <w:r>
        <w:rPr>
          <w:noProof/>
        </w:rPr>
        <w:fldChar w:fldCharType="begin"/>
      </w:r>
      <w:r>
        <w:rPr>
          <w:noProof/>
        </w:rPr>
        <w:instrText xml:space="preserve"> PAGEREF _Toc19279852 \h </w:instrText>
      </w:r>
      <w:r>
        <w:rPr>
          <w:noProof/>
        </w:rPr>
      </w:r>
      <w:r>
        <w:rPr>
          <w:noProof/>
        </w:rPr>
        <w:fldChar w:fldCharType="separate"/>
      </w:r>
      <w:r w:rsidR="00EF7D4E">
        <w:rPr>
          <w:noProof/>
        </w:rPr>
        <w:t>11</w:t>
      </w:r>
      <w:r>
        <w:rPr>
          <w:noProof/>
        </w:rPr>
        <w:fldChar w:fldCharType="end"/>
      </w:r>
    </w:p>
    <w:p w:rsidR="00F6696E" w:rsidRDefault="00B418CB" w:rsidP="00F6696E">
      <w:pPr>
        <w:outlineLvl w:val="0"/>
      </w:pPr>
      <w:r>
        <w:fldChar w:fldCharType="end"/>
      </w:r>
    </w:p>
    <w:p w:rsidR="00F6696E" w:rsidRPr="00A802BC" w:rsidRDefault="00F6696E" w:rsidP="00F6696E">
      <w:pPr>
        <w:outlineLvl w:val="0"/>
        <w:rPr>
          <w:sz w:val="20"/>
        </w:rPr>
      </w:pPr>
    </w:p>
    <w:p w:rsidR="00F6696E" w:rsidRDefault="00F6696E" w:rsidP="00F6696E">
      <w:pPr>
        <w:sectPr w:rsidR="00F6696E" w:rsidSect="00143C53">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rsidR="00554826" w:rsidRPr="00554826" w:rsidRDefault="00554826" w:rsidP="00554826">
      <w:pPr>
        <w:pStyle w:val="ActHead5"/>
      </w:pPr>
      <w:bookmarkStart w:id="1" w:name="_Toc19279844"/>
      <w:proofErr w:type="gramStart"/>
      <w:r w:rsidRPr="00554826">
        <w:lastRenderedPageBreak/>
        <w:t>1  Name</w:t>
      </w:r>
      <w:bookmarkEnd w:id="1"/>
      <w:proofErr w:type="gramEnd"/>
    </w:p>
    <w:p w:rsidR="00554826" w:rsidRDefault="00554826" w:rsidP="00554826">
      <w:pPr>
        <w:pStyle w:val="subsection"/>
      </w:pPr>
      <w:r w:rsidRPr="009C2562">
        <w:tab/>
      </w:r>
      <w:r w:rsidRPr="009C2562">
        <w:tab/>
        <w:t xml:space="preserve">This </w:t>
      </w:r>
      <w:r>
        <w:t xml:space="preserve">instrument </w:t>
      </w:r>
      <w:r w:rsidRPr="009C2562">
        <w:t xml:space="preserve">is the </w:t>
      </w:r>
      <w:bookmarkStart w:id="2" w:name="BKCheck15B_3"/>
      <w:bookmarkEnd w:id="2"/>
      <w:r w:rsidR="00A54EF1" w:rsidRPr="00A54EF1">
        <w:rPr>
          <w:i/>
        </w:rPr>
        <w:t>Therapeutic Goods (Authorised Supply of Medicines) Rules 2019</w:t>
      </w:r>
      <w:r w:rsidRPr="009C2562">
        <w:t>.</w:t>
      </w:r>
    </w:p>
    <w:p w:rsidR="00554826" w:rsidRPr="00554826" w:rsidRDefault="00554826" w:rsidP="00554826">
      <w:pPr>
        <w:pStyle w:val="ActHead5"/>
      </w:pPr>
      <w:bookmarkStart w:id="3" w:name="_Toc19279845"/>
      <w:proofErr w:type="gramStart"/>
      <w:r w:rsidRPr="00554826">
        <w:t>2  Commencement</w:t>
      </w:r>
      <w:bookmarkEnd w:id="3"/>
      <w:proofErr w:type="gramEnd"/>
    </w:p>
    <w:p w:rsidR="003767E2" w:rsidRPr="003422B4" w:rsidRDefault="003767E2" w:rsidP="003767E2">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rsidR="003767E2" w:rsidRPr="003422B4" w:rsidRDefault="003767E2" w:rsidP="003767E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3767E2" w:rsidRPr="003422B4" w:rsidTr="00143C53">
        <w:trPr>
          <w:tblHeader/>
        </w:trPr>
        <w:tc>
          <w:tcPr>
            <w:tcW w:w="8364" w:type="dxa"/>
            <w:gridSpan w:val="3"/>
            <w:tcBorders>
              <w:top w:val="single" w:sz="12" w:space="0" w:color="auto"/>
              <w:bottom w:val="single" w:sz="6" w:space="0" w:color="auto"/>
            </w:tcBorders>
            <w:shd w:val="clear" w:color="auto" w:fill="auto"/>
            <w:hideMark/>
          </w:tcPr>
          <w:p w:rsidR="003767E2" w:rsidRPr="003422B4" w:rsidRDefault="003767E2" w:rsidP="00143C53">
            <w:pPr>
              <w:pStyle w:val="TableHeading"/>
            </w:pPr>
            <w:r w:rsidRPr="003422B4">
              <w:t>Commencement information</w:t>
            </w:r>
          </w:p>
        </w:tc>
      </w:tr>
      <w:tr w:rsidR="003767E2" w:rsidRPr="003422B4" w:rsidTr="00143C53">
        <w:trPr>
          <w:tblHeader/>
        </w:trPr>
        <w:tc>
          <w:tcPr>
            <w:tcW w:w="2127" w:type="dxa"/>
            <w:tcBorders>
              <w:top w:val="single" w:sz="6" w:space="0" w:color="auto"/>
              <w:bottom w:val="single" w:sz="6" w:space="0" w:color="auto"/>
            </w:tcBorders>
            <w:shd w:val="clear" w:color="auto" w:fill="auto"/>
            <w:hideMark/>
          </w:tcPr>
          <w:p w:rsidR="003767E2" w:rsidRPr="003422B4" w:rsidRDefault="003767E2" w:rsidP="00143C53">
            <w:pPr>
              <w:pStyle w:val="TableHeading"/>
            </w:pPr>
            <w:r w:rsidRPr="003422B4">
              <w:t>Column 1</w:t>
            </w:r>
          </w:p>
        </w:tc>
        <w:tc>
          <w:tcPr>
            <w:tcW w:w="4394" w:type="dxa"/>
            <w:tcBorders>
              <w:top w:val="single" w:sz="6" w:space="0" w:color="auto"/>
              <w:bottom w:val="single" w:sz="6" w:space="0" w:color="auto"/>
            </w:tcBorders>
            <w:shd w:val="clear" w:color="auto" w:fill="auto"/>
            <w:hideMark/>
          </w:tcPr>
          <w:p w:rsidR="003767E2" w:rsidRPr="003422B4" w:rsidRDefault="003767E2" w:rsidP="00143C53">
            <w:pPr>
              <w:pStyle w:val="TableHeading"/>
            </w:pPr>
            <w:r w:rsidRPr="003422B4">
              <w:t>Column 2</w:t>
            </w:r>
          </w:p>
        </w:tc>
        <w:tc>
          <w:tcPr>
            <w:tcW w:w="1843" w:type="dxa"/>
            <w:tcBorders>
              <w:top w:val="single" w:sz="6" w:space="0" w:color="auto"/>
              <w:bottom w:val="single" w:sz="6" w:space="0" w:color="auto"/>
            </w:tcBorders>
            <w:shd w:val="clear" w:color="auto" w:fill="auto"/>
            <w:hideMark/>
          </w:tcPr>
          <w:p w:rsidR="003767E2" w:rsidRPr="003422B4" w:rsidRDefault="003767E2" w:rsidP="00143C53">
            <w:pPr>
              <w:pStyle w:val="TableHeading"/>
            </w:pPr>
            <w:r w:rsidRPr="003422B4">
              <w:t>Column 3</w:t>
            </w:r>
          </w:p>
        </w:tc>
      </w:tr>
      <w:tr w:rsidR="003767E2" w:rsidRPr="003422B4" w:rsidTr="00143C53">
        <w:trPr>
          <w:tblHeader/>
        </w:trPr>
        <w:tc>
          <w:tcPr>
            <w:tcW w:w="2127" w:type="dxa"/>
            <w:tcBorders>
              <w:top w:val="single" w:sz="6" w:space="0" w:color="auto"/>
              <w:bottom w:val="single" w:sz="12" w:space="0" w:color="auto"/>
            </w:tcBorders>
            <w:shd w:val="clear" w:color="auto" w:fill="auto"/>
            <w:hideMark/>
          </w:tcPr>
          <w:p w:rsidR="003767E2" w:rsidRPr="003422B4" w:rsidRDefault="003767E2" w:rsidP="00143C53">
            <w:pPr>
              <w:pStyle w:val="TableHeading"/>
            </w:pPr>
            <w:r w:rsidRPr="003422B4">
              <w:t>Provisions</w:t>
            </w:r>
          </w:p>
        </w:tc>
        <w:tc>
          <w:tcPr>
            <w:tcW w:w="4394" w:type="dxa"/>
            <w:tcBorders>
              <w:top w:val="single" w:sz="6" w:space="0" w:color="auto"/>
              <w:bottom w:val="single" w:sz="12" w:space="0" w:color="auto"/>
            </w:tcBorders>
            <w:shd w:val="clear" w:color="auto" w:fill="auto"/>
            <w:hideMark/>
          </w:tcPr>
          <w:p w:rsidR="003767E2" w:rsidRPr="003422B4" w:rsidRDefault="003767E2" w:rsidP="00143C53">
            <w:pPr>
              <w:pStyle w:val="TableHeading"/>
            </w:pPr>
            <w:r w:rsidRPr="003422B4">
              <w:t>Commencement</w:t>
            </w:r>
          </w:p>
        </w:tc>
        <w:tc>
          <w:tcPr>
            <w:tcW w:w="1843" w:type="dxa"/>
            <w:tcBorders>
              <w:top w:val="single" w:sz="6" w:space="0" w:color="auto"/>
              <w:bottom w:val="single" w:sz="12" w:space="0" w:color="auto"/>
            </w:tcBorders>
            <w:shd w:val="clear" w:color="auto" w:fill="auto"/>
            <w:hideMark/>
          </w:tcPr>
          <w:p w:rsidR="003767E2" w:rsidRPr="003422B4" w:rsidRDefault="003767E2" w:rsidP="00143C53">
            <w:pPr>
              <w:pStyle w:val="TableHeading"/>
            </w:pPr>
            <w:r w:rsidRPr="003422B4">
              <w:t>Date/Details</w:t>
            </w:r>
          </w:p>
        </w:tc>
      </w:tr>
      <w:tr w:rsidR="003767E2" w:rsidRPr="003422B4" w:rsidTr="00143C53">
        <w:tc>
          <w:tcPr>
            <w:tcW w:w="2127" w:type="dxa"/>
            <w:tcBorders>
              <w:top w:val="single" w:sz="12" w:space="0" w:color="auto"/>
              <w:bottom w:val="single" w:sz="12" w:space="0" w:color="auto"/>
            </w:tcBorders>
            <w:shd w:val="clear" w:color="auto" w:fill="auto"/>
            <w:hideMark/>
          </w:tcPr>
          <w:p w:rsidR="003767E2" w:rsidRPr="003A6229" w:rsidRDefault="003767E2" w:rsidP="00143C53">
            <w:pPr>
              <w:pStyle w:val="Tabletext"/>
              <w:rPr>
                <w:i/>
              </w:rPr>
            </w:pPr>
            <w:r w:rsidRPr="003422B4">
              <w:t xml:space="preserve">1.  </w:t>
            </w:r>
            <w:r w:rsidR="009A4B5D" w:rsidRPr="00274759">
              <w:t>The whole of this instrument</w:t>
            </w:r>
          </w:p>
        </w:tc>
        <w:tc>
          <w:tcPr>
            <w:tcW w:w="4394" w:type="dxa"/>
            <w:tcBorders>
              <w:top w:val="single" w:sz="12" w:space="0" w:color="auto"/>
              <w:bottom w:val="single" w:sz="12" w:space="0" w:color="auto"/>
            </w:tcBorders>
            <w:shd w:val="clear" w:color="auto" w:fill="auto"/>
            <w:hideMark/>
          </w:tcPr>
          <w:p w:rsidR="003767E2" w:rsidRPr="003A6229" w:rsidRDefault="009A4B5D" w:rsidP="009A4B5D">
            <w:pPr>
              <w:pStyle w:val="Tabletext"/>
              <w:rPr>
                <w:i/>
              </w:rPr>
            </w:pPr>
            <w:r>
              <w:t>The day after this instrument is registered.</w:t>
            </w:r>
          </w:p>
        </w:tc>
        <w:tc>
          <w:tcPr>
            <w:tcW w:w="1843" w:type="dxa"/>
            <w:tcBorders>
              <w:top w:val="single" w:sz="12" w:space="0" w:color="auto"/>
              <w:bottom w:val="single" w:sz="12" w:space="0" w:color="auto"/>
            </w:tcBorders>
            <w:shd w:val="clear" w:color="auto" w:fill="auto"/>
          </w:tcPr>
          <w:p w:rsidR="003767E2" w:rsidRPr="00B43C50" w:rsidRDefault="003767E2" w:rsidP="00143C53">
            <w:pPr>
              <w:pStyle w:val="Tabletext"/>
              <w:rPr>
                <w:i/>
              </w:rPr>
            </w:pPr>
          </w:p>
        </w:tc>
      </w:tr>
    </w:tbl>
    <w:p w:rsidR="003767E2" w:rsidRPr="003422B4" w:rsidRDefault="003767E2" w:rsidP="003767E2">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rsidR="003767E2" w:rsidRPr="003422B4" w:rsidRDefault="003767E2" w:rsidP="003767E2">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rsidR="00554826" w:rsidRPr="00554826" w:rsidRDefault="00554826" w:rsidP="00554826">
      <w:pPr>
        <w:pStyle w:val="ActHead5"/>
      </w:pPr>
      <w:bookmarkStart w:id="4" w:name="_Toc19279846"/>
      <w:proofErr w:type="gramStart"/>
      <w:r w:rsidRPr="00554826">
        <w:t>3  Authority</w:t>
      </w:r>
      <w:bookmarkEnd w:id="4"/>
      <w:proofErr w:type="gramEnd"/>
    </w:p>
    <w:p w:rsidR="00554826" w:rsidRPr="009C2562" w:rsidRDefault="00554826" w:rsidP="00554826">
      <w:pPr>
        <w:pStyle w:val="subsection"/>
      </w:pPr>
      <w:r w:rsidRPr="009C2562">
        <w:tab/>
      </w:r>
      <w:r w:rsidRPr="009C2562">
        <w:tab/>
        <w:t xml:space="preserve">This instrument is made </w:t>
      </w:r>
      <w:r w:rsidRPr="00D576D9">
        <w:t xml:space="preserve">under </w:t>
      </w:r>
      <w:r w:rsidR="00D576D9" w:rsidRPr="00D576D9">
        <w:t xml:space="preserve">subsection 19(7A) of the </w:t>
      </w:r>
      <w:r w:rsidR="00D576D9" w:rsidRPr="00D576D9">
        <w:rPr>
          <w:i/>
        </w:rPr>
        <w:t>Therapeutic Goods Act 1989</w:t>
      </w:r>
      <w:r w:rsidRPr="00D576D9">
        <w:t>.</w:t>
      </w:r>
    </w:p>
    <w:p w:rsidR="00554826" w:rsidRPr="00554826" w:rsidRDefault="00554826" w:rsidP="00554826">
      <w:pPr>
        <w:pStyle w:val="ActHead5"/>
      </w:pPr>
      <w:bookmarkStart w:id="5" w:name="_Toc19279847"/>
      <w:proofErr w:type="gramStart"/>
      <w:r w:rsidRPr="00554826">
        <w:t>4  Definitions</w:t>
      </w:r>
      <w:bookmarkEnd w:id="5"/>
      <w:proofErr w:type="gramEnd"/>
    </w:p>
    <w:p w:rsidR="00554826" w:rsidRPr="009C2562" w:rsidRDefault="00554826" w:rsidP="00554826">
      <w:pPr>
        <w:pStyle w:val="notetext"/>
      </w:pPr>
      <w:r w:rsidRPr="009C2562">
        <w:t>Note:</w:t>
      </w:r>
      <w:r w:rsidRPr="009C2562">
        <w:tab/>
        <w:t xml:space="preserve">A number of expressions used in this instrument are defined in </w:t>
      </w:r>
      <w:r w:rsidRPr="00FD6800">
        <w:t>section</w:t>
      </w:r>
      <w:r w:rsidR="00FD6800">
        <w:t xml:space="preserve"> 3</w:t>
      </w:r>
      <w:r>
        <w:t xml:space="preserve"> of the Act</w:t>
      </w:r>
      <w:r w:rsidRPr="009C2562">
        <w:t>, including the following:</w:t>
      </w:r>
    </w:p>
    <w:p w:rsidR="00782463" w:rsidRDefault="00554826" w:rsidP="00554826">
      <w:pPr>
        <w:pStyle w:val="notepara"/>
      </w:pPr>
      <w:r w:rsidRPr="009C2562">
        <w:t>(a)</w:t>
      </w:r>
      <w:r w:rsidRPr="009C2562">
        <w:tab/>
      </w:r>
      <w:r w:rsidR="00782463">
        <w:t>health practitioner;</w:t>
      </w:r>
    </w:p>
    <w:p w:rsidR="00554826" w:rsidRPr="009C2562" w:rsidRDefault="00782463" w:rsidP="00554826">
      <w:pPr>
        <w:pStyle w:val="notepara"/>
      </w:pPr>
      <w:r>
        <w:t>(b)</w:t>
      </w:r>
      <w:r>
        <w:tab/>
      </w:r>
      <w:r w:rsidR="00D576D9">
        <w:t>medicine</w:t>
      </w:r>
      <w:r w:rsidR="00554826" w:rsidRPr="009C2562">
        <w:t>;</w:t>
      </w:r>
    </w:p>
    <w:p w:rsidR="000C6830" w:rsidRDefault="00782463" w:rsidP="00554826">
      <w:pPr>
        <w:pStyle w:val="notepara"/>
      </w:pPr>
      <w:r>
        <w:t>(c)</w:t>
      </w:r>
      <w:r w:rsidR="00554826" w:rsidRPr="009C2562">
        <w:tab/>
      </w:r>
      <w:r w:rsidR="002353E6">
        <w:t>Register</w:t>
      </w:r>
      <w:r w:rsidR="000C6830">
        <w:t>; and</w:t>
      </w:r>
    </w:p>
    <w:p w:rsidR="00554826" w:rsidRPr="009C2562" w:rsidRDefault="000C6830" w:rsidP="00554826">
      <w:pPr>
        <w:pStyle w:val="notepara"/>
      </w:pPr>
      <w:r>
        <w:t>(d)</w:t>
      </w:r>
      <w:r>
        <w:tab/>
        <w:t>supply</w:t>
      </w:r>
      <w:r w:rsidR="00554826">
        <w:t>.</w:t>
      </w:r>
    </w:p>
    <w:p w:rsidR="00554826" w:rsidRPr="009C2562" w:rsidRDefault="00554826" w:rsidP="00554826">
      <w:pPr>
        <w:pStyle w:val="subsection"/>
      </w:pPr>
      <w:r w:rsidRPr="009C2562">
        <w:tab/>
      </w:r>
      <w:r w:rsidRPr="009C2562">
        <w:tab/>
        <w:t>In this instrument:</w:t>
      </w:r>
    </w:p>
    <w:p w:rsidR="00554826" w:rsidRPr="009C2562" w:rsidRDefault="00554826" w:rsidP="00554826">
      <w:pPr>
        <w:pStyle w:val="Definition"/>
      </w:pPr>
      <w:r w:rsidRPr="009C2562">
        <w:rPr>
          <w:b/>
          <w:i/>
        </w:rPr>
        <w:t>Act</w:t>
      </w:r>
      <w:r w:rsidRPr="009C2562">
        <w:t xml:space="preserve"> means the </w:t>
      </w:r>
      <w:r w:rsidR="00D576D9">
        <w:rPr>
          <w:i/>
        </w:rPr>
        <w:t>Therapeutic Goods Act 1989</w:t>
      </w:r>
      <w:r>
        <w:t>.</w:t>
      </w:r>
    </w:p>
    <w:p w:rsidR="00554826" w:rsidRDefault="002353E6" w:rsidP="00554826">
      <w:pPr>
        <w:pStyle w:val="Definition"/>
      </w:pPr>
      <w:r>
        <w:rPr>
          <w:b/>
          <w:i/>
        </w:rPr>
        <w:t>listed</w:t>
      </w:r>
      <w:r w:rsidR="00554826">
        <w:rPr>
          <w:b/>
          <w:i/>
        </w:rPr>
        <w:t xml:space="preserve"> </w:t>
      </w:r>
      <w:r w:rsidR="00554826" w:rsidRPr="009C2562">
        <w:t>means</w:t>
      </w:r>
      <w:r w:rsidR="00554826">
        <w:t xml:space="preserve"> </w:t>
      </w:r>
      <w:r>
        <w:t xml:space="preserve">included in the </w:t>
      </w:r>
      <w:r w:rsidR="0047571B">
        <w:t>p</w:t>
      </w:r>
      <w:r>
        <w:t>art of the Register for goods known as listed goods</w:t>
      </w:r>
      <w:r w:rsidR="00554826">
        <w:t>.</w:t>
      </w:r>
    </w:p>
    <w:p w:rsidR="00554826" w:rsidRDefault="00D576D9" w:rsidP="00554826">
      <w:pPr>
        <w:pStyle w:val="Definition"/>
      </w:pPr>
      <w:r w:rsidRPr="00D576D9">
        <w:rPr>
          <w:b/>
          <w:i/>
        </w:rPr>
        <w:t>medical practitioner</w:t>
      </w:r>
      <w:r w:rsidRPr="00D576D9">
        <w:t xml:space="preserve"> has the same meaning as in section 19 of the Act</w:t>
      </w:r>
      <w:r w:rsidR="00554826" w:rsidRPr="00D576D9">
        <w:t>.</w:t>
      </w:r>
    </w:p>
    <w:p w:rsidR="002353E6" w:rsidRDefault="0047571B" w:rsidP="002353E6">
      <w:pPr>
        <w:pStyle w:val="Definition"/>
      </w:pPr>
      <w:r>
        <w:rPr>
          <w:b/>
          <w:i/>
        </w:rPr>
        <w:t>registered</w:t>
      </w:r>
      <w:r w:rsidR="002353E6">
        <w:rPr>
          <w:b/>
          <w:i/>
        </w:rPr>
        <w:t xml:space="preserve"> </w:t>
      </w:r>
      <w:r w:rsidR="002353E6" w:rsidRPr="009C2562">
        <w:t>means</w:t>
      </w:r>
      <w:r w:rsidR="002353E6">
        <w:t xml:space="preserve"> i</w:t>
      </w:r>
      <w:r>
        <w:t>ncluded in the p</w:t>
      </w:r>
      <w:r w:rsidR="002353E6">
        <w:t xml:space="preserve">art of the Register for goods known as </w:t>
      </w:r>
      <w:r>
        <w:t>registered</w:t>
      </w:r>
      <w:r w:rsidR="002353E6">
        <w:t xml:space="preserve"> goods</w:t>
      </w:r>
      <w:r>
        <w:t xml:space="preserve"> or provisionally registered goods</w:t>
      </w:r>
      <w:r w:rsidR="002353E6">
        <w:t>.</w:t>
      </w:r>
    </w:p>
    <w:p w:rsidR="00AC7C2A" w:rsidRDefault="00AC7C2A" w:rsidP="00AC7C2A">
      <w:pPr>
        <w:pStyle w:val="Definition"/>
      </w:pPr>
      <w:r>
        <w:rPr>
          <w:b/>
          <w:i/>
        </w:rPr>
        <w:t>Regulations</w:t>
      </w:r>
      <w:r w:rsidRPr="00D576D9">
        <w:t xml:space="preserve"> </w:t>
      </w:r>
      <w:r w:rsidR="005E417C">
        <w:t xml:space="preserve">means the </w:t>
      </w:r>
      <w:r w:rsidR="005E417C" w:rsidRPr="005E417C">
        <w:rPr>
          <w:i/>
        </w:rPr>
        <w:t>Therapeutic Goods Regulations 1990</w:t>
      </w:r>
      <w:r w:rsidRPr="00D576D9">
        <w:t>.</w:t>
      </w:r>
    </w:p>
    <w:p w:rsidR="001A0AEA" w:rsidRDefault="001A0AEA" w:rsidP="001A0AEA">
      <w:pPr>
        <w:pStyle w:val="Definition"/>
      </w:pPr>
      <w:r>
        <w:rPr>
          <w:b/>
          <w:i/>
        </w:rPr>
        <w:lastRenderedPageBreak/>
        <w:t xml:space="preserve">SAS Guidance </w:t>
      </w:r>
      <w:r w:rsidRPr="009C2562">
        <w:t>means</w:t>
      </w:r>
      <w:r>
        <w:t xml:space="preserve"> the document titled </w:t>
      </w:r>
      <w:r w:rsidRPr="004A04AF">
        <w:rPr>
          <w:i/>
        </w:rPr>
        <w:t>Special Access Scheme Guidance for health p</w:t>
      </w:r>
      <w:r>
        <w:rPr>
          <w:i/>
        </w:rPr>
        <w:t>r</w:t>
      </w:r>
      <w:r w:rsidRPr="004A04AF">
        <w:rPr>
          <w:i/>
        </w:rPr>
        <w:t>actitioners and sponsors</w:t>
      </w:r>
      <w:r>
        <w:t xml:space="preserve"> (Version 1.1, September 2017) published by the Therapeutic Goods Administration, as in force or existing immediately before the commencement of this instrument.</w:t>
      </w:r>
    </w:p>
    <w:p w:rsidR="001A0AEA" w:rsidRPr="00BE6E20" w:rsidRDefault="001A0AEA" w:rsidP="001A0AEA">
      <w:pPr>
        <w:pStyle w:val="notetext"/>
      </w:pPr>
      <w:r w:rsidRPr="004A3B16">
        <w:t>Note:</w:t>
      </w:r>
      <w:r w:rsidRPr="004A3B16">
        <w:tab/>
        <w:t xml:space="preserve">The </w:t>
      </w:r>
      <w:r>
        <w:t>SAS Guidance is</w:t>
      </w:r>
      <w:r w:rsidRPr="004A3B16">
        <w:t xml:space="preserve"> published at www.tga.gov.au.</w:t>
      </w:r>
    </w:p>
    <w:p w:rsidR="00AC7C2A" w:rsidRDefault="005E417C" w:rsidP="00AC7C2A">
      <w:pPr>
        <w:pStyle w:val="Definition"/>
      </w:pPr>
      <w:r>
        <w:rPr>
          <w:b/>
          <w:i/>
        </w:rPr>
        <w:t>Therapeutic Goods Administration</w:t>
      </w:r>
      <w:r w:rsidR="00AC7C2A" w:rsidRPr="00D576D9">
        <w:t xml:space="preserve"> has the same meaning as in the </w:t>
      </w:r>
      <w:r>
        <w:t>Regulations</w:t>
      </w:r>
      <w:r w:rsidR="00AC7C2A" w:rsidRPr="00D576D9">
        <w:t>.</w:t>
      </w:r>
    </w:p>
    <w:p w:rsidR="004969D2" w:rsidRDefault="004969D2" w:rsidP="004969D2">
      <w:pPr>
        <w:pStyle w:val="ActHead5"/>
      </w:pPr>
      <w:bookmarkStart w:id="6" w:name="_Toc19279848"/>
      <w:bookmarkStart w:id="7" w:name="_Toc454781205"/>
      <w:proofErr w:type="gramStart"/>
      <w:r w:rsidRPr="00554826">
        <w:t xml:space="preserve">5  </w:t>
      </w:r>
      <w:r>
        <w:t>Authorisation</w:t>
      </w:r>
      <w:bookmarkEnd w:id="6"/>
      <w:proofErr w:type="gramEnd"/>
    </w:p>
    <w:p w:rsidR="00CD3CA0" w:rsidRPr="00CD3CA0" w:rsidRDefault="00CD3CA0" w:rsidP="00CD3CA0">
      <w:pPr>
        <w:pStyle w:val="subsection"/>
        <w:rPr>
          <w:i/>
        </w:rPr>
      </w:pPr>
      <w:r>
        <w:rPr>
          <w:i/>
        </w:rPr>
        <w:tab/>
      </w:r>
      <w:r>
        <w:rPr>
          <w:i/>
        </w:rPr>
        <w:tab/>
      </w:r>
      <w:r w:rsidR="005C392A">
        <w:rPr>
          <w:i/>
        </w:rPr>
        <w:t>Supply by</w:t>
      </w:r>
      <w:r w:rsidR="001A0AEA">
        <w:rPr>
          <w:i/>
        </w:rPr>
        <w:t xml:space="preserve">, or to a patient of, </w:t>
      </w:r>
      <w:r w:rsidR="00C326AE">
        <w:rPr>
          <w:i/>
        </w:rPr>
        <w:t>a medical practitioner</w:t>
      </w:r>
    </w:p>
    <w:p w:rsidR="004969D2" w:rsidRDefault="004969D2" w:rsidP="004969D2">
      <w:pPr>
        <w:pStyle w:val="subsection"/>
      </w:pPr>
      <w:r w:rsidRPr="006065DA">
        <w:tab/>
      </w:r>
      <w:r>
        <w:t>(1)</w:t>
      </w:r>
      <w:r w:rsidRPr="006065DA">
        <w:tab/>
      </w:r>
      <w:r>
        <w:t>A medical practitioner is authorised to supply a medicine that contains an active ingredient</w:t>
      </w:r>
      <w:r w:rsidR="00972FAF">
        <w:t xml:space="preserve"> specified </w:t>
      </w:r>
      <w:r>
        <w:t>in column 2 of an item in the table in Schedule 1</w:t>
      </w:r>
      <w:r w:rsidR="005C392A">
        <w:t>,</w:t>
      </w:r>
      <w:r>
        <w:t xml:space="preserve"> </w:t>
      </w:r>
      <w:r w:rsidR="005C392A">
        <w:t xml:space="preserve">to a patient of that practitioner, </w:t>
      </w:r>
      <w:r w:rsidR="00972FAF">
        <w:t>in circumstances where:</w:t>
      </w:r>
    </w:p>
    <w:p w:rsidR="00CD3CA0" w:rsidRDefault="00CD3CA0" w:rsidP="00CD3CA0">
      <w:pPr>
        <w:pStyle w:val="paragraph"/>
      </w:pPr>
      <w:r w:rsidRPr="00CD3CA0">
        <w:tab/>
        <w:t>(a)</w:t>
      </w:r>
      <w:r w:rsidRPr="00CD3CA0">
        <w:tab/>
      </w:r>
      <w:r w:rsidR="00972FAF">
        <w:t xml:space="preserve">the medicine </w:t>
      </w:r>
      <w:r>
        <w:t>only contain</w:t>
      </w:r>
      <w:r w:rsidR="00972FAF">
        <w:t>s</w:t>
      </w:r>
      <w:r>
        <w:t xml:space="preserve"> the active ingredient in the strength and concentration specified </w:t>
      </w:r>
      <w:r w:rsidR="00972FAF">
        <w:t xml:space="preserve">(if any) </w:t>
      </w:r>
      <w:r>
        <w:t>in column 2 of that item; and</w:t>
      </w:r>
    </w:p>
    <w:p w:rsidR="00CD3CA0" w:rsidRDefault="00CD3CA0" w:rsidP="00CD3CA0">
      <w:pPr>
        <w:pStyle w:val="paragraph"/>
      </w:pPr>
      <w:r>
        <w:tab/>
        <w:t>(b)</w:t>
      </w:r>
      <w:r>
        <w:tab/>
      </w:r>
      <w:r w:rsidR="00972FAF">
        <w:t>the medicine is</w:t>
      </w:r>
      <w:r>
        <w:t xml:space="preserve"> in the dosage form specified in column 3 of that item; and</w:t>
      </w:r>
    </w:p>
    <w:p w:rsidR="00E42FED" w:rsidRDefault="00E42FED" w:rsidP="00CD3CA0">
      <w:pPr>
        <w:pStyle w:val="paragraph"/>
      </w:pPr>
      <w:r>
        <w:tab/>
        <w:t>(c)</w:t>
      </w:r>
      <w:r>
        <w:tab/>
        <w:t>the medicine is administered by the route specified in column 4 of that item;</w:t>
      </w:r>
      <w:r w:rsidR="00426745">
        <w:t xml:space="preserve"> and</w:t>
      </w:r>
    </w:p>
    <w:p w:rsidR="00972FAF" w:rsidRDefault="00CD3CA0" w:rsidP="00CD3CA0">
      <w:pPr>
        <w:pStyle w:val="paragraph"/>
      </w:pPr>
      <w:r>
        <w:tab/>
        <w:t>(</w:t>
      </w:r>
      <w:r w:rsidR="00E42FED">
        <w:t>d</w:t>
      </w:r>
      <w:r>
        <w:t>)</w:t>
      </w:r>
      <w:r>
        <w:tab/>
        <w:t>the supply is for the indication</w:t>
      </w:r>
      <w:r w:rsidR="00CE4C31">
        <w:t xml:space="preserve"> </w:t>
      </w:r>
      <w:r>
        <w:t xml:space="preserve">specified in column </w:t>
      </w:r>
      <w:r w:rsidR="00E42FED">
        <w:t>5</w:t>
      </w:r>
      <w:r>
        <w:t xml:space="preserve"> of that item</w:t>
      </w:r>
      <w:r w:rsidR="005C392A">
        <w:t>; and</w:t>
      </w:r>
    </w:p>
    <w:p w:rsidR="00CD3CA0" w:rsidRDefault="00972FAF" w:rsidP="00CD3CA0">
      <w:pPr>
        <w:pStyle w:val="paragraph"/>
      </w:pPr>
      <w:r>
        <w:tab/>
        <w:t>(</w:t>
      </w:r>
      <w:r w:rsidR="00E42FED">
        <w:t>e</w:t>
      </w:r>
      <w:r>
        <w:t>)</w:t>
      </w:r>
      <w:r>
        <w:tab/>
        <w:t>the conditions specified in subsection (2) are satisfied.</w:t>
      </w:r>
    </w:p>
    <w:p w:rsidR="00972FAF" w:rsidRDefault="00972FAF" w:rsidP="004969D2">
      <w:pPr>
        <w:pStyle w:val="subsection"/>
      </w:pPr>
      <w:r>
        <w:tab/>
        <w:t>(2)</w:t>
      </w:r>
      <w:r>
        <w:tab/>
      </w:r>
      <w:r w:rsidR="00AC7C2A">
        <w:t>T</w:t>
      </w:r>
      <w:r>
        <w:t>he medical practitioner must:</w:t>
      </w:r>
    </w:p>
    <w:p w:rsidR="00972FAF" w:rsidRDefault="00972FAF" w:rsidP="00972FAF">
      <w:pPr>
        <w:pStyle w:val="paragraph"/>
      </w:pPr>
      <w:r w:rsidRPr="00CD3CA0">
        <w:tab/>
        <w:t>(a)</w:t>
      </w:r>
      <w:r w:rsidRPr="00CD3CA0">
        <w:tab/>
      </w:r>
      <w:r w:rsidR="002353E6">
        <w:t>inform the patient, or a parent or guardian of the patient, that the medicine is not</w:t>
      </w:r>
      <w:r w:rsidR="005C392A">
        <w:t xml:space="preserve"> registered</w:t>
      </w:r>
      <w:r w:rsidR="005C392A" w:rsidRPr="005C392A">
        <w:t xml:space="preserve"> </w:t>
      </w:r>
      <w:r w:rsidR="005C392A">
        <w:t>or listed</w:t>
      </w:r>
      <w:r>
        <w:t>; and</w:t>
      </w:r>
    </w:p>
    <w:p w:rsidR="00972FAF" w:rsidRDefault="00972FAF" w:rsidP="00972FAF">
      <w:pPr>
        <w:pStyle w:val="paragraph"/>
      </w:pPr>
      <w:r>
        <w:tab/>
        <w:t>(b)</w:t>
      </w:r>
      <w:r>
        <w:tab/>
      </w:r>
      <w:r w:rsidR="00AC7C2A">
        <w:t>obtain informed consent from the patient, or a parent or guardian of the patient, in relation to, and before, the supply of the medicine</w:t>
      </w:r>
      <w:r>
        <w:t>; and</w:t>
      </w:r>
    </w:p>
    <w:p w:rsidR="00972FAF" w:rsidRDefault="00972FAF" w:rsidP="00972FAF">
      <w:pPr>
        <w:pStyle w:val="paragraph"/>
      </w:pPr>
      <w:r>
        <w:tab/>
        <w:t>(c)</w:t>
      </w:r>
      <w:r>
        <w:tab/>
        <w:t xml:space="preserve">supply </w:t>
      </w:r>
      <w:r w:rsidR="00AC7C2A">
        <w:t>the medicine in accordance with good medical practice; and</w:t>
      </w:r>
    </w:p>
    <w:p w:rsidR="00972FAF" w:rsidRDefault="00972FAF" w:rsidP="00972FAF">
      <w:pPr>
        <w:pStyle w:val="paragraph"/>
      </w:pPr>
      <w:r>
        <w:tab/>
        <w:t>(d)</w:t>
      </w:r>
      <w:r>
        <w:tab/>
      </w:r>
      <w:r w:rsidR="00F964B6">
        <w:t>if the medical practitioner becomes aware that the patient has suffered an adverse event in relation to the medicine</w:t>
      </w:r>
      <w:r w:rsidR="004A04AF">
        <w:t>—</w:t>
      </w:r>
      <w:r w:rsidR="00AC7C2A">
        <w:t xml:space="preserve">notify the </w:t>
      </w:r>
      <w:r w:rsidR="00F964B6">
        <w:t xml:space="preserve">Therapeutic Goods Administration </w:t>
      </w:r>
      <w:r w:rsidR="004A04AF">
        <w:t xml:space="preserve">and the sponsor of the medicine about the adverse event in accordance with the reporting </w:t>
      </w:r>
      <w:r w:rsidR="00C326AE">
        <w:t>guidelines</w:t>
      </w:r>
      <w:r w:rsidR="004A04AF">
        <w:t xml:space="preserve"> set out in the SAS Guidance</w:t>
      </w:r>
      <w:r w:rsidR="002950FE">
        <w:t>; and</w:t>
      </w:r>
    </w:p>
    <w:p w:rsidR="004A04AF" w:rsidRDefault="004A04AF" w:rsidP="00972FAF">
      <w:pPr>
        <w:pStyle w:val="paragraph"/>
      </w:pPr>
      <w:r>
        <w:tab/>
        <w:t>(e)</w:t>
      </w:r>
      <w:r>
        <w:tab/>
        <w:t xml:space="preserve">if the medical practitioner becomes aware of </w:t>
      </w:r>
      <w:r w:rsidR="001A0AEA">
        <w:t>a</w:t>
      </w:r>
      <w:r>
        <w:t xml:space="preserve"> defect in the medicine—notify the Therapeutic Goods Administration and the sponsor of the medicine in accordance with the reporting </w:t>
      </w:r>
      <w:r w:rsidR="00C326AE">
        <w:t>guidelines</w:t>
      </w:r>
      <w:r>
        <w:t xml:space="preserve"> set out in the SAS Guidance.</w:t>
      </w:r>
    </w:p>
    <w:p w:rsidR="001A0AEA" w:rsidRDefault="001A0AEA" w:rsidP="001A0AEA">
      <w:pPr>
        <w:pStyle w:val="subsection"/>
      </w:pPr>
      <w:r w:rsidRPr="006065DA">
        <w:tab/>
      </w:r>
      <w:r>
        <w:t>(3)</w:t>
      </w:r>
      <w:r w:rsidRPr="006065DA">
        <w:tab/>
      </w:r>
      <w:r>
        <w:t>A health practitioner is authorised to supply a medicine that contains an active ingredient specified in column 2 of an item in the table in Schedule 1, to a patient of a medical practitioner</w:t>
      </w:r>
      <w:r w:rsidR="00C326AE">
        <w:t xml:space="preserve"> (</w:t>
      </w:r>
      <w:r w:rsidR="00C326AE" w:rsidRPr="00C326AE">
        <w:rPr>
          <w:b/>
          <w:i/>
        </w:rPr>
        <w:t>the</w:t>
      </w:r>
      <w:r w:rsidR="00C326AE">
        <w:t xml:space="preserve"> </w:t>
      </w:r>
      <w:r w:rsidR="00C326AE" w:rsidRPr="00C326AE">
        <w:rPr>
          <w:b/>
          <w:i/>
        </w:rPr>
        <w:t>treating practitioner</w:t>
      </w:r>
      <w:r w:rsidR="00C326AE">
        <w:t>)</w:t>
      </w:r>
      <w:r>
        <w:t>, in circumstances where:</w:t>
      </w:r>
    </w:p>
    <w:p w:rsidR="001A0AEA" w:rsidRDefault="001A0AEA" w:rsidP="001A0AEA">
      <w:pPr>
        <w:pStyle w:val="paragraph"/>
      </w:pPr>
      <w:r w:rsidRPr="00CD3CA0">
        <w:tab/>
        <w:t>(</w:t>
      </w:r>
      <w:r w:rsidR="00C326AE">
        <w:t>a</w:t>
      </w:r>
      <w:r w:rsidRPr="00CD3CA0">
        <w:t>)</w:t>
      </w:r>
      <w:r w:rsidRPr="00CD3CA0">
        <w:tab/>
      </w:r>
      <w:r>
        <w:t>the medicine only contains the active ingredient in the strength and concentration specified (if any) in column 2 of that item; and</w:t>
      </w:r>
    </w:p>
    <w:p w:rsidR="00C326AE" w:rsidRDefault="00C326AE" w:rsidP="00C326AE">
      <w:pPr>
        <w:pStyle w:val="paragraph"/>
      </w:pPr>
      <w:r>
        <w:tab/>
        <w:t>(b)</w:t>
      </w:r>
      <w:r>
        <w:tab/>
        <w:t>the supply is requested by the treating practitioner; and</w:t>
      </w:r>
    </w:p>
    <w:p w:rsidR="001A0AEA" w:rsidRDefault="001A0AEA" w:rsidP="001A0AEA">
      <w:pPr>
        <w:pStyle w:val="paragraph"/>
      </w:pPr>
      <w:r>
        <w:tab/>
        <w:t>(</w:t>
      </w:r>
      <w:r w:rsidR="00E42FED">
        <w:t>c</w:t>
      </w:r>
      <w:r>
        <w:t>)</w:t>
      </w:r>
      <w:r>
        <w:tab/>
        <w:t>the medicine is in the dosage form specified in column 3 of that item; and</w:t>
      </w:r>
    </w:p>
    <w:p w:rsidR="00E42FED" w:rsidRDefault="00E42FED" w:rsidP="001A0AEA">
      <w:pPr>
        <w:pStyle w:val="paragraph"/>
      </w:pPr>
      <w:r>
        <w:tab/>
        <w:t>(d)</w:t>
      </w:r>
      <w:r>
        <w:tab/>
        <w:t xml:space="preserve">the </w:t>
      </w:r>
      <w:r w:rsidRPr="00E42FED">
        <w:t>medicine is administered by the route specified in column 4 of that item</w:t>
      </w:r>
      <w:r>
        <w:t>;</w:t>
      </w:r>
      <w:r w:rsidR="00426745">
        <w:t xml:space="preserve"> and</w:t>
      </w:r>
    </w:p>
    <w:p w:rsidR="001A0AEA" w:rsidRDefault="001A0AEA" w:rsidP="001A0AEA">
      <w:pPr>
        <w:pStyle w:val="paragraph"/>
      </w:pPr>
      <w:r>
        <w:tab/>
        <w:t>(</w:t>
      </w:r>
      <w:r w:rsidR="00E42FED">
        <w:t>e</w:t>
      </w:r>
      <w:r>
        <w:t>)</w:t>
      </w:r>
      <w:r>
        <w:tab/>
        <w:t>the supply is for the indication</w:t>
      </w:r>
      <w:r w:rsidR="00CE4C31">
        <w:t xml:space="preserve"> </w:t>
      </w:r>
      <w:r>
        <w:t xml:space="preserve">specified in column </w:t>
      </w:r>
      <w:r w:rsidR="00E42FED">
        <w:t>5</w:t>
      </w:r>
      <w:r>
        <w:t xml:space="preserve"> of that item; and</w:t>
      </w:r>
    </w:p>
    <w:p w:rsidR="001A0AEA" w:rsidRDefault="00C326AE" w:rsidP="001A0AEA">
      <w:pPr>
        <w:pStyle w:val="paragraph"/>
      </w:pPr>
      <w:r>
        <w:tab/>
        <w:t>(</w:t>
      </w:r>
      <w:r w:rsidR="00E42FED">
        <w:t>f</w:t>
      </w:r>
      <w:r>
        <w:t>)</w:t>
      </w:r>
      <w:r>
        <w:tab/>
      </w:r>
      <w:r w:rsidR="001A0AEA">
        <w:t>the conditions specified in subsection (</w:t>
      </w:r>
      <w:r>
        <w:t>4</w:t>
      </w:r>
      <w:r w:rsidR="001A0AEA">
        <w:t>) are satisfied.</w:t>
      </w:r>
    </w:p>
    <w:p w:rsidR="001A0AEA" w:rsidRDefault="001A0AEA" w:rsidP="001A0AEA">
      <w:pPr>
        <w:pStyle w:val="subsection"/>
      </w:pPr>
      <w:r>
        <w:lastRenderedPageBreak/>
        <w:tab/>
        <w:t>(</w:t>
      </w:r>
      <w:r w:rsidR="00C326AE">
        <w:t>4</w:t>
      </w:r>
      <w:r>
        <w:t>)</w:t>
      </w:r>
      <w:r>
        <w:tab/>
        <w:t xml:space="preserve">The </w:t>
      </w:r>
      <w:r w:rsidR="00C326AE">
        <w:t>health</w:t>
      </w:r>
      <w:r>
        <w:t xml:space="preserve"> practitioner </w:t>
      </w:r>
      <w:r w:rsidR="00C326AE">
        <w:t xml:space="preserve">supplying the medicine </w:t>
      </w:r>
      <w:r>
        <w:t>must:</w:t>
      </w:r>
    </w:p>
    <w:p w:rsidR="001A0AEA" w:rsidRDefault="001A0AEA" w:rsidP="001A0AEA">
      <w:pPr>
        <w:pStyle w:val="paragraph"/>
      </w:pPr>
      <w:r>
        <w:tab/>
        <w:t>(</w:t>
      </w:r>
      <w:r w:rsidR="00BF1939">
        <w:t>a</w:t>
      </w:r>
      <w:r>
        <w:t>)</w:t>
      </w:r>
      <w:r>
        <w:tab/>
        <w:t xml:space="preserve">if the </w:t>
      </w:r>
      <w:r w:rsidR="00C326AE">
        <w:t>health</w:t>
      </w:r>
      <w:r>
        <w:t xml:space="preserve"> practitioner becomes aware that the patient has suffered an adverse event in relation to the medicine—notify the Therapeutic Goods Administration and the sponsor of the medicine about the adverse event in accordance with the reporting </w:t>
      </w:r>
      <w:r w:rsidR="00C326AE">
        <w:t>guidelines</w:t>
      </w:r>
      <w:r>
        <w:t xml:space="preserve"> set out in the SAS Guidance</w:t>
      </w:r>
      <w:r w:rsidR="002950FE">
        <w:t>; and</w:t>
      </w:r>
    </w:p>
    <w:p w:rsidR="001A0AEA" w:rsidRDefault="001A0AEA" w:rsidP="001A0AEA">
      <w:pPr>
        <w:pStyle w:val="paragraph"/>
      </w:pPr>
      <w:r>
        <w:tab/>
      </w:r>
      <w:r w:rsidR="00BF1939">
        <w:t>(b</w:t>
      </w:r>
      <w:r>
        <w:t>)</w:t>
      </w:r>
      <w:r>
        <w:tab/>
        <w:t xml:space="preserve">if the </w:t>
      </w:r>
      <w:r w:rsidR="00C326AE">
        <w:t>health</w:t>
      </w:r>
      <w:r>
        <w:t xml:space="preserve"> practitioner becomes aware of a defect in the medicine—notify the Therapeutic Goods Administration and the sponsor of the medicine in accordance with the reporting </w:t>
      </w:r>
      <w:r w:rsidR="00C326AE">
        <w:t>guidelines</w:t>
      </w:r>
      <w:r>
        <w:t xml:space="preserve"> set out in the SAS Guidance.</w:t>
      </w:r>
    </w:p>
    <w:p w:rsidR="00554826" w:rsidRPr="00554826" w:rsidRDefault="009F6E37" w:rsidP="00554826">
      <w:pPr>
        <w:pStyle w:val="ActHead5"/>
      </w:pPr>
      <w:bookmarkStart w:id="8" w:name="_Toc19279849"/>
      <w:proofErr w:type="gramStart"/>
      <w:r>
        <w:t>6</w:t>
      </w:r>
      <w:r w:rsidR="00554826" w:rsidRPr="00554826">
        <w:t xml:space="preserve">  Schedules</w:t>
      </w:r>
      <w:bookmarkEnd w:id="7"/>
      <w:bookmarkEnd w:id="8"/>
      <w:proofErr w:type="gramEnd"/>
    </w:p>
    <w:p w:rsidR="00554826" w:rsidRDefault="00554826" w:rsidP="00554826">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rsidR="00554826" w:rsidRDefault="00554826" w:rsidP="00554826">
      <w:pPr>
        <w:spacing w:line="240" w:lineRule="auto"/>
      </w:pPr>
    </w:p>
    <w:p w:rsidR="00080FC6" w:rsidRDefault="00080FC6" w:rsidP="00080FC6">
      <w:pPr>
        <w:spacing w:line="240" w:lineRule="auto"/>
        <w:rPr>
          <w:rFonts w:eastAsia="Times New Roman" w:cs="Times New Roman"/>
          <w:lang w:eastAsia="en-AU"/>
        </w:rPr>
      </w:pPr>
      <w:r>
        <w:br w:type="page"/>
      </w:r>
    </w:p>
    <w:p w:rsidR="000C6830" w:rsidRPr="004E1307" w:rsidRDefault="000C6830" w:rsidP="000C6830">
      <w:pPr>
        <w:pStyle w:val="ActHead6"/>
      </w:pPr>
      <w:bookmarkStart w:id="9" w:name="_Toc1117868"/>
      <w:bookmarkStart w:id="10" w:name="_Toc19279850"/>
      <w:r>
        <w:lastRenderedPageBreak/>
        <w:t>Schedule 1</w:t>
      </w:r>
      <w:r w:rsidRPr="004E1307">
        <w:t>—</w:t>
      </w:r>
      <w:r>
        <w:t>Medicines authorised for supply</w:t>
      </w:r>
    </w:p>
    <w:p w:rsidR="000C6830" w:rsidRDefault="000C6830" w:rsidP="000C6830">
      <w:pPr>
        <w:pStyle w:val="Schedulereference"/>
        <w:tabs>
          <w:tab w:val="left" w:pos="3480"/>
        </w:tabs>
        <w:ind w:left="0"/>
        <w:rPr>
          <w:rFonts w:ascii="Times New Roman" w:hAnsi="Times New Roman"/>
          <w:szCs w:val="18"/>
        </w:rPr>
      </w:pPr>
      <w:r>
        <w:rPr>
          <w:rFonts w:ascii="Times New Roman" w:hAnsi="Times New Roman"/>
          <w:szCs w:val="18"/>
        </w:rPr>
        <w:t xml:space="preserve">Note: See </w:t>
      </w:r>
      <w:r w:rsidRPr="00F0093F">
        <w:rPr>
          <w:rFonts w:ascii="Times New Roman" w:hAnsi="Times New Roman"/>
          <w:szCs w:val="18"/>
        </w:rPr>
        <w:t xml:space="preserve">section </w:t>
      </w:r>
      <w:r>
        <w:rPr>
          <w:rFonts w:ascii="Times New Roman" w:hAnsi="Times New Roman"/>
          <w:szCs w:val="18"/>
        </w:rPr>
        <w:t>5.</w:t>
      </w:r>
    </w:p>
    <w:p w:rsidR="000C6830" w:rsidRDefault="000C6830" w:rsidP="000C6830">
      <w:pPr>
        <w:rPr>
          <w:lang w:eastAsia="en-AU"/>
        </w:rPr>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1134"/>
        <w:gridCol w:w="1764"/>
        <w:gridCol w:w="1262"/>
        <w:gridCol w:w="1608"/>
        <w:gridCol w:w="2545"/>
      </w:tblGrid>
      <w:tr w:rsidR="000C6830" w:rsidRPr="005162DF" w:rsidTr="008C4617">
        <w:trPr>
          <w:trHeight w:val="57"/>
          <w:tblHeader/>
        </w:trPr>
        <w:tc>
          <w:tcPr>
            <w:tcW w:w="5000" w:type="pct"/>
            <w:gridSpan w:val="5"/>
            <w:tcBorders>
              <w:top w:val="single" w:sz="12" w:space="0" w:color="auto"/>
              <w:bottom w:val="single" w:sz="8" w:space="0" w:color="auto"/>
            </w:tcBorders>
          </w:tcPr>
          <w:p w:rsidR="000C6830" w:rsidRDefault="000C6830" w:rsidP="008C4617">
            <w:pPr>
              <w:pStyle w:val="TableHeading"/>
            </w:pPr>
            <w:r>
              <w:t>Specified therapeutic goods</w:t>
            </w:r>
          </w:p>
        </w:tc>
      </w:tr>
      <w:tr w:rsidR="000C6830" w:rsidRPr="00C47ACA" w:rsidTr="008C4617">
        <w:trPr>
          <w:trHeight w:val="57"/>
          <w:tblHeader/>
        </w:trPr>
        <w:tc>
          <w:tcPr>
            <w:tcW w:w="682" w:type="pct"/>
            <w:tcBorders>
              <w:top w:val="single" w:sz="8" w:space="0" w:color="auto"/>
              <w:bottom w:val="single" w:sz="8" w:space="0" w:color="auto"/>
            </w:tcBorders>
          </w:tcPr>
          <w:p w:rsidR="000C6830" w:rsidRPr="00353D5F" w:rsidRDefault="000C6830" w:rsidP="008C4617">
            <w:pPr>
              <w:pStyle w:val="TableHeading"/>
            </w:pPr>
            <w:r>
              <w:t>Column 1</w:t>
            </w:r>
          </w:p>
        </w:tc>
        <w:tc>
          <w:tcPr>
            <w:tcW w:w="1061" w:type="pct"/>
            <w:tcBorders>
              <w:top w:val="single" w:sz="8" w:space="0" w:color="auto"/>
              <w:bottom w:val="single" w:sz="8" w:space="0" w:color="auto"/>
            </w:tcBorders>
            <w:shd w:val="clear" w:color="auto" w:fill="auto"/>
          </w:tcPr>
          <w:p w:rsidR="000C6830" w:rsidRDefault="000C6830" w:rsidP="008C4617">
            <w:pPr>
              <w:pStyle w:val="TableHeading"/>
            </w:pPr>
            <w:r>
              <w:t>Column 2</w:t>
            </w:r>
          </w:p>
        </w:tc>
        <w:tc>
          <w:tcPr>
            <w:tcW w:w="759" w:type="pct"/>
            <w:tcBorders>
              <w:top w:val="single" w:sz="8" w:space="0" w:color="auto"/>
              <w:bottom w:val="single" w:sz="8" w:space="0" w:color="auto"/>
            </w:tcBorders>
            <w:shd w:val="clear" w:color="auto" w:fill="auto"/>
          </w:tcPr>
          <w:p w:rsidR="000C6830" w:rsidRDefault="000C6830" w:rsidP="008C4617">
            <w:pPr>
              <w:pStyle w:val="TableHeading"/>
            </w:pPr>
            <w:r>
              <w:t>Column 3</w:t>
            </w:r>
          </w:p>
        </w:tc>
        <w:tc>
          <w:tcPr>
            <w:tcW w:w="967" w:type="pct"/>
            <w:tcBorders>
              <w:top w:val="single" w:sz="8" w:space="0" w:color="auto"/>
              <w:bottom w:val="single" w:sz="8" w:space="0" w:color="auto"/>
            </w:tcBorders>
            <w:shd w:val="clear" w:color="auto" w:fill="auto"/>
          </w:tcPr>
          <w:p w:rsidR="000C6830" w:rsidRDefault="000C6830" w:rsidP="008C4617">
            <w:pPr>
              <w:pStyle w:val="Tabletext"/>
              <w:rPr>
                <w:b/>
              </w:rPr>
            </w:pPr>
            <w:r>
              <w:rPr>
                <w:b/>
              </w:rPr>
              <w:t>Column 4</w:t>
            </w:r>
          </w:p>
        </w:tc>
        <w:tc>
          <w:tcPr>
            <w:tcW w:w="1531" w:type="pct"/>
            <w:tcBorders>
              <w:top w:val="single" w:sz="8" w:space="0" w:color="auto"/>
              <w:bottom w:val="single" w:sz="8" w:space="0" w:color="auto"/>
            </w:tcBorders>
            <w:shd w:val="clear" w:color="auto" w:fill="auto"/>
          </w:tcPr>
          <w:p w:rsidR="000C6830" w:rsidRDefault="000C6830" w:rsidP="008C4617">
            <w:pPr>
              <w:pStyle w:val="TableHeading"/>
            </w:pPr>
            <w:r>
              <w:t>Column 5</w:t>
            </w:r>
          </w:p>
        </w:tc>
      </w:tr>
      <w:tr w:rsidR="000C6830" w:rsidRPr="00C47ACA" w:rsidTr="008C4617">
        <w:trPr>
          <w:trHeight w:val="57"/>
          <w:tblHeader/>
        </w:trPr>
        <w:tc>
          <w:tcPr>
            <w:tcW w:w="682" w:type="pct"/>
            <w:tcBorders>
              <w:top w:val="single" w:sz="8" w:space="0" w:color="auto"/>
              <w:bottom w:val="single" w:sz="12" w:space="0" w:color="auto"/>
            </w:tcBorders>
          </w:tcPr>
          <w:p w:rsidR="000C6830" w:rsidRPr="0060163F" w:rsidRDefault="000C6830" w:rsidP="008C4617">
            <w:pPr>
              <w:pStyle w:val="TableHeading"/>
            </w:pPr>
            <w:r w:rsidRPr="00353D5F">
              <w:t>Item</w:t>
            </w:r>
          </w:p>
        </w:tc>
        <w:tc>
          <w:tcPr>
            <w:tcW w:w="1061" w:type="pct"/>
            <w:tcBorders>
              <w:top w:val="single" w:sz="8" w:space="0" w:color="auto"/>
              <w:bottom w:val="single" w:sz="12" w:space="0" w:color="auto"/>
            </w:tcBorders>
            <w:shd w:val="clear" w:color="auto" w:fill="auto"/>
          </w:tcPr>
          <w:p w:rsidR="000C6830" w:rsidRPr="00C47ACA" w:rsidRDefault="000C6830" w:rsidP="008C4617">
            <w:pPr>
              <w:pStyle w:val="TableHeading"/>
            </w:pPr>
            <w:r>
              <w:t>Active ingredient</w:t>
            </w:r>
          </w:p>
        </w:tc>
        <w:tc>
          <w:tcPr>
            <w:tcW w:w="759" w:type="pct"/>
            <w:tcBorders>
              <w:top w:val="single" w:sz="8" w:space="0" w:color="auto"/>
              <w:bottom w:val="single" w:sz="12" w:space="0" w:color="auto"/>
            </w:tcBorders>
            <w:shd w:val="clear" w:color="auto" w:fill="auto"/>
          </w:tcPr>
          <w:p w:rsidR="000C6830" w:rsidRPr="00C47ACA" w:rsidRDefault="000C6830" w:rsidP="008C4617">
            <w:pPr>
              <w:pStyle w:val="TableHeading"/>
            </w:pPr>
            <w:r>
              <w:t>Dosage form</w:t>
            </w:r>
          </w:p>
        </w:tc>
        <w:tc>
          <w:tcPr>
            <w:tcW w:w="967" w:type="pct"/>
            <w:tcBorders>
              <w:top w:val="single" w:sz="8" w:space="0" w:color="auto"/>
              <w:bottom w:val="single" w:sz="12" w:space="0" w:color="auto"/>
            </w:tcBorders>
            <w:shd w:val="clear" w:color="auto" w:fill="auto"/>
          </w:tcPr>
          <w:p w:rsidR="000C6830" w:rsidRPr="00495B80" w:rsidRDefault="000C6830" w:rsidP="008C4617">
            <w:pPr>
              <w:pStyle w:val="Tabletext"/>
              <w:rPr>
                <w:b/>
              </w:rPr>
            </w:pPr>
            <w:r>
              <w:rPr>
                <w:b/>
              </w:rPr>
              <w:t>Route of administration</w:t>
            </w:r>
          </w:p>
        </w:tc>
        <w:tc>
          <w:tcPr>
            <w:tcW w:w="1531" w:type="pct"/>
            <w:tcBorders>
              <w:top w:val="single" w:sz="8" w:space="0" w:color="auto"/>
              <w:bottom w:val="single" w:sz="12" w:space="0" w:color="auto"/>
            </w:tcBorders>
            <w:shd w:val="clear" w:color="auto" w:fill="auto"/>
          </w:tcPr>
          <w:p w:rsidR="000C6830" w:rsidRPr="00C47ACA" w:rsidRDefault="000C6830" w:rsidP="008C4617">
            <w:pPr>
              <w:pStyle w:val="TableHeading"/>
            </w:pPr>
            <w:r>
              <w:t>Indication</w:t>
            </w:r>
          </w:p>
        </w:tc>
      </w:tr>
      <w:tr w:rsidR="000C6830" w:rsidRPr="00386CC7" w:rsidTr="008C4617">
        <w:trPr>
          <w:trHeight w:val="20"/>
        </w:trPr>
        <w:tc>
          <w:tcPr>
            <w:tcW w:w="682" w:type="pct"/>
            <w:tcBorders>
              <w:top w:val="single" w:sz="12" w:space="0" w:color="auto"/>
              <w:bottom w:val="single" w:sz="4" w:space="0" w:color="auto"/>
            </w:tcBorders>
          </w:tcPr>
          <w:p w:rsidR="000C6830" w:rsidRPr="00577AF0" w:rsidRDefault="000C6830" w:rsidP="008C4617">
            <w:pPr>
              <w:pStyle w:val="Tabletext"/>
            </w:pPr>
            <w:r w:rsidRPr="00577AF0">
              <w:t>1</w:t>
            </w:r>
          </w:p>
        </w:tc>
        <w:tc>
          <w:tcPr>
            <w:tcW w:w="1061" w:type="pct"/>
            <w:tcBorders>
              <w:top w:val="single" w:sz="12" w:space="0" w:color="auto"/>
              <w:bottom w:val="single" w:sz="4" w:space="0" w:color="auto"/>
            </w:tcBorders>
            <w:shd w:val="clear" w:color="auto" w:fill="auto"/>
          </w:tcPr>
          <w:p w:rsidR="000C6830" w:rsidRPr="00577AF0" w:rsidRDefault="000C6830" w:rsidP="008C4617">
            <w:pPr>
              <w:pStyle w:val="Tabletext"/>
            </w:pPr>
            <w:r w:rsidRPr="00577AF0">
              <w:t>allergens—multiple, various (including control solutions</w:t>
            </w:r>
            <w:r w:rsidR="00426745">
              <w:t>)</w:t>
            </w:r>
          </w:p>
        </w:tc>
        <w:tc>
          <w:tcPr>
            <w:tcW w:w="759" w:type="pct"/>
            <w:tcBorders>
              <w:top w:val="single" w:sz="12" w:space="0" w:color="auto"/>
              <w:bottom w:val="single" w:sz="4" w:space="0" w:color="auto"/>
            </w:tcBorders>
            <w:shd w:val="clear" w:color="auto" w:fill="auto"/>
          </w:tcPr>
          <w:p w:rsidR="000C6830" w:rsidRPr="00F70F96" w:rsidRDefault="000C6830" w:rsidP="008C4617">
            <w:pPr>
              <w:pStyle w:val="Tabletext"/>
            </w:pPr>
            <w:r w:rsidRPr="00F70F96">
              <w:t>drops</w:t>
            </w:r>
          </w:p>
        </w:tc>
        <w:tc>
          <w:tcPr>
            <w:tcW w:w="967" w:type="pct"/>
            <w:tcBorders>
              <w:top w:val="single" w:sz="12" w:space="0" w:color="auto"/>
              <w:bottom w:val="single" w:sz="4" w:space="0" w:color="auto"/>
            </w:tcBorders>
            <w:shd w:val="clear" w:color="auto" w:fill="auto"/>
          </w:tcPr>
          <w:p w:rsidR="000C6830" w:rsidRPr="00F70F96" w:rsidRDefault="000C6830" w:rsidP="008C4617">
            <w:pPr>
              <w:pStyle w:val="Tabletext"/>
            </w:pPr>
            <w:r w:rsidRPr="00F70F96">
              <w:t>intradermal</w:t>
            </w:r>
          </w:p>
        </w:tc>
        <w:tc>
          <w:tcPr>
            <w:tcW w:w="1531" w:type="pct"/>
            <w:tcBorders>
              <w:top w:val="single" w:sz="12"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onfirmation of suspected allergic reactions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2</w:t>
            </w:r>
          </w:p>
        </w:tc>
        <w:tc>
          <w:tcPr>
            <w:tcW w:w="1061" w:type="pct"/>
            <w:tcBorders>
              <w:top w:val="single" w:sz="4" w:space="0" w:color="auto"/>
              <w:bottom w:val="single" w:sz="4" w:space="0" w:color="auto"/>
            </w:tcBorders>
            <w:shd w:val="clear" w:color="auto" w:fill="auto"/>
          </w:tcPr>
          <w:p w:rsidR="000C6830" w:rsidRPr="00577AF0" w:rsidRDefault="000C6830" w:rsidP="008C4617">
            <w:pPr>
              <w:pStyle w:val="Tabletext"/>
            </w:pPr>
            <w:r>
              <w:t>a</w:t>
            </w:r>
            <w:r w:rsidRPr="00577AF0">
              <w:t>llergens – multiple, various (including control solutions)</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d</w:t>
            </w:r>
            <w:r w:rsidRPr="00577AF0">
              <w:rPr>
                <w:rFonts w:cs="Times New Roman"/>
                <w:color w:val="000000"/>
                <w:sz w:val="20"/>
              </w:rPr>
              <w:t>rops</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kin prick</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onfirmation of suspected allergic reactions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3</w:t>
            </w:r>
          </w:p>
        </w:tc>
        <w:tc>
          <w:tcPr>
            <w:tcW w:w="1061" w:type="pct"/>
            <w:tcBorders>
              <w:top w:val="single" w:sz="4" w:space="0" w:color="auto"/>
              <w:bottom w:val="single" w:sz="4" w:space="0" w:color="auto"/>
            </w:tcBorders>
            <w:shd w:val="clear" w:color="auto" w:fill="auto"/>
          </w:tcPr>
          <w:p w:rsidR="000C6830" w:rsidRPr="00577AF0" w:rsidRDefault="000C6830" w:rsidP="008C4617">
            <w:pPr>
              <w:pStyle w:val="Tabletext"/>
            </w:pPr>
            <w:proofErr w:type="spellStart"/>
            <w:r>
              <w:t>a</w:t>
            </w:r>
            <w:r w:rsidRPr="00577AF0">
              <w:t>mifampridine</w:t>
            </w:r>
            <w:proofErr w:type="spellEnd"/>
            <w:r w:rsidRPr="00577AF0">
              <w:t xml:space="preserve"> (3,4-diaminopyridine)</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Lambert-Eaton </w:t>
            </w:r>
            <w:proofErr w:type="spellStart"/>
            <w:r w:rsidRPr="00577AF0">
              <w:rPr>
                <w:rFonts w:cs="Times New Roman"/>
                <w:color w:val="000000"/>
                <w:sz w:val="20"/>
              </w:rPr>
              <w:t>Myasthenic</w:t>
            </w:r>
            <w:proofErr w:type="spellEnd"/>
            <w:r w:rsidRPr="00577AF0">
              <w:rPr>
                <w:rFonts w:cs="Times New Roman"/>
                <w:color w:val="000000"/>
                <w:sz w:val="20"/>
              </w:rPr>
              <w:t xml:space="preserve"> Syndrome</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4</w:t>
            </w:r>
          </w:p>
        </w:tc>
        <w:tc>
          <w:tcPr>
            <w:tcW w:w="1061" w:type="pct"/>
            <w:tcBorders>
              <w:top w:val="single" w:sz="4" w:space="0" w:color="auto"/>
              <w:bottom w:val="single" w:sz="4" w:space="0" w:color="auto"/>
            </w:tcBorders>
            <w:shd w:val="clear" w:color="auto" w:fill="auto"/>
          </w:tcPr>
          <w:p w:rsidR="000C6830" w:rsidRPr="00577AF0" w:rsidRDefault="000C6830" w:rsidP="008C4617">
            <w:pPr>
              <w:pStyle w:val="Tabletext"/>
            </w:pPr>
            <w:proofErr w:type="spellStart"/>
            <w:r>
              <w:t>b</w:t>
            </w:r>
            <w:r w:rsidRPr="00577AF0">
              <w:t>ifidobacterium</w:t>
            </w:r>
            <w:proofErr w:type="spellEnd"/>
            <w:r w:rsidRPr="00577AF0">
              <w:t xml:space="preserve"> </w:t>
            </w:r>
            <w:proofErr w:type="spellStart"/>
            <w:r w:rsidRPr="00577AF0">
              <w:t>bifidum</w:t>
            </w:r>
            <w:proofErr w:type="spellEnd"/>
            <w:r w:rsidRPr="00577AF0">
              <w:t xml:space="preserve"> </w:t>
            </w:r>
            <w:r>
              <w:t>and</w:t>
            </w:r>
            <w:r w:rsidRPr="00577AF0">
              <w:t xml:space="preserve"> Lactobacillus acidophilus</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apsule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p</w:t>
            </w:r>
            <w:r w:rsidRPr="00577AF0">
              <w:rPr>
                <w:rFonts w:cs="Times New Roman"/>
                <w:color w:val="000000"/>
                <w:sz w:val="20"/>
              </w:rPr>
              <w:t xml:space="preserve">revention of necrotising </w:t>
            </w:r>
            <w:proofErr w:type="spellStart"/>
            <w:r w:rsidRPr="00577AF0">
              <w:rPr>
                <w:rFonts w:cs="Times New Roman"/>
                <w:color w:val="000000"/>
                <w:sz w:val="20"/>
              </w:rPr>
              <w:t>enterocolitis</w:t>
            </w:r>
            <w:proofErr w:type="spellEnd"/>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5</w:t>
            </w:r>
          </w:p>
        </w:tc>
        <w:tc>
          <w:tcPr>
            <w:tcW w:w="1061" w:type="pct"/>
            <w:tcBorders>
              <w:top w:val="single" w:sz="4" w:space="0" w:color="auto"/>
              <w:bottom w:val="single" w:sz="4" w:space="0" w:color="auto"/>
            </w:tcBorders>
            <w:shd w:val="clear" w:color="auto" w:fill="auto"/>
          </w:tcPr>
          <w:p w:rsidR="000C6830" w:rsidRPr="00577AF0" w:rsidRDefault="000C6830" w:rsidP="008C4617">
            <w:pPr>
              <w:pStyle w:val="Tabletext"/>
            </w:pPr>
            <w:proofErr w:type="spellStart"/>
            <w:r>
              <w:t>b</w:t>
            </w:r>
            <w:r w:rsidRPr="00577AF0">
              <w:t>etaxolol</w:t>
            </w:r>
            <w:proofErr w:type="spellEnd"/>
            <w:r w:rsidRPr="00577AF0">
              <w:t xml:space="preserve"> 0.25% (preservative free)</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e</w:t>
            </w:r>
            <w:r w:rsidRPr="00577AF0">
              <w:rPr>
                <w:rFonts w:cs="Times New Roman"/>
                <w:color w:val="000000"/>
                <w:sz w:val="20"/>
              </w:rPr>
              <w:t xml:space="preserve">ye drops </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elevated intraocular pressure where other treatments are inappropriate</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6</w:t>
            </w:r>
          </w:p>
        </w:tc>
        <w:tc>
          <w:tcPr>
            <w:tcW w:w="1061" w:type="pct"/>
            <w:tcBorders>
              <w:top w:val="single" w:sz="4" w:space="0" w:color="auto"/>
              <w:bottom w:val="single" w:sz="4" w:space="0" w:color="auto"/>
            </w:tcBorders>
            <w:shd w:val="clear" w:color="auto" w:fill="auto"/>
          </w:tcPr>
          <w:p w:rsidR="000C6830" w:rsidRPr="00577AF0" w:rsidRDefault="000C6830" w:rsidP="008C4617">
            <w:pPr>
              <w:pStyle w:val="Tabletext"/>
            </w:pPr>
            <w:r>
              <w:t>b</w:t>
            </w:r>
            <w:r w:rsidRPr="00577AF0">
              <w:t xml:space="preserve">ismuth </w:t>
            </w:r>
            <w:proofErr w:type="spellStart"/>
            <w:r w:rsidRPr="00577AF0">
              <w:t>subcitrate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ta</w:t>
            </w:r>
            <w:r w:rsidRPr="00577AF0">
              <w:rPr>
                <w:rFonts w:cs="Times New Roman"/>
                <w:color w:val="000000"/>
                <w:sz w:val="20"/>
              </w:rPr>
              <w:t>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resistant </w:t>
            </w:r>
            <w:r w:rsidRPr="00577AF0">
              <w:rPr>
                <w:rFonts w:cs="Times New Roman"/>
                <w:i/>
                <w:color w:val="000000"/>
                <w:sz w:val="20"/>
              </w:rPr>
              <w:t>Helicobacter</w:t>
            </w:r>
            <w:r w:rsidRPr="00577AF0">
              <w:rPr>
                <w:rFonts w:cs="Times New Roman"/>
                <w:i/>
                <w:sz w:val="20"/>
              </w:rPr>
              <w:t xml:space="preserve"> </w:t>
            </w:r>
            <w:r w:rsidRPr="00577AF0">
              <w:rPr>
                <w:rFonts w:cs="Times New Roman"/>
                <w:i/>
                <w:color w:val="000000"/>
                <w:sz w:val="20"/>
              </w:rPr>
              <w:t>Pylori</w:t>
            </w:r>
            <w:r w:rsidRPr="00577AF0">
              <w:rPr>
                <w:rFonts w:cs="Times New Roman"/>
                <w:color w:val="000000"/>
                <w:sz w:val="20"/>
              </w:rPr>
              <w:t xml:space="preserve"> infection</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7</w:t>
            </w:r>
          </w:p>
        </w:tc>
        <w:tc>
          <w:tcPr>
            <w:tcW w:w="1061" w:type="pct"/>
            <w:tcBorders>
              <w:top w:val="single" w:sz="4" w:space="0" w:color="auto"/>
              <w:bottom w:val="single" w:sz="4" w:space="0" w:color="auto"/>
            </w:tcBorders>
            <w:shd w:val="clear" w:color="auto" w:fill="auto"/>
          </w:tcPr>
          <w:p w:rsidR="000C6830" w:rsidRPr="00577AF0" w:rsidRDefault="000C6830" w:rsidP="008C4617">
            <w:pPr>
              <w:pStyle w:val="Tabletext"/>
            </w:pPr>
            <w:proofErr w:type="spellStart"/>
            <w:r>
              <w:rPr>
                <w:color w:val="000000"/>
              </w:rPr>
              <w:t>b</w:t>
            </w:r>
            <w:r w:rsidRPr="00577AF0">
              <w:rPr>
                <w:color w:val="000000"/>
              </w:rPr>
              <w:t>uspirone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generalised anxiety disorders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8</w:t>
            </w:r>
          </w:p>
        </w:tc>
        <w:tc>
          <w:tcPr>
            <w:tcW w:w="1061" w:type="pct"/>
            <w:tcBorders>
              <w:top w:val="single" w:sz="4" w:space="0" w:color="auto"/>
              <w:bottom w:val="single" w:sz="4" w:space="0" w:color="auto"/>
            </w:tcBorders>
            <w:shd w:val="clear" w:color="auto" w:fill="auto"/>
          </w:tcPr>
          <w:p w:rsidR="000C6830" w:rsidRPr="00577AF0" w:rsidRDefault="000C6830" w:rsidP="008C4617">
            <w:pPr>
              <w:pStyle w:val="Tabletext"/>
            </w:pPr>
            <w:r>
              <w:rPr>
                <w:color w:val="000000"/>
              </w:rPr>
              <w:t>c</w:t>
            </w:r>
            <w:r w:rsidRPr="00577AF0">
              <w:rPr>
                <w:color w:val="000000"/>
              </w:rPr>
              <w:t>alcitriol</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l</w:t>
            </w:r>
            <w:r w:rsidRPr="00577AF0">
              <w:rPr>
                <w:rFonts w:cs="Times New Roman"/>
                <w:color w:val="000000"/>
                <w:sz w:val="20"/>
              </w:rPr>
              <w:t>iquid</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CE4C31" w:rsidRDefault="000C6830" w:rsidP="00CE4C31">
            <w:pPr>
              <w:rPr>
                <w:rFonts w:cs="Times New Roman"/>
                <w:color w:val="000000"/>
                <w:sz w:val="20"/>
              </w:rPr>
            </w:pPr>
            <w:r>
              <w:rPr>
                <w:rFonts w:cs="Times New Roman"/>
                <w:color w:val="000000"/>
                <w:sz w:val="20"/>
              </w:rPr>
              <w:t>p</w:t>
            </w:r>
            <w:r w:rsidRPr="00577AF0">
              <w:rPr>
                <w:rFonts w:cs="Times New Roman"/>
                <w:color w:val="000000"/>
                <w:sz w:val="20"/>
              </w:rPr>
              <w:t xml:space="preserve">revention of </w:t>
            </w:r>
            <w:proofErr w:type="spellStart"/>
            <w:r w:rsidRPr="00577AF0">
              <w:rPr>
                <w:rFonts w:cs="Times New Roman"/>
                <w:color w:val="000000"/>
                <w:sz w:val="20"/>
              </w:rPr>
              <w:t>hypoph</w:t>
            </w:r>
            <w:r w:rsidR="00CE4C31">
              <w:rPr>
                <w:rFonts w:cs="Times New Roman"/>
                <w:color w:val="000000"/>
                <w:sz w:val="20"/>
              </w:rPr>
              <w:t>osphatemic</w:t>
            </w:r>
            <w:proofErr w:type="spellEnd"/>
            <w:r w:rsidR="00CE4C31">
              <w:rPr>
                <w:rFonts w:cs="Times New Roman"/>
                <w:color w:val="000000"/>
                <w:sz w:val="20"/>
              </w:rPr>
              <w:t xml:space="preserve"> rickets in children;</w:t>
            </w:r>
          </w:p>
          <w:p w:rsidR="00CE4C31" w:rsidRDefault="00CE4C31" w:rsidP="00CE4C31">
            <w:pPr>
              <w:rPr>
                <w:rFonts w:cs="Times New Roman"/>
                <w:color w:val="000000"/>
                <w:sz w:val="20"/>
              </w:rPr>
            </w:pPr>
          </w:p>
          <w:p w:rsidR="000C6830" w:rsidRPr="00577AF0" w:rsidRDefault="00CE4C31" w:rsidP="00CE4C31">
            <w:pPr>
              <w:rPr>
                <w:rFonts w:cs="Times New Roman"/>
                <w:color w:val="000000"/>
                <w:sz w:val="20"/>
              </w:rPr>
            </w:pPr>
            <w:r>
              <w:rPr>
                <w:rFonts w:cs="Times New Roman"/>
                <w:color w:val="000000"/>
                <w:sz w:val="20"/>
              </w:rPr>
              <w:t>t</w:t>
            </w:r>
            <w:r w:rsidR="000C6830" w:rsidRPr="00577AF0">
              <w:rPr>
                <w:rFonts w:cs="Times New Roman"/>
                <w:color w:val="000000"/>
                <w:sz w:val="20"/>
              </w:rPr>
              <w:t>reatment of hypoparathyroidism (with severe hypocalcaemia)</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9</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holecalciferol</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apsule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severe vitamin D deficiency and prevention of osteoporosis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10</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holecalciferol</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 xml:space="preserve">njection </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ntramuscular</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severe vitamin D deficiency and prevention of osteoporosis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11</w:t>
            </w:r>
          </w:p>
        </w:tc>
        <w:tc>
          <w:tcPr>
            <w:tcW w:w="1061" w:type="pct"/>
            <w:tcBorders>
              <w:top w:val="single" w:sz="4" w:space="0" w:color="auto"/>
              <w:bottom w:val="single" w:sz="4" w:space="0" w:color="auto"/>
            </w:tcBorders>
            <w:shd w:val="clear" w:color="auto" w:fill="auto"/>
          </w:tcPr>
          <w:p w:rsidR="000C6830" w:rsidRPr="00577AF0" w:rsidRDefault="000C6830" w:rsidP="008C4617">
            <w:pPr>
              <w:pStyle w:val="Tabletext"/>
              <w:rPr>
                <w:color w:val="000000"/>
              </w:rPr>
            </w:pPr>
            <w:proofErr w:type="spellStart"/>
            <w:r>
              <w:t>c</w:t>
            </w:r>
            <w:r w:rsidRPr="005372F5">
              <w:t>innarizine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vestibular disorders such as vertigo, tinnitus, nausea and </w:t>
            </w:r>
            <w:r w:rsidRPr="00577AF0">
              <w:rPr>
                <w:rFonts w:cs="Times New Roman"/>
                <w:color w:val="000000"/>
                <w:sz w:val="20"/>
              </w:rPr>
              <w:lastRenderedPageBreak/>
              <w:t xml:space="preserve">vomiting (including Meniere's disease). </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lastRenderedPageBreak/>
              <w:t>12</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c</w:t>
            </w:r>
            <w:r w:rsidRPr="00577AF0">
              <w:rPr>
                <w:rFonts w:cs="Times New Roman"/>
                <w:color w:val="000000"/>
                <w:sz w:val="20"/>
              </w:rPr>
              <w:t>lobetasol</w:t>
            </w:r>
            <w:proofErr w:type="spellEnd"/>
            <w:r w:rsidRPr="00577AF0">
              <w:rPr>
                <w:rFonts w:cs="Times New Roman"/>
                <w:color w:val="000000"/>
                <w:sz w:val="20"/>
              </w:rPr>
              <w:t xml:space="preserve"> propionate 0.05%</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ream</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opical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or prolongation of flare-free intervals, of dermatitis/eczema where other treatments have failed</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13</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c</w:t>
            </w:r>
            <w:r w:rsidRPr="00577AF0">
              <w:rPr>
                <w:rFonts w:cs="Times New Roman"/>
                <w:color w:val="000000"/>
                <w:sz w:val="20"/>
              </w:rPr>
              <w:t>lobetasol</w:t>
            </w:r>
            <w:proofErr w:type="spellEnd"/>
            <w:r w:rsidRPr="00577AF0">
              <w:rPr>
                <w:rFonts w:cs="Times New Roman"/>
                <w:color w:val="000000"/>
                <w:sz w:val="20"/>
              </w:rPr>
              <w:t xml:space="preserve"> propionate 0.05%</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l</w:t>
            </w:r>
            <w:r w:rsidRPr="00577AF0">
              <w:rPr>
                <w:rFonts w:cs="Times New Roman"/>
                <w:color w:val="000000"/>
                <w:sz w:val="20"/>
              </w:rPr>
              <w:t>otion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opical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or prolongation of flare-free intervals, of dermatitis/eczema where other treatments have failed</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14</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c</w:t>
            </w:r>
            <w:r w:rsidRPr="00577AF0">
              <w:rPr>
                <w:rFonts w:cs="Times New Roman"/>
                <w:color w:val="000000"/>
                <w:sz w:val="20"/>
              </w:rPr>
              <w:t>lobetasol</w:t>
            </w:r>
            <w:proofErr w:type="spellEnd"/>
            <w:r w:rsidRPr="00577AF0">
              <w:rPr>
                <w:rFonts w:cs="Times New Roman"/>
                <w:color w:val="000000"/>
                <w:sz w:val="20"/>
              </w:rPr>
              <w:t xml:space="preserve"> propionate 0.05%</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intment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opical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or prolongation of flare-free intervals, of dermatitis/eczema where other treatments have failed</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15</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c</w:t>
            </w:r>
            <w:r w:rsidRPr="00577AF0">
              <w:rPr>
                <w:rFonts w:cs="Times New Roman"/>
                <w:color w:val="000000"/>
                <w:sz w:val="20"/>
              </w:rPr>
              <w:t>lofazimine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apsule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Leprosy, granulomatous </w:t>
            </w:r>
            <w:proofErr w:type="spellStart"/>
            <w:r w:rsidRPr="00577AF0">
              <w:rPr>
                <w:rFonts w:cs="Times New Roman"/>
                <w:color w:val="000000"/>
                <w:sz w:val="20"/>
              </w:rPr>
              <w:t>cheilitis</w:t>
            </w:r>
            <w:proofErr w:type="spellEnd"/>
            <w:r w:rsidRPr="00577AF0">
              <w:rPr>
                <w:rFonts w:cs="Times New Roman"/>
                <w:color w:val="000000"/>
                <w:sz w:val="20"/>
              </w:rPr>
              <w:t xml:space="preserve">, </w:t>
            </w:r>
            <w:proofErr w:type="spellStart"/>
            <w:r w:rsidRPr="00577AF0">
              <w:rPr>
                <w:rFonts w:cs="Times New Roman"/>
                <w:color w:val="000000"/>
                <w:sz w:val="20"/>
              </w:rPr>
              <w:t>Melkersson</w:t>
            </w:r>
            <w:proofErr w:type="spellEnd"/>
            <w:r w:rsidRPr="00577AF0">
              <w:rPr>
                <w:rFonts w:cs="Times New Roman"/>
                <w:color w:val="000000"/>
                <w:sz w:val="20"/>
              </w:rPr>
              <w:t xml:space="preserve"> Rosenthal Syndrome, confirmed </w:t>
            </w:r>
            <w:r w:rsidRPr="00577AF0">
              <w:rPr>
                <w:rFonts w:cs="Times New Roman"/>
                <w:i/>
                <w:color w:val="000000"/>
                <w:sz w:val="20"/>
              </w:rPr>
              <w:t xml:space="preserve">mycobacterium </w:t>
            </w:r>
            <w:proofErr w:type="spellStart"/>
            <w:r w:rsidRPr="00577AF0">
              <w:rPr>
                <w:rFonts w:cs="Times New Roman"/>
                <w:i/>
                <w:color w:val="000000"/>
                <w:sz w:val="20"/>
              </w:rPr>
              <w:t>avium</w:t>
            </w:r>
            <w:proofErr w:type="spellEnd"/>
            <w:r w:rsidRPr="00577AF0">
              <w:rPr>
                <w:rFonts w:cs="Times New Roman"/>
                <w:color w:val="000000"/>
                <w:sz w:val="20"/>
              </w:rPr>
              <w:t xml:space="preserve"> </w:t>
            </w:r>
            <w:proofErr w:type="spellStart"/>
            <w:r w:rsidRPr="00577AF0">
              <w:rPr>
                <w:rFonts w:cs="Times New Roman"/>
                <w:color w:val="000000"/>
                <w:sz w:val="20"/>
              </w:rPr>
              <w:t>paratuberculosis</w:t>
            </w:r>
            <w:proofErr w:type="spellEnd"/>
            <w:r w:rsidRPr="00577AF0">
              <w:rPr>
                <w:rFonts w:cs="Times New Roman"/>
                <w:color w:val="000000"/>
                <w:sz w:val="20"/>
              </w:rPr>
              <w:t xml:space="preserve"> in immunocompromised patients recommended by an infectious disease specialist, erythema </w:t>
            </w:r>
            <w:proofErr w:type="spellStart"/>
            <w:r w:rsidRPr="00577AF0">
              <w:rPr>
                <w:rFonts w:cs="Times New Roman"/>
                <w:color w:val="000000"/>
                <w:sz w:val="20"/>
              </w:rPr>
              <w:t>nodosum</w:t>
            </w:r>
            <w:proofErr w:type="spellEnd"/>
            <w:r w:rsidRPr="00577AF0">
              <w:rPr>
                <w:rFonts w:cs="Times New Roman"/>
                <w:color w:val="000000"/>
                <w:sz w:val="20"/>
              </w:rPr>
              <w:t xml:space="preserve"> </w:t>
            </w:r>
            <w:proofErr w:type="spellStart"/>
            <w:r w:rsidRPr="00577AF0">
              <w:rPr>
                <w:rFonts w:cs="Times New Roman"/>
                <w:color w:val="000000"/>
                <w:sz w:val="20"/>
              </w:rPr>
              <w:t>leprosum</w:t>
            </w:r>
            <w:proofErr w:type="spellEnd"/>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16</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c</w:t>
            </w:r>
            <w:r w:rsidRPr="00577AF0">
              <w:rPr>
                <w:rFonts w:cs="Times New Roman"/>
                <w:color w:val="000000"/>
                <w:sz w:val="20"/>
              </w:rPr>
              <w:t>yclopentolate</w:t>
            </w:r>
            <w:proofErr w:type="spellEnd"/>
            <w:r w:rsidRPr="00577AF0">
              <w:rPr>
                <w:rFonts w:cs="Times New Roman"/>
                <w:color w:val="000000"/>
                <w:sz w:val="20"/>
              </w:rPr>
              <w:t xml:space="preserve">, 0.2%, </w:t>
            </w:r>
            <w:r>
              <w:rPr>
                <w:rFonts w:cs="Times New Roman"/>
                <w:color w:val="000000"/>
                <w:sz w:val="20"/>
              </w:rPr>
              <w:t>and</w:t>
            </w:r>
            <w:r w:rsidRPr="00577AF0">
              <w:rPr>
                <w:rFonts w:cs="Times New Roman"/>
                <w:color w:val="000000"/>
                <w:sz w:val="20"/>
              </w:rPr>
              <w:t xml:space="preserve"> phenylephrine, 1%</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e</w:t>
            </w:r>
            <w:r w:rsidRPr="00577AF0">
              <w:rPr>
                <w:rFonts w:cs="Times New Roman"/>
                <w:color w:val="000000"/>
                <w:sz w:val="20"/>
              </w:rPr>
              <w:t>ye drops</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p</w:t>
            </w:r>
            <w:r w:rsidRPr="00577AF0">
              <w:rPr>
                <w:rFonts w:cs="Times New Roman"/>
                <w:color w:val="000000"/>
                <w:sz w:val="20"/>
              </w:rPr>
              <w:t xml:space="preserve">roduction of </w:t>
            </w:r>
            <w:proofErr w:type="spellStart"/>
            <w:r w:rsidRPr="00577AF0">
              <w:rPr>
                <w:rFonts w:cs="Times New Roman"/>
                <w:color w:val="000000"/>
                <w:sz w:val="20"/>
              </w:rPr>
              <w:t>mydriasis</w:t>
            </w:r>
            <w:proofErr w:type="spellEnd"/>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17</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c</w:t>
            </w:r>
            <w:r w:rsidRPr="00577AF0">
              <w:rPr>
                <w:rFonts w:cs="Times New Roman"/>
                <w:color w:val="000000"/>
                <w:sz w:val="20"/>
              </w:rPr>
              <w:t>yclosporin</w:t>
            </w:r>
            <w:proofErr w:type="spellEnd"/>
            <w:r w:rsidRPr="00577AF0">
              <w:rPr>
                <w:rFonts w:cs="Times New Roman"/>
                <w:color w:val="000000"/>
                <w:sz w:val="20"/>
              </w:rPr>
              <w:t>, 0.05%</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e</w:t>
            </w:r>
            <w:r w:rsidRPr="00577AF0">
              <w:rPr>
                <w:rFonts w:cs="Times New Roman"/>
                <w:color w:val="000000"/>
                <w:sz w:val="20"/>
              </w:rPr>
              <w:t>ye drops, emulsion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suppressed tear production due to ocular inflammation associated with </w:t>
            </w:r>
            <w:proofErr w:type="spellStart"/>
            <w:r w:rsidRPr="00577AF0">
              <w:rPr>
                <w:rFonts w:cs="Times New Roman"/>
                <w:color w:val="000000"/>
                <w:sz w:val="20"/>
              </w:rPr>
              <w:t>keratoconjunctivitis</w:t>
            </w:r>
            <w:proofErr w:type="spellEnd"/>
            <w:r w:rsidRPr="00577AF0">
              <w:rPr>
                <w:rFonts w:cs="Times New Roman"/>
                <w:color w:val="000000"/>
                <w:sz w:val="20"/>
              </w:rPr>
              <w:t xml:space="preserve"> </w:t>
            </w:r>
            <w:proofErr w:type="spellStart"/>
            <w:r w:rsidRPr="00577AF0">
              <w:rPr>
                <w:rFonts w:cs="Times New Roman"/>
                <w:color w:val="000000"/>
                <w:sz w:val="20"/>
              </w:rPr>
              <w:t>sicca</w:t>
            </w:r>
            <w:proofErr w:type="spellEnd"/>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18</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d</w:t>
            </w:r>
            <w:r w:rsidRPr="00577AF0">
              <w:rPr>
                <w:rFonts w:cs="Times New Roman"/>
                <w:color w:val="000000"/>
                <w:sz w:val="20"/>
              </w:rPr>
              <w:t>eflazacort</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spacing w:line="0" w:lineRule="atLeast"/>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w:t>
            </w:r>
            <w:proofErr w:type="spellStart"/>
            <w:r w:rsidRPr="00577AF0">
              <w:rPr>
                <w:rFonts w:cs="Times New Roman"/>
                <w:color w:val="000000"/>
                <w:sz w:val="20"/>
              </w:rPr>
              <w:t>Duchenne</w:t>
            </w:r>
            <w:proofErr w:type="spellEnd"/>
            <w:r w:rsidRPr="00577AF0">
              <w:rPr>
                <w:rFonts w:cs="Times New Roman"/>
                <w:color w:val="000000"/>
                <w:sz w:val="20"/>
              </w:rPr>
              <w:t xml:space="preserve"> muscular dystrophy</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19</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d</w:t>
            </w:r>
            <w:r w:rsidRPr="00577AF0">
              <w:rPr>
                <w:rFonts w:cs="Times New Roman"/>
                <w:color w:val="000000"/>
                <w:sz w:val="20"/>
              </w:rPr>
              <w:t>ehydrated ethanol (alcohol) 96% - 100%</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a</w:t>
            </w:r>
            <w:r w:rsidRPr="00577AF0">
              <w:rPr>
                <w:rFonts w:cs="Times New Roman"/>
                <w:color w:val="000000"/>
                <w:sz w:val="20"/>
              </w:rPr>
              <w:t>mpoule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opical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progressive </w:t>
            </w:r>
            <w:proofErr w:type="spellStart"/>
            <w:r w:rsidRPr="00577AF0">
              <w:rPr>
                <w:rFonts w:cs="Times New Roman"/>
                <w:color w:val="000000"/>
                <w:sz w:val="20"/>
              </w:rPr>
              <w:t>keratoconus</w:t>
            </w:r>
            <w:proofErr w:type="spellEnd"/>
            <w:r w:rsidRPr="00577AF0">
              <w:rPr>
                <w:rFonts w:cs="Times New Roman"/>
                <w:color w:val="000000"/>
                <w:sz w:val="20"/>
              </w:rPr>
              <w:t xml:space="preserve"> and intra-operative use in superficial keratectomy (single use per procedure).</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20</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d</w:t>
            </w:r>
            <w:r w:rsidRPr="00577AF0">
              <w:rPr>
                <w:rFonts w:cs="Times New Roman"/>
                <w:color w:val="000000"/>
                <w:sz w:val="20"/>
              </w:rPr>
              <w:t>iazoxide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hypoglycaemia, </w:t>
            </w:r>
            <w:proofErr w:type="spellStart"/>
            <w:r w:rsidRPr="00577AF0">
              <w:rPr>
                <w:rFonts w:cs="Times New Roman"/>
                <w:color w:val="000000"/>
                <w:sz w:val="20"/>
              </w:rPr>
              <w:t>hyperinsulinaemia</w:t>
            </w:r>
            <w:proofErr w:type="spellEnd"/>
            <w:r w:rsidRPr="00577AF0">
              <w:rPr>
                <w:rFonts w:cs="Times New Roman"/>
                <w:color w:val="000000"/>
                <w:sz w:val="20"/>
              </w:rPr>
              <w:t>, Beckwith-</w:t>
            </w:r>
            <w:proofErr w:type="spellStart"/>
            <w:r w:rsidRPr="00577AF0">
              <w:rPr>
                <w:rFonts w:cs="Times New Roman"/>
                <w:color w:val="000000"/>
                <w:sz w:val="20"/>
              </w:rPr>
              <w:t>Weiderman</w:t>
            </w:r>
            <w:proofErr w:type="spellEnd"/>
            <w:r w:rsidRPr="00577AF0">
              <w:rPr>
                <w:rFonts w:cs="Times New Roman"/>
                <w:color w:val="000000"/>
                <w:sz w:val="20"/>
              </w:rPr>
              <w:t xml:space="preserve"> Syndrome and </w:t>
            </w:r>
            <w:proofErr w:type="spellStart"/>
            <w:r w:rsidRPr="00577AF0">
              <w:rPr>
                <w:rFonts w:cs="Times New Roman"/>
                <w:color w:val="000000"/>
                <w:sz w:val="20"/>
              </w:rPr>
              <w:t>insulinoma</w:t>
            </w:r>
            <w:proofErr w:type="spellEnd"/>
            <w:r w:rsidRPr="00577AF0">
              <w:rPr>
                <w:rFonts w:cs="Times New Roman"/>
                <w:color w:val="000000"/>
                <w:sz w:val="20"/>
              </w:rPr>
              <w:t xml:space="preserve"> </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lastRenderedPageBreak/>
              <w:t>21</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d</w:t>
            </w:r>
            <w:r w:rsidRPr="00577AF0">
              <w:rPr>
                <w:rFonts w:cs="Times New Roman"/>
                <w:color w:val="000000"/>
                <w:sz w:val="20"/>
              </w:rPr>
              <w:t>iazoxide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apsule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hypoglycaemia, </w:t>
            </w:r>
            <w:proofErr w:type="spellStart"/>
            <w:r w:rsidRPr="00577AF0">
              <w:rPr>
                <w:rFonts w:cs="Times New Roman"/>
                <w:color w:val="000000"/>
                <w:sz w:val="20"/>
              </w:rPr>
              <w:t>hyperinsulinaemia</w:t>
            </w:r>
            <w:proofErr w:type="spellEnd"/>
            <w:r w:rsidRPr="00577AF0">
              <w:rPr>
                <w:rFonts w:cs="Times New Roman"/>
                <w:color w:val="000000"/>
                <w:sz w:val="20"/>
              </w:rPr>
              <w:t>, Beckwith-</w:t>
            </w:r>
            <w:proofErr w:type="spellStart"/>
            <w:r w:rsidRPr="00577AF0">
              <w:rPr>
                <w:rFonts w:cs="Times New Roman"/>
                <w:color w:val="000000"/>
                <w:sz w:val="20"/>
              </w:rPr>
              <w:t>Weiderman</w:t>
            </w:r>
            <w:proofErr w:type="spellEnd"/>
            <w:r w:rsidRPr="00577AF0">
              <w:rPr>
                <w:rFonts w:cs="Times New Roman"/>
                <w:color w:val="000000"/>
                <w:sz w:val="20"/>
              </w:rPr>
              <w:t xml:space="preserve"> Syndrome and </w:t>
            </w:r>
            <w:proofErr w:type="spellStart"/>
            <w:r w:rsidRPr="00577AF0">
              <w:rPr>
                <w:rFonts w:cs="Times New Roman"/>
                <w:color w:val="000000"/>
                <w:sz w:val="20"/>
              </w:rPr>
              <w:t>insulinoma</w:t>
            </w:r>
            <w:proofErr w:type="spellEnd"/>
            <w:r w:rsidRPr="00577AF0">
              <w:rPr>
                <w:rFonts w:cs="Times New Roman"/>
                <w:color w:val="000000"/>
                <w:sz w:val="20"/>
              </w:rPr>
              <w:t xml:space="preserve"> </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22</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d</w:t>
            </w:r>
            <w:r w:rsidRPr="00577AF0">
              <w:rPr>
                <w:rFonts w:cs="Times New Roman"/>
                <w:color w:val="000000"/>
                <w:sz w:val="20"/>
              </w:rPr>
              <w:t>iazoxide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uspension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hypoglycaemia, </w:t>
            </w:r>
            <w:proofErr w:type="spellStart"/>
            <w:r w:rsidRPr="00577AF0">
              <w:rPr>
                <w:rFonts w:cs="Times New Roman"/>
                <w:color w:val="000000"/>
                <w:sz w:val="20"/>
              </w:rPr>
              <w:t>hyperinsulinaemia</w:t>
            </w:r>
            <w:proofErr w:type="spellEnd"/>
            <w:r w:rsidRPr="00577AF0">
              <w:rPr>
                <w:rFonts w:cs="Times New Roman"/>
                <w:color w:val="000000"/>
                <w:sz w:val="20"/>
              </w:rPr>
              <w:t>, Beckwith-</w:t>
            </w:r>
            <w:proofErr w:type="spellStart"/>
            <w:r w:rsidRPr="00577AF0">
              <w:rPr>
                <w:rFonts w:cs="Times New Roman"/>
                <w:color w:val="000000"/>
                <w:sz w:val="20"/>
              </w:rPr>
              <w:t>Weiderman</w:t>
            </w:r>
            <w:proofErr w:type="spellEnd"/>
            <w:r w:rsidRPr="00577AF0">
              <w:rPr>
                <w:rFonts w:cs="Times New Roman"/>
                <w:color w:val="000000"/>
                <w:sz w:val="20"/>
              </w:rPr>
              <w:t xml:space="preserve"> Syndrome and </w:t>
            </w:r>
            <w:proofErr w:type="spellStart"/>
            <w:r w:rsidRPr="00577AF0">
              <w:rPr>
                <w:rFonts w:cs="Times New Roman"/>
                <w:color w:val="000000"/>
                <w:sz w:val="20"/>
              </w:rPr>
              <w:t>insulinoma</w:t>
            </w:r>
            <w:proofErr w:type="spellEnd"/>
            <w:r w:rsidRPr="00577AF0">
              <w:rPr>
                <w:rFonts w:cs="Times New Roman"/>
                <w:color w:val="000000"/>
                <w:sz w:val="20"/>
              </w:rPr>
              <w:t xml:space="preserve"> </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23</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d</w:t>
            </w:r>
            <w:r w:rsidRPr="00577AF0">
              <w:rPr>
                <w:rFonts w:cs="Times New Roman"/>
                <w:color w:val="000000"/>
                <w:sz w:val="20"/>
              </w:rPr>
              <w:t>iflunisal</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amyloidosis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rsidRPr="00577AF0">
              <w:t>24</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d</w:t>
            </w:r>
            <w:r w:rsidRPr="00577AF0">
              <w:rPr>
                <w:rFonts w:cs="Times New Roman"/>
                <w:color w:val="000000"/>
                <w:sz w:val="20"/>
              </w:rPr>
              <w:t>imethyl sulfoxide (DMSO)</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olution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i</w:t>
            </w:r>
            <w:r w:rsidRPr="00577AF0">
              <w:rPr>
                <w:rFonts w:cs="Times New Roman"/>
                <w:color w:val="000000"/>
                <w:sz w:val="20"/>
              </w:rPr>
              <w:t>ntravesical</w:t>
            </w:r>
            <w:proofErr w:type="spellEnd"/>
            <w:r w:rsidRPr="00577AF0">
              <w:rPr>
                <w:rFonts w:cs="Times New Roman"/>
                <w:color w:val="000000"/>
                <w:sz w:val="20"/>
              </w:rPr>
              <w:t xml:space="preserve">  </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 xml:space="preserve">ymptomatic relief of interstitial cystitis </w:t>
            </w:r>
          </w:p>
        </w:tc>
      </w:tr>
      <w:tr w:rsidR="000C6830" w:rsidRPr="00386CC7" w:rsidTr="008C4617">
        <w:trPr>
          <w:trHeight w:val="20"/>
        </w:trPr>
        <w:tc>
          <w:tcPr>
            <w:tcW w:w="682" w:type="pct"/>
            <w:tcBorders>
              <w:top w:val="single" w:sz="4" w:space="0" w:color="auto"/>
              <w:bottom w:val="single" w:sz="4" w:space="0" w:color="auto"/>
            </w:tcBorders>
          </w:tcPr>
          <w:p w:rsidR="000C6830" w:rsidRPr="006F7C6A" w:rsidRDefault="000C6830" w:rsidP="008C4617">
            <w:pPr>
              <w:pStyle w:val="Tabletext"/>
            </w:pPr>
            <w:r w:rsidRPr="006F7C6A">
              <w:t>25</w:t>
            </w:r>
          </w:p>
        </w:tc>
        <w:tc>
          <w:tcPr>
            <w:tcW w:w="1061"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F</w:t>
            </w:r>
            <w:r w:rsidR="008002D4">
              <w:rPr>
                <w:rFonts w:cs="Times New Roman"/>
                <w:color w:val="000000"/>
                <w:sz w:val="20"/>
              </w:rPr>
              <w:t>-</w:t>
            </w:r>
            <w:r w:rsidRPr="006F7C6A">
              <w:rPr>
                <w:rFonts w:cs="Times New Roman"/>
                <w:color w:val="000000"/>
                <w:sz w:val="20"/>
              </w:rPr>
              <w:t xml:space="preserve">18 myocardial perfusion tracer (18F </w:t>
            </w:r>
            <w:proofErr w:type="spellStart"/>
            <w:r w:rsidRPr="006F7C6A">
              <w:rPr>
                <w:rFonts w:cs="Times New Roman"/>
                <w:color w:val="000000"/>
                <w:sz w:val="20"/>
              </w:rPr>
              <w:t>flurpiridaz</w:t>
            </w:r>
            <w:proofErr w:type="spellEnd"/>
            <w:r w:rsidRPr="006F7C6A">
              <w:rPr>
                <w:rFonts w:cs="Times New Roman"/>
                <w:color w:val="000000"/>
                <w:sz w:val="20"/>
              </w:rPr>
              <w:t>)</w:t>
            </w:r>
          </w:p>
        </w:tc>
        <w:tc>
          <w:tcPr>
            <w:tcW w:w="759"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injection</w:t>
            </w:r>
          </w:p>
        </w:tc>
        <w:tc>
          <w:tcPr>
            <w:tcW w:w="967"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intravenous</w:t>
            </w:r>
          </w:p>
        </w:tc>
        <w:tc>
          <w:tcPr>
            <w:tcW w:w="1531" w:type="pct"/>
            <w:tcBorders>
              <w:top w:val="single" w:sz="4" w:space="0" w:color="auto"/>
              <w:bottom w:val="single" w:sz="4" w:space="0" w:color="auto"/>
            </w:tcBorders>
            <w:shd w:val="clear" w:color="auto" w:fill="auto"/>
          </w:tcPr>
          <w:p w:rsidR="000C6830" w:rsidRPr="006F7C6A" w:rsidRDefault="000C6830" w:rsidP="006F7C6A">
            <w:pPr>
              <w:rPr>
                <w:rFonts w:cs="Times New Roman"/>
                <w:color w:val="000000"/>
                <w:sz w:val="20"/>
              </w:rPr>
            </w:pPr>
            <w:r w:rsidRPr="006F7C6A">
              <w:rPr>
                <w:rFonts w:cs="Times New Roman"/>
                <w:color w:val="000000"/>
                <w:sz w:val="20"/>
              </w:rPr>
              <w:t>myocardial perfusion stud</w:t>
            </w:r>
            <w:r w:rsidR="006F7C6A" w:rsidRPr="006F7C6A">
              <w:rPr>
                <w:rFonts w:cs="Times New Roman"/>
                <w:color w:val="000000"/>
                <w:sz w:val="20"/>
              </w:rPr>
              <w:t>y</w:t>
            </w:r>
          </w:p>
        </w:tc>
      </w:tr>
      <w:tr w:rsidR="000C6830" w:rsidRPr="00386CC7" w:rsidTr="008C4617">
        <w:trPr>
          <w:trHeight w:val="20"/>
        </w:trPr>
        <w:tc>
          <w:tcPr>
            <w:tcW w:w="682" w:type="pct"/>
            <w:tcBorders>
              <w:top w:val="single" w:sz="4" w:space="0" w:color="auto"/>
              <w:bottom w:val="single" w:sz="4" w:space="0" w:color="auto"/>
            </w:tcBorders>
          </w:tcPr>
          <w:p w:rsidR="000C6830" w:rsidRPr="006F7C6A" w:rsidRDefault="000C6830" w:rsidP="008C4617">
            <w:pPr>
              <w:pStyle w:val="Tabletext"/>
            </w:pPr>
            <w:r w:rsidRPr="006F7C6A">
              <w:t>26</w:t>
            </w:r>
          </w:p>
        </w:tc>
        <w:tc>
          <w:tcPr>
            <w:tcW w:w="1061"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 xml:space="preserve">F-18 </w:t>
            </w:r>
            <w:proofErr w:type="spellStart"/>
            <w:r w:rsidRPr="006F7C6A">
              <w:rPr>
                <w:rFonts w:cs="Times New Roman"/>
                <w:color w:val="000000"/>
                <w:sz w:val="20"/>
              </w:rPr>
              <w:t>NaF</w:t>
            </w:r>
            <w:proofErr w:type="spellEnd"/>
            <w:r w:rsidRPr="006F7C6A">
              <w:rPr>
                <w:rFonts w:cs="Times New Roman"/>
                <w:color w:val="000000"/>
                <w:sz w:val="20"/>
              </w:rPr>
              <w:t xml:space="preserve"> (sodium fluoride)</w:t>
            </w:r>
          </w:p>
        </w:tc>
        <w:tc>
          <w:tcPr>
            <w:tcW w:w="759"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injection</w:t>
            </w:r>
          </w:p>
        </w:tc>
        <w:tc>
          <w:tcPr>
            <w:tcW w:w="967"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intravenous</w:t>
            </w:r>
          </w:p>
        </w:tc>
        <w:tc>
          <w:tcPr>
            <w:tcW w:w="1531" w:type="pct"/>
            <w:tcBorders>
              <w:top w:val="single" w:sz="4" w:space="0" w:color="auto"/>
              <w:bottom w:val="single" w:sz="4" w:space="0" w:color="auto"/>
            </w:tcBorders>
            <w:shd w:val="clear" w:color="auto" w:fill="auto"/>
          </w:tcPr>
          <w:p w:rsidR="000C6830" w:rsidRPr="006F7C6A" w:rsidRDefault="000C6830" w:rsidP="006F7C6A">
            <w:pPr>
              <w:rPr>
                <w:rFonts w:cs="Times New Roman"/>
                <w:color w:val="000000"/>
                <w:sz w:val="20"/>
              </w:rPr>
            </w:pPr>
            <w:r w:rsidRPr="006F7C6A">
              <w:rPr>
                <w:rFonts w:cs="Times New Roman"/>
                <w:color w:val="000000"/>
                <w:sz w:val="20"/>
              </w:rPr>
              <w:t xml:space="preserve">bone </w:t>
            </w:r>
            <w:r w:rsidR="006F7C6A" w:rsidRPr="006F7C6A">
              <w:rPr>
                <w:rFonts w:cs="Times New Roman"/>
                <w:color w:val="000000"/>
                <w:sz w:val="20"/>
              </w:rPr>
              <w:t>study</w:t>
            </w:r>
          </w:p>
        </w:tc>
      </w:tr>
      <w:tr w:rsidR="000C6830" w:rsidRPr="00386CC7" w:rsidTr="008C4617">
        <w:trPr>
          <w:trHeight w:val="20"/>
        </w:trPr>
        <w:tc>
          <w:tcPr>
            <w:tcW w:w="682" w:type="pct"/>
            <w:tcBorders>
              <w:top w:val="single" w:sz="4" w:space="0" w:color="auto"/>
              <w:bottom w:val="single" w:sz="4" w:space="0" w:color="auto"/>
            </w:tcBorders>
          </w:tcPr>
          <w:p w:rsidR="000C6830" w:rsidRPr="006F7C6A" w:rsidRDefault="000C6830" w:rsidP="008C4617">
            <w:pPr>
              <w:pStyle w:val="Tabletext"/>
            </w:pPr>
            <w:r w:rsidRPr="006F7C6A">
              <w:t>27</w:t>
            </w:r>
          </w:p>
        </w:tc>
        <w:tc>
          <w:tcPr>
            <w:tcW w:w="1061"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proofErr w:type="spellStart"/>
            <w:r w:rsidRPr="006F7C6A">
              <w:rPr>
                <w:rFonts w:cs="Times New Roman"/>
                <w:color w:val="000000"/>
                <w:sz w:val="20"/>
              </w:rPr>
              <w:t>flunarizine</w:t>
            </w:r>
            <w:proofErr w:type="spellEnd"/>
          </w:p>
        </w:tc>
        <w:tc>
          <w:tcPr>
            <w:tcW w:w="759"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tablet</w:t>
            </w:r>
          </w:p>
        </w:tc>
        <w:tc>
          <w:tcPr>
            <w:tcW w:w="967"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oral</w:t>
            </w:r>
          </w:p>
        </w:tc>
        <w:tc>
          <w:tcPr>
            <w:tcW w:w="1531"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treatment of vestibular disorders</w:t>
            </w:r>
          </w:p>
        </w:tc>
      </w:tr>
      <w:tr w:rsidR="000C6830" w:rsidRPr="00386CC7" w:rsidTr="008C4617">
        <w:trPr>
          <w:trHeight w:val="20"/>
        </w:trPr>
        <w:tc>
          <w:tcPr>
            <w:tcW w:w="682" w:type="pct"/>
            <w:tcBorders>
              <w:top w:val="single" w:sz="4" w:space="0" w:color="auto"/>
              <w:bottom w:val="single" w:sz="4" w:space="0" w:color="auto"/>
            </w:tcBorders>
          </w:tcPr>
          <w:p w:rsidR="000C6830" w:rsidRPr="006F7C6A" w:rsidRDefault="000C6830" w:rsidP="008C4617">
            <w:pPr>
              <w:pStyle w:val="Tabletext"/>
            </w:pPr>
            <w:r w:rsidRPr="006F7C6A">
              <w:t>28</w:t>
            </w:r>
          </w:p>
        </w:tc>
        <w:tc>
          <w:tcPr>
            <w:tcW w:w="1061"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proofErr w:type="spellStart"/>
            <w:r w:rsidRPr="006F7C6A">
              <w:rPr>
                <w:rFonts w:cs="Times New Roman"/>
                <w:color w:val="000000"/>
                <w:sz w:val="20"/>
              </w:rPr>
              <w:t>flunarizine</w:t>
            </w:r>
            <w:proofErr w:type="spellEnd"/>
          </w:p>
        </w:tc>
        <w:tc>
          <w:tcPr>
            <w:tcW w:w="759"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capsule</w:t>
            </w:r>
          </w:p>
        </w:tc>
        <w:tc>
          <w:tcPr>
            <w:tcW w:w="967"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oral</w:t>
            </w:r>
          </w:p>
        </w:tc>
        <w:tc>
          <w:tcPr>
            <w:tcW w:w="1531"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treatment of vestibular disorders</w:t>
            </w:r>
          </w:p>
        </w:tc>
      </w:tr>
      <w:tr w:rsidR="000C6830" w:rsidRPr="00386CC7" w:rsidTr="008C4617">
        <w:trPr>
          <w:trHeight w:val="20"/>
        </w:trPr>
        <w:tc>
          <w:tcPr>
            <w:tcW w:w="682" w:type="pct"/>
            <w:tcBorders>
              <w:top w:val="single" w:sz="4" w:space="0" w:color="auto"/>
              <w:bottom w:val="single" w:sz="4" w:space="0" w:color="auto"/>
            </w:tcBorders>
          </w:tcPr>
          <w:p w:rsidR="000C6830" w:rsidRPr="006F7C6A" w:rsidRDefault="000C6830" w:rsidP="008C4617">
            <w:pPr>
              <w:pStyle w:val="Tabletext"/>
            </w:pPr>
            <w:r w:rsidRPr="006F7C6A">
              <w:t>29</w:t>
            </w:r>
          </w:p>
        </w:tc>
        <w:tc>
          <w:tcPr>
            <w:tcW w:w="1061"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proofErr w:type="spellStart"/>
            <w:r w:rsidRPr="006F7C6A">
              <w:rPr>
                <w:rFonts w:cs="Times New Roman"/>
                <w:color w:val="000000"/>
                <w:sz w:val="20"/>
              </w:rPr>
              <w:t>furazolidone</w:t>
            </w:r>
            <w:proofErr w:type="spellEnd"/>
          </w:p>
        </w:tc>
        <w:tc>
          <w:tcPr>
            <w:tcW w:w="759"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tablet</w:t>
            </w:r>
          </w:p>
        </w:tc>
        <w:tc>
          <w:tcPr>
            <w:tcW w:w="967"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oral</w:t>
            </w:r>
          </w:p>
        </w:tc>
        <w:tc>
          <w:tcPr>
            <w:tcW w:w="1531"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 xml:space="preserve">treatment of resistant </w:t>
            </w:r>
            <w:r w:rsidRPr="006F7C6A">
              <w:rPr>
                <w:rFonts w:cs="Times New Roman"/>
                <w:i/>
                <w:color w:val="000000"/>
                <w:sz w:val="20"/>
              </w:rPr>
              <w:t>Helicobacter Pylori</w:t>
            </w:r>
            <w:r w:rsidRPr="006F7C6A">
              <w:rPr>
                <w:rFonts w:cs="Times New Roman"/>
                <w:color w:val="000000"/>
                <w:sz w:val="20"/>
              </w:rPr>
              <w:t xml:space="preserve"> infection</w:t>
            </w:r>
          </w:p>
        </w:tc>
      </w:tr>
      <w:tr w:rsidR="000C6830" w:rsidRPr="00BE335D" w:rsidTr="008C4617">
        <w:trPr>
          <w:trHeight w:val="20"/>
        </w:trPr>
        <w:tc>
          <w:tcPr>
            <w:tcW w:w="682" w:type="pct"/>
            <w:tcBorders>
              <w:top w:val="single" w:sz="4" w:space="0" w:color="auto"/>
              <w:bottom w:val="single" w:sz="4" w:space="0" w:color="auto"/>
            </w:tcBorders>
          </w:tcPr>
          <w:p w:rsidR="000C6830" w:rsidRPr="006F7C6A" w:rsidRDefault="000C6830" w:rsidP="008C4617">
            <w:pPr>
              <w:pStyle w:val="Tabletext"/>
            </w:pPr>
            <w:r w:rsidRPr="006F7C6A">
              <w:t>30</w:t>
            </w:r>
          </w:p>
        </w:tc>
        <w:tc>
          <w:tcPr>
            <w:tcW w:w="1061" w:type="pct"/>
            <w:tcBorders>
              <w:top w:val="single" w:sz="4" w:space="0" w:color="auto"/>
              <w:bottom w:val="single" w:sz="4" w:space="0" w:color="auto"/>
            </w:tcBorders>
            <w:shd w:val="clear" w:color="auto" w:fill="auto"/>
          </w:tcPr>
          <w:p w:rsidR="000C6830" w:rsidRPr="006F7C6A" w:rsidRDefault="000C6830" w:rsidP="00EF7D4E">
            <w:pPr>
              <w:rPr>
                <w:rFonts w:cs="Times New Roman"/>
                <w:color w:val="000000"/>
                <w:sz w:val="20"/>
              </w:rPr>
            </w:pPr>
            <w:r w:rsidRPr="006F7C6A">
              <w:rPr>
                <w:rFonts w:cs="Times New Roman"/>
                <w:color w:val="000000"/>
                <w:sz w:val="20"/>
              </w:rPr>
              <w:t>Ga</w:t>
            </w:r>
            <w:r w:rsidR="008C4617" w:rsidRPr="006F7C6A">
              <w:rPr>
                <w:rFonts w:cs="Times New Roman"/>
                <w:color w:val="000000"/>
                <w:sz w:val="20"/>
              </w:rPr>
              <w:t>llium-68</w:t>
            </w:r>
            <w:r w:rsidR="008C4617" w:rsidRPr="006F7C6A">
              <w:rPr>
                <w:rFonts w:cs="Times New Roman"/>
                <w:color w:val="000000"/>
                <w:sz w:val="20"/>
              </w:rPr>
              <w:br/>
              <w:t>(G</w:t>
            </w:r>
            <w:r w:rsidR="00EF7D4E">
              <w:rPr>
                <w:rFonts w:cs="Times New Roman"/>
                <w:color w:val="000000"/>
                <w:sz w:val="20"/>
              </w:rPr>
              <w:t>a</w:t>
            </w:r>
            <w:r w:rsidR="008C4617" w:rsidRPr="006F7C6A">
              <w:rPr>
                <w:rFonts w:cs="Times New Roman"/>
                <w:color w:val="000000"/>
                <w:sz w:val="20"/>
              </w:rPr>
              <w:t>-</w:t>
            </w:r>
            <w:r w:rsidRPr="006F7C6A">
              <w:rPr>
                <w:rFonts w:cs="Times New Roman"/>
                <w:color w:val="000000"/>
                <w:sz w:val="20"/>
              </w:rPr>
              <w:t>68</w:t>
            </w:r>
            <w:r w:rsidR="008C4617" w:rsidRPr="006F7C6A">
              <w:rPr>
                <w:rFonts w:cs="Times New Roman"/>
                <w:color w:val="000000"/>
                <w:sz w:val="20"/>
              </w:rPr>
              <w:t>)</w:t>
            </w:r>
            <w:r w:rsidRPr="006F7C6A">
              <w:rPr>
                <w:rFonts w:cs="Times New Roman"/>
                <w:color w:val="000000"/>
                <w:sz w:val="20"/>
              </w:rPr>
              <w:t xml:space="preserve"> </w:t>
            </w:r>
            <w:proofErr w:type="spellStart"/>
            <w:r w:rsidRPr="006F7C6A">
              <w:rPr>
                <w:rFonts w:cs="Times New Roman"/>
                <w:color w:val="000000"/>
                <w:sz w:val="20"/>
              </w:rPr>
              <w:t>Galligas</w:t>
            </w:r>
            <w:proofErr w:type="spellEnd"/>
          </w:p>
        </w:tc>
        <w:tc>
          <w:tcPr>
            <w:tcW w:w="759"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aerosol</w:t>
            </w:r>
          </w:p>
        </w:tc>
        <w:tc>
          <w:tcPr>
            <w:tcW w:w="967"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inhalation</w:t>
            </w:r>
          </w:p>
        </w:tc>
        <w:tc>
          <w:tcPr>
            <w:tcW w:w="1531" w:type="pct"/>
            <w:tcBorders>
              <w:top w:val="single" w:sz="4" w:space="0" w:color="auto"/>
              <w:bottom w:val="single" w:sz="4" w:space="0" w:color="auto"/>
            </w:tcBorders>
            <w:shd w:val="clear" w:color="auto" w:fill="auto"/>
          </w:tcPr>
          <w:p w:rsidR="000C6830" w:rsidRPr="006F7C6A" w:rsidRDefault="000C6830" w:rsidP="006F7C6A">
            <w:pPr>
              <w:rPr>
                <w:rFonts w:cs="Times New Roman"/>
                <w:color w:val="000000"/>
                <w:sz w:val="20"/>
              </w:rPr>
            </w:pPr>
            <w:r w:rsidRPr="006F7C6A">
              <w:rPr>
                <w:rFonts w:cs="Times New Roman"/>
                <w:color w:val="000000"/>
                <w:sz w:val="20"/>
              </w:rPr>
              <w:t>lung ventilation stud</w:t>
            </w:r>
            <w:r w:rsidR="006F7C6A" w:rsidRPr="006F7C6A">
              <w:rPr>
                <w:rFonts w:cs="Times New Roman"/>
                <w:color w:val="000000"/>
                <w:sz w:val="20"/>
              </w:rPr>
              <w:t>y</w:t>
            </w:r>
          </w:p>
        </w:tc>
      </w:tr>
      <w:tr w:rsidR="000C6830" w:rsidRPr="00386CC7" w:rsidTr="008C4617">
        <w:trPr>
          <w:trHeight w:val="20"/>
        </w:trPr>
        <w:tc>
          <w:tcPr>
            <w:tcW w:w="682" w:type="pct"/>
            <w:tcBorders>
              <w:top w:val="single" w:sz="4" w:space="0" w:color="auto"/>
              <w:bottom w:val="single" w:sz="4" w:space="0" w:color="auto"/>
            </w:tcBorders>
          </w:tcPr>
          <w:p w:rsidR="000C6830" w:rsidRPr="006F7C6A" w:rsidRDefault="000C6830" w:rsidP="008C4617">
            <w:pPr>
              <w:pStyle w:val="Tabletext"/>
            </w:pPr>
            <w:r w:rsidRPr="006F7C6A">
              <w:t>31</w:t>
            </w:r>
          </w:p>
        </w:tc>
        <w:tc>
          <w:tcPr>
            <w:tcW w:w="1061" w:type="pct"/>
            <w:tcBorders>
              <w:top w:val="single" w:sz="4" w:space="0" w:color="auto"/>
              <w:bottom w:val="single" w:sz="4" w:space="0" w:color="auto"/>
            </w:tcBorders>
            <w:shd w:val="clear" w:color="auto" w:fill="auto"/>
          </w:tcPr>
          <w:p w:rsidR="000C6830" w:rsidRPr="006F7C6A" w:rsidRDefault="008C4617" w:rsidP="008C4617">
            <w:pPr>
              <w:rPr>
                <w:rFonts w:cs="Times New Roman"/>
                <w:color w:val="000000"/>
                <w:sz w:val="20"/>
              </w:rPr>
            </w:pPr>
            <w:r w:rsidRPr="006F7C6A">
              <w:rPr>
                <w:rFonts w:cs="Times New Roman"/>
                <w:color w:val="000000"/>
                <w:sz w:val="20"/>
              </w:rPr>
              <w:t xml:space="preserve">Gallium-68 </w:t>
            </w:r>
            <w:r w:rsidRPr="006F7C6A">
              <w:rPr>
                <w:rFonts w:cs="Times New Roman"/>
                <w:color w:val="000000"/>
                <w:sz w:val="20"/>
              </w:rPr>
              <w:br/>
              <w:t>(</w:t>
            </w:r>
            <w:r w:rsidR="000C6830" w:rsidRPr="006F7C6A">
              <w:rPr>
                <w:rFonts w:cs="Times New Roman"/>
                <w:color w:val="000000"/>
                <w:sz w:val="20"/>
              </w:rPr>
              <w:t>Ga-68</w:t>
            </w:r>
            <w:r w:rsidRPr="006F7C6A">
              <w:rPr>
                <w:rFonts w:cs="Times New Roman"/>
                <w:color w:val="000000"/>
                <w:sz w:val="20"/>
              </w:rPr>
              <w:t>)</w:t>
            </w:r>
            <w:r w:rsidR="000C6830" w:rsidRPr="006F7C6A">
              <w:rPr>
                <w:rFonts w:cs="Times New Roman"/>
                <w:color w:val="000000"/>
                <w:sz w:val="20"/>
              </w:rPr>
              <w:t xml:space="preserve"> - MAA </w:t>
            </w:r>
          </w:p>
        </w:tc>
        <w:tc>
          <w:tcPr>
            <w:tcW w:w="759"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injection</w:t>
            </w:r>
          </w:p>
        </w:tc>
        <w:tc>
          <w:tcPr>
            <w:tcW w:w="967" w:type="pct"/>
            <w:tcBorders>
              <w:top w:val="single" w:sz="4" w:space="0" w:color="auto"/>
              <w:bottom w:val="single" w:sz="4" w:space="0" w:color="auto"/>
            </w:tcBorders>
            <w:shd w:val="clear" w:color="auto" w:fill="auto"/>
          </w:tcPr>
          <w:p w:rsidR="000C6830" w:rsidRPr="006F7C6A" w:rsidRDefault="000C6830" w:rsidP="008C4617">
            <w:pPr>
              <w:rPr>
                <w:rFonts w:cs="Times New Roman"/>
                <w:color w:val="000000"/>
                <w:sz w:val="20"/>
              </w:rPr>
            </w:pPr>
            <w:r w:rsidRPr="006F7C6A">
              <w:rPr>
                <w:rFonts w:cs="Times New Roman"/>
                <w:color w:val="000000"/>
                <w:sz w:val="20"/>
              </w:rPr>
              <w:t>intravenous</w:t>
            </w:r>
          </w:p>
        </w:tc>
        <w:tc>
          <w:tcPr>
            <w:tcW w:w="1531" w:type="pct"/>
            <w:tcBorders>
              <w:top w:val="single" w:sz="4" w:space="0" w:color="auto"/>
              <w:bottom w:val="single" w:sz="4" w:space="0" w:color="auto"/>
            </w:tcBorders>
            <w:shd w:val="clear" w:color="auto" w:fill="auto"/>
          </w:tcPr>
          <w:p w:rsidR="000C6830" w:rsidRPr="006F7C6A" w:rsidRDefault="006F7C6A" w:rsidP="008C4617">
            <w:pPr>
              <w:rPr>
                <w:rFonts w:cs="Times New Roman"/>
                <w:color w:val="000000"/>
                <w:sz w:val="20"/>
              </w:rPr>
            </w:pPr>
            <w:r w:rsidRPr="006F7C6A">
              <w:rPr>
                <w:rFonts w:cs="Times New Roman"/>
                <w:color w:val="000000"/>
                <w:sz w:val="20"/>
              </w:rPr>
              <w:t>lung perfusion study</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3</w:t>
            </w:r>
            <w:r w:rsidR="008C4617">
              <w:t>2</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g</w:t>
            </w:r>
            <w:r w:rsidRPr="00577AF0">
              <w:rPr>
                <w:rFonts w:cs="Times New Roman"/>
                <w:color w:val="000000"/>
                <w:sz w:val="20"/>
              </w:rPr>
              <w:t>lycopyrronium</w:t>
            </w:r>
            <w:proofErr w:type="spellEnd"/>
            <w:r w:rsidRPr="00577AF0">
              <w:rPr>
                <w:rFonts w:cs="Times New Roman"/>
                <w:color w:val="000000"/>
                <w:sz w:val="20"/>
              </w:rPr>
              <w:t xml:space="preserve"> bromide</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excessive salivation in patients with neurological conditions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33</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h</w:t>
            </w:r>
            <w:r w:rsidRPr="00577AF0">
              <w:rPr>
                <w:rFonts w:cs="Times New Roman"/>
                <w:color w:val="000000"/>
                <w:sz w:val="20"/>
              </w:rPr>
              <w:t xml:space="preserve">yoscine </w:t>
            </w:r>
            <w:proofErr w:type="spellStart"/>
            <w:r w:rsidRPr="00577AF0">
              <w:rPr>
                <w:rFonts w:cs="Times New Roman"/>
                <w:color w:val="000000"/>
                <w:sz w:val="20"/>
              </w:rPr>
              <w:t>hydrobromide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p</w:t>
            </w:r>
            <w:r w:rsidRPr="00577AF0">
              <w:rPr>
                <w:rFonts w:cs="Times New Roman"/>
                <w:color w:val="000000"/>
                <w:sz w:val="20"/>
              </w:rPr>
              <w:t>atch</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ransdermal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excessive salivation </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34</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h</w:t>
            </w:r>
            <w:r w:rsidRPr="00577AF0">
              <w:rPr>
                <w:rFonts w:cs="Times New Roman"/>
                <w:color w:val="000000"/>
                <w:sz w:val="20"/>
              </w:rPr>
              <w:t>ypertonic sodium chloride, 5 %</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e</w:t>
            </w:r>
            <w:r w:rsidRPr="00577AF0">
              <w:rPr>
                <w:rFonts w:cs="Times New Roman"/>
                <w:color w:val="000000"/>
                <w:sz w:val="20"/>
              </w:rPr>
              <w:t>ye ointment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emporary relief of corneal oedema (hypertonicity)</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35</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h</w:t>
            </w:r>
            <w:r w:rsidRPr="00577AF0">
              <w:rPr>
                <w:rFonts w:cs="Times New Roman"/>
                <w:color w:val="000000"/>
                <w:sz w:val="20"/>
              </w:rPr>
              <w:t>ypertonic sodium chloride, 5%</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e</w:t>
            </w:r>
            <w:r w:rsidRPr="00577AF0">
              <w:rPr>
                <w:rFonts w:cs="Times New Roman"/>
                <w:color w:val="000000"/>
                <w:sz w:val="20"/>
              </w:rPr>
              <w:t>ye drops</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emporary relief of corneal oedema (hypertonicity)</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36</w:t>
            </w:r>
          </w:p>
        </w:tc>
        <w:tc>
          <w:tcPr>
            <w:tcW w:w="1061" w:type="pct"/>
            <w:tcBorders>
              <w:top w:val="single" w:sz="4" w:space="0" w:color="auto"/>
              <w:bottom w:val="single" w:sz="4" w:space="0" w:color="auto"/>
            </w:tcBorders>
            <w:shd w:val="clear" w:color="auto" w:fill="auto"/>
          </w:tcPr>
          <w:p w:rsidR="000C6830" w:rsidRPr="00577AF0" w:rsidRDefault="000C6830" w:rsidP="00CE4C31">
            <w:pPr>
              <w:rPr>
                <w:rFonts w:cs="Times New Roman"/>
                <w:color w:val="000000"/>
                <w:sz w:val="20"/>
              </w:rPr>
            </w:pPr>
            <w:r>
              <w:rPr>
                <w:rFonts w:cs="Times New Roman"/>
                <w:color w:val="000000"/>
                <w:sz w:val="20"/>
              </w:rPr>
              <w:t>i</w:t>
            </w:r>
            <w:r w:rsidRPr="00577AF0">
              <w:rPr>
                <w:rFonts w:cs="Times New Roman"/>
                <w:color w:val="000000"/>
                <w:sz w:val="20"/>
              </w:rPr>
              <w:t xml:space="preserve">ndigo </w:t>
            </w:r>
            <w:r w:rsidR="00CE4C31">
              <w:rPr>
                <w:rFonts w:cs="Times New Roman"/>
                <w:color w:val="000000"/>
                <w:sz w:val="20"/>
              </w:rPr>
              <w:t>c</w:t>
            </w:r>
            <w:r w:rsidRPr="00577AF0">
              <w:rPr>
                <w:rFonts w:cs="Times New Roman"/>
                <w:color w:val="000000"/>
                <w:sz w:val="20"/>
              </w:rPr>
              <w:t>armine</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njection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ntravenous</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sidRPr="00577AF0">
              <w:rPr>
                <w:rFonts w:cs="Times New Roman"/>
                <w:color w:val="000000"/>
                <w:sz w:val="20"/>
              </w:rPr>
              <w:t>intraoperative detection of suspected urethral injuries during abdominal and pelvic surgical procedures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37</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i</w:t>
            </w:r>
            <w:r w:rsidRPr="00577AF0">
              <w:rPr>
                <w:rFonts w:cs="Times New Roman"/>
                <w:color w:val="000000"/>
                <w:sz w:val="20"/>
              </w:rPr>
              <w:t>ndocyanine</w:t>
            </w:r>
            <w:proofErr w:type="spellEnd"/>
            <w:r w:rsidRPr="00577AF0">
              <w:rPr>
                <w:rFonts w:cs="Times New Roman"/>
                <w:color w:val="000000"/>
                <w:sz w:val="20"/>
              </w:rPr>
              <w:t xml:space="preserve"> green dye </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njection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 xml:space="preserve">ntravenous </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sidRPr="00577AF0">
              <w:rPr>
                <w:rFonts w:cs="Times New Roman"/>
                <w:color w:val="000000"/>
                <w:sz w:val="20"/>
              </w:rPr>
              <w:t>intra-operative diagnostic use</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lastRenderedPageBreak/>
              <w:t>38</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00CE4C31">
              <w:rPr>
                <w:rFonts w:cs="Times New Roman"/>
                <w:color w:val="000000"/>
                <w:sz w:val="20"/>
              </w:rPr>
              <w:t>nsulin n</w:t>
            </w:r>
            <w:r w:rsidRPr="00577AF0">
              <w:rPr>
                <w:rFonts w:cs="Times New Roman"/>
                <w:color w:val="000000"/>
                <w:sz w:val="20"/>
              </w:rPr>
              <w:t>eutral-concentrated (</w:t>
            </w:r>
            <w:proofErr w:type="spellStart"/>
            <w:r w:rsidRPr="00577AF0">
              <w:rPr>
                <w:rFonts w:cs="Times New Roman"/>
                <w:color w:val="000000"/>
                <w:sz w:val="20"/>
              </w:rPr>
              <w:t>Humulin</w:t>
            </w:r>
            <w:proofErr w:type="spellEnd"/>
            <w:r w:rsidRPr="00577AF0">
              <w:rPr>
                <w:rFonts w:cs="Times New Roman"/>
                <w:color w:val="000000"/>
                <w:sz w:val="20"/>
              </w:rPr>
              <w:t xml:space="preserve"> R U-500)</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olution for injection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 xml:space="preserve">ubcutaneous </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diabetes </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39</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l</w:t>
            </w:r>
            <w:r w:rsidRPr="00577AF0">
              <w:rPr>
                <w:rFonts w:cs="Times New Roman"/>
                <w:color w:val="000000"/>
                <w:sz w:val="20"/>
              </w:rPr>
              <w:t>evofloxacin</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resistant </w:t>
            </w:r>
            <w:r w:rsidRPr="00577AF0">
              <w:rPr>
                <w:rFonts w:cs="Times New Roman"/>
                <w:i/>
                <w:color w:val="000000"/>
                <w:sz w:val="20"/>
              </w:rPr>
              <w:t>Helicobacter</w:t>
            </w:r>
            <w:r w:rsidRPr="00577AF0">
              <w:rPr>
                <w:rFonts w:cs="Times New Roman"/>
                <w:i/>
                <w:sz w:val="20"/>
              </w:rPr>
              <w:t xml:space="preserve"> </w:t>
            </w:r>
            <w:r w:rsidRPr="00577AF0">
              <w:rPr>
                <w:rFonts w:cs="Times New Roman"/>
                <w:i/>
                <w:color w:val="000000"/>
                <w:sz w:val="20"/>
              </w:rPr>
              <w:t>Pylori</w:t>
            </w:r>
            <w:r w:rsidRPr="00577AF0">
              <w:rPr>
                <w:rFonts w:cs="Times New Roman"/>
                <w:color w:val="000000"/>
                <w:sz w:val="20"/>
              </w:rPr>
              <w:t xml:space="preserve"> infection</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40</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l</w:t>
            </w:r>
            <w:r w:rsidRPr="00577AF0">
              <w:rPr>
                <w:rFonts w:cs="Times New Roman"/>
                <w:color w:val="000000"/>
                <w:sz w:val="20"/>
              </w:rPr>
              <w:t>evomepromazine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nausea and vomiting or agitation</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41</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l</w:t>
            </w:r>
            <w:r w:rsidRPr="00577AF0">
              <w:rPr>
                <w:rFonts w:cs="Times New Roman"/>
                <w:color w:val="000000"/>
                <w:sz w:val="20"/>
              </w:rPr>
              <w:t>evomepromazine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njection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ubcutaneous</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nausea and vomiting or agitation </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42</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l</w:t>
            </w:r>
            <w:r w:rsidRPr="00577AF0">
              <w:rPr>
                <w:rFonts w:cs="Times New Roman"/>
                <w:color w:val="000000"/>
                <w:sz w:val="20"/>
              </w:rPr>
              <w:t>orazepam</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njection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p</w:t>
            </w:r>
            <w:r w:rsidRPr="00577AF0">
              <w:rPr>
                <w:rFonts w:cs="Times New Roman"/>
                <w:color w:val="000000"/>
                <w:sz w:val="20"/>
              </w:rPr>
              <w:t>arenteral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acute severe behavioural episodes in the hospital setting</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43</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k</w:t>
            </w:r>
            <w:r w:rsidRPr="00577AF0">
              <w:rPr>
                <w:rFonts w:cs="Times New Roman"/>
                <w:color w:val="000000"/>
                <w:sz w:val="20"/>
              </w:rPr>
              <w:t>etotifen</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allergic conditions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44</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m</w:t>
            </w:r>
            <w:r w:rsidRPr="00577AF0">
              <w:rPr>
                <w:rFonts w:cs="Times New Roman"/>
                <w:color w:val="000000"/>
                <w:sz w:val="20"/>
              </w:rPr>
              <w:t>elatonin</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yrup</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sleep disorders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45</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m</w:t>
            </w:r>
            <w:r w:rsidRPr="00577AF0">
              <w:rPr>
                <w:rFonts w:cs="Times New Roman"/>
                <w:color w:val="000000"/>
                <w:sz w:val="20"/>
              </w:rPr>
              <w:t>elatonin</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m</w:t>
            </w:r>
            <w:r w:rsidRPr="00577AF0">
              <w:rPr>
                <w:rFonts w:cs="Times New Roman"/>
                <w:color w:val="000000"/>
                <w:sz w:val="20"/>
              </w:rPr>
              <w:t>odified release 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sleep disorders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46</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m</w:t>
            </w:r>
            <w:r w:rsidRPr="00577AF0">
              <w:rPr>
                <w:rFonts w:cs="Times New Roman"/>
                <w:color w:val="000000"/>
                <w:sz w:val="20"/>
              </w:rPr>
              <w:t>elatonin</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apsule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sleep disorders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47</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m</w:t>
            </w:r>
            <w:r w:rsidRPr="00577AF0">
              <w:rPr>
                <w:rFonts w:cs="Times New Roman"/>
                <w:color w:val="000000"/>
                <w:sz w:val="20"/>
              </w:rPr>
              <w:t>elatonin</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immediate release 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sleep disorders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48</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m</w:t>
            </w:r>
            <w:r w:rsidRPr="00577AF0">
              <w:rPr>
                <w:rFonts w:cs="Times New Roman"/>
                <w:color w:val="000000"/>
                <w:sz w:val="20"/>
              </w:rPr>
              <w:t>elatonin</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l</w:t>
            </w:r>
            <w:r w:rsidRPr="00577AF0">
              <w:rPr>
                <w:rFonts w:cs="Times New Roman"/>
                <w:color w:val="000000"/>
                <w:sz w:val="20"/>
              </w:rPr>
              <w:t>ozenge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sleep disorders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49</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m</w:t>
            </w:r>
            <w:r w:rsidRPr="00577AF0">
              <w:rPr>
                <w:rFonts w:cs="Times New Roman"/>
                <w:color w:val="000000"/>
                <w:sz w:val="20"/>
              </w:rPr>
              <w:t>exiletine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ventricular arrhythmia or myotonic disorders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50</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m</w:t>
            </w:r>
            <w:r w:rsidRPr="00577AF0">
              <w:rPr>
                <w:rFonts w:cs="Times New Roman"/>
                <w:color w:val="000000"/>
                <w:sz w:val="20"/>
              </w:rPr>
              <w:t>exiletine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apsule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ventricular arrhythmia or myotonic disorders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pStyle w:val="Tabletext"/>
            </w:pPr>
            <w:r>
              <w:t>51</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m</w:t>
            </w:r>
            <w:r w:rsidRPr="00577AF0">
              <w:rPr>
                <w:rFonts w:cs="Times New Roman"/>
                <w:color w:val="000000"/>
                <w:sz w:val="20"/>
              </w:rPr>
              <w:t>idodrine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severe orthostatic hypotension</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52</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m</w:t>
            </w:r>
            <w:r w:rsidRPr="00577AF0">
              <w:rPr>
                <w:rFonts w:cs="Times New Roman"/>
                <w:color w:val="000000"/>
                <w:sz w:val="20"/>
              </w:rPr>
              <w:t>oxifloxacin</w:t>
            </w:r>
            <w:proofErr w:type="spellEnd"/>
            <w:r w:rsidRPr="00577AF0">
              <w:rPr>
                <w:rFonts w:cs="Times New Roman"/>
                <w:color w:val="000000"/>
                <w:sz w:val="20"/>
              </w:rPr>
              <w:t xml:space="preserve"> 0.5%</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e</w:t>
            </w:r>
            <w:r w:rsidRPr="00577AF0">
              <w:rPr>
                <w:rFonts w:cs="Times New Roman"/>
                <w:color w:val="000000"/>
                <w:sz w:val="20"/>
              </w:rPr>
              <w:t>ye drops</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refractory bacterial conjunctivitis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53</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n</w:t>
            </w:r>
            <w:r w:rsidRPr="00577AF0">
              <w:rPr>
                <w:rFonts w:cs="Times New Roman"/>
                <w:color w:val="000000"/>
                <w:sz w:val="20"/>
              </w:rPr>
              <w:t>adolol</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ventricular tachycardia or long QT Syndrome</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54</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n</w:t>
            </w:r>
            <w:r w:rsidRPr="00577AF0">
              <w:rPr>
                <w:rFonts w:cs="Times New Roman"/>
                <w:color w:val="000000"/>
                <w:sz w:val="20"/>
              </w:rPr>
              <w:t>atamycin</w:t>
            </w:r>
            <w:proofErr w:type="spellEnd"/>
            <w:r w:rsidRPr="00577AF0">
              <w:rPr>
                <w:rFonts w:cs="Times New Roman"/>
                <w:color w:val="000000"/>
                <w:sz w:val="20"/>
              </w:rPr>
              <w:t xml:space="preserve"> 5%</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e</w:t>
            </w:r>
            <w:r w:rsidRPr="00577AF0">
              <w:rPr>
                <w:rFonts w:cs="Times New Roman"/>
                <w:color w:val="000000"/>
                <w:sz w:val="20"/>
              </w:rPr>
              <w:t>ye drops</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refractory fungal blepharitis, conjunctivitis or keratitis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lastRenderedPageBreak/>
              <w:t>55</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n</w:t>
            </w:r>
            <w:r w:rsidRPr="00577AF0">
              <w:rPr>
                <w:rFonts w:cs="Times New Roman"/>
                <w:color w:val="000000"/>
                <w:sz w:val="20"/>
              </w:rPr>
              <w:t>itazoxanide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giardiasis, cryptosporidiosis and </w:t>
            </w:r>
            <w:proofErr w:type="spellStart"/>
            <w:r w:rsidRPr="00577AF0">
              <w:rPr>
                <w:rFonts w:cs="Times New Roman"/>
                <w:color w:val="000000"/>
                <w:sz w:val="20"/>
              </w:rPr>
              <w:t>blastocystis</w:t>
            </w:r>
            <w:proofErr w:type="spellEnd"/>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56</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n</w:t>
            </w:r>
            <w:r w:rsidRPr="00577AF0">
              <w:rPr>
                <w:rFonts w:cs="Times New Roman"/>
                <w:color w:val="000000"/>
                <w:sz w:val="20"/>
              </w:rPr>
              <w:t>itazoxanide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uspension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giardiasis, cryptosporidiosis and </w:t>
            </w:r>
            <w:proofErr w:type="spellStart"/>
            <w:r w:rsidRPr="00577AF0">
              <w:rPr>
                <w:rFonts w:cs="Times New Roman"/>
                <w:color w:val="000000"/>
                <w:sz w:val="20"/>
              </w:rPr>
              <w:t>blastocystis</w:t>
            </w:r>
            <w:proofErr w:type="spellEnd"/>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57</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p</w:t>
            </w:r>
            <w:r w:rsidRPr="00577AF0">
              <w:rPr>
                <w:rFonts w:cs="Times New Roman"/>
                <w:color w:val="000000"/>
                <w:sz w:val="20"/>
              </w:rPr>
              <w:t>aromomycin</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apsule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Default="000C6830" w:rsidP="008C4617">
            <w:pPr>
              <w:rPr>
                <w:rFonts w:cs="Times New Roman"/>
                <w:color w:val="000000"/>
                <w:sz w:val="20"/>
              </w:rPr>
            </w:pPr>
            <w:r>
              <w:rPr>
                <w:rFonts w:cs="Times New Roman"/>
                <w:color w:val="000000"/>
                <w:sz w:val="20"/>
              </w:rPr>
              <w:t>a</w:t>
            </w:r>
            <w:r w:rsidRPr="00577AF0">
              <w:rPr>
                <w:rFonts w:cs="Times New Roman"/>
                <w:color w:val="000000"/>
                <w:sz w:val="20"/>
              </w:rPr>
              <w:t>ntiprotozoal treatment of the following amoebic infections:</w:t>
            </w:r>
          </w:p>
          <w:p w:rsidR="000C6830" w:rsidRDefault="000C6830" w:rsidP="008C4617">
            <w:pPr>
              <w:ind w:left="357" w:hanging="357"/>
              <w:rPr>
                <w:rFonts w:cs="Times New Roman"/>
                <w:color w:val="000000"/>
                <w:sz w:val="20"/>
              </w:rPr>
            </w:pPr>
            <w:r w:rsidRPr="00577AF0">
              <w:rPr>
                <w:rFonts w:cs="Times New Roman"/>
                <w:color w:val="000000"/>
                <w:sz w:val="20"/>
              </w:rPr>
              <w:t>(a)</w:t>
            </w:r>
            <w:r>
              <w:rPr>
                <w:rFonts w:cs="Times New Roman"/>
                <w:color w:val="000000"/>
                <w:sz w:val="20"/>
              </w:rPr>
              <w:tab/>
            </w:r>
            <w:proofErr w:type="spellStart"/>
            <w:r w:rsidRPr="00577AF0">
              <w:rPr>
                <w:rFonts w:cs="Times New Roman"/>
                <w:i/>
                <w:color w:val="000000"/>
                <w:sz w:val="20"/>
              </w:rPr>
              <w:t>blastocystis</w:t>
            </w:r>
            <w:proofErr w:type="spellEnd"/>
            <w:r w:rsidRPr="00577AF0">
              <w:rPr>
                <w:rFonts w:cs="Times New Roman"/>
                <w:i/>
                <w:color w:val="000000"/>
                <w:sz w:val="20"/>
              </w:rPr>
              <w:t xml:space="preserve"> </w:t>
            </w:r>
            <w:proofErr w:type="spellStart"/>
            <w:r w:rsidRPr="00577AF0">
              <w:rPr>
                <w:rFonts w:cs="Times New Roman"/>
                <w:i/>
                <w:color w:val="000000"/>
                <w:sz w:val="20"/>
              </w:rPr>
              <w:t>hominis</w:t>
            </w:r>
            <w:proofErr w:type="spellEnd"/>
            <w:r>
              <w:rPr>
                <w:rFonts w:cs="Times New Roman"/>
                <w:color w:val="000000"/>
                <w:sz w:val="20"/>
              </w:rPr>
              <w:t>;</w:t>
            </w:r>
          </w:p>
          <w:p w:rsidR="000C6830" w:rsidRDefault="000C6830" w:rsidP="008C4617">
            <w:pPr>
              <w:ind w:left="357" w:hanging="357"/>
              <w:rPr>
                <w:rFonts w:cs="Times New Roman"/>
                <w:color w:val="000000"/>
                <w:sz w:val="20"/>
              </w:rPr>
            </w:pPr>
            <w:r w:rsidRPr="00577AF0">
              <w:rPr>
                <w:rFonts w:cs="Times New Roman"/>
                <w:color w:val="000000"/>
                <w:sz w:val="20"/>
              </w:rPr>
              <w:t>(b)</w:t>
            </w:r>
            <w:r>
              <w:rPr>
                <w:rFonts w:cs="Times New Roman"/>
                <w:color w:val="000000"/>
                <w:sz w:val="20"/>
              </w:rPr>
              <w:tab/>
            </w:r>
            <w:proofErr w:type="spellStart"/>
            <w:r w:rsidRPr="00577AF0">
              <w:rPr>
                <w:rFonts w:cs="Times New Roman"/>
                <w:i/>
                <w:color w:val="000000"/>
                <w:sz w:val="20"/>
              </w:rPr>
              <w:t>dientomoeba</w:t>
            </w:r>
            <w:proofErr w:type="spellEnd"/>
            <w:r w:rsidRPr="00577AF0">
              <w:rPr>
                <w:rFonts w:cs="Times New Roman"/>
                <w:i/>
                <w:color w:val="000000"/>
                <w:sz w:val="20"/>
              </w:rPr>
              <w:t xml:space="preserve"> </w:t>
            </w:r>
            <w:proofErr w:type="spellStart"/>
            <w:r w:rsidRPr="00577AF0">
              <w:rPr>
                <w:rFonts w:cs="Times New Roman"/>
                <w:i/>
                <w:color w:val="000000"/>
                <w:sz w:val="20"/>
              </w:rPr>
              <w:t>fragilis</w:t>
            </w:r>
            <w:proofErr w:type="spellEnd"/>
            <w:r>
              <w:rPr>
                <w:rFonts w:cs="Times New Roman"/>
                <w:color w:val="000000"/>
                <w:sz w:val="20"/>
              </w:rPr>
              <w:t>;</w:t>
            </w:r>
          </w:p>
          <w:p w:rsidR="000C6830" w:rsidRDefault="000C6830" w:rsidP="008C4617">
            <w:pPr>
              <w:ind w:left="357" w:hanging="357"/>
              <w:rPr>
                <w:rFonts w:cs="Times New Roman"/>
                <w:color w:val="000000"/>
                <w:sz w:val="20"/>
              </w:rPr>
            </w:pPr>
            <w:r>
              <w:rPr>
                <w:rFonts w:cs="Times New Roman"/>
                <w:color w:val="000000"/>
                <w:sz w:val="20"/>
              </w:rPr>
              <w:t>(c)</w:t>
            </w:r>
            <w:r>
              <w:rPr>
                <w:rFonts w:cs="Times New Roman"/>
                <w:color w:val="000000"/>
                <w:sz w:val="20"/>
              </w:rPr>
              <w:tab/>
            </w:r>
            <w:proofErr w:type="spellStart"/>
            <w:r w:rsidRPr="00577AF0">
              <w:rPr>
                <w:rFonts w:cs="Times New Roman"/>
                <w:i/>
                <w:color w:val="000000"/>
                <w:sz w:val="20"/>
              </w:rPr>
              <w:t>entamoeba</w:t>
            </w:r>
            <w:proofErr w:type="spellEnd"/>
            <w:r w:rsidRPr="00577AF0">
              <w:rPr>
                <w:rFonts w:cs="Times New Roman"/>
                <w:i/>
                <w:color w:val="000000"/>
                <w:sz w:val="20"/>
              </w:rPr>
              <w:t xml:space="preserve"> </w:t>
            </w:r>
            <w:proofErr w:type="spellStart"/>
            <w:r w:rsidRPr="00577AF0">
              <w:rPr>
                <w:rFonts w:cs="Times New Roman"/>
                <w:i/>
                <w:color w:val="000000"/>
                <w:sz w:val="20"/>
              </w:rPr>
              <w:t>histolytica</w:t>
            </w:r>
            <w:proofErr w:type="spellEnd"/>
            <w:r>
              <w:rPr>
                <w:rFonts w:cs="Times New Roman"/>
                <w:color w:val="000000"/>
                <w:sz w:val="20"/>
              </w:rPr>
              <w:t>;</w:t>
            </w:r>
          </w:p>
          <w:p w:rsidR="000C6830" w:rsidRPr="00577AF0" w:rsidRDefault="000C6830" w:rsidP="008C4617">
            <w:pPr>
              <w:ind w:left="357" w:hanging="357"/>
              <w:rPr>
                <w:rFonts w:cs="Times New Roman"/>
                <w:color w:val="000000"/>
                <w:sz w:val="20"/>
              </w:rPr>
            </w:pPr>
            <w:r>
              <w:rPr>
                <w:rFonts w:cs="Times New Roman"/>
                <w:color w:val="000000"/>
                <w:sz w:val="20"/>
              </w:rPr>
              <w:t>(d)</w:t>
            </w:r>
            <w:r>
              <w:rPr>
                <w:rFonts w:cs="Times New Roman"/>
                <w:color w:val="000000"/>
                <w:sz w:val="20"/>
              </w:rPr>
              <w:tab/>
            </w:r>
            <w:r w:rsidRPr="00577AF0">
              <w:rPr>
                <w:rFonts w:cs="Times New Roman"/>
                <w:color w:val="000000"/>
                <w:sz w:val="20"/>
              </w:rPr>
              <w:t>parasite infection</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58</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p</w:t>
            </w:r>
            <w:r w:rsidRPr="00577AF0">
              <w:rPr>
                <w:rFonts w:cs="Times New Roman"/>
                <w:color w:val="000000"/>
                <w:sz w:val="20"/>
              </w:rPr>
              <w:t>imozide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schizophrenia, chronic psychosis and Tourette syndrome</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59</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p</w:t>
            </w:r>
            <w:r w:rsidRPr="00577AF0">
              <w:rPr>
                <w:rFonts w:cs="Times New Roman"/>
                <w:color w:val="000000"/>
                <w:sz w:val="20"/>
              </w:rPr>
              <w:t>ristinamycin</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CE4C31"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confirmed methicillin-resistant </w:t>
            </w:r>
            <w:r w:rsidRPr="00577AF0">
              <w:rPr>
                <w:rFonts w:cs="Times New Roman"/>
                <w:i/>
                <w:color w:val="000000"/>
                <w:sz w:val="20"/>
              </w:rPr>
              <w:t>Staphylococcus aureus</w:t>
            </w:r>
            <w:r w:rsidRPr="00577AF0">
              <w:rPr>
                <w:rFonts w:cs="Times New Roman"/>
                <w:color w:val="000000"/>
                <w:sz w:val="20"/>
              </w:rPr>
              <w:t xml:space="preserve"> and vancomycin-resistant </w:t>
            </w:r>
            <w:r w:rsidRPr="00577AF0">
              <w:rPr>
                <w:rFonts w:cs="Times New Roman"/>
                <w:i/>
                <w:color w:val="000000"/>
                <w:sz w:val="20"/>
              </w:rPr>
              <w:t>enterococci</w:t>
            </w:r>
            <w:r w:rsidRPr="00577AF0">
              <w:rPr>
                <w:rFonts w:cs="Times New Roman"/>
                <w:color w:val="000000"/>
                <w:sz w:val="20"/>
              </w:rPr>
              <w:t xml:space="preserve"> infection where there is history of failed therapy with the other available antibiotics, at sites in relation to bone/joint/prosthesis</w:t>
            </w:r>
            <w:r w:rsidR="006F7C6A">
              <w:rPr>
                <w:rFonts w:cs="Times New Roman"/>
                <w:color w:val="000000"/>
                <w:sz w:val="20"/>
              </w:rPr>
              <w:t xml:space="preserve">; </w:t>
            </w:r>
          </w:p>
          <w:p w:rsidR="00CE4C31" w:rsidRDefault="00CE4C31" w:rsidP="008C4617">
            <w:pPr>
              <w:rPr>
                <w:rFonts w:cs="Times New Roman"/>
                <w:color w:val="000000"/>
                <w:sz w:val="20"/>
              </w:rPr>
            </w:pPr>
          </w:p>
          <w:p w:rsidR="00CE4C31"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refractory or resistant </w:t>
            </w:r>
            <w:r w:rsidRPr="00577AF0">
              <w:rPr>
                <w:rFonts w:cs="Times New Roman"/>
                <w:i/>
                <w:color w:val="000000"/>
                <w:sz w:val="20"/>
              </w:rPr>
              <w:t xml:space="preserve">mycoplasma </w:t>
            </w:r>
            <w:proofErr w:type="spellStart"/>
            <w:r w:rsidRPr="00577AF0">
              <w:rPr>
                <w:rFonts w:cs="Times New Roman"/>
                <w:i/>
                <w:color w:val="000000"/>
                <w:sz w:val="20"/>
              </w:rPr>
              <w:t>genitalium</w:t>
            </w:r>
            <w:proofErr w:type="spellEnd"/>
            <w:r w:rsidRPr="00577AF0">
              <w:rPr>
                <w:rFonts w:cs="Times New Roman"/>
                <w:color w:val="000000"/>
                <w:sz w:val="20"/>
              </w:rPr>
              <w:t xml:space="preserve"> infections</w:t>
            </w:r>
            <w:r w:rsidR="006F7C6A">
              <w:rPr>
                <w:rFonts w:cs="Times New Roman"/>
                <w:color w:val="000000"/>
                <w:sz w:val="20"/>
              </w:rPr>
              <w:t xml:space="preserve">; </w:t>
            </w:r>
          </w:p>
          <w:p w:rsidR="00CE4C31" w:rsidRDefault="00CE4C31" w:rsidP="008C4617">
            <w:pPr>
              <w:rPr>
                <w:rFonts w:cs="Times New Roman"/>
                <w:color w:val="000000"/>
                <w:sz w:val="20"/>
              </w:rPr>
            </w:pPr>
          </w:p>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other infections as prescribed by an infectious disease specialist</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60</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p</w:t>
            </w:r>
            <w:r w:rsidRPr="00577AF0">
              <w:rPr>
                <w:rFonts w:cs="Times New Roman"/>
                <w:color w:val="000000"/>
                <w:sz w:val="20"/>
              </w:rPr>
              <w:t>yrazinamide</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tuberculosis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61</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r</w:t>
            </w:r>
            <w:r w:rsidRPr="00577AF0">
              <w:rPr>
                <w:rFonts w:cs="Times New Roman"/>
                <w:color w:val="000000"/>
                <w:sz w:val="20"/>
              </w:rPr>
              <w:t>iboflavin, 0.1% in 20% dextran</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e</w:t>
            </w:r>
            <w:r w:rsidRPr="00577AF0">
              <w:rPr>
                <w:rFonts w:cs="Times New Roman"/>
                <w:color w:val="000000"/>
                <w:sz w:val="20"/>
              </w:rPr>
              <w:t>ye drops</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ntraoperative use in corneal collagen crosslinking (CXL) procedures for the treatm</w:t>
            </w:r>
            <w:r w:rsidR="00CE4C31">
              <w:rPr>
                <w:rFonts w:cs="Times New Roman"/>
                <w:color w:val="000000"/>
                <w:sz w:val="20"/>
              </w:rPr>
              <w:t xml:space="preserve">ent of progressive </w:t>
            </w:r>
            <w:proofErr w:type="spellStart"/>
            <w:r w:rsidR="00CE4C31">
              <w:rPr>
                <w:rFonts w:cs="Times New Roman"/>
                <w:color w:val="000000"/>
                <w:sz w:val="20"/>
              </w:rPr>
              <w:t>keratoconus</w:t>
            </w:r>
            <w:proofErr w:type="spellEnd"/>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62</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r</w:t>
            </w:r>
            <w:r w:rsidRPr="00577AF0">
              <w:rPr>
                <w:rFonts w:cs="Times New Roman"/>
                <w:color w:val="000000"/>
                <w:sz w:val="20"/>
              </w:rPr>
              <w:t xml:space="preserve">iboflavin, 0.1% in sodium chloride </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e</w:t>
            </w:r>
            <w:r w:rsidRPr="00577AF0">
              <w:rPr>
                <w:rFonts w:cs="Times New Roman"/>
                <w:color w:val="000000"/>
                <w:sz w:val="20"/>
              </w:rPr>
              <w:t>ye drops</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ntraoperative use in corneal collagen crosslinking (CXL) procedures for the treatm</w:t>
            </w:r>
            <w:r w:rsidR="00CE4C31">
              <w:rPr>
                <w:rFonts w:cs="Times New Roman"/>
                <w:color w:val="000000"/>
                <w:sz w:val="20"/>
              </w:rPr>
              <w:t xml:space="preserve">ent of progressive </w:t>
            </w:r>
            <w:proofErr w:type="spellStart"/>
            <w:r w:rsidR="00CE4C31">
              <w:rPr>
                <w:rFonts w:cs="Times New Roman"/>
                <w:color w:val="000000"/>
                <w:sz w:val="20"/>
              </w:rPr>
              <w:t>keratoconus</w:t>
            </w:r>
            <w:proofErr w:type="spellEnd"/>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lastRenderedPageBreak/>
              <w:t>63</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r</w:t>
            </w:r>
            <w:r w:rsidRPr="00577AF0">
              <w:rPr>
                <w:rFonts w:cs="Times New Roman"/>
                <w:color w:val="000000"/>
                <w:sz w:val="20"/>
              </w:rPr>
              <w:t>ipasudil</w:t>
            </w:r>
            <w:proofErr w:type="spellEnd"/>
            <w:r w:rsidRPr="00577AF0">
              <w:rPr>
                <w:rFonts w:cs="Times New Roman"/>
                <w:color w:val="000000"/>
                <w:sz w:val="20"/>
              </w:rPr>
              <w:t xml:space="preserve"> 0.4%</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e</w:t>
            </w:r>
            <w:r w:rsidRPr="00577AF0">
              <w:rPr>
                <w:rFonts w:cs="Times New Roman"/>
                <w:color w:val="000000"/>
                <w:sz w:val="20"/>
              </w:rPr>
              <w:t>ye drops</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refractory corneal oedema or refractory glaucoma </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64</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r</w:t>
            </w:r>
            <w:r w:rsidRPr="00577AF0">
              <w:rPr>
                <w:rFonts w:cs="Times New Roman"/>
                <w:color w:val="000000"/>
                <w:sz w:val="20"/>
              </w:rPr>
              <w:t>ufinamide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a</w:t>
            </w:r>
            <w:r w:rsidRPr="00577AF0">
              <w:rPr>
                <w:rFonts w:cs="Times New Roman"/>
                <w:color w:val="000000"/>
                <w:sz w:val="20"/>
              </w:rPr>
              <w:t>djunct treatment of seizures associated with Lennox-</w:t>
            </w:r>
            <w:proofErr w:type="spellStart"/>
            <w:r w:rsidRPr="00577AF0">
              <w:rPr>
                <w:rFonts w:cs="Times New Roman"/>
                <w:color w:val="000000"/>
                <w:sz w:val="20"/>
              </w:rPr>
              <w:t>Gastaut</w:t>
            </w:r>
            <w:proofErr w:type="spellEnd"/>
            <w:r w:rsidRPr="00577AF0">
              <w:rPr>
                <w:rFonts w:cs="Times New Roman"/>
                <w:color w:val="000000"/>
                <w:sz w:val="20"/>
              </w:rPr>
              <w:t xml:space="preserve"> syndrome in patients over 4 years of age</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65</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odium benzoate</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urea cycle disorders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66</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s</w:t>
            </w:r>
            <w:r w:rsidRPr="00577AF0">
              <w:rPr>
                <w:rFonts w:cs="Times New Roman"/>
                <w:color w:val="000000"/>
                <w:sz w:val="20"/>
              </w:rPr>
              <w:t>tiripentol</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apsule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intractable epilepsy and </w:t>
            </w:r>
            <w:proofErr w:type="spellStart"/>
            <w:r w:rsidRPr="00577AF0">
              <w:rPr>
                <w:rFonts w:cs="Times New Roman"/>
                <w:color w:val="000000"/>
                <w:sz w:val="20"/>
              </w:rPr>
              <w:t>Dravet</w:t>
            </w:r>
            <w:proofErr w:type="spellEnd"/>
            <w:r w:rsidRPr="00577AF0">
              <w:rPr>
                <w:rFonts w:cs="Times New Roman"/>
                <w:color w:val="000000"/>
                <w:sz w:val="20"/>
              </w:rPr>
              <w:t xml:space="preserve"> syndrome (severe myoclonic epilepsy of infancy (SMEI))</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67</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s</w:t>
            </w:r>
            <w:r w:rsidRPr="00577AF0">
              <w:rPr>
                <w:rFonts w:cs="Times New Roman"/>
                <w:color w:val="000000"/>
                <w:sz w:val="20"/>
              </w:rPr>
              <w:t>tiripentol</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intractable epilepsy and </w:t>
            </w:r>
            <w:proofErr w:type="spellStart"/>
            <w:r w:rsidRPr="00577AF0">
              <w:rPr>
                <w:rFonts w:cs="Times New Roman"/>
                <w:color w:val="000000"/>
                <w:sz w:val="20"/>
              </w:rPr>
              <w:t>Dravet</w:t>
            </w:r>
            <w:proofErr w:type="spellEnd"/>
            <w:r w:rsidRPr="00577AF0">
              <w:rPr>
                <w:rFonts w:cs="Times New Roman"/>
                <w:color w:val="000000"/>
                <w:sz w:val="20"/>
              </w:rPr>
              <w:t xml:space="preserve"> syndrome (severe myoclonic epilepsy of infancy (SMEI))</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68</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s</w:t>
            </w:r>
            <w:r w:rsidRPr="00577AF0">
              <w:rPr>
                <w:rFonts w:cs="Times New Roman"/>
                <w:color w:val="000000"/>
                <w:sz w:val="20"/>
              </w:rPr>
              <w:t>tiripentol</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achet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intractable epilepsy and </w:t>
            </w:r>
            <w:proofErr w:type="spellStart"/>
            <w:r w:rsidRPr="00577AF0">
              <w:rPr>
                <w:rFonts w:cs="Times New Roman"/>
                <w:color w:val="000000"/>
                <w:sz w:val="20"/>
              </w:rPr>
              <w:t>Dravet</w:t>
            </w:r>
            <w:proofErr w:type="spellEnd"/>
            <w:r w:rsidRPr="00577AF0">
              <w:rPr>
                <w:rFonts w:cs="Times New Roman"/>
                <w:color w:val="000000"/>
                <w:sz w:val="20"/>
              </w:rPr>
              <w:t xml:space="preserve"> syndrome (severe myoclonic epilepsy of infancy (SMEI))</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69</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acrolimus 0.03%</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intment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opical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or prolongation of flare-free intervals, of moderate to severe atopic dermatitis/eczema in children</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70</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acrolimus 0.1% </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intment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opical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or prolongation of flare-free intervals, of moderate to severe atopic dermatitis/eczema in adults </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71</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t</w:t>
            </w:r>
            <w:r w:rsidRPr="00577AF0">
              <w:rPr>
                <w:rFonts w:cs="Times New Roman"/>
                <w:color w:val="000000"/>
                <w:sz w:val="20"/>
              </w:rPr>
              <w:t>izanidine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apsule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spasticity where other treatments have failed</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72</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t</w:t>
            </w:r>
            <w:r w:rsidRPr="00577AF0">
              <w:rPr>
                <w:rFonts w:cs="Times New Roman"/>
                <w:color w:val="000000"/>
                <w:sz w:val="20"/>
              </w:rPr>
              <w:t>izanidine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reatment of spasticity where other treatments have failed</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73</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etracycline</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c</w:t>
            </w:r>
            <w:r w:rsidRPr="00577AF0">
              <w:rPr>
                <w:rFonts w:cs="Times New Roman"/>
                <w:color w:val="000000"/>
                <w:sz w:val="20"/>
              </w:rPr>
              <w:t>apsule</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sz w:val="20"/>
              </w:rPr>
            </w:pPr>
            <w:r>
              <w:rPr>
                <w:rFonts w:cs="Times New Roman"/>
                <w:color w:val="000000"/>
                <w:sz w:val="20"/>
              </w:rPr>
              <w:t>t</w:t>
            </w:r>
            <w:r w:rsidRPr="00577AF0">
              <w:rPr>
                <w:rFonts w:cs="Times New Roman"/>
                <w:color w:val="000000"/>
                <w:sz w:val="20"/>
              </w:rPr>
              <w:t xml:space="preserve">reatment of resistant </w:t>
            </w:r>
            <w:r w:rsidRPr="00577AF0">
              <w:rPr>
                <w:rFonts w:cs="Times New Roman"/>
                <w:i/>
                <w:color w:val="000000"/>
                <w:sz w:val="20"/>
              </w:rPr>
              <w:t>Helicobacter Pylori</w:t>
            </w:r>
            <w:r w:rsidRPr="00577AF0">
              <w:rPr>
                <w:rFonts w:cs="Times New Roman"/>
                <w:color w:val="000000"/>
                <w:sz w:val="20"/>
              </w:rPr>
              <w:t xml:space="preserve"> infection</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74</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etracycline</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ablet</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ral</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sz w:val="20"/>
              </w:rPr>
            </w:pPr>
            <w:r>
              <w:rPr>
                <w:rFonts w:cs="Times New Roman"/>
                <w:color w:val="000000"/>
                <w:sz w:val="20"/>
              </w:rPr>
              <w:t>t</w:t>
            </w:r>
            <w:r w:rsidRPr="00577AF0">
              <w:rPr>
                <w:rFonts w:cs="Times New Roman"/>
                <w:color w:val="000000"/>
                <w:sz w:val="20"/>
              </w:rPr>
              <w:t xml:space="preserve">reatment of resistant </w:t>
            </w:r>
            <w:r w:rsidRPr="00577AF0">
              <w:rPr>
                <w:rFonts w:cs="Times New Roman"/>
                <w:i/>
                <w:color w:val="000000"/>
                <w:sz w:val="20"/>
              </w:rPr>
              <w:t>Helicobacter</w:t>
            </w:r>
            <w:r w:rsidRPr="00577AF0">
              <w:rPr>
                <w:rFonts w:cs="Times New Roman"/>
                <w:i/>
                <w:sz w:val="20"/>
              </w:rPr>
              <w:t xml:space="preserve"> </w:t>
            </w:r>
            <w:r w:rsidRPr="00577AF0">
              <w:rPr>
                <w:rFonts w:cs="Times New Roman"/>
                <w:i/>
                <w:color w:val="000000"/>
                <w:sz w:val="20"/>
              </w:rPr>
              <w:t>Pylori</w:t>
            </w:r>
            <w:r w:rsidRPr="00577AF0">
              <w:rPr>
                <w:rFonts w:cs="Times New Roman"/>
                <w:color w:val="000000"/>
                <w:sz w:val="20"/>
              </w:rPr>
              <w:t xml:space="preserve"> infection</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75</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tick-borne encephalitis v</w:t>
            </w:r>
            <w:r w:rsidRPr="00577AF0">
              <w:rPr>
                <w:rFonts w:cs="Times New Roman"/>
                <w:color w:val="000000"/>
                <w:sz w:val="20"/>
              </w:rPr>
              <w:t>accine</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njection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ntramuscular</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p</w:t>
            </w:r>
            <w:r w:rsidRPr="00577AF0">
              <w:rPr>
                <w:rFonts w:cs="Times New Roman"/>
                <w:color w:val="000000"/>
                <w:sz w:val="20"/>
              </w:rPr>
              <w:t>revention of tick-borne encephalitis</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lastRenderedPageBreak/>
              <w:t>76</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riamcinolone </w:t>
            </w:r>
            <w:proofErr w:type="spellStart"/>
            <w:r w:rsidRPr="00577AF0">
              <w:rPr>
                <w:rFonts w:cs="Times New Roman"/>
                <w:color w:val="000000"/>
                <w:sz w:val="20"/>
              </w:rPr>
              <w:t>acetonide</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s</w:t>
            </w:r>
            <w:r w:rsidRPr="00577AF0">
              <w:rPr>
                <w:rFonts w:cs="Times New Roman"/>
                <w:color w:val="000000"/>
                <w:sz w:val="20"/>
              </w:rPr>
              <w:t>uspension for injection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o</w:t>
            </w:r>
            <w:r w:rsidRPr="00577AF0">
              <w:rPr>
                <w:rFonts w:cs="Times New Roman"/>
                <w:color w:val="000000"/>
                <w:sz w:val="20"/>
              </w:rPr>
              <w:t>phthalmic</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t</w:t>
            </w:r>
            <w:r w:rsidRPr="00577AF0">
              <w:rPr>
                <w:rFonts w:cs="Times New Roman"/>
                <w:color w:val="000000"/>
                <w:sz w:val="20"/>
              </w:rPr>
              <w:t xml:space="preserve">reatment of non-infectious uveitis or visualisation during vitrectomy </w:t>
            </w:r>
          </w:p>
        </w:tc>
      </w:tr>
      <w:tr w:rsidR="000C6830" w:rsidRPr="00386CC7" w:rsidTr="008C4617">
        <w:trPr>
          <w:trHeight w:val="20"/>
        </w:trPr>
        <w:tc>
          <w:tcPr>
            <w:tcW w:w="682" w:type="pct"/>
            <w:tcBorders>
              <w:top w:val="single" w:sz="4" w:space="0" w:color="auto"/>
              <w:bottom w:val="single" w:sz="4" w:space="0" w:color="auto"/>
            </w:tcBorders>
          </w:tcPr>
          <w:p w:rsidR="000C6830" w:rsidRPr="00577AF0" w:rsidRDefault="000C6830" w:rsidP="008C4617">
            <w:pPr>
              <w:spacing w:before="60"/>
              <w:rPr>
                <w:rFonts w:cs="Times New Roman"/>
                <w:sz w:val="20"/>
              </w:rPr>
            </w:pPr>
            <w:r>
              <w:rPr>
                <w:rFonts w:cs="Times New Roman"/>
                <w:sz w:val="20"/>
              </w:rPr>
              <w:t>77</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v</w:t>
            </w:r>
            <w:r w:rsidRPr="00577AF0">
              <w:rPr>
                <w:rFonts w:cs="Times New Roman"/>
                <w:color w:val="000000"/>
                <w:sz w:val="20"/>
              </w:rPr>
              <w:t>erteporfin</w:t>
            </w:r>
            <w:proofErr w:type="spellEnd"/>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p</w:t>
            </w:r>
            <w:r w:rsidRPr="00577AF0">
              <w:rPr>
                <w:rFonts w:cs="Times New Roman"/>
                <w:color w:val="000000"/>
                <w:sz w:val="20"/>
              </w:rPr>
              <w:t>owder for injection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ntravenous infusion</w:t>
            </w:r>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p</w:t>
            </w:r>
            <w:r w:rsidRPr="00577AF0">
              <w:rPr>
                <w:rFonts w:cs="Times New Roman"/>
                <w:color w:val="000000"/>
                <w:sz w:val="20"/>
              </w:rPr>
              <w:t>hotosensitisation for photodynamic therapy</w:t>
            </w:r>
          </w:p>
        </w:tc>
      </w:tr>
      <w:tr w:rsidR="000C6830" w:rsidRPr="00577AF0" w:rsidTr="008C4617">
        <w:trPr>
          <w:trHeight w:val="20"/>
        </w:trPr>
        <w:tc>
          <w:tcPr>
            <w:tcW w:w="682" w:type="pct"/>
            <w:tcBorders>
              <w:top w:val="single" w:sz="4" w:space="0" w:color="auto"/>
              <w:bottom w:val="single" w:sz="4" w:space="0" w:color="auto"/>
            </w:tcBorders>
          </w:tcPr>
          <w:p w:rsidR="000C6830" w:rsidRPr="00577AF0" w:rsidRDefault="000C6830" w:rsidP="008C4617">
            <w:pPr>
              <w:rPr>
                <w:rFonts w:cs="Times New Roman"/>
                <w:sz w:val="20"/>
              </w:rPr>
            </w:pPr>
            <w:r>
              <w:rPr>
                <w:rFonts w:cs="Times New Roman"/>
                <w:sz w:val="20"/>
              </w:rPr>
              <w:t>78</w:t>
            </w:r>
          </w:p>
        </w:tc>
        <w:tc>
          <w:tcPr>
            <w:tcW w:w="106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y</w:t>
            </w:r>
            <w:r w:rsidRPr="00577AF0">
              <w:rPr>
                <w:rFonts w:cs="Times New Roman"/>
                <w:color w:val="000000"/>
                <w:sz w:val="20"/>
              </w:rPr>
              <w:t>ttrium-90 (Y-90) Citrate</w:t>
            </w:r>
          </w:p>
        </w:tc>
        <w:tc>
          <w:tcPr>
            <w:tcW w:w="759"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r>
              <w:rPr>
                <w:rFonts w:cs="Times New Roman"/>
                <w:color w:val="000000"/>
                <w:sz w:val="20"/>
              </w:rPr>
              <w:t>i</w:t>
            </w:r>
            <w:r w:rsidRPr="00577AF0">
              <w:rPr>
                <w:rFonts w:cs="Times New Roman"/>
                <w:color w:val="000000"/>
                <w:sz w:val="20"/>
              </w:rPr>
              <w:t>njection</w:t>
            </w:r>
          </w:p>
        </w:tc>
        <w:tc>
          <w:tcPr>
            <w:tcW w:w="967"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i</w:t>
            </w:r>
            <w:r w:rsidRPr="00577AF0">
              <w:rPr>
                <w:rFonts w:cs="Times New Roman"/>
                <w:color w:val="000000"/>
                <w:sz w:val="20"/>
              </w:rPr>
              <w:t>ntraarticular</w:t>
            </w:r>
            <w:proofErr w:type="spellEnd"/>
          </w:p>
        </w:tc>
        <w:tc>
          <w:tcPr>
            <w:tcW w:w="1531" w:type="pct"/>
            <w:tcBorders>
              <w:top w:val="single" w:sz="4" w:space="0" w:color="auto"/>
              <w:bottom w:val="single" w:sz="4" w:space="0" w:color="auto"/>
            </w:tcBorders>
            <w:shd w:val="clear" w:color="auto" w:fill="auto"/>
          </w:tcPr>
          <w:p w:rsidR="000C6830" w:rsidRPr="00577AF0" w:rsidRDefault="000C6830" w:rsidP="008C4617">
            <w:pPr>
              <w:rPr>
                <w:rFonts w:cs="Times New Roman"/>
                <w:color w:val="000000"/>
                <w:sz w:val="20"/>
              </w:rPr>
            </w:pPr>
            <w:proofErr w:type="spellStart"/>
            <w:r>
              <w:rPr>
                <w:rFonts w:cs="Times New Roman"/>
                <w:color w:val="000000"/>
                <w:sz w:val="20"/>
              </w:rPr>
              <w:t>r</w:t>
            </w:r>
            <w:r w:rsidRPr="00577AF0">
              <w:rPr>
                <w:rFonts w:cs="Times New Roman"/>
                <w:color w:val="000000"/>
                <w:sz w:val="20"/>
              </w:rPr>
              <w:t>adiosynovectomy</w:t>
            </w:r>
            <w:proofErr w:type="spellEnd"/>
            <w:r w:rsidRPr="00577AF0">
              <w:rPr>
                <w:rFonts w:cs="Times New Roman"/>
                <w:color w:val="000000"/>
                <w:sz w:val="20"/>
              </w:rPr>
              <w:t xml:space="preserve"> treatment </w:t>
            </w:r>
          </w:p>
        </w:tc>
      </w:tr>
    </w:tbl>
    <w:p w:rsidR="000C6830" w:rsidRDefault="000C6830" w:rsidP="000C6830">
      <w:pPr>
        <w:spacing w:line="240" w:lineRule="auto"/>
      </w:pPr>
    </w:p>
    <w:p w:rsidR="000C6830" w:rsidRDefault="000C6830" w:rsidP="000C6830">
      <w:pPr>
        <w:spacing w:line="240" w:lineRule="auto"/>
      </w:pPr>
    </w:p>
    <w:p w:rsidR="000C6830" w:rsidRDefault="000C6830" w:rsidP="000C6830">
      <w:pPr>
        <w:spacing w:line="240" w:lineRule="auto"/>
      </w:pPr>
    </w:p>
    <w:p w:rsidR="000C6830" w:rsidRDefault="000C6830" w:rsidP="000C6830">
      <w:pPr>
        <w:spacing w:line="240" w:lineRule="auto"/>
      </w:pPr>
      <w:r>
        <w:br w:type="page"/>
      </w:r>
    </w:p>
    <w:bookmarkEnd w:id="9"/>
    <w:bookmarkEnd w:id="10"/>
    <w:p w:rsidR="00080FC6" w:rsidRDefault="00080FC6" w:rsidP="00554826">
      <w:pPr>
        <w:spacing w:line="240" w:lineRule="auto"/>
        <w:rPr>
          <w:rFonts w:eastAsia="Times New Roman" w:cs="Times New Roman"/>
          <w:lang w:eastAsia="en-AU"/>
        </w:rPr>
      </w:pPr>
    </w:p>
    <w:p w:rsidR="00D6537E" w:rsidRPr="004E1307" w:rsidRDefault="004E1307" w:rsidP="00D6537E">
      <w:pPr>
        <w:pStyle w:val="ActHead6"/>
      </w:pPr>
      <w:bookmarkStart w:id="11" w:name="_Toc19279851"/>
      <w:r>
        <w:t xml:space="preserve">Schedule </w:t>
      </w:r>
      <w:r w:rsidR="00080FC6">
        <w:t>2</w:t>
      </w:r>
      <w:r w:rsidR="00D6537E" w:rsidRPr="004E1307">
        <w:t>—Repeals</w:t>
      </w:r>
      <w:bookmarkEnd w:id="11"/>
    </w:p>
    <w:p w:rsidR="00D6537E" w:rsidRPr="00D6537E" w:rsidRDefault="00080FC6" w:rsidP="00D6537E">
      <w:pPr>
        <w:pStyle w:val="ActHead9"/>
      </w:pPr>
      <w:bookmarkStart w:id="12" w:name="_Toc19279852"/>
      <w:r w:rsidRPr="00080FC6">
        <w:t>Therapeutic Goods (Authorised Supply of Specified Medicines) Rules March 2018</w:t>
      </w:r>
      <w:bookmarkEnd w:id="12"/>
    </w:p>
    <w:p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rsidR="004E1307" w:rsidRDefault="00D6537E" w:rsidP="00D6537E">
      <w:pPr>
        <w:pStyle w:val="Item"/>
      </w:pPr>
      <w:r>
        <w:t>Repeal the instrument</w:t>
      </w:r>
    </w:p>
    <w:p w:rsidR="00554826" w:rsidRPr="00554826" w:rsidRDefault="00554826" w:rsidP="00554826"/>
    <w:p w:rsidR="00554826" w:rsidRDefault="00554826">
      <w:pPr>
        <w:spacing w:line="240" w:lineRule="auto"/>
      </w:pPr>
    </w:p>
    <w:sectPr w:rsidR="00554826"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2FE" w:rsidRDefault="006852FE" w:rsidP="00715914">
      <w:pPr>
        <w:spacing w:line="240" w:lineRule="auto"/>
      </w:pPr>
      <w:r>
        <w:separator/>
      </w:r>
    </w:p>
  </w:endnote>
  <w:endnote w:type="continuationSeparator" w:id="0">
    <w:p w:rsidR="006852FE" w:rsidRDefault="006852F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E33C1C" w:rsidRDefault="006852FE"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6852FE" w:rsidTr="00B33709">
      <w:tc>
        <w:tcPr>
          <w:tcW w:w="709" w:type="dxa"/>
          <w:tcBorders>
            <w:top w:val="nil"/>
            <w:left w:val="nil"/>
            <w:bottom w:val="nil"/>
            <w:right w:val="nil"/>
          </w:tcBorders>
        </w:tcPr>
        <w:p w:rsidR="006852FE" w:rsidRDefault="006852FE"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6852FE" w:rsidRPr="004E1307" w:rsidRDefault="006852FE"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F7D4E">
            <w:rPr>
              <w:i/>
              <w:noProof/>
              <w:sz w:val="18"/>
            </w:rPr>
            <w:t>Therapeutic Goods (Authorised Supply of Medicines) Rules 2019</w:t>
          </w:r>
          <w:r w:rsidRPr="004E1307">
            <w:rPr>
              <w:i/>
              <w:sz w:val="18"/>
            </w:rPr>
            <w:fldChar w:fldCharType="end"/>
          </w:r>
        </w:p>
      </w:tc>
      <w:tc>
        <w:tcPr>
          <w:tcW w:w="1383" w:type="dxa"/>
          <w:tcBorders>
            <w:top w:val="nil"/>
            <w:left w:val="nil"/>
            <w:bottom w:val="nil"/>
            <w:right w:val="nil"/>
          </w:tcBorders>
        </w:tcPr>
        <w:p w:rsidR="006852FE" w:rsidRDefault="006852FE" w:rsidP="00A369E3">
          <w:pPr>
            <w:spacing w:line="0" w:lineRule="atLeast"/>
            <w:jc w:val="right"/>
            <w:rPr>
              <w:sz w:val="18"/>
            </w:rPr>
          </w:pPr>
        </w:p>
      </w:tc>
    </w:tr>
    <w:tr w:rsidR="006852FE"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852FE" w:rsidRDefault="006852FE" w:rsidP="00A369E3">
          <w:pPr>
            <w:jc w:val="right"/>
            <w:rPr>
              <w:sz w:val="18"/>
            </w:rPr>
          </w:pPr>
        </w:p>
      </w:tc>
    </w:tr>
  </w:tbl>
  <w:p w:rsidR="006852FE" w:rsidRPr="00ED79B6" w:rsidRDefault="006852FE"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E33C1C" w:rsidRDefault="006852FE"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6852FE" w:rsidTr="00A369E3">
      <w:tc>
        <w:tcPr>
          <w:tcW w:w="1384" w:type="dxa"/>
          <w:tcBorders>
            <w:top w:val="nil"/>
            <w:left w:val="nil"/>
            <w:bottom w:val="nil"/>
            <w:right w:val="nil"/>
          </w:tcBorders>
        </w:tcPr>
        <w:p w:rsidR="006852FE" w:rsidRDefault="006852FE" w:rsidP="00A369E3">
          <w:pPr>
            <w:spacing w:line="0" w:lineRule="atLeast"/>
            <w:rPr>
              <w:sz w:val="18"/>
            </w:rPr>
          </w:pPr>
        </w:p>
      </w:tc>
      <w:tc>
        <w:tcPr>
          <w:tcW w:w="6379" w:type="dxa"/>
          <w:tcBorders>
            <w:top w:val="nil"/>
            <w:left w:val="nil"/>
            <w:bottom w:val="nil"/>
            <w:right w:val="nil"/>
          </w:tcBorders>
        </w:tcPr>
        <w:p w:rsidR="006852FE" w:rsidRDefault="006852FE"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F7D4E">
            <w:rPr>
              <w:i/>
              <w:noProof/>
              <w:sz w:val="18"/>
            </w:rPr>
            <w:t>Therapeutic Goods (Authorised Supply of Medicines) Rules 2019</w:t>
          </w:r>
          <w:r w:rsidRPr="004E1307">
            <w:rPr>
              <w:i/>
              <w:sz w:val="18"/>
            </w:rPr>
            <w:fldChar w:fldCharType="end"/>
          </w:r>
        </w:p>
      </w:tc>
      <w:tc>
        <w:tcPr>
          <w:tcW w:w="709" w:type="dxa"/>
          <w:tcBorders>
            <w:top w:val="nil"/>
            <w:left w:val="nil"/>
            <w:bottom w:val="nil"/>
            <w:right w:val="nil"/>
          </w:tcBorders>
        </w:tcPr>
        <w:p w:rsidR="006852FE" w:rsidRDefault="006852FE"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6852FE"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6852FE" w:rsidRDefault="006852FE" w:rsidP="00A369E3">
          <w:pPr>
            <w:rPr>
              <w:sz w:val="18"/>
            </w:rPr>
          </w:pPr>
        </w:p>
      </w:tc>
    </w:tr>
  </w:tbl>
  <w:p w:rsidR="006852FE" w:rsidRPr="00ED79B6" w:rsidRDefault="006852FE"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E33C1C" w:rsidRDefault="006852FE"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6852FE" w:rsidTr="00B33709">
      <w:tc>
        <w:tcPr>
          <w:tcW w:w="1384" w:type="dxa"/>
          <w:tcBorders>
            <w:top w:val="nil"/>
            <w:left w:val="nil"/>
            <w:bottom w:val="nil"/>
            <w:right w:val="nil"/>
          </w:tcBorders>
        </w:tcPr>
        <w:p w:rsidR="006852FE" w:rsidRDefault="006852FE" w:rsidP="00A369E3">
          <w:pPr>
            <w:spacing w:line="0" w:lineRule="atLeast"/>
            <w:rPr>
              <w:sz w:val="18"/>
            </w:rPr>
          </w:pPr>
        </w:p>
      </w:tc>
      <w:tc>
        <w:tcPr>
          <w:tcW w:w="6379" w:type="dxa"/>
          <w:tcBorders>
            <w:top w:val="nil"/>
            <w:left w:val="nil"/>
            <w:bottom w:val="nil"/>
            <w:right w:val="nil"/>
          </w:tcBorders>
        </w:tcPr>
        <w:p w:rsidR="006852FE" w:rsidRDefault="006852FE" w:rsidP="00A369E3">
          <w:pPr>
            <w:spacing w:line="0" w:lineRule="atLeast"/>
            <w:jc w:val="center"/>
            <w:rPr>
              <w:sz w:val="18"/>
            </w:rPr>
          </w:pPr>
        </w:p>
      </w:tc>
      <w:tc>
        <w:tcPr>
          <w:tcW w:w="709" w:type="dxa"/>
          <w:tcBorders>
            <w:top w:val="nil"/>
            <w:left w:val="nil"/>
            <w:bottom w:val="nil"/>
            <w:right w:val="nil"/>
          </w:tcBorders>
        </w:tcPr>
        <w:p w:rsidR="006852FE" w:rsidRDefault="006852FE" w:rsidP="00A369E3">
          <w:pPr>
            <w:spacing w:line="0" w:lineRule="atLeast"/>
            <w:jc w:val="right"/>
            <w:rPr>
              <w:sz w:val="18"/>
            </w:rPr>
          </w:pPr>
        </w:p>
      </w:tc>
    </w:tr>
  </w:tbl>
  <w:p w:rsidR="006852FE" w:rsidRPr="00ED79B6" w:rsidRDefault="006852FE"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2B0EA5" w:rsidRDefault="006852FE" w:rsidP="00143C5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6852FE" w:rsidTr="00143C53">
      <w:tc>
        <w:tcPr>
          <w:tcW w:w="365" w:type="pct"/>
        </w:tcPr>
        <w:p w:rsidR="006852FE" w:rsidRDefault="006852FE" w:rsidP="00143C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rsidR="006852FE" w:rsidRDefault="006852FE" w:rsidP="00143C5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F7D4E">
            <w:rPr>
              <w:i/>
              <w:noProof/>
              <w:sz w:val="18"/>
            </w:rPr>
            <w:t>Therapeutic Goods (Authorised Supply of Medicines) Rules 2019</w:t>
          </w:r>
          <w:r w:rsidRPr="004E1307">
            <w:rPr>
              <w:i/>
              <w:sz w:val="18"/>
            </w:rPr>
            <w:fldChar w:fldCharType="end"/>
          </w:r>
        </w:p>
      </w:tc>
      <w:tc>
        <w:tcPr>
          <w:tcW w:w="947" w:type="pct"/>
        </w:tcPr>
        <w:p w:rsidR="006852FE" w:rsidRDefault="006852FE" w:rsidP="00143C53">
          <w:pPr>
            <w:spacing w:line="0" w:lineRule="atLeast"/>
            <w:jc w:val="right"/>
            <w:rPr>
              <w:sz w:val="18"/>
            </w:rPr>
          </w:pPr>
        </w:p>
      </w:tc>
    </w:tr>
    <w:tr w:rsidR="006852FE" w:rsidTr="00143C53">
      <w:tc>
        <w:tcPr>
          <w:tcW w:w="5000" w:type="pct"/>
          <w:gridSpan w:val="3"/>
        </w:tcPr>
        <w:p w:rsidR="006852FE" w:rsidRDefault="006852FE" w:rsidP="00143C53">
          <w:pPr>
            <w:jc w:val="right"/>
            <w:rPr>
              <w:sz w:val="18"/>
            </w:rPr>
          </w:pPr>
        </w:p>
      </w:tc>
    </w:tr>
  </w:tbl>
  <w:p w:rsidR="006852FE" w:rsidRPr="00ED79B6" w:rsidRDefault="006852FE" w:rsidP="00143C53">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2B0EA5" w:rsidRDefault="006852FE" w:rsidP="00143C5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5992"/>
      <w:gridCol w:w="1072"/>
    </w:tblGrid>
    <w:tr w:rsidR="006852FE" w:rsidTr="008C4617">
      <w:tc>
        <w:tcPr>
          <w:tcW w:w="751" w:type="pct"/>
        </w:tcPr>
        <w:p w:rsidR="006852FE" w:rsidRDefault="006852FE" w:rsidP="00143C53">
          <w:pPr>
            <w:spacing w:line="0" w:lineRule="atLeast"/>
            <w:rPr>
              <w:sz w:val="18"/>
            </w:rPr>
          </w:pPr>
        </w:p>
      </w:tc>
      <w:tc>
        <w:tcPr>
          <w:tcW w:w="3604" w:type="pct"/>
        </w:tcPr>
        <w:p w:rsidR="006852FE" w:rsidRDefault="006852FE" w:rsidP="00143C5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C0937">
            <w:rPr>
              <w:i/>
              <w:noProof/>
              <w:sz w:val="18"/>
            </w:rPr>
            <w:t>Therapeutic Goods (Authorised Supply of Medicines) Rules 2019</w:t>
          </w:r>
          <w:r w:rsidRPr="004E1307">
            <w:rPr>
              <w:i/>
              <w:sz w:val="18"/>
            </w:rPr>
            <w:fldChar w:fldCharType="end"/>
          </w:r>
        </w:p>
      </w:tc>
      <w:tc>
        <w:tcPr>
          <w:tcW w:w="645" w:type="pct"/>
        </w:tcPr>
        <w:p w:rsidR="006852FE" w:rsidRDefault="006852FE" w:rsidP="00143C5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0937">
            <w:rPr>
              <w:i/>
              <w:noProof/>
              <w:sz w:val="18"/>
            </w:rPr>
            <w:t>i</w:t>
          </w:r>
          <w:r w:rsidRPr="00ED79B6">
            <w:rPr>
              <w:i/>
              <w:sz w:val="18"/>
            </w:rPr>
            <w:fldChar w:fldCharType="end"/>
          </w:r>
        </w:p>
      </w:tc>
    </w:tr>
    <w:tr w:rsidR="006852FE" w:rsidTr="008C4617">
      <w:tc>
        <w:tcPr>
          <w:tcW w:w="5000" w:type="pct"/>
          <w:gridSpan w:val="3"/>
        </w:tcPr>
        <w:p w:rsidR="006852FE" w:rsidRDefault="006852FE" w:rsidP="00143C53">
          <w:pPr>
            <w:rPr>
              <w:sz w:val="18"/>
            </w:rPr>
          </w:pPr>
        </w:p>
      </w:tc>
    </w:tr>
  </w:tbl>
  <w:p w:rsidR="006852FE" w:rsidRPr="00ED79B6" w:rsidRDefault="006852FE" w:rsidP="00143C5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2B0EA5" w:rsidRDefault="006852FE" w:rsidP="00143C53">
    <w:pPr>
      <w:pBdr>
        <w:top w:val="single" w:sz="6" w:space="1" w:color="auto"/>
      </w:pBdr>
      <w:spacing w:before="120" w:line="0" w:lineRule="atLeast"/>
      <w:rPr>
        <w:sz w:val="16"/>
        <w:szCs w:val="16"/>
      </w:rPr>
    </w:pPr>
  </w:p>
  <w:tbl>
    <w:tblPr>
      <w:tblStyle w:val="TableGrid"/>
      <w:tblW w:w="5797" w:type="pct"/>
      <w:tblInd w:w="-4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
      <w:gridCol w:w="607"/>
      <w:gridCol w:w="7049"/>
      <w:gridCol w:w="511"/>
      <w:gridCol w:w="1060"/>
    </w:tblGrid>
    <w:tr w:rsidR="006852FE" w:rsidTr="008C4617">
      <w:trPr>
        <w:gridBefore w:val="1"/>
        <w:wBefore w:w="213" w:type="pct"/>
      </w:trPr>
      <w:tc>
        <w:tcPr>
          <w:tcW w:w="315" w:type="pct"/>
        </w:tcPr>
        <w:p w:rsidR="006852FE" w:rsidRDefault="006852FE" w:rsidP="00143C5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0937">
            <w:rPr>
              <w:i/>
              <w:noProof/>
              <w:sz w:val="18"/>
            </w:rPr>
            <w:t>10</w:t>
          </w:r>
          <w:r w:rsidRPr="00ED79B6">
            <w:rPr>
              <w:i/>
              <w:sz w:val="18"/>
            </w:rPr>
            <w:fldChar w:fldCharType="end"/>
          </w:r>
        </w:p>
      </w:tc>
      <w:tc>
        <w:tcPr>
          <w:tcW w:w="3657" w:type="pct"/>
        </w:tcPr>
        <w:p w:rsidR="006852FE" w:rsidRDefault="006852FE" w:rsidP="00143C5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C0937">
            <w:rPr>
              <w:i/>
              <w:noProof/>
              <w:sz w:val="18"/>
            </w:rPr>
            <w:t>Therapeutic Goods (Authorised Supply of Medicines) Rules 2019</w:t>
          </w:r>
          <w:r w:rsidRPr="004E1307">
            <w:rPr>
              <w:i/>
              <w:sz w:val="18"/>
            </w:rPr>
            <w:fldChar w:fldCharType="end"/>
          </w:r>
        </w:p>
      </w:tc>
      <w:tc>
        <w:tcPr>
          <w:tcW w:w="815" w:type="pct"/>
          <w:gridSpan w:val="2"/>
        </w:tcPr>
        <w:p w:rsidR="006852FE" w:rsidRDefault="006852FE" w:rsidP="00143C53">
          <w:pPr>
            <w:spacing w:line="0" w:lineRule="atLeast"/>
            <w:jc w:val="right"/>
            <w:rPr>
              <w:sz w:val="18"/>
            </w:rPr>
          </w:pPr>
        </w:p>
      </w:tc>
    </w:tr>
    <w:tr w:rsidR="006852FE" w:rsidTr="008C4617">
      <w:trPr>
        <w:gridAfter w:val="1"/>
        <w:wAfter w:w="550" w:type="pct"/>
      </w:trPr>
      <w:tc>
        <w:tcPr>
          <w:tcW w:w="4450" w:type="pct"/>
          <w:gridSpan w:val="4"/>
        </w:tcPr>
        <w:p w:rsidR="006852FE" w:rsidRDefault="006852FE" w:rsidP="00143C53">
          <w:pPr>
            <w:jc w:val="right"/>
            <w:rPr>
              <w:sz w:val="18"/>
            </w:rPr>
          </w:pPr>
        </w:p>
      </w:tc>
    </w:tr>
  </w:tbl>
  <w:p w:rsidR="006852FE" w:rsidRPr="00ED79B6" w:rsidRDefault="006852FE" w:rsidP="00143C53">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2B0EA5" w:rsidRDefault="006852FE" w:rsidP="00143C53">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6132"/>
      <w:gridCol w:w="1049"/>
    </w:tblGrid>
    <w:tr w:rsidR="006852FE" w:rsidTr="008C4617">
      <w:tc>
        <w:tcPr>
          <w:tcW w:w="681" w:type="pct"/>
        </w:tcPr>
        <w:p w:rsidR="006852FE" w:rsidRDefault="006852FE" w:rsidP="00143C53">
          <w:pPr>
            <w:spacing w:line="0" w:lineRule="atLeast"/>
            <w:rPr>
              <w:sz w:val="18"/>
            </w:rPr>
          </w:pPr>
        </w:p>
      </w:tc>
      <w:tc>
        <w:tcPr>
          <w:tcW w:w="3688" w:type="pct"/>
        </w:tcPr>
        <w:p w:rsidR="006852FE" w:rsidRDefault="006852FE" w:rsidP="00143C5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DC0937">
            <w:rPr>
              <w:i/>
              <w:noProof/>
              <w:sz w:val="18"/>
            </w:rPr>
            <w:t>Therapeutic Goods (Authorised Supply of Medicines) Rules 2019</w:t>
          </w:r>
          <w:r w:rsidRPr="004E1307">
            <w:rPr>
              <w:i/>
              <w:sz w:val="18"/>
            </w:rPr>
            <w:fldChar w:fldCharType="end"/>
          </w:r>
        </w:p>
      </w:tc>
      <w:tc>
        <w:tcPr>
          <w:tcW w:w="630" w:type="pct"/>
        </w:tcPr>
        <w:p w:rsidR="006852FE" w:rsidRDefault="006852FE" w:rsidP="008C4617">
          <w:pPr>
            <w:spacing w:line="0" w:lineRule="atLeast"/>
            <w:ind w:right="-36"/>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C0937">
            <w:rPr>
              <w:i/>
              <w:noProof/>
              <w:sz w:val="18"/>
            </w:rPr>
            <w:t>11</w:t>
          </w:r>
          <w:r w:rsidRPr="00ED79B6">
            <w:rPr>
              <w:i/>
              <w:sz w:val="18"/>
            </w:rPr>
            <w:fldChar w:fldCharType="end"/>
          </w:r>
        </w:p>
      </w:tc>
    </w:tr>
    <w:tr w:rsidR="006852FE" w:rsidTr="00143C53">
      <w:tc>
        <w:tcPr>
          <w:tcW w:w="5000" w:type="pct"/>
          <w:gridSpan w:val="3"/>
        </w:tcPr>
        <w:p w:rsidR="006852FE" w:rsidRDefault="006852FE" w:rsidP="00143C53">
          <w:pPr>
            <w:rPr>
              <w:sz w:val="18"/>
            </w:rPr>
          </w:pPr>
        </w:p>
      </w:tc>
    </w:tr>
  </w:tbl>
  <w:p w:rsidR="006852FE" w:rsidRPr="00ED79B6" w:rsidRDefault="006852FE" w:rsidP="00143C53">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2FE" w:rsidRDefault="006852FE" w:rsidP="00715914">
      <w:pPr>
        <w:spacing w:line="240" w:lineRule="auto"/>
      </w:pPr>
      <w:r>
        <w:separator/>
      </w:r>
    </w:p>
  </w:footnote>
  <w:footnote w:type="continuationSeparator" w:id="0">
    <w:p w:rsidR="006852FE" w:rsidRDefault="006852F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5F1388" w:rsidRDefault="006852F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5F1388" w:rsidRDefault="006852F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ED79B6" w:rsidRDefault="006852FE" w:rsidP="00143C53">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ED79B6" w:rsidRDefault="006852FE" w:rsidP="00143C53">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ED79B6" w:rsidRDefault="006852FE"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Default="006852FE" w:rsidP="00715914">
    <w:pPr>
      <w:rPr>
        <w:sz w:val="20"/>
      </w:rPr>
    </w:pPr>
  </w:p>
  <w:p w:rsidR="006852FE" w:rsidRDefault="006852FE" w:rsidP="00715914">
    <w:pPr>
      <w:rPr>
        <w:sz w:val="20"/>
      </w:rPr>
    </w:pPr>
  </w:p>
  <w:p w:rsidR="006852FE" w:rsidRPr="007A1328" w:rsidRDefault="006852FE" w:rsidP="00715914">
    <w:pPr>
      <w:rPr>
        <w:sz w:val="20"/>
      </w:rPr>
    </w:pPr>
  </w:p>
  <w:p w:rsidR="006852FE" w:rsidRPr="007A1328" w:rsidRDefault="006852FE" w:rsidP="00715914">
    <w:pPr>
      <w:rPr>
        <w:b/>
        <w:sz w:val="24"/>
      </w:rPr>
    </w:pPr>
  </w:p>
  <w:p w:rsidR="006852FE" w:rsidRPr="007A1328" w:rsidRDefault="006852FE"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2FE" w:rsidRPr="007A1328" w:rsidRDefault="006852FE" w:rsidP="00715914">
    <w:pPr>
      <w:jc w:val="right"/>
      <w:rPr>
        <w:sz w:val="20"/>
      </w:rPr>
    </w:pPr>
  </w:p>
  <w:p w:rsidR="006852FE" w:rsidRPr="007A1328" w:rsidRDefault="006852FE" w:rsidP="00715914">
    <w:pPr>
      <w:jc w:val="right"/>
      <w:rPr>
        <w:sz w:val="20"/>
      </w:rPr>
    </w:pPr>
  </w:p>
  <w:p w:rsidR="006852FE" w:rsidRPr="007A1328" w:rsidRDefault="006852FE" w:rsidP="00715914">
    <w:pPr>
      <w:jc w:val="right"/>
      <w:rPr>
        <w:sz w:val="20"/>
      </w:rPr>
    </w:pPr>
  </w:p>
  <w:p w:rsidR="006852FE" w:rsidRPr="007A1328" w:rsidRDefault="006852FE" w:rsidP="00715914">
    <w:pPr>
      <w:jc w:val="right"/>
      <w:rPr>
        <w:b/>
        <w:sz w:val="24"/>
      </w:rPr>
    </w:pPr>
  </w:p>
  <w:p w:rsidR="006852FE" w:rsidRPr="007A1328" w:rsidRDefault="006852FE"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B5D"/>
    <w:rsid w:val="00004174"/>
    <w:rsid w:val="00004470"/>
    <w:rsid w:val="000136AF"/>
    <w:rsid w:val="000258B1"/>
    <w:rsid w:val="00040A89"/>
    <w:rsid w:val="000437C1"/>
    <w:rsid w:val="0004455A"/>
    <w:rsid w:val="0005365D"/>
    <w:rsid w:val="000614BF"/>
    <w:rsid w:val="0006709C"/>
    <w:rsid w:val="00074376"/>
    <w:rsid w:val="00080FC6"/>
    <w:rsid w:val="000978F5"/>
    <w:rsid w:val="000B15CD"/>
    <w:rsid w:val="000B35EB"/>
    <w:rsid w:val="000C6830"/>
    <w:rsid w:val="000D05EF"/>
    <w:rsid w:val="000E2261"/>
    <w:rsid w:val="000E78B7"/>
    <w:rsid w:val="000F21C1"/>
    <w:rsid w:val="0010745C"/>
    <w:rsid w:val="00132CEB"/>
    <w:rsid w:val="001339B0"/>
    <w:rsid w:val="00142B62"/>
    <w:rsid w:val="00143C53"/>
    <w:rsid w:val="001441B7"/>
    <w:rsid w:val="001516CB"/>
    <w:rsid w:val="00152336"/>
    <w:rsid w:val="00157B8B"/>
    <w:rsid w:val="00166C2F"/>
    <w:rsid w:val="001809D7"/>
    <w:rsid w:val="001939E1"/>
    <w:rsid w:val="00194C3E"/>
    <w:rsid w:val="00195382"/>
    <w:rsid w:val="001A0AEA"/>
    <w:rsid w:val="001B2CB6"/>
    <w:rsid w:val="001C61C5"/>
    <w:rsid w:val="001C69C4"/>
    <w:rsid w:val="001D37EF"/>
    <w:rsid w:val="001E3590"/>
    <w:rsid w:val="001E7407"/>
    <w:rsid w:val="001F5D5E"/>
    <w:rsid w:val="001F6219"/>
    <w:rsid w:val="001F6CD4"/>
    <w:rsid w:val="00206C4D"/>
    <w:rsid w:val="00215AF1"/>
    <w:rsid w:val="002321E8"/>
    <w:rsid w:val="00232984"/>
    <w:rsid w:val="002353E6"/>
    <w:rsid w:val="0024010F"/>
    <w:rsid w:val="00240749"/>
    <w:rsid w:val="00243018"/>
    <w:rsid w:val="002551BC"/>
    <w:rsid w:val="002564A4"/>
    <w:rsid w:val="0026736C"/>
    <w:rsid w:val="00281308"/>
    <w:rsid w:val="00284719"/>
    <w:rsid w:val="002950FE"/>
    <w:rsid w:val="00297ECB"/>
    <w:rsid w:val="002A7BCF"/>
    <w:rsid w:val="002C3FD1"/>
    <w:rsid w:val="002D043A"/>
    <w:rsid w:val="002D266B"/>
    <w:rsid w:val="002D6224"/>
    <w:rsid w:val="002F2941"/>
    <w:rsid w:val="00304F8B"/>
    <w:rsid w:val="003068AB"/>
    <w:rsid w:val="00307D48"/>
    <w:rsid w:val="00322F5C"/>
    <w:rsid w:val="00335BC6"/>
    <w:rsid w:val="003415D3"/>
    <w:rsid w:val="0034375F"/>
    <w:rsid w:val="00344338"/>
    <w:rsid w:val="00344701"/>
    <w:rsid w:val="00352B0F"/>
    <w:rsid w:val="00360459"/>
    <w:rsid w:val="00364301"/>
    <w:rsid w:val="003767E2"/>
    <w:rsid w:val="0038049F"/>
    <w:rsid w:val="00386E31"/>
    <w:rsid w:val="003C6231"/>
    <w:rsid w:val="003D0BFE"/>
    <w:rsid w:val="003D5700"/>
    <w:rsid w:val="003E341B"/>
    <w:rsid w:val="003E4D00"/>
    <w:rsid w:val="004116CD"/>
    <w:rsid w:val="00417EB9"/>
    <w:rsid w:val="00424CA9"/>
    <w:rsid w:val="00426745"/>
    <w:rsid w:val="004276DF"/>
    <w:rsid w:val="00431E9B"/>
    <w:rsid w:val="004379E3"/>
    <w:rsid w:val="0044015E"/>
    <w:rsid w:val="0044291A"/>
    <w:rsid w:val="00467661"/>
    <w:rsid w:val="00472DBE"/>
    <w:rsid w:val="00474A19"/>
    <w:rsid w:val="0047571B"/>
    <w:rsid w:val="00477830"/>
    <w:rsid w:val="00487764"/>
    <w:rsid w:val="004969D2"/>
    <w:rsid w:val="00496F97"/>
    <w:rsid w:val="004A04AF"/>
    <w:rsid w:val="004B6C48"/>
    <w:rsid w:val="004C4E59"/>
    <w:rsid w:val="004C6809"/>
    <w:rsid w:val="004E063A"/>
    <w:rsid w:val="004E1307"/>
    <w:rsid w:val="004E7BEC"/>
    <w:rsid w:val="00505D3D"/>
    <w:rsid w:val="00506AF6"/>
    <w:rsid w:val="00516B8D"/>
    <w:rsid w:val="005303C8"/>
    <w:rsid w:val="00537FBC"/>
    <w:rsid w:val="00554826"/>
    <w:rsid w:val="00562877"/>
    <w:rsid w:val="00584811"/>
    <w:rsid w:val="00585784"/>
    <w:rsid w:val="00593AA6"/>
    <w:rsid w:val="00594161"/>
    <w:rsid w:val="00594749"/>
    <w:rsid w:val="005A65D5"/>
    <w:rsid w:val="005B4067"/>
    <w:rsid w:val="005C392A"/>
    <w:rsid w:val="005C3F41"/>
    <w:rsid w:val="005D1D92"/>
    <w:rsid w:val="005D2D09"/>
    <w:rsid w:val="005E417C"/>
    <w:rsid w:val="00600219"/>
    <w:rsid w:val="00604F2A"/>
    <w:rsid w:val="00620076"/>
    <w:rsid w:val="00627E0A"/>
    <w:rsid w:val="0065488B"/>
    <w:rsid w:val="00670EA1"/>
    <w:rsid w:val="00677CC2"/>
    <w:rsid w:val="006852FE"/>
    <w:rsid w:val="0068744B"/>
    <w:rsid w:val="006905DE"/>
    <w:rsid w:val="0069207B"/>
    <w:rsid w:val="006A154F"/>
    <w:rsid w:val="006A437B"/>
    <w:rsid w:val="006B5789"/>
    <w:rsid w:val="006C30C5"/>
    <w:rsid w:val="006C7F8C"/>
    <w:rsid w:val="006E2E1C"/>
    <w:rsid w:val="006E6246"/>
    <w:rsid w:val="006E69C2"/>
    <w:rsid w:val="006E6DCC"/>
    <w:rsid w:val="006F318F"/>
    <w:rsid w:val="006F7C6A"/>
    <w:rsid w:val="0070017E"/>
    <w:rsid w:val="00700B2C"/>
    <w:rsid w:val="007050A2"/>
    <w:rsid w:val="00713084"/>
    <w:rsid w:val="00714F20"/>
    <w:rsid w:val="0071590F"/>
    <w:rsid w:val="00715914"/>
    <w:rsid w:val="0072147A"/>
    <w:rsid w:val="00723791"/>
    <w:rsid w:val="00731E00"/>
    <w:rsid w:val="007440B7"/>
    <w:rsid w:val="007500C8"/>
    <w:rsid w:val="00756272"/>
    <w:rsid w:val="00762D38"/>
    <w:rsid w:val="007715C9"/>
    <w:rsid w:val="00771613"/>
    <w:rsid w:val="00774EDD"/>
    <w:rsid w:val="007757EC"/>
    <w:rsid w:val="00782463"/>
    <w:rsid w:val="00783E89"/>
    <w:rsid w:val="00793915"/>
    <w:rsid w:val="007C2253"/>
    <w:rsid w:val="007C56F3"/>
    <w:rsid w:val="007D7911"/>
    <w:rsid w:val="007E163D"/>
    <w:rsid w:val="007E667A"/>
    <w:rsid w:val="007F28C9"/>
    <w:rsid w:val="007F51B2"/>
    <w:rsid w:val="008002D4"/>
    <w:rsid w:val="008040DD"/>
    <w:rsid w:val="008117E9"/>
    <w:rsid w:val="00824498"/>
    <w:rsid w:val="00826BD1"/>
    <w:rsid w:val="00854D0B"/>
    <w:rsid w:val="00856A31"/>
    <w:rsid w:val="00860B4E"/>
    <w:rsid w:val="00867B37"/>
    <w:rsid w:val="00870589"/>
    <w:rsid w:val="008749D5"/>
    <w:rsid w:val="008754D0"/>
    <w:rsid w:val="00875D13"/>
    <w:rsid w:val="008855C9"/>
    <w:rsid w:val="00886456"/>
    <w:rsid w:val="00896176"/>
    <w:rsid w:val="008A46E1"/>
    <w:rsid w:val="008A4F43"/>
    <w:rsid w:val="008B2706"/>
    <w:rsid w:val="008C2EAC"/>
    <w:rsid w:val="008C4617"/>
    <w:rsid w:val="008C5100"/>
    <w:rsid w:val="008D0EE0"/>
    <w:rsid w:val="008E0027"/>
    <w:rsid w:val="008E6067"/>
    <w:rsid w:val="008F54E7"/>
    <w:rsid w:val="00903422"/>
    <w:rsid w:val="009254C3"/>
    <w:rsid w:val="00932377"/>
    <w:rsid w:val="00941236"/>
    <w:rsid w:val="00943FD5"/>
    <w:rsid w:val="00947D5A"/>
    <w:rsid w:val="009532A5"/>
    <w:rsid w:val="009545BD"/>
    <w:rsid w:val="00964CF0"/>
    <w:rsid w:val="00972FAF"/>
    <w:rsid w:val="00977806"/>
    <w:rsid w:val="00982242"/>
    <w:rsid w:val="009868E9"/>
    <w:rsid w:val="009900A3"/>
    <w:rsid w:val="009A4B5D"/>
    <w:rsid w:val="009C3413"/>
    <w:rsid w:val="009F6E37"/>
    <w:rsid w:val="00A0441E"/>
    <w:rsid w:val="00A12128"/>
    <w:rsid w:val="00A22C98"/>
    <w:rsid w:val="00A231E2"/>
    <w:rsid w:val="00A369E3"/>
    <w:rsid w:val="00A54EF1"/>
    <w:rsid w:val="00A57600"/>
    <w:rsid w:val="00A64912"/>
    <w:rsid w:val="00A70A74"/>
    <w:rsid w:val="00A75FE9"/>
    <w:rsid w:val="00AC7C2A"/>
    <w:rsid w:val="00AD53CC"/>
    <w:rsid w:val="00AD5641"/>
    <w:rsid w:val="00AF06CF"/>
    <w:rsid w:val="00B07CDB"/>
    <w:rsid w:val="00B16A31"/>
    <w:rsid w:val="00B17DFD"/>
    <w:rsid w:val="00B25306"/>
    <w:rsid w:val="00B27831"/>
    <w:rsid w:val="00B308FE"/>
    <w:rsid w:val="00B33709"/>
    <w:rsid w:val="00B33B3C"/>
    <w:rsid w:val="00B36392"/>
    <w:rsid w:val="00B418CB"/>
    <w:rsid w:val="00B47444"/>
    <w:rsid w:val="00B50ADC"/>
    <w:rsid w:val="00B566B1"/>
    <w:rsid w:val="00B62448"/>
    <w:rsid w:val="00B63834"/>
    <w:rsid w:val="00B80199"/>
    <w:rsid w:val="00B830C7"/>
    <w:rsid w:val="00B83204"/>
    <w:rsid w:val="00B856E7"/>
    <w:rsid w:val="00BA220B"/>
    <w:rsid w:val="00BA3A57"/>
    <w:rsid w:val="00BA60D4"/>
    <w:rsid w:val="00BB1533"/>
    <w:rsid w:val="00BB4E1A"/>
    <w:rsid w:val="00BC015E"/>
    <w:rsid w:val="00BC76AC"/>
    <w:rsid w:val="00BD0ECB"/>
    <w:rsid w:val="00BE2155"/>
    <w:rsid w:val="00BE719A"/>
    <w:rsid w:val="00BE720A"/>
    <w:rsid w:val="00BF0D73"/>
    <w:rsid w:val="00BF1939"/>
    <w:rsid w:val="00BF2465"/>
    <w:rsid w:val="00C16619"/>
    <w:rsid w:val="00C25E7F"/>
    <w:rsid w:val="00C2746F"/>
    <w:rsid w:val="00C323D6"/>
    <w:rsid w:val="00C324A0"/>
    <w:rsid w:val="00C326AE"/>
    <w:rsid w:val="00C4165D"/>
    <w:rsid w:val="00C42BF8"/>
    <w:rsid w:val="00C50043"/>
    <w:rsid w:val="00C666A9"/>
    <w:rsid w:val="00C733C6"/>
    <w:rsid w:val="00C7573B"/>
    <w:rsid w:val="00C97A54"/>
    <w:rsid w:val="00CA5B23"/>
    <w:rsid w:val="00CB602E"/>
    <w:rsid w:val="00CB66A3"/>
    <w:rsid w:val="00CB7E90"/>
    <w:rsid w:val="00CD3028"/>
    <w:rsid w:val="00CD3CA0"/>
    <w:rsid w:val="00CE051D"/>
    <w:rsid w:val="00CE1335"/>
    <w:rsid w:val="00CE493D"/>
    <w:rsid w:val="00CE4C31"/>
    <w:rsid w:val="00CF07FA"/>
    <w:rsid w:val="00CF0BB2"/>
    <w:rsid w:val="00CF0D08"/>
    <w:rsid w:val="00CF3EE8"/>
    <w:rsid w:val="00D13441"/>
    <w:rsid w:val="00D150E7"/>
    <w:rsid w:val="00D52DC2"/>
    <w:rsid w:val="00D53BCC"/>
    <w:rsid w:val="00D54C9E"/>
    <w:rsid w:val="00D576D9"/>
    <w:rsid w:val="00D62FCC"/>
    <w:rsid w:val="00D6537E"/>
    <w:rsid w:val="00D70DFB"/>
    <w:rsid w:val="00D766DF"/>
    <w:rsid w:val="00D8206C"/>
    <w:rsid w:val="00D91F10"/>
    <w:rsid w:val="00D97530"/>
    <w:rsid w:val="00DA186E"/>
    <w:rsid w:val="00DA4116"/>
    <w:rsid w:val="00DB251C"/>
    <w:rsid w:val="00DB4630"/>
    <w:rsid w:val="00DC0937"/>
    <w:rsid w:val="00DC4F88"/>
    <w:rsid w:val="00DE107C"/>
    <w:rsid w:val="00DF2388"/>
    <w:rsid w:val="00DF59E5"/>
    <w:rsid w:val="00E013BE"/>
    <w:rsid w:val="00E05704"/>
    <w:rsid w:val="00E338EF"/>
    <w:rsid w:val="00E42FED"/>
    <w:rsid w:val="00E544BB"/>
    <w:rsid w:val="00E713FF"/>
    <w:rsid w:val="00E74DC7"/>
    <w:rsid w:val="00E8075A"/>
    <w:rsid w:val="00E940D8"/>
    <w:rsid w:val="00E94D5E"/>
    <w:rsid w:val="00EA54C3"/>
    <w:rsid w:val="00EA7100"/>
    <w:rsid w:val="00EA7F9F"/>
    <w:rsid w:val="00EB1274"/>
    <w:rsid w:val="00ED2BB6"/>
    <w:rsid w:val="00ED34E1"/>
    <w:rsid w:val="00ED3B8D"/>
    <w:rsid w:val="00EE5E36"/>
    <w:rsid w:val="00EF2E3A"/>
    <w:rsid w:val="00EF7D4E"/>
    <w:rsid w:val="00F02C7C"/>
    <w:rsid w:val="00F072A7"/>
    <w:rsid w:val="00F078DC"/>
    <w:rsid w:val="00F136FC"/>
    <w:rsid w:val="00F32BA8"/>
    <w:rsid w:val="00F32EE0"/>
    <w:rsid w:val="00F349F1"/>
    <w:rsid w:val="00F4350D"/>
    <w:rsid w:val="00F479C4"/>
    <w:rsid w:val="00F567F7"/>
    <w:rsid w:val="00F6696E"/>
    <w:rsid w:val="00F73BD6"/>
    <w:rsid w:val="00F83989"/>
    <w:rsid w:val="00F85099"/>
    <w:rsid w:val="00F9379C"/>
    <w:rsid w:val="00F9632C"/>
    <w:rsid w:val="00F964B6"/>
    <w:rsid w:val="00FA1E52"/>
    <w:rsid w:val="00FA7C6F"/>
    <w:rsid w:val="00FB5A08"/>
    <w:rsid w:val="00FC4B43"/>
    <w:rsid w:val="00FC5FAE"/>
    <w:rsid w:val="00FC6A80"/>
    <w:rsid w:val="00FD680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7F9F57"/>
  <w15:docId w15:val="{3C095C9E-0F84-48BB-B6C5-5EDE19DA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Schedulereference">
    <w:name w:val="Schedule reference"/>
    <w:basedOn w:val="Normal"/>
    <w:next w:val="Normal"/>
    <w:rsid w:val="00080FC6"/>
    <w:pPr>
      <w:keepNext/>
      <w:keepLines/>
      <w:spacing w:before="60" w:line="200" w:lineRule="exact"/>
      <w:ind w:left="2410"/>
    </w:pPr>
    <w:rPr>
      <w:rFonts w:ascii="Arial" w:eastAsia="Times New Roman" w:hAnsi="Arial" w:cs="Times New Roman"/>
      <w:sz w:val="18"/>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1FD84-E6D5-4936-98B5-37CB32F20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2232</Words>
  <Characters>12724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ALLEN, Donna</dc:creator>
  <cp:lastModifiedBy>Edlington, Mandy</cp:lastModifiedBy>
  <cp:revision>8</cp:revision>
  <cp:lastPrinted>2019-09-13T07:43:00Z</cp:lastPrinted>
  <dcterms:created xsi:type="dcterms:W3CDTF">2019-09-13T07:30:00Z</dcterms:created>
  <dcterms:modified xsi:type="dcterms:W3CDTF">2019-09-13T10:51:00Z</dcterms:modified>
</cp:coreProperties>
</file>