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93D7" w14:textId="77777777" w:rsidR="006E0162" w:rsidRPr="00FD6184" w:rsidRDefault="006E0162" w:rsidP="006E0162">
      <w:pPr>
        <w:ind w:left="-567"/>
        <w:jc w:val="center"/>
        <w:rPr>
          <w:rFonts w:cstheme="minorHAnsi"/>
          <w:b/>
        </w:rPr>
      </w:pPr>
      <w:r w:rsidRPr="00FD6184">
        <w:rPr>
          <w:rFonts w:cstheme="minorHAnsi"/>
          <w:b/>
        </w:rPr>
        <w:t>EXPLANATORY STATEMENT</w:t>
      </w:r>
    </w:p>
    <w:p w14:paraId="47D574D3" w14:textId="77777777" w:rsidR="006E0162" w:rsidRPr="00FD6184" w:rsidRDefault="006E0162" w:rsidP="006E0162">
      <w:pPr>
        <w:ind w:left="-567"/>
        <w:jc w:val="center"/>
        <w:rPr>
          <w:rFonts w:cstheme="minorHAnsi"/>
        </w:rPr>
      </w:pPr>
      <w:r w:rsidRPr="00FD6184">
        <w:rPr>
          <w:rFonts w:cstheme="minorHAnsi"/>
        </w:rPr>
        <w:t>Issued by Comcare</w:t>
      </w:r>
    </w:p>
    <w:p w14:paraId="62EF94B2" w14:textId="77777777" w:rsidR="006E0162" w:rsidRPr="00FD6184" w:rsidRDefault="006E0162" w:rsidP="006E0162">
      <w:pPr>
        <w:ind w:left="-567"/>
        <w:jc w:val="center"/>
        <w:rPr>
          <w:rFonts w:cstheme="minorHAnsi"/>
        </w:rPr>
      </w:pPr>
      <w:r w:rsidRPr="00FD6184">
        <w:rPr>
          <w:rFonts w:cstheme="minorHAnsi"/>
        </w:rPr>
        <w:t>Notice of a Disallowable Instrument</w:t>
      </w:r>
    </w:p>
    <w:p w14:paraId="1C286CE6" w14:textId="77777777" w:rsidR="006E0162" w:rsidRDefault="006E0162" w:rsidP="006E0162">
      <w:pPr>
        <w:ind w:left="-567"/>
        <w:jc w:val="center"/>
        <w:rPr>
          <w:rFonts w:cstheme="minorHAnsi"/>
        </w:rPr>
      </w:pPr>
      <w:r w:rsidRPr="00FD6184">
        <w:rPr>
          <w:rFonts w:cstheme="minorHAnsi"/>
          <w:i/>
        </w:rPr>
        <w:t xml:space="preserve">Safety, Rehabilitation and Compensation Act 1988 </w:t>
      </w:r>
      <w:r w:rsidRPr="00FD6184">
        <w:rPr>
          <w:rFonts w:cstheme="minorHAnsi"/>
        </w:rPr>
        <w:t>(</w:t>
      </w:r>
      <w:r w:rsidRPr="00FD6184">
        <w:rPr>
          <w:rFonts w:cstheme="minorHAnsi"/>
          <w:b/>
        </w:rPr>
        <w:t>the Act</w:t>
      </w:r>
      <w:r w:rsidRPr="00FD6184">
        <w:rPr>
          <w:rFonts w:cstheme="minorHAnsi"/>
        </w:rPr>
        <w:t>)</w:t>
      </w:r>
    </w:p>
    <w:p w14:paraId="55E66D2C" w14:textId="719DAC8E" w:rsidR="006E0162" w:rsidRDefault="006E0162" w:rsidP="006E0162">
      <w:pPr>
        <w:spacing w:after="0" w:line="240" w:lineRule="auto"/>
        <w:ind w:left="-567"/>
        <w:jc w:val="center"/>
        <w:rPr>
          <w:rFonts w:ascii="&amp;quot" w:eastAsia="Times New Roman" w:hAnsi="&amp;quot" w:cs="Times New Roman"/>
          <w:b/>
          <w:bCs/>
          <w:color w:val="000000"/>
          <w:lang w:eastAsia="en-AU"/>
        </w:rPr>
      </w:pPr>
      <w:bookmarkStart w:id="0" w:name="_Hlk16859149"/>
      <w:r w:rsidRPr="006E0162">
        <w:rPr>
          <w:rFonts w:eastAsia="Times New Roman" w:cstheme="minorHAnsi"/>
          <w:b/>
          <w:i/>
          <w:lang w:eastAsia="en-AU"/>
        </w:rPr>
        <w:t>Approv</w:t>
      </w:r>
      <w:r w:rsidR="003E220E">
        <w:rPr>
          <w:rFonts w:eastAsia="Times New Roman" w:cstheme="minorHAnsi"/>
          <w:b/>
          <w:i/>
          <w:lang w:eastAsia="en-AU"/>
        </w:rPr>
        <w:t>ed</w:t>
      </w:r>
      <w:r w:rsidRPr="006E0162">
        <w:rPr>
          <w:rFonts w:eastAsia="Times New Roman" w:cstheme="minorHAnsi"/>
          <w:b/>
          <w:i/>
          <w:lang w:eastAsia="en-AU"/>
        </w:rPr>
        <w:t xml:space="preserve"> form for</w:t>
      </w:r>
      <w:r w:rsidR="00263185">
        <w:rPr>
          <w:rFonts w:eastAsia="Times New Roman" w:cstheme="minorHAnsi"/>
          <w:b/>
          <w:i/>
          <w:lang w:eastAsia="en-AU"/>
        </w:rPr>
        <w:t xml:space="preserve"> </w:t>
      </w:r>
      <w:r w:rsidRPr="006E0162">
        <w:rPr>
          <w:rFonts w:eastAsia="Times New Roman" w:cstheme="minorHAnsi"/>
          <w:b/>
          <w:i/>
          <w:lang w:eastAsia="en-AU"/>
        </w:rPr>
        <w:t>application</w:t>
      </w:r>
      <w:r w:rsidR="00263185">
        <w:rPr>
          <w:rFonts w:eastAsia="Times New Roman" w:cstheme="minorHAnsi"/>
          <w:b/>
          <w:i/>
          <w:lang w:eastAsia="en-AU"/>
        </w:rPr>
        <w:t xml:space="preserve"> for initial approval</w:t>
      </w:r>
      <w:r w:rsidR="003E220E">
        <w:rPr>
          <w:rFonts w:eastAsia="Times New Roman" w:cstheme="minorHAnsi"/>
          <w:b/>
          <w:i/>
          <w:lang w:eastAsia="en-AU"/>
        </w:rPr>
        <w:t xml:space="preserve"> of</w:t>
      </w:r>
      <w:r w:rsidRPr="006E0162">
        <w:rPr>
          <w:rFonts w:eastAsia="Times New Roman" w:cstheme="minorHAnsi"/>
          <w:b/>
          <w:i/>
          <w:lang w:eastAsia="en-AU"/>
        </w:rPr>
        <w:t xml:space="preserve"> a person as rehabilitation</w:t>
      </w:r>
      <w:r>
        <w:rPr>
          <w:rFonts w:ascii="&amp;quot" w:eastAsia="Times New Roman" w:hAnsi="&amp;quot" w:cs="Times New Roman"/>
          <w:b/>
          <w:bCs/>
          <w:color w:val="000000"/>
          <w:lang w:eastAsia="en-AU"/>
        </w:rPr>
        <w:t xml:space="preserve"> </w:t>
      </w:r>
      <w:r w:rsidRPr="006E0162">
        <w:rPr>
          <w:rFonts w:eastAsia="Times New Roman" w:cstheme="minorHAnsi"/>
          <w:b/>
          <w:i/>
          <w:lang w:eastAsia="en-AU"/>
        </w:rPr>
        <w:t>program provider</w:t>
      </w:r>
      <w:r w:rsidRPr="006E0162">
        <w:rPr>
          <w:rFonts w:ascii="&amp;quot" w:eastAsia="Times New Roman" w:hAnsi="&amp;quot" w:cs="Times New Roman"/>
          <w:b/>
          <w:bCs/>
          <w:color w:val="000000"/>
          <w:lang w:eastAsia="en-AU"/>
        </w:rPr>
        <w:t xml:space="preserve"> </w:t>
      </w:r>
    </w:p>
    <w:bookmarkEnd w:id="0"/>
    <w:p w14:paraId="03F724FA" w14:textId="77777777" w:rsidR="006E0162" w:rsidRPr="006E0162" w:rsidRDefault="006E0162" w:rsidP="006E0162">
      <w:pPr>
        <w:spacing w:after="0" w:line="240" w:lineRule="auto"/>
        <w:ind w:left="-567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en-AU"/>
        </w:rPr>
      </w:pPr>
    </w:p>
    <w:p w14:paraId="3B524531" w14:textId="77777777" w:rsidR="00D743AC" w:rsidRPr="0099392B" w:rsidRDefault="00D743AC" w:rsidP="0099392B">
      <w:pPr>
        <w:rPr>
          <w:rFonts w:cstheme="minorHAnsi"/>
          <w:b/>
        </w:rPr>
      </w:pPr>
      <w:r w:rsidRPr="0099392B">
        <w:rPr>
          <w:rFonts w:cstheme="minorHAnsi"/>
          <w:b/>
        </w:rPr>
        <w:t>Authority</w:t>
      </w:r>
    </w:p>
    <w:p w14:paraId="5E352F62" w14:textId="321CE946" w:rsidR="0099392B" w:rsidRDefault="0099392B" w:rsidP="0099392B">
      <w:pPr>
        <w:rPr>
          <w:rFonts w:cstheme="minorHAnsi"/>
        </w:rPr>
      </w:pPr>
      <w:r w:rsidRPr="00FD6184">
        <w:rPr>
          <w:rFonts w:cstheme="minorHAnsi"/>
        </w:rPr>
        <w:t xml:space="preserve">Under section </w:t>
      </w:r>
      <w:r>
        <w:rPr>
          <w:rFonts w:cstheme="minorHAnsi"/>
        </w:rPr>
        <w:t>34S</w:t>
      </w:r>
      <w:r w:rsidRPr="00FD6184">
        <w:rPr>
          <w:rFonts w:cstheme="minorHAnsi"/>
        </w:rPr>
        <w:t xml:space="preserve"> of the Act, Comcare </w:t>
      </w:r>
      <w:r>
        <w:rPr>
          <w:rFonts w:cstheme="minorHAnsi"/>
        </w:rPr>
        <w:t xml:space="preserve">is authorised to approve a form for application for </w:t>
      </w:r>
      <w:r w:rsidR="003E220E">
        <w:rPr>
          <w:rFonts w:cstheme="minorHAnsi"/>
        </w:rPr>
        <w:t>approval</w:t>
      </w:r>
      <w:r>
        <w:rPr>
          <w:rFonts w:cstheme="minorHAnsi"/>
        </w:rPr>
        <w:t xml:space="preserve"> of a person as a rehabilitation program provider.</w:t>
      </w:r>
      <w:r w:rsidRPr="00FD6184">
        <w:rPr>
          <w:rFonts w:cstheme="minorHAnsi"/>
        </w:rPr>
        <w:t xml:space="preserve"> </w:t>
      </w:r>
    </w:p>
    <w:p w14:paraId="3967A07D" w14:textId="77777777" w:rsidR="00D743AC" w:rsidRPr="0099392B" w:rsidRDefault="0099392B" w:rsidP="0099392B">
      <w:pPr>
        <w:rPr>
          <w:rFonts w:cstheme="minorHAnsi"/>
          <w:b/>
        </w:rPr>
      </w:pPr>
      <w:r w:rsidRPr="0099392B">
        <w:rPr>
          <w:rFonts w:cstheme="minorHAnsi"/>
          <w:b/>
        </w:rPr>
        <w:t>Purpose</w:t>
      </w:r>
    </w:p>
    <w:p w14:paraId="5784A5BD" w14:textId="157DFDEF" w:rsidR="006E0162" w:rsidRPr="006E0162" w:rsidRDefault="006E0162" w:rsidP="0099392B">
      <w:pPr>
        <w:rPr>
          <w:rFonts w:cstheme="minorHAnsi"/>
        </w:rPr>
      </w:pPr>
      <w:r w:rsidRPr="006E0162">
        <w:rPr>
          <w:rFonts w:cstheme="minorHAnsi"/>
        </w:rPr>
        <w:t xml:space="preserve">The purpose of the </w:t>
      </w:r>
      <w:r w:rsidR="00981DD7">
        <w:rPr>
          <w:rFonts w:cstheme="minorHAnsi"/>
        </w:rPr>
        <w:t>‘A</w:t>
      </w:r>
      <w:r w:rsidR="0099392B">
        <w:rPr>
          <w:rFonts w:cstheme="minorHAnsi"/>
        </w:rPr>
        <w:t>pproval form for</w:t>
      </w:r>
      <w:r w:rsidR="00263185">
        <w:rPr>
          <w:rFonts w:cstheme="minorHAnsi"/>
        </w:rPr>
        <w:t xml:space="preserve"> application for</w:t>
      </w:r>
      <w:r w:rsidR="009239D9">
        <w:rPr>
          <w:rFonts w:cstheme="minorHAnsi"/>
        </w:rPr>
        <w:t xml:space="preserve"> initial</w:t>
      </w:r>
      <w:r w:rsidR="0099392B">
        <w:rPr>
          <w:rFonts w:cstheme="minorHAnsi"/>
        </w:rPr>
        <w:t xml:space="preserve"> </w:t>
      </w:r>
      <w:r w:rsidR="00263185">
        <w:rPr>
          <w:rFonts w:cstheme="minorHAnsi"/>
        </w:rPr>
        <w:t>approval</w:t>
      </w:r>
      <w:r w:rsidR="0099392B">
        <w:rPr>
          <w:rFonts w:cstheme="minorHAnsi"/>
        </w:rPr>
        <w:t xml:space="preserve"> of a person as a rehabilitation program provider</w:t>
      </w:r>
      <w:r w:rsidR="00981DD7">
        <w:rPr>
          <w:rFonts w:cstheme="minorHAnsi"/>
        </w:rPr>
        <w:t>’</w:t>
      </w:r>
      <w:r w:rsidRPr="006E0162">
        <w:rPr>
          <w:rFonts w:cstheme="minorHAnsi"/>
        </w:rPr>
        <w:t xml:space="preserve"> is to approve</w:t>
      </w:r>
      <w:r w:rsidR="00A635CC">
        <w:rPr>
          <w:rFonts w:cstheme="minorHAnsi"/>
        </w:rPr>
        <w:t xml:space="preserve"> the</w:t>
      </w:r>
      <w:r w:rsidR="00981DD7">
        <w:rPr>
          <w:rFonts w:cstheme="minorHAnsi"/>
        </w:rPr>
        <w:t xml:space="preserve"> form</w:t>
      </w:r>
      <w:r w:rsidRPr="006E0162">
        <w:rPr>
          <w:rFonts w:cstheme="minorHAnsi"/>
        </w:rPr>
        <w:t xml:space="preserve"> </w:t>
      </w:r>
      <w:r w:rsidR="00981DD7">
        <w:rPr>
          <w:rFonts w:cstheme="minorHAnsi"/>
        </w:rPr>
        <w:t>to seek</w:t>
      </w:r>
      <w:r w:rsidRPr="006E0162">
        <w:rPr>
          <w:rFonts w:cstheme="minorHAnsi"/>
        </w:rPr>
        <w:t xml:space="preserve"> </w:t>
      </w:r>
      <w:r w:rsidR="00A635CC">
        <w:rPr>
          <w:rFonts w:cstheme="minorHAnsi"/>
        </w:rPr>
        <w:t xml:space="preserve">initial </w:t>
      </w:r>
      <w:r w:rsidR="00981DD7">
        <w:rPr>
          <w:rFonts w:cstheme="minorHAnsi"/>
        </w:rPr>
        <w:t>a</w:t>
      </w:r>
      <w:r w:rsidRPr="006E0162">
        <w:rPr>
          <w:rFonts w:cstheme="minorHAnsi"/>
        </w:rPr>
        <w:t xml:space="preserve">pproval as a </w:t>
      </w:r>
      <w:r w:rsidR="00981DD7">
        <w:rPr>
          <w:rFonts w:cstheme="minorHAnsi"/>
        </w:rPr>
        <w:t>rehabilitation program provider under the Act, and it is to apply fro</w:t>
      </w:r>
      <w:r w:rsidR="00CD46FC">
        <w:rPr>
          <w:rFonts w:cstheme="minorHAnsi"/>
        </w:rPr>
        <w:t xml:space="preserve">m 1 January </w:t>
      </w:r>
      <w:r w:rsidR="00D80BAB">
        <w:rPr>
          <w:rFonts w:cstheme="minorHAnsi"/>
        </w:rPr>
        <w:t>2020.</w:t>
      </w:r>
      <w:r w:rsidRPr="006E0162">
        <w:rPr>
          <w:rFonts w:cstheme="minorHAnsi"/>
        </w:rPr>
        <w:t xml:space="preserve">  </w:t>
      </w:r>
    </w:p>
    <w:p w14:paraId="16D724B2" w14:textId="4E8DDD1D" w:rsidR="006E0162" w:rsidRPr="006E0162" w:rsidRDefault="006E0162" w:rsidP="0099392B">
      <w:pPr>
        <w:rPr>
          <w:rFonts w:cstheme="minorHAnsi"/>
        </w:rPr>
      </w:pPr>
      <w:r w:rsidRPr="006E0162">
        <w:rPr>
          <w:rFonts w:cstheme="minorHAnsi"/>
        </w:rPr>
        <w:t>The form collect</w:t>
      </w:r>
      <w:r w:rsidR="00981DD7">
        <w:rPr>
          <w:rFonts w:cstheme="minorHAnsi"/>
        </w:rPr>
        <w:t>s</w:t>
      </w:r>
      <w:r w:rsidRPr="006E0162">
        <w:rPr>
          <w:rFonts w:cstheme="minorHAnsi"/>
        </w:rPr>
        <w:t xml:space="preserve"> information needed to assess whether the </w:t>
      </w:r>
      <w:r w:rsidR="00A635CC">
        <w:rPr>
          <w:rFonts w:cstheme="minorHAnsi"/>
        </w:rPr>
        <w:t>applicant</w:t>
      </w:r>
      <w:r w:rsidRPr="006E0162">
        <w:rPr>
          <w:rFonts w:cstheme="minorHAnsi"/>
        </w:rPr>
        <w:t xml:space="preserve"> is suitable to </w:t>
      </w:r>
      <w:r w:rsidR="00A635CC">
        <w:rPr>
          <w:rFonts w:cstheme="minorHAnsi"/>
        </w:rPr>
        <w:t xml:space="preserve">be approved as a rehabilitation program provider under the Act. </w:t>
      </w:r>
      <w:r w:rsidRPr="006E0162">
        <w:rPr>
          <w:rFonts w:cstheme="minorHAnsi"/>
        </w:rPr>
        <w:t>The reason for issuing a new</w:t>
      </w:r>
      <w:r w:rsidR="00805229">
        <w:rPr>
          <w:rFonts w:cstheme="minorHAnsi"/>
        </w:rPr>
        <w:t xml:space="preserve"> </w:t>
      </w:r>
      <w:r w:rsidR="00A635CC">
        <w:rPr>
          <w:rFonts w:cstheme="minorHAnsi"/>
        </w:rPr>
        <w:t>initial</w:t>
      </w:r>
      <w:r w:rsidRPr="006E0162">
        <w:rPr>
          <w:rFonts w:cstheme="minorHAnsi"/>
        </w:rPr>
        <w:t xml:space="preserve"> application form is to ensure that the content and submission</w:t>
      </w:r>
      <w:r w:rsidR="00501162">
        <w:rPr>
          <w:rFonts w:cstheme="minorHAnsi"/>
        </w:rPr>
        <w:t>s</w:t>
      </w:r>
      <w:r w:rsidRPr="006E0162">
        <w:rPr>
          <w:rFonts w:cstheme="minorHAnsi"/>
        </w:rPr>
        <w:t xml:space="preserve"> </w:t>
      </w:r>
      <w:r w:rsidR="00D80BAB">
        <w:rPr>
          <w:rFonts w:cstheme="minorHAnsi"/>
        </w:rPr>
        <w:t>align with the</w:t>
      </w:r>
      <w:r w:rsidR="009910DC">
        <w:rPr>
          <w:rFonts w:cstheme="minorHAnsi"/>
        </w:rPr>
        <w:t xml:space="preserve"> new</w:t>
      </w:r>
      <w:r w:rsidRPr="006E0162">
        <w:rPr>
          <w:rFonts w:cstheme="minorHAnsi"/>
        </w:rPr>
        <w:t xml:space="preserve"> </w:t>
      </w:r>
      <w:r w:rsidRPr="00D80BAB">
        <w:rPr>
          <w:rFonts w:cstheme="minorHAnsi"/>
          <w:i/>
        </w:rPr>
        <w:t>Criteria</w:t>
      </w:r>
      <w:r w:rsidR="00D80BAB" w:rsidRPr="00D80BAB">
        <w:rPr>
          <w:rFonts w:cstheme="minorHAnsi"/>
          <w:i/>
        </w:rPr>
        <w:t xml:space="preserve"> for Rehabilitation Program Providers 2020</w:t>
      </w:r>
      <w:r w:rsidR="009910DC">
        <w:rPr>
          <w:rFonts w:cstheme="minorHAnsi"/>
          <w:i/>
        </w:rPr>
        <w:t xml:space="preserve"> </w:t>
      </w:r>
      <w:r w:rsidR="009910DC">
        <w:rPr>
          <w:rFonts w:cstheme="minorHAnsi"/>
        </w:rPr>
        <w:t>(</w:t>
      </w:r>
      <w:r w:rsidR="009910DC">
        <w:rPr>
          <w:rFonts w:cstheme="minorHAnsi"/>
          <w:b/>
        </w:rPr>
        <w:t>the Criteria)</w:t>
      </w:r>
      <w:r w:rsidRPr="00D80BAB">
        <w:rPr>
          <w:rFonts w:cstheme="minorHAnsi"/>
          <w:i/>
        </w:rPr>
        <w:t xml:space="preserve"> </w:t>
      </w:r>
      <w:r w:rsidRPr="00D80BAB">
        <w:rPr>
          <w:rFonts w:cstheme="minorHAnsi"/>
        </w:rPr>
        <w:t>and</w:t>
      </w:r>
      <w:r w:rsidRPr="00D80BAB">
        <w:rPr>
          <w:rFonts w:cstheme="minorHAnsi"/>
          <w:i/>
        </w:rPr>
        <w:t xml:space="preserve"> Operational Standards for</w:t>
      </w:r>
      <w:r w:rsidR="00805229" w:rsidRPr="00D80BAB">
        <w:rPr>
          <w:rFonts w:cstheme="minorHAnsi"/>
          <w:i/>
        </w:rPr>
        <w:t xml:space="preserve"> </w:t>
      </w:r>
      <w:r w:rsidRPr="00D80BAB">
        <w:rPr>
          <w:rFonts w:cstheme="minorHAnsi"/>
          <w:i/>
        </w:rPr>
        <w:t>Rehabilitation</w:t>
      </w:r>
      <w:r w:rsidR="00805229" w:rsidRPr="00D80BAB">
        <w:rPr>
          <w:rFonts w:cstheme="minorHAnsi"/>
          <w:i/>
        </w:rPr>
        <w:t xml:space="preserve"> Program</w:t>
      </w:r>
      <w:r w:rsidRPr="00D80BAB">
        <w:rPr>
          <w:rFonts w:cstheme="minorHAnsi"/>
          <w:i/>
        </w:rPr>
        <w:t xml:space="preserve"> Providers 20</w:t>
      </w:r>
      <w:r w:rsidR="00805229" w:rsidRPr="00D80BAB">
        <w:rPr>
          <w:rFonts w:cstheme="minorHAnsi"/>
          <w:i/>
        </w:rPr>
        <w:t>20</w:t>
      </w:r>
      <w:r w:rsidR="00805229">
        <w:rPr>
          <w:rFonts w:cstheme="minorHAnsi"/>
        </w:rPr>
        <w:t xml:space="preserve"> </w:t>
      </w:r>
      <w:r w:rsidR="009910DC">
        <w:rPr>
          <w:rFonts w:cstheme="minorHAnsi"/>
        </w:rPr>
        <w:t>(</w:t>
      </w:r>
      <w:r w:rsidR="009910DC" w:rsidRPr="009910DC">
        <w:rPr>
          <w:rFonts w:cstheme="minorHAnsi"/>
          <w:b/>
        </w:rPr>
        <w:t xml:space="preserve">the </w:t>
      </w:r>
      <w:r w:rsidR="00980FB3">
        <w:rPr>
          <w:rFonts w:cstheme="minorHAnsi"/>
          <w:b/>
        </w:rPr>
        <w:t xml:space="preserve">Operational </w:t>
      </w:r>
      <w:r w:rsidR="009910DC" w:rsidRPr="009910DC">
        <w:rPr>
          <w:rFonts w:cstheme="minorHAnsi"/>
          <w:b/>
        </w:rPr>
        <w:t>Standards</w:t>
      </w:r>
      <w:r w:rsidR="009910DC">
        <w:rPr>
          <w:rFonts w:cstheme="minorHAnsi"/>
        </w:rPr>
        <w:t xml:space="preserve">) </w:t>
      </w:r>
      <w:r w:rsidR="00805229">
        <w:rPr>
          <w:rFonts w:cstheme="minorHAnsi"/>
        </w:rPr>
        <w:t xml:space="preserve">and Comcare’s revised workplace rehabilitation provider approval framework.  </w:t>
      </w:r>
    </w:p>
    <w:p w14:paraId="56A77CC1" w14:textId="77777777" w:rsidR="006E0162" w:rsidRPr="006E0162" w:rsidRDefault="00D80BAB" w:rsidP="0099392B">
      <w:pPr>
        <w:rPr>
          <w:rFonts w:cstheme="minorHAnsi"/>
        </w:rPr>
      </w:pPr>
      <w:r w:rsidRPr="007467CD">
        <w:rPr>
          <w:rFonts w:cstheme="minorHAnsi"/>
        </w:rPr>
        <w:t>An employer under the Ac</w:t>
      </w:r>
      <w:r>
        <w:rPr>
          <w:rFonts w:cstheme="minorHAnsi"/>
        </w:rPr>
        <w:t>t</w:t>
      </w:r>
      <w:r w:rsidRPr="007467CD">
        <w:rPr>
          <w:rFonts w:cstheme="minorHAnsi"/>
        </w:rPr>
        <w:t xml:space="preserve"> has the responsibility and authority for providing rehabilitation and managing injured employees’ return to work.</w:t>
      </w:r>
      <w:r>
        <w:rPr>
          <w:rFonts w:cstheme="minorHAnsi"/>
        </w:rPr>
        <w:t xml:space="preserve"> </w:t>
      </w:r>
      <w:r w:rsidRPr="007467CD">
        <w:rPr>
          <w:rFonts w:cstheme="minorHAnsi"/>
        </w:rPr>
        <w:t>Employers can refer an employee to a Comcare</w:t>
      </w:r>
      <w:r>
        <w:rPr>
          <w:rFonts w:cstheme="minorHAnsi"/>
        </w:rPr>
        <w:t xml:space="preserve"> </w:t>
      </w:r>
      <w:r w:rsidRPr="007467CD">
        <w:rPr>
          <w:rFonts w:cstheme="minorHAnsi"/>
        </w:rPr>
        <w:t>approved</w:t>
      </w:r>
      <w:r>
        <w:rPr>
          <w:rFonts w:cstheme="minorHAnsi"/>
        </w:rPr>
        <w:t xml:space="preserve"> </w:t>
      </w:r>
      <w:r w:rsidRPr="007467CD">
        <w:rPr>
          <w:rFonts w:cstheme="minorHAnsi"/>
        </w:rPr>
        <w:t>rehabilitation</w:t>
      </w:r>
      <w:r>
        <w:rPr>
          <w:rFonts w:cstheme="minorHAnsi"/>
        </w:rPr>
        <w:t xml:space="preserve"> program</w:t>
      </w:r>
      <w:r w:rsidRPr="007467CD">
        <w:rPr>
          <w:rFonts w:cstheme="minorHAnsi"/>
        </w:rPr>
        <w:t xml:space="preserve"> provider to assist with the development and implementation of rehabilitation programs. Only</w:t>
      </w:r>
      <w:r>
        <w:rPr>
          <w:rFonts w:cstheme="minorHAnsi"/>
        </w:rPr>
        <w:t xml:space="preserve"> providers</w:t>
      </w:r>
      <w:r w:rsidRPr="007467CD">
        <w:rPr>
          <w:rFonts w:cstheme="minorHAnsi"/>
        </w:rPr>
        <w:t xml:space="preserve"> approved by Comcare</w:t>
      </w:r>
      <w:r w:rsidRPr="006E0162">
        <w:rPr>
          <w:rFonts w:cstheme="minorHAnsi"/>
        </w:rPr>
        <w:t xml:space="preserve"> under Part III, Division 2 of the Act</w:t>
      </w:r>
      <w:r>
        <w:rPr>
          <w:rFonts w:cstheme="minorHAnsi"/>
        </w:rPr>
        <w:t xml:space="preserve"> </w:t>
      </w:r>
      <w:r w:rsidRPr="007467CD">
        <w:rPr>
          <w:rFonts w:cstheme="minorHAnsi"/>
        </w:rPr>
        <w:t>may be engaged to deliver services in the Comcare scheme.</w:t>
      </w:r>
    </w:p>
    <w:p w14:paraId="7269EBE0" w14:textId="5B5AD2FE" w:rsidR="006E0162" w:rsidRPr="006E0162" w:rsidRDefault="006E0162" w:rsidP="0099392B">
      <w:pPr>
        <w:rPr>
          <w:rFonts w:cstheme="minorHAnsi"/>
        </w:rPr>
      </w:pPr>
      <w:r w:rsidRPr="006E0162">
        <w:rPr>
          <w:rFonts w:cstheme="minorHAnsi"/>
        </w:rPr>
        <w:t xml:space="preserve">Section 34S of the SRC Act </w:t>
      </w:r>
      <w:r w:rsidR="00D80BAB">
        <w:rPr>
          <w:rFonts w:cstheme="minorHAnsi"/>
        </w:rPr>
        <w:t>authorises</w:t>
      </w:r>
      <w:r w:rsidRPr="006E0162">
        <w:rPr>
          <w:rFonts w:cstheme="minorHAnsi"/>
        </w:rPr>
        <w:t xml:space="preserve"> Comcare to approve the form </w:t>
      </w:r>
      <w:r w:rsidR="008361AD">
        <w:rPr>
          <w:rFonts w:cstheme="minorHAnsi"/>
        </w:rPr>
        <w:t>for</w:t>
      </w:r>
      <w:r w:rsidRPr="006E0162">
        <w:rPr>
          <w:rFonts w:cstheme="minorHAnsi"/>
        </w:rPr>
        <w:t xml:space="preserve"> </w:t>
      </w:r>
      <w:r w:rsidR="00A635CC">
        <w:rPr>
          <w:rFonts w:cstheme="minorHAnsi"/>
        </w:rPr>
        <w:t>a</w:t>
      </w:r>
      <w:r w:rsidRPr="006E0162">
        <w:rPr>
          <w:rFonts w:cstheme="minorHAnsi"/>
        </w:rPr>
        <w:t>pplication for</w:t>
      </w:r>
      <w:r w:rsidR="008361AD">
        <w:rPr>
          <w:rFonts w:cstheme="minorHAnsi"/>
        </w:rPr>
        <w:t xml:space="preserve"> </w:t>
      </w:r>
      <w:r w:rsidR="00A635CC">
        <w:rPr>
          <w:rFonts w:cstheme="minorHAnsi"/>
        </w:rPr>
        <w:t xml:space="preserve">initial </w:t>
      </w:r>
      <w:r w:rsidR="008361AD">
        <w:rPr>
          <w:rFonts w:cstheme="minorHAnsi"/>
        </w:rPr>
        <w:t>approval</w:t>
      </w:r>
      <w:r w:rsidRPr="006E0162">
        <w:rPr>
          <w:rFonts w:cstheme="minorHAnsi"/>
        </w:rPr>
        <w:t xml:space="preserve"> as a</w:t>
      </w:r>
      <w:r w:rsidR="008361AD">
        <w:rPr>
          <w:rFonts w:cstheme="minorHAnsi"/>
        </w:rPr>
        <w:t xml:space="preserve"> r</w:t>
      </w:r>
      <w:r w:rsidRPr="006E0162">
        <w:rPr>
          <w:rFonts w:cstheme="minorHAnsi"/>
        </w:rPr>
        <w:t>ehabilitation</w:t>
      </w:r>
      <w:r w:rsidR="008361AD">
        <w:rPr>
          <w:rFonts w:cstheme="minorHAnsi"/>
        </w:rPr>
        <w:t xml:space="preserve"> program</w:t>
      </w:r>
      <w:r w:rsidRPr="006E0162">
        <w:rPr>
          <w:rFonts w:cstheme="minorHAnsi"/>
        </w:rPr>
        <w:t xml:space="preserve"> </w:t>
      </w:r>
      <w:r w:rsidR="008361AD">
        <w:rPr>
          <w:rFonts w:cstheme="minorHAnsi"/>
        </w:rPr>
        <w:t>p</w:t>
      </w:r>
      <w:r w:rsidRPr="006E0162">
        <w:rPr>
          <w:rFonts w:cstheme="minorHAnsi"/>
        </w:rPr>
        <w:t>rovider</w:t>
      </w:r>
      <w:r w:rsidR="008361AD">
        <w:rPr>
          <w:rFonts w:cstheme="minorHAnsi"/>
        </w:rPr>
        <w:t xml:space="preserve">. The form is a legislative instrument for the purposes of the </w:t>
      </w:r>
      <w:r w:rsidR="008361AD">
        <w:rPr>
          <w:rFonts w:cstheme="minorHAnsi"/>
          <w:i/>
        </w:rPr>
        <w:t xml:space="preserve">Legislation Act 2003 </w:t>
      </w:r>
      <w:r w:rsidR="008361AD">
        <w:rPr>
          <w:rFonts w:cstheme="minorHAnsi"/>
        </w:rPr>
        <w:t>(</w:t>
      </w:r>
      <w:r w:rsidR="008361AD" w:rsidRPr="008361AD">
        <w:rPr>
          <w:rFonts w:cstheme="minorHAnsi"/>
          <w:b/>
        </w:rPr>
        <w:t>the LA</w:t>
      </w:r>
      <w:r w:rsidR="008361AD">
        <w:rPr>
          <w:rFonts w:cstheme="minorHAnsi"/>
        </w:rPr>
        <w:t xml:space="preserve">).  </w:t>
      </w:r>
    </w:p>
    <w:p w14:paraId="648AE290" w14:textId="52743744" w:rsidR="006E0162" w:rsidRPr="006E0162" w:rsidRDefault="006E0162" w:rsidP="0099392B">
      <w:pPr>
        <w:rPr>
          <w:rFonts w:cstheme="minorHAnsi"/>
        </w:rPr>
      </w:pPr>
      <w:r w:rsidRPr="006E0162">
        <w:rPr>
          <w:rFonts w:cstheme="minorHAnsi"/>
        </w:rPr>
        <w:t xml:space="preserve">Applications to Comcare for </w:t>
      </w:r>
      <w:r w:rsidR="00A635CC">
        <w:rPr>
          <w:rFonts w:cstheme="minorHAnsi"/>
        </w:rPr>
        <w:t>initial</w:t>
      </w:r>
      <w:r w:rsidRPr="006E0162">
        <w:rPr>
          <w:rFonts w:cstheme="minorHAnsi"/>
        </w:rPr>
        <w:t xml:space="preserve"> </w:t>
      </w:r>
      <w:r w:rsidR="009910DC">
        <w:rPr>
          <w:rFonts w:cstheme="minorHAnsi"/>
        </w:rPr>
        <w:t>a</w:t>
      </w:r>
      <w:r w:rsidRPr="006E0162">
        <w:rPr>
          <w:rFonts w:cstheme="minorHAnsi"/>
        </w:rPr>
        <w:t xml:space="preserve">pproval must be made </w:t>
      </w:r>
      <w:r w:rsidR="00CB6AE7">
        <w:rPr>
          <w:rFonts w:cstheme="minorHAnsi"/>
        </w:rPr>
        <w:t>using</w:t>
      </w:r>
      <w:r w:rsidR="00843BCB">
        <w:rPr>
          <w:rFonts w:cstheme="minorHAnsi"/>
        </w:rPr>
        <w:t xml:space="preserve"> </w:t>
      </w:r>
      <w:r w:rsidRPr="006E0162">
        <w:rPr>
          <w:rFonts w:cstheme="minorHAnsi"/>
        </w:rPr>
        <w:t xml:space="preserve">the new </w:t>
      </w:r>
      <w:r w:rsidR="00D80BAB">
        <w:rPr>
          <w:rFonts w:cstheme="minorHAnsi"/>
        </w:rPr>
        <w:t>a</w:t>
      </w:r>
      <w:r w:rsidRPr="006E0162">
        <w:rPr>
          <w:rFonts w:cstheme="minorHAnsi"/>
        </w:rPr>
        <w:t>pproved</w:t>
      </w:r>
      <w:r w:rsidR="009910DC">
        <w:rPr>
          <w:rFonts w:cstheme="minorHAnsi"/>
        </w:rPr>
        <w:t xml:space="preserve"> </w:t>
      </w:r>
      <w:r w:rsidR="00A635CC">
        <w:rPr>
          <w:rFonts w:cstheme="minorHAnsi"/>
        </w:rPr>
        <w:t xml:space="preserve">initial </w:t>
      </w:r>
      <w:r w:rsidR="009910DC">
        <w:rPr>
          <w:rFonts w:cstheme="minorHAnsi"/>
        </w:rPr>
        <w:t>application</w:t>
      </w:r>
      <w:r w:rsidRPr="006E0162">
        <w:rPr>
          <w:rFonts w:cstheme="minorHAnsi"/>
        </w:rPr>
        <w:t xml:space="preserve"> </w:t>
      </w:r>
      <w:r w:rsidR="00D80BAB">
        <w:rPr>
          <w:rFonts w:cstheme="minorHAnsi"/>
        </w:rPr>
        <w:t>f</w:t>
      </w:r>
      <w:r w:rsidRPr="006E0162">
        <w:rPr>
          <w:rFonts w:cstheme="minorHAnsi"/>
        </w:rPr>
        <w:t>orm and will be assessed against the Criteria and Operational Standards</w:t>
      </w:r>
      <w:r w:rsidR="009239D9">
        <w:rPr>
          <w:rFonts w:cstheme="minorHAnsi"/>
        </w:rPr>
        <w:t xml:space="preserve"> </w:t>
      </w:r>
      <w:r w:rsidR="00610DCB">
        <w:rPr>
          <w:rFonts w:cstheme="minorHAnsi"/>
        </w:rPr>
        <w:t>A</w:t>
      </w:r>
      <w:r w:rsidR="00A97AC5">
        <w:rPr>
          <w:rFonts w:cstheme="minorHAnsi"/>
        </w:rPr>
        <w:t>pplications made</w:t>
      </w:r>
      <w:r w:rsidR="00610DCB">
        <w:rPr>
          <w:rFonts w:cstheme="minorHAnsi"/>
        </w:rPr>
        <w:t xml:space="preserve"> before 1 July 2020 will also </w:t>
      </w:r>
      <w:r w:rsidR="00A97AC5">
        <w:rPr>
          <w:rFonts w:cstheme="minorHAnsi"/>
        </w:rPr>
        <w:t xml:space="preserve">be assessed against </w:t>
      </w:r>
      <w:r w:rsidR="00610DCB">
        <w:rPr>
          <w:rFonts w:cstheme="minorHAnsi"/>
        </w:rPr>
        <w:t xml:space="preserve">the operational standards contained in Division 2 of Part 1 of </w:t>
      </w:r>
      <w:r w:rsidR="00610DCB" w:rsidRPr="006B5BE6">
        <w:rPr>
          <w:rFonts w:cstheme="minorHAnsi"/>
        </w:rPr>
        <w:t xml:space="preserve">the </w:t>
      </w:r>
      <w:r w:rsidR="00610DCB" w:rsidRPr="006B5BE6">
        <w:rPr>
          <w:rFonts w:cstheme="minorHAnsi"/>
          <w:i/>
        </w:rPr>
        <w:t>Criteria and Operational Standards for Workplace Rehabilitation provider 2015</w:t>
      </w:r>
      <w:r w:rsidR="00610DCB" w:rsidRPr="006B5BE6">
        <w:rPr>
          <w:rFonts w:cstheme="minorHAnsi"/>
        </w:rPr>
        <w:t xml:space="preserve"> (</w:t>
      </w:r>
      <w:r w:rsidR="00610DCB" w:rsidRPr="006B5BE6">
        <w:rPr>
          <w:rFonts w:cstheme="minorHAnsi"/>
          <w:b/>
        </w:rPr>
        <w:t>Criteria and Operational standards 2015</w:t>
      </w:r>
      <w:r w:rsidR="00610DCB" w:rsidRPr="006B5BE6">
        <w:rPr>
          <w:rFonts w:cstheme="minorHAnsi"/>
        </w:rPr>
        <w:t>).</w:t>
      </w:r>
    </w:p>
    <w:p w14:paraId="3F22A79F" w14:textId="09C37356" w:rsidR="006E0162" w:rsidRPr="006E0162" w:rsidRDefault="006E0162" w:rsidP="0099392B">
      <w:pPr>
        <w:rPr>
          <w:rFonts w:cstheme="minorHAnsi"/>
        </w:rPr>
      </w:pPr>
      <w:r w:rsidRPr="006E0162">
        <w:rPr>
          <w:rFonts w:cstheme="minorHAnsi"/>
        </w:rPr>
        <w:t xml:space="preserve">The </w:t>
      </w:r>
      <w:r w:rsidR="009C20BE">
        <w:rPr>
          <w:rFonts w:cstheme="minorHAnsi"/>
        </w:rPr>
        <w:t>changes to</w:t>
      </w:r>
      <w:r w:rsidRPr="006E0162">
        <w:rPr>
          <w:rFonts w:cstheme="minorHAnsi"/>
        </w:rPr>
        <w:t xml:space="preserve"> the</w:t>
      </w:r>
      <w:r w:rsidR="009C20BE">
        <w:rPr>
          <w:rFonts w:cstheme="minorHAnsi"/>
        </w:rPr>
        <w:t xml:space="preserve"> </w:t>
      </w:r>
      <w:r w:rsidR="00141887">
        <w:rPr>
          <w:rFonts w:cstheme="minorHAnsi"/>
        </w:rPr>
        <w:t xml:space="preserve">form </w:t>
      </w:r>
      <w:r w:rsidR="009C20BE">
        <w:rPr>
          <w:rFonts w:cstheme="minorHAnsi"/>
        </w:rPr>
        <w:t>are</w:t>
      </w:r>
      <w:r w:rsidRPr="006E0162">
        <w:rPr>
          <w:rFonts w:cstheme="minorHAnsi"/>
        </w:rPr>
        <w:t xml:space="preserve"> minor in nature</w:t>
      </w:r>
      <w:r w:rsidR="009C20BE">
        <w:rPr>
          <w:rFonts w:cstheme="minorHAnsi"/>
        </w:rPr>
        <w:t xml:space="preserve"> </w:t>
      </w:r>
      <w:r w:rsidR="00141887">
        <w:rPr>
          <w:rFonts w:cstheme="minorHAnsi"/>
        </w:rPr>
        <w:t>and focus on</w:t>
      </w:r>
      <w:r w:rsidRPr="006E0162">
        <w:rPr>
          <w:rFonts w:cstheme="minorHAnsi"/>
        </w:rPr>
        <w:t xml:space="preserve"> </w:t>
      </w:r>
      <w:r w:rsidR="00CB6AE7">
        <w:rPr>
          <w:rFonts w:cstheme="minorHAnsi"/>
        </w:rPr>
        <w:t xml:space="preserve">obtaining evidence to establish that the applicant meets the criteria and is likely to be able to comply with the </w:t>
      </w:r>
      <w:r w:rsidR="0036248B">
        <w:rPr>
          <w:rFonts w:cstheme="minorHAnsi"/>
        </w:rPr>
        <w:t xml:space="preserve">new </w:t>
      </w:r>
      <w:r w:rsidR="00CB6AE7">
        <w:rPr>
          <w:rFonts w:cstheme="minorHAnsi"/>
        </w:rPr>
        <w:t>operational standards.</w:t>
      </w:r>
    </w:p>
    <w:p w14:paraId="2F855B86" w14:textId="77777777" w:rsidR="00141887" w:rsidRPr="00141887" w:rsidRDefault="00141887" w:rsidP="0099392B">
      <w:pPr>
        <w:rPr>
          <w:rFonts w:cstheme="minorHAnsi"/>
          <w:b/>
        </w:rPr>
      </w:pPr>
      <w:r w:rsidRPr="00141887">
        <w:rPr>
          <w:rFonts w:cstheme="minorHAnsi"/>
          <w:b/>
        </w:rPr>
        <w:t>Consultation</w:t>
      </w:r>
    </w:p>
    <w:p w14:paraId="2A14F893" w14:textId="77777777" w:rsidR="00141887" w:rsidRDefault="00141887" w:rsidP="00141887">
      <w:pPr>
        <w:rPr>
          <w:rFonts w:cstheme="minorHAnsi"/>
        </w:rPr>
      </w:pPr>
      <w:r w:rsidRPr="00FD6184">
        <w:rPr>
          <w:rFonts w:cstheme="minorHAnsi"/>
        </w:rPr>
        <w:t xml:space="preserve">Before the instrument was made, Comcare was satisfied that consultation was undertaken to the extent appropriate and reasonably practicable, in accordance with section 17 of the LA. </w:t>
      </w:r>
    </w:p>
    <w:p w14:paraId="0190F187" w14:textId="77777777" w:rsidR="00980FB3" w:rsidRDefault="009C20BE" w:rsidP="009C20BE">
      <w:pPr>
        <w:rPr>
          <w:rFonts w:cstheme="minorHAnsi"/>
        </w:rPr>
      </w:pPr>
      <w:r w:rsidRPr="00FD6184">
        <w:rPr>
          <w:rFonts w:cstheme="minorHAnsi"/>
        </w:rPr>
        <w:t xml:space="preserve">On </w:t>
      </w:r>
      <w:r>
        <w:rPr>
          <w:rFonts w:cstheme="minorHAnsi"/>
        </w:rPr>
        <w:t xml:space="preserve">1 August </w:t>
      </w:r>
      <w:r w:rsidRPr="00FD6184">
        <w:rPr>
          <w:rFonts w:cstheme="minorHAnsi"/>
        </w:rPr>
        <w:t>201</w:t>
      </w:r>
      <w:r>
        <w:rPr>
          <w:rFonts w:cstheme="minorHAnsi"/>
        </w:rPr>
        <w:t>9</w:t>
      </w:r>
      <w:r w:rsidRPr="00FD6184">
        <w:rPr>
          <w:rFonts w:cstheme="minorHAnsi"/>
        </w:rPr>
        <w:t xml:space="preserve">, Comcare published </w:t>
      </w:r>
      <w:r w:rsidR="00980FB3">
        <w:rPr>
          <w:rFonts w:cstheme="minorHAnsi"/>
        </w:rPr>
        <w:t>the</w:t>
      </w:r>
      <w:r w:rsidRPr="00FD6184">
        <w:rPr>
          <w:rFonts w:cstheme="minorHAnsi"/>
        </w:rPr>
        <w:t xml:space="preserve"> draft</w:t>
      </w:r>
      <w:r w:rsidR="00980FB3">
        <w:rPr>
          <w:rFonts w:cstheme="minorHAnsi"/>
        </w:rPr>
        <w:t xml:space="preserve"> Criteria,</w:t>
      </w:r>
      <w:r w:rsidRPr="00FD6184">
        <w:rPr>
          <w:rFonts w:cstheme="minorHAnsi"/>
        </w:rPr>
        <w:t xml:space="preserve"> </w:t>
      </w:r>
      <w:r>
        <w:rPr>
          <w:rFonts w:cstheme="minorHAnsi"/>
        </w:rPr>
        <w:t>Operational Standards</w:t>
      </w:r>
      <w:r w:rsidRPr="00FD6184">
        <w:rPr>
          <w:rFonts w:cstheme="minorHAnsi"/>
        </w:rPr>
        <w:t xml:space="preserve">, </w:t>
      </w:r>
      <w:r w:rsidR="00980FB3">
        <w:rPr>
          <w:rFonts w:cstheme="minorHAnsi"/>
        </w:rPr>
        <w:t>and</w:t>
      </w:r>
      <w:r>
        <w:rPr>
          <w:rFonts w:cstheme="minorHAnsi"/>
        </w:rPr>
        <w:t xml:space="preserve"> draft Conditions of Approval and</w:t>
      </w:r>
      <w:r w:rsidRPr="00FD6184">
        <w:rPr>
          <w:rFonts w:cstheme="minorHAnsi"/>
        </w:rPr>
        <w:t xml:space="preserve"> an accompanying guidance note, on its website. </w:t>
      </w:r>
      <w:r>
        <w:rPr>
          <w:rFonts w:cstheme="minorHAnsi"/>
        </w:rPr>
        <w:t>K</w:t>
      </w:r>
      <w:r w:rsidRPr="00FD6184">
        <w:rPr>
          <w:rFonts w:cstheme="minorHAnsi"/>
        </w:rPr>
        <w:t>ey stakeholders</w:t>
      </w:r>
      <w:r>
        <w:rPr>
          <w:rFonts w:cstheme="minorHAnsi"/>
        </w:rPr>
        <w:t xml:space="preserve"> were invited to provide comment including</w:t>
      </w:r>
      <w:r w:rsidRPr="00FD6184">
        <w:rPr>
          <w:rFonts w:cstheme="minorHAnsi"/>
        </w:rPr>
        <w:t xml:space="preserve"> </w:t>
      </w:r>
      <w:r>
        <w:rPr>
          <w:rFonts w:cstheme="minorHAnsi"/>
        </w:rPr>
        <w:t xml:space="preserve">Comcare approved Workplace Rehabilitation Providers, the Australian </w:t>
      </w:r>
      <w:r>
        <w:rPr>
          <w:rFonts w:cstheme="minorHAnsi"/>
        </w:rPr>
        <w:lastRenderedPageBreak/>
        <w:t>Rehabilitation Providers</w:t>
      </w:r>
      <w:r w:rsidRPr="002C55A2">
        <w:rPr>
          <w:rFonts w:cstheme="minorHAnsi"/>
        </w:rPr>
        <w:t xml:space="preserve"> Association, Rehabilitation Authorities (Australian Government Agencies and Licensees) and the Australian Council of Trade </w:t>
      </w:r>
      <w:bookmarkStart w:id="1" w:name="_GoBack"/>
      <w:r w:rsidRPr="002C55A2">
        <w:rPr>
          <w:rFonts w:cstheme="minorHAnsi"/>
        </w:rPr>
        <w:t>Unions</w:t>
      </w:r>
      <w:bookmarkEnd w:id="1"/>
      <w:r w:rsidRPr="002C55A2">
        <w:rPr>
          <w:rFonts w:cstheme="minorHAnsi"/>
        </w:rPr>
        <w:t xml:space="preserve">. </w:t>
      </w:r>
    </w:p>
    <w:p w14:paraId="308E7E84" w14:textId="15590A02" w:rsidR="00980FB3" w:rsidRDefault="00980FB3" w:rsidP="00980FB3">
      <w:pPr>
        <w:rPr>
          <w:rFonts w:cstheme="minorHAnsi"/>
        </w:rPr>
      </w:pPr>
      <w:r w:rsidRPr="00FD6184">
        <w:rPr>
          <w:rFonts w:cstheme="minorHAnsi"/>
        </w:rPr>
        <w:t xml:space="preserve">Consultation closed on </w:t>
      </w:r>
      <w:r>
        <w:rPr>
          <w:rFonts w:cstheme="minorHAnsi"/>
        </w:rPr>
        <w:t>19 August</w:t>
      </w:r>
      <w:r w:rsidRPr="00FD6184">
        <w:rPr>
          <w:rFonts w:cstheme="minorHAnsi"/>
        </w:rPr>
        <w:t xml:space="preserve"> 2019 and Comcare received </w:t>
      </w:r>
      <w:r w:rsidR="00843BCB">
        <w:rPr>
          <w:rFonts w:cstheme="minorHAnsi"/>
        </w:rPr>
        <w:t xml:space="preserve">6 responses that affirmed the approach taken with the revision of the instruments. </w:t>
      </w:r>
      <w:r w:rsidR="006410D3">
        <w:rPr>
          <w:rFonts w:cstheme="minorHAnsi"/>
        </w:rPr>
        <w:t xml:space="preserve">The responses will also be used as an input to the supporting information published on the Criteria and Operational Standards. </w:t>
      </w:r>
    </w:p>
    <w:p w14:paraId="659869D0" w14:textId="686958B4" w:rsidR="00141887" w:rsidRDefault="00980FB3" w:rsidP="00141887">
      <w:pPr>
        <w:rPr>
          <w:rFonts w:cstheme="minorHAnsi"/>
        </w:rPr>
      </w:pPr>
      <w:r>
        <w:rPr>
          <w:rFonts w:cstheme="minorHAnsi"/>
        </w:rPr>
        <w:t xml:space="preserve">This </w:t>
      </w:r>
      <w:r w:rsidR="001A775E">
        <w:rPr>
          <w:rFonts w:cstheme="minorHAnsi"/>
        </w:rPr>
        <w:t>initial</w:t>
      </w:r>
      <w:r>
        <w:rPr>
          <w:rFonts w:cstheme="minorHAnsi"/>
        </w:rPr>
        <w:t xml:space="preserve"> application form collects information necessary to assess </w:t>
      </w:r>
      <w:r w:rsidR="001A775E">
        <w:rPr>
          <w:rFonts w:cstheme="minorHAnsi"/>
        </w:rPr>
        <w:t>applicants</w:t>
      </w:r>
      <w:r>
        <w:rPr>
          <w:rFonts w:cstheme="minorHAnsi"/>
        </w:rPr>
        <w:t xml:space="preserve"> against the Criteria and Operational Standards. </w:t>
      </w:r>
    </w:p>
    <w:p w14:paraId="2320506E" w14:textId="77777777" w:rsidR="00980FB3" w:rsidRDefault="00980FB3" w:rsidP="00980FB3">
      <w:pPr>
        <w:spacing w:after="0" w:line="240" w:lineRule="auto"/>
        <w:ind w:left="-567" w:firstLine="567"/>
        <w:rPr>
          <w:rFonts w:eastAsia="Times New Roman" w:cstheme="minorHAnsi"/>
          <w:b/>
          <w:lang w:eastAsia="en-AU"/>
        </w:rPr>
      </w:pPr>
      <w:r w:rsidRPr="00980FB3">
        <w:rPr>
          <w:rFonts w:eastAsia="Times New Roman" w:cstheme="minorHAnsi"/>
          <w:b/>
          <w:lang w:eastAsia="en-AU"/>
        </w:rPr>
        <w:t>Regulatory Impact Statement</w:t>
      </w:r>
    </w:p>
    <w:p w14:paraId="29BA517F" w14:textId="77777777" w:rsidR="00980FB3" w:rsidRPr="00980FB3" w:rsidRDefault="00980FB3" w:rsidP="00980FB3">
      <w:pPr>
        <w:spacing w:after="0" w:line="240" w:lineRule="auto"/>
        <w:ind w:left="-567" w:firstLine="567"/>
        <w:rPr>
          <w:rFonts w:eastAsia="Times New Roman" w:cstheme="minorHAnsi"/>
          <w:b/>
          <w:lang w:eastAsia="en-AU"/>
        </w:rPr>
      </w:pPr>
    </w:p>
    <w:p w14:paraId="6BD53E31" w14:textId="77777777" w:rsidR="006E0162" w:rsidRPr="00980FB3" w:rsidRDefault="006E0162" w:rsidP="00980FB3">
      <w:pPr>
        <w:rPr>
          <w:rFonts w:cstheme="minorHAnsi"/>
        </w:rPr>
      </w:pPr>
      <w:r w:rsidRPr="00980FB3">
        <w:rPr>
          <w:rFonts w:cstheme="minorHAnsi"/>
        </w:rPr>
        <w:t xml:space="preserve">The Office of Best Practice Regulation (OBPR) has advised that </w:t>
      </w:r>
      <w:r w:rsidR="00980FB3" w:rsidRPr="00980FB3">
        <w:rPr>
          <w:rFonts w:cstheme="minorHAnsi"/>
        </w:rPr>
        <w:t>this instrument does</w:t>
      </w:r>
      <w:r w:rsidRPr="00980FB3">
        <w:rPr>
          <w:rFonts w:cstheme="minorHAnsi"/>
        </w:rPr>
        <w:t xml:space="preserve"> not require a Regulation Impact Statement (RIS) (</w:t>
      </w:r>
      <w:r w:rsidR="00980FB3" w:rsidRPr="00980FB3">
        <w:rPr>
          <w:rFonts w:cstheme="minorHAnsi"/>
        </w:rPr>
        <w:t>OBPR</w:t>
      </w:r>
      <w:r w:rsidRPr="00980FB3">
        <w:rPr>
          <w:rFonts w:cstheme="minorHAnsi"/>
        </w:rPr>
        <w:t xml:space="preserve"> ID </w:t>
      </w:r>
      <w:r w:rsidR="00980FB3" w:rsidRPr="00980FB3">
        <w:rPr>
          <w:rFonts w:cstheme="minorHAnsi"/>
        </w:rPr>
        <w:t>25227</w:t>
      </w:r>
      <w:r w:rsidRPr="00980FB3">
        <w:rPr>
          <w:rFonts w:cstheme="minorHAnsi"/>
        </w:rPr>
        <w:t>).</w:t>
      </w:r>
    </w:p>
    <w:p w14:paraId="6EBFBB75" w14:textId="77777777" w:rsidR="006E0162" w:rsidRPr="008361AD" w:rsidRDefault="006E0162" w:rsidP="008361AD">
      <w:pPr>
        <w:pStyle w:val="Heading2"/>
        <w:keepNext/>
        <w:keepLines/>
        <w:spacing w:before="120" w:beforeAutospacing="0" w:after="0" w:afterAutospacing="0" w:line="360" w:lineRule="auto"/>
        <w:ind w:left="-567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6E0162">
        <w:rPr>
          <w:rFonts w:ascii="&amp;quot" w:hAnsi="&amp;quot"/>
          <w:color w:val="000000"/>
        </w:rPr>
        <w:br w:type="page"/>
      </w:r>
      <w:r w:rsidRPr="008361AD">
        <w:rPr>
          <w:rFonts w:asciiTheme="minorHAnsi" w:hAnsiTheme="minorHAnsi" w:cstheme="minorHAnsi"/>
          <w:bCs w:val="0"/>
          <w:sz w:val="22"/>
          <w:szCs w:val="22"/>
        </w:rPr>
        <w:lastRenderedPageBreak/>
        <w:t>Statement of Compatibility with Human Rights</w:t>
      </w:r>
    </w:p>
    <w:p w14:paraId="4C8779CE" w14:textId="77777777" w:rsidR="005B2269" w:rsidRDefault="006E0162" w:rsidP="005B2269">
      <w:pPr>
        <w:spacing w:after="0" w:line="240" w:lineRule="auto"/>
        <w:ind w:left="-567"/>
        <w:jc w:val="center"/>
        <w:rPr>
          <w:rFonts w:eastAsia="Times New Roman" w:cstheme="minorHAnsi"/>
          <w:i/>
          <w:iCs/>
          <w:lang w:eastAsia="en-AU"/>
        </w:rPr>
      </w:pPr>
      <w:r w:rsidRPr="008361AD">
        <w:rPr>
          <w:rFonts w:eastAsia="Times New Roman" w:cstheme="minorHAnsi"/>
          <w:i/>
          <w:iCs/>
          <w:lang w:eastAsia="en-AU"/>
        </w:rPr>
        <w:t>Prepared in accordance with Part 3 of the Human Rights (Parliamentary Scrutiny) Act 2011</w:t>
      </w:r>
    </w:p>
    <w:p w14:paraId="0458A8E2" w14:textId="77777777" w:rsidR="006E0162" w:rsidRPr="005B2269" w:rsidRDefault="006E0162" w:rsidP="005B2269">
      <w:pPr>
        <w:spacing w:after="0" w:line="240" w:lineRule="auto"/>
        <w:ind w:left="-567"/>
        <w:jc w:val="center"/>
        <w:rPr>
          <w:rFonts w:eastAsia="Times New Roman" w:cstheme="minorHAnsi"/>
          <w:i/>
          <w:iCs/>
          <w:lang w:eastAsia="en-AU"/>
        </w:rPr>
      </w:pPr>
      <w:r w:rsidRPr="008361AD">
        <w:rPr>
          <w:rFonts w:eastAsia="Times New Roman" w:cstheme="minorHAnsi"/>
          <w:bCs/>
          <w:i/>
          <w:lang w:eastAsia="en-AU"/>
        </w:rPr>
        <w:t> </w:t>
      </w:r>
    </w:p>
    <w:p w14:paraId="58539FCC" w14:textId="77777777" w:rsidR="00CB0911" w:rsidRPr="00CB0911" w:rsidRDefault="008361AD" w:rsidP="00CB0911">
      <w:pPr>
        <w:spacing w:after="0" w:line="240" w:lineRule="auto"/>
        <w:ind w:left="-567"/>
        <w:jc w:val="center"/>
        <w:rPr>
          <w:rFonts w:ascii="&amp;quot" w:eastAsia="Times New Roman" w:hAnsi="&amp;quot" w:cs="Times New Roman"/>
          <w:b/>
          <w:bCs/>
          <w:color w:val="000000"/>
          <w:lang w:eastAsia="en-AU"/>
        </w:rPr>
      </w:pPr>
      <w:r w:rsidRPr="008361AD">
        <w:rPr>
          <w:rFonts w:eastAsia="Times New Roman" w:cstheme="minorHAnsi"/>
          <w:b/>
          <w:lang w:eastAsia="en-AU"/>
        </w:rPr>
        <w:t>Approval form for application for renewal of a person as rehabilitation</w:t>
      </w:r>
      <w:r w:rsidRPr="008361AD">
        <w:rPr>
          <w:rFonts w:ascii="&amp;quot" w:eastAsia="Times New Roman" w:hAnsi="&amp;quot" w:cs="Times New Roman"/>
          <w:b/>
          <w:bCs/>
          <w:color w:val="000000"/>
          <w:lang w:eastAsia="en-AU"/>
        </w:rPr>
        <w:t xml:space="preserve"> </w:t>
      </w:r>
      <w:r w:rsidRPr="008361AD">
        <w:rPr>
          <w:rFonts w:eastAsia="Times New Roman" w:cstheme="minorHAnsi"/>
          <w:b/>
          <w:lang w:eastAsia="en-AU"/>
        </w:rPr>
        <w:t>program provider</w:t>
      </w:r>
      <w:r w:rsidR="006E0162" w:rsidRPr="008361AD">
        <w:rPr>
          <w:rFonts w:ascii="&amp;quot" w:eastAsia="Times New Roman" w:hAnsi="&amp;quot" w:cs="Times New Roman"/>
          <w:color w:val="000000"/>
          <w:lang w:eastAsia="en-AU"/>
        </w:rPr>
        <w:t> </w:t>
      </w:r>
    </w:p>
    <w:p w14:paraId="1B2629B5" w14:textId="77777777" w:rsidR="005B2269" w:rsidRPr="00CB0911" w:rsidRDefault="005B2269" w:rsidP="00CB091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en-AU"/>
        </w:rPr>
      </w:pPr>
      <w:r w:rsidRPr="00CB0911">
        <w:rPr>
          <w:rFonts w:eastAsia="Times New Roman" w:cstheme="minorHAnsi"/>
          <w:lang w:eastAsia="en-AU"/>
        </w:rPr>
        <w:t xml:space="preserve">Subsection 9(1) of the </w:t>
      </w:r>
      <w:r w:rsidRPr="00CB0911">
        <w:rPr>
          <w:rFonts w:eastAsia="Times New Roman" w:cstheme="minorHAnsi"/>
          <w:i/>
          <w:lang w:eastAsia="en-AU"/>
        </w:rPr>
        <w:t>Human Rights (Parliamentary Scrutiny) Act</w:t>
      </w:r>
      <w:r w:rsidRPr="00CB0911">
        <w:rPr>
          <w:rFonts w:eastAsia="Times New Roman" w:cstheme="minorHAnsi"/>
          <w:lang w:eastAsia="en-AU"/>
        </w:rPr>
        <w:t xml:space="preserve"> 2011 (</w:t>
      </w:r>
      <w:r w:rsidRPr="00CB0911">
        <w:rPr>
          <w:rFonts w:eastAsia="Times New Roman" w:cstheme="minorHAnsi"/>
          <w:b/>
          <w:lang w:eastAsia="en-AU"/>
        </w:rPr>
        <w:t>the HR Act</w:t>
      </w:r>
      <w:r w:rsidRPr="00CB0911">
        <w:rPr>
          <w:rFonts w:eastAsia="Times New Roman" w:cstheme="minorHAnsi"/>
          <w:lang w:eastAsia="en-AU"/>
        </w:rPr>
        <w:t xml:space="preserve">) requires a statement of compatibility with human rights to be prepared in relation to this legislative instrument and paragraph 15J(2)(f) of the LA requires that it be included in the explanatory statement. </w:t>
      </w:r>
    </w:p>
    <w:p w14:paraId="221ABB01" w14:textId="77777777" w:rsidR="005B2269" w:rsidRPr="00CB0911" w:rsidRDefault="005B2269" w:rsidP="00CB091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en-AU"/>
        </w:rPr>
      </w:pPr>
      <w:r w:rsidRPr="00CB0911">
        <w:rPr>
          <w:rFonts w:eastAsia="Times New Roman" w:cstheme="minorHAnsi"/>
          <w:lang w:eastAsia="en-AU"/>
        </w:rPr>
        <w:t>This instrument is compatible with the human rights and freedoms recognised or declared in the international instruments listed in section 3 of the HR Act.</w:t>
      </w:r>
    </w:p>
    <w:p w14:paraId="7684DC51" w14:textId="77777777" w:rsidR="006E0162" w:rsidRPr="00CB0911" w:rsidRDefault="006E0162" w:rsidP="00CB0911">
      <w:pPr>
        <w:pStyle w:val="Heading3"/>
        <w:keepNext/>
        <w:keepLines/>
        <w:spacing w:before="40" w:beforeAutospacing="0" w:after="0" w:afterAutospacing="0"/>
        <w:ind w:left="-567"/>
        <w:rPr>
          <w:rFonts w:asciiTheme="minorHAnsi" w:eastAsiaTheme="majorEastAsia" w:hAnsiTheme="minorHAnsi" w:cstheme="minorHAnsi"/>
          <w:bCs w:val="0"/>
          <w:i/>
          <w:sz w:val="22"/>
          <w:szCs w:val="22"/>
        </w:rPr>
      </w:pPr>
      <w:r w:rsidRPr="006E0162">
        <w:rPr>
          <w:rFonts w:ascii="&amp;quot" w:hAnsi="&amp;quot"/>
          <w:color w:val="000000"/>
        </w:rPr>
        <w:t> </w:t>
      </w:r>
      <w:r w:rsidR="00CB0911">
        <w:rPr>
          <w:rFonts w:ascii="&amp;quot" w:hAnsi="&amp;quot"/>
          <w:color w:val="000000"/>
        </w:rPr>
        <w:tab/>
      </w:r>
      <w:r w:rsidR="00CB0911" w:rsidRPr="00CB0911">
        <w:rPr>
          <w:rFonts w:asciiTheme="minorHAnsi" w:eastAsiaTheme="majorEastAsia" w:hAnsiTheme="minorHAnsi" w:cstheme="minorHAnsi"/>
          <w:bCs w:val="0"/>
          <w:i/>
          <w:sz w:val="22"/>
          <w:szCs w:val="22"/>
        </w:rPr>
        <w:t>O</w:t>
      </w:r>
      <w:r w:rsidRPr="00CB0911">
        <w:rPr>
          <w:rFonts w:asciiTheme="minorHAnsi" w:eastAsiaTheme="majorEastAsia" w:hAnsiTheme="minorHAnsi" w:cstheme="minorHAnsi"/>
          <w:bCs w:val="0"/>
          <w:i/>
          <w:sz w:val="22"/>
          <w:szCs w:val="22"/>
        </w:rPr>
        <w:t>verview of the Legislative Instrument</w:t>
      </w:r>
    </w:p>
    <w:p w14:paraId="62051027" w14:textId="77777777" w:rsidR="00501162" w:rsidRPr="00501162" w:rsidRDefault="00501162" w:rsidP="0050116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en-AU"/>
        </w:rPr>
      </w:pPr>
      <w:r w:rsidRPr="00501162">
        <w:rPr>
          <w:rFonts w:eastAsia="Times New Roman" w:cstheme="minorHAnsi"/>
          <w:lang w:eastAsia="en-AU"/>
        </w:rPr>
        <w:t>This instrument is made under section 34</w:t>
      </w:r>
      <w:r w:rsidR="00B45799">
        <w:rPr>
          <w:rFonts w:eastAsia="Times New Roman" w:cstheme="minorHAnsi"/>
          <w:lang w:eastAsia="en-AU"/>
        </w:rPr>
        <w:t>S</w:t>
      </w:r>
      <w:r w:rsidRPr="00501162">
        <w:rPr>
          <w:rFonts w:eastAsia="Times New Roman" w:cstheme="minorHAnsi"/>
          <w:lang w:eastAsia="en-AU"/>
        </w:rPr>
        <w:t xml:space="preserve"> of the </w:t>
      </w:r>
      <w:r w:rsidRPr="00501162">
        <w:rPr>
          <w:rFonts w:eastAsia="Times New Roman" w:cstheme="minorHAnsi"/>
          <w:i/>
          <w:lang w:eastAsia="en-AU"/>
        </w:rPr>
        <w:t xml:space="preserve">Safety, Rehabilitation and Compensation Act 1988 </w:t>
      </w:r>
      <w:r w:rsidRPr="00501162">
        <w:rPr>
          <w:rFonts w:eastAsia="Times New Roman" w:cstheme="minorHAnsi"/>
          <w:lang w:eastAsia="en-AU"/>
        </w:rPr>
        <w:t>(</w:t>
      </w:r>
      <w:r w:rsidRPr="00501162">
        <w:rPr>
          <w:rFonts w:eastAsia="Times New Roman" w:cstheme="minorHAnsi"/>
          <w:b/>
          <w:lang w:eastAsia="en-AU"/>
        </w:rPr>
        <w:t>the SRC Act</w:t>
      </w:r>
      <w:r w:rsidRPr="00501162">
        <w:rPr>
          <w:rFonts w:eastAsia="Times New Roman" w:cstheme="minorHAnsi"/>
          <w:lang w:eastAsia="en-AU"/>
        </w:rPr>
        <w:t xml:space="preserve">). </w:t>
      </w:r>
    </w:p>
    <w:p w14:paraId="77498467" w14:textId="7F886093" w:rsidR="006E0162" w:rsidRDefault="006E0162" w:rsidP="0050116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en-AU"/>
        </w:rPr>
      </w:pPr>
      <w:r w:rsidRPr="00501162">
        <w:rPr>
          <w:rFonts w:eastAsia="Times New Roman" w:cstheme="minorHAnsi"/>
          <w:lang w:eastAsia="en-AU"/>
        </w:rPr>
        <w:t>The purpose of this</w:t>
      </w:r>
      <w:r w:rsidR="00501162">
        <w:rPr>
          <w:rFonts w:eastAsia="Times New Roman" w:cstheme="minorHAnsi"/>
          <w:lang w:eastAsia="en-AU"/>
        </w:rPr>
        <w:t xml:space="preserve"> </w:t>
      </w:r>
      <w:r w:rsidRPr="00501162">
        <w:rPr>
          <w:rFonts w:eastAsia="Times New Roman" w:cstheme="minorHAnsi"/>
          <w:lang w:eastAsia="en-AU"/>
        </w:rPr>
        <w:t>Instrument is to approve the form</w:t>
      </w:r>
      <w:r w:rsidR="00501162">
        <w:rPr>
          <w:rFonts w:eastAsia="Times New Roman" w:cstheme="minorHAnsi"/>
          <w:lang w:eastAsia="en-AU"/>
        </w:rPr>
        <w:t>at</w:t>
      </w:r>
      <w:r w:rsidRPr="00501162">
        <w:rPr>
          <w:rFonts w:eastAsia="Times New Roman" w:cstheme="minorHAnsi"/>
          <w:lang w:eastAsia="en-AU"/>
        </w:rPr>
        <w:t xml:space="preserve"> in which applicants will provide the information required by Comcare to assess whether the applicant is suitable to</w:t>
      </w:r>
      <w:r w:rsidR="001A775E">
        <w:rPr>
          <w:rFonts w:eastAsia="Times New Roman" w:cstheme="minorHAnsi"/>
          <w:lang w:eastAsia="en-AU"/>
        </w:rPr>
        <w:t xml:space="preserve"> be </w:t>
      </w:r>
      <w:r w:rsidRPr="00501162">
        <w:rPr>
          <w:rFonts w:eastAsia="Times New Roman" w:cstheme="minorHAnsi"/>
          <w:lang w:eastAsia="en-AU"/>
        </w:rPr>
        <w:t>approv</w:t>
      </w:r>
      <w:r w:rsidR="001A775E">
        <w:rPr>
          <w:rFonts w:eastAsia="Times New Roman" w:cstheme="minorHAnsi"/>
          <w:lang w:eastAsia="en-AU"/>
        </w:rPr>
        <w:t>ed</w:t>
      </w:r>
      <w:r w:rsidRPr="00501162">
        <w:rPr>
          <w:rFonts w:eastAsia="Times New Roman" w:cstheme="minorHAnsi"/>
          <w:lang w:eastAsia="en-AU"/>
        </w:rPr>
        <w:t xml:space="preserve"> as a rehabilitation</w:t>
      </w:r>
      <w:r w:rsidR="00501162">
        <w:rPr>
          <w:rFonts w:eastAsia="Times New Roman" w:cstheme="minorHAnsi"/>
          <w:lang w:eastAsia="en-AU"/>
        </w:rPr>
        <w:t xml:space="preserve"> program</w:t>
      </w:r>
      <w:r w:rsidRPr="00501162">
        <w:rPr>
          <w:rFonts w:eastAsia="Times New Roman" w:cstheme="minorHAnsi"/>
          <w:lang w:eastAsia="en-AU"/>
        </w:rPr>
        <w:t xml:space="preserve"> provider. The reason for issuing a new application form is to ensure that the content and submission</w:t>
      </w:r>
      <w:r w:rsidR="00501162">
        <w:rPr>
          <w:rFonts w:eastAsia="Times New Roman" w:cstheme="minorHAnsi"/>
          <w:lang w:eastAsia="en-AU"/>
        </w:rPr>
        <w:t xml:space="preserve"> align with the new</w:t>
      </w:r>
      <w:r w:rsidRPr="00501162">
        <w:rPr>
          <w:rFonts w:eastAsia="Times New Roman" w:cstheme="minorHAnsi"/>
          <w:lang w:eastAsia="en-AU"/>
        </w:rPr>
        <w:t xml:space="preserve"> Criteria and Operational Standards for </w:t>
      </w:r>
      <w:r w:rsidR="0036248B">
        <w:rPr>
          <w:rFonts w:eastAsia="Times New Roman" w:cstheme="minorHAnsi"/>
          <w:lang w:eastAsia="en-AU"/>
        </w:rPr>
        <w:t>R</w:t>
      </w:r>
      <w:r w:rsidRPr="00501162">
        <w:rPr>
          <w:rFonts w:eastAsia="Times New Roman" w:cstheme="minorHAnsi"/>
          <w:lang w:eastAsia="en-AU"/>
        </w:rPr>
        <w:t>ehabilitation</w:t>
      </w:r>
      <w:r w:rsidR="00501162">
        <w:rPr>
          <w:rFonts w:eastAsia="Times New Roman" w:cstheme="minorHAnsi"/>
          <w:lang w:eastAsia="en-AU"/>
        </w:rPr>
        <w:t xml:space="preserve"> </w:t>
      </w:r>
      <w:r w:rsidR="0036248B">
        <w:rPr>
          <w:rFonts w:eastAsia="Times New Roman" w:cstheme="minorHAnsi"/>
          <w:lang w:eastAsia="en-AU"/>
        </w:rPr>
        <w:t>P</w:t>
      </w:r>
      <w:r w:rsidR="00501162">
        <w:rPr>
          <w:rFonts w:eastAsia="Times New Roman" w:cstheme="minorHAnsi"/>
          <w:lang w:eastAsia="en-AU"/>
        </w:rPr>
        <w:t>rogram</w:t>
      </w:r>
      <w:r w:rsidRPr="00501162">
        <w:rPr>
          <w:rFonts w:eastAsia="Times New Roman" w:cstheme="minorHAnsi"/>
          <w:lang w:eastAsia="en-AU"/>
        </w:rPr>
        <w:t xml:space="preserve"> </w:t>
      </w:r>
      <w:r w:rsidR="0036248B">
        <w:rPr>
          <w:rFonts w:eastAsia="Times New Roman" w:cstheme="minorHAnsi"/>
          <w:lang w:eastAsia="en-AU"/>
        </w:rPr>
        <w:t>P</w:t>
      </w:r>
      <w:r w:rsidRPr="00501162">
        <w:rPr>
          <w:rFonts w:eastAsia="Times New Roman" w:cstheme="minorHAnsi"/>
          <w:lang w:eastAsia="en-AU"/>
        </w:rPr>
        <w:t>roviders 20</w:t>
      </w:r>
      <w:r w:rsidR="00501162">
        <w:rPr>
          <w:rFonts w:eastAsia="Times New Roman" w:cstheme="minorHAnsi"/>
          <w:lang w:eastAsia="en-AU"/>
        </w:rPr>
        <w:t>20</w:t>
      </w:r>
      <w:r w:rsidRPr="00501162">
        <w:rPr>
          <w:rFonts w:eastAsia="Times New Roman" w:cstheme="minorHAnsi"/>
          <w:lang w:eastAsia="en-AU"/>
        </w:rPr>
        <w:t>.</w:t>
      </w:r>
    </w:p>
    <w:p w14:paraId="41641BDF" w14:textId="5CD0998B" w:rsidR="000951FB" w:rsidRPr="001A775E" w:rsidRDefault="000951FB" w:rsidP="001A775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en-AU"/>
        </w:rPr>
      </w:pPr>
      <w:r w:rsidRPr="000951FB">
        <w:rPr>
          <w:rFonts w:eastAsia="Times New Roman" w:cstheme="minorHAnsi"/>
          <w:lang w:eastAsia="en-AU"/>
        </w:rPr>
        <w:t>This Legislative Instrument will affect</w:t>
      </w:r>
      <w:r w:rsidR="001A775E">
        <w:rPr>
          <w:rFonts w:eastAsia="Times New Roman" w:cstheme="minorHAnsi"/>
          <w:lang w:eastAsia="en-AU"/>
        </w:rPr>
        <w:t xml:space="preserve"> </w:t>
      </w:r>
      <w:r w:rsidRPr="001A775E">
        <w:rPr>
          <w:rFonts w:cstheme="minorHAnsi"/>
        </w:rPr>
        <w:t xml:space="preserve">individuals, partnerships and companies (and their employees) </w:t>
      </w:r>
      <w:r w:rsidR="001A775E">
        <w:rPr>
          <w:rFonts w:cstheme="minorHAnsi"/>
        </w:rPr>
        <w:t xml:space="preserve">applying to be </w:t>
      </w:r>
      <w:r w:rsidRPr="001A775E">
        <w:rPr>
          <w:rFonts w:cstheme="minorHAnsi"/>
        </w:rPr>
        <w:t>approved as rehabilitation program provider</w:t>
      </w:r>
      <w:r w:rsidR="001A775E">
        <w:rPr>
          <w:rFonts w:cstheme="minorHAnsi"/>
        </w:rPr>
        <w:t>.</w:t>
      </w:r>
    </w:p>
    <w:p w14:paraId="3A9FC645" w14:textId="77777777" w:rsidR="006E0162" w:rsidRPr="00501162" w:rsidRDefault="006E0162" w:rsidP="000951FB">
      <w:pPr>
        <w:pStyle w:val="Heading3"/>
        <w:keepNext/>
        <w:keepLines/>
        <w:spacing w:before="40" w:beforeAutospacing="0" w:after="0" w:afterAutospacing="0"/>
        <w:rPr>
          <w:rFonts w:asciiTheme="minorHAnsi" w:eastAsiaTheme="majorEastAsia" w:hAnsiTheme="minorHAnsi" w:cstheme="minorHAnsi"/>
          <w:bCs w:val="0"/>
          <w:i/>
          <w:sz w:val="22"/>
          <w:szCs w:val="22"/>
        </w:rPr>
      </w:pPr>
      <w:r w:rsidRPr="00501162">
        <w:rPr>
          <w:rFonts w:asciiTheme="minorHAnsi" w:eastAsiaTheme="majorEastAsia" w:hAnsiTheme="minorHAnsi" w:cstheme="minorHAnsi"/>
          <w:bCs w:val="0"/>
          <w:i/>
          <w:sz w:val="22"/>
          <w:szCs w:val="22"/>
        </w:rPr>
        <w:t>Human rights implications</w:t>
      </w:r>
    </w:p>
    <w:p w14:paraId="1E860E20" w14:textId="757BFBF5" w:rsidR="00501162" w:rsidRPr="00344333" w:rsidRDefault="0036248B" w:rsidP="0034433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This</w:t>
      </w:r>
      <w:r w:rsidR="006E0162" w:rsidRPr="00344333">
        <w:rPr>
          <w:rFonts w:eastAsia="Times New Roman" w:cstheme="minorHAnsi"/>
          <w:lang w:eastAsia="en-AU"/>
        </w:rPr>
        <w:t xml:space="preserve"> Instrument</w:t>
      </w:r>
      <w:r>
        <w:rPr>
          <w:rFonts w:eastAsia="Times New Roman" w:cstheme="minorHAnsi"/>
          <w:lang w:eastAsia="en-AU"/>
        </w:rPr>
        <w:t xml:space="preserve"> </w:t>
      </w:r>
      <w:r w:rsidR="006E0162" w:rsidRPr="00344333">
        <w:rPr>
          <w:rFonts w:eastAsia="Times New Roman" w:cstheme="minorHAnsi"/>
          <w:lang w:eastAsia="en-AU"/>
        </w:rPr>
        <w:t>approv</w:t>
      </w:r>
      <w:r>
        <w:rPr>
          <w:rFonts w:eastAsia="Times New Roman" w:cstheme="minorHAnsi"/>
          <w:lang w:eastAsia="en-AU"/>
        </w:rPr>
        <w:t>es</w:t>
      </w:r>
      <w:r w:rsidR="006E0162" w:rsidRPr="00344333">
        <w:rPr>
          <w:rFonts w:eastAsia="Times New Roman" w:cstheme="minorHAnsi"/>
          <w:lang w:eastAsia="en-AU"/>
        </w:rPr>
        <w:t xml:space="preserve"> the format in </w:t>
      </w:r>
      <w:r w:rsidR="000951FB">
        <w:rPr>
          <w:rFonts w:eastAsia="Times New Roman" w:cstheme="minorHAnsi"/>
          <w:lang w:eastAsia="en-AU"/>
        </w:rPr>
        <w:t>w</w:t>
      </w:r>
      <w:r w:rsidR="006E0162" w:rsidRPr="00344333">
        <w:rPr>
          <w:rFonts w:eastAsia="Times New Roman" w:cstheme="minorHAnsi"/>
          <w:lang w:eastAsia="en-AU"/>
        </w:rPr>
        <w:t xml:space="preserve">hich Comcare </w:t>
      </w:r>
      <w:r w:rsidR="00B45799">
        <w:rPr>
          <w:rFonts w:eastAsia="Times New Roman" w:cstheme="minorHAnsi"/>
          <w:lang w:eastAsia="en-AU"/>
        </w:rPr>
        <w:t>collects</w:t>
      </w:r>
      <w:r w:rsidR="006E0162" w:rsidRPr="00344333">
        <w:rPr>
          <w:rFonts w:eastAsia="Times New Roman" w:cstheme="minorHAnsi"/>
          <w:lang w:eastAsia="en-AU"/>
        </w:rPr>
        <w:t xml:space="preserve"> the information required to </w:t>
      </w:r>
      <w:proofErr w:type="gramStart"/>
      <w:r w:rsidR="006E0162" w:rsidRPr="00344333">
        <w:rPr>
          <w:rFonts w:eastAsia="Times New Roman" w:cstheme="minorHAnsi"/>
          <w:lang w:eastAsia="en-AU"/>
        </w:rPr>
        <w:t>make a determination</w:t>
      </w:r>
      <w:proofErr w:type="gramEnd"/>
      <w:r w:rsidR="006E0162" w:rsidRPr="00344333">
        <w:rPr>
          <w:rFonts w:eastAsia="Times New Roman" w:cstheme="minorHAnsi"/>
          <w:lang w:eastAsia="en-AU"/>
        </w:rPr>
        <w:t xml:space="preserve"> under section 34</w:t>
      </w:r>
      <w:r w:rsidR="001A775E">
        <w:rPr>
          <w:rFonts w:eastAsia="Times New Roman" w:cstheme="minorHAnsi"/>
          <w:lang w:eastAsia="en-AU"/>
        </w:rPr>
        <w:t>F</w:t>
      </w:r>
      <w:r w:rsidR="006E0162" w:rsidRPr="00344333">
        <w:rPr>
          <w:rFonts w:eastAsia="Times New Roman" w:cstheme="minorHAnsi"/>
          <w:lang w:eastAsia="en-AU"/>
        </w:rPr>
        <w:t xml:space="preserve"> of the SRC Act. </w:t>
      </w:r>
    </w:p>
    <w:p w14:paraId="17D898ED" w14:textId="52942136" w:rsidR="006E0162" w:rsidRDefault="006E0162" w:rsidP="0034433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en-AU"/>
        </w:rPr>
      </w:pPr>
      <w:r w:rsidRPr="00344333">
        <w:rPr>
          <w:rFonts w:eastAsia="Times New Roman" w:cstheme="minorHAnsi"/>
          <w:lang w:eastAsia="en-AU"/>
        </w:rPr>
        <w:t xml:space="preserve">The </w:t>
      </w:r>
      <w:r w:rsidR="00344333">
        <w:rPr>
          <w:rFonts w:eastAsia="Times New Roman" w:cstheme="minorHAnsi"/>
          <w:lang w:eastAsia="en-AU"/>
        </w:rPr>
        <w:t>c</w:t>
      </w:r>
      <w:r w:rsidRPr="00344333">
        <w:rPr>
          <w:rFonts w:eastAsia="Times New Roman" w:cstheme="minorHAnsi"/>
          <w:lang w:eastAsia="en-AU"/>
        </w:rPr>
        <w:t xml:space="preserve">riteria and </w:t>
      </w:r>
      <w:r w:rsidR="00344333">
        <w:rPr>
          <w:rFonts w:eastAsia="Times New Roman" w:cstheme="minorHAnsi"/>
          <w:lang w:eastAsia="en-AU"/>
        </w:rPr>
        <w:t>o</w:t>
      </w:r>
      <w:r w:rsidRPr="00344333">
        <w:rPr>
          <w:rFonts w:eastAsia="Times New Roman" w:cstheme="minorHAnsi"/>
          <w:lang w:eastAsia="en-AU"/>
        </w:rPr>
        <w:t xml:space="preserve">perational </w:t>
      </w:r>
      <w:r w:rsidR="00344333">
        <w:rPr>
          <w:rFonts w:eastAsia="Times New Roman" w:cstheme="minorHAnsi"/>
          <w:lang w:eastAsia="en-AU"/>
        </w:rPr>
        <w:t>s</w:t>
      </w:r>
      <w:r w:rsidRPr="00344333">
        <w:rPr>
          <w:rFonts w:eastAsia="Times New Roman" w:cstheme="minorHAnsi"/>
          <w:lang w:eastAsia="en-AU"/>
        </w:rPr>
        <w:t>tandards relevant to a decision under section 34</w:t>
      </w:r>
      <w:r w:rsidR="001A775E">
        <w:rPr>
          <w:rFonts w:eastAsia="Times New Roman" w:cstheme="minorHAnsi"/>
          <w:lang w:eastAsia="en-AU"/>
        </w:rPr>
        <w:t>F</w:t>
      </w:r>
      <w:r w:rsidRPr="00344333">
        <w:rPr>
          <w:rFonts w:eastAsia="Times New Roman" w:cstheme="minorHAnsi"/>
          <w:lang w:eastAsia="en-AU"/>
        </w:rPr>
        <w:t xml:space="preserve"> of the SRC Act are set out in the Criteria and Operational Standards for Workplace Rehabilitation Providers 20</w:t>
      </w:r>
      <w:r w:rsidR="00344333">
        <w:rPr>
          <w:rFonts w:eastAsia="Times New Roman" w:cstheme="minorHAnsi"/>
          <w:lang w:eastAsia="en-AU"/>
        </w:rPr>
        <w:t>20</w:t>
      </w:r>
      <w:r w:rsidRPr="00344333">
        <w:rPr>
          <w:rFonts w:eastAsia="Times New Roman" w:cstheme="minorHAnsi"/>
          <w:lang w:eastAsia="en-AU"/>
        </w:rPr>
        <w:t>. Any applicable rights or freedoms engaged by those criteria and operational standards are considered in the human rights compatibility statement for th</w:t>
      </w:r>
      <w:r w:rsidR="00B45799">
        <w:rPr>
          <w:rFonts w:eastAsia="Times New Roman" w:cstheme="minorHAnsi"/>
          <w:lang w:eastAsia="en-AU"/>
        </w:rPr>
        <w:t>ose</w:t>
      </w:r>
      <w:r w:rsidRPr="00344333">
        <w:rPr>
          <w:rFonts w:eastAsia="Times New Roman" w:cstheme="minorHAnsi"/>
          <w:lang w:eastAsia="en-AU"/>
        </w:rPr>
        <w:t xml:space="preserve"> legislative instrument</w:t>
      </w:r>
      <w:r w:rsidR="00B45799">
        <w:rPr>
          <w:rFonts w:eastAsia="Times New Roman" w:cstheme="minorHAnsi"/>
          <w:lang w:eastAsia="en-AU"/>
        </w:rPr>
        <w:t>s</w:t>
      </w:r>
      <w:r w:rsidRPr="00344333">
        <w:rPr>
          <w:rFonts w:eastAsia="Times New Roman" w:cstheme="minorHAnsi"/>
          <w:lang w:eastAsia="en-AU"/>
        </w:rPr>
        <w:t>.</w:t>
      </w:r>
    </w:p>
    <w:p w14:paraId="6B6F7185" w14:textId="12A8A7C2" w:rsidR="001E2CE1" w:rsidRPr="001E2CE1" w:rsidRDefault="001E2CE1" w:rsidP="001E2CE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en-AU"/>
        </w:rPr>
      </w:pPr>
      <w:r w:rsidRPr="001E2CE1">
        <w:rPr>
          <w:rFonts w:eastAsia="Times New Roman" w:cstheme="minorHAnsi"/>
          <w:lang w:eastAsia="en-AU"/>
        </w:rPr>
        <w:t>Th</w:t>
      </w:r>
      <w:r w:rsidR="00E8310A">
        <w:rPr>
          <w:rFonts w:eastAsia="Times New Roman" w:cstheme="minorHAnsi"/>
          <w:lang w:eastAsia="en-AU"/>
        </w:rPr>
        <w:t>is</w:t>
      </w:r>
      <w:r w:rsidRPr="001E2CE1">
        <w:rPr>
          <w:rFonts w:eastAsia="Times New Roman" w:cstheme="minorHAnsi"/>
          <w:lang w:eastAsia="en-AU"/>
        </w:rPr>
        <w:t xml:space="preserve"> Instrument</w:t>
      </w:r>
      <w:r w:rsidR="00E8310A">
        <w:rPr>
          <w:rFonts w:eastAsia="Times New Roman" w:cstheme="minorHAnsi"/>
          <w:lang w:eastAsia="en-AU"/>
        </w:rPr>
        <w:t xml:space="preserve"> specifically</w:t>
      </w:r>
      <w:r w:rsidRPr="001E2CE1">
        <w:rPr>
          <w:rFonts w:eastAsia="Times New Roman" w:cstheme="minorHAnsi"/>
          <w:lang w:eastAsia="en-AU"/>
        </w:rPr>
        <w:t xml:space="preserve"> engages the right to privacy and reputation.</w:t>
      </w:r>
    </w:p>
    <w:p w14:paraId="2D62E8B7" w14:textId="77777777" w:rsidR="001E2CE1" w:rsidRPr="001E2CE1" w:rsidRDefault="001E2CE1" w:rsidP="001E2CE1">
      <w:pPr>
        <w:shd w:val="clear" w:color="auto" w:fill="FFFFFF"/>
        <w:spacing w:before="120"/>
        <w:jc w:val="both"/>
        <w:rPr>
          <w:rFonts w:cstheme="minorHAnsi"/>
        </w:rPr>
      </w:pPr>
      <w:r>
        <w:rPr>
          <w:rFonts w:cstheme="minorHAnsi"/>
        </w:rPr>
        <w:t>A</w:t>
      </w:r>
      <w:r w:rsidRPr="001E2CE1">
        <w:rPr>
          <w:rFonts w:cstheme="minorHAnsi"/>
        </w:rPr>
        <w:t>rticle 17(1) of the International Covenant on Civil and Political Rights (ICCPR) prohibits unlawful or arbitrary interference with a person’s privacy, family, home and correspondence. The right to privacy is not an absolute right, and limitations are permissible.</w:t>
      </w:r>
    </w:p>
    <w:p w14:paraId="46866F73" w14:textId="0185A885" w:rsidR="001E2CE1" w:rsidRPr="001E2CE1" w:rsidRDefault="001E2CE1" w:rsidP="001E2CE1">
      <w:pPr>
        <w:shd w:val="clear" w:color="auto" w:fill="FFFFFF"/>
        <w:spacing w:before="120"/>
        <w:jc w:val="both"/>
        <w:rPr>
          <w:rFonts w:cstheme="minorHAnsi"/>
        </w:rPr>
      </w:pPr>
      <w:r w:rsidRPr="001E2CE1">
        <w:rPr>
          <w:rFonts w:cstheme="minorHAnsi"/>
        </w:rPr>
        <w:t>The Instrument engages the right to privacy</w:t>
      </w:r>
      <w:r>
        <w:rPr>
          <w:rFonts w:cstheme="minorHAnsi"/>
        </w:rPr>
        <w:t xml:space="preserve"> by requiring the</w:t>
      </w:r>
      <w:r w:rsidRPr="001E2CE1">
        <w:rPr>
          <w:rFonts w:cstheme="minorHAnsi"/>
        </w:rPr>
        <w:t xml:space="preserve"> </w:t>
      </w:r>
      <w:r>
        <w:rPr>
          <w:rFonts w:cstheme="minorHAnsi"/>
        </w:rPr>
        <w:t>collection of</w:t>
      </w:r>
      <w:r w:rsidRPr="001E2CE1">
        <w:rPr>
          <w:rFonts w:cstheme="minorHAnsi"/>
        </w:rPr>
        <w:t xml:space="preserve"> personal information. The collected information includes the qualifications and experience of individuals employed or otherwise engaged by</w:t>
      </w:r>
      <w:r w:rsidR="001A775E">
        <w:rPr>
          <w:rFonts w:cstheme="minorHAnsi"/>
        </w:rPr>
        <w:t xml:space="preserve"> the applicant</w:t>
      </w:r>
      <w:r w:rsidRPr="001E2CE1">
        <w:rPr>
          <w:rFonts w:cstheme="minorHAnsi"/>
        </w:rPr>
        <w:t xml:space="preserve">. If the </w:t>
      </w:r>
      <w:r w:rsidR="001A775E">
        <w:rPr>
          <w:rFonts w:cstheme="minorHAnsi"/>
        </w:rPr>
        <w:t>applicant</w:t>
      </w:r>
      <w:r w:rsidRPr="001E2CE1">
        <w:rPr>
          <w:rFonts w:cstheme="minorHAnsi"/>
        </w:rPr>
        <w:t xml:space="preserve"> is an individual the Instrument requires the collection of information relating to the individual’s financial solvency. </w:t>
      </w:r>
    </w:p>
    <w:p w14:paraId="2CC2FFAA" w14:textId="1D8381E8" w:rsidR="00B45799" w:rsidRPr="00E8310A" w:rsidRDefault="001E2CE1" w:rsidP="00E8310A">
      <w:pPr>
        <w:shd w:val="clear" w:color="auto" w:fill="FFFFFF"/>
        <w:spacing w:before="120"/>
        <w:jc w:val="both"/>
        <w:rPr>
          <w:rFonts w:cstheme="minorHAnsi"/>
        </w:rPr>
      </w:pPr>
      <w:r w:rsidRPr="001A7A9B">
        <w:rPr>
          <w:rFonts w:cstheme="minorHAnsi"/>
        </w:rPr>
        <w:t xml:space="preserve">The ability to collect information to </w:t>
      </w:r>
      <w:r>
        <w:rPr>
          <w:rFonts w:cstheme="minorHAnsi"/>
        </w:rPr>
        <w:t>assess compliance with the</w:t>
      </w:r>
      <w:r w:rsidR="001A775E">
        <w:rPr>
          <w:rFonts w:cstheme="minorHAnsi"/>
        </w:rPr>
        <w:t xml:space="preserve"> Criteria and O</w:t>
      </w:r>
      <w:r>
        <w:rPr>
          <w:rFonts w:cstheme="minorHAnsi"/>
        </w:rPr>
        <w:t xml:space="preserve">perational </w:t>
      </w:r>
      <w:r w:rsidR="001A775E">
        <w:rPr>
          <w:rFonts w:cstheme="minorHAnsi"/>
        </w:rPr>
        <w:t>S</w:t>
      </w:r>
      <w:r>
        <w:rPr>
          <w:rFonts w:cstheme="minorHAnsi"/>
        </w:rPr>
        <w:t>tandards</w:t>
      </w:r>
      <w:r w:rsidRPr="001A7A9B">
        <w:rPr>
          <w:rFonts w:cstheme="minorHAnsi"/>
        </w:rPr>
        <w:t xml:space="preserve"> is reasonable, necessary and proportionate, as all personal information will be lawfully collected in accordance with </w:t>
      </w:r>
      <w:r w:rsidRPr="001E2CE1">
        <w:rPr>
          <w:rFonts w:cstheme="minorHAnsi"/>
        </w:rPr>
        <w:t xml:space="preserve">the </w:t>
      </w:r>
      <w:r w:rsidRPr="00E8310A">
        <w:rPr>
          <w:rFonts w:cstheme="minorHAnsi"/>
          <w:i/>
        </w:rPr>
        <w:t>Privacy Act 1988</w:t>
      </w:r>
      <w:r w:rsidRPr="001A7A9B">
        <w:rPr>
          <w:rFonts w:cstheme="minorHAnsi"/>
        </w:rPr>
        <w:t xml:space="preserve"> (</w:t>
      </w:r>
      <w:proofErr w:type="spellStart"/>
      <w:r w:rsidRPr="001A7A9B">
        <w:rPr>
          <w:rFonts w:cstheme="minorHAnsi"/>
        </w:rPr>
        <w:t>Cth</w:t>
      </w:r>
      <w:proofErr w:type="spellEnd"/>
      <w:r w:rsidRPr="001A7A9B">
        <w:rPr>
          <w:rFonts w:cstheme="minorHAnsi"/>
        </w:rPr>
        <w:t xml:space="preserve">), and it is reasonably necessary for and directly related to Comcare’s functions and powers under Part III of the </w:t>
      </w:r>
      <w:r>
        <w:rPr>
          <w:rFonts w:cstheme="minorHAnsi"/>
        </w:rPr>
        <w:t>SRC Act</w:t>
      </w:r>
      <w:r w:rsidRPr="001A7A9B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1A7A9B">
        <w:rPr>
          <w:rFonts w:cstheme="minorHAnsi"/>
        </w:rPr>
        <w:t>Comcare does not collect any unnecessary or sensitive personal information and all personal information collected is required for Comcare to perform its function in assessing</w:t>
      </w:r>
      <w:r>
        <w:rPr>
          <w:rFonts w:cstheme="minorHAnsi"/>
        </w:rPr>
        <w:t xml:space="preserve"> </w:t>
      </w:r>
      <w:r w:rsidR="00E8310A">
        <w:rPr>
          <w:rFonts w:cstheme="minorHAnsi"/>
        </w:rPr>
        <w:t xml:space="preserve">applications for </w:t>
      </w:r>
      <w:r w:rsidR="001A775E">
        <w:rPr>
          <w:rFonts w:cstheme="minorHAnsi"/>
        </w:rPr>
        <w:t>approval as a</w:t>
      </w:r>
      <w:r w:rsidR="00E8310A">
        <w:rPr>
          <w:rFonts w:cstheme="minorHAnsi"/>
        </w:rPr>
        <w:t xml:space="preserve"> </w:t>
      </w:r>
      <w:r w:rsidRPr="001A7A9B">
        <w:rPr>
          <w:rFonts w:cstheme="minorHAnsi"/>
        </w:rPr>
        <w:t>rehabilitation</w:t>
      </w:r>
      <w:r>
        <w:rPr>
          <w:rFonts w:cstheme="minorHAnsi"/>
        </w:rPr>
        <w:t xml:space="preserve"> program </w:t>
      </w:r>
      <w:r w:rsidRPr="001A7A9B">
        <w:rPr>
          <w:rFonts w:cstheme="minorHAnsi"/>
        </w:rPr>
        <w:t>provider</w:t>
      </w:r>
      <w:r>
        <w:rPr>
          <w:rFonts w:cstheme="minorHAnsi"/>
        </w:rPr>
        <w:t>.</w:t>
      </w:r>
    </w:p>
    <w:p w14:paraId="4FD6E19E" w14:textId="77777777" w:rsidR="006E0162" w:rsidRPr="00344333" w:rsidRDefault="006E0162" w:rsidP="00344333">
      <w:pPr>
        <w:pStyle w:val="Heading3"/>
        <w:keepNext/>
        <w:keepLines/>
        <w:spacing w:before="40" w:beforeAutospacing="0" w:after="0" w:afterAutospacing="0"/>
        <w:ind w:left="-567" w:firstLine="567"/>
        <w:rPr>
          <w:rFonts w:asciiTheme="minorHAnsi" w:eastAsiaTheme="majorEastAsia" w:hAnsiTheme="minorHAnsi" w:cstheme="minorHAnsi"/>
          <w:bCs w:val="0"/>
          <w:i/>
          <w:sz w:val="22"/>
          <w:szCs w:val="22"/>
        </w:rPr>
      </w:pPr>
      <w:r w:rsidRPr="00344333">
        <w:rPr>
          <w:rFonts w:asciiTheme="minorHAnsi" w:eastAsiaTheme="majorEastAsia" w:hAnsiTheme="minorHAnsi" w:cstheme="minorHAnsi"/>
          <w:bCs w:val="0"/>
          <w:i/>
          <w:sz w:val="22"/>
          <w:szCs w:val="22"/>
        </w:rPr>
        <w:lastRenderedPageBreak/>
        <w:t>Conclusion</w:t>
      </w:r>
    </w:p>
    <w:p w14:paraId="019A4178" w14:textId="77777777" w:rsidR="001E2CE1" w:rsidRDefault="001E2CE1" w:rsidP="001E2CE1">
      <w:pPr>
        <w:shd w:val="clear" w:color="auto" w:fill="FFFFFF"/>
        <w:spacing w:before="120"/>
        <w:jc w:val="both"/>
        <w:rPr>
          <w:rFonts w:cstheme="minorHAnsi"/>
        </w:rPr>
      </w:pPr>
      <w:r w:rsidRPr="00B9698A">
        <w:rPr>
          <w:rFonts w:cstheme="minorHAnsi"/>
        </w:rPr>
        <w:t>The Legislative Instrument</w:t>
      </w:r>
      <w:r w:rsidRPr="00AA5AA6">
        <w:rPr>
          <w:rFonts w:cstheme="minorHAnsi"/>
        </w:rPr>
        <w:t xml:space="preserve"> is compatible with human rights because it promotes human rights, and to the extent that it may limit human rights those limitations are reasonable, necessary and proportionate. </w:t>
      </w:r>
    </w:p>
    <w:p w14:paraId="15CE4E9F" w14:textId="77777777" w:rsidR="006E0162" w:rsidRPr="001E2CE1" w:rsidRDefault="006E0162" w:rsidP="001E2CE1">
      <w:pPr>
        <w:shd w:val="clear" w:color="auto" w:fill="FFFFFF"/>
        <w:spacing w:before="120"/>
        <w:jc w:val="both"/>
        <w:rPr>
          <w:rFonts w:cstheme="minorHAnsi"/>
        </w:rPr>
      </w:pPr>
    </w:p>
    <w:p w14:paraId="26AADBD1" w14:textId="77777777" w:rsidR="0075523A" w:rsidRPr="001E2CE1" w:rsidRDefault="009317BE" w:rsidP="001E2CE1">
      <w:pPr>
        <w:shd w:val="clear" w:color="auto" w:fill="FFFFFF"/>
        <w:spacing w:before="120"/>
        <w:jc w:val="both"/>
        <w:rPr>
          <w:rFonts w:cstheme="minorHAnsi"/>
        </w:rPr>
      </w:pPr>
    </w:p>
    <w:sectPr w:rsidR="0075523A" w:rsidRPr="001E2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Cond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92A"/>
    <w:multiLevelType w:val="hybridMultilevel"/>
    <w:tmpl w:val="7E7C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119B"/>
    <w:multiLevelType w:val="hybridMultilevel"/>
    <w:tmpl w:val="3998E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402F7"/>
    <w:multiLevelType w:val="hybridMultilevel"/>
    <w:tmpl w:val="D71CC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7684"/>
    <w:multiLevelType w:val="hybridMultilevel"/>
    <w:tmpl w:val="CE10D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30622"/>
    <w:multiLevelType w:val="hybridMultilevel"/>
    <w:tmpl w:val="D048EFF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32F3E88"/>
    <w:multiLevelType w:val="multilevel"/>
    <w:tmpl w:val="5D7E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9A6A01"/>
    <w:multiLevelType w:val="multilevel"/>
    <w:tmpl w:val="1262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9A73A4"/>
    <w:multiLevelType w:val="hybridMultilevel"/>
    <w:tmpl w:val="6B561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443C0"/>
    <w:multiLevelType w:val="hybridMultilevel"/>
    <w:tmpl w:val="BD82D65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46667D8"/>
    <w:multiLevelType w:val="hybridMultilevel"/>
    <w:tmpl w:val="102CE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62"/>
    <w:rsid w:val="000951FB"/>
    <w:rsid w:val="00141887"/>
    <w:rsid w:val="001A775E"/>
    <w:rsid w:val="001E2CE1"/>
    <w:rsid w:val="002258C8"/>
    <w:rsid w:val="00263185"/>
    <w:rsid w:val="00344333"/>
    <w:rsid w:val="00351730"/>
    <w:rsid w:val="0036248B"/>
    <w:rsid w:val="003E220E"/>
    <w:rsid w:val="00501162"/>
    <w:rsid w:val="005B2269"/>
    <w:rsid w:val="00610DCB"/>
    <w:rsid w:val="00623113"/>
    <w:rsid w:val="006410D3"/>
    <w:rsid w:val="006B5BE6"/>
    <w:rsid w:val="006E0162"/>
    <w:rsid w:val="00805229"/>
    <w:rsid w:val="008361AD"/>
    <w:rsid w:val="00842A5E"/>
    <w:rsid w:val="00843BCB"/>
    <w:rsid w:val="009239D9"/>
    <w:rsid w:val="009317BE"/>
    <w:rsid w:val="00980FB3"/>
    <w:rsid w:val="00981DD7"/>
    <w:rsid w:val="009910DC"/>
    <w:rsid w:val="0099392B"/>
    <w:rsid w:val="009C20BE"/>
    <w:rsid w:val="00A635CC"/>
    <w:rsid w:val="00A70ED0"/>
    <w:rsid w:val="00A97AC5"/>
    <w:rsid w:val="00B45799"/>
    <w:rsid w:val="00CB0911"/>
    <w:rsid w:val="00CB6AE7"/>
    <w:rsid w:val="00CD46FC"/>
    <w:rsid w:val="00D312DD"/>
    <w:rsid w:val="00D31651"/>
    <w:rsid w:val="00D743AC"/>
    <w:rsid w:val="00D80BAB"/>
    <w:rsid w:val="00DB2749"/>
    <w:rsid w:val="00E8310A"/>
    <w:rsid w:val="00EB3EF3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84FA"/>
  <w15:chartTrackingRefBased/>
  <w15:docId w15:val="{96D00D38-835D-420F-9547-1409931B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h2"/>
    <w:basedOn w:val="Normal"/>
    <w:link w:val="Heading2Char"/>
    <w:qFormat/>
    <w:rsid w:val="006E0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6E0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6E016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E016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Pa1">
    <w:name w:val="Pa1"/>
    <w:basedOn w:val="Normal"/>
    <w:next w:val="Normal"/>
    <w:uiPriority w:val="99"/>
    <w:rsid w:val="00D80BAB"/>
    <w:pPr>
      <w:autoSpaceDE w:val="0"/>
      <w:autoSpaceDN w:val="0"/>
      <w:adjustRightInd w:val="0"/>
      <w:spacing w:after="0" w:line="201" w:lineRule="atLeast"/>
    </w:pPr>
    <w:rPr>
      <w:rFonts w:ascii="AvantGarde CondBook" w:hAnsi="AvantGarde CondBook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0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F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5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4B52-E7E4-41A6-B8A7-84095CC7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Ishara Wijemanne</dc:creator>
  <cp:keywords/>
  <dc:description/>
  <cp:lastModifiedBy>Janit Gardner</cp:lastModifiedBy>
  <cp:revision>7</cp:revision>
  <cp:lastPrinted>2019-08-28T00:16:00Z</cp:lastPrinted>
  <dcterms:created xsi:type="dcterms:W3CDTF">2019-08-23T01:05:00Z</dcterms:created>
  <dcterms:modified xsi:type="dcterms:W3CDTF">2019-08-30T00:01:00Z</dcterms:modified>
</cp:coreProperties>
</file>