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4CA4F" w14:textId="77777777" w:rsidR="005C1126" w:rsidRPr="00A43032" w:rsidRDefault="005C1126" w:rsidP="005C1126">
      <w:pPr>
        <w:pStyle w:val="Heading1"/>
        <w:spacing w:before="0" w:after="0" w:line="240" w:lineRule="auto"/>
        <w:jc w:val="center"/>
        <w:rPr>
          <w:rFonts w:ascii="Times New Roman" w:hAnsi="Times New Roman"/>
          <w:b/>
          <w:i/>
          <w:sz w:val="24"/>
          <w:u w:val="single"/>
        </w:rPr>
      </w:pPr>
      <w:bookmarkStart w:id="0" w:name="_GoBack"/>
      <w:bookmarkEnd w:id="0"/>
      <w:r>
        <w:rPr>
          <w:rFonts w:ascii="Times New Roman" w:hAnsi="Times New Roman"/>
          <w:b/>
          <w:i/>
          <w:sz w:val="24"/>
          <w:u w:val="single"/>
        </w:rPr>
        <w:t>Australian Human rights Commission</w:t>
      </w:r>
      <w:r w:rsidRPr="00A43032">
        <w:rPr>
          <w:rFonts w:ascii="Times New Roman" w:hAnsi="Times New Roman"/>
          <w:b/>
          <w:i/>
          <w:sz w:val="24"/>
          <w:u w:val="single"/>
        </w:rPr>
        <w:t xml:space="preserve"> Regulations 2019</w:t>
      </w:r>
    </w:p>
    <w:p w14:paraId="0CD1ED9A" w14:textId="77777777" w:rsidR="005C1126" w:rsidRPr="00521029" w:rsidRDefault="005C1126" w:rsidP="005C1126">
      <w:pPr>
        <w:rPr>
          <w:rFonts w:ascii="Times New Roman" w:hAnsi="Times New Roman"/>
        </w:rPr>
      </w:pPr>
    </w:p>
    <w:p w14:paraId="6C94E990" w14:textId="77777777" w:rsidR="005C1126" w:rsidRDefault="005C1126" w:rsidP="005C1126">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Pr="001D3031">
        <w:rPr>
          <w:rFonts w:ascii="Times New Roman" w:hAnsi="Times New Roman"/>
          <w:b/>
          <w:sz w:val="24"/>
          <w:u w:val="single"/>
        </w:rPr>
        <w:t xml:space="preserve"> </w:t>
      </w:r>
      <w:r>
        <w:rPr>
          <w:rFonts w:ascii="Times New Roman" w:hAnsi="Times New Roman"/>
          <w:b/>
          <w:sz w:val="24"/>
          <w:u w:val="single"/>
        </w:rPr>
        <w:br/>
      </w:r>
    </w:p>
    <w:p w14:paraId="27D12820" w14:textId="77777777" w:rsidR="005C1126" w:rsidRPr="00521029" w:rsidRDefault="005C1126" w:rsidP="005C1126">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r w:rsidRPr="00521029">
        <w:rPr>
          <w:rFonts w:ascii="Times New Roman" w:hAnsi="Times New Roman" w:cs="Times New Roman"/>
        </w:rPr>
        <w:t xml:space="preserve"> </w:t>
      </w:r>
    </w:p>
    <w:p w14:paraId="1DFD10B2" w14:textId="77777777" w:rsidR="005C1126" w:rsidRPr="00A43032" w:rsidRDefault="005C1126" w:rsidP="005C1126">
      <w:pPr>
        <w:spacing w:line="360" w:lineRule="auto"/>
        <w:jc w:val="center"/>
        <w:rPr>
          <w:rFonts w:ascii="Times New Roman" w:hAnsi="Times New Roman" w:cs="Times New Roman"/>
          <w:i/>
        </w:rPr>
      </w:pPr>
      <w:r w:rsidRPr="00A43032">
        <w:rPr>
          <w:rFonts w:ascii="Times New Roman" w:hAnsi="Times New Roman" w:cs="Times New Roman"/>
        </w:rPr>
        <w:t xml:space="preserve">in compliance with section 15J of the </w:t>
      </w:r>
      <w:r w:rsidRPr="00A43032">
        <w:rPr>
          <w:rFonts w:ascii="Times New Roman" w:hAnsi="Times New Roman" w:cs="Times New Roman"/>
          <w:i/>
        </w:rPr>
        <w:t xml:space="preserve">Legislation Act 2003 </w:t>
      </w:r>
    </w:p>
    <w:p w14:paraId="10763191" w14:textId="77777777" w:rsidR="005C1126" w:rsidRPr="00A43032" w:rsidRDefault="005C1126" w:rsidP="005C1126">
      <w:pPr>
        <w:spacing w:line="360" w:lineRule="auto"/>
        <w:rPr>
          <w:rFonts w:ascii="Times New Roman" w:hAnsi="Times New Roman" w:cs="Times New Roman"/>
          <w:b/>
          <w:sz w:val="24"/>
          <w:szCs w:val="24"/>
        </w:rPr>
      </w:pPr>
      <w:r w:rsidRPr="00A43032">
        <w:rPr>
          <w:rFonts w:ascii="Times New Roman" w:hAnsi="Times New Roman" w:cs="Times New Roman"/>
          <w:b/>
          <w:caps/>
          <w:sz w:val="24"/>
          <w:szCs w:val="24"/>
        </w:rPr>
        <w:t>Purpose and operation of the Instrument</w:t>
      </w:r>
    </w:p>
    <w:p w14:paraId="2158444C" w14:textId="77777777" w:rsidR="005C1126" w:rsidRPr="003F23DA" w:rsidRDefault="005C1126" w:rsidP="005C1126">
      <w:pPr>
        <w:spacing w:line="360" w:lineRule="auto"/>
        <w:rPr>
          <w:rFonts w:ascii="Times New Roman" w:hAnsi="Times New Roman" w:cs="Times New Roman"/>
        </w:rPr>
      </w:pPr>
      <w:r w:rsidRPr="003F23DA">
        <w:rPr>
          <w:rFonts w:ascii="Times New Roman" w:hAnsi="Times New Roman" w:cs="Times New Roman"/>
        </w:rPr>
        <w:t xml:space="preserve">The </w:t>
      </w:r>
      <w:r w:rsidRPr="003F23DA">
        <w:rPr>
          <w:rFonts w:ascii="Times New Roman" w:hAnsi="Times New Roman" w:cs="Times New Roman"/>
          <w:i/>
        </w:rPr>
        <w:t>Australian Human Rights Commission Act 1986</w:t>
      </w:r>
      <w:r w:rsidRPr="003F23DA">
        <w:rPr>
          <w:rFonts w:ascii="Times New Roman" w:hAnsi="Times New Roman" w:cs="Times New Roman"/>
        </w:rPr>
        <w:t xml:space="preserve"> (the AHRC Act) establishes the Australian Human Rights Commission (the Commission) and regulates the processes for making and resolving complaints relating to unlawful discrimination, human rights and equal opportunity in employment.</w:t>
      </w:r>
    </w:p>
    <w:p w14:paraId="5240C910" w14:textId="77777777" w:rsidR="005C1126" w:rsidRPr="003F23DA" w:rsidRDefault="005C1126" w:rsidP="005C1126">
      <w:pPr>
        <w:spacing w:line="360" w:lineRule="auto"/>
        <w:rPr>
          <w:rFonts w:ascii="Times New Roman" w:hAnsi="Times New Roman" w:cs="Times New Roman"/>
        </w:rPr>
      </w:pPr>
      <w:r w:rsidRPr="003F23DA">
        <w:rPr>
          <w:rFonts w:ascii="Times New Roman" w:hAnsi="Times New Roman" w:cs="Times New Roman"/>
        </w:rPr>
        <w:lastRenderedPageBreak/>
        <w:t>Section 50 of the AHRC Act provides that the Governor-General may make regulations prescribing matters required or permitted by the Act to be prescribed, or necessary or convenient to be prescribed for carrying out or giving effect to the Act.</w:t>
      </w:r>
    </w:p>
    <w:p w14:paraId="1A6E4029" w14:textId="77777777" w:rsidR="005C1126" w:rsidRPr="003F23DA" w:rsidRDefault="005C1126" w:rsidP="005C1126">
      <w:pPr>
        <w:spacing w:line="360" w:lineRule="auto"/>
        <w:rPr>
          <w:rFonts w:ascii="Times New Roman" w:hAnsi="Times New Roman" w:cs="Times New Roman"/>
        </w:rPr>
      </w:pPr>
      <w:r w:rsidRPr="003F23DA">
        <w:rPr>
          <w:rFonts w:ascii="Times New Roman" w:hAnsi="Times New Roman" w:cs="Times New Roman"/>
        </w:rPr>
        <w:t xml:space="preserve">The </w:t>
      </w:r>
      <w:r w:rsidRPr="003F23DA">
        <w:rPr>
          <w:rFonts w:ascii="Times New Roman" w:hAnsi="Times New Roman" w:cs="Times New Roman"/>
          <w:i/>
        </w:rPr>
        <w:t>Australian Human Rights Commission Regulations 198</w:t>
      </w:r>
      <w:r>
        <w:rPr>
          <w:rFonts w:ascii="Times New Roman" w:hAnsi="Times New Roman" w:cs="Times New Roman"/>
          <w:i/>
        </w:rPr>
        <w:t>9</w:t>
      </w:r>
      <w:r w:rsidRPr="003F23DA">
        <w:rPr>
          <w:rFonts w:ascii="Times New Roman" w:hAnsi="Times New Roman" w:cs="Times New Roman"/>
        </w:rPr>
        <w:t xml:space="preserve"> (the </w:t>
      </w:r>
      <w:r>
        <w:rPr>
          <w:rFonts w:ascii="Times New Roman" w:hAnsi="Times New Roman" w:cs="Times New Roman"/>
        </w:rPr>
        <w:t>AHRC</w:t>
      </w:r>
      <w:r w:rsidRPr="003F23DA">
        <w:rPr>
          <w:rFonts w:ascii="Times New Roman" w:hAnsi="Times New Roman" w:cs="Times New Roman"/>
        </w:rPr>
        <w:t xml:space="preserve"> Regulations) </w:t>
      </w:r>
      <w:r>
        <w:rPr>
          <w:rFonts w:ascii="Times New Roman" w:hAnsi="Times New Roman" w:cs="Times New Roman"/>
        </w:rPr>
        <w:t>sunset on 1 </w:t>
      </w:r>
      <w:r w:rsidRPr="003F23DA">
        <w:rPr>
          <w:rFonts w:ascii="Times New Roman" w:hAnsi="Times New Roman" w:cs="Times New Roman"/>
        </w:rPr>
        <w:t xml:space="preserve">October 2019. The purpose of the </w:t>
      </w:r>
      <w:r w:rsidRPr="003F23DA">
        <w:rPr>
          <w:rFonts w:ascii="Times New Roman" w:hAnsi="Times New Roman" w:cs="Times New Roman"/>
          <w:i/>
        </w:rPr>
        <w:t>Australian Human Rights Commission Regulations 2019</w:t>
      </w:r>
      <w:r w:rsidRPr="003F23DA">
        <w:rPr>
          <w:rFonts w:ascii="Times New Roman" w:hAnsi="Times New Roman" w:cs="Times New Roman"/>
        </w:rPr>
        <w:t xml:space="preserve"> (</w:t>
      </w:r>
      <w:r>
        <w:rPr>
          <w:rFonts w:ascii="Times New Roman" w:hAnsi="Times New Roman" w:cs="Times New Roman"/>
        </w:rPr>
        <w:t>the</w:t>
      </w:r>
      <w:r w:rsidRPr="003F23DA">
        <w:rPr>
          <w:rFonts w:ascii="Times New Roman" w:hAnsi="Times New Roman" w:cs="Times New Roman"/>
        </w:rPr>
        <w:t xml:space="preserve"> Regulations) is to remake the </w:t>
      </w:r>
      <w:r>
        <w:rPr>
          <w:rFonts w:ascii="Times New Roman" w:hAnsi="Times New Roman" w:cs="Times New Roman"/>
        </w:rPr>
        <w:t xml:space="preserve">AHRC </w:t>
      </w:r>
      <w:r w:rsidRPr="003F23DA">
        <w:rPr>
          <w:rFonts w:ascii="Times New Roman" w:hAnsi="Times New Roman" w:cs="Times New Roman"/>
        </w:rPr>
        <w:t>Regulations with amendment</w:t>
      </w:r>
      <w:r>
        <w:rPr>
          <w:rFonts w:ascii="Times New Roman" w:hAnsi="Times New Roman" w:cs="Times New Roman"/>
        </w:rPr>
        <w:t>s to ensure that it remains fit</w:t>
      </w:r>
      <w:r>
        <w:rPr>
          <w:rFonts w:ascii="Times New Roman" w:hAnsi="Times New Roman" w:cs="Times New Roman"/>
        </w:rPr>
        <w:noBreakHyphen/>
      </w:r>
      <w:r w:rsidRPr="003F23DA">
        <w:rPr>
          <w:rFonts w:ascii="Times New Roman" w:hAnsi="Times New Roman" w:cs="Times New Roman"/>
        </w:rPr>
        <w:t>fo</w:t>
      </w:r>
      <w:r>
        <w:rPr>
          <w:rFonts w:ascii="Times New Roman" w:hAnsi="Times New Roman" w:cs="Times New Roman"/>
        </w:rPr>
        <w:t>r</w:t>
      </w:r>
      <w:r>
        <w:rPr>
          <w:rFonts w:ascii="Times New Roman" w:hAnsi="Times New Roman" w:cs="Times New Roman"/>
        </w:rPr>
        <w:noBreakHyphen/>
      </w:r>
      <w:r w:rsidRPr="003F23DA">
        <w:rPr>
          <w:rFonts w:ascii="Times New Roman" w:hAnsi="Times New Roman" w:cs="Times New Roman"/>
        </w:rPr>
        <w:t>purpose and in line with community and stakeholder expectations.</w:t>
      </w:r>
    </w:p>
    <w:p w14:paraId="12A0141A" w14:textId="77777777" w:rsidR="005C1126" w:rsidRPr="003F23DA" w:rsidRDefault="005C1126" w:rsidP="005C1126">
      <w:pPr>
        <w:spacing w:line="360" w:lineRule="auto"/>
        <w:rPr>
          <w:rFonts w:ascii="Times New Roman" w:hAnsi="Times New Roman" w:cs="Times New Roman"/>
        </w:rPr>
      </w:pPr>
      <w:r>
        <w:rPr>
          <w:rFonts w:ascii="Times New Roman" w:hAnsi="Times New Roman" w:cs="Times New Roman"/>
        </w:rPr>
        <w:t>Paragraph</w:t>
      </w:r>
      <w:r w:rsidRPr="003F23DA">
        <w:rPr>
          <w:rFonts w:ascii="Times New Roman" w:hAnsi="Times New Roman" w:cs="Times New Roman"/>
        </w:rPr>
        <w:t xml:space="preserve"> 31(b) of the AHRC Act requires the Commission to inquire into, and attempt to conciliate, any act or practice (including systemic </w:t>
      </w:r>
      <w:r w:rsidRPr="003F23DA">
        <w:rPr>
          <w:rFonts w:ascii="Times New Roman" w:hAnsi="Times New Roman" w:cs="Times New Roman"/>
        </w:rPr>
        <w:lastRenderedPageBreak/>
        <w:t>practice) that may constitute discrimination in employment. Discrimination for the purposes of these functions is defined in subsection 3(1) of the AHRC Act as any distinction, exclusion or preference that has the effect of nullifying or impairing equality of opportunity or treatment in employment or occupation. These functions apply to discrimination on a number of attributes listed in subsection 3(1). Subparagraph (b)(ii) of the definition of discrimination in subsection 3(1) of the AHRC</w:t>
      </w:r>
      <w:r>
        <w:rPr>
          <w:rFonts w:ascii="Times New Roman" w:hAnsi="Times New Roman" w:cs="Times New Roman"/>
        </w:rPr>
        <w:t xml:space="preserve"> Act provides that the Attorney-</w:t>
      </w:r>
      <w:r w:rsidRPr="003F23DA">
        <w:rPr>
          <w:rFonts w:ascii="Times New Roman" w:hAnsi="Times New Roman" w:cs="Times New Roman"/>
        </w:rPr>
        <w:t>General may declare, by regulation, additional grounds which constitute discrimination for the purposes of the equal opportunity in employment function.</w:t>
      </w:r>
    </w:p>
    <w:p w14:paraId="222FED8F" w14:textId="77777777" w:rsidR="005C1126" w:rsidRPr="003F23DA" w:rsidRDefault="005C1126" w:rsidP="005C1126">
      <w:pPr>
        <w:spacing w:line="360" w:lineRule="auto"/>
        <w:rPr>
          <w:rFonts w:ascii="Times New Roman" w:hAnsi="Times New Roman" w:cs="Times New Roman"/>
        </w:rPr>
      </w:pPr>
      <w:r>
        <w:rPr>
          <w:rFonts w:ascii="Times New Roman" w:hAnsi="Times New Roman" w:cs="Times New Roman"/>
        </w:rPr>
        <w:lastRenderedPageBreak/>
        <w:t>Sec</w:t>
      </w:r>
      <w:r w:rsidRPr="003F23DA">
        <w:rPr>
          <w:rFonts w:ascii="Times New Roman" w:hAnsi="Times New Roman" w:cs="Times New Roman"/>
        </w:rPr>
        <w:t xml:space="preserve">tion 4 of the </w:t>
      </w:r>
      <w:r>
        <w:rPr>
          <w:rFonts w:ascii="Times New Roman" w:hAnsi="Times New Roman" w:cs="Times New Roman"/>
        </w:rPr>
        <w:t>AHRC</w:t>
      </w:r>
      <w:r w:rsidRPr="003F23DA">
        <w:rPr>
          <w:rFonts w:ascii="Times New Roman" w:hAnsi="Times New Roman" w:cs="Times New Roman"/>
        </w:rPr>
        <w:t xml:space="preserve"> Regulations declares an additional 10 attributes for the purposes of subparagraph (b)(ii) </w:t>
      </w:r>
      <w:r>
        <w:rPr>
          <w:rFonts w:ascii="Times New Roman" w:hAnsi="Times New Roman" w:cs="Times New Roman"/>
        </w:rPr>
        <w:t xml:space="preserve">of the definition of discrimination in subsection 3(1) </w:t>
      </w:r>
      <w:r w:rsidRPr="003F23DA">
        <w:rPr>
          <w:rFonts w:ascii="Times New Roman" w:hAnsi="Times New Roman" w:cs="Times New Roman"/>
        </w:rPr>
        <w:t>of the AHRC Act. These 10</w:t>
      </w:r>
      <w:r>
        <w:rPr>
          <w:rFonts w:ascii="Times New Roman" w:hAnsi="Times New Roman" w:cs="Times New Roman"/>
        </w:rPr>
        <w:t> </w:t>
      </w:r>
      <w:r w:rsidRPr="003F23DA">
        <w:rPr>
          <w:rFonts w:ascii="Times New Roman" w:hAnsi="Times New Roman" w:cs="Times New Roman"/>
        </w:rPr>
        <w:t xml:space="preserve">attributes are age; medical record; criminal record; impairment; marital or relationship status; mental, intellectual or psychiatric disability; nationality; physical disability; sexual orientation; and trade union activity. These attributes are not defined in the </w:t>
      </w:r>
      <w:r>
        <w:rPr>
          <w:rFonts w:ascii="Times New Roman" w:hAnsi="Times New Roman" w:cs="Times New Roman"/>
        </w:rPr>
        <w:t>AHRC</w:t>
      </w:r>
      <w:r w:rsidRPr="003F23DA">
        <w:rPr>
          <w:rFonts w:ascii="Times New Roman" w:hAnsi="Times New Roman" w:cs="Times New Roman"/>
        </w:rPr>
        <w:t xml:space="preserve"> Regulations.</w:t>
      </w:r>
    </w:p>
    <w:p w14:paraId="23B93EB3" w14:textId="77777777" w:rsidR="005C1126" w:rsidRPr="003F23DA" w:rsidRDefault="005C1126" w:rsidP="005C1126">
      <w:pPr>
        <w:spacing w:line="360" w:lineRule="auto"/>
        <w:rPr>
          <w:rFonts w:ascii="Times New Roman" w:hAnsi="Times New Roman" w:cs="Times New Roman"/>
        </w:rPr>
      </w:pPr>
      <w:r w:rsidRPr="003F23DA">
        <w:rPr>
          <w:rFonts w:ascii="Times New Roman" w:hAnsi="Times New Roman" w:cs="Times New Roman"/>
        </w:rPr>
        <w:t xml:space="preserve">The Regulations </w:t>
      </w:r>
      <w:r>
        <w:rPr>
          <w:rFonts w:ascii="Times New Roman" w:hAnsi="Times New Roman" w:cs="Times New Roman"/>
        </w:rPr>
        <w:t>replace</w:t>
      </w:r>
      <w:r w:rsidRPr="003F23DA">
        <w:rPr>
          <w:rFonts w:ascii="Times New Roman" w:hAnsi="Times New Roman" w:cs="Times New Roman"/>
        </w:rPr>
        <w:t xml:space="preserve"> the three disability-related grounds with a single ground of ‘disability’. This align</w:t>
      </w:r>
      <w:r>
        <w:rPr>
          <w:rFonts w:ascii="Times New Roman" w:hAnsi="Times New Roman" w:cs="Times New Roman"/>
        </w:rPr>
        <w:t>s</w:t>
      </w:r>
      <w:r w:rsidRPr="003F23DA">
        <w:rPr>
          <w:rFonts w:ascii="Times New Roman" w:hAnsi="Times New Roman" w:cs="Times New Roman"/>
        </w:rPr>
        <w:t xml:space="preserve"> the treatment of disability discrimination issues with the more contemporary concepts and terminology adopted in the </w:t>
      </w:r>
      <w:r>
        <w:rPr>
          <w:rFonts w:ascii="Times New Roman" w:hAnsi="Times New Roman" w:cs="Times New Roman"/>
          <w:i/>
        </w:rPr>
        <w:t>Disability Discrimination Act </w:t>
      </w:r>
      <w:r w:rsidRPr="003F23DA">
        <w:rPr>
          <w:rFonts w:ascii="Times New Roman" w:hAnsi="Times New Roman" w:cs="Times New Roman"/>
          <w:i/>
        </w:rPr>
        <w:t>1992</w:t>
      </w:r>
      <w:r>
        <w:rPr>
          <w:rFonts w:ascii="Times New Roman" w:hAnsi="Times New Roman" w:cs="Times New Roman"/>
        </w:rPr>
        <w:t> </w:t>
      </w:r>
      <w:r w:rsidRPr="003F23DA">
        <w:rPr>
          <w:rFonts w:ascii="Times New Roman" w:hAnsi="Times New Roman" w:cs="Times New Roman"/>
        </w:rPr>
        <w:t>(DDA) and with com</w:t>
      </w:r>
      <w:r w:rsidRPr="003F23DA">
        <w:rPr>
          <w:rFonts w:ascii="Times New Roman" w:hAnsi="Times New Roman" w:cs="Times New Roman"/>
        </w:rPr>
        <w:lastRenderedPageBreak/>
        <w:t>munity and stakeholder expectations that appropriate and inclusive disability-related concepts are reflected in legislation. The Regulations define ‘disability’ to have the same meaning as in the DDA.</w:t>
      </w:r>
    </w:p>
    <w:p w14:paraId="14A711E7" w14:textId="77777777" w:rsidR="005C1126" w:rsidRPr="008736EC" w:rsidRDefault="005C1126" w:rsidP="005C1126">
      <w:pPr>
        <w:spacing w:line="360" w:lineRule="auto"/>
        <w:rPr>
          <w:rFonts w:ascii="Times New Roman" w:hAnsi="Times New Roman" w:cs="Times New Roman"/>
        </w:rPr>
      </w:pPr>
      <w:r w:rsidRPr="001C20DA">
        <w:rPr>
          <w:rFonts w:ascii="Times New Roman" w:hAnsi="Times New Roman" w:cs="Times New Roman"/>
        </w:rPr>
        <w:t>The Regulations replace th</w:t>
      </w:r>
      <w:r>
        <w:rPr>
          <w:rFonts w:ascii="Times New Roman" w:hAnsi="Times New Roman" w:cs="Times New Roman"/>
        </w:rPr>
        <w:t>e ‘criminal record’ attribute with</w:t>
      </w:r>
      <w:r w:rsidRPr="001C20DA">
        <w:rPr>
          <w:rFonts w:ascii="Times New Roman" w:hAnsi="Times New Roman" w:cs="Times New Roman"/>
        </w:rPr>
        <w:t xml:space="preserve"> ‘an irrelevant criminal record</w:t>
      </w:r>
      <w:r>
        <w:rPr>
          <w:rFonts w:ascii="Times New Roman" w:hAnsi="Times New Roman" w:cs="Times New Roman"/>
        </w:rPr>
        <w:t>’</w:t>
      </w:r>
      <w:r w:rsidRPr="001C20DA">
        <w:rPr>
          <w:rFonts w:ascii="Times New Roman" w:hAnsi="Times New Roman" w:cs="Times New Roman"/>
        </w:rPr>
        <w:t>. The inclusion of the relevance factor provides further guidance to employers and prospective employees about when job applications can be rejected from people with criminal records — striking a better balance between allowing those with criminal records to find employment, while ensuring employers can refuse to employ someone where their criminal record makes them unsuitable in the position for which they have applied.</w:t>
      </w:r>
      <w:r w:rsidRPr="008736EC">
        <w:rPr>
          <w:rFonts w:ascii="Times New Roman" w:hAnsi="Times New Roman" w:cs="Times New Roman"/>
        </w:rPr>
        <w:t xml:space="preserve"> </w:t>
      </w:r>
    </w:p>
    <w:p w14:paraId="68667939" w14:textId="77777777" w:rsidR="005C1126" w:rsidRPr="003F23DA" w:rsidRDefault="005C1126" w:rsidP="005C1126">
      <w:pPr>
        <w:spacing w:line="360" w:lineRule="auto"/>
        <w:rPr>
          <w:rFonts w:ascii="Times New Roman" w:hAnsi="Times New Roman" w:cs="Times New Roman"/>
        </w:rPr>
      </w:pPr>
      <w:r w:rsidRPr="003F23DA">
        <w:rPr>
          <w:rFonts w:ascii="Times New Roman" w:hAnsi="Times New Roman" w:cs="Times New Roman"/>
        </w:rPr>
        <w:t xml:space="preserve">Details of the Regulations are set out in </w:t>
      </w:r>
      <w:r w:rsidRPr="003F23DA">
        <w:rPr>
          <w:rFonts w:ascii="Times New Roman" w:hAnsi="Times New Roman" w:cs="Times New Roman"/>
          <w:u w:val="single"/>
        </w:rPr>
        <w:t>Attachment A</w:t>
      </w:r>
      <w:r w:rsidRPr="003F23DA">
        <w:rPr>
          <w:rFonts w:ascii="Times New Roman" w:hAnsi="Times New Roman" w:cs="Times New Roman"/>
        </w:rPr>
        <w:t>.</w:t>
      </w:r>
    </w:p>
    <w:p w14:paraId="3E45634A" w14:textId="77777777" w:rsidR="005C1126" w:rsidRPr="003F23DA" w:rsidRDefault="005C1126" w:rsidP="005C1126">
      <w:pPr>
        <w:spacing w:line="360" w:lineRule="auto"/>
        <w:rPr>
          <w:rFonts w:ascii="Times New Roman" w:hAnsi="Times New Roman" w:cs="Times New Roman"/>
        </w:rPr>
      </w:pPr>
      <w:r w:rsidRPr="003F23DA">
        <w:rPr>
          <w:rFonts w:ascii="Times New Roman" w:hAnsi="Times New Roman" w:cs="Times New Roman"/>
        </w:rPr>
        <w:lastRenderedPageBreak/>
        <w:t xml:space="preserve">The AHRC Act specifies no conditions that need to be satisfied before the power to make the proposed Regulations may be exercised. </w:t>
      </w:r>
    </w:p>
    <w:p w14:paraId="06FED0B9" w14:textId="77777777" w:rsidR="005C1126" w:rsidRPr="00A43032" w:rsidRDefault="005C1126" w:rsidP="005C1126">
      <w:pPr>
        <w:spacing w:line="360" w:lineRule="auto"/>
        <w:rPr>
          <w:rFonts w:ascii="Times New Roman" w:hAnsi="Times New Roman" w:cs="Times New Roman"/>
        </w:rPr>
      </w:pPr>
      <w:r w:rsidRPr="00A43032">
        <w:rPr>
          <w:rFonts w:ascii="Times New Roman" w:hAnsi="Times New Roman" w:cs="Times New Roman"/>
        </w:rPr>
        <w:t xml:space="preserve">The Regulations </w:t>
      </w:r>
      <w:r>
        <w:rPr>
          <w:rFonts w:ascii="Times New Roman" w:hAnsi="Times New Roman" w:cs="Times New Roman"/>
        </w:rPr>
        <w:t>are</w:t>
      </w:r>
      <w:r w:rsidRPr="00A43032">
        <w:rPr>
          <w:rFonts w:ascii="Times New Roman" w:hAnsi="Times New Roman" w:cs="Times New Roman"/>
        </w:rPr>
        <w:t xml:space="preserve"> a legislative instrument for the purposes of the </w:t>
      </w:r>
      <w:r w:rsidRPr="00A43032">
        <w:rPr>
          <w:rFonts w:ascii="Times New Roman" w:hAnsi="Times New Roman" w:cs="Times New Roman"/>
          <w:i/>
        </w:rPr>
        <w:t>Legislation Act 2003</w:t>
      </w:r>
      <w:r w:rsidRPr="00A43032">
        <w:rPr>
          <w:rFonts w:ascii="Times New Roman" w:hAnsi="Times New Roman" w:cs="Times New Roman"/>
        </w:rPr>
        <w:t>.</w:t>
      </w:r>
    </w:p>
    <w:p w14:paraId="7899FD94" w14:textId="77777777" w:rsidR="005C1126" w:rsidRPr="00A43032" w:rsidRDefault="005C1126" w:rsidP="005C1126">
      <w:pPr>
        <w:spacing w:line="360" w:lineRule="auto"/>
        <w:rPr>
          <w:rFonts w:ascii="Times New Roman" w:hAnsi="Times New Roman" w:cs="Times New Roman"/>
        </w:rPr>
      </w:pPr>
      <w:r w:rsidRPr="00A43032">
        <w:rPr>
          <w:rFonts w:ascii="Times New Roman" w:hAnsi="Times New Roman" w:cs="Times New Roman"/>
        </w:rPr>
        <w:t xml:space="preserve">The Regulations commence on </w:t>
      </w:r>
      <w:r>
        <w:rPr>
          <w:rFonts w:ascii="Times New Roman" w:hAnsi="Times New Roman" w:cs="Times New Roman"/>
        </w:rPr>
        <w:t>1 October 2019</w:t>
      </w:r>
      <w:r w:rsidRPr="00A43032">
        <w:rPr>
          <w:rFonts w:ascii="Times New Roman" w:hAnsi="Times New Roman" w:cs="Times New Roman"/>
        </w:rPr>
        <w:t>.</w:t>
      </w:r>
    </w:p>
    <w:p w14:paraId="46A215B2" w14:textId="77777777" w:rsidR="005C1126" w:rsidRPr="00A43032" w:rsidRDefault="005C1126" w:rsidP="005C1126">
      <w:pPr>
        <w:spacing w:line="360" w:lineRule="auto"/>
        <w:rPr>
          <w:rFonts w:ascii="Times New Roman" w:hAnsi="Times New Roman" w:cs="Times New Roman"/>
          <w:b/>
          <w:caps/>
          <w:sz w:val="24"/>
          <w:szCs w:val="24"/>
        </w:rPr>
      </w:pPr>
      <w:r w:rsidRPr="00A43032">
        <w:rPr>
          <w:rFonts w:ascii="Times New Roman" w:hAnsi="Times New Roman" w:cs="Times New Roman"/>
          <w:b/>
          <w:caps/>
          <w:sz w:val="24"/>
          <w:szCs w:val="24"/>
        </w:rPr>
        <w:t>Consultation</w:t>
      </w:r>
    </w:p>
    <w:p w14:paraId="53271C1D" w14:textId="77777777" w:rsidR="005C1126" w:rsidRPr="00A43032" w:rsidRDefault="005C1126" w:rsidP="005C1126">
      <w:pPr>
        <w:spacing w:line="360" w:lineRule="auto"/>
        <w:rPr>
          <w:rFonts w:ascii="Times New Roman" w:hAnsi="Times New Roman" w:cs="Times New Roman"/>
        </w:rPr>
      </w:pPr>
      <w:r w:rsidRPr="00A43032">
        <w:rPr>
          <w:rFonts w:ascii="Times New Roman" w:hAnsi="Times New Roman" w:cs="Times New Roman"/>
        </w:rPr>
        <w:t xml:space="preserve">The Attorney-General’s Department undertook a review of the </w:t>
      </w:r>
      <w:r>
        <w:rPr>
          <w:rFonts w:ascii="Times New Roman" w:hAnsi="Times New Roman" w:cs="Times New Roman"/>
        </w:rPr>
        <w:t>AHRC</w:t>
      </w:r>
      <w:r w:rsidRPr="00A43032">
        <w:rPr>
          <w:rFonts w:ascii="Times New Roman" w:hAnsi="Times New Roman" w:cs="Times New Roman"/>
        </w:rPr>
        <w:t xml:space="preserve"> Regulations which was overseen by a panel comprising the Disability Discrimination Commissioner, General Counsel from the Commission and the Assistant Secretary,</w:t>
      </w:r>
      <w:r>
        <w:rPr>
          <w:rFonts w:ascii="Times New Roman" w:hAnsi="Times New Roman" w:cs="Times New Roman"/>
        </w:rPr>
        <w:t xml:space="preserve"> Integrity Law Branch, Attorney-</w:t>
      </w:r>
      <w:r w:rsidRPr="00A43032">
        <w:rPr>
          <w:rFonts w:ascii="Times New Roman" w:hAnsi="Times New Roman" w:cs="Times New Roman"/>
        </w:rPr>
        <w:t xml:space="preserve">General’s Department. The panel consulted with relevant government agencies and </w:t>
      </w:r>
      <w:r w:rsidRPr="00A43032">
        <w:rPr>
          <w:rFonts w:ascii="Times New Roman" w:hAnsi="Times New Roman" w:cs="Times New Roman"/>
        </w:rPr>
        <w:lastRenderedPageBreak/>
        <w:t>key stakeholders including the disability sector</w:t>
      </w:r>
      <w:r>
        <w:rPr>
          <w:rFonts w:ascii="Times New Roman" w:hAnsi="Times New Roman" w:cs="Times New Roman"/>
        </w:rPr>
        <w:t xml:space="preserve"> and </w:t>
      </w:r>
      <w:r w:rsidRPr="008F194C">
        <w:rPr>
          <w:rFonts w:ascii="Times New Roman" w:hAnsi="Times New Roman" w:cs="Times New Roman"/>
        </w:rPr>
        <w:t>representative employers’ and workers’ organisations</w:t>
      </w:r>
      <w:r w:rsidRPr="00A43032">
        <w:rPr>
          <w:rFonts w:ascii="Times New Roman" w:hAnsi="Times New Roman" w:cs="Times New Roman"/>
        </w:rPr>
        <w:t xml:space="preserve"> on the currency </w:t>
      </w:r>
      <w:r>
        <w:rPr>
          <w:rFonts w:ascii="Times New Roman" w:hAnsi="Times New Roman" w:cs="Times New Roman"/>
        </w:rPr>
        <w:t>and fitness for purpose of the AHRC</w:t>
      </w:r>
      <w:r w:rsidRPr="00A43032">
        <w:rPr>
          <w:rFonts w:ascii="Times New Roman" w:hAnsi="Times New Roman" w:cs="Times New Roman"/>
        </w:rPr>
        <w:t xml:space="preserve"> Regulations. The review and consultation found that the </w:t>
      </w:r>
      <w:r>
        <w:rPr>
          <w:rFonts w:ascii="Times New Roman" w:hAnsi="Times New Roman" w:cs="Times New Roman"/>
        </w:rPr>
        <w:t>AHRC</w:t>
      </w:r>
      <w:r w:rsidRPr="00A43032">
        <w:rPr>
          <w:rFonts w:ascii="Times New Roman" w:hAnsi="Times New Roman" w:cs="Times New Roman"/>
        </w:rPr>
        <w:t xml:space="preserve"> Regulations are necessary, fit for purpose and should be remade with minor amendments.</w:t>
      </w:r>
    </w:p>
    <w:p w14:paraId="1E6E6532" w14:textId="77777777" w:rsidR="005C1126" w:rsidRPr="00A43032" w:rsidRDefault="005C1126" w:rsidP="005C1126">
      <w:pPr>
        <w:spacing w:line="360" w:lineRule="auto"/>
        <w:rPr>
          <w:rFonts w:ascii="Times New Roman" w:hAnsi="Times New Roman" w:cs="Times New Roman"/>
          <w:b/>
          <w:caps/>
          <w:sz w:val="24"/>
          <w:szCs w:val="24"/>
        </w:rPr>
      </w:pPr>
      <w:r w:rsidRPr="00A43032">
        <w:rPr>
          <w:rFonts w:ascii="Times New Roman" w:hAnsi="Times New Roman" w:cs="Times New Roman"/>
          <w:b/>
          <w:caps/>
          <w:sz w:val="24"/>
          <w:szCs w:val="24"/>
        </w:rPr>
        <w:t>Regulation Impact Statement</w:t>
      </w:r>
    </w:p>
    <w:p w14:paraId="0C2CEEC8" w14:textId="77777777" w:rsidR="005C1126" w:rsidRPr="00A43032" w:rsidRDefault="005C1126" w:rsidP="005C1126">
      <w:pPr>
        <w:spacing w:line="360" w:lineRule="auto"/>
        <w:rPr>
          <w:rFonts w:ascii="Times New Roman" w:hAnsi="Times New Roman" w:cs="Times New Roman"/>
        </w:rPr>
      </w:pPr>
      <w:r w:rsidRPr="00671F22">
        <w:rPr>
          <w:rFonts w:ascii="Times New Roman" w:hAnsi="Times New Roman" w:cs="Times New Roman"/>
        </w:rPr>
        <w:t xml:space="preserve">The Office of Best Practice Regulation (OBPR) has been consulted in relation to the amendments made by the Regulations. No Regulation Impact Statement is required however OBPR advised that given the significance of the AHRC Regulations in providing a broader coverage of protections for workplace discrimination that is not available under Commonwealth discrimination laws, a certification letter would need to be </w:t>
      </w:r>
      <w:r w:rsidRPr="00671F22">
        <w:rPr>
          <w:rFonts w:ascii="Times New Roman" w:hAnsi="Times New Roman" w:cs="Times New Roman"/>
        </w:rPr>
        <w:lastRenderedPageBreak/>
        <w:t>prepared in accordance with OBPR’s</w:t>
      </w:r>
      <w:r>
        <w:rPr>
          <w:rFonts w:ascii="Times New Roman" w:hAnsi="Times New Roman" w:cs="Times New Roman"/>
        </w:rPr>
        <w:t xml:space="preserve"> </w:t>
      </w:r>
      <w:r w:rsidRPr="00671F22">
        <w:rPr>
          <w:rFonts w:ascii="Times New Roman" w:hAnsi="Times New Roman" w:cs="Times New Roman"/>
        </w:rPr>
        <w:t xml:space="preserve">Guidance Note on </w:t>
      </w:r>
      <w:r w:rsidRPr="00671F22">
        <w:rPr>
          <w:rFonts w:ascii="Times New Roman" w:hAnsi="Times New Roman" w:cs="Times New Roman"/>
          <w:i/>
        </w:rPr>
        <w:t>Sunsetting Legislative Arrangements</w:t>
      </w:r>
      <w:r>
        <w:rPr>
          <w:rFonts w:ascii="Times New Roman" w:hAnsi="Times New Roman" w:cs="Times New Roman"/>
        </w:rPr>
        <w:t>.</w:t>
      </w:r>
      <w:r w:rsidRPr="00671F22">
        <w:rPr>
          <w:rFonts w:ascii="Times New Roman" w:hAnsi="Times New Roman" w:cs="Times New Roman"/>
        </w:rPr>
        <w:t xml:space="preserve"> </w:t>
      </w:r>
      <w:r>
        <w:rPr>
          <w:rFonts w:ascii="Times New Roman" w:hAnsi="Times New Roman" w:cs="Times New Roman"/>
        </w:rPr>
        <w:t>In accordance with OBPR’s Guidance Note, the Attorney</w:t>
      </w:r>
      <w:r>
        <w:rPr>
          <w:rFonts w:ascii="Times New Roman" w:hAnsi="Times New Roman" w:cs="Times New Roman"/>
        </w:rPr>
        <w:noBreakHyphen/>
      </w:r>
      <w:r w:rsidRPr="00671F22">
        <w:rPr>
          <w:rFonts w:ascii="Times New Roman" w:hAnsi="Times New Roman" w:cs="Times New Roman"/>
        </w:rPr>
        <w:t>General’s Department</w:t>
      </w:r>
      <w:r>
        <w:rPr>
          <w:rFonts w:ascii="Times New Roman" w:hAnsi="Times New Roman" w:cs="Times New Roman"/>
        </w:rPr>
        <w:t xml:space="preserve"> wrote to OBPR certifying that the department has reviewed and assessed </w:t>
      </w:r>
      <w:r w:rsidRPr="00671F22">
        <w:rPr>
          <w:rFonts w:ascii="Times New Roman" w:hAnsi="Times New Roman" w:cs="Times New Roman"/>
        </w:rPr>
        <w:t xml:space="preserve">the </w:t>
      </w:r>
      <w:r>
        <w:rPr>
          <w:rFonts w:ascii="Times New Roman" w:hAnsi="Times New Roman" w:cs="Times New Roman"/>
        </w:rPr>
        <w:t>AHRC</w:t>
      </w:r>
      <w:r w:rsidRPr="00671F22">
        <w:rPr>
          <w:rFonts w:ascii="Times New Roman" w:hAnsi="Times New Roman" w:cs="Times New Roman"/>
        </w:rPr>
        <w:t xml:space="preserve"> Regulations</w:t>
      </w:r>
      <w:r>
        <w:rPr>
          <w:rFonts w:ascii="Times New Roman" w:hAnsi="Times New Roman" w:cs="Times New Roman"/>
        </w:rPr>
        <w:t xml:space="preserve"> and found them to be </w:t>
      </w:r>
      <w:r w:rsidRPr="00671F22">
        <w:rPr>
          <w:rFonts w:ascii="Times New Roman" w:hAnsi="Times New Roman" w:cs="Times New Roman"/>
        </w:rPr>
        <w:t>operating effectively and efficiently. The OBPR reference is 25255.</w:t>
      </w:r>
    </w:p>
    <w:p w14:paraId="32D12A4D" w14:textId="77777777" w:rsidR="005C1126" w:rsidRPr="00A43032" w:rsidRDefault="005C1126" w:rsidP="005C1126">
      <w:pPr>
        <w:spacing w:line="360" w:lineRule="auto"/>
        <w:rPr>
          <w:rFonts w:ascii="Times New Roman" w:hAnsi="Times New Roman" w:cs="Times New Roman"/>
          <w:b/>
          <w:caps/>
          <w:sz w:val="24"/>
          <w:szCs w:val="24"/>
        </w:rPr>
      </w:pPr>
      <w:r w:rsidRPr="00947735">
        <w:rPr>
          <w:rFonts w:ascii="Times New Roman" w:hAnsi="Times New Roman" w:cs="Times New Roman"/>
          <w:b/>
          <w:caps/>
          <w:sz w:val="24"/>
          <w:szCs w:val="24"/>
        </w:rPr>
        <w:t>Statement of Compatibility with Human Rights</w:t>
      </w:r>
    </w:p>
    <w:p w14:paraId="1D5095EE" w14:textId="77777777" w:rsidR="005C1126" w:rsidRPr="00A43032" w:rsidRDefault="005C1126" w:rsidP="005C1126">
      <w:pPr>
        <w:spacing w:line="360" w:lineRule="auto"/>
        <w:rPr>
          <w:rFonts w:ascii="Times New Roman" w:hAnsi="Times New Roman" w:cs="Times New Roman"/>
        </w:rPr>
      </w:pPr>
      <w:r w:rsidRPr="00A43032">
        <w:rPr>
          <w:rFonts w:ascii="Times New Roman" w:hAnsi="Times New Roman" w:cs="Times New Roman"/>
          <w:i/>
          <w:iCs/>
        </w:rPr>
        <w:t>Prepared in accordance with Part 3 of the Human Rights (Parliamentary Scrutiny) Act 2011</w:t>
      </w:r>
    </w:p>
    <w:p w14:paraId="379489A7" w14:textId="77777777" w:rsidR="005C1126" w:rsidRPr="00947735" w:rsidRDefault="005C1126" w:rsidP="005C1126">
      <w:pPr>
        <w:spacing w:line="360" w:lineRule="auto"/>
        <w:rPr>
          <w:rFonts w:ascii="Times New Roman" w:hAnsi="Times New Roman" w:cs="Times New Roman"/>
          <w:b/>
          <w:i/>
        </w:rPr>
      </w:pPr>
      <w:r w:rsidRPr="00947735">
        <w:rPr>
          <w:rFonts w:ascii="Times New Roman" w:hAnsi="Times New Roman" w:cs="Times New Roman"/>
          <w:b/>
          <w:i/>
        </w:rPr>
        <w:t xml:space="preserve">Australian Human Rights Commission Regulations 2019 </w:t>
      </w:r>
    </w:p>
    <w:p w14:paraId="58719C5D"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lastRenderedPageBreak/>
        <w:t>This Disallowable Legislative Instrument is compatible with the human rights and freedoms recognised or declared in the international instruments listed i</w:t>
      </w:r>
      <w:r>
        <w:rPr>
          <w:rFonts w:ascii="Times New Roman" w:hAnsi="Times New Roman" w:cs="Times New Roman"/>
        </w:rPr>
        <w:t xml:space="preserve">n section 3 of the </w:t>
      </w:r>
      <w:r w:rsidRPr="0080347E">
        <w:rPr>
          <w:rFonts w:ascii="Times New Roman" w:hAnsi="Times New Roman" w:cs="Times New Roman"/>
          <w:i/>
        </w:rPr>
        <w:t>Human Rights (Parliamentary Scrutiny) Act 2011</w:t>
      </w:r>
      <w:r w:rsidRPr="00947735">
        <w:rPr>
          <w:rFonts w:ascii="Times New Roman" w:hAnsi="Times New Roman" w:cs="Times New Roman"/>
        </w:rPr>
        <w:t>.</w:t>
      </w:r>
    </w:p>
    <w:p w14:paraId="19888DAE" w14:textId="77777777" w:rsidR="005C1126" w:rsidRPr="00947735" w:rsidRDefault="005C1126" w:rsidP="005C1126">
      <w:pPr>
        <w:spacing w:line="360" w:lineRule="auto"/>
        <w:rPr>
          <w:rFonts w:ascii="Times New Roman" w:hAnsi="Times New Roman" w:cs="Times New Roman"/>
          <w:b/>
        </w:rPr>
      </w:pPr>
      <w:r w:rsidRPr="00947735">
        <w:rPr>
          <w:rFonts w:ascii="Times New Roman" w:hAnsi="Times New Roman" w:cs="Times New Roman"/>
          <w:b/>
        </w:rPr>
        <w:t>Overview of the Disallowable Legislative Instrument</w:t>
      </w:r>
    </w:p>
    <w:p w14:paraId="26B00349"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t xml:space="preserve">The </w:t>
      </w:r>
      <w:r w:rsidRPr="002E1F59">
        <w:rPr>
          <w:rFonts w:ascii="Times New Roman" w:hAnsi="Times New Roman" w:cs="Times New Roman"/>
          <w:i/>
        </w:rPr>
        <w:t>Australian Human Rights Commission Regulations 198</w:t>
      </w:r>
      <w:r>
        <w:rPr>
          <w:rFonts w:ascii="Times New Roman" w:hAnsi="Times New Roman" w:cs="Times New Roman"/>
          <w:i/>
        </w:rPr>
        <w:t>9</w:t>
      </w:r>
      <w:r w:rsidRPr="00947735">
        <w:rPr>
          <w:rFonts w:ascii="Times New Roman" w:hAnsi="Times New Roman" w:cs="Times New Roman"/>
        </w:rPr>
        <w:t xml:space="preserve"> (the </w:t>
      </w:r>
      <w:r>
        <w:rPr>
          <w:rFonts w:ascii="Times New Roman" w:hAnsi="Times New Roman" w:cs="Times New Roman"/>
        </w:rPr>
        <w:t>AHRC</w:t>
      </w:r>
      <w:r w:rsidRPr="00947735">
        <w:rPr>
          <w:rFonts w:ascii="Times New Roman" w:hAnsi="Times New Roman" w:cs="Times New Roman"/>
        </w:rPr>
        <w:t xml:space="preserve"> Regulations)</w:t>
      </w:r>
      <w:r>
        <w:rPr>
          <w:rFonts w:ascii="Times New Roman" w:hAnsi="Times New Roman" w:cs="Times New Roman"/>
        </w:rPr>
        <w:t xml:space="preserve"> sunset on 1 </w:t>
      </w:r>
      <w:r w:rsidRPr="00947735">
        <w:rPr>
          <w:rFonts w:ascii="Times New Roman" w:hAnsi="Times New Roman" w:cs="Times New Roman"/>
        </w:rPr>
        <w:t>October 2019. The Disallowable Legi</w:t>
      </w:r>
      <w:r>
        <w:rPr>
          <w:rFonts w:ascii="Times New Roman" w:hAnsi="Times New Roman" w:cs="Times New Roman"/>
        </w:rPr>
        <w:t>slative Instrument remakes the AHRC R</w:t>
      </w:r>
      <w:r w:rsidRPr="00947735">
        <w:rPr>
          <w:rFonts w:ascii="Times New Roman" w:hAnsi="Times New Roman" w:cs="Times New Roman"/>
        </w:rPr>
        <w:t>egulations with amendments to ensure that it remains fit for-purpose and in line with community and stakeholder expectations.</w:t>
      </w:r>
    </w:p>
    <w:p w14:paraId="497ACE67" w14:textId="77777777" w:rsidR="005C1126" w:rsidRPr="00947735" w:rsidRDefault="005C1126" w:rsidP="005C1126">
      <w:pPr>
        <w:spacing w:line="360" w:lineRule="auto"/>
        <w:rPr>
          <w:rFonts w:ascii="Times New Roman" w:hAnsi="Times New Roman" w:cs="Times New Roman"/>
        </w:rPr>
      </w:pPr>
      <w:r>
        <w:rPr>
          <w:rFonts w:ascii="Times New Roman" w:hAnsi="Times New Roman" w:cs="Times New Roman"/>
        </w:rPr>
        <w:t>Paragraph</w:t>
      </w:r>
      <w:r w:rsidRPr="00947735">
        <w:rPr>
          <w:rFonts w:ascii="Times New Roman" w:hAnsi="Times New Roman" w:cs="Times New Roman"/>
        </w:rPr>
        <w:t xml:space="preserve"> 31(b) of the </w:t>
      </w:r>
      <w:r w:rsidRPr="00E81463">
        <w:rPr>
          <w:rFonts w:ascii="Times New Roman" w:hAnsi="Times New Roman" w:cs="Times New Roman"/>
          <w:i/>
        </w:rPr>
        <w:t>Australian Human Rights Commission Act 1986</w:t>
      </w:r>
      <w:r w:rsidRPr="00E81463">
        <w:rPr>
          <w:rFonts w:ascii="Times New Roman" w:hAnsi="Times New Roman" w:cs="Times New Roman"/>
        </w:rPr>
        <w:t xml:space="preserve"> (the AHRC Act) </w:t>
      </w:r>
      <w:r w:rsidRPr="00947735">
        <w:rPr>
          <w:rFonts w:ascii="Times New Roman" w:hAnsi="Times New Roman" w:cs="Times New Roman"/>
        </w:rPr>
        <w:t xml:space="preserve">requires the </w:t>
      </w:r>
      <w:r>
        <w:rPr>
          <w:rFonts w:ascii="Times New Roman" w:hAnsi="Times New Roman" w:cs="Times New Roman"/>
        </w:rPr>
        <w:t xml:space="preserve">Australian Human Rights Commission (the </w:t>
      </w:r>
      <w:r w:rsidRPr="00947735">
        <w:rPr>
          <w:rFonts w:ascii="Times New Roman" w:hAnsi="Times New Roman" w:cs="Times New Roman"/>
        </w:rPr>
        <w:lastRenderedPageBreak/>
        <w:t>Commission</w:t>
      </w:r>
      <w:r>
        <w:rPr>
          <w:rFonts w:ascii="Times New Roman" w:hAnsi="Times New Roman" w:cs="Times New Roman"/>
        </w:rPr>
        <w:t>)</w:t>
      </w:r>
      <w:r w:rsidRPr="00947735">
        <w:rPr>
          <w:rFonts w:ascii="Times New Roman" w:hAnsi="Times New Roman" w:cs="Times New Roman"/>
        </w:rPr>
        <w:t xml:space="preserve"> to inquire into, and attempt to conciliate, any act or practice (including systemic practice) that may constitute discrimination in employment. Discrimination for the purposes of these functions is defined in subsection 3(1) of the AHRC Act as any distinction, exclusion or preference that has the effect of nullifying or impairing equality of opportunity or treatment in employment or occupation. These functions apply to discrimination on a number of attributes listed in subsection 3(1). </w:t>
      </w:r>
      <w:r w:rsidRPr="003F23DA">
        <w:rPr>
          <w:rFonts w:ascii="Times New Roman" w:hAnsi="Times New Roman" w:cs="Times New Roman"/>
        </w:rPr>
        <w:t>Subparagraph (b)(ii) of the definition of discrimination in subsection 3(1) of the AHRC</w:t>
      </w:r>
      <w:r>
        <w:rPr>
          <w:rFonts w:ascii="Times New Roman" w:hAnsi="Times New Roman" w:cs="Times New Roman"/>
        </w:rPr>
        <w:t xml:space="preserve"> Act provides that the Attorney-</w:t>
      </w:r>
      <w:r w:rsidRPr="003F23DA">
        <w:rPr>
          <w:rFonts w:ascii="Times New Roman" w:hAnsi="Times New Roman" w:cs="Times New Roman"/>
        </w:rPr>
        <w:t>General may declare, by regulation, additional grounds which constitute discrimination for the purposes of the equal opportunity in employment function.</w:t>
      </w:r>
    </w:p>
    <w:p w14:paraId="074D18D1" w14:textId="77777777" w:rsidR="005C1126" w:rsidRPr="00947735" w:rsidRDefault="005C1126" w:rsidP="005C1126">
      <w:pPr>
        <w:spacing w:line="360" w:lineRule="auto"/>
        <w:rPr>
          <w:rFonts w:ascii="Times New Roman" w:hAnsi="Times New Roman" w:cs="Times New Roman"/>
        </w:rPr>
      </w:pPr>
      <w:r>
        <w:rPr>
          <w:rFonts w:ascii="Times New Roman" w:hAnsi="Times New Roman" w:cs="Times New Roman"/>
        </w:rPr>
        <w:lastRenderedPageBreak/>
        <w:t>Sec</w:t>
      </w:r>
      <w:r w:rsidRPr="00947735">
        <w:rPr>
          <w:rFonts w:ascii="Times New Roman" w:hAnsi="Times New Roman" w:cs="Times New Roman"/>
        </w:rPr>
        <w:t xml:space="preserve">tion 4 of the </w:t>
      </w:r>
      <w:r>
        <w:rPr>
          <w:rFonts w:ascii="Times New Roman" w:hAnsi="Times New Roman" w:cs="Times New Roman"/>
        </w:rPr>
        <w:t>AHRC</w:t>
      </w:r>
      <w:r w:rsidRPr="00947735">
        <w:rPr>
          <w:rFonts w:ascii="Times New Roman" w:hAnsi="Times New Roman" w:cs="Times New Roman"/>
        </w:rPr>
        <w:t xml:space="preserve"> Regulations declares an additional 10 attributes for the purposes of subparagraph (b)(ii) of</w:t>
      </w:r>
      <w:r>
        <w:rPr>
          <w:rFonts w:ascii="Times New Roman" w:hAnsi="Times New Roman" w:cs="Times New Roman"/>
        </w:rPr>
        <w:t xml:space="preserve"> the definition of discrimination in subsection 3(1) of the AHRC Act. These 10 </w:t>
      </w:r>
      <w:r w:rsidRPr="00947735">
        <w:rPr>
          <w:rFonts w:ascii="Times New Roman" w:hAnsi="Times New Roman" w:cs="Times New Roman"/>
        </w:rPr>
        <w:t xml:space="preserve">attributes are age; medical record; criminal record; impairment; marital or relationship status; mental, intellectual or psychiatric disability; nationality; physical disability; sexual orientation; and trade union activity. These attributes are not defined in the </w:t>
      </w:r>
      <w:r>
        <w:rPr>
          <w:rFonts w:ascii="Times New Roman" w:hAnsi="Times New Roman" w:cs="Times New Roman"/>
        </w:rPr>
        <w:t>AHRC</w:t>
      </w:r>
      <w:r w:rsidRPr="00947735">
        <w:rPr>
          <w:rFonts w:ascii="Times New Roman" w:hAnsi="Times New Roman" w:cs="Times New Roman"/>
        </w:rPr>
        <w:t xml:space="preserve"> Regulations.</w:t>
      </w:r>
    </w:p>
    <w:p w14:paraId="33BDC3C6"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t xml:space="preserve">The Disallowable Legislative Instrument replaces the three </w:t>
      </w:r>
      <w:r>
        <w:rPr>
          <w:rFonts w:ascii="Times New Roman" w:hAnsi="Times New Roman" w:cs="Times New Roman"/>
        </w:rPr>
        <w:t>disability-related</w:t>
      </w:r>
      <w:r w:rsidRPr="00947735">
        <w:rPr>
          <w:rFonts w:ascii="Times New Roman" w:hAnsi="Times New Roman" w:cs="Times New Roman"/>
        </w:rPr>
        <w:t xml:space="preserve"> grounds of disability with a single ground of </w:t>
      </w:r>
      <w:r>
        <w:rPr>
          <w:rFonts w:ascii="Times New Roman" w:hAnsi="Times New Roman" w:cs="Times New Roman"/>
        </w:rPr>
        <w:t>‘</w:t>
      </w:r>
      <w:r w:rsidRPr="00947735">
        <w:rPr>
          <w:rFonts w:ascii="Times New Roman" w:hAnsi="Times New Roman" w:cs="Times New Roman"/>
        </w:rPr>
        <w:t>disability</w:t>
      </w:r>
      <w:r>
        <w:rPr>
          <w:rFonts w:ascii="Times New Roman" w:hAnsi="Times New Roman" w:cs="Times New Roman"/>
        </w:rPr>
        <w:t xml:space="preserve">’. </w:t>
      </w:r>
      <w:r w:rsidRPr="003F23DA">
        <w:rPr>
          <w:rFonts w:ascii="Times New Roman" w:hAnsi="Times New Roman" w:cs="Times New Roman"/>
        </w:rPr>
        <w:t>This align</w:t>
      </w:r>
      <w:r>
        <w:rPr>
          <w:rFonts w:ascii="Times New Roman" w:hAnsi="Times New Roman" w:cs="Times New Roman"/>
        </w:rPr>
        <w:t>s</w:t>
      </w:r>
      <w:r w:rsidRPr="003F23DA">
        <w:rPr>
          <w:rFonts w:ascii="Times New Roman" w:hAnsi="Times New Roman" w:cs="Times New Roman"/>
        </w:rPr>
        <w:t xml:space="preserve"> the treatment of disability discrimination issues with the more contemporary concepts and terminology adopted in the </w:t>
      </w:r>
      <w:r>
        <w:rPr>
          <w:rFonts w:ascii="Times New Roman" w:hAnsi="Times New Roman" w:cs="Times New Roman"/>
          <w:i/>
        </w:rPr>
        <w:t>Disability Discrimination Act </w:t>
      </w:r>
      <w:r w:rsidRPr="003F23DA">
        <w:rPr>
          <w:rFonts w:ascii="Times New Roman" w:hAnsi="Times New Roman" w:cs="Times New Roman"/>
          <w:i/>
        </w:rPr>
        <w:t>1992</w:t>
      </w:r>
      <w:r>
        <w:rPr>
          <w:rFonts w:ascii="Times New Roman" w:hAnsi="Times New Roman" w:cs="Times New Roman"/>
        </w:rPr>
        <w:t> </w:t>
      </w:r>
      <w:r w:rsidRPr="003F23DA">
        <w:rPr>
          <w:rFonts w:ascii="Times New Roman" w:hAnsi="Times New Roman" w:cs="Times New Roman"/>
        </w:rPr>
        <w:t xml:space="preserve">(DDA) and with community and stakeholder expectations that </w:t>
      </w:r>
      <w:r w:rsidRPr="003F23DA">
        <w:rPr>
          <w:rFonts w:ascii="Times New Roman" w:hAnsi="Times New Roman" w:cs="Times New Roman"/>
        </w:rPr>
        <w:lastRenderedPageBreak/>
        <w:t xml:space="preserve">appropriate and inclusive disability-related concepts are reflected in legislation. </w:t>
      </w:r>
      <w:r w:rsidRPr="00947735">
        <w:rPr>
          <w:rFonts w:ascii="Times New Roman" w:hAnsi="Times New Roman" w:cs="Times New Roman"/>
        </w:rPr>
        <w:t>The Disallowable Legislative Instrument defines ‘disability’ to have the same meaning as in the DDA.</w:t>
      </w:r>
    </w:p>
    <w:p w14:paraId="120C3F1A" w14:textId="77777777" w:rsidR="005C1126" w:rsidRPr="00426AD9" w:rsidRDefault="005C1126" w:rsidP="005C1126">
      <w:pPr>
        <w:spacing w:line="360" w:lineRule="auto"/>
        <w:rPr>
          <w:rFonts w:ascii="Times New Roman" w:hAnsi="Times New Roman" w:cs="Times New Roman"/>
        </w:rPr>
      </w:pPr>
      <w:r w:rsidRPr="00426AD9">
        <w:rPr>
          <w:rFonts w:ascii="Times New Roman" w:hAnsi="Times New Roman" w:cs="Times New Roman"/>
        </w:rPr>
        <w:t xml:space="preserve">The Disallowable Legislative Instrument replaces the criminal record attribute </w:t>
      </w:r>
      <w:r>
        <w:rPr>
          <w:rFonts w:ascii="Times New Roman" w:hAnsi="Times New Roman" w:cs="Times New Roman"/>
        </w:rPr>
        <w:t>with</w:t>
      </w:r>
      <w:r w:rsidRPr="00426AD9">
        <w:rPr>
          <w:rFonts w:ascii="Times New Roman" w:hAnsi="Times New Roman" w:cs="Times New Roman"/>
        </w:rPr>
        <w:t xml:space="preserve"> ‘a</w:t>
      </w:r>
      <w:r>
        <w:rPr>
          <w:rFonts w:ascii="Times New Roman" w:hAnsi="Times New Roman" w:cs="Times New Roman"/>
        </w:rPr>
        <w:t>n irrelevant</w:t>
      </w:r>
      <w:r w:rsidRPr="00426AD9">
        <w:rPr>
          <w:rFonts w:ascii="Times New Roman" w:hAnsi="Times New Roman" w:cs="Times New Roman"/>
        </w:rPr>
        <w:t xml:space="preserve"> criminal record’</w:t>
      </w:r>
      <w:r w:rsidRPr="001C20DA">
        <w:rPr>
          <w:rFonts w:ascii="Times New Roman" w:hAnsi="Times New Roman" w:cs="Times New Roman"/>
        </w:rPr>
        <w:t xml:space="preserve">. </w:t>
      </w:r>
      <w:r>
        <w:rPr>
          <w:rFonts w:ascii="Times New Roman" w:hAnsi="Times New Roman" w:cs="Times New Roman"/>
        </w:rPr>
        <w:t xml:space="preserve">The inclusion of the relevance factor provides further </w:t>
      </w:r>
      <w:r w:rsidRPr="001C20DA">
        <w:rPr>
          <w:rFonts w:ascii="Times New Roman" w:hAnsi="Times New Roman" w:cs="Times New Roman"/>
        </w:rPr>
        <w:t>guidance to employers and prospective employees about when job applications can be rejected from people with criminal records — striking a better balance between allowing those with criminal records to find employment, while ensuring employers can refuse to employ someone where their criminal record makes them unsuitable in the position for which they have applied.</w:t>
      </w:r>
    </w:p>
    <w:p w14:paraId="7ADD7673" w14:textId="77777777" w:rsidR="005C1126" w:rsidRPr="00947735" w:rsidRDefault="005C1126" w:rsidP="005C1126">
      <w:pPr>
        <w:spacing w:line="360" w:lineRule="auto"/>
        <w:rPr>
          <w:rFonts w:ascii="Times New Roman" w:hAnsi="Times New Roman" w:cs="Times New Roman"/>
          <w:b/>
        </w:rPr>
      </w:pPr>
      <w:r w:rsidRPr="00947735">
        <w:rPr>
          <w:rFonts w:ascii="Times New Roman" w:hAnsi="Times New Roman" w:cs="Times New Roman"/>
          <w:b/>
        </w:rPr>
        <w:t>Human rights implications</w:t>
      </w:r>
    </w:p>
    <w:p w14:paraId="1D1607D9"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lastRenderedPageBreak/>
        <w:t>This Disallowable Legislative Instrument engages the following rights:</w:t>
      </w:r>
    </w:p>
    <w:p w14:paraId="7137E339" w14:textId="77777777" w:rsidR="005C1126" w:rsidRPr="00947735" w:rsidRDefault="005C1126" w:rsidP="005C1126">
      <w:pPr>
        <w:pStyle w:val="ListParagraph"/>
        <w:numPr>
          <w:ilvl w:val="0"/>
          <w:numId w:val="34"/>
        </w:numPr>
        <w:spacing w:line="360" w:lineRule="auto"/>
        <w:rPr>
          <w:rFonts w:ascii="Times New Roman" w:hAnsi="Times New Roman" w:cs="Times New Roman"/>
        </w:rPr>
      </w:pPr>
      <w:r>
        <w:rPr>
          <w:rFonts w:ascii="Times New Roman" w:hAnsi="Times New Roman" w:cs="Times New Roman"/>
        </w:rPr>
        <w:t>Right</w:t>
      </w:r>
      <w:r w:rsidRPr="00947735">
        <w:rPr>
          <w:rFonts w:ascii="Times New Roman" w:hAnsi="Times New Roman" w:cs="Times New Roman"/>
        </w:rPr>
        <w:t xml:space="preserve"> to equality and non-discrimination in Article 26 of the International Covenant on Civil and Political Rights (ICCPR) and Article 5 of the Convention on the Rights of Persons with Disabilities (CRPD)</w:t>
      </w:r>
    </w:p>
    <w:p w14:paraId="08150848" w14:textId="77777777" w:rsidR="005C1126" w:rsidRPr="00947735" w:rsidRDefault="005C1126" w:rsidP="005C1126">
      <w:pPr>
        <w:pStyle w:val="ListParagraph"/>
        <w:numPr>
          <w:ilvl w:val="0"/>
          <w:numId w:val="34"/>
        </w:numPr>
        <w:spacing w:line="360" w:lineRule="auto"/>
        <w:rPr>
          <w:rFonts w:ascii="Times New Roman" w:hAnsi="Times New Roman" w:cs="Times New Roman"/>
        </w:rPr>
      </w:pPr>
      <w:r w:rsidRPr="00947735">
        <w:rPr>
          <w:rFonts w:ascii="Times New Roman" w:hAnsi="Times New Roman" w:cs="Times New Roman"/>
        </w:rPr>
        <w:t>Right to an effective remedy in Article 2(3) of the ICCPR</w:t>
      </w:r>
    </w:p>
    <w:p w14:paraId="29EB6E53" w14:textId="77777777" w:rsidR="005C1126" w:rsidRPr="00947735" w:rsidRDefault="005C1126" w:rsidP="005C1126">
      <w:pPr>
        <w:spacing w:line="360" w:lineRule="auto"/>
        <w:rPr>
          <w:rFonts w:ascii="Times New Roman" w:hAnsi="Times New Roman" w:cs="Times New Roman"/>
          <w:i/>
        </w:rPr>
      </w:pPr>
      <w:r w:rsidRPr="00947735">
        <w:rPr>
          <w:rFonts w:ascii="Times New Roman" w:hAnsi="Times New Roman" w:cs="Times New Roman"/>
          <w:i/>
        </w:rPr>
        <w:t>Right to equality and non-discrimination</w:t>
      </w:r>
    </w:p>
    <w:p w14:paraId="47F43A85"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t>Article 26 of the ICCPR provides that all persons are equal before the law and are entitled without any discrimination to the equal protection of the law. In this respect, the law shall prohibit any discrimination and guarantee to all persons equal and effective protection against discrimi</w:t>
      </w:r>
      <w:r w:rsidRPr="00947735">
        <w:rPr>
          <w:rFonts w:ascii="Times New Roman" w:hAnsi="Times New Roman" w:cs="Times New Roman"/>
        </w:rPr>
        <w:lastRenderedPageBreak/>
        <w:t>nation on any ground such as race, colour, sex, language, religion, political or other opinion, national or social origin, property, birth or other status.</w:t>
      </w:r>
    </w:p>
    <w:p w14:paraId="7F75EE62"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t>Article 5 of the CRPD provides for the right to equality and non-discrimination and that State Parties are required to recognise that all persons are equal before and under the law and are entitled without any discrimination to the equal protection and benefit of the law.</w:t>
      </w:r>
    </w:p>
    <w:p w14:paraId="6A471F48"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t xml:space="preserve">Replacing the three </w:t>
      </w:r>
      <w:r>
        <w:rPr>
          <w:rFonts w:ascii="Times New Roman" w:hAnsi="Times New Roman" w:cs="Times New Roman"/>
        </w:rPr>
        <w:t>disability-related</w:t>
      </w:r>
      <w:r w:rsidRPr="00947735">
        <w:rPr>
          <w:rFonts w:ascii="Times New Roman" w:hAnsi="Times New Roman" w:cs="Times New Roman"/>
        </w:rPr>
        <w:t xml:space="preserve"> grounds with a single ground of </w:t>
      </w:r>
      <w:r>
        <w:rPr>
          <w:rFonts w:ascii="Times New Roman" w:hAnsi="Times New Roman" w:cs="Times New Roman"/>
        </w:rPr>
        <w:t>‘</w:t>
      </w:r>
      <w:r w:rsidRPr="00947735">
        <w:rPr>
          <w:rFonts w:ascii="Times New Roman" w:hAnsi="Times New Roman" w:cs="Times New Roman"/>
        </w:rPr>
        <w:t>disability</w:t>
      </w:r>
      <w:r>
        <w:rPr>
          <w:rFonts w:ascii="Times New Roman" w:hAnsi="Times New Roman" w:cs="Times New Roman"/>
        </w:rPr>
        <w:t>’</w:t>
      </w:r>
      <w:r w:rsidRPr="00947735">
        <w:rPr>
          <w:rFonts w:ascii="Times New Roman" w:hAnsi="Times New Roman" w:cs="Times New Roman"/>
        </w:rPr>
        <w:t xml:space="preserve"> to align the treatment of disability issues with the more contemporary concepts and terminology adopted in the </w:t>
      </w:r>
      <w:r w:rsidRPr="002E1F59">
        <w:rPr>
          <w:rFonts w:ascii="Times New Roman" w:hAnsi="Times New Roman" w:cs="Times New Roman"/>
          <w:i/>
        </w:rPr>
        <w:t>Disability Discrimination Act 1992</w:t>
      </w:r>
      <w:r w:rsidRPr="00947735">
        <w:rPr>
          <w:rFonts w:ascii="Times New Roman" w:hAnsi="Times New Roman" w:cs="Times New Roman"/>
        </w:rPr>
        <w:t xml:space="preserve"> (DDA) promotes the rights to equality and non-discrimination because the inclusion of a single ground of disability ensures that </w:t>
      </w:r>
      <w:r w:rsidRPr="00947735">
        <w:rPr>
          <w:rFonts w:ascii="Times New Roman" w:hAnsi="Times New Roman" w:cs="Times New Roman"/>
        </w:rPr>
        <w:lastRenderedPageBreak/>
        <w:t>all forms of disability are captured without distinguishing between different types of disability. This removes unnecessary complexity and removes the risk of debate in determining whether a person with a disability fits within a particular type of disability further ensuring that all persons are treated equally and are not discriminated against on the basis of their disability.</w:t>
      </w:r>
    </w:p>
    <w:p w14:paraId="45880CC2" w14:textId="77777777" w:rsidR="005C1126" w:rsidRPr="00947735" w:rsidRDefault="005C1126" w:rsidP="005C1126">
      <w:pPr>
        <w:spacing w:line="360" w:lineRule="auto"/>
        <w:rPr>
          <w:rFonts w:ascii="Times New Roman" w:hAnsi="Times New Roman" w:cs="Times New Roman"/>
        </w:rPr>
      </w:pPr>
      <w:r>
        <w:rPr>
          <w:rFonts w:ascii="Times New Roman" w:hAnsi="Times New Roman" w:cs="Times New Roman"/>
        </w:rPr>
        <w:t>The a</w:t>
      </w:r>
      <w:r w:rsidRPr="00947735">
        <w:rPr>
          <w:rFonts w:ascii="Times New Roman" w:hAnsi="Times New Roman" w:cs="Times New Roman"/>
        </w:rPr>
        <w:t xml:space="preserve">ttribute </w:t>
      </w:r>
      <w:r>
        <w:rPr>
          <w:rFonts w:ascii="Times New Roman" w:hAnsi="Times New Roman" w:cs="Times New Roman"/>
        </w:rPr>
        <w:t>of</w:t>
      </w:r>
      <w:r w:rsidRPr="00947735">
        <w:rPr>
          <w:rFonts w:ascii="Times New Roman" w:hAnsi="Times New Roman" w:cs="Times New Roman"/>
        </w:rPr>
        <w:t xml:space="preserve"> ‘</w:t>
      </w:r>
      <w:r w:rsidRPr="00E81463">
        <w:rPr>
          <w:rFonts w:ascii="Times New Roman" w:hAnsi="Times New Roman" w:cs="Times New Roman"/>
        </w:rPr>
        <w:t>a</w:t>
      </w:r>
      <w:r>
        <w:rPr>
          <w:rFonts w:ascii="Times New Roman" w:hAnsi="Times New Roman" w:cs="Times New Roman"/>
        </w:rPr>
        <w:t>n irrelevant</w:t>
      </w:r>
      <w:r w:rsidRPr="00E81463">
        <w:rPr>
          <w:rFonts w:ascii="Times New Roman" w:hAnsi="Times New Roman" w:cs="Times New Roman"/>
        </w:rPr>
        <w:t xml:space="preserve"> criminal record’</w:t>
      </w:r>
      <w:r w:rsidRPr="00947735">
        <w:rPr>
          <w:rFonts w:ascii="Times New Roman" w:hAnsi="Times New Roman" w:cs="Times New Roman"/>
        </w:rPr>
        <w:t xml:space="preserve"> engages the right to equality and non-discrimination</w:t>
      </w:r>
      <w:r>
        <w:rPr>
          <w:rFonts w:ascii="Times New Roman" w:hAnsi="Times New Roman" w:cs="Times New Roman"/>
        </w:rPr>
        <w:t xml:space="preserve"> as it</w:t>
      </w:r>
      <w:r w:rsidRPr="00947735">
        <w:rPr>
          <w:rFonts w:ascii="Times New Roman" w:hAnsi="Times New Roman" w:cs="Times New Roman"/>
        </w:rPr>
        <w:t xml:space="preserve"> may limit a person’s right to effective protection against discrimination if it is determined that </w:t>
      </w:r>
      <w:r>
        <w:rPr>
          <w:rFonts w:ascii="Times New Roman" w:hAnsi="Times New Roman" w:cs="Times New Roman"/>
        </w:rPr>
        <w:t xml:space="preserve">the relevance of </w:t>
      </w:r>
      <w:r w:rsidRPr="00947735">
        <w:rPr>
          <w:rFonts w:ascii="Times New Roman" w:hAnsi="Times New Roman" w:cs="Times New Roman"/>
        </w:rPr>
        <w:t xml:space="preserve">a person’s criminal record means they are unable to perform the inherent requirements of the job. However this limitation is reasonable, necessary and proportionate </w:t>
      </w:r>
      <w:r>
        <w:rPr>
          <w:rFonts w:ascii="Times New Roman" w:hAnsi="Times New Roman" w:cs="Times New Roman"/>
        </w:rPr>
        <w:t xml:space="preserve">in achieving a legitimate objective </w:t>
      </w:r>
      <w:r w:rsidRPr="00947735">
        <w:rPr>
          <w:rFonts w:ascii="Times New Roman" w:hAnsi="Times New Roman" w:cs="Times New Roman"/>
        </w:rPr>
        <w:t xml:space="preserve">as the relevance </w:t>
      </w:r>
      <w:r w:rsidRPr="00947735">
        <w:rPr>
          <w:rFonts w:ascii="Times New Roman" w:hAnsi="Times New Roman" w:cs="Times New Roman"/>
        </w:rPr>
        <w:lastRenderedPageBreak/>
        <w:t>factor strikes a better balance between allowing those with criminal records to find employment, while ensuring employers can refuse to employ someone where their criminal record makes them unsuitable for the position they have applied for.</w:t>
      </w:r>
    </w:p>
    <w:p w14:paraId="0F5E5522" w14:textId="77777777" w:rsidR="005C1126" w:rsidRPr="00947735" w:rsidRDefault="005C1126" w:rsidP="005C1126">
      <w:pPr>
        <w:spacing w:line="360" w:lineRule="auto"/>
        <w:rPr>
          <w:rFonts w:ascii="Times New Roman" w:hAnsi="Times New Roman" w:cs="Times New Roman"/>
          <w:i/>
        </w:rPr>
      </w:pPr>
      <w:r w:rsidRPr="00947735">
        <w:rPr>
          <w:rFonts w:ascii="Times New Roman" w:hAnsi="Times New Roman" w:cs="Times New Roman"/>
          <w:i/>
        </w:rPr>
        <w:t>Right to an effective remedy</w:t>
      </w:r>
    </w:p>
    <w:p w14:paraId="30F4A6FC"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t>Article 2(3) of the ICCPR provides that State Parties must ensure that any persons whose rights or freedoms are violated shall have an effective remedy and that a competent authority shall determine and enforce that remedy.</w:t>
      </w:r>
    </w:p>
    <w:p w14:paraId="34B6DCC7"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t xml:space="preserve">This right is engaged by the Commission’s equal opportunity in employment functions. These functions differ from the other mechanisms that exist to resolve workplace discrimination, such as complaints to the </w:t>
      </w:r>
      <w:r w:rsidRPr="00947735">
        <w:rPr>
          <w:rFonts w:ascii="Times New Roman" w:hAnsi="Times New Roman" w:cs="Times New Roman"/>
        </w:rPr>
        <w:lastRenderedPageBreak/>
        <w:t xml:space="preserve">Commission under federal anti-discrimination legislation and the actions under the </w:t>
      </w:r>
      <w:r w:rsidRPr="002E1F59">
        <w:rPr>
          <w:rFonts w:ascii="Times New Roman" w:hAnsi="Times New Roman" w:cs="Times New Roman"/>
          <w:i/>
        </w:rPr>
        <w:t>Fair Work Act 2009</w:t>
      </w:r>
      <w:r w:rsidRPr="00947735">
        <w:rPr>
          <w:rFonts w:ascii="Times New Roman" w:hAnsi="Times New Roman" w:cs="Times New Roman"/>
        </w:rPr>
        <w:t xml:space="preserve"> in that no enforceable remedies are available for such complaints. If conciliation is unsuccessful and the Commission considers that discrimination has occurred, the Commission may report to the Attorney-General, and include non-enforceable recommendations, but the complainant may not pursue their complaint in the Federal Court or Federal Circuit Court.</w:t>
      </w:r>
    </w:p>
    <w:p w14:paraId="66407FDA" w14:textId="77777777" w:rsidR="005C1126" w:rsidRPr="00947735" w:rsidRDefault="005C1126" w:rsidP="005C1126">
      <w:pPr>
        <w:spacing w:line="360" w:lineRule="auto"/>
        <w:rPr>
          <w:rFonts w:ascii="Times New Roman" w:hAnsi="Times New Roman" w:cs="Times New Roman"/>
        </w:rPr>
      </w:pPr>
      <w:r>
        <w:rPr>
          <w:rFonts w:ascii="Times New Roman" w:hAnsi="Times New Roman" w:cs="Times New Roman"/>
        </w:rPr>
        <w:t>T</w:t>
      </w:r>
      <w:r w:rsidRPr="00947735">
        <w:rPr>
          <w:rFonts w:ascii="Times New Roman" w:hAnsi="Times New Roman" w:cs="Times New Roman"/>
        </w:rPr>
        <w:t xml:space="preserve">he Commission’s equal opportunity in employment functions promote the right to an effective remedy because they provide a broader coverage of protections for workplace discrimination that is not available under Commonwealth discrimination laws, for example volunteers are not explicitly covered in the DDA, the </w:t>
      </w:r>
      <w:r w:rsidRPr="002E1F59">
        <w:rPr>
          <w:rFonts w:ascii="Times New Roman" w:hAnsi="Times New Roman" w:cs="Times New Roman"/>
          <w:i/>
        </w:rPr>
        <w:t>Sex Discrimination Act 1984</w:t>
      </w:r>
      <w:r w:rsidRPr="00947735">
        <w:rPr>
          <w:rFonts w:ascii="Times New Roman" w:hAnsi="Times New Roman" w:cs="Times New Roman"/>
        </w:rPr>
        <w:t xml:space="preserve"> or the </w:t>
      </w:r>
      <w:r w:rsidRPr="002E1F59">
        <w:rPr>
          <w:rFonts w:ascii="Times New Roman" w:hAnsi="Times New Roman" w:cs="Times New Roman"/>
          <w:i/>
        </w:rPr>
        <w:t xml:space="preserve">Age </w:t>
      </w:r>
      <w:r w:rsidRPr="002E1F59">
        <w:rPr>
          <w:rFonts w:ascii="Times New Roman" w:hAnsi="Times New Roman" w:cs="Times New Roman"/>
          <w:i/>
        </w:rPr>
        <w:lastRenderedPageBreak/>
        <w:t>Discrimination Act 2004</w:t>
      </w:r>
      <w:r w:rsidRPr="00947735">
        <w:rPr>
          <w:rFonts w:ascii="Times New Roman" w:hAnsi="Times New Roman" w:cs="Times New Roman"/>
        </w:rPr>
        <w:t xml:space="preserve"> but are covered under the Commission’s equal opportunity in employment functions.</w:t>
      </w:r>
    </w:p>
    <w:p w14:paraId="5375CBED" w14:textId="77777777" w:rsidR="005C1126" w:rsidRPr="00947735" w:rsidRDefault="005C1126" w:rsidP="005C1126">
      <w:pPr>
        <w:spacing w:line="360" w:lineRule="auto"/>
        <w:rPr>
          <w:rFonts w:ascii="Times New Roman" w:hAnsi="Times New Roman" w:cs="Times New Roman"/>
          <w:b/>
        </w:rPr>
      </w:pPr>
      <w:r w:rsidRPr="00947735">
        <w:rPr>
          <w:rFonts w:ascii="Times New Roman" w:hAnsi="Times New Roman" w:cs="Times New Roman"/>
          <w:b/>
        </w:rPr>
        <w:t xml:space="preserve">Conclusion </w:t>
      </w:r>
    </w:p>
    <w:p w14:paraId="691D14FE" w14:textId="77777777" w:rsidR="005C1126" w:rsidRPr="00947735" w:rsidRDefault="005C1126" w:rsidP="005C1126">
      <w:pPr>
        <w:spacing w:line="360" w:lineRule="auto"/>
        <w:rPr>
          <w:rFonts w:ascii="Times New Roman" w:hAnsi="Times New Roman" w:cs="Times New Roman"/>
        </w:rPr>
      </w:pPr>
      <w:r w:rsidRPr="00947735">
        <w:rPr>
          <w:rFonts w:ascii="Times New Roman" w:hAnsi="Times New Roman" w:cs="Times New Roman"/>
        </w:rPr>
        <w:t>The Disallowable Legislative Instrument is compatible with human rights because it promotes the protection of human rights. To the extent that it may limit human rights, those limitations are reasonable, necessary and proportionate.</w:t>
      </w:r>
    </w:p>
    <w:p w14:paraId="1BBB4292" w14:textId="77777777" w:rsidR="005C1126" w:rsidRDefault="005C1126" w:rsidP="005C1126">
      <w:pPr>
        <w:rPr>
          <w:rFonts w:ascii="Times New Roman" w:hAnsi="Times New Roman" w:cs="Times New Roman"/>
        </w:rPr>
      </w:pPr>
      <w:r>
        <w:br w:type="page"/>
      </w:r>
    </w:p>
    <w:p w14:paraId="79F59CE6" w14:textId="77777777" w:rsidR="005C1126" w:rsidRPr="002C69B1" w:rsidRDefault="005C1126" w:rsidP="005C1126">
      <w:pPr>
        <w:spacing w:line="360" w:lineRule="auto"/>
        <w:jc w:val="right"/>
        <w:rPr>
          <w:rFonts w:ascii="Times New Roman" w:hAnsi="Times New Roman" w:cs="Times New Roman"/>
          <w:b/>
          <w:sz w:val="24"/>
          <w:szCs w:val="24"/>
          <w:u w:val="single"/>
        </w:rPr>
      </w:pPr>
      <w:r w:rsidRPr="002C69B1">
        <w:rPr>
          <w:rFonts w:ascii="Times New Roman" w:hAnsi="Times New Roman" w:cs="Times New Roman"/>
          <w:b/>
          <w:sz w:val="24"/>
          <w:szCs w:val="24"/>
          <w:u w:val="single"/>
        </w:rPr>
        <w:lastRenderedPageBreak/>
        <w:t xml:space="preserve">ATTACHMENT </w:t>
      </w:r>
      <w:r>
        <w:rPr>
          <w:rFonts w:ascii="Times New Roman" w:hAnsi="Times New Roman" w:cs="Times New Roman"/>
          <w:b/>
          <w:sz w:val="24"/>
          <w:szCs w:val="24"/>
          <w:u w:val="single"/>
        </w:rPr>
        <w:t>A</w:t>
      </w:r>
    </w:p>
    <w:p w14:paraId="5E9116CB" w14:textId="77777777" w:rsidR="005C1126" w:rsidRPr="00521029" w:rsidRDefault="005C1126" w:rsidP="005C1126">
      <w:pPr>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7F2451AB" w14:textId="77777777" w:rsidR="005C1126" w:rsidRPr="001D37B8" w:rsidRDefault="005C1126" w:rsidP="005C1126">
      <w:pPr>
        <w:spacing w:line="360" w:lineRule="auto"/>
        <w:rPr>
          <w:rFonts w:ascii="Times New Roman" w:hAnsi="Times New Roman" w:cs="Times New Roman"/>
          <w:b/>
          <w:u w:val="single"/>
        </w:rPr>
      </w:pPr>
      <w:r w:rsidRPr="001D37B8">
        <w:rPr>
          <w:rFonts w:ascii="Times New Roman" w:hAnsi="Times New Roman" w:cs="Times New Roman"/>
          <w:b/>
          <w:u w:val="single"/>
        </w:rPr>
        <w:t>Part 1 – Preliminary</w:t>
      </w:r>
    </w:p>
    <w:p w14:paraId="2F5E0ADA" w14:textId="77777777" w:rsidR="005C1126" w:rsidRPr="001D37B8" w:rsidRDefault="005C1126" w:rsidP="005C1126">
      <w:pPr>
        <w:spacing w:line="360" w:lineRule="auto"/>
        <w:rPr>
          <w:rFonts w:ascii="Times New Roman" w:hAnsi="Times New Roman" w:cs="Times New Roman"/>
          <w:b/>
        </w:rPr>
      </w:pPr>
      <w:r>
        <w:rPr>
          <w:rFonts w:ascii="Times New Roman" w:hAnsi="Times New Roman" w:cs="Times New Roman"/>
          <w:b/>
        </w:rPr>
        <w:t>Sec</w:t>
      </w:r>
      <w:r w:rsidRPr="001D37B8">
        <w:rPr>
          <w:rFonts w:ascii="Times New Roman" w:hAnsi="Times New Roman" w:cs="Times New Roman"/>
          <w:b/>
        </w:rPr>
        <w:t>tion 1 – Name</w:t>
      </w:r>
    </w:p>
    <w:p w14:paraId="45D31F3E" w14:textId="77777777" w:rsidR="005C1126" w:rsidRPr="001D37B8" w:rsidRDefault="005C1126" w:rsidP="005C1126">
      <w:pPr>
        <w:spacing w:line="360" w:lineRule="auto"/>
        <w:rPr>
          <w:rFonts w:ascii="Times New Roman" w:hAnsi="Times New Roman" w:cs="Times New Roman"/>
        </w:rPr>
      </w:pPr>
      <w:r>
        <w:rPr>
          <w:rFonts w:ascii="Times New Roman" w:hAnsi="Times New Roman" w:cs="Times New Roman"/>
        </w:rPr>
        <w:t>Sec</w:t>
      </w:r>
      <w:r w:rsidRPr="001D37B8">
        <w:rPr>
          <w:rFonts w:ascii="Times New Roman" w:hAnsi="Times New Roman" w:cs="Times New Roman"/>
        </w:rPr>
        <w:t>tion 1 state</w:t>
      </w:r>
      <w:r>
        <w:rPr>
          <w:rFonts w:ascii="Times New Roman" w:hAnsi="Times New Roman" w:cs="Times New Roman"/>
        </w:rPr>
        <w:t>s</w:t>
      </w:r>
      <w:r w:rsidRPr="001D37B8">
        <w:rPr>
          <w:rFonts w:ascii="Times New Roman" w:hAnsi="Times New Roman" w:cs="Times New Roman"/>
        </w:rPr>
        <w:t xml:space="preserve"> that the name of the instrument is the </w:t>
      </w:r>
      <w:r>
        <w:rPr>
          <w:rFonts w:ascii="Times New Roman" w:hAnsi="Times New Roman" w:cs="Times New Roman"/>
          <w:i/>
        </w:rPr>
        <w:t>Australian Human Rights Commission</w:t>
      </w:r>
      <w:r w:rsidRPr="001D37B8">
        <w:rPr>
          <w:rFonts w:ascii="Times New Roman" w:hAnsi="Times New Roman" w:cs="Times New Roman"/>
          <w:i/>
        </w:rPr>
        <w:t xml:space="preserve"> Regulations 2019</w:t>
      </w:r>
      <w:r w:rsidRPr="001D37B8">
        <w:rPr>
          <w:rFonts w:ascii="Times New Roman" w:hAnsi="Times New Roman" w:cs="Times New Roman"/>
        </w:rPr>
        <w:t>.</w:t>
      </w:r>
    </w:p>
    <w:p w14:paraId="4F626364" w14:textId="77777777" w:rsidR="005C1126" w:rsidRPr="001D37B8" w:rsidRDefault="005C1126" w:rsidP="005C1126">
      <w:pPr>
        <w:spacing w:line="360" w:lineRule="auto"/>
        <w:rPr>
          <w:rFonts w:ascii="Times New Roman" w:hAnsi="Times New Roman" w:cs="Times New Roman"/>
          <w:b/>
        </w:rPr>
      </w:pPr>
      <w:r>
        <w:rPr>
          <w:rFonts w:ascii="Times New Roman" w:hAnsi="Times New Roman" w:cs="Times New Roman"/>
          <w:b/>
        </w:rPr>
        <w:t>Sec</w:t>
      </w:r>
      <w:r w:rsidRPr="001D37B8">
        <w:rPr>
          <w:rFonts w:ascii="Times New Roman" w:hAnsi="Times New Roman" w:cs="Times New Roman"/>
          <w:b/>
        </w:rPr>
        <w:t>tion 2 – Commencement</w:t>
      </w:r>
    </w:p>
    <w:p w14:paraId="0C8BD351" w14:textId="77777777" w:rsidR="005C1126" w:rsidRPr="001D37B8" w:rsidRDefault="005C1126" w:rsidP="005C1126">
      <w:pPr>
        <w:spacing w:line="360" w:lineRule="auto"/>
        <w:rPr>
          <w:rFonts w:ascii="Times New Roman" w:hAnsi="Times New Roman" w:cs="Times New Roman"/>
        </w:rPr>
      </w:pPr>
      <w:r>
        <w:rPr>
          <w:rFonts w:ascii="Times New Roman" w:hAnsi="Times New Roman" w:cs="Times New Roman"/>
        </w:rPr>
        <w:t>Sec</w:t>
      </w:r>
      <w:r w:rsidRPr="001D37B8">
        <w:rPr>
          <w:rFonts w:ascii="Times New Roman" w:hAnsi="Times New Roman" w:cs="Times New Roman"/>
        </w:rPr>
        <w:t>tion 2 provide</w:t>
      </w:r>
      <w:r>
        <w:rPr>
          <w:rFonts w:ascii="Times New Roman" w:hAnsi="Times New Roman" w:cs="Times New Roman"/>
        </w:rPr>
        <w:t>s</w:t>
      </w:r>
      <w:r w:rsidRPr="001D37B8">
        <w:rPr>
          <w:rFonts w:ascii="Times New Roman" w:hAnsi="Times New Roman" w:cs="Times New Roman"/>
        </w:rPr>
        <w:t xml:space="preserve"> that the instrument commences on 1 October 2019.</w:t>
      </w:r>
    </w:p>
    <w:p w14:paraId="6B3671B0" w14:textId="77777777" w:rsidR="005C1126" w:rsidRPr="001D37B8" w:rsidRDefault="005C1126" w:rsidP="005C1126">
      <w:pPr>
        <w:spacing w:line="360" w:lineRule="auto"/>
        <w:rPr>
          <w:rFonts w:ascii="Times New Roman" w:hAnsi="Times New Roman" w:cs="Times New Roman"/>
          <w:b/>
        </w:rPr>
      </w:pPr>
      <w:r>
        <w:rPr>
          <w:rFonts w:ascii="Times New Roman" w:hAnsi="Times New Roman" w:cs="Times New Roman"/>
          <w:b/>
        </w:rPr>
        <w:t>Sec</w:t>
      </w:r>
      <w:r w:rsidRPr="001D37B8">
        <w:rPr>
          <w:rFonts w:ascii="Times New Roman" w:hAnsi="Times New Roman" w:cs="Times New Roman"/>
          <w:b/>
        </w:rPr>
        <w:t>tion 3 – Authority</w:t>
      </w:r>
    </w:p>
    <w:p w14:paraId="22B44DAC" w14:textId="77777777" w:rsidR="005C1126" w:rsidRPr="001D37B8" w:rsidRDefault="005C1126" w:rsidP="005C1126">
      <w:pPr>
        <w:spacing w:line="360" w:lineRule="auto"/>
        <w:rPr>
          <w:rFonts w:ascii="Times New Roman" w:hAnsi="Times New Roman" w:cs="Times New Roman"/>
        </w:rPr>
      </w:pPr>
      <w:r>
        <w:rPr>
          <w:rFonts w:ascii="Times New Roman" w:hAnsi="Times New Roman" w:cs="Times New Roman"/>
        </w:rPr>
        <w:lastRenderedPageBreak/>
        <w:t xml:space="preserve">Section 3 </w:t>
      </w:r>
      <w:r w:rsidRPr="001D37B8">
        <w:rPr>
          <w:rFonts w:ascii="Times New Roman" w:hAnsi="Times New Roman" w:cs="Times New Roman"/>
        </w:rPr>
        <w:t>provide</w:t>
      </w:r>
      <w:r>
        <w:rPr>
          <w:rFonts w:ascii="Times New Roman" w:hAnsi="Times New Roman" w:cs="Times New Roman"/>
        </w:rPr>
        <w:t>s</w:t>
      </w:r>
      <w:r w:rsidRPr="001D37B8">
        <w:rPr>
          <w:rFonts w:ascii="Times New Roman" w:hAnsi="Times New Roman" w:cs="Times New Roman"/>
        </w:rPr>
        <w:t xml:space="preserve"> that the instrument is made under the </w:t>
      </w:r>
      <w:r>
        <w:rPr>
          <w:rFonts w:ascii="Times New Roman" w:hAnsi="Times New Roman" w:cs="Times New Roman"/>
          <w:i/>
        </w:rPr>
        <w:t>Australian Human Rights Commission Act 1986</w:t>
      </w:r>
      <w:r>
        <w:rPr>
          <w:rFonts w:ascii="Times New Roman" w:hAnsi="Times New Roman" w:cs="Times New Roman"/>
        </w:rPr>
        <w:t xml:space="preserve"> (AHRC Act)</w:t>
      </w:r>
      <w:r w:rsidRPr="001D37B8">
        <w:rPr>
          <w:rFonts w:ascii="Times New Roman" w:hAnsi="Times New Roman" w:cs="Times New Roman"/>
        </w:rPr>
        <w:t>.</w:t>
      </w:r>
    </w:p>
    <w:p w14:paraId="7A148623" w14:textId="77777777" w:rsidR="005C1126" w:rsidRPr="00290F36" w:rsidRDefault="005C1126" w:rsidP="005C1126">
      <w:pPr>
        <w:spacing w:line="360" w:lineRule="auto"/>
        <w:rPr>
          <w:rFonts w:ascii="Times New Roman" w:hAnsi="Times New Roman" w:cs="Times New Roman"/>
          <w:b/>
        </w:rPr>
      </w:pPr>
      <w:r>
        <w:rPr>
          <w:rFonts w:ascii="Times New Roman" w:hAnsi="Times New Roman" w:cs="Times New Roman"/>
          <w:b/>
        </w:rPr>
        <w:t>Sec</w:t>
      </w:r>
      <w:r w:rsidRPr="00290F36">
        <w:rPr>
          <w:rFonts w:ascii="Times New Roman" w:hAnsi="Times New Roman" w:cs="Times New Roman"/>
          <w:b/>
        </w:rPr>
        <w:t>tion 4 – Schedules</w:t>
      </w:r>
    </w:p>
    <w:p w14:paraId="006AF7F0" w14:textId="77777777" w:rsidR="005C1126" w:rsidRPr="001D37B8" w:rsidRDefault="005C1126" w:rsidP="005C1126">
      <w:pPr>
        <w:spacing w:line="360" w:lineRule="auto"/>
        <w:rPr>
          <w:rFonts w:ascii="Times New Roman" w:hAnsi="Times New Roman" w:cs="Times New Roman"/>
        </w:rPr>
      </w:pPr>
      <w:r>
        <w:rPr>
          <w:rFonts w:ascii="Times New Roman" w:hAnsi="Times New Roman" w:cs="Times New Roman"/>
        </w:rPr>
        <w:t>Sec</w:t>
      </w:r>
      <w:r w:rsidRPr="001D37B8">
        <w:rPr>
          <w:rFonts w:ascii="Times New Roman" w:hAnsi="Times New Roman" w:cs="Times New Roman"/>
        </w:rPr>
        <w:t>tion 4 provide</w:t>
      </w:r>
      <w:r>
        <w:rPr>
          <w:rFonts w:ascii="Times New Roman" w:hAnsi="Times New Roman" w:cs="Times New Roman"/>
        </w:rPr>
        <w:t>s</w:t>
      </w:r>
      <w:r w:rsidRPr="001D37B8">
        <w:rPr>
          <w:rFonts w:ascii="Times New Roman" w:hAnsi="Times New Roman" w:cs="Times New Roman"/>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22B6522F" w14:textId="77777777" w:rsidR="005C1126" w:rsidRPr="00290F36" w:rsidRDefault="005C1126" w:rsidP="005C1126">
      <w:pPr>
        <w:spacing w:line="360" w:lineRule="auto"/>
        <w:rPr>
          <w:rFonts w:ascii="Times New Roman" w:hAnsi="Times New Roman" w:cs="Times New Roman"/>
          <w:b/>
        </w:rPr>
      </w:pPr>
      <w:r>
        <w:rPr>
          <w:rFonts w:ascii="Times New Roman" w:hAnsi="Times New Roman" w:cs="Times New Roman"/>
          <w:b/>
        </w:rPr>
        <w:t>Sec</w:t>
      </w:r>
      <w:r w:rsidRPr="00290F36">
        <w:rPr>
          <w:rFonts w:ascii="Times New Roman" w:hAnsi="Times New Roman" w:cs="Times New Roman"/>
          <w:b/>
        </w:rPr>
        <w:t>tion 5 – Definitions</w:t>
      </w:r>
    </w:p>
    <w:p w14:paraId="477B9E0E" w14:textId="77777777" w:rsidR="005C1126" w:rsidRDefault="005C1126" w:rsidP="005C1126">
      <w:pPr>
        <w:spacing w:line="360" w:lineRule="auto"/>
        <w:rPr>
          <w:rFonts w:ascii="Times New Roman" w:hAnsi="Times New Roman" w:cs="Times New Roman"/>
        </w:rPr>
      </w:pPr>
      <w:r>
        <w:rPr>
          <w:rFonts w:ascii="Times New Roman" w:hAnsi="Times New Roman" w:cs="Times New Roman"/>
        </w:rPr>
        <w:t>Sec</w:t>
      </w:r>
      <w:r w:rsidRPr="001D37B8">
        <w:rPr>
          <w:rFonts w:ascii="Times New Roman" w:hAnsi="Times New Roman" w:cs="Times New Roman"/>
        </w:rPr>
        <w:t>tion 5 define</w:t>
      </w:r>
      <w:r>
        <w:rPr>
          <w:rFonts w:ascii="Times New Roman" w:hAnsi="Times New Roman" w:cs="Times New Roman"/>
        </w:rPr>
        <w:t>s</w:t>
      </w:r>
      <w:r w:rsidRPr="001D37B8">
        <w:rPr>
          <w:rFonts w:ascii="Times New Roman" w:hAnsi="Times New Roman" w:cs="Times New Roman"/>
        </w:rPr>
        <w:t xml:space="preserve"> a term for the purposes of the instrument.</w:t>
      </w:r>
    </w:p>
    <w:p w14:paraId="6C6B6147" w14:textId="77777777" w:rsidR="005C1126" w:rsidRPr="00A5699B" w:rsidRDefault="005C1126" w:rsidP="005C1126">
      <w:pPr>
        <w:spacing w:line="360" w:lineRule="auto"/>
        <w:rPr>
          <w:rFonts w:ascii="Times New Roman" w:hAnsi="Times New Roman" w:cs="Times New Roman"/>
        </w:rPr>
      </w:pPr>
      <w:r w:rsidRPr="0019083E">
        <w:rPr>
          <w:rFonts w:ascii="Times New Roman" w:hAnsi="Times New Roman" w:cs="Times New Roman"/>
          <w:i/>
        </w:rPr>
        <w:t>Act</w:t>
      </w:r>
      <w:r w:rsidRPr="00A5699B">
        <w:rPr>
          <w:rFonts w:ascii="Times New Roman" w:hAnsi="Times New Roman" w:cs="Times New Roman"/>
        </w:rPr>
        <w:t xml:space="preserve"> </w:t>
      </w:r>
      <w:r>
        <w:rPr>
          <w:rFonts w:ascii="Times New Roman" w:hAnsi="Times New Roman" w:cs="Times New Roman"/>
        </w:rPr>
        <w:t>is</w:t>
      </w:r>
      <w:r w:rsidRPr="00A5699B">
        <w:rPr>
          <w:rFonts w:ascii="Times New Roman" w:hAnsi="Times New Roman" w:cs="Times New Roman"/>
        </w:rPr>
        <w:t xml:space="preserve"> defined to mean the </w:t>
      </w:r>
      <w:r w:rsidRPr="00A5699B">
        <w:rPr>
          <w:rFonts w:ascii="Times New Roman" w:hAnsi="Times New Roman" w:cs="Times New Roman"/>
          <w:i/>
        </w:rPr>
        <w:t>Australian Human Rights Commission Act 1986</w:t>
      </w:r>
      <w:r w:rsidRPr="00A5699B">
        <w:rPr>
          <w:rFonts w:ascii="Times New Roman" w:hAnsi="Times New Roman" w:cs="Times New Roman"/>
        </w:rPr>
        <w:t>.</w:t>
      </w:r>
    </w:p>
    <w:p w14:paraId="6E7FCF62" w14:textId="77777777" w:rsidR="005C1126" w:rsidRPr="00A5699B" w:rsidRDefault="005C1126" w:rsidP="005C1126">
      <w:pPr>
        <w:spacing w:line="360" w:lineRule="auto"/>
        <w:rPr>
          <w:rFonts w:ascii="Times New Roman" w:hAnsi="Times New Roman" w:cs="Times New Roman"/>
        </w:rPr>
      </w:pPr>
      <w:r w:rsidRPr="0019083E">
        <w:rPr>
          <w:rFonts w:ascii="Times New Roman" w:hAnsi="Times New Roman" w:cs="Times New Roman"/>
          <w:i/>
        </w:rPr>
        <w:lastRenderedPageBreak/>
        <w:t>Disability</w:t>
      </w:r>
      <w:r w:rsidRPr="00A5699B">
        <w:rPr>
          <w:rFonts w:ascii="Times New Roman" w:hAnsi="Times New Roman" w:cs="Times New Roman"/>
        </w:rPr>
        <w:t xml:space="preserve"> </w:t>
      </w:r>
      <w:r>
        <w:rPr>
          <w:rFonts w:ascii="Times New Roman" w:hAnsi="Times New Roman" w:cs="Times New Roman"/>
        </w:rPr>
        <w:t>is</w:t>
      </w:r>
      <w:r w:rsidRPr="00A5699B">
        <w:rPr>
          <w:rFonts w:ascii="Times New Roman" w:hAnsi="Times New Roman" w:cs="Times New Roman"/>
        </w:rPr>
        <w:t xml:space="preserve"> defined to have the same meaning as in the </w:t>
      </w:r>
      <w:r w:rsidRPr="00A5699B">
        <w:rPr>
          <w:rFonts w:ascii="Times New Roman" w:hAnsi="Times New Roman" w:cs="Times New Roman"/>
          <w:i/>
        </w:rPr>
        <w:t>Disability Discrimination Act 1992</w:t>
      </w:r>
      <w:r w:rsidRPr="00A5699B">
        <w:rPr>
          <w:rFonts w:ascii="Times New Roman" w:hAnsi="Times New Roman" w:cs="Times New Roman"/>
        </w:rPr>
        <w:t>. In that Act, disability means:</w:t>
      </w:r>
    </w:p>
    <w:p w14:paraId="3843E6B3"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total or partial loss of the person’s bodily or mental functions; or</w:t>
      </w:r>
    </w:p>
    <w:p w14:paraId="1FF643DC"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total or partial loss of a part of the body; or</w:t>
      </w:r>
    </w:p>
    <w:p w14:paraId="459618CD"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the presence in the body of organisms causing disease or illness; or</w:t>
      </w:r>
    </w:p>
    <w:p w14:paraId="2A424E0F"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the presence in the body of organisms capable of causing disease or illness; or</w:t>
      </w:r>
    </w:p>
    <w:p w14:paraId="4CB96A45"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the malfunction, malformation or disfigurement of a part of the person’s body; or</w:t>
      </w:r>
    </w:p>
    <w:p w14:paraId="002EA439"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a disorder or malfunction that results in the person learning differently from a person without the disorder or malfunction; or</w:t>
      </w:r>
    </w:p>
    <w:p w14:paraId="185ED94E"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lastRenderedPageBreak/>
        <w:t>a disorder, illness or disease that affects a person’s thought processes, perception of reality, emotions or judgment or that results in disturbed behaviour;</w:t>
      </w:r>
    </w:p>
    <w:p w14:paraId="09C33A77" w14:textId="77777777" w:rsidR="005C1126" w:rsidRPr="00A5699B" w:rsidRDefault="005C1126" w:rsidP="005C1126">
      <w:pPr>
        <w:spacing w:line="360" w:lineRule="auto"/>
        <w:ind w:firstLine="360"/>
        <w:rPr>
          <w:rFonts w:ascii="Times New Roman" w:hAnsi="Times New Roman" w:cs="Times New Roman"/>
        </w:rPr>
      </w:pPr>
      <w:r w:rsidRPr="00A5699B">
        <w:rPr>
          <w:rFonts w:ascii="Times New Roman" w:hAnsi="Times New Roman" w:cs="Times New Roman"/>
        </w:rPr>
        <w:t>and includes a disability that:</w:t>
      </w:r>
    </w:p>
    <w:p w14:paraId="21A6A0C2"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presently exists; or</w:t>
      </w:r>
    </w:p>
    <w:p w14:paraId="107200FC"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previously existed but no longer exists; or</w:t>
      </w:r>
    </w:p>
    <w:p w14:paraId="009C8CAE"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may exist in the future (including because of a genetic predisposition to that disability); or</w:t>
      </w:r>
    </w:p>
    <w:p w14:paraId="10CDAD7B" w14:textId="77777777" w:rsidR="005C1126" w:rsidRPr="00A5699B" w:rsidRDefault="005C1126" w:rsidP="005C1126">
      <w:pPr>
        <w:pStyle w:val="ListParagraph"/>
        <w:numPr>
          <w:ilvl w:val="0"/>
          <w:numId w:val="37"/>
        </w:numPr>
        <w:spacing w:line="360" w:lineRule="auto"/>
        <w:rPr>
          <w:rFonts w:ascii="Times New Roman" w:hAnsi="Times New Roman" w:cs="Times New Roman"/>
        </w:rPr>
      </w:pPr>
      <w:r w:rsidRPr="00A5699B">
        <w:rPr>
          <w:rFonts w:ascii="Times New Roman" w:hAnsi="Times New Roman" w:cs="Times New Roman"/>
        </w:rPr>
        <w:t>is imputed to a person.</w:t>
      </w:r>
    </w:p>
    <w:p w14:paraId="3D84F8FD" w14:textId="77777777" w:rsidR="005C1126" w:rsidRPr="00A5699B" w:rsidRDefault="005C1126" w:rsidP="005C1126">
      <w:pPr>
        <w:spacing w:line="360" w:lineRule="auto"/>
        <w:ind w:left="360"/>
        <w:rPr>
          <w:rFonts w:ascii="Times New Roman" w:hAnsi="Times New Roman" w:cs="Times New Roman"/>
        </w:rPr>
      </w:pPr>
      <w:r w:rsidRPr="00A5699B">
        <w:rPr>
          <w:rFonts w:ascii="Times New Roman" w:hAnsi="Times New Roman" w:cs="Times New Roman"/>
        </w:rPr>
        <w:t>To avoid doubt, a disability that is otherwise covered by this definition includes behaviour that is a symptom or manifestation of the disability.</w:t>
      </w:r>
    </w:p>
    <w:p w14:paraId="3150D4D2" w14:textId="77777777" w:rsidR="005C1126" w:rsidRPr="00A5699B" w:rsidRDefault="005C1126" w:rsidP="005C1126">
      <w:pPr>
        <w:spacing w:line="360" w:lineRule="auto"/>
        <w:rPr>
          <w:rFonts w:ascii="Times New Roman" w:hAnsi="Times New Roman" w:cs="Times New Roman"/>
        </w:rPr>
      </w:pPr>
      <w:r w:rsidRPr="0019083E">
        <w:rPr>
          <w:rFonts w:ascii="Times New Roman" w:hAnsi="Times New Roman" w:cs="Times New Roman"/>
          <w:i/>
        </w:rPr>
        <w:lastRenderedPageBreak/>
        <w:t>Marital or relationship status</w:t>
      </w:r>
      <w:r w:rsidRPr="00A5699B">
        <w:rPr>
          <w:rFonts w:ascii="Times New Roman" w:hAnsi="Times New Roman" w:cs="Times New Roman"/>
        </w:rPr>
        <w:t xml:space="preserve"> </w:t>
      </w:r>
      <w:r>
        <w:rPr>
          <w:rFonts w:ascii="Times New Roman" w:hAnsi="Times New Roman" w:cs="Times New Roman"/>
        </w:rPr>
        <w:t>is</w:t>
      </w:r>
      <w:r w:rsidRPr="00A5699B">
        <w:rPr>
          <w:rFonts w:ascii="Times New Roman" w:hAnsi="Times New Roman" w:cs="Times New Roman"/>
        </w:rPr>
        <w:t xml:space="preserve"> defined to have the same meaning as in the </w:t>
      </w:r>
      <w:r>
        <w:rPr>
          <w:rFonts w:ascii="Times New Roman" w:hAnsi="Times New Roman" w:cs="Times New Roman"/>
          <w:i/>
        </w:rPr>
        <w:t>Sex Discrimination Act </w:t>
      </w:r>
      <w:r w:rsidRPr="00A5699B">
        <w:rPr>
          <w:rFonts w:ascii="Times New Roman" w:hAnsi="Times New Roman" w:cs="Times New Roman"/>
          <w:i/>
        </w:rPr>
        <w:t>1984</w:t>
      </w:r>
      <w:r w:rsidRPr="00A5699B">
        <w:rPr>
          <w:rFonts w:ascii="Times New Roman" w:hAnsi="Times New Roman" w:cs="Times New Roman"/>
        </w:rPr>
        <w:t>. In that Act, marital or relationship status means a person’s status of being any of the following:</w:t>
      </w:r>
    </w:p>
    <w:p w14:paraId="0501426D" w14:textId="77777777" w:rsidR="005C1126" w:rsidRPr="00A5699B" w:rsidRDefault="005C1126" w:rsidP="005C1126">
      <w:pPr>
        <w:pStyle w:val="ListParagraph"/>
        <w:numPr>
          <w:ilvl w:val="0"/>
          <w:numId w:val="41"/>
        </w:numPr>
        <w:spacing w:line="360" w:lineRule="auto"/>
        <w:rPr>
          <w:rFonts w:ascii="Times New Roman" w:hAnsi="Times New Roman" w:cs="Times New Roman"/>
        </w:rPr>
      </w:pPr>
      <w:r w:rsidRPr="00A5699B">
        <w:rPr>
          <w:rFonts w:ascii="Times New Roman" w:hAnsi="Times New Roman" w:cs="Times New Roman"/>
        </w:rPr>
        <w:t>single;</w:t>
      </w:r>
    </w:p>
    <w:p w14:paraId="1C5E03AD" w14:textId="77777777" w:rsidR="005C1126" w:rsidRPr="00A5699B" w:rsidRDefault="005C1126" w:rsidP="005C1126">
      <w:pPr>
        <w:pStyle w:val="ListParagraph"/>
        <w:numPr>
          <w:ilvl w:val="0"/>
          <w:numId w:val="41"/>
        </w:numPr>
        <w:spacing w:line="360" w:lineRule="auto"/>
        <w:rPr>
          <w:rFonts w:ascii="Times New Roman" w:hAnsi="Times New Roman" w:cs="Times New Roman"/>
        </w:rPr>
      </w:pPr>
      <w:r w:rsidRPr="00A5699B">
        <w:rPr>
          <w:rFonts w:ascii="Times New Roman" w:hAnsi="Times New Roman" w:cs="Times New Roman"/>
        </w:rPr>
        <w:t>married;</w:t>
      </w:r>
    </w:p>
    <w:p w14:paraId="5DBFC08A" w14:textId="77777777" w:rsidR="005C1126" w:rsidRPr="00A5699B" w:rsidRDefault="005C1126" w:rsidP="005C1126">
      <w:pPr>
        <w:pStyle w:val="ListParagraph"/>
        <w:numPr>
          <w:ilvl w:val="0"/>
          <w:numId w:val="41"/>
        </w:numPr>
        <w:spacing w:line="360" w:lineRule="auto"/>
        <w:rPr>
          <w:rFonts w:ascii="Times New Roman" w:hAnsi="Times New Roman" w:cs="Times New Roman"/>
        </w:rPr>
      </w:pPr>
      <w:r w:rsidRPr="00A5699B">
        <w:rPr>
          <w:rFonts w:ascii="Times New Roman" w:hAnsi="Times New Roman" w:cs="Times New Roman"/>
        </w:rPr>
        <w:t>married, but living separately and apart from his or her spouse;</w:t>
      </w:r>
    </w:p>
    <w:p w14:paraId="204A4CEB" w14:textId="77777777" w:rsidR="005C1126" w:rsidRPr="00A5699B" w:rsidRDefault="005C1126" w:rsidP="005C1126">
      <w:pPr>
        <w:pStyle w:val="ListParagraph"/>
        <w:numPr>
          <w:ilvl w:val="0"/>
          <w:numId w:val="41"/>
        </w:numPr>
        <w:spacing w:line="360" w:lineRule="auto"/>
        <w:rPr>
          <w:rFonts w:ascii="Times New Roman" w:hAnsi="Times New Roman" w:cs="Times New Roman"/>
        </w:rPr>
      </w:pPr>
      <w:r w:rsidRPr="00A5699B">
        <w:rPr>
          <w:rFonts w:ascii="Times New Roman" w:hAnsi="Times New Roman" w:cs="Times New Roman"/>
        </w:rPr>
        <w:t>divorced;</w:t>
      </w:r>
    </w:p>
    <w:p w14:paraId="5D75A498" w14:textId="77777777" w:rsidR="005C1126" w:rsidRPr="00A5699B" w:rsidRDefault="005C1126" w:rsidP="005C1126">
      <w:pPr>
        <w:pStyle w:val="ListParagraph"/>
        <w:numPr>
          <w:ilvl w:val="0"/>
          <w:numId w:val="41"/>
        </w:numPr>
        <w:spacing w:line="360" w:lineRule="auto"/>
        <w:rPr>
          <w:rFonts w:ascii="Times New Roman" w:hAnsi="Times New Roman" w:cs="Times New Roman"/>
        </w:rPr>
      </w:pPr>
      <w:r w:rsidRPr="00A5699B">
        <w:rPr>
          <w:rFonts w:ascii="Times New Roman" w:hAnsi="Times New Roman" w:cs="Times New Roman"/>
        </w:rPr>
        <w:t>the de facto partner of another person;</w:t>
      </w:r>
    </w:p>
    <w:p w14:paraId="0538312A" w14:textId="77777777" w:rsidR="005C1126" w:rsidRPr="00A5699B" w:rsidRDefault="005C1126" w:rsidP="005C1126">
      <w:pPr>
        <w:pStyle w:val="ListParagraph"/>
        <w:numPr>
          <w:ilvl w:val="0"/>
          <w:numId w:val="41"/>
        </w:numPr>
        <w:spacing w:line="360" w:lineRule="auto"/>
        <w:rPr>
          <w:rFonts w:ascii="Times New Roman" w:hAnsi="Times New Roman" w:cs="Times New Roman"/>
        </w:rPr>
      </w:pPr>
      <w:r w:rsidRPr="00A5699B">
        <w:rPr>
          <w:rFonts w:ascii="Times New Roman" w:hAnsi="Times New Roman" w:cs="Times New Roman"/>
        </w:rPr>
        <w:t>the de facto partner of another person, but living separately and apart from that other person;</w:t>
      </w:r>
    </w:p>
    <w:p w14:paraId="57C2D8D8" w14:textId="77777777" w:rsidR="005C1126" w:rsidRPr="00A5699B" w:rsidRDefault="005C1126" w:rsidP="005C1126">
      <w:pPr>
        <w:pStyle w:val="ListParagraph"/>
        <w:numPr>
          <w:ilvl w:val="0"/>
          <w:numId w:val="41"/>
        </w:numPr>
        <w:spacing w:line="360" w:lineRule="auto"/>
        <w:rPr>
          <w:rFonts w:ascii="Times New Roman" w:hAnsi="Times New Roman" w:cs="Times New Roman"/>
        </w:rPr>
      </w:pPr>
      <w:r w:rsidRPr="00A5699B">
        <w:rPr>
          <w:rFonts w:ascii="Times New Roman" w:hAnsi="Times New Roman" w:cs="Times New Roman"/>
        </w:rPr>
        <w:t>the former de facto partner of another person;</w:t>
      </w:r>
    </w:p>
    <w:p w14:paraId="6905C656" w14:textId="77777777" w:rsidR="005C1126" w:rsidRPr="00A5699B" w:rsidRDefault="005C1126" w:rsidP="005C1126">
      <w:pPr>
        <w:pStyle w:val="ListParagraph"/>
        <w:numPr>
          <w:ilvl w:val="0"/>
          <w:numId w:val="41"/>
        </w:numPr>
        <w:spacing w:line="360" w:lineRule="auto"/>
        <w:rPr>
          <w:rFonts w:ascii="Times New Roman" w:hAnsi="Times New Roman" w:cs="Times New Roman"/>
        </w:rPr>
      </w:pPr>
      <w:r w:rsidRPr="00A5699B">
        <w:rPr>
          <w:rFonts w:ascii="Times New Roman" w:hAnsi="Times New Roman" w:cs="Times New Roman"/>
        </w:rPr>
        <w:t>the surviving spouse or de facto partner of a person who has died.</w:t>
      </w:r>
    </w:p>
    <w:p w14:paraId="1D96B25A" w14:textId="77777777" w:rsidR="005C1126" w:rsidRPr="00290F36" w:rsidRDefault="005C1126" w:rsidP="005C1126">
      <w:pPr>
        <w:spacing w:line="360" w:lineRule="auto"/>
        <w:rPr>
          <w:rFonts w:ascii="Times New Roman" w:hAnsi="Times New Roman" w:cs="Times New Roman"/>
          <w:b/>
          <w:u w:val="single"/>
        </w:rPr>
      </w:pPr>
      <w:r w:rsidRPr="00290F36">
        <w:rPr>
          <w:rFonts w:ascii="Times New Roman" w:hAnsi="Times New Roman" w:cs="Times New Roman"/>
          <w:b/>
          <w:u w:val="single"/>
        </w:rPr>
        <w:lastRenderedPageBreak/>
        <w:t xml:space="preserve">Part 2 – </w:t>
      </w:r>
      <w:r>
        <w:rPr>
          <w:rFonts w:ascii="Times New Roman" w:hAnsi="Times New Roman" w:cs="Times New Roman"/>
          <w:b/>
          <w:u w:val="single"/>
        </w:rPr>
        <w:t>Declared</w:t>
      </w:r>
      <w:r w:rsidRPr="00290F36">
        <w:rPr>
          <w:rFonts w:ascii="Times New Roman" w:hAnsi="Times New Roman" w:cs="Times New Roman"/>
          <w:b/>
          <w:u w:val="single"/>
        </w:rPr>
        <w:t xml:space="preserve"> discrimination</w:t>
      </w:r>
    </w:p>
    <w:p w14:paraId="3944E9C2" w14:textId="77777777" w:rsidR="005C1126" w:rsidRPr="00290F36" w:rsidRDefault="005C1126" w:rsidP="005C1126">
      <w:pPr>
        <w:spacing w:line="360" w:lineRule="auto"/>
        <w:rPr>
          <w:rFonts w:ascii="Times New Roman" w:hAnsi="Times New Roman" w:cs="Times New Roman"/>
          <w:b/>
        </w:rPr>
      </w:pPr>
      <w:r>
        <w:rPr>
          <w:rFonts w:ascii="Times New Roman" w:hAnsi="Times New Roman" w:cs="Times New Roman"/>
          <w:b/>
        </w:rPr>
        <w:t>Sec</w:t>
      </w:r>
      <w:r w:rsidRPr="00290F36">
        <w:rPr>
          <w:rFonts w:ascii="Times New Roman" w:hAnsi="Times New Roman" w:cs="Times New Roman"/>
          <w:b/>
        </w:rPr>
        <w:t>tion 6 –</w:t>
      </w:r>
      <w:r>
        <w:rPr>
          <w:rFonts w:ascii="Times New Roman" w:hAnsi="Times New Roman" w:cs="Times New Roman"/>
          <w:b/>
        </w:rPr>
        <w:t xml:space="preserve"> Other distinctions, exclusions or preferences that constitute discrimination</w:t>
      </w:r>
    </w:p>
    <w:p w14:paraId="23C880C2" w14:textId="77777777" w:rsidR="005C1126" w:rsidRPr="0019083E" w:rsidRDefault="005C1126" w:rsidP="005C1126">
      <w:pPr>
        <w:spacing w:line="360" w:lineRule="auto"/>
        <w:rPr>
          <w:rFonts w:ascii="Times New Roman" w:hAnsi="Times New Roman" w:cs="Times New Roman"/>
          <w:u w:val="single"/>
        </w:rPr>
      </w:pPr>
      <w:r>
        <w:rPr>
          <w:rFonts w:ascii="Times New Roman" w:hAnsi="Times New Roman" w:cs="Times New Roman"/>
          <w:u w:val="single"/>
        </w:rPr>
        <w:t>Sec</w:t>
      </w:r>
      <w:r w:rsidRPr="0019083E">
        <w:rPr>
          <w:rFonts w:ascii="Times New Roman" w:hAnsi="Times New Roman" w:cs="Times New Roman"/>
          <w:u w:val="single"/>
        </w:rPr>
        <w:t>tion</w:t>
      </w:r>
      <w:r>
        <w:rPr>
          <w:rFonts w:ascii="Times New Roman" w:hAnsi="Times New Roman" w:cs="Times New Roman"/>
          <w:u w:val="single"/>
        </w:rPr>
        <w:t xml:space="preserve"> </w:t>
      </w:r>
      <w:r w:rsidRPr="0019083E">
        <w:rPr>
          <w:rFonts w:ascii="Times New Roman" w:hAnsi="Times New Roman" w:cs="Times New Roman"/>
          <w:u w:val="single"/>
        </w:rPr>
        <w:t>6, paragraph (a)</w:t>
      </w:r>
    </w:p>
    <w:p w14:paraId="5E005EAD" w14:textId="77777777" w:rsidR="005C1126" w:rsidRPr="00A037D0" w:rsidRDefault="005C1126" w:rsidP="005C1126">
      <w:pPr>
        <w:spacing w:line="360" w:lineRule="auto"/>
        <w:rPr>
          <w:rFonts w:ascii="Times New Roman" w:hAnsi="Times New Roman" w:cs="Times New Roman"/>
        </w:rPr>
      </w:pPr>
      <w:r w:rsidRPr="00A037D0">
        <w:rPr>
          <w:rFonts w:ascii="Times New Roman" w:hAnsi="Times New Roman" w:cs="Times New Roman"/>
        </w:rPr>
        <w:t xml:space="preserve">For the purposes of subparagraph (b)(ii) of the definition of discrimination in subsection 3(1) of the AHRC Act, </w:t>
      </w:r>
      <w:r>
        <w:rPr>
          <w:rFonts w:ascii="Times New Roman" w:hAnsi="Times New Roman" w:cs="Times New Roman"/>
        </w:rPr>
        <w:t>paragraph (a) of sect</w:t>
      </w:r>
      <w:r w:rsidRPr="00A037D0">
        <w:rPr>
          <w:rFonts w:ascii="Times New Roman" w:hAnsi="Times New Roman" w:cs="Times New Roman"/>
        </w:rPr>
        <w:t>ion 6 declare</w:t>
      </w:r>
      <w:r>
        <w:rPr>
          <w:rFonts w:ascii="Times New Roman" w:hAnsi="Times New Roman" w:cs="Times New Roman"/>
        </w:rPr>
        <w:t>s</w:t>
      </w:r>
      <w:r w:rsidRPr="00A037D0">
        <w:rPr>
          <w:rFonts w:ascii="Times New Roman" w:hAnsi="Times New Roman" w:cs="Times New Roman"/>
        </w:rPr>
        <w:t xml:space="preserve"> the following attributes to constitute discrimination.</w:t>
      </w:r>
    </w:p>
    <w:p w14:paraId="4F3D08A2" w14:textId="77777777" w:rsidR="005C1126" w:rsidRPr="00A037D0" w:rsidRDefault="005C1126" w:rsidP="005C1126">
      <w:pPr>
        <w:pStyle w:val="ListParagraph"/>
        <w:numPr>
          <w:ilvl w:val="0"/>
          <w:numId w:val="42"/>
        </w:numPr>
        <w:spacing w:line="360" w:lineRule="auto"/>
        <w:rPr>
          <w:rFonts w:ascii="Times New Roman" w:hAnsi="Times New Roman" w:cs="Times New Roman"/>
        </w:rPr>
      </w:pPr>
      <w:r w:rsidRPr="00A037D0">
        <w:rPr>
          <w:rFonts w:ascii="Times New Roman" w:hAnsi="Times New Roman" w:cs="Times New Roman"/>
        </w:rPr>
        <w:t>any distinction, exclusion or preference made on the ground of:</w:t>
      </w:r>
    </w:p>
    <w:p w14:paraId="73811D5E" w14:textId="77777777" w:rsidR="005C1126" w:rsidRPr="00A037D0" w:rsidRDefault="005C1126" w:rsidP="005C1126">
      <w:pPr>
        <w:pStyle w:val="ListParagraph"/>
        <w:numPr>
          <w:ilvl w:val="1"/>
          <w:numId w:val="43"/>
        </w:numPr>
        <w:spacing w:line="360" w:lineRule="auto"/>
        <w:rPr>
          <w:rFonts w:ascii="Times New Roman" w:hAnsi="Times New Roman" w:cs="Times New Roman"/>
        </w:rPr>
      </w:pPr>
      <w:r w:rsidRPr="00A037D0">
        <w:rPr>
          <w:rFonts w:ascii="Times New Roman" w:hAnsi="Times New Roman" w:cs="Times New Roman"/>
        </w:rPr>
        <w:t>age; or</w:t>
      </w:r>
    </w:p>
    <w:p w14:paraId="3B509C48" w14:textId="77777777" w:rsidR="005C1126" w:rsidRPr="00A037D0" w:rsidRDefault="005C1126" w:rsidP="005C1126">
      <w:pPr>
        <w:pStyle w:val="ListParagraph"/>
        <w:numPr>
          <w:ilvl w:val="1"/>
          <w:numId w:val="43"/>
        </w:numPr>
        <w:spacing w:line="360" w:lineRule="auto"/>
        <w:rPr>
          <w:rFonts w:ascii="Times New Roman" w:hAnsi="Times New Roman" w:cs="Times New Roman"/>
        </w:rPr>
      </w:pPr>
      <w:r>
        <w:rPr>
          <w:rFonts w:ascii="Times New Roman" w:hAnsi="Times New Roman" w:cs="Times New Roman"/>
        </w:rPr>
        <w:t xml:space="preserve">a </w:t>
      </w:r>
      <w:r w:rsidRPr="00A037D0">
        <w:rPr>
          <w:rFonts w:ascii="Times New Roman" w:hAnsi="Times New Roman" w:cs="Times New Roman"/>
        </w:rPr>
        <w:t>medical record; or</w:t>
      </w:r>
    </w:p>
    <w:p w14:paraId="1E8836D2" w14:textId="77777777" w:rsidR="005C1126" w:rsidRPr="00A037D0" w:rsidRDefault="005C1126" w:rsidP="005C1126">
      <w:pPr>
        <w:pStyle w:val="ListParagraph"/>
        <w:numPr>
          <w:ilvl w:val="1"/>
          <w:numId w:val="43"/>
        </w:numPr>
        <w:spacing w:line="360" w:lineRule="auto"/>
        <w:rPr>
          <w:rFonts w:ascii="Times New Roman" w:hAnsi="Times New Roman" w:cs="Times New Roman"/>
        </w:rPr>
      </w:pPr>
      <w:r>
        <w:rPr>
          <w:rFonts w:ascii="Times New Roman" w:hAnsi="Times New Roman" w:cs="Times New Roman"/>
        </w:rPr>
        <w:t xml:space="preserve">an irrelevant </w:t>
      </w:r>
      <w:r w:rsidRPr="00A037D0">
        <w:rPr>
          <w:rFonts w:ascii="Times New Roman" w:hAnsi="Times New Roman" w:cs="Times New Roman"/>
        </w:rPr>
        <w:t>criminal record; or</w:t>
      </w:r>
    </w:p>
    <w:p w14:paraId="6AABE6C3" w14:textId="77777777" w:rsidR="005C1126" w:rsidRPr="00A037D0" w:rsidRDefault="005C1126" w:rsidP="005C1126">
      <w:pPr>
        <w:pStyle w:val="ListParagraph"/>
        <w:numPr>
          <w:ilvl w:val="1"/>
          <w:numId w:val="43"/>
        </w:numPr>
        <w:spacing w:line="360" w:lineRule="auto"/>
        <w:rPr>
          <w:rFonts w:ascii="Times New Roman" w:hAnsi="Times New Roman" w:cs="Times New Roman"/>
        </w:rPr>
      </w:pPr>
      <w:r w:rsidRPr="00A037D0">
        <w:rPr>
          <w:rFonts w:ascii="Times New Roman" w:hAnsi="Times New Roman" w:cs="Times New Roman"/>
        </w:rPr>
        <w:lastRenderedPageBreak/>
        <w:t>disability; or</w:t>
      </w:r>
    </w:p>
    <w:p w14:paraId="5FC0A3D3" w14:textId="77777777" w:rsidR="005C1126" w:rsidRPr="00A037D0" w:rsidRDefault="005C1126" w:rsidP="005C1126">
      <w:pPr>
        <w:pStyle w:val="ListParagraph"/>
        <w:numPr>
          <w:ilvl w:val="1"/>
          <w:numId w:val="43"/>
        </w:numPr>
        <w:spacing w:line="360" w:lineRule="auto"/>
        <w:rPr>
          <w:rFonts w:ascii="Times New Roman" w:hAnsi="Times New Roman" w:cs="Times New Roman"/>
        </w:rPr>
      </w:pPr>
      <w:r w:rsidRPr="00A037D0">
        <w:rPr>
          <w:rFonts w:ascii="Times New Roman" w:hAnsi="Times New Roman" w:cs="Times New Roman"/>
        </w:rPr>
        <w:t>marital or relationship status; or</w:t>
      </w:r>
    </w:p>
    <w:p w14:paraId="7C59BF73" w14:textId="77777777" w:rsidR="005C1126" w:rsidRPr="00A037D0" w:rsidRDefault="005C1126" w:rsidP="005C1126">
      <w:pPr>
        <w:pStyle w:val="ListParagraph"/>
        <w:numPr>
          <w:ilvl w:val="1"/>
          <w:numId w:val="43"/>
        </w:numPr>
        <w:spacing w:line="360" w:lineRule="auto"/>
        <w:rPr>
          <w:rFonts w:ascii="Times New Roman" w:hAnsi="Times New Roman" w:cs="Times New Roman"/>
        </w:rPr>
      </w:pPr>
      <w:r w:rsidRPr="00A037D0">
        <w:rPr>
          <w:rFonts w:ascii="Times New Roman" w:hAnsi="Times New Roman" w:cs="Times New Roman"/>
        </w:rPr>
        <w:t>nationality; or</w:t>
      </w:r>
    </w:p>
    <w:p w14:paraId="1A128AE7" w14:textId="77777777" w:rsidR="005C1126" w:rsidRPr="00A037D0" w:rsidRDefault="005C1126" w:rsidP="005C1126">
      <w:pPr>
        <w:pStyle w:val="ListParagraph"/>
        <w:numPr>
          <w:ilvl w:val="1"/>
          <w:numId w:val="43"/>
        </w:numPr>
        <w:spacing w:line="360" w:lineRule="auto"/>
        <w:rPr>
          <w:rFonts w:ascii="Times New Roman" w:hAnsi="Times New Roman" w:cs="Times New Roman"/>
        </w:rPr>
      </w:pPr>
      <w:r w:rsidRPr="00A037D0">
        <w:rPr>
          <w:rFonts w:ascii="Times New Roman" w:hAnsi="Times New Roman" w:cs="Times New Roman"/>
        </w:rPr>
        <w:t>sexual orientation; or</w:t>
      </w:r>
    </w:p>
    <w:p w14:paraId="54677797" w14:textId="77777777" w:rsidR="005C1126" w:rsidRPr="00A037D0" w:rsidRDefault="005C1126" w:rsidP="005C1126">
      <w:pPr>
        <w:pStyle w:val="ListParagraph"/>
        <w:numPr>
          <w:ilvl w:val="1"/>
          <w:numId w:val="43"/>
        </w:numPr>
        <w:spacing w:line="360" w:lineRule="auto"/>
        <w:rPr>
          <w:rFonts w:ascii="Times New Roman" w:hAnsi="Times New Roman" w:cs="Times New Roman"/>
        </w:rPr>
      </w:pPr>
      <w:r w:rsidRPr="00A037D0">
        <w:rPr>
          <w:rFonts w:ascii="Times New Roman" w:hAnsi="Times New Roman" w:cs="Times New Roman"/>
        </w:rPr>
        <w:t>trade union activity;</w:t>
      </w:r>
    </w:p>
    <w:p w14:paraId="2063B420" w14:textId="77777777" w:rsidR="005C1126" w:rsidRPr="00A037D0" w:rsidRDefault="005C1126" w:rsidP="005C1126">
      <w:pPr>
        <w:spacing w:line="360" w:lineRule="auto"/>
        <w:rPr>
          <w:rFonts w:ascii="Times New Roman" w:hAnsi="Times New Roman" w:cs="Times New Roman"/>
          <w:u w:val="single"/>
        </w:rPr>
      </w:pPr>
      <w:r w:rsidRPr="00A037D0">
        <w:rPr>
          <w:rFonts w:ascii="Times New Roman" w:hAnsi="Times New Roman" w:cs="Times New Roman"/>
          <w:u w:val="single"/>
        </w:rPr>
        <w:t>i. Age</w:t>
      </w:r>
    </w:p>
    <w:p w14:paraId="2C01E20E" w14:textId="77777777" w:rsidR="005C1126" w:rsidRPr="00A037D0" w:rsidRDefault="005C1126" w:rsidP="005C1126">
      <w:pPr>
        <w:spacing w:line="360" w:lineRule="auto"/>
        <w:rPr>
          <w:rFonts w:ascii="Times New Roman" w:hAnsi="Times New Roman" w:cs="Times New Roman"/>
        </w:rPr>
      </w:pPr>
      <w:r w:rsidRPr="00A037D0">
        <w:rPr>
          <w:rFonts w:ascii="Times New Roman" w:hAnsi="Times New Roman" w:cs="Times New Roman"/>
        </w:rPr>
        <w:t xml:space="preserve">Subparagraph </w:t>
      </w:r>
      <w:r>
        <w:rPr>
          <w:rFonts w:ascii="Times New Roman" w:hAnsi="Times New Roman" w:cs="Times New Roman"/>
        </w:rPr>
        <w:t>6</w:t>
      </w:r>
      <w:r w:rsidRPr="00A037D0">
        <w:rPr>
          <w:rFonts w:ascii="Times New Roman" w:hAnsi="Times New Roman" w:cs="Times New Roman"/>
        </w:rPr>
        <w:t>(a)(i) provide</w:t>
      </w:r>
      <w:r>
        <w:rPr>
          <w:rFonts w:ascii="Times New Roman" w:hAnsi="Times New Roman" w:cs="Times New Roman"/>
        </w:rPr>
        <w:t>s</w:t>
      </w:r>
      <w:r w:rsidRPr="00A037D0">
        <w:rPr>
          <w:rFonts w:ascii="Times New Roman" w:hAnsi="Times New Roman" w:cs="Times New Roman"/>
        </w:rPr>
        <w:t xml:space="preserve"> that any distinction, exclusion or preference on the basis of a person’s age constitutes discrimination for the purposes of the Act where it has the effect of nullifying or impairing equality of opportunity or treatment in employment or occupation. This ground would most commonly relate to matters such as maximum and minimum hiring ages and mandatory retiring ages. However, where a particular age </w:t>
      </w:r>
      <w:r w:rsidRPr="00A037D0">
        <w:rPr>
          <w:rFonts w:ascii="Times New Roman" w:hAnsi="Times New Roman" w:cs="Times New Roman"/>
        </w:rPr>
        <w:lastRenderedPageBreak/>
        <w:t>restriction is genuinely related to a person’s capacity to perform a particular job, a distinction, exclusion or preference on that basis would not constitute discrimination to the exception in section 3 of the AHRC Act for a distinction, exclusion or preference based on the inherent requirements of the job.</w:t>
      </w:r>
    </w:p>
    <w:p w14:paraId="5F49EFED" w14:textId="77777777" w:rsidR="005C1126" w:rsidRPr="00A037D0" w:rsidRDefault="005C1126" w:rsidP="005C1126">
      <w:pPr>
        <w:spacing w:line="360" w:lineRule="auto"/>
        <w:rPr>
          <w:rFonts w:ascii="Times New Roman" w:hAnsi="Times New Roman" w:cs="Times New Roman"/>
          <w:u w:val="single"/>
        </w:rPr>
      </w:pPr>
      <w:r w:rsidRPr="00A037D0">
        <w:rPr>
          <w:rFonts w:ascii="Times New Roman" w:hAnsi="Times New Roman" w:cs="Times New Roman"/>
          <w:u w:val="single"/>
        </w:rPr>
        <w:t xml:space="preserve">ii. </w:t>
      </w:r>
      <w:r>
        <w:rPr>
          <w:rFonts w:ascii="Times New Roman" w:hAnsi="Times New Roman" w:cs="Times New Roman"/>
          <w:u w:val="single"/>
        </w:rPr>
        <w:t>A m</w:t>
      </w:r>
      <w:r w:rsidRPr="00A037D0">
        <w:rPr>
          <w:rFonts w:ascii="Times New Roman" w:hAnsi="Times New Roman" w:cs="Times New Roman"/>
          <w:u w:val="single"/>
        </w:rPr>
        <w:t>edical record</w:t>
      </w:r>
    </w:p>
    <w:p w14:paraId="328643D2" w14:textId="77777777" w:rsidR="005C1126" w:rsidRPr="00A037D0" w:rsidRDefault="005C1126" w:rsidP="005C1126">
      <w:pPr>
        <w:spacing w:line="360" w:lineRule="auto"/>
        <w:rPr>
          <w:rFonts w:ascii="Times New Roman" w:hAnsi="Times New Roman" w:cs="Times New Roman"/>
        </w:rPr>
      </w:pPr>
      <w:r>
        <w:rPr>
          <w:rFonts w:ascii="Times New Roman" w:hAnsi="Times New Roman" w:cs="Times New Roman"/>
        </w:rPr>
        <w:t xml:space="preserve">Subparagraph 6(a)(ii) </w:t>
      </w:r>
      <w:r w:rsidRPr="00A037D0">
        <w:rPr>
          <w:rFonts w:ascii="Times New Roman" w:hAnsi="Times New Roman" w:cs="Times New Roman"/>
        </w:rPr>
        <w:t>provide</w:t>
      </w:r>
      <w:r>
        <w:rPr>
          <w:rFonts w:ascii="Times New Roman" w:hAnsi="Times New Roman" w:cs="Times New Roman"/>
        </w:rPr>
        <w:t>s</w:t>
      </w:r>
      <w:r w:rsidRPr="00A037D0">
        <w:rPr>
          <w:rFonts w:ascii="Times New Roman" w:hAnsi="Times New Roman" w:cs="Times New Roman"/>
        </w:rPr>
        <w:t xml:space="preserve"> that any distinction, exclusion or preference on the basis of a person’s medical record constitutes discrimination for the purposes of the Act where it has the effect of nullifying or impairing equality of opportunity or treatment in employment or occupation.</w:t>
      </w:r>
    </w:p>
    <w:p w14:paraId="63E49844" w14:textId="77777777" w:rsidR="005C1126" w:rsidRPr="00A037D0" w:rsidRDefault="005C1126" w:rsidP="005C1126">
      <w:pPr>
        <w:spacing w:line="360" w:lineRule="auto"/>
        <w:rPr>
          <w:rFonts w:ascii="Times New Roman" w:hAnsi="Times New Roman" w:cs="Times New Roman"/>
          <w:u w:val="single"/>
        </w:rPr>
      </w:pPr>
      <w:r>
        <w:rPr>
          <w:rFonts w:ascii="Times New Roman" w:hAnsi="Times New Roman" w:cs="Times New Roman"/>
          <w:u w:val="single"/>
        </w:rPr>
        <w:t>iii. An irrelevant</w:t>
      </w:r>
      <w:r w:rsidRPr="00A037D0">
        <w:rPr>
          <w:rFonts w:ascii="Times New Roman" w:hAnsi="Times New Roman" w:cs="Times New Roman"/>
          <w:u w:val="single"/>
        </w:rPr>
        <w:t xml:space="preserve"> criminal record</w:t>
      </w:r>
    </w:p>
    <w:p w14:paraId="53B265C2" w14:textId="77777777" w:rsidR="005C1126" w:rsidRPr="00A037D0" w:rsidRDefault="005C1126" w:rsidP="005C1126">
      <w:pPr>
        <w:spacing w:line="360" w:lineRule="auto"/>
        <w:rPr>
          <w:rFonts w:ascii="Times New Roman" w:hAnsi="Times New Roman" w:cs="Times New Roman"/>
        </w:rPr>
      </w:pPr>
      <w:r w:rsidRPr="00DC1773">
        <w:rPr>
          <w:rFonts w:ascii="Times New Roman" w:hAnsi="Times New Roman" w:cs="Times New Roman"/>
        </w:rPr>
        <w:lastRenderedPageBreak/>
        <w:t>Subparagraph 6(a)(iii) provide</w:t>
      </w:r>
      <w:r>
        <w:rPr>
          <w:rFonts w:ascii="Times New Roman" w:hAnsi="Times New Roman" w:cs="Times New Roman"/>
        </w:rPr>
        <w:t>s</w:t>
      </w:r>
      <w:r w:rsidRPr="00DC1773">
        <w:rPr>
          <w:rFonts w:ascii="Times New Roman" w:hAnsi="Times New Roman" w:cs="Times New Roman"/>
        </w:rPr>
        <w:t xml:space="preserve"> that any distinction, exclusion or preference on the basis of a person’s </w:t>
      </w:r>
      <w:r>
        <w:rPr>
          <w:rFonts w:ascii="Times New Roman" w:hAnsi="Times New Roman" w:cs="Times New Roman"/>
        </w:rPr>
        <w:t xml:space="preserve">irrelevant </w:t>
      </w:r>
      <w:r w:rsidRPr="00DC1773">
        <w:rPr>
          <w:rFonts w:ascii="Times New Roman" w:hAnsi="Times New Roman" w:cs="Times New Roman"/>
        </w:rPr>
        <w:t>criminal constitutes discrimination for the purposes of the Act where it has the effect of nullifying or impairing equality of opportunity or treatment in employment or occupation. It is expected that this ground would most commonly relate to matters such as dismissal of, or refusal to employ or promote, a person on the basis of the person having a criminal record.</w:t>
      </w:r>
    </w:p>
    <w:p w14:paraId="7DF6A362" w14:textId="77777777" w:rsidR="005C1126" w:rsidRPr="00A037D0" w:rsidRDefault="005C1126" w:rsidP="005C1126">
      <w:pPr>
        <w:spacing w:line="360" w:lineRule="auto"/>
        <w:rPr>
          <w:rFonts w:ascii="Times New Roman" w:hAnsi="Times New Roman" w:cs="Times New Roman"/>
          <w:u w:val="single"/>
        </w:rPr>
      </w:pPr>
      <w:r w:rsidRPr="00A037D0">
        <w:rPr>
          <w:rFonts w:ascii="Times New Roman" w:hAnsi="Times New Roman" w:cs="Times New Roman"/>
          <w:u w:val="single"/>
        </w:rPr>
        <w:t>iv. Disability</w:t>
      </w:r>
    </w:p>
    <w:p w14:paraId="79E6D39E" w14:textId="77777777" w:rsidR="005C1126" w:rsidRPr="00A037D0" w:rsidRDefault="005C1126" w:rsidP="005C1126">
      <w:pPr>
        <w:spacing w:line="360" w:lineRule="auto"/>
        <w:rPr>
          <w:rFonts w:ascii="Times New Roman" w:hAnsi="Times New Roman" w:cs="Times New Roman"/>
        </w:rPr>
      </w:pPr>
      <w:r>
        <w:rPr>
          <w:rFonts w:ascii="Times New Roman" w:hAnsi="Times New Roman" w:cs="Times New Roman"/>
        </w:rPr>
        <w:t xml:space="preserve">Subparagraph 6(a)(iv) </w:t>
      </w:r>
      <w:r w:rsidRPr="00A037D0">
        <w:rPr>
          <w:rFonts w:ascii="Times New Roman" w:hAnsi="Times New Roman" w:cs="Times New Roman"/>
        </w:rPr>
        <w:t>provide</w:t>
      </w:r>
      <w:r>
        <w:rPr>
          <w:rFonts w:ascii="Times New Roman" w:hAnsi="Times New Roman" w:cs="Times New Roman"/>
        </w:rPr>
        <w:t>s</w:t>
      </w:r>
      <w:r w:rsidRPr="00A037D0">
        <w:rPr>
          <w:rFonts w:ascii="Times New Roman" w:hAnsi="Times New Roman" w:cs="Times New Roman"/>
        </w:rPr>
        <w:t xml:space="preserve"> that any distinction, exclusion or preference on the basis of a person’s disability constitutes discrimination for the purposes of the Act where it has the effect of nullifying or impairing </w:t>
      </w:r>
      <w:r w:rsidRPr="00A037D0">
        <w:rPr>
          <w:rFonts w:ascii="Times New Roman" w:hAnsi="Times New Roman" w:cs="Times New Roman"/>
        </w:rPr>
        <w:lastRenderedPageBreak/>
        <w:t>equality of opportunity or treatment in employment or occupation. The term ‘dis</w:t>
      </w:r>
      <w:r>
        <w:rPr>
          <w:rFonts w:ascii="Times New Roman" w:hAnsi="Times New Roman" w:cs="Times New Roman"/>
        </w:rPr>
        <w:t>ability’ is defined in sec</w:t>
      </w:r>
      <w:r w:rsidRPr="00A037D0">
        <w:rPr>
          <w:rFonts w:ascii="Times New Roman" w:hAnsi="Times New Roman" w:cs="Times New Roman"/>
        </w:rPr>
        <w:t>tion 5.</w:t>
      </w:r>
    </w:p>
    <w:p w14:paraId="27515FB1" w14:textId="77777777" w:rsidR="005C1126" w:rsidRPr="00A037D0" w:rsidRDefault="005C1126" w:rsidP="005C1126">
      <w:pPr>
        <w:spacing w:line="360" w:lineRule="auto"/>
        <w:rPr>
          <w:rFonts w:ascii="Times New Roman" w:hAnsi="Times New Roman" w:cs="Times New Roman"/>
          <w:u w:val="single"/>
        </w:rPr>
      </w:pPr>
      <w:r w:rsidRPr="00A037D0">
        <w:rPr>
          <w:rFonts w:ascii="Times New Roman" w:hAnsi="Times New Roman" w:cs="Times New Roman"/>
          <w:u w:val="single"/>
        </w:rPr>
        <w:t>v. Marital or relationship status</w:t>
      </w:r>
    </w:p>
    <w:p w14:paraId="77D0D68C" w14:textId="77777777" w:rsidR="005C1126" w:rsidRPr="00A037D0" w:rsidRDefault="005C1126" w:rsidP="005C1126">
      <w:pPr>
        <w:spacing w:line="360" w:lineRule="auto"/>
        <w:rPr>
          <w:rFonts w:ascii="Times New Roman" w:hAnsi="Times New Roman" w:cs="Times New Roman"/>
        </w:rPr>
      </w:pPr>
      <w:r>
        <w:rPr>
          <w:rFonts w:ascii="Times New Roman" w:hAnsi="Times New Roman" w:cs="Times New Roman"/>
        </w:rPr>
        <w:t xml:space="preserve">Subparagraph 6(a)(v) </w:t>
      </w:r>
      <w:r w:rsidRPr="00A037D0">
        <w:rPr>
          <w:rFonts w:ascii="Times New Roman" w:hAnsi="Times New Roman" w:cs="Times New Roman"/>
        </w:rPr>
        <w:t>provide</w:t>
      </w:r>
      <w:r>
        <w:rPr>
          <w:rFonts w:ascii="Times New Roman" w:hAnsi="Times New Roman" w:cs="Times New Roman"/>
        </w:rPr>
        <w:t>s</w:t>
      </w:r>
      <w:r w:rsidRPr="00A037D0">
        <w:rPr>
          <w:rFonts w:ascii="Times New Roman" w:hAnsi="Times New Roman" w:cs="Times New Roman"/>
        </w:rPr>
        <w:t xml:space="preserve"> that any distinction, exclusion or preference on the basis of a person’s marital or relationship status constitutes discrimination for the purposes of the Act where it has the effect of nullifying or impairing equality of opportunity or treatment in employment or occupation. It is envisaged that this ground would most commonly relate to matters such as restriction of jobs to only those applicants who are married or in a relationship or to single applicants only. The term ‘marital or relationship status’ is defined in </w:t>
      </w:r>
      <w:r>
        <w:rPr>
          <w:rFonts w:ascii="Times New Roman" w:hAnsi="Times New Roman" w:cs="Times New Roman"/>
        </w:rPr>
        <w:t>sec</w:t>
      </w:r>
      <w:r w:rsidRPr="00A037D0">
        <w:rPr>
          <w:rFonts w:ascii="Times New Roman" w:hAnsi="Times New Roman" w:cs="Times New Roman"/>
        </w:rPr>
        <w:t>tion 5.</w:t>
      </w:r>
    </w:p>
    <w:p w14:paraId="21C3C37B" w14:textId="77777777" w:rsidR="005C1126" w:rsidRPr="00A037D0" w:rsidRDefault="005C1126" w:rsidP="005C1126">
      <w:pPr>
        <w:spacing w:line="360" w:lineRule="auto"/>
        <w:rPr>
          <w:rFonts w:ascii="Times New Roman" w:hAnsi="Times New Roman" w:cs="Times New Roman"/>
          <w:u w:val="single"/>
        </w:rPr>
      </w:pPr>
      <w:r w:rsidRPr="00A037D0">
        <w:rPr>
          <w:rFonts w:ascii="Times New Roman" w:hAnsi="Times New Roman" w:cs="Times New Roman"/>
          <w:u w:val="single"/>
        </w:rPr>
        <w:t>vi. Nationality</w:t>
      </w:r>
    </w:p>
    <w:p w14:paraId="6E2EFAA8" w14:textId="77777777" w:rsidR="005C1126" w:rsidRPr="00A037D0" w:rsidRDefault="005C1126" w:rsidP="005C1126">
      <w:pPr>
        <w:spacing w:line="360" w:lineRule="auto"/>
        <w:rPr>
          <w:rFonts w:ascii="Times New Roman" w:hAnsi="Times New Roman" w:cs="Times New Roman"/>
        </w:rPr>
      </w:pPr>
      <w:r w:rsidRPr="00A037D0">
        <w:rPr>
          <w:rFonts w:ascii="Times New Roman" w:hAnsi="Times New Roman" w:cs="Times New Roman"/>
        </w:rPr>
        <w:lastRenderedPageBreak/>
        <w:t xml:space="preserve">Subparagraph </w:t>
      </w:r>
      <w:r>
        <w:rPr>
          <w:rFonts w:ascii="Times New Roman" w:hAnsi="Times New Roman" w:cs="Times New Roman"/>
        </w:rPr>
        <w:t>6(</w:t>
      </w:r>
      <w:r w:rsidRPr="00A037D0">
        <w:rPr>
          <w:rFonts w:ascii="Times New Roman" w:hAnsi="Times New Roman" w:cs="Times New Roman"/>
        </w:rPr>
        <w:t>a)(vi) provide</w:t>
      </w:r>
      <w:r>
        <w:rPr>
          <w:rFonts w:ascii="Times New Roman" w:hAnsi="Times New Roman" w:cs="Times New Roman"/>
        </w:rPr>
        <w:t>s</w:t>
      </w:r>
      <w:r w:rsidRPr="00A037D0">
        <w:rPr>
          <w:rFonts w:ascii="Times New Roman" w:hAnsi="Times New Roman" w:cs="Times New Roman"/>
        </w:rPr>
        <w:t xml:space="preserve"> that any distinction, exclusion or preference on the basis of a person’s nationality constitutes discrimination for the purposes of the Act where it has the effect of nullifying or impairing equality of opportunity or treatment in employment or occupation.</w:t>
      </w:r>
    </w:p>
    <w:p w14:paraId="1B52E8FC" w14:textId="77777777" w:rsidR="005C1126" w:rsidRPr="00A037D0" w:rsidRDefault="005C1126" w:rsidP="005C1126">
      <w:pPr>
        <w:spacing w:line="360" w:lineRule="auto"/>
        <w:rPr>
          <w:rFonts w:ascii="Times New Roman" w:hAnsi="Times New Roman" w:cs="Times New Roman"/>
          <w:u w:val="single"/>
        </w:rPr>
      </w:pPr>
      <w:r w:rsidRPr="00A037D0">
        <w:rPr>
          <w:rFonts w:ascii="Times New Roman" w:hAnsi="Times New Roman" w:cs="Times New Roman"/>
          <w:u w:val="single"/>
        </w:rPr>
        <w:t>vii. Sexual orientation</w:t>
      </w:r>
    </w:p>
    <w:p w14:paraId="56C0B907" w14:textId="77777777" w:rsidR="005C1126" w:rsidRPr="00A037D0" w:rsidRDefault="005C1126" w:rsidP="005C1126">
      <w:pPr>
        <w:spacing w:line="360" w:lineRule="auto"/>
        <w:rPr>
          <w:rFonts w:ascii="Times New Roman" w:hAnsi="Times New Roman" w:cs="Times New Roman"/>
        </w:rPr>
      </w:pPr>
      <w:r w:rsidRPr="00A037D0">
        <w:rPr>
          <w:rFonts w:ascii="Times New Roman" w:hAnsi="Times New Roman" w:cs="Times New Roman"/>
        </w:rPr>
        <w:t xml:space="preserve">Subparagraph </w:t>
      </w:r>
      <w:r>
        <w:rPr>
          <w:rFonts w:ascii="Times New Roman" w:hAnsi="Times New Roman" w:cs="Times New Roman"/>
        </w:rPr>
        <w:t>6</w:t>
      </w:r>
      <w:r w:rsidRPr="00A037D0">
        <w:rPr>
          <w:rFonts w:ascii="Times New Roman" w:hAnsi="Times New Roman" w:cs="Times New Roman"/>
        </w:rPr>
        <w:t>(a)(</w:t>
      </w:r>
      <w:r>
        <w:rPr>
          <w:rFonts w:ascii="Times New Roman" w:hAnsi="Times New Roman" w:cs="Times New Roman"/>
        </w:rPr>
        <w:t>v</w:t>
      </w:r>
      <w:r w:rsidRPr="00A037D0">
        <w:rPr>
          <w:rFonts w:ascii="Times New Roman" w:hAnsi="Times New Roman" w:cs="Times New Roman"/>
        </w:rPr>
        <w:t>ii) provide</w:t>
      </w:r>
      <w:r>
        <w:rPr>
          <w:rFonts w:ascii="Times New Roman" w:hAnsi="Times New Roman" w:cs="Times New Roman"/>
        </w:rPr>
        <w:t>s</w:t>
      </w:r>
      <w:r w:rsidRPr="00A037D0">
        <w:rPr>
          <w:rFonts w:ascii="Times New Roman" w:hAnsi="Times New Roman" w:cs="Times New Roman"/>
        </w:rPr>
        <w:t xml:space="preserve"> that any distinction, exclusion or preference on the basis of a person’s sexual orientation constitutes discrimination for the purposes of the Act where it has the effect of nullifying or impairing equality of opportunity or treatment in employment or occupation. It is envisaged that this ground would most commonly relate to matters such as dismissal of or refusal to employ or promote a person on the basis of that person’s sexual orientation.</w:t>
      </w:r>
    </w:p>
    <w:p w14:paraId="3A872533" w14:textId="77777777" w:rsidR="005C1126" w:rsidRPr="00A037D0" w:rsidRDefault="005C1126" w:rsidP="005C1126">
      <w:pPr>
        <w:spacing w:line="360" w:lineRule="auto"/>
        <w:rPr>
          <w:rFonts w:ascii="Times New Roman" w:hAnsi="Times New Roman" w:cs="Times New Roman"/>
          <w:u w:val="single"/>
        </w:rPr>
      </w:pPr>
      <w:r w:rsidRPr="00A037D0">
        <w:rPr>
          <w:rFonts w:ascii="Times New Roman" w:hAnsi="Times New Roman" w:cs="Times New Roman"/>
          <w:u w:val="single"/>
        </w:rPr>
        <w:lastRenderedPageBreak/>
        <w:t>viii. Trade union activity</w:t>
      </w:r>
    </w:p>
    <w:p w14:paraId="6DAADF54" w14:textId="77777777" w:rsidR="005C1126" w:rsidRPr="00A037D0" w:rsidRDefault="005C1126" w:rsidP="005C1126">
      <w:pPr>
        <w:spacing w:line="360" w:lineRule="auto"/>
        <w:rPr>
          <w:rFonts w:ascii="Times New Roman" w:hAnsi="Times New Roman" w:cs="Times New Roman"/>
        </w:rPr>
      </w:pPr>
      <w:r>
        <w:rPr>
          <w:rFonts w:ascii="Times New Roman" w:hAnsi="Times New Roman" w:cs="Times New Roman"/>
        </w:rPr>
        <w:t>Subparagraph 6</w:t>
      </w:r>
      <w:r w:rsidRPr="00A037D0">
        <w:rPr>
          <w:rFonts w:ascii="Times New Roman" w:hAnsi="Times New Roman" w:cs="Times New Roman"/>
        </w:rPr>
        <w:t>(a)(</w:t>
      </w:r>
      <w:r>
        <w:rPr>
          <w:rFonts w:ascii="Times New Roman" w:hAnsi="Times New Roman" w:cs="Times New Roman"/>
        </w:rPr>
        <w:t>vi</w:t>
      </w:r>
      <w:r w:rsidRPr="00A037D0">
        <w:rPr>
          <w:rFonts w:ascii="Times New Roman" w:hAnsi="Times New Roman" w:cs="Times New Roman"/>
        </w:rPr>
        <w:t>ii) provide</w:t>
      </w:r>
      <w:r>
        <w:rPr>
          <w:rFonts w:ascii="Times New Roman" w:hAnsi="Times New Roman" w:cs="Times New Roman"/>
        </w:rPr>
        <w:t>s</w:t>
      </w:r>
      <w:r w:rsidRPr="00A037D0">
        <w:rPr>
          <w:rFonts w:ascii="Times New Roman" w:hAnsi="Times New Roman" w:cs="Times New Roman"/>
        </w:rPr>
        <w:t xml:space="preserve"> that any distinction, exclusion or preference on the basis of a person’s trade union activity constitutes discrimination for the purposes of the Act where it has the effect of nullifying or impairing equality of opportunity or treatment in employment or occupation. It is envisaged that this ground would most commonly relate to matters such as the dismissal of or refusal to employ or promote a person because that person is a member of a trade union, has participated in trade union actions or has refused to join a particular union.</w:t>
      </w:r>
    </w:p>
    <w:p w14:paraId="4F46967F" w14:textId="77777777" w:rsidR="005C1126" w:rsidRPr="0019083E" w:rsidRDefault="005C1126" w:rsidP="005C1126">
      <w:pPr>
        <w:spacing w:line="360" w:lineRule="auto"/>
        <w:rPr>
          <w:rFonts w:ascii="Times New Roman" w:hAnsi="Times New Roman" w:cs="Times New Roman"/>
          <w:u w:val="single"/>
        </w:rPr>
      </w:pPr>
      <w:r>
        <w:rPr>
          <w:rFonts w:ascii="Times New Roman" w:hAnsi="Times New Roman" w:cs="Times New Roman"/>
          <w:u w:val="single"/>
        </w:rPr>
        <w:t>Sec</w:t>
      </w:r>
      <w:r w:rsidRPr="0019083E">
        <w:rPr>
          <w:rFonts w:ascii="Times New Roman" w:hAnsi="Times New Roman" w:cs="Times New Roman"/>
          <w:u w:val="single"/>
        </w:rPr>
        <w:t>tion 6, paragraph (b)</w:t>
      </w:r>
    </w:p>
    <w:p w14:paraId="62085F13" w14:textId="77777777" w:rsidR="005C1126" w:rsidRPr="00A037D0" w:rsidRDefault="005C1126" w:rsidP="005C1126">
      <w:pPr>
        <w:spacing w:line="360" w:lineRule="auto"/>
        <w:rPr>
          <w:rFonts w:ascii="Times New Roman" w:hAnsi="Times New Roman" w:cs="Times New Roman"/>
        </w:rPr>
      </w:pPr>
      <w:r w:rsidRPr="00A037D0">
        <w:rPr>
          <w:rFonts w:ascii="Times New Roman" w:hAnsi="Times New Roman" w:cs="Times New Roman"/>
        </w:rPr>
        <w:t xml:space="preserve">Paragraph (b) of </w:t>
      </w:r>
      <w:r>
        <w:rPr>
          <w:rFonts w:ascii="Times New Roman" w:hAnsi="Times New Roman" w:cs="Times New Roman"/>
        </w:rPr>
        <w:t>sec</w:t>
      </w:r>
      <w:r w:rsidRPr="00A037D0">
        <w:rPr>
          <w:rFonts w:ascii="Times New Roman" w:hAnsi="Times New Roman" w:cs="Times New Roman"/>
        </w:rPr>
        <w:t>tion 6 declare</w:t>
      </w:r>
      <w:r>
        <w:rPr>
          <w:rFonts w:ascii="Times New Roman" w:hAnsi="Times New Roman" w:cs="Times New Roman"/>
        </w:rPr>
        <w:t>s</w:t>
      </w:r>
      <w:r w:rsidRPr="00A037D0">
        <w:rPr>
          <w:rFonts w:ascii="Times New Roman" w:hAnsi="Times New Roman" w:cs="Times New Roman"/>
        </w:rPr>
        <w:t xml:space="preserve"> that any distinction, exclusion or preference made on one or more of the grounds specified in subparagraphs </w:t>
      </w:r>
      <w:r w:rsidRPr="00A037D0">
        <w:rPr>
          <w:rFonts w:ascii="Times New Roman" w:hAnsi="Times New Roman" w:cs="Times New Roman"/>
        </w:rPr>
        <w:lastRenderedPageBreak/>
        <w:t xml:space="preserve">(a)(iii) to (viii) which existed in relation to a person but which has ceased to exist in relation to that person constitutes discrimination for the purposes of the Act where it has the effect of nullifying or impairing equality of opportunity or treatment in employment or occupation. The purpose of this paragraph </w:t>
      </w:r>
      <w:r>
        <w:rPr>
          <w:rFonts w:ascii="Times New Roman" w:hAnsi="Times New Roman" w:cs="Times New Roman"/>
        </w:rPr>
        <w:t>is to</w:t>
      </w:r>
      <w:r w:rsidRPr="00A037D0">
        <w:rPr>
          <w:rFonts w:ascii="Times New Roman" w:hAnsi="Times New Roman" w:cs="Times New Roman"/>
        </w:rPr>
        <w:t xml:space="preserve"> clarify that where a person does an act by reason that a particular ground applied to another person in the past, that act constitutes discrimination for the purposes of the Act. For example, where a person is discriminated against on the ground that that person once had a particular marital status, that will constitute discrimination for the purposes of the Act even though the person is no longer of that particular marital status.</w:t>
      </w:r>
    </w:p>
    <w:p w14:paraId="76344D0B" w14:textId="77777777" w:rsidR="005C1126" w:rsidRDefault="005C1126" w:rsidP="005C1126">
      <w:pPr>
        <w:spacing w:line="360" w:lineRule="auto"/>
        <w:rPr>
          <w:rFonts w:ascii="Times New Roman" w:hAnsi="Times New Roman" w:cs="Times New Roman"/>
          <w:u w:val="single"/>
        </w:rPr>
      </w:pPr>
    </w:p>
    <w:p w14:paraId="4F7C8379" w14:textId="77777777" w:rsidR="005C1126" w:rsidRDefault="005C1126" w:rsidP="005C1126">
      <w:pPr>
        <w:spacing w:line="360" w:lineRule="auto"/>
        <w:rPr>
          <w:rFonts w:ascii="Times New Roman" w:hAnsi="Times New Roman" w:cs="Times New Roman"/>
          <w:u w:val="single"/>
        </w:rPr>
      </w:pPr>
    </w:p>
    <w:p w14:paraId="76CCA91F" w14:textId="77777777" w:rsidR="005C1126" w:rsidRPr="0019083E" w:rsidRDefault="005C1126" w:rsidP="005C1126">
      <w:pPr>
        <w:spacing w:line="360" w:lineRule="auto"/>
        <w:rPr>
          <w:rFonts w:ascii="Times New Roman" w:hAnsi="Times New Roman" w:cs="Times New Roman"/>
          <w:u w:val="single"/>
        </w:rPr>
      </w:pPr>
      <w:r>
        <w:rPr>
          <w:rFonts w:ascii="Times New Roman" w:hAnsi="Times New Roman" w:cs="Times New Roman"/>
          <w:u w:val="single"/>
        </w:rPr>
        <w:t>Sec</w:t>
      </w:r>
      <w:r w:rsidRPr="0019083E">
        <w:rPr>
          <w:rFonts w:ascii="Times New Roman" w:hAnsi="Times New Roman" w:cs="Times New Roman"/>
          <w:u w:val="single"/>
        </w:rPr>
        <w:t>tion 6, paragraph (c)</w:t>
      </w:r>
    </w:p>
    <w:p w14:paraId="2481073E" w14:textId="77777777" w:rsidR="005C1126" w:rsidRDefault="005C1126" w:rsidP="005C1126">
      <w:pPr>
        <w:spacing w:line="360" w:lineRule="auto"/>
        <w:rPr>
          <w:rFonts w:ascii="Times New Roman" w:hAnsi="Times New Roman" w:cs="Times New Roman"/>
        </w:rPr>
      </w:pPr>
      <w:r w:rsidRPr="00A037D0">
        <w:rPr>
          <w:rFonts w:ascii="Times New Roman" w:hAnsi="Times New Roman" w:cs="Times New Roman"/>
        </w:rPr>
        <w:t xml:space="preserve">Paragraph (c) of </w:t>
      </w:r>
      <w:r>
        <w:rPr>
          <w:rFonts w:ascii="Times New Roman" w:hAnsi="Times New Roman" w:cs="Times New Roman"/>
        </w:rPr>
        <w:t>sec</w:t>
      </w:r>
      <w:r w:rsidRPr="00A037D0">
        <w:rPr>
          <w:rFonts w:ascii="Times New Roman" w:hAnsi="Times New Roman" w:cs="Times New Roman"/>
        </w:rPr>
        <w:t>tion 6 declare</w:t>
      </w:r>
      <w:r>
        <w:rPr>
          <w:rFonts w:ascii="Times New Roman" w:hAnsi="Times New Roman" w:cs="Times New Roman"/>
        </w:rPr>
        <w:t>s</w:t>
      </w:r>
      <w:r w:rsidRPr="00A037D0">
        <w:rPr>
          <w:rFonts w:ascii="Times New Roman" w:hAnsi="Times New Roman" w:cs="Times New Roman"/>
        </w:rPr>
        <w:t xml:space="preserve"> that any distinction, exclusion or preference made on the basis of the imputation to a person of any ground specified in paragraph (a) </w:t>
      </w:r>
      <w:r>
        <w:rPr>
          <w:rFonts w:ascii="Times New Roman" w:hAnsi="Times New Roman" w:cs="Times New Roman"/>
        </w:rPr>
        <w:t>and (b) of sec</w:t>
      </w:r>
      <w:r w:rsidRPr="00A037D0">
        <w:rPr>
          <w:rFonts w:ascii="Times New Roman" w:hAnsi="Times New Roman" w:cs="Times New Roman"/>
        </w:rPr>
        <w:t>tion 6 constitute</w:t>
      </w:r>
      <w:r>
        <w:rPr>
          <w:rFonts w:ascii="Times New Roman" w:hAnsi="Times New Roman" w:cs="Times New Roman"/>
        </w:rPr>
        <w:t>s</w:t>
      </w:r>
      <w:r w:rsidRPr="00A037D0">
        <w:rPr>
          <w:rFonts w:ascii="Times New Roman" w:hAnsi="Times New Roman" w:cs="Times New Roman"/>
        </w:rPr>
        <w:t xml:space="preserve"> discrimination for the purposes of the Act. The purpose of this paragraph </w:t>
      </w:r>
      <w:r>
        <w:rPr>
          <w:rFonts w:ascii="Times New Roman" w:hAnsi="Times New Roman" w:cs="Times New Roman"/>
        </w:rPr>
        <w:t>is</w:t>
      </w:r>
      <w:r w:rsidRPr="00A037D0">
        <w:rPr>
          <w:rFonts w:ascii="Times New Roman" w:hAnsi="Times New Roman" w:cs="Times New Roman"/>
        </w:rPr>
        <w:t xml:space="preserve"> to make clear that any distinction, exclusion or preference on a relevant ground, even if the reason for the distinction, exclusion or preference has no basis in fact, constitutes discrimination for the purposes of the Act.</w:t>
      </w:r>
    </w:p>
    <w:p w14:paraId="04FFAE78" w14:textId="77777777" w:rsidR="005C1126" w:rsidRPr="00A037D0" w:rsidRDefault="005C1126" w:rsidP="005C1126">
      <w:pPr>
        <w:spacing w:line="360" w:lineRule="auto"/>
        <w:rPr>
          <w:rFonts w:ascii="Times New Roman" w:hAnsi="Times New Roman" w:cs="Times New Roman"/>
          <w:b/>
          <w:u w:val="single"/>
        </w:rPr>
      </w:pPr>
      <w:r>
        <w:rPr>
          <w:rFonts w:ascii="Times New Roman" w:hAnsi="Times New Roman" w:cs="Times New Roman"/>
          <w:b/>
          <w:u w:val="single"/>
        </w:rPr>
        <w:t>Part 3 – Application and t</w:t>
      </w:r>
      <w:r w:rsidRPr="00A037D0">
        <w:rPr>
          <w:rFonts w:ascii="Times New Roman" w:hAnsi="Times New Roman" w:cs="Times New Roman"/>
          <w:b/>
          <w:u w:val="single"/>
        </w:rPr>
        <w:t>ransitional provisions</w:t>
      </w:r>
    </w:p>
    <w:p w14:paraId="5FD4D602" w14:textId="77777777" w:rsidR="005C1126" w:rsidRPr="00A037D0" w:rsidRDefault="005C1126" w:rsidP="005C1126">
      <w:pPr>
        <w:spacing w:line="360" w:lineRule="auto"/>
        <w:rPr>
          <w:rFonts w:ascii="Times New Roman" w:hAnsi="Times New Roman" w:cs="Times New Roman"/>
          <w:b/>
        </w:rPr>
      </w:pPr>
      <w:r>
        <w:rPr>
          <w:rFonts w:ascii="Times New Roman" w:hAnsi="Times New Roman" w:cs="Times New Roman"/>
          <w:b/>
        </w:rPr>
        <w:t>Sect</w:t>
      </w:r>
      <w:r w:rsidRPr="00A037D0">
        <w:rPr>
          <w:rFonts w:ascii="Times New Roman" w:hAnsi="Times New Roman" w:cs="Times New Roman"/>
          <w:b/>
        </w:rPr>
        <w:t>ion 7 – Application of declared discrimination</w:t>
      </w:r>
    </w:p>
    <w:p w14:paraId="0322EF36" w14:textId="77777777" w:rsidR="005C1126" w:rsidRPr="00A037D0" w:rsidRDefault="005C1126" w:rsidP="005C1126">
      <w:pPr>
        <w:spacing w:line="360" w:lineRule="auto"/>
        <w:rPr>
          <w:rFonts w:ascii="Times New Roman" w:hAnsi="Times New Roman" w:cs="Times New Roman"/>
        </w:rPr>
      </w:pPr>
      <w:r>
        <w:rPr>
          <w:rFonts w:ascii="Times New Roman" w:hAnsi="Times New Roman" w:cs="Times New Roman"/>
        </w:rPr>
        <w:lastRenderedPageBreak/>
        <w:t>Sec</w:t>
      </w:r>
      <w:r w:rsidRPr="00A037D0">
        <w:rPr>
          <w:rFonts w:ascii="Times New Roman" w:hAnsi="Times New Roman" w:cs="Times New Roman"/>
        </w:rPr>
        <w:t>tion 7 provide</w:t>
      </w:r>
      <w:r>
        <w:rPr>
          <w:rFonts w:ascii="Times New Roman" w:hAnsi="Times New Roman" w:cs="Times New Roman"/>
        </w:rPr>
        <w:t>s</w:t>
      </w:r>
      <w:r w:rsidRPr="00A037D0">
        <w:rPr>
          <w:rFonts w:ascii="Times New Roman" w:hAnsi="Times New Roman" w:cs="Times New Roman"/>
        </w:rPr>
        <w:t xml:space="preserve"> that </w:t>
      </w:r>
      <w:r>
        <w:rPr>
          <w:rFonts w:ascii="Times New Roman" w:hAnsi="Times New Roman" w:cs="Times New Roman"/>
        </w:rPr>
        <w:t>section 6 of the instrument</w:t>
      </w:r>
      <w:r w:rsidRPr="00A037D0">
        <w:rPr>
          <w:rFonts w:ascii="Times New Roman" w:hAnsi="Times New Roman" w:cs="Times New Roman"/>
        </w:rPr>
        <w:t xml:space="preserve"> appl</w:t>
      </w:r>
      <w:r>
        <w:rPr>
          <w:rFonts w:ascii="Times New Roman" w:hAnsi="Times New Roman" w:cs="Times New Roman"/>
        </w:rPr>
        <w:t>ies</w:t>
      </w:r>
      <w:r w:rsidRPr="00A037D0">
        <w:rPr>
          <w:rFonts w:ascii="Times New Roman" w:hAnsi="Times New Roman" w:cs="Times New Roman"/>
        </w:rPr>
        <w:t xml:space="preserve"> in relation to distinctions, exclusions or preferences made on or after 1 October 2019.</w:t>
      </w:r>
    </w:p>
    <w:p w14:paraId="6E3F8DFB" w14:textId="77777777" w:rsidR="005C1126" w:rsidRPr="00A037D0" w:rsidRDefault="005C1126" w:rsidP="005C1126">
      <w:pPr>
        <w:spacing w:line="360" w:lineRule="auto"/>
        <w:rPr>
          <w:rFonts w:ascii="Times New Roman" w:hAnsi="Times New Roman" w:cs="Times New Roman"/>
        </w:rPr>
      </w:pPr>
      <w:r>
        <w:rPr>
          <w:rFonts w:ascii="Times New Roman" w:hAnsi="Times New Roman" w:cs="Times New Roman"/>
        </w:rPr>
        <w:t>Section 7 also</w:t>
      </w:r>
      <w:r w:rsidRPr="00A037D0">
        <w:rPr>
          <w:rFonts w:ascii="Times New Roman" w:hAnsi="Times New Roman" w:cs="Times New Roman"/>
        </w:rPr>
        <w:t xml:space="preserve"> provide</w:t>
      </w:r>
      <w:r>
        <w:rPr>
          <w:rFonts w:ascii="Times New Roman" w:hAnsi="Times New Roman" w:cs="Times New Roman"/>
        </w:rPr>
        <w:t>s</w:t>
      </w:r>
      <w:r w:rsidRPr="00A037D0">
        <w:rPr>
          <w:rFonts w:ascii="Times New Roman" w:hAnsi="Times New Roman" w:cs="Times New Roman"/>
        </w:rPr>
        <w:t xml:space="preserve"> that despite the repeal of the </w:t>
      </w:r>
      <w:r>
        <w:rPr>
          <w:rFonts w:ascii="Times New Roman" w:hAnsi="Times New Roman" w:cs="Times New Roman"/>
        </w:rPr>
        <w:t>AHRC</w:t>
      </w:r>
      <w:r w:rsidRPr="00DC1773">
        <w:rPr>
          <w:rFonts w:ascii="Times New Roman" w:hAnsi="Times New Roman" w:cs="Times New Roman"/>
        </w:rPr>
        <w:t xml:space="preserve"> </w:t>
      </w:r>
      <w:r>
        <w:rPr>
          <w:rFonts w:ascii="Times New Roman" w:hAnsi="Times New Roman" w:cs="Times New Roman"/>
        </w:rPr>
        <w:t>Regulations</w:t>
      </w:r>
      <w:r w:rsidRPr="00A037D0">
        <w:rPr>
          <w:rFonts w:ascii="Times New Roman" w:hAnsi="Times New Roman" w:cs="Times New Roman"/>
        </w:rPr>
        <w:t xml:space="preserve"> by Schedule 1 of the instrument, </w:t>
      </w:r>
      <w:r>
        <w:rPr>
          <w:rFonts w:ascii="Times New Roman" w:hAnsi="Times New Roman" w:cs="Times New Roman"/>
        </w:rPr>
        <w:t>sec</w:t>
      </w:r>
      <w:r w:rsidRPr="00A037D0">
        <w:rPr>
          <w:rFonts w:ascii="Times New Roman" w:hAnsi="Times New Roman" w:cs="Times New Roman"/>
        </w:rPr>
        <w:t>tion 4 of</w:t>
      </w:r>
      <w:r>
        <w:rPr>
          <w:rFonts w:ascii="Times New Roman" w:hAnsi="Times New Roman" w:cs="Times New Roman"/>
        </w:rPr>
        <w:t xml:space="preserve"> the AHRC </w:t>
      </w:r>
      <w:r w:rsidRPr="00A037D0">
        <w:rPr>
          <w:rFonts w:ascii="Times New Roman" w:hAnsi="Times New Roman" w:cs="Times New Roman"/>
        </w:rPr>
        <w:t>Regulations continue</w:t>
      </w:r>
      <w:r>
        <w:rPr>
          <w:rFonts w:ascii="Times New Roman" w:hAnsi="Times New Roman" w:cs="Times New Roman"/>
        </w:rPr>
        <w:t>s</w:t>
      </w:r>
      <w:r w:rsidRPr="00A037D0">
        <w:rPr>
          <w:rFonts w:ascii="Times New Roman" w:hAnsi="Times New Roman" w:cs="Times New Roman"/>
        </w:rPr>
        <w:t xml:space="preserve"> to apply on and after 1 October 2019 in relation to distinctions, exclusions or preferences made before that day.</w:t>
      </w:r>
    </w:p>
    <w:p w14:paraId="1736CC33" w14:textId="77777777" w:rsidR="005C1126" w:rsidRPr="00A037D0" w:rsidRDefault="005C1126" w:rsidP="005C1126">
      <w:pPr>
        <w:spacing w:line="360" w:lineRule="auto"/>
        <w:rPr>
          <w:rFonts w:ascii="Times New Roman" w:hAnsi="Times New Roman" w:cs="Times New Roman"/>
          <w:b/>
        </w:rPr>
      </w:pPr>
      <w:r w:rsidRPr="00A037D0">
        <w:rPr>
          <w:rFonts w:ascii="Times New Roman" w:hAnsi="Times New Roman" w:cs="Times New Roman"/>
          <w:b/>
        </w:rPr>
        <w:t>Schedule 1 – Repeals</w:t>
      </w:r>
    </w:p>
    <w:p w14:paraId="2C448E3B" w14:textId="77777777" w:rsidR="005C1126" w:rsidRPr="00A037D0" w:rsidRDefault="005C1126" w:rsidP="005C1126">
      <w:pPr>
        <w:spacing w:line="360" w:lineRule="auto"/>
        <w:rPr>
          <w:rFonts w:ascii="Times New Roman" w:hAnsi="Times New Roman" w:cs="Times New Roman"/>
          <w:b/>
        </w:rPr>
      </w:pPr>
      <w:r w:rsidRPr="00A037D0">
        <w:rPr>
          <w:rFonts w:ascii="Times New Roman" w:hAnsi="Times New Roman" w:cs="Times New Roman"/>
          <w:b/>
        </w:rPr>
        <w:t>Item 1</w:t>
      </w:r>
    </w:p>
    <w:p w14:paraId="09BFDCFF" w14:textId="7769DDCF" w:rsidR="00F33269" w:rsidRPr="005C1126" w:rsidRDefault="005C1126" w:rsidP="005C1126">
      <w:pPr>
        <w:spacing w:line="360" w:lineRule="auto"/>
        <w:rPr>
          <w:rFonts w:ascii="Times New Roman" w:hAnsi="Times New Roman" w:cs="Times New Roman"/>
          <w:b/>
          <w:i/>
        </w:rPr>
      </w:pPr>
      <w:r>
        <w:rPr>
          <w:rFonts w:ascii="Times New Roman" w:hAnsi="Times New Roman" w:cs="Times New Roman"/>
        </w:rPr>
        <w:t xml:space="preserve">Item 1 </w:t>
      </w:r>
      <w:r w:rsidRPr="00A037D0">
        <w:rPr>
          <w:rFonts w:ascii="Times New Roman" w:hAnsi="Times New Roman" w:cs="Times New Roman"/>
        </w:rPr>
        <w:t>repeal</w:t>
      </w:r>
      <w:r>
        <w:rPr>
          <w:rFonts w:ascii="Times New Roman" w:hAnsi="Times New Roman" w:cs="Times New Roman"/>
        </w:rPr>
        <w:t>s</w:t>
      </w:r>
      <w:r w:rsidRPr="00A037D0">
        <w:rPr>
          <w:rFonts w:ascii="Times New Roman" w:hAnsi="Times New Roman" w:cs="Times New Roman"/>
        </w:rPr>
        <w:t xml:space="preserve"> the AHRC Regulations.</w:t>
      </w:r>
    </w:p>
    <w:sectPr w:rsidR="00F33269" w:rsidRPr="005C112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D2BC7" w14:textId="77777777" w:rsidR="00741F13" w:rsidRDefault="00741F13" w:rsidP="0002636A">
      <w:pPr>
        <w:spacing w:after="0" w:line="240" w:lineRule="auto"/>
      </w:pPr>
      <w:r>
        <w:separator/>
      </w:r>
    </w:p>
  </w:endnote>
  <w:endnote w:type="continuationSeparator" w:id="0">
    <w:p w14:paraId="24E09099" w14:textId="77777777" w:rsidR="00741F13" w:rsidRDefault="00741F13"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3112DB">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0CEAD" w14:textId="77777777" w:rsidR="00741F13" w:rsidRDefault="00741F13" w:rsidP="0002636A">
      <w:pPr>
        <w:spacing w:after="0" w:line="240" w:lineRule="auto"/>
      </w:pPr>
      <w:r>
        <w:separator/>
      </w:r>
    </w:p>
  </w:footnote>
  <w:footnote w:type="continuationSeparator" w:id="0">
    <w:p w14:paraId="501D9E71" w14:textId="77777777" w:rsidR="00741F13" w:rsidRDefault="00741F13"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2CC"/>
    <w:multiLevelType w:val="hybridMultilevel"/>
    <w:tmpl w:val="423A1880"/>
    <w:lvl w:ilvl="0" w:tplc="BBE4941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E5AAB"/>
    <w:multiLevelType w:val="hybridMultilevel"/>
    <w:tmpl w:val="580888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75E95"/>
    <w:multiLevelType w:val="hybridMultilevel"/>
    <w:tmpl w:val="9496A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C63AC"/>
    <w:multiLevelType w:val="hybridMultilevel"/>
    <w:tmpl w:val="EED4C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204C4"/>
    <w:multiLevelType w:val="hybridMultilevel"/>
    <w:tmpl w:val="E97E0760"/>
    <w:lvl w:ilvl="0" w:tplc="012A247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460820"/>
    <w:multiLevelType w:val="hybridMultilevel"/>
    <w:tmpl w:val="D87E0ED2"/>
    <w:lvl w:ilvl="0" w:tplc="543C12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597041"/>
    <w:multiLevelType w:val="hybridMultilevel"/>
    <w:tmpl w:val="8E7CD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A1084E"/>
    <w:multiLevelType w:val="hybridMultilevel"/>
    <w:tmpl w:val="624EC814"/>
    <w:lvl w:ilvl="0" w:tplc="40624E8A">
      <w:start w:val="1"/>
      <w:numFmt w:val="lowerLetter"/>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66FC8"/>
    <w:multiLevelType w:val="hybridMultilevel"/>
    <w:tmpl w:val="05B6719C"/>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A03CF4"/>
    <w:multiLevelType w:val="hybridMultilevel"/>
    <w:tmpl w:val="2FE6F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1C4CB5"/>
    <w:multiLevelType w:val="hybridMultilevel"/>
    <w:tmpl w:val="B93831E2"/>
    <w:lvl w:ilvl="0" w:tplc="DA0A6026">
      <w:start w:val="1"/>
      <w:numFmt w:val="decimal"/>
      <w:lvlText w:val="(%1)"/>
      <w:lvlJc w:val="left"/>
      <w:pPr>
        <w:ind w:left="720" w:hanging="360"/>
      </w:pPr>
      <w:rPr>
        <w:rFonts w:hint="default"/>
      </w:rPr>
    </w:lvl>
    <w:lvl w:ilvl="1" w:tplc="EB52374C">
      <w:start w:val="3"/>
      <w:numFmt w:val="bullet"/>
      <w:lvlText w:val="•"/>
      <w:lvlJc w:val="left"/>
      <w:pPr>
        <w:ind w:left="1800" w:hanging="720"/>
      </w:pPr>
      <w:rPr>
        <w:rFonts w:ascii="Times New Roman" w:eastAsiaTheme="minorHAnsi" w:hAnsi="Times New Roman" w:cs="Times New Roman" w:hint="default"/>
      </w:rPr>
    </w:lvl>
    <w:lvl w:ilvl="2" w:tplc="BBE4941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4E120B"/>
    <w:multiLevelType w:val="hybridMultilevel"/>
    <w:tmpl w:val="E884C1EA"/>
    <w:lvl w:ilvl="0" w:tplc="08090017">
      <w:start w:val="1"/>
      <w:numFmt w:val="lowerLetter"/>
      <w:lvlText w:val="%1)"/>
      <w:lvlJc w:val="left"/>
      <w:pPr>
        <w:ind w:left="1080" w:hanging="360"/>
      </w:pPr>
    </w:lvl>
    <w:lvl w:ilvl="1" w:tplc="08090011">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8443C5"/>
    <w:multiLevelType w:val="hybridMultilevel"/>
    <w:tmpl w:val="D1C4D934"/>
    <w:lvl w:ilvl="0" w:tplc="08090017">
      <w:start w:val="1"/>
      <w:numFmt w:val="lowerLetter"/>
      <w:lvlText w:val="%1)"/>
      <w:lvlJc w:val="left"/>
      <w:pPr>
        <w:ind w:left="720" w:hanging="360"/>
      </w:pPr>
    </w:lvl>
    <w:lvl w:ilvl="1" w:tplc="A61C2C1C">
      <w:start w:val="1"/>
      <w:numFmt w:val="decimal"/>
      <w:lvlText w:val="(%2)"/>
      <w:lvlJc w:val="left"/>
      <w:pPr>
        <w:ind w:left="1800" w:hanging="720"/>
      </w:pPr>
      <w:rPr>
        <w:rFonts w:hint="default"/>
      </w:rPr>
    </w:lvl>
    <w:lvl w:ilvl="2" w:tplc="E098CE62">
      <w:start w:val="1"/>
      <w:numFmt w:val="lowerLetter"/>
      <w:lvlText w:val="%3."/>
      <w:lvlJc w:val="left"/>
      <w:pPr>
        <w:ind w:left="1980" w:firstLine="0"/>
      </w:pPr>
      <w:rPr>
        <w:rFonts w:hint="default"/>
      </w:rPr>
    </w:lvl>
    <w:lvl w:ilvl="3" w:tplc="2C3EC3B6">
      <w:start w:val="1"/>
      <w:numFmt w:val="decimal"/>
      <w:lvlText w:val="%4."/>
      <w:lvlJc w:val="left"/>
      <w:pPr>
        <w:ind w:left="2520" w:firstLine="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916FBF"/>
    <w:multiLevelType w:val="hybridMultilevel"/>
    <w:tmpl w:val="7136964C"/>
    <w:lvl w:ilvl="0" w:tplc="430C9B7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D6BD4"/>
    <w:multiLevelType w:val="hybridMultilevel"/>
    <w:tmpl w:val="C25E104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023A57"/>
    <w:multiLevelType w:val="hybridMultilevel"/>
    <w:tmpl w:val="2520BDDC"/>
    <w:lvl w:ilvl="0" w:tplc="430C9B7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67556"/>
    <w:multiLevelType w:val="hybridMultilevel"/>
    <w:tmpl w:val="59DA56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BE5268"/>
    <w:multiLevelType w:val="hybridMultilevel"/>
    <w:tmpl w:val="63C03262"/>
    <w:lvl w:ilvl="0" w:tplc="430C9B7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76348"/>
    <w:multiLevelType w:val="hybridMultilevel"/>
    <w:tmpl w:val="3DD8F0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B2202"/>
    <w:multiLevelType w:val="hybridMultilevel"/>
    <w:tmpl w:val="B62EBA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BD6493"/>
    <w:multiLevelType w:val="hybridMultilevel"/>
    <w:tmpl w:val="576669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9A7440"/>
    <w:multiLevelType w:val="hybridMultilevel"/>
    <w:tmpl w:val="368AA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3437A"/>
    <w:multiLevelType w:val="hybridMultilevel"/>
    <w:tmpl w:val="B07273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E0829DD"/>
    <w:multiLevelType w:val="hybridMultilevel"/>
    <w:tmpl w:val="073E187A"/>
    <w:lvl w:ilvl="0" w:tplc="543C12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B61B56"/>
    <w:multiLevelType w:val="hybridMultilevel"/>
    <w:tmpl w:val="2946B73C"/>
    <w:lvl w:ilvl="0" w:tplc="543C12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067FC0"/>
    <w:multiLevelType w:val="hybridMultilevel"/>
    <w:tmpl w:val="C494126A"/>
    <w:lvl w:ilvl="0" w:tplc="A3FC6C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4836FE"/>
    <w:multiLevelType w:val="hybridMultilevel"/>
    <w:tmpl w:val="D1E020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8A34A4"/>
    <w:multiLevelType w:val="hybridMultilevel"/>
    <w:tmpl w:val="E78CA578"/>
    <w:lvl w:ilvl="0" w:tplc="A3E643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4C5124"/>
    <w:multiLevelType w:val="hybridMultilevel"/>
    <w:tmpl w:val="213082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CD50D6"/>
    <w:multiLevelType w:val="hybridMultilevel"/>
    <w:tmpl w:val="EE8C21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6"/>
  </w:num>
  <w:num w:numId="3">
    <w:abstractNumId w:val="30"/>
  </w:num>
  <w:num w:numId="4">
    <w:abstractNumId w:val="38"/>
  </w:num>
  <w:num w:numId="5">
    <w:abstractNumId w:val="11"/>
  </w:num>
  <w:num w:numId="6">
    <w:abstractNumId w:val="40"/>
  </w:num>
  <w:num w:numId="7">
    <w:abstractNumId w:val="1"/>
  </w:num>
  <w:num w:numId="8">
    <w:abstractNumId w:val="27"/>
  </w:num>
  <w:num w:numId="9">
    <w:abstractNumId w:val="12"/>
  </w:num>
  <w:num w:numId="10">
    <w:abstractNumId w:val="37"/>
  </w:num>
  <w:num w:numId="11">
    <w:abstractNumId w:val="33"/>
  </w:num>
  <w:num w:numId="12">
    <w:abstractNumId w:val="32"/>
  </w:num>
  <w:num w:numId="13">
    <w:abstractNumId w:val="14"/>
  </w:num>
  <w:num w:numId="14">
    <w:abstractNumId w:val="17"/>
  </w:num>
  <w:num w:numId="15">
    <w:abstractNumId w:val="5"/>
  </w:num>
  <w:num w:numId="16">
    <w:abstractNumId w:val="10"/>
  </w:num>
  <w:num w:numId="17">
    <w:abstractNumId w:val="35"/>
  </w:num>
  <w:num w:numId="18">
    <w:abstractNumId w:val="16"/>
  </w:num>
  <w:num w:numId="19">
    <w:abstractNumId w:val="15"/>
  </w:num>
  <w:num w:numId="20">
    <w:abstractNumId w:val="28"/>
  </w:num>
  <w:num w:numId="21">
    <w:abstractNumId w:val="23"/>
  </w:num>
  <w:num w:numId="22">
    <w:abstractNumId w:val="41"/>
  </w:num>
  <w:num w:numId="23">
    <w:abstractNumId w:val="36"/>
  </w:num>
  <w:num w:numId="24">
    <w:abstractNumId w:val="24"/>
  </w:num>
  <w:num w:numId="25">
    <w:abstractNumId w:val="8"/>
  </w:num>
  <w:num w:numId="26">
    <w:abstractNumId w:val="29"/>
  </w:num>
  <w:num w:numId="27">
    <w:abstractNumId w:val="0"/>
  </w:num>
  <w:num w:numId="28">
    <w:abstractNumId w:val="2"/>
  </w:num>
  <w:num w:numId="29">
    <w:abstractNumId w:val="9"/>
  </w:num>
  <w:num w:numId="30">
    <w:abstractNumId w:val="25"/>
  </w:num>
  <w:num w:numId="31">
    <w:abstractNumId w:val="3"/>
  </w:num>
  <w:num w:numId="32">
    <w:abstractNumId w:val="20"/>
  </w:num>
  <w:num w:numId="33">
    <w:abstractNumId w:val="18"/>
  </w:num>
  <w:num w:numId="34">
    <w:abstractNumId w:val="22"/>
  </w:num>
  <w:num w:numId="35">
    <w:abstractNumId w:val="13"/>
  </w:num>
  <w:num w:numId="36">
    <w:abstractNumId w:val="39"/>
  </w:num>
  <w:num w:numId="37">
    <w:abstractNumId w:val="4"/>
  </w:num>
  <w:num w:numId="38">
    <w:abstractNumId w:val="34"/>
  </w:num>
  <w:num w:numId="39">
    <w:abstractNumId w:val="7"/>
  </w:num>
  <w:num w:numId="40">
    <w:abstractNumId w:val="21"/>
  </w:num>
  <w:num w:numId="41">
    <w:abstractNumId w:val="31"/>
  </w:num>
  <w:num w:numId="42">
    <w:abstractNumId w:val="42"/>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12AD6"/>
    <w:rsid w:val="0002287A"/>
    <w:rsid w:val="0002636A"/>
    <w:rsid w:val="000415BA"/>
    <w:rsid w:val="00043840"/>
    <w:rsid w:val="0005326B"/>
    <w:rsid w:val="00092565"/>
    <w:rsid w:val="000A66BD"/>
    <w:rsid w:val="000E1EA1"/>
    <w:rsid w:val="000E2C80"/>
    <w:rsid w:val="000F0FB1"/>
    <w:rsid w:val="0010364C"/>
    <w:rsid w:val="00106CBA"/>
    <w:rsid w:val="00132863"/>
    <w:rsid w:val="001469C7"/>
    <w:rsid w:val="0017632E"/>
    <w:rsid w:val="00186EFA"/>
    <w:rsid w:val="0019083E"/>
    <w:rsid w:val="00195A18"/>
    <w:rsid w:val="001C4696"/>
    <w:rsid w:val="001D3031"/>
    <w:rsid w:val="001D37B8"/>
    <w:rsid w:val="00207CC0"/>
    <w:rsid w:val="00222215"/>
    <w:rsid w:val="0026109C"/>
    <w:rsid w:val="00262B9E"/>
    <w:rsid w:val="00290F36"/>
    <w:rsid w:val="002A1CC0"/>
    <w:rsid w:val="002B361E"/>
    <w:rsid w:val="002C15CF"/>
    <w:rsid w:val="002C5B76"/>
    <w:rsid w:val="002C69B1"/>
    <w:rsid w:val="002E1F59"/>
    <w:rsid w:val="002E2783"/>
    <w:rsid w:val="003112DB"/>
    <w:rsid w:val="003516FD"/>
    <w:rsid w:val="00381AEC"/>
    <w:rsid w:val="003B6050"/>
    <w:rsid w:val="003C6789"/>
    <w:rsid w:val="003F23DA"/>
    <w:rsid w:val="004518A4"/>
    <w:rsid w:val="004709FE"/>
    <w:rsid w:val="0049094A"/>
    <w:rsid w:val="00495C59"/>
    <w:rsid w:val="004A0438"/>
    <w:rsid w:val="004A4086"/>
    <w:rsid w:val="004B3C03"/>
    <w:rsid w:val="004F430F"/>
    <w:rsid w:val="0050398F"/>
    <w:rsid w:val="00516374"/>
    <w:rsid w:val="00521029"/>
    <w:rsid w:val="005364B5"/>
    <w:rsid w:val="00566C9B"/>
    <w:rsid w:val="005B03B8"/>
    <w:rsid w:val="005C1126"/>
    <w:rsid w:val="005D194A"/>
    <w:rsid w:val="0063239B"/>
    <w:rsid w:val="00634AE9"/>
    <w:rsid w:val="00635C6A"/>
    <w:rsid w:val="00670C8D"/>
    <w:rsid w:val="00671F22"/>
    <w:rsid w:val="00674543"/>
    <w:rsid w:val="00741F13"/>
    <w:rsid w:val="00797065"/>
    <w:rsid w:val="007A3828"/>
    <w:rsid w:val="007B7195"/>
    <w:rsid w:val="007F1D53"/>
    <w:rsid w:val="00800F9F"/>
    <w:rsid w:val="0080347E"/>
    <w:rsid w:val="00804181"/>
    <w:rsid w:val="00872B27"/>
    <w:rsid w:val="008736EC"/>
    <w:rsid w:val="00894D9D"/>
    <w:rsid w:val="008B2955"/>
    <w:rsid w:val="008E6F18"/>
    <w:rsid w:val="008F194C"/>
    <w:rsid w:val="00902F3D"/>
    <w:rsid w:val="0090736B"/>
    <w:rsid w:val="00907626"/>
    <w:rsid w:val="00911332"/>
    <w:rsid w:val="009227B6"/>
    <w:rsid w:val="00947735"/>
    <w:rsid w:val="00957401"/>
    <w:rsid w:val="009601BB"/>
    <w:rsid w:val="009A468F"/>
    <w:rsid w:val="009B1F88"/>
    <w:rsid w:val="009B6322"/>
    <w:rsid w:val="009C0BE2"/>
    <w:rsid w:val="009D2B82"/>
    <w:rsid w:val="00A037D0"/>
    <w:rsid w:val="00A15D9B"/>
    <w:rsid w:val="00A1606C"/>
    <w:rsid w:val="00A43032"/>
    <w:rsid w:val="00A50326"/>
    <w:rsid w:val="00A5699B"/>
    <w:rsid w:val="00A953EA"/>
    <w:rsid w:val="00AB3F89"/>
    <w:rsid w:val="00AC39E5"/>
    <w:rsid w:val="00AC4910"/>
    <w:rsid w:val="00AF0C63"/>
    <w:rsid w:val="00AF673F"/>
    <w:rsid w:val="00B273E1"/>
    <w:rsid w:val="00B427D5"/>
    <w:rsid w:val="00B57503"/>
    <w:rsid w:val="00B66E24"/>
    <w:rsid w:val="00B828BC"/>
    <w:rsid w:val="00BA3F3C"/>
    <w:rsid w:val="00BF44BF"/>
    <w:rsid w:val="00C16B35"/>
    <w:rsid w:val="00C763E7"/>
    <w:rsid w:val="00C858F4"/>
    <w:rsid w:val="00CE6485"/>
    <w:rsid w:val="00CF14E3"/>
    <w:rsid w:val="00D51A2A"/>
    <w:rsid w:val="00DB2DA6"/>
    <w:rsid w:val="00DB54AF"/>
    <w:rsid w:val="00DC1773"/>
    <w:rsid w:val="00DE3BEF"/>
    <w:rsid w:val="00E23B2F"/>
    <w:rsid w:val="00E44073"/>
    <w:rsid w:val="00E56A6E"/>
    <w:rsid w:val="00E81349"/>
    <w:rsid w:val="00E81463"/>
    <w:rsid w:val="00EA5984"/>
    <w:rsid w:val="00ED357E"/>
    <w:rsid w:val="00F10A91"/>
    <w:rsid w:val="00F11561"/>
    <w:rsid w:val="00F26896"/>
    <w:rsid w:val="00F33269"/>
    <w:rsid w:val="00F70D59"/>
    <w:rsid w:val="00F76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9477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3Char">
    <w:name w:val="Heading 3 Char"/>
    <w:basedOn w:val="DefaultParagraphFont"/>
    <w:link w:val="Heading3"/>
    <w:uiPriority w:val="9"/>
    <w:semiHidden/>
    <w:rsid w:val="0094773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9B3B78D1258C4184EB5C43988284C3" ma:contentTypeVersion="" ma:contentTypeDescription="PDMS Document Site Content Type" ma:contentTypeScope="" ma:versionID="7b882360af4241b73639c0b7827d78e5">
  <xsd:schema xmlns:xsd="http://www.w3.org/2001/XMLSchema" xmlns:xs="http://www.w3.org/2001/XMLSchema" xmlns:p="http://schemas.microsoft.com/office/2006/metadata/properties" xmlns:ns2="500ED6AA-6729-4BF0-8EFF-B130DA73F2C6" targetNamespace="http://schemas.microsoft.com/office/2006/metadata/properties" ma:root="true" ma:fieldsID="ff1c3800f6cabee7ab6dca95c8154214" ns2:_="">
    <xsd:import namespace="500ED6AA-6729-4BF0-8EFF-B130DA73F2C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ED6AA-6729-4BF0-8EFF-B130DA73F2C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00ED6AA-6729-4BF0-8EFF-B130DA73F2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27F9-C67C-485A-AA74-F7A4D8E76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ED6AA-6729-4BF0-8EFF-B130DA73F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00ED6AA-6729-4BF0-8EFF-B130DA73F2C6"/>
    <ds:schemaRef ds:uri="http://www.w3.org/XML/1998/namespace"/>
  </ds:schemaRefs>
</ds:datastoreItem>
</file>

<file path=customXml/itemProps4.xml><?xml version="1.0" encoding="utf-8"?>
<ds:datastoreItem xmlns:ds="http://schemas.openxmlformats.org/officeDocument/2006/customXml" ds:itemID="{F1AEC896-8AAA-407E-861F-B6D6C440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3225</Words>
  <Characters>18384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Branston, Su Yin</cp:lastModifiedBy>
  <cp:revision>2</cp:revision>
  <dcterms:created xsi:type="dcterms:W3CDTF">2019-09-11T07:26:00Z</dcterms:created>
  <dcterms:modified xsi:type="dcterms:W3CDTF">2019-09-11T07:26:00Z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0x010100266966F133664895A6EE3632470D45F500D09B3B78D1258C4184EB5C43988284C3</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