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9D8082" w14:textId="77777777" w:rsidR="00F109D4" w:rsidRDefault="00F109D4" w:rsidP="00647BB7">
      <w:pPr>
        <w:pStyle w:val="Heading1"/>
        <w:spacing w:after="360"/>
        <w:rPr>
          <w:rFonts w:ascii="Times New Roman" w:hAnsi="Times New Roman"/>
          <w:sz w:val="24"/>
          <w:szCs w:val="24"/>
        </w:rPr>
      </w:pPr>
      <w:r w:rsidRPr="008921F3">
        <w:rPr>
          <w:rFonts w:ascii="Times New Roman" w:hAnsi="Times New Roman"/>
          <w:sz w:val="24"/>
          <w:szCs w:val="24"/>
        </w:rPr>
        <w:t xml:space="preserve">EXPLANATORY </w:t>
      </w:r>
      <w:r w:rsidR="00FF302E">
        <w:rPr>
          <w:rFonts w:ascii="Times New Roman" w:hAnsi="Times New Roman"/>
          <w:sz w:val="24"/>
          <w:szCs w:val="24"/>
        </w:rPr>
        <w:t>STATEMENT</w:t>
      </w:r>
    </w:p>
    <w:p w14:paraId="0057E315" w14:textId="77777777" w:rsidR="00FF302E" w:rsidRPr="00FF302E" w:rsidRDefault="00FF302E" w:rsidP="00BC5BE3">
      <w:pPr>
        <w:jc w:val="center"/>
      </w:pPr>
      <w:r>
        <w:rPr>
          <w:b/>
          <w:u w:val="single"/>
        </w:rPr>
        <w:t>Issued by authority of the Assistant Treasurer</w:t>
      </w:r>
    </w:p>
    <w:p w14:paraId="46AF46AA" w14:textId="77777777" w:rsidR="00F109D4" w:rsidRPr="00503E44" w:rsidRDefault="00B96207" w:rsidP="00BC5BE3">
      <w:pPr>
        <w:spacing w:before="240" w:after="240"/>
        <w:jc w:val="center"/>
        <w:rPr>
          <w:i/>
        </w:rPr>
      </w:pPr>
      <w:r w:rsidRPr="00B96207">
        <w:rPr>
          <w:i/>
        </w:rPr>
        <w:t>Product Grants and Benefits Administration Act 2000</w:t>
      </w:r>
      <w:r w:rsidR="00F001D4">
        <w:rPr>
          <w:i/>
        </w:rPr>
        <w:t xml:space="preserve"> </w:t>
      </w:r>
    </w:p>
    <w:p w14:paraId="4D36BDC7" w14:textId="77777777" w:rsidR="00F109D4" w:rsidRPr="00503E44" w:rsidRDefault="00B96207" w:rsidP="00AA1689">
      <w:pPr>
        <w:tabs>
          <w:tab w:val="left" w:pos="1418"/>
        </w:tabs>
        <w:spacing w:before="0" w:after="240"/>
        <w:jc w:val="center"/>
        <w:rPr>
          <w:i/>
        </w:rPr>
      </w:pPr>
      <w:r w:rsidRPr="00B96207">
        <w:rPr>
          <w:i/>
        </w:rPr>
        <w:t>Product Grants and Benefits Administration Regulations 2019</w:t>
      </w:r>
      <w:r w:rsidR="00F001D4">
        <w:rPr>
          <w:i/>
        </w:rPr>
        <w:t xml:space="preserve"> </w:t>
      </w:r>
    </w:p>
    <w:p w14:paraId="481B513C" w14:textId="77777777" w:rsidR="004C32DD" w:rsidRPr="004C32DD" w:rsidRDefault="004C32DD" w:rsidP="00647BB7">
      <w:pPr>
        <w:spacing w:before="240"/>
      </w:pPr>
      <w:r>
        <w:t xml:space="preserve">The </w:t>
      </w:r>
      <w:r w:rsidR="00B96207" w:rsidRPr="00B96207">
        <w:rPr>
          <w:i/>
        </w:rPr>
        <w:t>Product Grants and Benefits Administration Act 2000</w:t>
      </w:r>
      <w:r>
        <w:t xml:space="preserve"> (</w:t>
      </w:r>
      <w:r w:rsidR="00B96207">
        <w:t>PGB</w:t>
      </w:r>
      <w:r w:rsidR="00577059">
        <w:t>A</w:t>
      </w:r>
      <w:r w:rsidR="00F60998">
        <w:t> </w:t>
      </w:r>
      <w:r>
        <w:t>Act)</w:t>
      </w:r>
      <w:r w:rsidDel="00BE2ADB">
        <w:t xml:space="preserve"> </w:t>
      </w:r>
      <w:r>
        <w:t>provide</w:t>
      </w:r>
      <w:r w:rsidR="00BE2ADB">
        <w:t>s</w:t>
      </w:r>
      <w:r>
        <w:t xml:space="preserve"> </w:t>
      </w:r>
      <w:r w:rsidR="00B96207">
        <w:t xml:space="preserve">an administrative framework for the payment of </w:t>
      </w:r>
      <w:r w:rsidR="00DA1B58">
        <w:t xml:space="preserve">certain </w:t>
      </w:r>
      <w:r w:rsidR="00B96207">
        <w:t>Commonw</w:t>
      </w:r>
      <w:r w:rsidR="00DA1B58">
        <w:t>e</w:t>
      </w:r>
      <w:r w:rsidR="00B96207">
        <w:t>alth gr</w:t>
      </w:r>
      <w:r w:rsidR="00DA1B58">
        <w:t xml:space="preserve">ants and benefits administered by the Commissioner of Taxation. </w:t>
      </w:r>
      <w:r w:rsidR="00796677">
        <w:t xml:space="preserve">Currently the only grant or benefit to which the </w:t>
      </w:r>
      <w:r w:rsidR="00577059">
        <w:t>PGBA</w:t>
      </w:r>
      <w:r w:rsidR="001A46F1">
        <w:t xml:space="preserve"> Act applies is the product stewardship (oil) benefit under the </w:t>
      </w:r>
      <w:r w:rsidR="001A46F1">
        <w:rPr>
          <w:i/>
        </w:rPr>
        <w:t>Product Stewardship (O</w:t>
      </w:r>
      <w:r w:rsidR="001A46F1" w:rsidRPr="001A46F1">
        <w:rPr>
          <w:i/>
        </w:rPr>
        <w:t>il) Act 2000</w:t>
      </w:r>
      <w:r w:rsidRPr="0097010D">
        <w:rPr>
          <w:shd w:val="clear" w:color="auto" w:fill="FFFFFF"/>
        </w:rPr>
        <w:t>.</w:t>
      </w:r>
      <w:r w:rsidR="0089461E">
        <w:rPr>
          <w:shd w:val="clear" w:color="auto" w:fill="FFFFFF"/>
        </w:rPr>
        <w:t xml:space="preserve"> </w:t>
      </w:r>
    </w:p>
    <w:p w14:paraId="5B0851BF" w14:textId="77777777" w:rsidR="00F109D4" w:rsidRDefault="00C55D29" w:rsidP="00647BB7">
      <w:pPr>
        <w:spacing w:before="240"/>
      </w:pPr>
      <w:r w:rsidRPr="00503E44">
        <w:t xml:space="preserve">Section </w:t>
      </w:r>
      <w:r w:rsidR="001A46F1">
        <w:t>60</w:t>
      </w:r>
      <w:r w:rsidR="00D50259">
        <w:t xml:space="preserve"> </w:t>
      </w:r>
      <w:r w:rsidR="00F109D4" w:rsidRPr="00503E44">
        <w:t xml:space="preserve">of the </w:t>
      </w:r>
      <w:r w:rsidR="00577059">
        <w:t>PGBA</w:t>
      </w:r>
      <w:r w:rsidR="004C32DD">
        <w:t xml:space="preserve"> Act</w:t>
      </w:r>
      <w:r w:rsidR="00F109D4" w:rsidRPr="00503E44" w:rsidDel="00BE2ADB">
        <w:t xml:space="preserve"> </w:t>
      </w:r>
      <w:r w:rsidR="0089461E">
        <w:t>provide</w:t>
      </w:r>
      <w:r w:rsidR="00BE2ADB">
        <w:t>s</w:t>
      </w:r>
      <w:r w:rsidR="00F109D4" w:rsidRPr="00503E44">
        <w:t xml:space="preserve"> that the Governor-General may make regulations prescribing matters required or permitted by th</w:t>
      </w:r>
      <w:r w:rsidR="003A6F93">
        <w:t>at</w:t>
      </w:r>
      <w:r w:rsidR="00F109D4" w:rsidRPr="00503E44">
        <w:t xml:space="preserve"> Act to be prescribed, or necessary or convenient to be prescribed for carrying out or giving effect to th</w:t>
      </w:r>
      <w:r w:rsidR="003A6F93">
        <w:t>at</w:t>
      </w:r>
      <w:r w:rsidR="004C32DD">
        <w:t xml:space="preserve"> A</w:t>
      </w:r>
      <w:r w:rsidR="00F109D4" w:rsidRPr="00503E44">
        <w:t>ct.</w:t>
      </w:r>
    </w:p>
    <w:p w14:paraId="6934FC41" w14:textId="4D7ED418" w:rsidR="0089461E" w:rsidRPr="0060762D" w:rsidRDefault="004C32DD" w:rsidP="0060762D">
      <w:pPr>
        <w:spacing w:before="240"/>
        <w:rPr>
          <w:i/>
        </w:rPr>
      </w:pPr>
      <w:r>
        <w:t xml:space="preserve">The purpose of the </w:t>
      </w:r>
      <w:r w:rsidR="0019437B" w:rsidRPr="0019437B">
        <w:rPr>
          <w:i/>
        </w:rPr>
        <w:t>Product Grants and Benefits Administration Regulations 2019</w:t>
      </w:r>
      <w:r w:rsidDel="00BE2ADB">
        <w:t xml:space="preserve"> </w:t>
      </w:r>
      <w:r w:rsidR="0089461E">
        <w:t>(the</w:t>
      </w:r>
      <w:r w:rsidR="009C12B3">
        <w:t> </w:t>
      </w:r>
      <w:r w:rsidR="0089461E">
        <w:t xml:space="preserve">Regulations) </w:t>
      </w:r>
      <w:r>
        <w:t xml:space="preserve">is to remake </w:t>
      </w:r>
      <w:r w:rsidR="007A4816">
        <w:t>the provisions</w:t>
      </w:r>
      <w:r w:rsidR="003A6F93">
        <w:t xml:space="preserve"> in </w:t>
      </w:r>
      <w:r>
        <w:t xml:space="preserve">the </w:t>
      </w:r>
      <w:r w:rsidR="0060762D" w:rsidRPr="0060762D">
        <w:rPr>
          <w:i/>
        </w:rPr>
        <w:t>Product Grants and Benefits Administration Regulations 2000</w:t>
      </w:r>
      <w:r w:rsidR="0089461E">
        <w:t xml:space="preserve"> (the prior Re</w:t>
      </w:r>
      <w:r w:rsidR="0060762D">
        <w:t>gulations) before they ‘sunset’</w:t>
      </w:r>
      <w:r w:rsidR="007A4816">
        <w:t xml:space="preserve"> that continue to be required and have ongoing operation</w:t>
      </w:r>
      <w:r w:rsidR="00304FA1">
        <w:t>.</w:t>
      </w:r>
    </w:p>
    <w:p w14:paraId="30BE2AB9" w14:textId="77777777" w:rsidR="00F109D4" w:rsidRDefault="00C77EDC" w:rsidP="00647BB7">
      <w:pPr>
        <w:spacing w:before="240"/>
      </w:pPr>
      <w:r w:rsidRPr="00C77EDC">
        <w:t xml:space="preserve">The </w:t>
      </w:r>
      <w:r w:rsidRPr="00C77EDC">
        <w:rPr>
          <w:i/>
        </w:rPr>
        <w:t>Legislation Act 2003</w:t>
      </w:r>
      <w:r w:rsidRPr="00C77EDC">
        <w:t xml:space="preserve"> provides that all legislative instruments, other than exempt instruments progressively sunset according to the timetable in section 50 of that Act. Legislative instruments generally cease to have effect after ten years (other than some transitional arrangements) unless their operation is extended such as by remaking the instrument.</w:t>
      </w:r>
      <w:r w:rsidR="0089461E" w:rsidRPr="00A26EC1">
        <w:t xml:space="preserve"> </w:t>
      </w:r>
      <w:r>
        <w:t>Th</w:t>
      </w:r>
      <w:r w:rsidR="0089461E" w:rsidRPr="00A26EC1">
        <w:t xml:space="preserve">e </w:t>
      </w:r>
      <w:r w:rsidR="0089461E" w:rsidRPr="0089461E">
        <w:t xml:space="preserve">prior </w:t>
      </w:r>
      <w:r w:rsidR="00566618">
        <w:t>R</w:t>
      </w:r>
      <w:r w:rsidR="0089461E" w:rsidRPr="0089461E">
        <w:t>egulation</w:t>
      </w:r>
      <w:r w:rsidR="0089461E">
        <w:t xml:space="preserve">s </w:t>
      </w:r>
      <w:r w:rsidR="0002638C">
        <w:t>were scheduled to sunset</w:t>
      </w:r>
      <w:r w:rsidR="0089461E" w:rsidRPr="00A26EC1">
        <w:t xml:space="preserve"> on 1 </w:t>
      </w:r>
      <w:r w:rsidR="0060762D">
        <w:t>October</w:t>
      </w:r>
      <w:r w:rsidR="0089461E">
        <w:t> 2019</w:t>
      </w:r>
      <w:r w:rsidR="0089461E" w:rsidRPr="00A26EC1">
        <w:t xml:space="preserve">. </w:t>
      </w:r>
    </w:p>
    <w:p w14:paraId="0A79BE45" w14:textId="77777777" w:rsidR="006C021A" w:rsidRPr="0089461E" w:rsidRDefault="0089461E" w:rsidP="000216DC">
      <w:pPr>
        <w:spacing w:before="240"/>
      </w:pPr>
      <w:r>
        <w:t xml:space="preserve">The Regulations </w:t>
      </w:r>
      <w:r w:rsidR="006C021A">
        <w:t>remake the prior Regulations</w:t>
      </w:r>
      <w:r w:rsidR="000216DC">
        <w:t xml:space="preserve"> </w:t>
      </w:r>
      <w:r w:rsidR="00781F21">
        <w:t xml:space="preserve">concerning prescribing additional requirements for registration to be eligible for the product stewardship (oil) benefit </w:t>
      </w:r>
      <w:r w:rsidR="000216DC">
        <w:t xml:space="preserve">and ensure that they </w:t>
      </w:r>
      <w:r w:rsidR="00781F21">
        <w:t>apply</w:t>
      </w:r>
      <w:r w:rsidR="000216DC">
        <w:t xml:space="preserve"> consistent with the</w:t>
      </w:r>
      <w:r w:rsidR="00781F21">
        <w:t>ir prior operation</w:t>
      </w:r>
      <w:r w:rsidR="000216DC">
        <w:t>.</w:t>
      </w:r>
    </w:p>
    <w:p w14:paraId="7B852658" w14:textId="77777777" w:rsidR="00F109D4" w:rsidRDefault="00781F21" w:rsidP="00647BB7">
      <w:pPr>
        <w:spacing w:before="240"/>
      </w:pPr>
      <w:r>
        <w:t>T</w:t>
      </w:r>
      <w:r w:rsidR="00695673" w:rsidRPr="00695673">
        <w:t>he</w:t>
      </w:r>
      <w:r w:rsidR="00213FD7">
        <w:t xml:space="preserve"> remaking of the </w:t>
      </w:r>
      <w:r w:rsidR="004C5CB2">
        <w:t xml:space="preserve">prior </w:t>
      </w:r>
      <w:r w:rsidR="00213FD7">
        <w:t>Regulations is</w:t>
      </w:r>
      <w:r w:rsidR="00695673" w:rsidRPr="00695673">
        <w:t xml:space="preserve"> not intended to affect the meaning or operation of the </w:t>
      </w:r>
      <w:r w:rsidR="00F001D4">
        <w:t xml:space="preserve">remade </w:t>
      </w:r>
      <w:r w:rsidR="00695673" w:rsidRPr="00695673">
        <w:t>provisions.</w:t>
      </w:r>
      <w:r w:rsidR="00F001D4">
        <w:t xml:space="preserve"> </w:t>
      </w:r>
    </w:p>
    <w:p w14:paraId="3E1CF089" w14:textId="77777777" w:rsidR="00C37E05" w:rsidRDefault="00695673" w:rsidP="00647BB7">
      <w:pPr>
        <w:spacing w:before="240"/>
      </w:pPr>
      <w:r w:rsidRPr="00695673">
        <w:t xml:space="preserve">Further details of the Regulations are set out in </w:t>
      </w:r>
      <w:r w:rsidRPr="00F001D4">
        <w:rPr>
          <w:u w:val="single"/>
        </w:rPr>
        <w:t>Attachment A</w:t>
      </w:r>
      <w:r w:rsidRPr="00695673">
        <w:t>.</w:t>
      </w:r>
    </w:p>
    <w:p w14:paraId="77448744" w14:textId="77777777" w:rsidR="00C37E05" w:rsidRDefault="005A4545" w:rsidP="00647BB7">
      <w:pPr>
        <w:spacing w:before="240"/>
        <w:rPr>
          <w:color w:val="000000"/>
          <w:shd w:val="clear" w:color="auto" w:fill="FFFFFF"/>
        </w:rPr>
      </w:pPr>
      <w:r>
        <w:t xml:space="preserve">The </w:t>
      </w:r>
      <w:r w:rsidR="00577059">
        <w:t>PGBA</w:t>
      </w:r>
      <w:r w:rsidR="00CB61E7" w:rsidRPr="00CB61E7">
        <w:t xml:space="preserve"> Act </w:t>
      </w:r>
      <w:r>
        <w:rPr>
          <w:color w:val="000000"/>
          <w:shd w:val="clear" w:color="auto" w:fill="FFFFFF"/>
        </w:rPr>
        <w:t>do</w:t>
      </w:r>
      <w:r w:rsidR="00533BAF">
        <w:rPr>
          <w:color w:val="000000"/>
          <w:shd w:val="clear" w:color="auto" w:fill="FFFFFF"/>
        </w:rPr>
        <w:t>es</w:t>
      </w:r>
      <w:r>
        <w:rPr>
          <w:color w:val="000000"/>
          <w:shd w:val="clear" w:color="auto" w:fill="FFFFFF"/>
        </w:rPr>
        <w:t xml:space="preserve"> not specify any conditions that need to be met before the power to make the Regulations may be exercised.</w:t>
      </w:r>
    </w:p>
    <w:p w14:paraId="1B063131" w14:textId="77777777" w:rsidR="00FF302E" w:rsidRDefault="00FF302E" w:rsidP="00647BB7">
      <w:pPr>
        <w:spacing w:before="240"/>
      </w:pPr>
      <w:r>
        <w:t xml:space="preserve">Public consultation was undertaken on </w:t>
      </w:r>
      <w:r w:rsidR="00BC5BE3">
        <w:t>an</w:t>
      </w:r>
      <w:r w:rsidR="0002638C">
        <w:t xml:space="preserve"> exposure draft of </w:t>
      </w:r>
      <w:r>
        <w:t xml:space="preserve">the Regulations </w:t>
      </w:r>
      <w:r w:rsidR="0002638C">
        <w:t xml:space="preserve">and Explanatory Material </w:t>
      </w:r>
      <w:r w:rsidR="001A1784">
        <w:t>during the period 30 July 2019 to 13 August 2019.</w:t>
      </w:r>
      <w:r w:rsidR="00467196">
        <w:t xml:space="preserve"> </w:t>
      </w:r>
      <w:r w:rsidR="00BC5BE3">
        <w:t>No submissions were received</w:t>
      </w:r>
      <w:r w:rsidR="007A4816">
        <w:t xml:space="preserve"> and accordingly no changes were made in response to consultation</w:t>
      </w:r>
      <w:r w:rsidR="00BC5BE3">
        <w:t xml:space="preserve">. </w:t>
      </w:r>
    </w:p>
    <w:p w14:paraId="5799F772" w14:textId="77777777" w:rsidR="00F001D4" w:rsidRDefault="00F001D4" w:rsidP="00647BB7">
      <w:pPr>
        <w:spacing w:before="240"/>
      </w:pPr>
      <w:r w:rsidRPr="00A26EC1">
        <w:t xml:space="preserve">The Regulations are a legislative instrument for the purposes of the </w:t>
      </w:r>
      <w:r w:rsidRPr="00A26EC1">
        <w:rPr>
          <w:i/>
        </w:rPr>
        <w:t xml:space="preserve">Legislation </w:t>
      </w:r>
      <w:r w:rsidRPr="00A26EC1" w:rsidDel="00B7552D">
        <w:rPr>
          <w:i/>
        </w:rPr>
        <w:t>Act</w:t>
      </w:r>
      <w:r w:rsidR="00B7552D">
        <w:rPr>
          <w:i/>
        </w:rPr>
        <w:t> </w:t>
      </w:r>
      <w:r w:rsidRPr="00A26EC1">
        <w:rPr>
          <w:i/>
        </w:rPr>
        <w:t>2003</w:t>
      </w:r>
      <w:r w:rsidRPr="000F3113">
        <w:t>.</w:t>
      </w:r>
    </w:p>
    <w:p w14:paraId="48B6B7AA" w14:textId="77777777" w:rsidR="009143A0" w:rsidRDefault="00F109D4" w:rsidP="00647BB7">
      <w:pPr>
        <w:spacing w:before="240"/>
      </w:pPr>
      <w:r w:rsidRPr="00503E44">
        <w:t xml:space="preserve">The Regulations commence on </w:t>
      </w:r>
      <w:r w:rsidR="00695673">
        <w:t xml:space="preserve">1 </w:t>
      </w:r>
      <w:r w:rsidR="00CB61E7">
        <w:t>October</w:t>
      </w:r>
      <w:r w:rsidR="00695673">
        <w:t xml:space="preserve"> 2019.</w:t>
      </w:r>
    </w:p>
    <w:p w14:paraId="24B0DA23" w14:textId="77777777" w:rsidR="00467196" w:rsidRDefault="00467196" w:rsidP="00647BB7">
      <w:pPr>
        <w:spacing w:before="240"/>
      </w:pPr>
      <w:r w:rsidRPr="00467196">
        <w:lastRenderedPageBreak/>
        <w:t>Prior to the making of the Regulations and in accordance with the Office of Best Practice Regulation’s Guidance Note on sunsetting instruments, the Department of the Trea</w:t>
      </w:r>
      <w:r>
        <w:t>sury self-assessed that the prior</w:t>
      </w:r>
      <w:r w:rsidRPr="00467196">
        <w:t xml:space="preserve"> Regulations were operating effectively and efficiently, and therefore a Regulation Impact Statement was not required. This assessment was informed by the public consultation on the exposure draft Regulations.</w:t>
      </w:r>
    </w:p>
    <w:p w14:paraId="2FAD4157" w14:textId="77777777" w:rsidR="00C77EDC" w:rsidRDefault="00C77EDC" w:rsidP="00C77EDC">
      <w:pPr>
        <w:spacing w:before="240"/>
      </w:pPr>
      <w:r>
        <w:rPr>
          <w:color w:val="000000"/>
          <w:shd w:val="clear" w:color="auto" w:fill="FFFFFF"/>
        </w:rPr>
        <w:t>A Statement of Compatibility with Human Rights is at </w:t>
      </w:r>
      <w:r>
        <w:rPr>
          <w:color w:val="000000"/>
          <w:u w:val="single"/>
          <w:shd w:val="clear" w:color="auto" w:fill="FFFFFF"/>
        </w:rPr>
        <w:t>Attachment B</w:t>
      </w:r>
      <w:r w:rsidRPr="00367A19">
        <w:rPr>
          <w:color w:val="000000"/>
          <w:shd w:val="clear" w:color="auto" w:fill="FFFFFF"/>
        </w:rPr>
        <w:t>.</w:t>
      </w:r>
      <w:r>
        <w:rPr>
          <w:color w:val="000000"/>
          <w:shd w:val="clear" w:color="auto" w:fill="FFFFFF"/>
        </w:rPr>
        <w:t> The Legislative Instrument is compatible with human rights as it does not raise any human rights issues.</w:t>
      </w:r>
    </w:p>
    <w:p w14:paraId="24B06B2B" w14:textId="77777777" w:rsidR="00F001D4" w:rsidRPr="00A26EC1" w:rsidRDefault="00F001D4" w:rsidP="00F001D4">
      <w:pPr>
        <w:pageBreakBefore/>
        <w:shd w:val="clear" w:color="auto" w:fill="FFFFFF"/>
        <w:spacing w:before="100" w:beforeAutospacing="1" w:after="100" w:afterAutospacing="1"/>
        <w:jc w:val="right"/>
        <w:rPr>
          <w:b/>
          <w:bCs/>
          <w:szCs w:val="24"/>
          <w:u w:val="single"/>
        </w:rPr>
      </w:pPr>
      <w:r w:rsidRPr="00A26EC1">
        <w:rPr>
          <w:b/>
          <w:bCs/>
          <w:szCs w:val="24"/>
          <w:u w:val="single"/>
        </w:rPr>
        <w:lastRenderedPageBreak/>
        <w:t>ATTACHMENT A</w:t>
      </w:r>
    </w:p>
    <w:p w14:paraId="1F0C0BD1" w14:textId="77777777" w:rsidR="00785AC5" w:rsidRPr="00CB61E7" w:rsidRDefault="00F001D4" w:rsidP="00CB61E7">
      <w:pPr>
        <w:shd w:val="clear" w:color="auto" w:fill="FFFFFF"/>
        <w:rPr>
          <w:b/>
          <w:i/>
        </w:rPr>
      </w:pPr>
      <w:r w:rsidRPr="00785AC5">
        <w:rPr>
          <w:b/>
          <w:bCs/>
          <w:szCs w:val="24"/>
        </w:rPr>
        <w:t xml:space="preserve">Details of the </w:t>
      </w:r>
      <w:r w:rsidR="00CB61E7" w:rsidRPr="00CB61E7">
        <w:rPr>
          <w:b/>
          <w:i/>
        </w:rPr>
        <w:t>Product Grants and Benefits Administration Regulations 2019</w:t>
      </w:r>
    </w:p>
    <w:p w14:paraId="2C2E176F" w14:textId="205B59C7" w:rsidR="00F001D4" w:rsidRPr="00A26EC1" w:rsidRDefault="00F001D4" w:rsidP="00785AC5">
      <w:pPr>
        <w:shd w:val="clear" w:color="auto" w:fill="FFFFFF"/>
        <w:rPr>
          <w:szCs w:val="24"/>
          <w:lang w:val="en-US"/>
        </w:rPr>
      </w:pPr>
      <w:r w:rsidRPr="00A26EC1">
        <w:rPr>
          <w:szCs w:val="24"/>
          <w:lang w:val="en-US"/>
        </w:rPr>
        <w:t xml:space="preserve">This attachment sets out further details of </w:t>
      </w:r>
      <w:r w:rsidR="00A52DCB">
        <w:t xml:space="preserve">the </w:t>
      </w:r>
      <w:r w:rsidR="00367A19">
        <w:t>Regulations</w:t>
      </w:r>
      <w:r w:rsidRPr="00A26EC1">
        <w:rPr>
          <w:szCs w:val="24"/>
          <w:lang w:val="en-US"/>
        </w:rPr>
        <w:t xml:space="preserve">. References to a ‘corresponding provision’ are to the corresponding provision in the </w:t>
      </w:r>
      <w:r w:rsidR="00CA049A" w:rsidRPr="00CA049A">
        <w:rPr>
          <w:i/>
        </w:rPr>
        <w:t>Product Grants and Benefits</w:t>
      </w:r>
      <w:r w:rsidR="00F0064F">
        <w:rPr>
          <w:i/>
        </w:rPr>
        <w:t xml:space="preserve"> Administration Regulations 2000</w:t>
      </w:r>
      <w:r w:rsidR="00E61304">
        <w:t xml:space="preserve"> (prior Regulations)</w:t>
      </w:r>
      <w:r w:rsidRPr="00A26EC1">
        <w:rPr>
          <w:szCs w:val="24"/>
          <w:lang w:val="en-US"/>
        </w:rPr>
        <w:t>.</w:t>
      </w:r>
    </w:p>
    <w:p w14:paraId="7F45D43D" w14:textId="77777777" w:rsidR="00F001D4" w:rsidRPr="00A26EC1" w:rsidRDefault="00CA049A" w:rsidP="00785AC5">
      <w:pPr>
        <w:shd w:val="clear" w:color="auto" w:fill="FFFFFF"/>
        <w:rPr>
          <w:szCs w:val="24"/>
          <w:lang w:val="en-US"/>
        </w:rPr>
      </w:pPr>
      <w:r>
        <w:rPr>
          <w:szCs w:val="24"/>
          <w:lang w:val="en-US"/>
        </w:rPr>
        <w:t xml:space="preserve">The regulations </w:t>
      </w:r>
      <w:r w:rsidR="002C3DFF">
        <w:rPr>
          <w:szCs w:val="24"/>
          <w:lang w:val="en-US"/>
        </w:rPr>
        <w:t>are</w:t>
      </w:r>
      <w:r w:rsidR="002C3DFF" w:rsidRPr="002C3DFF">
        <w:rPr>
          <w:szCs w:val="24"/>
          <w:lang w:val="en-US"/>
        </w:rPr>
        <w:t xml:space="preserve"> not intended to </w:t>
      </w:r>
      <w:r>
        <w:rPr>
          <w:szCs w:val="24"/>
          <w:lang w:val="en-US"/>
        </w:rPr>
        <w:t>change the operation of the prov</w:t>
      </w:r>
      <w:r w:rsidR="004E77A0">
        <w:rPr>
          <w:szCs w:val="24"/>
          <w:lang w:val="en-US"/>
        </w:rPr>
        <w:t>isions in the prior Regulations</w:t>
      </w:r>
      <w:r w:rsidR="00F001D4" w:rsidRPr="00A26EC1">
        <w:rPr>
          <w:szCs w:val="24"/>
          <w:lang w:val="en-US"/>
        </w:rPr>
        <w:t>.</w:t>
      </w:r>
    </w:p>
    <w:p w14:paraId="34EC1CF9" w14:textId="77777777" w:rsidR="00785AC5" w:rsidRPr="00785AC5" w:rsidRDefault="00F001D4" w:rsidP="00785AC5">
      <w:pPr>
        <w:shd w:val="clear" w:color="auto" w:fill="FFFFFF"/>
        <w:rPr>
          <w:b/>
          <w:color w:val="000000"/>
          <w:szCs w:val="24"/>
        </w:rPr>
      </w:pPr>
      <w:r w:rsidRPr="00785AC5">
        <w:rPr>
          <w:b/>
          <w:color w:val="000000"/>
          <w:szCs w:val="24"/>
        </w:rPr>
        <w:t>Preliminary</w:t>
      </w:r>
      <w:r w:rsidR="00785AC5" w:rsidRPr="00785AC5">
        <w:rPr>
          <w:b/>
          <w:color w:val="000000"/>
          <w:szCs w:val="24"/>
        </w:rPr>
        <w:t xml:space="preserve"> provisions</w:t>
      </w:r>
    </w:p>
    <w:p w14:paraId="61205D30" w14:textId="77777777" w:rsidR="00785AC5" w:rsidRPr="00785AC5" w:rsidRDefault="00785AC5" w:rsidP="00785AC5">
      <w:pPr>
        <w:shd w:val="clear" w:color="auto" w:fill="FFFFFF"/>
        <w:rPr>
          <w:color w:val="000000"/>
          <w:szCs w:val="24"/>
          <w:u w:val="single"/>
        </w:rPr>
      </w:pPr>
      <w:r w:rsidRPr="00785AC5">
        <w:rPr>
          <w:color w:val="000000"/>
          <w:szCs w:val="24"/>
          <w:u w:val="single"/>
        </w:rPr>
        <w:t>Section 1 – Name of Regulations</w:t>
      </w:r>
    </w:p>
    <w:p w14:paraId="31A3E762" w14:textId="77777777" w:rsidR="00785AC5" w:rsidRPr="00507E7A" w:rsidRDefault="00785AC5" w:rsidP="00785AC5">
      <w:pPr>
        <w:shd w:val="clear" w:color="auto" w:fill="FFFFFF"/>
        <w:rPr>
          <w:color w:val="000000"/>
          <w:szCs w:val="24"/>
        </w:rPr>
      </w:pPr>
      <w:r w:rsidRPr="00507E7A">
        <w:rPr>
          <w:color w:val="000000"/>
          <w:szCs w:val="24"/>
        </w:rPr>
        <w:t xml:space="preserve">This </w:t>
      </w:r>
      <w:r>
        <w:rPr>
          <w:color w:val="000000"/>
          <w:szCs w:val="24"/>
        </w:rPr>
        <w:t>section</w:t>
      </w:r>
      <w:r w:rsidRPr="00507E7A">
        <w:rPr>
          <w:color w:val="000000"/>
          <w:szCs w:val="24"/>
        </w:rPr>
        <w:t xml:space="preserve"> </w:t>
      </w:r>
      <w:r>
        <w:rPr>
          <w:color w:val="000000"/>
          <w:szCs w:val="24"/>
        </w:rPr>
        <w:t>provides</w:t>
      </w:r>
      <w:r w:rsidRPr="00507E7A">
        <w:rPr>
          <w:color w:val="000000"/>
          <w:szCs w:val="24"/>
        </w:rPr>
        <w:t xml:space="preserve"> that the title of the Regulations is the </w:t>
      </w:r>
      <w:r w:rsidR="004E77A0" w:rsidRPr="004E77A0">
        <w:rPr>
          <w:i/>
        </w:rPr>
        <w:t>Product Grants and Benefits Administration Regulations 2019</w:t>
      </w:r>
      <w:r w:rsidRPr="00507E7A">
        <w:rPr>
          <w:color w:val="000000"/>
          <w:szCs w:val="24"/>
        </w:rPr>
        <w:t>.</w:t>
      </w:r>
    </w:p>
    <w:p w14:paraId="77F0787C" w14:textId="77777777" w:rsidR="00785AC5" w:rsidRPr="00785AC5" w:rsidRDefault="00785AC5" w:rsidP="00785AC5">
      <w:pPr>
        <w:shd w:val="clear" w:color="auto" w:fill="FFFFFF"/>
        <w:rPr>
          <w:color w:val="000000"/>
          <w:szCs w:val="24"/>
          <w:u w:val="single"/>
        </w:rPr>
      </w:pPr>
      <w:r w:rsidRPr="00785AC5">
        <w:rPr>
          <w:color w:val="000000"/>
          <w:szCs w:val="24"/>
          <w:u w:val="single"/>
        </w:rPr>
        <w:t>Section 2 – Commencement</w:t>
      </w:r>
    </w:p>
    <w:p w14:paraId="5F4B1DBD" w14:textId="77777777" w:rsidR="00785AC5" w:rsidRDefault="00785AC5" w:rsidP="00785AC5">
      <w:pPr>
        <w:shd w:val="clear" w:color="auto" w:fill="FFFFFF"/>
        <w:rPr>
          <w:color w:val="000000"/>
          <w:szCs w:val="24"/>
        </w:rPr>
      </w:pPr>
      <w:r w:rsidRPr="00507E7A">
        <w:rPr>
          <w:color w:val="000000"/>
          <w:szCs w:val="24"/>
        </w:rPr>
        <w:t xml:space="preserve">This </w:t>
      </w:r>
      <w:r>
        <w:rPr>
          <w:color w:val="000000"/>
          <w:szCs w:val="24"/>
        </w:rPr>
        <w:t>section</w:t>
      </w:r>
      <w:r w:rsidRPr="00507E7A">
        <w:rPr>
          <w:color w:val="000000"/>
          <w:szCs w:val="24"/>
        </w:rPr>
        <w:t xml:space="preserve"> </w:t>
      </w:r>
      <w:r>
        <w:rPr>
          <w:color w:val="000000"/>
          <w:szCs w:val="24"/>
        </w:rPr>
        <w:t>provides</w:t>
      </w:r>
      <w:r w:rsidRPr="00507E7A">
        <w:rPr>
          <w:color w:val="000000"/>
          <w:szCs w:val="24"/>
        </w:rPr>
        <w:t xml:space="preserve"> that </w:t>
      </w:r>
      <w:r>
        <w:rPr>
          <w:color w:val="000000"/>
          <w:szCs w:val="24"/>
        </w:rPr>
        <w:t>the</w:t>
      </w:r>
      <w:r w:rsidR="004E77A0">
        <w:rPr>
          <w:color w:val="000000"/>
          <w:szCs w:val="24"/>
        </w:rPr>
        <w:t xml:space="preserve"> Regulations commence on 1 October</w:t>
      </w:r>
      <w:r>
        <w:rPr>
          <w:color w:val="000000"/>
          <w:szCs w:val="24"/>
        </w:rPr>
        <w:t xml:space="preserve"> 2019.</w:t>
      </w:r>
    </w:p>
    <w:p w14:paraId="5FC0BCB1" w14:textId="77777777" w:rsidR="00785AC5" w:rsidRPr="00785AC5" w:rsidRDefault="00785AC5" w:rsidP="00785AC5">
      <w:pPr>
        <w:shd w:val="clear" w:color="auto" w:fill="FFFFFF"/>
        <w:rPr>
          <w:color w:val="000000"/>
          <w:szCs w:val="24"/>
          <w:u w:val="single"/>
        </w:rPr>
      </w:pPr>
      <w:r w:rsidRPr="00785AC5">
        <w:rPr>
          <w:color w:val="000000"/>
          <w:szCs w:val="24"/>
          <w:u w:val="single"/>
        </w:rPr>
        <w:t>Section 3 – Authority</w:t>
      </w:r>
    </w:p>
    <w:p w14:paraId="0013B4C3" w14:textId="4E7C3C61" w:rsidR="00785AC5" w:rsidRDefault="00785AC5" w:rsidP="00785AC5">
      <w:pPr>
        <w:shd w:val="clear" w:color="auto" w:fill="FFFFFF"/>
        <w:rPr>
          <w:color w:val="000000"/>
          <w:szCs w:val="24"/>
        </w:rPr>
      </w:pPr>
      <w:r w:rsidRPr="00507E7A">
        <w:rPr>
          <w:color w:val="000000"/>
          <w:szCs w:val="24"/>
        </w:rPr>
        <w:t xml:space="preserve">This </w:t>
      </w:r>
      <w:r>
        <w:rPr>
          <w:color w:val="000000"/>
          <w:szCs w:val="24"/>
        </w:rPr>
        <w:t>section provides</w:t>
      </w:r>
      <w:r w:rsidRPr="00507E7A">
        <w:rPr>
          <w:color w:val="000000"/>
          <w:szCs w:val="24"/>
        </w:rPr>
        <w:t xml:space="preserve"> that the Regulations are made under</w:t>
      </w:r>
      <w:r>
        <w:rPr>
          <w:color w:val="000000"/>
          <w:szCs w:val="24"/>
        </w:rPr>
        <w:t xml:space="preserve"> the</w:t>
      </w:r>
      <w:r w:rsidRPr="00507E7A">
        <w:rPr>
          <w:color w:val="000000"/>
          <w:szCs w:val="24"/>
        </w:rPr>
        <w:t xml:space="preserve"> </w:t>
      </w:r>
      <w:r w:rsidR="000635BB">
        <w:rPr>
          <w:color w:val="000000"/>
          <w:szCs w:val="24"/>
        </w:rPr>
        <w:t>PGBA Act.</w:t>
      </w:r>
    </w:p>
    <w:p w14:paraId="0F0A43E1" w14:textId="77777777" w:rsidR="00F25999" w:rsidRPr="00785AC5" w:rsidRDefault="00F25999" w:rsidP="00F25999">
      <w:pPr>
        <w:shd w:val="clear" w:color="auto" w:fill="FFFFFF"/>
        <w:rPr>
          <w:color w:val="000000"/>
          <w:szCs w:val="24"/>
          <w:u w:val="single"/>
        </w:rPr>
      </w:pPr>
      <w:r w:rsidRPr="00785AC5">
        <w:rPr>
          <w:color w:val="000000"/>
          <w:szCs w:val="24"/>
          <w:u w:val="single"/>
        </w:rPr>
        <w:t xml:space="preserve">Section </w:t>
      </w:r>
      <w:r>
        <w:rPr>
          <w:color w:val="000000"/>
          <w:szCs w:val="24"/>
          <w:u w:val="single"/>
        </w:rPr>
        <w:t>4</w:t>
      </w:r>
      <w:r w:rsidRPr="00785AC5">
        <w:rPr>
          <w:color w:val="000000"/>
          <w:szCs w:val="24"/>
          <w:u w:val="single"/>
        </w:rPr>
        <w:t xml:space="preserve"> – </w:t>
      </w:r>
      <w:r>
        <w:rPr>
          <w:color w:val="000000"/>
          <w:szCs w:val="24"/>
          <w:u w:val="single"/>
        </w:rPr>
        <w:t>Schedules</w:t>
      </w:r>
    </w:p>
    <w:p w14:paraId="17DADA92" w14:textId="77777777" w:rsidR="00F25999" w:rsidRDefault="00F25999" w:rsidP="00467196">
      <w:pPr>
        <w:shd w:val="clear" w:color="auto" w:fill="FFFFFF"/>
        <w:rPr>
          <w:color w:val="000000"/>
          <w:szCs w:val="24"/>
        </w:rPr>
      </w:pPr>
      <w:r w:rsidRPr="00507E7A">
        <w:rPr>
          <w:color w:val="000000"/>
          <w:szCs w:val="24"/>
        </w:rPr>
        <w:t xml:space="preserve">This </w:t>
      </w:r>
      <w:r>
        <w:rPr>
          <w:color w:val="000000"/>
          <w:szCs w:val="24"/>
        </w:rPr>
        <w:t>section provides</w:t>
      </w:r>
      <w:r w:rsidRPr="00507E7A">
        <w:rPr>
          <w:color w:val="000000"/>
          <w:szCs w:val="24"/>
        </w:rPr>
        <w:t xml:space="preserve"> that the </w:t>
      </w:r>
      <w:r>
        <w:rPr>
          <w:color w:val="000000"/>
          <w:szCs w:val="24"/>
        </w:rPr>
        <w:t xml:space="preserve">instrument specified in a Schedule to the Regulations is amended or repealed as set out in the relevant Schedule and the other items in the Schedule apply accordingly to </w:t>
      </w:r>
      <w:r w:rsidR="00B7552D">
        <w:rPr>
          <w:color w:val="000000"/>
          <w:szCs w:val="24"/>
        </w:rPr>
        <w:t>their</w:t>
      </w:r>
      <w:r>
        <w:rPr>
          <w:color w:val="000000"/>
          <w:szCs w:val="24"/>
        </w:rPr>
        <w:t xml:space="preserve"> terms</w:t>
      </w:r>
      <w:r w:rsidRPr="00785AC5">
        <w:rPr>
          <w:color w:val="000000"/>
          <w:szCs w:val="24"/>
        </w:rPr>
        <w:t>.</w:t>
      </w:r>
    </w:p>
    <w:p w14:paraId="41FFCD47" w14:textId="77777777" w:rsidR="00785AC5" w:rsidRDefault="001B4235" w:rsidP="00BC5BE3">
      <w:pPr>
        <w:shd w:val="clear" w:color="auto" w:fill="FFFFFF"/>
        <w:spacing w:before="240"/>
        <w:rPr>
          <w:b/>
          <w:color w:val="000000"/>
          <w:szCs w:val="24"/>
        </w:rPr>
      </w:pPr>
      <w:r w:rsidRPr="001B4235">
        <w:rPr>
          <w:b/>
          <w:color w:val="000000"/>
          <w:szCs w:val="24"/>
        </w:rPr>
        <w:t>Definitions</w:t>
      </w:r>
    </w:p>
    <w:p w14:paraId="0D72F3F5" w14:textId="77777777" w:rsidR="008715D9" w:rsidRDefault="008715D9" w:rsidP="00785AC5">
      <w:pPr>
        <w:shd w:val="clear" w:color="auto" w:fill="FFFFFF"/>
      </w:pPr>
      <w:r w:rsidRPr="004A1C0D">
        <w:rPr>
          <w:color w:val="000000"/>
          <w:szCs w:val="24"/>
        </w:rPr>
        <w:t xml:space="preserve">The </w:t>
      </w:r>
      <w:r>
        <w:rPr>
          <w:color w:val="000000"/>
          <w:szCs w:val="24"/>
        </w:rPr>
        <w:t xml:space="preserve">definitions section </w:t>
      </w:r>
      <w:r w:rsidR="0011067E">
        <w:rPr>
          <w:color w:val="000000"/>
          <w:szCs w:val="24"/>
        </w:rPr>
        <w:t xml:space="preserve">in section </w:t>
      </w:r>
      <w:r w:rsidR="00F25999">
        <w:rPr>
          <w:color w:val="000000"/>
          <w:szCs w:val="24"/>
        </w:rPr>
        <w:t>5</w:t>
      </w:r>
      <w:r w:rsidR="0011067E">
        <w:rPr>
          <w:color w:val="000000"/>
          <w:szCs w:val="24"/>
        </w:rPr>
        <w:t xml:space="preserve"> </w:t>
      </w:r>
      <w:r>
        <w:rPr>
          <w:color w:val="000000"/>
          <w:szCs w:val="24"/>
        </w:rPr>
        <w:t>of the Regulations replicate</w:t>
      </w:r>
      <w:r w:rsidR="00D92E4F">
        <w:rPr>
          <w:color w:val="000000"/>
          <w:szCs w:val="24"/>
        </w:rPr>
        <w:t>s</w:t>
      </w:r>
      <w:r>
        <w:rPr>
          <w:color w:val="000000"/>
          <w:szCs w:val="24"/>
        </w:rPr>
        <w:t xml:space="preserve"> the corresponding provisions in the prior Regulations</w:t>
      </w:r>
      <w:r w:rsidR="007813FE">
        <w:rPr>
          <w:color w:val="000000"/>
          <w:szCs w:val="24"/>
        </w:rPr>
        <w:t xml:space="preserve"> with the inclusion of the term authority that was previously defined in similar terms in regulation 4B(3) of the prior Regulations. </w:t>
      </w:r>
    </w:p>
    <w:p w14:paraId="0E05B322" w14:textId="77777777" w:rsidR="00D92E4F" w:rsidRDefault="00615519" w:rsidP="00467196">
      <w:pPr>
        <w:pStyle w:val="Heading3"/>
      </w:pPr>
      <w:r>
        <w:t>Additional registration requirements for product stewardship (oil) benefit</w:t>
      </w:r>
    </w:p>
    <w:p w14:paraId="0BB5CA84" w14:textId="77777777" w:rsidR="00845776" w:rsidRDefault="002D03C4" w:rsidP="004A1C0D">
      <w:pPr>
        <w:pStyle w:val="base-text-paragraph"/>
        <w:ind w:left="0"/>
      </w:pPr>
      <w:r>
        <w:t>T</w:t>
      </w:r>
      <w:r w:rsidR="00882535">
        <w:t xml:space="preserve">he provisions in the prior Regulations </w:t>
      </w:r>
      <w:r w:rsidR="00615519">
        <w:t>that prescribe a</w:t>
      </w:r>
      <w:r w:rsidR="00615519" w:rsidRPr="00615519">
        <w:t>dditional registration requirements for</w:t>
      </w:r>
      <w:r w:rsidR="00615519">
        <w:t xml:space="preserve"> the</w:t>
      </w:r>
      <w:r w:rsidR="00615519" w:rsidRPr="00615519">
        <w:t xml:space="preserve"> product stewardship (oil) benefit </w:t>
      </w:r>
      <w:r w:rsidR="00615519">
        <w:t>have been replicated in the Regulations.</w:t>
      </w:r>
      <w:r w:rsidR="00BB210A">
        <w:t xml:space="preserve"> </w:t>
      </w:r>
    </w:p>
    <w:p w14:paraId="5826CF0B" w14:textId="77777777" w:rsidR="00071CAD" w:rsidRDefault="00071CAD" w:rsidP="004A1C0D">
      <w:pPr>
        <w:pStyle w:val="base-text-paragraph"/>
        <w:ind w:left="0"/>
      </w:pPr>
      <w:r>
        <w:t>Accordingly, under the Regulations, applicants for registration for product stewardship</w:t>
      </w:r>
      <w:r w:rsidR="00511AA9">
        <w:t xml:space="preserve"> (oil) benefits are required to </w:t>
      </w:r>
      <w:r w:rsidR="002C3DFF">
        <w:t xml:space="preserve">continue to </w:t>
      </w:r>
      <w:r w:rsidR="00511AA9">
        <w:t xml:space="preserve">comply with relevant Commonwealth, State and Territory legislation relating to oil recycling operations. In addition, the Commissioner of Taxation must </w:t>
      </w:r>
      <w:r w:rsidR="00577059">
        <w:t>refuse an application for registration if</w:t>
      </w:r>
      <w:r w:rsidR="00511AA9">
        <w:t xml:space="preserve"> informed, by an authority that is responsible for the administration of legislation concerning oil recycling operations that the applicant </w:t>
      </w:r>
      <w:r w:rsidR="002C3DFF">
        <w:t xml:space="preserve">for the benefit </w:t>
      </w:r>
      <w:r w:rsidR="00511AA9">
        <w:t xml:space="preserve">has not complied with the </w:t>
      </w:r>
      <w:r w:rsidR="002C3DFF">
        <w:t xml:space="preserve">relevant </w:t>
      </w:r>
      <w:r w:rsidR="00511AA9">
        <w:t>recycling legislation.</w:t>
      </w:r>
    </w:p>
    <w:p w14:paraId="6415333B" w14:textId="65C2EF58" w:rsidR="00C77EDC" w:rsidRPr="00367A19" w:rsidRDefault="00C77EDC" w:rsidP="00367A19">
      <w:pPr>
        <w:keepNext/>
        <w:spacing w:before="240"/>
        <w:ind w:right="748"/>
        <w:rPr>
          <w:b/>
          <w:i/>
          <w:szCs w:val="24"/>
        </w:rPr>
      </w:pPr>
      <w:r w:rsidRPr="00367A19">
        <w:rPr>
          <w:b/>
          <w:szCs w:val="24"/>
        </w:rPr>
        <w:t xml:space="preserve">Schedule 1: Repeal of the </w:t>
      </w:r>
      <w:r w:rsidRPr="00367A19">
        <w:rPr>
          <w:b/>
          <w:i/>
          <w:szCs w:val="24"/>
        </w:rPr>
        <w:t>Product Grants and Benefits Administration Regulations 2000</w:t>
      </w:r>
    </w:p>
    <w:p w14:paraId="3E1DEA7B" w14:textId="51D0C5AA" w:rsidR="001A1784" w:rsidRDefault="00C77EDC" w:rsidP="004A1C0D">
      <w:pPr>
        <w:pStyle w:val="base-text-paragraph"/>
        <w:ind w:left="0"/>
      </w:pPr>
      <w:r>
        <w:t>Schedule 1 to</w:t>
      </w:r>
      <w:r w:rsidRPr="0056467E">
        <w:t xml:space="preserve"> the</w:t>
      </w:r>
      <w:r>
        <w:t xml:space="preserve"> </w:t>
      </w:r>
      <w:r w:rsidRPr="0056467E">
        <w:t>Regulations repeal</w:t>
      </w:r>
      <w:r>
        <w:t>s</w:t>
      </w:r>
      <w:r w:rsidRPr="0056467E">
        <w:t xml:space="preserve"> the </w:t>
      </w:r>
      <w:r>
        <w:t>prior</w:t>
      </w:r>
      <w:r w:rsidRPr="0056467E">
        <w:t xml:space="preserve"> Regul</w:t>
      </w:r>
      <w:r w:rsidR="00367A19">
        <w:t>ations effective from 1 October </w:t>
      </w:r>
      <w:r w:rsidRPr="0056467E">
        <w:t>2019</w:t>
      </w:r>
      <w:r w:rsidR="00367A19">
        <w:t>.</w:t>
      </w:r>
    </w:p>
    <w:p w14:paraId="1CB957F0" w14:textId="77777777" w:rsidR="001A1784" w:rsidRDefault="001A1784" w:rsidP="001A1784">
      <w:pPr>
        <w:spacing w:before="240"/>
      </w:pPr>
    </w:p>
    <w:p w14:paraId="028B0884" w14:textId="057EDDA4" w:rsidR="001A1784" w:rsidRPr="00367A19" w:rsidRDefault="001A1784" w:rsidP="00367A19">
      <w:pPr>
        <w:spacing w:before="0" w:after="0"/>
        <w:jc w:val="right"/>
        <w:rPr>
          <w:b/>
          <w:u w:val="single"/>
        </w:rPr>
      </w:pPr>
      <w:r w:rsidRPr="00367A19">
        <w:rPr>
          <w:b/>
          <w:u w:val="single"/>
        </w:rPr>
        <w:t>ATTACHMENT B</w:t>
      </w:r>
    </w:p>
    <w:p w14:paraId="1021BF18" w14:textId="77777777" w:rsidR="00367A19" w:rsidRDefault="00367A19" w:rsidP="00BC5BE3">
      <w:pPr>
        <w:spacing w:before="240"/>
        <w:jc w:val="center"/>
        <w:rPr>
          <w:b/>
          <w:i/>
        </w:rPr>
      </w:pPr>
      <w:bookmarkStart w:id="0" w:name="_GoBack"/>
      <w:bookmarkEnd w:id="0"/>
    </w:p>
    <w:p w14:paraId="2AD27484" w14:textId="2DBB93CC" w:rsidR="001A1784" w:rsidRPr="00BC5BE3" w:rsidRDefault="001A1784" w:rsidP="00BC5BE3">
      <w:pPr>
        <w:spacing w:before="240"/>
        <w:jc w:val="center"/>
        <w:rPr>
          <w:b/>
          <w:i/>
        </w:rPr>
      </w:pPr>
      <w:r w:rsidRPr="00BC5BE3">
        <w:rPr>
          <w:b/>
          <w:i/>
        </w:rPr>
        <w:t>Statement of Compatibility with Human Rights</w:t>
      </w:r>
    </w:p>
    <w:p w14:paraId="66CCA726" w14:textId="77777777" w:rsidR="001A1784" w:rsidRPr="00647BB7" w:rsidRDefault="001A1784" w:rsidP="001A1784">
      <w:pPr>
        <w:spacing w:before="240"/>
        <w:jc w:val="center"/>
        <w:rPr>
          <w:i/>
        </w:rPr>
      </w:pPr>
      <w:r w:rsidRPr="00647BB7">
        <w:rPr>
          <w:i/>
        </w:rPr>
        <w:t>Prepared in accordance with Part 3 of the Human Rights (Parliamentary Scrutiny) Act 2011</w:t>
      </w:r>
    </w:p>
    <w:p w14:paraId="54353A50" w14:textId="77777777" w:rsidR="001A1784" w:rsidRPr="00BC5BE3" w:rsidRDefault="001A1784" w:rsidP="001A1784">
      <w:pPr>
        <w:pStyle w:val="Heading3"/>
        <w:jc w:val="center"/>
        <w:rPr>
          <w:i/>
        </w:rPr>
      </w:pPr>
      <w:r w:rsidRPr="00BC5BE3">
        <w:rPr>
          <w:i/>
        </w:rPr>
        <w:t>Product Grants and Benefits Administration Regulations 2019</w:t>
      </w:r>
    </w:p>
    <w:p w14:paraId="190B0347" w14:textId="77777777" w:rsidR="001A1784" w:rsidRPr="00647BB7" w:rsidRDefault="001A1784" w:rsidP="001A1784">
      <w:pPr>
        <w:spacing w:before="240"/>
      </w:pPr>
      <w:r>
        <w:t>This legislative i</w:t>
      </w:r>
      <w:r w:rsidRPr="00647BB7">
        <w:t xml:space="preserve">nstrument is compatible with the human rights and freedoms recognised or declared in the international instruments listed in section 3 of the </w:t>
      </w:r>
      <w:r w:rsidRPr="00647BB7">
        <w:rPr>
          <w:i/>
        </w:rPr>
        <w:t>Human Rights (Parliamentary Scrutiny) Act 2011</w:t>
      </w:r>
      <w:r w:rsidRPr="00647BB7">
        <w:t>.</w:t>
      </w:r>
    </w:p>
    <w:p w14:paraId="56898A11" w14:textId="77777777" w:rsidR="001A1784" w:rsidRPr="00647BB7" w:rsidRDefault="001A1784" w:rsidP="001A1784">
      <w:pPr>
        <w:pStyle w:val="Heading3"/>
      </w:pPr>
      <w:r w:rsidRPr="00647BB7">
        <w:t>Overview of the Legislative Instrument</w:t>
      </w:r>
    </w:p>
    <w:p w14:paraId="75828EC1" w14:textId="77777777" w:rsidR="001A1784" w:rsidRPr="00647BB7" w:rsidRDefault="001A1784" w:rsidP="001A1784">
      <w:pPr>
        <w:spacing w:before="240"/>
      </w:pPr>
      <w:r>
        <w:t>The purpose of the</w:t>
      </w:r>
      <w:r w:rsidR="00C815CE" w:rsidRPr="00C815CE">
        <w:t xml:space="preserve"> </w:t>
      </w:r>
      <w:r w:rsidR="00C815CE" w:rsidRPr="00BC5BE3">
        <w:rPr>
          <w:i/>
        </w:rPr>
        <w:t>Product Grants and Benefits Administration Regulations 2019</w:t>
      </w:r>
      <w:r>
        <w:t xml:space="preserve"> </w:t>
      </w:r>
      <w:r w:rsidR="002002AA">
        <w:t xml:space="preserve">(Regulations) </w:t>
      </w:r>
      <w:r w:rsidR="00C815CE">
        <w:t>is to re</w:t>
      </w:r>
      <w:r w:rsidR="002002AA">
        <w:t>peal</w:t>
      </w:r>
      <w:r w:rsidR="00C815CE">
        <w:t xml:space="preserve"> the </w:t>
      </w:r>
      <w:r w:rsidR="00C815CE" w:rsidRPr="00BC5BE3">
        <w:rPr>
          <w:i/>
        </w:rPr>
        <w:t>Product Grants and Benefits Administration Regulations 2000</w:t>
      </w:r>
      <w:r w:rsidR="00C815CE" w:rsidRPr="00C815CE">
        <w:t xml:space="preserve"> </w:t>
      </w:r>
      <w:r w:rsidR="002002AA">
        <w:t xml:space="preserve">(prior Regulations) </w:t>
      </w:r>
      <w:r w:rsidR="00C815CE">
        <w:t xml:space="preserve">that </w:t>
      </w:r>
      <w:r w:rsidR="002002AA">
        <w:t xml:space="preserve">were scheduled to sunset on 1 October 2019 and remake them consistent with their prior application. </w:t>
      </w:r>
      <w:r w:rsidR="00C815CE" w:rsidRPr="00C815CE">
        <w:t>The Regulations remake the prior Regulations concerning prescribing additional requirements for registration to be eligible for the product stewardship (oil) benefit and ensure that they apply consis</w:t>
      </w:r>
      <w:r w:rsidR="002002AA">
        <w:t>tent with their prior operation</w:t>
      </w:r>
      <w:r>
        <w:t xml:space="preserve">. </w:t>
      </w:r>
    </w:p>
    <w:p w14:paraId="2CAB877D" w14:textId="77777777" w:rsidR="001A1784" w:rsidRPr="00647BB7" w:rsidRDefault="001A1784" w:rsidP="001A1784">
      <w:pPr>
        <w:pStyle w:val="Heading3"/>
      </w:pPr>
      <w:r w:rsidRPr="00647BB7">
        <w:t>Human rights implications</w:t>
      </w:r>
    </w:p>
    <w:p w14:paraId="4B79862C" w14:textId="77777777" w:rsidR="001A1784" w:rsidRPr="00647BB7" w:rsidRDefault="002002AA" w:rsidP="001A1784">
      <w:pPr>
        <w:spacing w:before="240"/>
      </w:pPr>
      <w:r>
        <w:t>Th</w:t>
      </w:r>
      <w:r w:rsidR="00467196">
        <w:t>is</w:t>
      </w:r>
      <w:r w:rsidR="00C815CE">
        <w:t xml:space="preserve"> legislative i</w:t>
      </w:r>
      <w:r w:rsidR="001A1784" w:rsidRPr="00647BB7">
        <w:t>nstrument does not engage any of the applicable rights or freedoms.</w:t>
      </w:r>
    </w:p>
    <w:p w14:paraId="101D35EE" w14:textId="77777777" w:rsidR="001A1784" w:rsidRPr="00647BB7" w:rsidRDefault="001A1784" w:rsidP="001A1784">
      <w:pPr>
        <w:pStyle w:val="Heading3"/>
      </w:pPr>
      <w:r w:rsidRPr="00647BB7">
        <w:t>Conclusion</w:t>
      </w:r>
    </w:p>
    <w:p w14:paraId="4BAAAD2C" w14:textId="77777777" w:rsidR="001A1784" w:rsidRDefault="002002AA" w:rsidP="001A1784">
      <w:pPr>
        <w:spacing w:before="240"/>
      </w:pPr>
      <w:r>
        <w:t>Th</w:t>
      </w:r>
      <w:r w:rsidR="00467196">
        <w:t xml:space="preserve">is </w:t>
      </w:r>
      <w:r w:rsidR="00C815CE">
        <w:t>legislative i</w:t>
      </w:r>
      <w:r w:rsidR="001A1784" w:rsidRPr="00647BB7">
        <w:t>nstrument is compatible with human rights as it does not raise any human rights issues.</w:t>
      </w:r>
    </w:p>
    <w:p w14:paraId="6DC25649" w14:textId="77777777" w:rsidR="001A1784" w:rsidRDefault="001A1784" w:rsidP="004A1C0D">
      <w:pPr>
        <w:pStyle w:val="base-text-paragraph"/>
        <w:ind w:left="0"/>
      </w:pPr>
    </w:p>
    <w:p w14:paraId="53751E89" w14:textId="77777777" w:rsidR="001A1784" w:rsidRDefault="001A1784" w:rsidP="004A1C0D">
      <w:pPr>
        <w:pStyle w:val="base-text-paragraph"/>
        <w:ind w:left="0"/>
      </w:pPr>
    </w:p>
    <w:p w14:paraId="4F215CE3" w14:textId="77777777" w:rsidR="002D1861" w:rsidRDefault="002D1861" w:rsidP="00647BB7">
      <w:pPr>
        <w:spacing w:before="240"/>
      </w:pPr>
    </w:p>
    <w:sectPr w:rsidR="002D1861" w:rsidSect="00392BBA">
      <w:headerReference w:type="default" r:id="rId13"/>
      <w:footerReference w:type="default" r:id="rId14"/>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98F25D" w14:textId="77777777" w:rsidR="004A51F8" w:rsidRDefault="004A51F8" w:rsidP="00954679">
      <w:pPr>
        <w:spacing w:before="0" w:after="0"/>
      </w:pPr>
      <w:r>
        <w:separator/>
      </w:r>
    </w:p>
  </w:endnote>
  <w:endnote w:type="continuationSeparator" w:id="0">
    <w:p w14:paraId="2096CA55" w14:textId="77777777" w:rsidR="004A51F8" w:rsidRDefault="004A51F8" w:rsidP="00954679">
      <w:pPr>
        <w:spacing w:before="0" w:after="0"/>
      </w:pPr>
      <w:r>
        <w:continuationSeparator/>
      </w:r>
    </w:p>
  </w:endnote>
  <w:endnote w:type="continuationNotice" w:id="1">
    <w:p w14:paraId="11BBF470" w14:textId="77777777" w:rsidR="004A51F8" w:rsidRDefault="004A51F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4224D85B" w14:textId="075BF31C" w:rsidR="00115DA2" w:rsidRDefault="00115DA2" w:rsidP="00954679">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635BB">
              <w:rPr>
                <w:bCs/>
                <w:noProof/>
              </w:rPr>
              <w:t>3</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635BB">
              <w:rPr>
                <w:bCs/>
                <w:noProof/>
              </w:rPr>
              <w:t>4</w:t>
            </w:r>
            <w:r w:rsidRPr="00954679">
              <w:rPr>
                <w:bCs/>
                <w:szCs w:val="24"/>
              </w:rPr>
              <w:fldChar w:fldCharType="end"/>
            </w:r>
          </w:p>
        </w:sdtContent>
      </w:sdt>
    </w:sdtContent>
  </w:sdt>
  <w:p w14:paraId="1A8D0430" w14:textId="77777777" w:rsidR="00115DA2" w:rsidRDefault="00115D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652D8" w14:textId="77777777" w:rsidR="004A51F8" w:rsidRDefault="004A51F8" w:rsidP="00954679">
      <w:pPr>
        <w:spacing w:before="0" w:after="0"/>
      </w:pPr>
      <w:r>
        <w:separator/>
      </w:r>
    </w:p>
  </w:footnote>
  <w:footnote w:type="continuationSeparator" w:id="0">
    <w:p w14:paraId="55050527" w14:textId="77777777" w:rsidR="004A51F8" w:rsidRDefault="004A51F8" w:rsidP="00954679">
      <w:pPr>
        <w:spacing w:before="0" w:after="0"/>
      </w:pPr>
      <w:r>
        <w:continuationSeparator/>
      </w:r>
    </w:p>
  </w:footnote>
  <w:footnote w:type="continuationNotice" w:id="1">
    <w:p w14:paraId="0184E6DA" w14:textId="77777777" w:rsidR="004A51F8" w:rsidRDefault="004A51F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271F2" w14:textId="77777777" w:rsidR="00CF1A9D" w:rsidRPr="00D07711" w:rsidRDefault="00CF1A9D" w:rsidP="00D07711">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F950960"/>
    <w:multiLevelType w:val="multilevel"/>
    <w:tmpl w:val="AD1C7528"/>
    <w:name w:val="DotPointList"/>
    <w:lvl w:ilvl="0">
      <w:start w:val="1"/>
      <w:numFmt w:val="bullet"/>
      <w:lvlRestart w:val="0"/>
      <w:pStyle w:val="dotpoint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4" w15:restartNumberingAfterBreak="0">
    <w:nsid w:val="65DF6494"/>
    <w:multiLevelType w:val="multilevel"/>
    <w:tmpl w:val="A316FE50"/>
    <w:lvl w:ilvl="0">
      <w:start w:val="1"/>
      <w:numFmt w:val="decimal"/>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7A43C0B"/>
    <w:multiLevelType w:val="multilevel"/>
    <w:tmpl w:val="4456F392"/>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5"/>
  </w:num>
  <w:num w:numId="3">
    <w:abstractNumId w:val="0"/>
  </w:num>
  <w:num w:numId="4">
    <w:abstractNumId w:val="4"/>
    <w:lvlOverride w:ilvl="2">
      <w:lvl w:ilvl="2">
        <w:start w:val="1"/>
        <w:numFmt w:val="decimal"/>
        <w:lvlRestart w:val="1"/>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
    <w:abstractNumId w:val="2"/>
  </w:num>
  <w:num w:numId="6">
    <w:abstractNumId w:val="3"/>
  </w:num>
  <w:num w:numId="7">
    <w:abstractNumId w:val="4"/>
    <w:lvlOverride w:ilvl="2">
      <w:lvl w:ilvl="2">
        <w:start w:val="1"/>
        <w:numFmt w:val="decimal"/>
        <w:lvlRestart w:val="1"/>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8">
    <w:abstractNumId w:val="4"/>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lvlText w:val="%1.%2"/>
        <w:lvlJc w:val="left"/>
        <w:pPr>
          <w:tabs>
            <w:tab w:val="num" w:pos="1985"/>
          </w:tabs>
          <w:ind w:left="1134" w:firstLine="0"/>
        </w:pPr>
        <w:rPr>
          <w:rFonts w:hint="default"/>
          <w:b w:val="0"/>
          <w:i w:val="0"/>
          <w:sz w:val="22"/>
          <w:szCs w:val="22"/>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2DD"/>
    <w:rsid w:val="00002776"/>
    <w:rsid w:val="00006357"/>
    <w:rsid w:val="00016EA2"/>
    <w:rsid w:val="000216DC"/>
    <w:rsid w:val="00021B15"/>
    <w:rsid w:val="0002638C"/>
    <w:rsid w:val="00032931"/>
    <w:rsid w:val="00042366"/>
    <w:rsid w:val="00057C10"/>
    <w:rsid w:val="000635BB"/>
    <w:rsid w:val="00071CAD"/>
    <w:rsid w:val="00076A12"/>
    <w:rsid w:val="0008619A"/>
    <w:rsid w:val="00087B75"/>
    <w:rsid w:val="000901D5"/>
    <w:rsid w:val="00092E10"/>
    <w:rsid w:val="000941EC"/>
    <w:rsid w:val="00095211"/>
    <w:rsid w:val="000A6CA9"/>
    <w:rsid w:val="000B7A9D"/>
    <w:rsid w:val="000C10DF"/>
    <w:rsid w:val="000C2E92"/>
    <w:rsid w:val="000C3A42"/>
    <w:rsid w:val="000D005C"/>
    <w:rsid w:val="000E02DF"/>
    <w:rsid w:val="000F39D3"/>
    <w:rsid w:val="0011067E"/>
    <w:rsid w:val="00113B45"/>
    <w:rsid w:val="00115DA2"/>
    <w:rsid w:val="00121FF7"/>
    <w:rsid w:val="00125000"/>
    <w:rsid w:val="001549BD"/>
    <w:rsid w:val="00162A7A"/>
    <w:rsid w:val="001868B4"/>
    <w:rsid w:val="0019437B"/>
    <w:rsid w:val="001A1784"/>
    <w:rsid w:val="001A2D2B"/>
    <w:rsid w:val="001A46F1"/>
    <w:rsid w:val="001B3110"/>
    <w:rsid w:val="001B4235"/>
    <w:rsid w:val="001D7775"/>
    <w:rsid w:val="001D7BC2"/>
    <w:rsid w:val="001E500B"/>
    <w:rsid w:val="001E6A74"/>
    <w:rsid w:val="001F41D0"/>
    <w:rsid w:val="00200112"/>
    <w:rsid w:val="002002AA"/>
    <w:rsid w:val="002026B4"/>
    <w:rsid w:val="002047F2"/>
    <w:rsid w:val="002053A8"/>
    <w:rsid w:val="002105DF"/>
    <w:rsid w:val="00213FD7"/>
    <w:rsid w:val="002174AB"/>
    <w:rsid w:val="00220F16"/>
    <w:rsid w:val="002269B3"/>
    <w:rsid w:val="00232454"/>
    <w:rsid w:val="002325C6"/>
    <w:rsid w:val="00243648"/>
    <w:rsid w:val="002464B0"/>
    <w:rsid w:val="0025053C"/>
    <w:rsid w:val="00253A2A"/>
    <w:rsid w:val="0025425B"/>
    <w:rsid w:val="00254C5B"/>
    <w:rsid w:val="0025765F"/>
    <w:rsid w:val="0026092A"/>
    <w:rsid w:val="00267445"/>
    <w:rsid w:val="00275ED7"/>
    <w:rsid w:val="002811E3"/>
    <w:rsid w:val="00296055"/>
    <w:rsid w:val="002962CF"/>
    <w:rsid w:val="002A2A98"/>
    <w:rsid w:val="002A47D8"/>
    <w:rsid w:val="002A7B88"/>
    <w:rsid w:val="002B36BB"/>
    <w:rsid w:val="002B68A7"/>
    <w:rsid w:val="002C3DFF"/>
    <w:rsid w:val="002C3F50"/>
    <w:rsid w:val="002C7301"/>
    <w:rsid w:val="002D03C4"/>
    <w:rsid w:val="002D1861"/>
    <w:rsid w:val="002D63C1"/>
    <w:rsid w:val="002D693A"/>
    <w:rsid w:val="002E44A6"/>
    <w:rsid w:val="002E4A73"/>
    <w:rsid w:val="002F6E3D"/>
    <w:rsid w:val="003046BA"/>
    <w:rsid w:val="00304FA1"/>
    <w:rsid w:val="003144DF"/>
    <w:rsid w:val="00314A4F"/>
    <w:rsid w:val="003229D7"/>
    <w:rsid w:val="0032426D"/>
    <w:rsid w:val="00325856"/>
    <w:rsid w:val="00325D9B"/>
    <w:rsid w:val="003342CD"/>
    <w:rsid w:val="00335042"/>
    <w:rsid w:val="003350AD"/>
    <w:rsid w:val="00336503"/>
    <w:rsid w:val="00346ACC"/>
    <w:rsid w:val="003509DD"/>
    <w:rsid w:val="00351ABD"/>
    <w:rsid w:val="00362B70"/>
    <w:rsid w:val="00363153"/>
    <w:rsid w:val="003670E3"/>
    <w:rsid w:val="00367A19"/>
    <w:rsid w:val="003731E2"/>
    <w:rsid w:val="00383C4E"/>
    <w:rsid w:val="00392BBA"/>
    <w:rsid w:val="003954FD"/>
    <w:rsid w:val="003A2A65"/>
    <w:rsid w:val="003A6F93"/>
    <w:rsid w:val="003B7478"/>
    <w:rsid w:val="003C308E"/>
    <w:rsid w:val="003C3E97"/>
    <w:rsid w:val="003D2336"/>
    <w:rsid w:val="003D683F"/>
    <w:rsid w:val="003D691E"/>
    <w:rsid w:val="003E0C2F"/>
    <w:rsid w:val="003E1CE3"/>
    <w:rsid w:val="00404E28"/>
    <w:rsid w:val="00407599"/>
    <w:rsid w:val="00411ACA"/>
    <w:rsid w:val="00415365"/>
    <w:rsid w:val="004255CB"/>
    <w:rsid w:val="004365AD"/>
    <w:rsid w:val="00440419"/>
    <w:rsid w:val="00443257"/>
    <w:rsid w:val="004440FC"/>
    <w:rsid w:val="00444C5D"/>
    <w:rsid w:val="00445DB9"/>
    <w:rsid w:val="00453CEF"/>
    <w:rsid w:val="0045430D"/>
    <w:rsid w:val="00454776"/>
    <w:rsid w:val="0045561F"/>
    <w:rsid w:val="00462095"/>
    <w:rsid w:val="00467196"/>
    <w:rsid w:val="00477064"/>
    <w:rsid w:val="00493396"/>
    <w:rsid w:val="0049748E"/>
    <w:rsid w:val="004A1C0D"/>
    <w:rsid w:val="004A4914"/>
    <w:rsid w:val="004A51F8"/>
    <w:rsid w:val="004B1954"/>
    <w:rsid w:val="004B1F1F"/>
    <w:rsid w:val="004B3C0F"/>
    <w:rsid w:val="004C05E4"/>
    <w:rsid w:val="004C32DD"/>
    <w:rsid w:val="004C5CB2"/>
    <w:rsid w:val="004C6791"/>
    <w:rsid w:val="004D4CC7"/>
    <w:rsid w:val="004D7842"/>
    <w:rsid w:val="004E39E1"/>
    <w:rsid w:val="004E55F5"/>
    <w:rsid w:val="004E77A0"/>
    <w:rsid w:val="004F20BB"/>
    <w:rsid w:val="004F5A93"/>
    <w:rsid w:val="004F791E"/>
    <w:rsid w:val="00503E44"/>
    <w:rsid w:val="00511AA9"/>
    <w:rsid w:val="00515283"/>
    <w:rsid w:val="00527B76"/>
    <w:rsid w:val="00531340"/>
    <w:rsid w:val="00533926"/>
    <w:rsid w:val="00533BAF"/>
    <w:rsid w:val="0054416E"/>
    <w:rsid w:val="00546086"/>
    <w:rsid w:val="00546E47"/>
    <w:rsid w:val="00552741"/>
    <w:rsid w:val="0055675D"/>
    <w:rsid w:val="00557E41"/>
    <w:rsid w:val="00560E2A"/>
    <w:rsid w:val="00566618"/>
    <w:rsid w:val="00566E8F"/>
    <w:rsid w:val="00573A71"/>
    <w:rsid w:val="00577059"/>
    <w:rsid w:val="005833BE"/>
    <w:rsid w:val="005875AE"/>
    <w:rsid w:val="005935DC"/>
    <w:rsid w:val="005940DB"/>
    <w:rsid w:val="005A4545"/>
    <w:rsid w:val="005A51B1"/>
    <w:rsid w:val="005B4D35"/>
    <w:rsid w:val="005B626E"/>
    <w:rsid w:val="005C20BA"/>
    <w:rsid w:val="005C3278"/>
    <w:rsid w:val="005C7975"/>
    <w:rsid w:val="005D7D5A"/>
    <w:rsid w:val="005E0287"/>
    <w:rsid w:val="005E4BAC"/>
    <w:rsid w:val="005F1A60"/>
    <w:rsid w:val="005F4AD5"/>
    <w:rsid w:val="005F57AB"/>
    <w:rsid w:val="0060130D"/>
    <w:rsid w:val="00602254"/>
    <w:rsid w:val="00602A39"/>
    <w:rsid w:val="00604EC1"/>
    <w:rsid w:val="0060762D"/>
    <w:rsid w:val="006127CE"/>
    <w:rsid w:val="00615519"/>
    <w:rsid w:val="00630406"/>
    <w:rsid w:val="0064129F"/>
    <w:rsid w:val="00647BB7"/>
    <w:rsid w:val="00662DBA"/>
    <w:rsid w:val="00663CF3"/>
    <w:rsid w:val="00666819"/>
    <w:rsid w:val="00670795"/>
    <w:rsid w:val="006721EB"/>
    <w:rsid w:val="00675014"/>
    <w:rsid w:val="00680297"/>
    <w:rsid w:val="006815D3"/>
    <w:rsid w:val="0068446E"/>
    <w:rsid w:val="00692F11"/>
    <w:rsid w:val="00695673"/>
    <w:rsid w:val="00697198"/>
    <w:rsid w:val="006A0786"/>
    <w:rsid w:val="006A188E"/>
    <w:rsid w:val="006B010C"/>
    <w:rsid w:val="006B127C"/>
    <w:rsid w:val="006C021A"/>
    <w:rsid w:val="006D3B2C"/>
    <w:rsid w:val="006E3C82"/>
    <w:rsid w:val="006E69F9"/>
    <w:rsid w:val="00701077"/>
    <w:rsid w:val="007107B8"/>
    <w:rsid w:val="00712F8C"/>
    <w:rsid w:val="00713952"/>
    <w:rsid w:val="007167D2"/>
    <w:rsid w:val="00717F58"/>
    <w:rsid w:val="00731ED4"/>
    <w:rsid w:val="00736F61"/>
    <w:rsid w:val="00742227"/>
    <w:rsid w:val="00742AA7"/>
    <w:rsid w:val="007471D2"/>
    <w:rsid w:val="007662C7"/>
    <w:rsid w:val="00767220"/>
    <w:rsid w:val="00767F11"/>
    <w:rsid w:val="0077053F"/>
    <w:rsid w:val="007706AB"/>
    <w:rsid w:val="007708D3"/>
    <w:rsid w:val="00772978"/>
    <w:rsid w:val="007734B0"/>
    <w:rsid w:val="00776306"/>
    <w:rsid w:val="007813FE"/>
    <w:rsid w:val="00781F21"/>
    <w:rsid w:val="007853BD"/>
    <w:rsid w:val="00785AC5"/>
    <w:rsid w:val="00796677"/>
    <w:rsid w:val="007A2063"/>
    <w:rsid w:val="007A4816"/>
    <w:rsid w:val="007B1D97"/>
    <w:rsid w:val="007B1F10"/>
    <w:rsid w:val="007B2D0A"/>
    <w:rsid w:val="007B3241"/>
    <w:rsid w:val="007B46A0"/>
    <w:rsid w:val="007D2196"/>
    <w:rsid w:val="007E018D"/>
    <w:rsid w:val="007E0351"/>
    <w:rsid w:val="007E085E"/>
    <w:rsid w:val="007E5329"/>
    <w:rsid w:val="007E6739"/>
    <w:rsid w:val="007F1B71"/>
    <w:rsid w:val="0080637B"/>
    <w:rsid w:val="00807E7D"/>
    <w:rsid w:val="00811C83"/>
    <w:rsid w:val="008277F1"/>
    <w:rsid w:val="0083143D"/>
    <w:rsid w:val="00831675"/>
    <w:rsid w:val="008435DD"/>
    <w:rsid w:val="00844129"/>
    <w:rsid w:val="00845776"/>
    <w:rsid w:val="00845991"/>
    <w:rsid w:val="008476B4"/>
    <w:rsid w:val="00850424"/>
    <w:rsid w:val="00853997"/>
    <w:rsid w:val="00854219"/>
    <w:rsid w:val="0085426E"/>
    <w:rsid w:val="00861140"/>
    <w:rsid w:val="00866321"/>
    <w:rsid w:val="008678A6"/>
    <w:rsid w:val="00870DFB"/>
    <w:rsid w:val="008715D9"/>
    <w:rsid w:val="00882535"/>
    <w:rsid w:val="00883DC0"/>
    <w:rsid w:val="0088467C"/>
    <w:rsid w:val="008921F3"/>
    <w:rsid w:val="00893EB9"/>
    <w:rsid w:val="00894579"/>
    <w:rsid w:val="0089461E"/>
    <w:rsid w:val="00896D96"/>
    <w:rsid w:val="008A5B67"/>
    <w:rsid w:val="008C1374"/>
    <w:rsid w:val="008C374B"/>
    <w:rsid w:val="008C5E50"/>
    <w:rsid w:val="008D16F7"/>
    <w:rsid w:val="008D189A"/>
    <w:rsid w:val="008D7CC0"/>
    <w:rsid w:val="008E1427"/>
    <w:rsid w:val="00900744"/>
    <w:rsid w:val="009143A0"/>
    <w:rsid w:val="00914D43"/>
    <w:rsid w:val="00916599"/>
    <w:rsid w:val="00933F84"/>
    <w:rsid w:val="00935576"/>
    <w:rsid w:val="00941505"/>
    <w:rsid w:val="00943B3A"/>
    <w:rsid w:val="00946121"/>
    <w:rsid w:val="00953F48"/>
    <w:rsid w:val="00954679"/>
    <w:rsid w:val="009644F8"/>
    <w:rsid w:val="0097031A"/>
    <w:rsid w:val="0097280A"/>
    <w:rsid w:val="0098241A"/>
    <w:rsid w:val="009A0F3D"/>
    <w:rsid w:val="009B2D3D"/>
    <w:rsid w:val="009C129A"/>
    <w:rsid w:val="009C12B3"/>
    <w:rsid w:val="009C3907"/>
    <w:rsid w:val="009D1C22"/>
    <w:rsid w:val="009D1F4A"/>
    <w:rsid w:val="009D79CC"/>
    <w:rsid w:val="009D7C18"/>
    <w:rsid w:val="009D7D8F"/>
    <w:rsid w:val="009E2F86"/>
    <w:rsid w:val="009E6248"/>
    <w:rsid w:val="009F13A0"/>
    <w:rsid w:val="009F34BB"/>
    <w:rsid w:val="00A016DF"/>
    <w:rsid w:val="00A046FF"/>
    <w:rsid w:val="00A06069"/>
    <w:rsid w:val="00A07D8A"/>
    <w:rsid w:val="00A12209"/>
    <w:rsid w:val="00A150C1"/>
    <w:rsid w:val="00A21BBE"/>
    <w:rsid w:val="00A258C4"/>
    <w:rsid w:val="00A2690C"/>
    <w:rsid w:val="00A26B7B"/>
    <w:rsid w:val="00A31E2B"/>
    <w:rsid w:val="00A35034"/>
    <w:rsid w:val="00A36DF3"/>
    <w:rsid w:val="00A42E23"/>
    <w:rsid w:val="00A47772"/>
    <w:rsid w:val="00A52DCB"/>
    <w:rsid w:val="00A532DD"/>
    <w:rsid w:val="00A63DEC"/>
    <w:rsid w:val="00A65BD5"/>
    <w:rsid w:val="00A73DF3"/>
    <w:rsid w:val="00A80BCF"/>
    <w:rsid w:val="00A8369C"/>
    <w:rsid w:val="00A840A2"/>
    <w:rsid w:val="00A86E1C"/>
    <w:rsid w:val="00A945B5"/>
    <w:rsid w:val="00AA1689"/>
    <w:rsid w:val="00AA1A5B"/>
    <w:rsid w:val="00AC0A70"/>
    <w:rsid w:val="00AC16A1"/>
    <w:rsid w:val="00AC1D15"/>
    <w:rsid w:val="00AD19BA"/>
    <w:rsid w:val="00AD2F3A"/>
    <w:rsid w:val="00AD4385"/>
    <w:rsid w:val="00AD5E8F"/>
    <w:rsid w:val="00AE1C7D"/>
    <w:rsid w:val="00AE3BAD"/>
    <w:rsid w:val="00AF0AC9"/>
    <w:rsid w:val="00AF78BD"/>
    <w:rsid w:val="00B06508"/>
    <w:rsid w:val="00B071BB"/>
    <w:rsid w:val="00B0792E"/>
    <w:rsid w:val="00B07B0C"/>
    <w:rsid w:val="00B12755"/>
    <w:rsid w:val="00B21711"/>
    <w:rsid w:val="00B22D23"/>
    <w:rsid w:val="00B251B7"/>
    <w:rsid w:val="00B25563"/>
    <w:rsid w:val="00B26D48"/>
    <w:rsid w:val="00B3266A"/>
    <w:rsid w:val="00B33BEF"/>
    <w:rsid w:val="00B35AEC"/>
    <w:rsid w:val="00B35DE1"/>
    <w:rsid w:val="00B42EE1"/>
    <w:rsid w:val="00B430F7"/>
    <w:rsid w:val="00B509C1"/>
    <w:rsid w:val="00B64B55"/>
    <w:rsid w:val="00B66C00"/>
    <w:rsid w:val="00B7552D"/>
    <w:rsid w:val="00B8661B"/>
    <w:rsid w:val="00B92111"/>
    <w:rsid w:val="00B92478"/>
    <w:rsid w:val="00B96207"/>
    <w:rsid w:val="00BA082D"/>
    <w:rsid w:val="00BB210A"/>
    <w:rsid w:val="00BB3AAD"/>
    <w:rsid w:val="00BB3B68"/>
    <w:rsid w:val="00BB7ADD"/>
    <w:rsid w:val="00BC5BE3"/>
    <w:rsid w:val="00BC7D44"/>
    <w:rsid w:val="00BD4787"/>
    <w:rsid w:val="00BD61A2"/>
    <w:rsid w:val="00BE2ADB"/>
    <w:rsid w:val="00BE484D"/>
    <w:rsid w:val="00BF3B78"/>
    <w:rsid w:val="00BF47A7"/>
    <w:rsid w:val="00BF506D"/>
    <w:rsid w:val="00BF623E"/>
    <w:rsid w:val="00C015F1"/>
    <w:rsid w:val="00C13CB1"/>
    <w:rsid w:val="00C169A5"/>
    <w:rsid w:val="00C30653"/>
    <w:rsid w:val="00C36390"/>
    <w:rsid w:val="00C36879"/>
    <w:rsid w:val="00C37E05"/>
    <w:rsid w:val="00C4052E"/>
    <w:rsid w:val="00C525FA"/>
    <w:rsid w:val="00C5541B"/>
    <w:rsid w:val="00C55D29"/>
    <w:rsid w:val="00C61B5E"/>
    <w:rsid w:val="00C626CD"/>
    <w:rsid w:val="00C669C4"/>
    <w:rsid w:val="00C72557"/>
    <w:rsid w:val="00C77EDC"/>
    <w:rsid w:val="00C80479"/>
    <w:rsid w:val="00C804AA"/>
    <w:rsid w:val="00C815CE"/>
    <w:rsid w:val="00C86AFF"/>
    <w:rsid w:val="00C925E4"/>
    <w:rsid w:val="00C9327B"/>
    <w:rsid w:val="00CA049A"/>
    <w:rsid w:val="00CA0BE9"/>
    <w:rsid w:val="00CA138D"/>
    <w:rsid w:val="00CB61E7"/>
    <w:rsid w:val="00CC0CF0"/>
    <w:rsid w:val="00CC7641"/>
    <w:rsid w:val="00CD27F4"/>
    <w:rsid w:val="00CE31DE"/>
    <w:rsid w:val="00CE7739"/>
    <w:rsid w:val="00CF1A9D"/>
    <w:rsid w:val="00D07711"/>
    <w:rsid w:val="00D13794"/>
    <w:rsid w:val="00D13809"/>
    <w:rsid w:val="00D16BEB"/>
    <w:rsid w:val="00D24052"/>
    <w:rsid w:val="00D24386"/>
    <w:rsid w:val="00D31575"/>
    <w:rsid w:val="00D34626"/>
    <w:rsid w:val="00D36C3D"/>
    <w:rsid w:val="00D3753A"/>
    <w:rsid w:val="00D4257A"/>
    <w:rsid w:val="00D46212"/>
    <w:rsid w:val="00D50259"/>
    <w:rsid w:val="00D54538"/>
    <w:rsid w:val="00D56536"/>
    <w:rsid w:val="00D60CA3"/>
    <w:rsid w:val="00D62665"/>
    <w:rsid w:val="00D66A76"/>
    <w:rsid w:val="00D70629"/>
    <w:rsid w:val="00D731A5"/>
    <w:rsid w:val="00D81418"/>
    <w:rsid w:val="00D82CF2"/>
    <w:rsid w:val="00D848FD"/>
    <w:rsid w:val="00D91293"/>
    <w:rsid w:val="00D9239A"/>
    <w:rsid w:val="00D92E4F"/>
    <w:rsid w:val="00D93F39"/>
    <w:rsid w:val="00DA1B58"/>
    <w:rsid w:val="00DA3391"/>
    <w:rsid w:val="00DA3B5D"/>
    <w:rsid w:val="00DB3D8C"/>
    <w:rsid w:val="00DC0CDE"/>
    <w:rsid w:val="00DC4D72"/>
    <w:rsid w:val="00DD2F2E"/>
    <w:rsid w:val="00DD3673"/>
    <w:rsid w:val="00DD65F6"/>
    <w:rsid w:val="00DD777E"/>
    <w:rsid w:val="00DF11E1"/>
    <w:rsid w:val="00E022CF"/>
    <w:rsid w:val="00E0624D"/>
    <w:rsid w:val="00E1553F"/>
    <w:rsid w:val="00E17A8D"/>
    <w:rsid w:val="00E20065"/>
    <w:rsid w:val="00E265BE"/>
    <w:rsid w:val="00E26C02"/>
    <w:rsid w:val="00E36920"/>
    <w:rsid w:val="00E37826"/>
    <w:rsid w:val="00E4438C"/>
    <w:rsid w:val="00E457F3"/>
    <w:rsid w:val="00E46C60"/>
    <w:rsid w:val="00E52E5D"/>
    <w:rsid w:val="00E536EC"/>
    <w:rsid w:val="00E55426"/>
    <w:rsid w:val="00E61304"/>
    <w:rsid w:val="00E6184D"/>
    <w:rsid w:val="00E74B26"/>
    <w:rsid w:val="00E74ECA"/>
    <w:rsid w:val="00E75472"/>
    <w:rsid w:val="00E80C25"/>
    <w:rsid w:val="00E90492"/>
    <w:rsid w:val="00EB475E"/>
    <w:rsid w:val="00EB7E71"/>
    <w:rsid w:val="00EC0D36"/>
    <w:rsid w:val="00ED25ED"/>
    <w:rsid w:val="00ED7792"/>
    <w:rsid w:val="00EE13BF"/>
    <w:rsid w:val="00EE54E0"/>
    <w:rsid w:val="00EE61BF"/>
    <w:rsid w:val="00EF057C"/>
    <w:rsid w:val="00EF3246"/>
    <w:rsid w:val="00EF6B86"/>
    <w:rsid w:val="00EF79B7"/>
    <w:rsid w:val="00F001D4"/>
    <w:rsid w:val="00F0064F"/>
    <w:rsid w:val="00F0260B"/>
    <w:rsid w:val="00F07F89"/>
    <w:rsid w:val="00F109D4"/>
    <w:rsid w:val="00F25999"/>
    <w:rsid w:val="00F3343C"/>
    <w:rsid w:val="00F3655E"/>
    <w:rsid w:val="00F47585"/>
    <w:rsid w:val="00F60998"/>
    <w:rsid w:val="00F66463"/>
    <w:rsid w:val="00F738D1"/>
    <w:rsid w:val="00F74065"/>
    <w:rsid w:val="00F75209"/>
    <w:rsid w:val="00F756FC"/>
    <w:rsid w:val="00F76CB1"/>
    <w:rsid w:val="00F80A81"/>
    <w:rsid w:val="00F85C40"/>
    <w:rsid w:val="00F85E6F"/>
    <w:rsid w:val="00F8684D"/>
    <w:rsid w:val="00F93918"/>
    <w:rsid w:val="00F95BFA"/>
    <w:rsid w:val="00F97125"/>
    <w:rsid w:val="00FA0251"/>
    <w:rsid w:val="00FA03D8"/>
    <w:rsid w:val="00FA158F"/>
    <w:rsid w:val="00FB12B6"/>
    <w:rsid w:val="00FC22BD"/>
    <w:rsid w:val="00FD0CB4"/>
    <w:rsid w:val="00FD3B4A"/>
    <w:rsid w:val="00FD5528"/>
    <w:rsid w:val="00FE04E4"/>
    <w:rsid w:val="00FE73F9"/>
    <w:rsid w:val="00FF1057"/>
    <w:rsid w:val="00FF2448"/>
    <w:rsid w:val="00FF302E"/>
    <w:rsid w:val="00FF3E25"/>
    <w:rsid w:val="00FF4FBF"/>
    <w:rsid w:val="00FF59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4D5E0F"/>
  <w15:docId w15:val="{7C20838A-D88C-4ED6-8FB7-D39A33B4E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paragraph" w:styleId="Heading5">
    <w:name w:val="heading 5"/>
    <w:basedOn w:val="Normal"/>
    <w:next w:val="Normal"/>
    <w:link w:val="Heading5Char"/>
    <w:uiPriority w:val="9"/>
    <w:unhideWhenUsed/>
    <w:qFormat/>
    <w:rsid w:val="0088253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qFormat/>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table" w:styleId="TableGrid">
    <w:name w:val="Table Grid"/>
    <w:basedOn w:val="TableNormal"/>
    <w:uiPriority w:val="59"/>
    <w:rsid w:val="009D7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882535"/>
    <w:rPr>
      <w:rFonts w:asciiTheme="majorHAnsi" w:eastAsiaTheme="majorEastAsia" w:hAnsiTheme="majorHAnsi" w:cstheme="majorBidi"/>
      <w:color w:val="243F60" w:themeColor="accent1" w:themeShade="7F"/>
      <w:sz w:val="24"/>
    </w:rPr>
  </w:style>
  <w:style w:type="character" w:customStyle="1" w:styleId="base-text-paragraphChar">
    <w:name w:val="base-text-paragraph Char"/>
    <w:basedOn w:val="DefaultParagraphFont"/>
    <w:link w:val="base-text-paragraph"/>
    <w:rsid w:val="00F3655E"/>
    <w:rPr>
      <w:sz w:val="24"/>
    </w:rPr>
  </w:style>
  <w:style w:type="paragraph" w:customStyle="1" w:styleId="ChapterHeading">
    <w:name w:val="Chapter Heading"/>
    <w:next w:val="Heading2"/>
    <w:rsid w:val="00F3655E"/>
    <w:pPr>
      <w:numPr>
        <w:numId w:val="5"/>
      </w:num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F3655E"/>
    <w:pPr>
      <w:numPr>
        <w:numId w:val="5"/>
      </w:numPr>
    </w:pPr>
  </w:style>
  <w:style w:type="paragraph" w:customStyle="1" w:styleId="Diagram">
    <w:name w:val="Diagram"/>
    <w:basedOn w:val="Normal"/>
    <w:next w:val="Normal"/>
    <w:rsid w:val="00F3655E"/>
    <w:pPr>
      <w:keepNext/>
      <w:numPr>
        <w:ilvl w:val="2"/>
        <w:numId w:val="5"/>
      </w:numPr>
      <w:spacing w:before="0" w:after="0"/>
    </w:pPr>
    <w:rPr>
      <w:b/>
      <w:sz w:val="22"/>
    </w:rPr>
  </w:style>
  <w:style w:type="paragraph" w:customStyle="1" w:styleId="dotpoint0">
    <w:name w:val="dot point"/>
    <w:basedOn w:val="Normal"/>
    <w:qFormat/>
    <w:rsid w:val="00F3655E"/>
    <w:pPr>
      <w:numPr>
        <w:numId w:val="6"/>
      </w:numPr>
    </w:pPr>
    <w:rPr>
      <w:sz w:val="22"/>
    </w:rPr>
  </w:style>
  <w:style w:type="paragraph" w:customStyle="1" w:styleId="ExampleHeading">
    <w:name w:val="Example Heading"/>
    <w:basedOn w:val="Normal"/>
    <w:next w:val="Normal"/>
    <w:rsid w:val="00F3655E"/>
    <w:pPr>
      <w:keepNext/>
      <w:numPr>
        <w:ilvl w:val="3"/>
        <w:numId w:val="5"/>
      </w:numPr>
    </w:pPr>
    <w:rPr>
      <w:b/>
      <w:sz w:val="22"/>
    </w:rPr>
  </w:style>
  <w:style w:type="paragraph" w:customStyle="1" w:styleId="TableHeadingoutsidetable">
    <w:name w:val="Table Heading (outside table)"/>
    <w:basedOn w:val="Heading4"/>
    <w:rsid w:val="00F3655E"/>
    <w:pPr>
      <w:numPr>
        <w:ilvl w:val="4"/>
        <w:numId w:val="5"/>
      </w:numPr>
      <w:tabs>
        <w:tab w:val="clear" w:pos="1987"/>
        <w:tab w:val="num" w:pos="360"/>
      </w:tabs>
      <w:spacing w:after="200"/>
    </w:pPr>
    <w:rPr>
      <w:kern w:val="0"/>
      <w:sz w:val="22"/>
    </w:rPr>
  </w:style>
  <w:style w:type="paragraph" w:styleId="Revision">
    <w:name w:val="Revision"/>
    <w:hidden/>
    <w:uiPriority w:val="99"/>
    <w:semiHidden/>
    <w:rsid w:val="00C169A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22530" ma:contentTypeDescription=" " ma:contentTypeScope="" ma:versionID="7c9194e5f2d67f14d09345190cbd3f73">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e075020021329a76efb76bd10c493362"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0f563589-9cf9-4143-b1eb-fb0534803d38">
      <Value>11</Value>
    </TaxCatchAll>
    <_dlc_DocId xmlns="0f563589-9cf9-4143-b1eb-fb0534803d38">2019RG-111-12204</_dlc_DocId>
    <_dlc_DocIdUrl xmlns="0f563589-9cf9-4143-b1eb-fb0534803d38">
      <Url>http://tweb/sites/rg/ldp/lmu/_layouts/15/DocIdRedir.aspx?ID=2019RG-111-12204</Url>
      <Description>2019RG-111-12204</Description>
    </_dlc_DocIdUrl>
  </documentManagement>
</p:propertie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230CB-D4C2-45B9-84F8-D29D5500AF4A}"/>
</file>

<file path=customXml/itemProps2.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3.xml><?xml version="1.0" encoding="utf-8"?>
<ds:datastoreItem xmlns:ds="http://schemas.openxmlformats.org/officeDocument/2006/customXml" ds:itemID="{46278533-3486-40E5-9013-DD26FD164D39}">
  <ds:schemaRefs>
    <ds:schemaRef ds:uri="http://schemas.microsoft.com/office/2006/documentManagement/types"/>
    <ds:schemaRef ds:uri="http://www.w3.org/XML/1998/namespace"/>
    <ds:schemaRef ds:uri="http://schemas.microsoft.com/office/2006/metadata/properties"/>
    <ds:schemaRef ds:uri="http://purl.org/dc/elements/1.1/"/>
    <ds:schemaRef ds:uri="http://schemas.openxmlformats.org/package/2006/metadata/core-properties"/>
    <ds:schemaRef ds:uri="http://schemas.microsoft.com/sharepoint/v4"/>
    <ds:schemaRef ds:uri="http://schemas.microsoft.com/office/infopath/2007/PartnerControls"/>
    <ds:schemaRef ds:uri="http://purl.org/dc/dcmitype/"/>
    <ds:schemaRef ds:uri="http://purl.org/dc/terms/"/>
    <ds:schemaRef ds:uri="9f7bc583-7cbe-45b9-a2bd-8bbb6543b37e"/>
    <ds:schemaRef ds:uri="0f563589-9cf9-4143-b1eb-fb0534803d38"/>
    <ds:schemaRef ds:uri="http://schemas.microsoft.com/sharepoint/v3"/>
  </ds:schemaRefs>
</ds:datastoreItem>
</file>

<file path=customXml/itemProps4.xml><?xml version="1.0" encoding="utf-8"?>
<ds:datastoreItem xmlns:ds="http://schemas.openxmlformats.org/officeDocument/2006/customXml" ds:itemID="{8C9C95AF-DC3D-454D-876B-A90DFB6AC3F1}">
  <ds:schemaRefs>
    <ds:schemaRef ds:uri="office.server.policy"/>
  </ds:schemaRefs>
</ds:datastoreItem>
</file>

<file path=customXml/itemProps5.xml><?xml version="1.0" encoding="utf-8"?>
<ds:datastoreItem xmlns:ds="http://schemas.openxmlformats.org/officeDocument/2006/customXml" ds:itemID="{0D8BA762-BCA2-4BBD-8C25-D9558F0A980D}">
  <ds:schemaRefs>
    <ds:schemaRef ds:uri="http://schemas.microsoft.com/sharepoint/events"/>
  </ds:schemaRefs>
</ds:datastoreItem>
</file>

<file path=customXml/itemProps6.xml><?xml version="1.0" encoding="utf-8"?>
<ds:datastoreItem xmlns:ds="http://schemas.openxmlformats.org/officeDocument/2006/customXml" ds:itemID="{33D4A2EB-FBA2-400B-A6CD-21BD9CDC6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198</TotalTime>
  <Pages>4</Pages>
  <Words>967</Words>
  <Characters>5516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Boyd, Patrick</dc:creator>
  <cp:lastModifiedBy>Osborne, Lea</cp:lastModifiedBy>
  <cp:revision>7</cp:revision>
  <cp:lastPrinted>2019-07-05T01:42:00Z</cp:lastPrinted>
  <dcterms:created xsi:type="dcterms:W3CDTF">2019-08-20T02:13:00Z</dcterms:created>
  <dcterms:modified xsi:type="dcterms:W3CDTF">2019-08-22T04:21:00Z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0x01010036BB8DE7EC542E42A8B2E98CC20CB69700D5C18F41BA18FB44827A222ACD6776F5</vt:lpwstr>
  </property>
  <property fmtid="{D5CDD505-2E9C-101B-9397-08002B2CF9AE}" pid="3" name="TSYRecordClass">
    <vt:lpwstr>11;#TSY RA-9237 - Destroy 5 years after action completed|9f1a030e-81bf-44c5-98eb-4d5d869a40d5</vt:lpwstr>
  </property>
  <property fmtid="{D5CDD505-2E9C-101B-9397-08002B2CF9AE}" pid="4" name="_dlc_DocIdItemGuid">
    <vt:lpwstr>4469794d-b6ac-4372-9cc4-d8e25a142094</vt:lpwstr>
  </property>
  <property fmtid="{D5CDD505-2E9C-101B-9397-08002B2CF9AE}" pid="5" name="RecordPoint_WorkflowType">
    <vt:lpwstr>ActiveSubmitStub</vt:lpwstr>
  </property>
  <property fmtid="{D5CDD505-2E9C-101B-9397-08002B2CF9AE}" pid="6" name="RecordPoint_ActiveItemUniqueId">
    <vt:lpwstr>{4469794d-b6ac-4372-9cc4-d8e25a142094}</vt:lpwstr>
  </property>
  <property fmtid="{D5CDD505-2E9C-101B-9397-08002B2CF9AE}" pid="7" name="RecordPoint_ActiveItemWebId">
    <vt:lpwstr>{2602612e-a30f-4de0-b9eb-e01e73dc8005}</vt:lpwstr>
  </property>
  <property fmtid="{D5CDD505-2E9C-101B-9397-08002B2CF9AE}" pid="8" name="RecordPoint_ActiveItemSiteId">
    <vt:lpwstr>{5b52b9a5-e5b2-4521-8814-a1e24ca2869d}</vt:lpwstr>
  </property>
  <property fmtid="{D5CDD505-2E9C-101B-9397-08002B2CF9AE}" pid="9" name="RecordPoint_ActiveItemListId">
    <vt:lpwstr>{1a010be9-83b3-4740-abb7-452f2d1120fe}</vt:lpwstr>
  </property>
  <property fmtid="{D5CDD505-2E9C-101B-9397-08002B2CF9AE}" pid="10" name="RecordPoint_RecordNumberSubmitted">
    <vt:lpwstr>R0002121811</vt:lpwstr>
  </property>
  <property fmtid="{D5CDD505-2E9C-101B-9397-08002B2CF9AE}" pid="11" name="RecordPoint_SubmissionCompleted">
    <vt:lpwstr>2019-09-02T11:30:58.5197993+10:00</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_AdHocReviewCycleID">
    <vt:i4>819959613</vt:i4>
  </property>
  <property fmtid="{D5CDD505-2E9C-101B-9397-08002B2CF9AE}" pid="16" name="_NewReviewCycle">
    <vt:lpwstr/>
  </property>
  <property fmtid="{D5CDD505-2E9C-101B-9397-08002B2CF9AE}" pid="17" name="_EmailSubject">
    <vt:lpwstr>ESs for sunsetting regulations [SEC=UNCLASSIFIED]</vt:lpwstr>
  </property>
  <property fmtid="{D5CDD505-2E9C-101B-9397-08002B2CF9AE}" pid="18" name="_AuthorEmail">
    <vt:lpwstr>Phil.Bignell@TREASURY.GOV.AU</vt:lpwstr>
  </property>
  <property fmtid="{D5CDD505-2E9C-101B-9397-08002B2CF9AE}" pid="19" name="_AuthorEmailDisplayName">
    <vt:lpwstr>Bignell, Phil</vt:lpwstr>
  </property>
  <property fmtid="{D5CDD505-2E9C-101B-9397-08002B2CF9AE}" pid="20" name="_PreviousAdHocReviewCycleID">
    <vt:i4>380106515</vt:i4>
  </property>
  <property fmtid="{D5CDD505-2E9C-101B-9397-08002B2CF9AE}" pid="21" name="_ReviewingToolsShownOnce">
    <vt:lpwstr/>
  </property>
</Properties>
</file>