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bookmarkStart w:id="0" w:name="_GoBack"/>
      <w:r w:rsidRPr="008A2696">
        <w:rPr>
          <w:caps w:val="0"/>
        </w:rPr>
        <w:t xml:space="preserve">Agricultural and Veterinary Chemicals Code </w:t>
      </w:r>
      <w:r w:rsidR="0045502F">
        <w:rPr>
          <w:caps w:val="0"/>
        </w:rPr>
        <w:t>(MRL Standard)</w:t>
      </w:r>
      <w:r w:rsidRPr="008A2696">
        <w:rPr>
          <w:caps w:val="0"/>
        </w:rPr>
        <w:t xml:space="preserve"> Instrument 2019</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77128E" w:rsidP="00C031A1">
      <w:pPr>
        <w:rPr>
          <w:rFonts w:eastAsia="Times New Roman" w:cs="Times New Roman"/>
        </w:rPr>
      </w:pPr>
      <w:r>
        <w:rPr>
          <w:rFonts w:eastAsia="Times New Roman" w:cs="Times New Roman"/>
        </w:rPr>
        <w:t xml:space="preserve">This instrument </w:t>
      </w:r>
      <w:r w:rsidR="00642C5C">
        <w:rPr>
          <w:rFonts w:eastAsia="Times New Roman" w:cs="Times New Roman"/>
        </w:rPr>
        <w:t>relies on the power</w:t>
      </w:r>
      <w:r>
        <w:rPr>
          <w:rFonts w:eastAsia="Times New Roman" w:cs="Times New Roman"/>
        </w:rPr>
        <w:t xml:space="preserve"> under section 6</w:t>
      </w:r>
      <w:r w:rsidR="0081622C">
        <w:rPr>
          <w:rFonts w:eastAsia="Times New Roman" w:cs="Times New Roman"/>
        </w:rPr>
        <w:t xml:space="preserve"> of the Code</w:t>
      </w:r>
      <w:r>
        <w:rPr>
          <w:rFonts w:eastAsia="Times New Roman" w:cs="Times New Roman"/>
        </w:rPr>
        <w:t>, and effectively sets the maximum residue limits which the</w:t>
      </w:r>
      <w:r w:rsidR="0081622C">
        <w:rPr>
          <w:rFonts w:eastAsia="Times New Roman" w:cs="Times New Roman"/>
        </w:rPr>
        <w:t xml:space="preserve"> APVMA</w:t>
      </w:r>
      <w:r>
        <w:rPr>
          <w:rFonts w:eastAsia="Times New Roman" w:cs="Times New Roman"/>
        </w:rPr>
        <w:t xml:space="preserve"> approves for the purposes of subparagraph </w:t>
      </w:r>
      <w:proofErr w:type="gramStart"/>
      <w:r>
        <w:rPr>
          <w:rFonts w:eastAsia="Times New Roman" w:cs="Times New Roman"/>
        </w:rPr>
        <w:t>5A(</w:t>
      </w:r>
      <w:proofErr w:type="gramEnd"/>
      <w:r>
        <w:rPr>
          <w:rFonts w:eastAsia="Times New Roman" w:cs="Times New Roman"/>
        </w:rPr>
        <w:t>3)(b)(iii).</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047639" w:rsidRPr="00644AEA" w:rsidRDefault="00047639" w:rsidP="00644AEA">
      <w:pPr>
        <w:pStyle w:val="Heading2"/>
        <w:rPr>
          <w:rFonts w:eastAsia="Times New Roman" w:cs="Times New Roman"/>
        </w:rPr>
      </w:pPr>
      <w:r w:rsidRPr="00644AEA">
        <w:rPr>
          <w:rFonts w:eastAsia="Times New Roman" w:cs="Times New Roman"/>
        </w:rPr>
        <w:lastRenderedPageBreak/>
        <w:t>This instrument replaces an earlier instrument</w:t>
      </w:r>
    </w:p>
    <w:p w:rsidR="00047639" w:rsidRDefault="00047639" w:rsidP="00047639">
      <w:pPr>
        <w:keepNext/>
        <w:rPr>
          <w:rFonts w:eastAsia="Times New Roman" w:cs="Times New Roman"/>
        </w:rPr>
      </w:pPr>
      <w:r>
        <w:rPr>
          <w:rFonts w:eastAsia="Times New Roman" w:cs="Times New Roman"/>
        </w:rPr>
        <w:t xml:space="preserve">This instrument replaces the </w:t>
      </w:r>
      <w:r>
        <w:rPr>
          <w:rFonts w:eastAsia="Times New Roman" w:cs="Times New Roman"/>
          <w:i/>
        </w:rPr>
        <w:t>Agricultural and Veterinary Chemicals Code Instrument (No. 4) (MR</w:t>
      </w:r>
      <w:r w:rsidR="00E34CE1">
        <w:rPr>
          <w:rFonts w:eastAsia="Times New Roman" w:cs="Times New Roman"/>
          <w:i/>
        </w:rPr>
        <w:t>L</w:t>
      </w:r>
      <w:proofErr w:type="gramStart"/>
      <w:r>
        <w:rPr>
          <w:rFonts w:eastAsia="Times New Roman" w:cs="Times New Roman"/>
          <w:i/>
        </w:rPr>
        <w:t>  Standard</w:t>
      </w:r>
      <w:proofErr w:type="gramEnd"/>
      <w:r>
        <w:rPr>
          <w:rFonts w:eastAsia="Times New Roman" w:cs="Times New Roman"/>
          <w:i/>
        </w:rPr>
        <w:t>) 2012</w:t>
      </w:r>
      <w:r>
        <w:rPr>
          <w:rFonts w:eastAsia="Times New Roman" w:cs="Times New Roman"/>
        </w:rPr>
        <w:t>.  Both instruments are substantially the same in terms.</w:t>
      </w:r>
    </w:p>
    <w:p w:rsidR="00047639" w:rsidRPr="00047639" w:rsidRDefault="00047639" w:rsidP="00047639">
      <w:pPr>
        <w:keepNext/>
        <w:rPr>
          <w:rFonts w:eastAsia="Times New Roman" w:cs="Times New Roman"/>
        </w:rPr>
      </w:pPr>
      <w:r>
        <w:rPr>
          <w:rFonts w:eastAsia="Times New Roman" w:cs="Times New Roman"/>
        </w:rPr>
        <w:t>The only changes in this instrument are maintenance in nature to standardise formatting in Table 1 and Table 4.</w:t>
      </w:r>
    </w:p>
    <w:p w:rsidR="00153D4C" w:rsidRDefault="00153D4C" w:rsidP="00153D4C">
      <w:pPr>
        <w:pStyle w:val="Heading1"/>
      </w:pPr>
      <w:r>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On the basis of the information provided, OBPR considered that this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p>
    <w:p w:rsidR="009A7448" w:rsidRPr="00AF5BD5" w:rsidRDefault="00AF5BD5" w:rsidP="009A7448">
      <w:r>
        <w:t xml:space="preserve">This instrument is made subject to disallowance pursuant to section 42 of the </w:t>
      </w:r>
      <w:r>
        <w:rPr>
          <w:i/>
        </w:rPr>
        <w:t>Legislation Act 2003</w:t>
      </w:r>
      <w:r>
        <w:t>.</w:t>
      </w:r>
    </w:p>
    <w:p w:rsidR="00F13057" w:rsidRDefault="00F13057" w:rsidP="00F13057">
      <w:pPr>
        <w:pStyle w:val="Heading1"/>
      </w:pPr>
      <w:r>
        <w:t>Other issues</w:t>
      </w:r>
    </w:p>
    <w:p w:rsidR="00F13057" w:rsidRDefault="00F13057" w:rsidP="00F13057">
      <w:pPr>
        <w:pStyle w:val="Heading2"/>
      </w:pPr>
      <w:r>
        <w:t>Matter incorporated by reference</w:t>
      </w:r>
    </w:p>
    <w:p w:rsidR="00F13057" w:rsidRDefault="00675212" w:rsidP="00F13057">
      <w:r>
        <w:t>This instrument does not incorporate any matter by reference.</w:t>
      </w:r>
    </w:p>
    <w:p w:rsidR="00F13057" w:rsidRDefault="00F13057" w:rsidP="00F13057">
      <w:pPr>
        <w:pStyle w:val="Heading2"/>
      </w:pPr>
      <w:r>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to set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be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named as the </w:t>
      </w:r>
      <w:r w:rsidRPr="009C4E52">
        <w:rPr>
          <w:i/>
        </w:rPr>
        <w:t xml:space="preserve">Agricultural and Veterinary Chemicals Code </w:t>
      </w:r>
      <w:r w:rsidR="00E62C91">
        <w:rPr>
          <w:i/>
        </w:rPr>
        <w:t xml:space="preserve">(MRL Standard) </w:t>
      </w:r>
      <w:r w:rsidRPr="009C4E52">
        <w:rPr>
          <w:i/>
        </w:rPr>
        <w:t>Instrument 2019</w:t>
      </w:r>
      <w:r w:rsidRPr="009C4E52">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subsection 6(1)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E62C91" w:rsidRPr="009C4E52" w:rsidRDefault="00E62C91" w:rsidP="00191A94">
      <w:r>
        <w:t xml:space="preserve">It is considered that the power of approval is not stated expressly in subparagraph </w:t>
      </w:r>
      <w:proofErr w:type="gramStart"/>
      <w:r>
        <w:t>5A(</w:t>
      </w:r>
      <w:proofErr w:type="gramEnd"/>
      <w:r>
        <w:t>3)(b)(iii)</w:t>
      </w:r>
      <w:r w:rsidR="004930B4">
        <w:t xml:space="preserve"> of the Code</w:t>
      </w:r>
      <w:r>
        <w:t>.  As such, the instrument relies on the general power contained at subsection 6(1).</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E62C91" w:rsidRDefault="00E62C91" w:rsidP="00B63620">
      <w:r>
        <w:t xml:space="preserve">Schedule 1 is the MRL Standard itself, and contains the values to be applied for the purposes of subparagraph </w:t>
      </w:r>
      <w:proofErr w:type="gramStart"/>
      <w:r>
        <w:t>5A(</w:t>
      </w:r>
      <w:proofErr w:type="gramEnd"/>
      <w:r>
        <w:t>3)(b)(iii).</w:t>
      </w:r>
    </w:p>
    <w:p w:rsidR="00E62C91" w:rsidRDefault="00E62C91" w:rsidP="00E62C91">
      <w:pPr>
        <w:pStyle w:val="Heading2"/>
      </w:pPr>
      <w:r>
        <w:t>Schedule 2</w:t>
      </w:r>
    </w:p>
    <w:p w:rsidR="00E62C91" w:rsidRPr="00E62C91" w:rsidRDefault="00E62C91" w:rsidP="00B63620">
      <w:r>
        <w:t xml:space="preserve">Schedule 2 repeals the old MRL Standard instrument, the </w:t>
      </w:r>
      <w:r>
        <w:rPr>
          <w:i/>
        </w:rPr>
        <w:t>Agricultural and Veterinary Chemicals Code Instrument No. 4 (MRL Standard) 2012</w:t>
      </w:r>
      <w:r>
        <w:t>.</w:t>
      </w:r>
      <w:r w:rsidR="004930B4">
        <w:t xml:space="preserve">  This instrument is intended to </w:t>
      </w:r>
      <w:r>
        <w:t>replace it.</w:t>
      </w:r>
      <w:bookmarkEnd w:id="0"/>
    </w:p>
    <w:sectPr w:rsidR="00E62C91" w:rsidRPr="00E62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47639"/>
    <w:rsid w:val="000609E6"/>
    <w:rsid w:val="00067138"/>
    <w:rsid w:val="000B47DE"/>
    <w:rsid w:val="000C7E69"/>
    <w:rsid w:val="000D745E"/>
    <w:rsid w:val="000E01BC"/>
    <w:rsid w:val="00153D4C"/>
    <w:rsid w:val="00191A94"/>
    <w:rsid w:val="00196DBA"/>
    <w:rsid w:val="001E7FA1"/>
    <w:rsid w:val="00226CFC"/>
    <w:rsid w:val="00227314"/>
    <w:rsid w:val="002371A7"/>
    <w:rsid w:val="002F5971"/>
    <w:rsid w:val="003037D2"/>
    <w:rsid w:val="003113FE"/>
    <w:rsid w:val="00323306"/>
    <w:rsid w:val="003458A1"/>
    <w:rsid w:val="00360D47"/>
    <w:rsid w:val="003654D8"/>
    <w:rsid w:val="00380BDA"/>
    <w:rsid w:val="003864E1"/>
    <w:rsid w:val="003939FD"/>
    <w:rsid w:val="003C5D83"/>
    <w:rsid w:val="003C7605"/>
    <w:rsid w:val="003D6705"/>
    <w:rsid w:val="003F25AD"/>
    <w:rsid w:val="00415EB1"/>
    <w:rsid w:val="00426115"/>
    <w:rsid w:val="004470D7"/>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4AEA"/>
    <w:rsid w:val="006450AD"/>
    <w:rsid w:val="00665F19"/>
    <w:rsid w:val="00670559"/>
    <w:rsid w:val="00675212"/>
    <w:rsid w:val="00681B98"/>
    <w:rsid w:val="006952C7"/>
    <w:rsid w:val="006B5551"/>
    <w:rsid w:val="006B6F75"/>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85A98"/>
    <w:rsid w:val="008A2696"/>
    <w:rsid w:val="008B00CD"/>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F3029"/>
    <w:rsid w:val="00BF3DAA"/>
    <w:rsid w:val="00C031A1"/>
    <w:rsid w:val="00C050FA"/>
    <w:rsid w:val="00C21872"/>
    <w:rsid w:val="00C36430"/>
    <w:rsid w:val="00C4770A"/>
    <w:rsid w:val="00C57043"/>
    <w:rsid w:val="00CA438F"/>
    <w:rsid w:val="00CB21E5"/>
    <w:rsid w:val="00CC1CE8"/>
    <w:rsid w:val="00CF7784"/>
    <w:rsid w:val="00D06C15"/>
    <w:rsid w:val="00D1528F"/>
    <w:rsid w:val="00D225D2"/>
    <w:rsid w:val="00D357E4"/>
    <w:rsid w:val="00D37656"/>
    <w:rsid w:val="00D42BC8"/>
    <w:rsid w:val="00D45790"/>
    <w:rsid w:val="00DF7660"/>
    <w:rsid w:val="00E1724E"/>
    <w:rsid w:val="00E34CE1"/>
    <w:rsid w:val="00E61D1D"/>
    <w:rsid w:val="00E62C91"/>
    <w:rsid w:val="00E8447E"/>
    <w:rsid w:val="00E957C2"/>
    <w:rsid w:val="00ED511D"/>
    <w:rsid w:val="00EE7A73"/>
    <w:rsid w:val="00F023C3"/>
    <w:rsid w:val="00F037CC"/>
    <w:rsid w:val="00F115AD"/>
    <w:rsid w:val="00F13057"/>
    <w:rsid w:val="00F175B0"/>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BalloonText">
    <w:name w:val="Balloon Text"/>
    <w:basedOn w:val="Normal"/>
    <w:link w:val="BalloonTextChar"/>
    <w:uiPriority w:val="99"/>
    <w:semiHidden/>
    <w:unhideWhenUsed/>
    <w:rsid w:val="0004763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A1510394</value>
    </field>
    <field name="Objective-Title">
      <value order="0">190822 Explanatory Statement - MRL Standard</value>
    </field>
    <field name="Objective-Description">
      <value order="0"/>
    </field>
    <field name="Objective-CreationStamp">
      <value order="0">2019-08-22T01:25:28Z</value>
    </field>
    <field name="Objective-IsApproved">
      <value order="0">false</value>
    </field>
    <field name="Objective-IsPublished">
      <value order="0">false</value>
    </field>
    <field name="Objective-DatePublished">
      <value order="0"/>
    </field>
    <field name="Objective-ModificationStamp">
      <value order="0">2019-08-22T01:25:48Z</value>
    </field>
    <field name="Objective-Owner">
      <value order="0">Dean Ager</value>
    </field>
    <field name="Objective-Path">
      <value order="0">APVMA:LEGAL SERVICES:Legal Services - Advices:Legal Services - Advices - Non-AgVet:Lex 5643 - Is the amending Agvet Code Instrument (MRL Standard) disallowable:CEO Minute</value>
    </field>
    <field name="Objective-Parent">
      <value order="0">CEO Minute</value>
    </field>
    <field name="Objective-State">
      <value order="0">Being Drafted</value>
    </field>
    <field name="Objective-VersionId">
      <value order="0">vA2376393</value>
    </field>
    <field name="Objective-Version">
      <value order="0">0.2</value>
    </field>
    <field name="Objective-VersionNumber">
      <value order="0">2</value>
    </field>
    <field name="Objective-VersionComment">
      <value order="0">Version 2</value>
    </field>
    <field name="Objective-FileNumber">
      <value order="0">2019\8357</value>
    </field>
    <field name="Objective-Classification">
      <value order="0">Sensitive: Legal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618D23A-FA2E-4ABC-AF6F-29688AA3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AGER, Dean</cp:lastModifiedBy>
  <cp:revision>3</cp:revision>
  <dcterms:created xsi:type="dcterms:W3CDTF">2019-08-22T01:25:00Z</dcterms:created>
  <dcterms:modified xsi:type="dcterms:W3CDTF">2019-08-23T06:56:00Z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A1510394</vt:lpwstr>
  </property>
  <property fmtid="{D5CDD505-2E9C-101B-9397-08002B2CF9AE}" pid="4" name="Objective-Title">
    <vt:lpwstr>190822 Explanatory Statement - MRL Standard</vt:lpwstr>
  </property>
  <property fmtid="{D5CDD505-2E9C-101B-9397-08002B2CF9AE}" pid="5" name="Objective-Description">
    <vt:lpwstr/>
  </property>
  <property fmtid="{D5CDD505-2E9C-101B-9397-08002B2CF9AE}" pid="6" name="Objective-CreationStamp">
    <vt:filetime>2019-08-22T01:25:28Z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2019-08-22T01:25:48Z</vt:filetime>
  </property>
  <property fmtid="{D5CDD505-2E9C-101B-9397-08002B2CF9AE}" pid="11" name="Objective-Owner">
    <vt:lpwstr>Dean Ager</vt:lpwstr>
  </property>
  <property fmtid="{D5CDD505-2E9C-101B-9397-08002B2CF9AE}" pid="12" name="Objective-Path">
    <vt:lpwstr>APVMA:LEGAL SERVICES:Legal Services - Advices:Legal Services - Advices - Non-AgVet:Lex 5643 - Is the amending Agvet Code Instrument (MRL Standard) disallowable:CEO Minute</vt:lpwstr>
  </property>
  <property fmtid="{D5CDD505-2E9C-101B-9397-08002B2CF9AE}" pid="13" name="Objective-Parent">
    <vt:lpwstr>CEO Minute</vt:lpwstr>
  </property>
  <property fmtid="{D5CDD505-2E9C-101B-9397-08002B2CF9AE}" pid="14" name="Objective-State">
    <vt:lpwstr>Being Drafted</vt:lpwstr>
  </property>
  <property fmtid="{D5CDD505-2E9C-101B-9397-08002B2CF9AE}" pid="15" name="Objective-VersionId">
    <vt:lpwstr>vA2376393</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2019\8357</vt:lpwstr>
  </property>
  <property fmtid="{D5CDD505-2E9C-101B-9397-08002B2CF9AE}" pid="20" name="Objective-Classification">
    <vt:lpwstr>Sensitive: Legal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