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21C09" w14:textId="77777777" w:rsidR="00F109D4" w:rsidRPr="00731FEA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607A6F24" w14:textId="77777777" w:rsidR="007662C7" w:rsidRPr="00731FEA" w:rsidRDefault="00F109D4" w:rsidP="003E1CE3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="00076178"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3AB9799E5492439AB316432BE0A48BCE"/>
          </w:placeholder>
          <w:dropDownList>
            <w:listItem w:value="Choose an item."/>
            <w:listItem w:displayText="Treasurer" w:value="Treasurer"/>
            <w:listItem w:displayText="Assistant Treasurer" w:value="Assistant Treasurer"/>
            <w:listItem w:displayText="Assistant Minister for Treasury and Finance" w:value="Assistant Minister for Treasury and Finance"/>
          </w:dropDownList>
        </w:sdtPr>
        <w:sdtContent>
          <w:r w:rsidR="009466AA">
            <w:rPr>
              <w:sz w:val="24"/>
              <w:szCs w:val="24"/>
            </w:rPr>
            <w:t>Treasurer</w:t>
          </w:r>
        </w:sdtContent>
      </w:sdt>
    </w:p>
    <w:p w14:paraId="5406AB3E" w14:textId="77777777" w:rsidR="00F109D4" w:rsidRDefault="00CB10F6" w:rsidP="003C7907">
      <w:pPr>
        <w:spacing w:before="240" w:after="240"/>
        <w:jc w:val="center"/>
        <w:rPr>
          <w:i/>
        </w:rPr>
      </w:pPr>
      <w:r>
        <w:rPr>
          <w:i/>
        </w:rPr>
        <w:t>Competition and Consumer Act 2010</w:t>
      </w:r>
    </w:p>
    <w:p w14:paraId="1EE44A55" w14:textId="54C3FBFF" w:rsidR="00F109D4" w:rsidRPr="00503E44" w:rsidRDefault="009466AA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 xml:space="preserve">Competition and Consumer (Price Inquiry–Water </w:t>
      </w:r>
      <w:r w:rsidR="009563C2">
        <w:rPr>
          <w:i/>
        </w:rPr>
        <w:t>Markets in t</w:t>
      </w:r>
      <w:r>
        <w:rPr>
          <w:i/>
        </w:rPr>
        <w:t>he Murray-Darling Basin) Direction 2019</w:t>
      </w:r>
    </w:p>
    <w:p w14:paraId="37046C6E" w14:textId="65898D5B" w:rsidR="006F5DDB" w:rsidRDefault="00C55D29" w:rsidP="006F5DDB">
      <w:pPr>
        <w:spacing w:before="240"/>
      </w:pPr>
      <w:r w:rsidRPr="00503E44">
        <w:t xml:space="preserve">Section </w:t>
      </w:r>
      <w:r w:rsidR="00580562">
        <w:t>95</w:t>
      </w:r>
      <w:r w:rsidR="009E4A6F">
        <w:t>H</w:t>
      </w:r>
      <w:r w:rsidR="005E4BAC">
        <w:t xml:space="preserve"> </w:t>
      </w:r>
      <w:r w:rsidR="00F109D4" w:rsidRPr="00503E44">
        <w:t xml:space="preserve">of the </w:t>
      </w:r>
      <w:r w:rsidR="00EC0806" w:rsidRPr="00EC0806">
        <w:rPr>
          <w:i/>
        </w:rPr>
        <w:t>Competition and Consumer Act 2010</w:t>
      </w:r>
      <w:r w:rsidR="00F109D4" w:rsidRPr="00503E44">
        <w:t xml:space="preserve"> (the Act) provides that the </w:t>
      </w:r>
      <w:r w:rsidR="009E4A6F">
        <w:t xml:space="preserve">Minister may require the </w:t>
      </w:r>
      <w:r w:rsidR="006F5DDB">
        <w:t xml:space="preserve">Australian Competition and Consumer </w:t>
      </w:r>
      <w:r w:rsidR="009E4A6F">
        <w:t>Commission</w:t>
      </w:r>
      <w:r w:rsidR="00F50C11">
        <w:t xml:space="preserve"> (ACCC)</w:t>
      </w:r>
      <w:r w:rsidR="009E4A6F">
        <w:t xml:space="preserve"> to hold an inquiry into a specified matter </w:t>
      </w:r>
      <w:r w:rsidR="004F0295">
        <w:t>or matters</w:t>
      </w:r>
      <w:r w:rsidR="009E4A6F">
        <w:t>.</w:t>
      </w:r>
    </w:p>
    <w:p w14:paraId="3FC091BA" w14:textId="398F66C3" w:rsidR="006F5DDB" w:rsidRDefault="006F5DDB" w:rsidP="006F5DDB">
      <w:pPr>
        <w:spacing w:before="240"/>
      </w:pPr>
      <w:r>
        <w:t xml:space="preserve">The </w:t>
      </w:r>
      <w:r>
        <w:rPr>
          <w:i/>
        </w:rPr>
        <w:t xml:space="preserve">Competition and Consumer (Price Inquiry–Water </w:t>
      </w:r>
      <w:r w:rsidR="009563C2">
        <w:rPr>
          <w:i/>
        </w:rPr>
        <w:t>Markets</w:t>
      </w:r>
      <w:r>
        <w:rPr>
          <w:i/>
        </w:rPr>
        <w:t xml:space="preserve"> in the Murray</w:t>
      </w:r>
      <w:r w:rsidR="0082306F">
        <w:rPr>
          <w:i/>
        </w:rPr>
        <w:noBreakHyphen/>
      </w:r>
      <w:r>
        <w:rPr>
          <w:i/>
        </w:rPr>
        <w:t xml:space="preserve">Darling Basin) Direction 2019 </w:t>
      </w:r>
      <w:r w:rsidR="001934DA">
        <w:t>(</w:t>
      </w:r>
      <w:r w:rsidR="000D3750">
        <w:t xml:space="preserve">the </w:t>
      </w:r>
      <w:r w:rsidR="001934DA">
        <w:t xml:space="preserve">Direction) </w:t>
      </w:r>
      <w:r w:rsidR="0007338F">
        <w:t>is made under subsection</w:t>
      </w:r>
      <w:r w:rsidR="000D3750">
        <w:t> </w:t>
      </w:r>
      <w:r w:rsidR="0007338F">
        <w:t xml:space="preserve">95H(1) and </w:t>
      </w:r>
      <w:r w:rsidR="001232E5">
        <w:t xml:space="preserve">provides a direction to the Chairperson of the </w:t>
      </w:r>
      <w:r w:rsidR="00F50C11">
        <w:t xml:space="preserve">ACCC </w:t>
      </w:r>
      <w:r w:rsidR="0082306F">
        <w:t xml:space="preserve">requiring the ACCC </w:t>
      </w:r>
      <w:r w:rsidR="001232E5">
        <w:t>to hold a price inquiry into markets for tradeable water rights relating to water in the Murray</w:t>
      </w:r>
      <w:r w:rsidR="0082306F">
        <w:noBreakHyphen/>
      </w:r>
      <w:r w:rsidR="001232E5">
        <w:t>Darling Basin.</w:t>
      </w:r>
    </w:p>
    <w:p w14:paraId="59A35746" w14:textId="6029B4E7" w:rsidR="0007338F" w:rsidRDefault="00723B96" w:rsidP="006F5DDB">
      <w:pPr>
        <w:spacing w:before="240"/>
      </w:pPr>
      <w:r w:rsidRPr="00723B96">
        <w:t>The inquiry by the ACCC was a key Election Commitment</w:t>
      </w:r>
      <w:r w:rsidR="00AE0F5C">
        <w:t xml:space="preserve"> for the Government driven by concerns raised around the lack of transparency around water trading. As such, the </w:t>
      </w:r>
      <w:r w:rsidR="0082306F" w:rsidRPr="00723B96">
        <w:t xml:space="preserve">Treasurer </w:t>
      </w:r>
      <w:r w:rsidR="00AE0F5C">
        <w:t>is requesting</w:t>
      </w:r>
      <w:r w:rsidR="0082306F" w:rsidRPr="00723B96">
        <w:t xml:space="preserve"> </w:t>
      </w:r>
      <w:r w:rsidR="0007338F" w:rsidRPr="00723B96">
        <w:t xml:space="preserve">the </w:t>
      </w:r>
      <w:r w:rsidR="00F50C11" w:rsidRPr="00723B96">
        <w:t>ACCC</w:t>
      </w:r>
      <w:r w:rsidR="00AE0F5C">
        <w:t xml:space="preserve"> </w:t>
      </w:r>
      <w:r w:rsidR="0007338F" w:rsidRPr="00723B96">
        <w:t xml:space="preserve">hold a public inquiry into the </w:t>
      </w:r>
      <w:r w:rsidR="00AE0F5C">
        <w:t>Murray</w:t>
      </w:r>
      <w:r w:rsidR="00AE0F5C">
        <w:noBreakHyphen/>
      </w:r>
      <w:r w:rsidR="007B4161" w:rsidRPr="00723B96">
        <w:t xml:space="preserve">Darling Basin </w:t>
      </w:r>
      <w:r w:rsidR="0007338F" w:rsidRPr="00723B96">
        <w:t xml:space="preserve">water markets </w:t>
      </w:r>
      <w:r w:rsidR="007B4161" w:rsidRPr="00723B96">
        <w:t>and their operation since 2012.</w:t>
      </w:r>
    </w:p>
    <w:p w14:paraId="3053AC7A" w14:textId="4BFB76E6" w:rsidR="0082306F" w:rsidRDefault="00BA6078" w:rsidP="006F5DDB">
      <w:pPr>
        <w:spacing w:before="240"/>
      </w:pPr>
      <w:r>
        <w:t>Part 1 of the Direction provides the machinery provisions</w:t>
      </w:r>
      <w:r w:rsidR="000D3750">
        <w:t xml:space="preserve"> of the instrument</w:t>
      </w:r>
      <w:r>
        <w:t>, including the definitions.</w:t>
      </w:r>
    </w:p>
    <w:p w14:paraId="4B82EC67" w14:textId="7305AD15" w:rsidR="001232E5" w:rsidRDefault="005B5C63" w:rsidP="006F5DDB">
      <w:pPr>
        <w:spacing w:before="240"/>
      </w:pPr>
      <w:r>
        <w:t xml:space="preserve">Part 2 of the Direction provides the terms of reference for the inquiry </w:t>
      </w:r>
      <w:r w:rsidR="00BA6078">
        <w:t>and guidance on the matters to be taken into consideration</w:t>
      </w:r>
      <w:r>
        <w:t xml:space="preserve">. </w:t>
      </w:r>
      <w:r w:rsidR="00BA6078">
        <w:t xml:space="preserve">The ACCC </w:t>
      </w:r>
      <w:r w:rsidR="00251BC0">
        <w:t xml:space="preserve">must </w:t>
      </w:r>
      <w:r w:rsidR="009F7543">
        <w:t xml:space="preserve">consult with participants </w:t>
      </w:r>
      <w:r w:rsidR="00EB450B">
        <w:t xml:space="preserve">and persons </w:t>
      </w:r>
      <w:r w:rsidR="009F7543">
        <w:t xml:space="preserve">involved in water markets and </w:t>
      </w:r>
      <w:r w:rsidR="00723B96">
        <w:t xml:space="preserve">recommend options to enhance markets for tradeable water rights relating to the water in the </w:t>
      </w:r>
      <w:r w:rsidR="00251BC0" w:rsidRPr="00723B96">
        <w:t>Murray-Darling Basin</w:t>
      </w:r>
      <w:r w:rsidR="00723B96">
        <w:t>, including options to enhance the markets’ operations, transparency, regulation, competitiveness and efficiency.</w:t>
      </w:r>
    </w:p>
    <w:p w14:paraId="7B6695BA" w14:textId="57C1976D" w:rsidR="00BA6078" w:rsidRDefault="00723B96" w:rsidP="006F5DDB">
      <w:pPr>
        <w:spacing w:before="240"/>
      </w:pPr>
      <w:r>
        <w:t>The</w:t>
      </w:r>
      <w:r w:rsidR="009F7543">
        <w:t xml:space="preserve"> ACCC must give the Treasurer an interim report on the inquiry by 31 May 2020 and complete the inquiry and provide a</w:t>
      </w:r>
      <w:r w:rsidR="00292909">
        <w:t xml:space="preserve"> report to the Treasurer</w:t>
      </w:r>
      <w:r>
        <w:t xml:space="preserve"> by 30 November 2020.</w:t>
      </w:r>
    </w:p>
    <w:p w14:paraId="78B3FAB0" w14:textId="73ACE487" w:rsidR="001934DA" w:rsidRDefault="0001120A" w:rsidP="006F5DDB">
      <w:pPr>
        <w:spacing w:before="240"/>
      </w:pPr>
      <w:r w:rsidRPr="00723B96">
        <w:rPr>
          <w:szCs w:val="24"/>
        </w:rPr>
        <w:t>In accordance with section</w:t>
      </w:r>
      <w:r w:rsidRPr="00723B96">
        <w:rPr>
          <w:rFonts w:hint="eastAsia"/>
          <w:szCs w:val="24"/>
        </w:rPr>
        <w:t> </w:t>
      </w:r>
      <w:r w:rsidRPr="00723B96">
        <w:rPr>
          <w:szCs w:val="24"/>
        </w:rPr>
        <w:t xml:space="preserve">17 of the </w:t>
      </w:r>
      <w:r w:rsidRPr="00723B96">
        <w:rPr>
          <w:i/>
          <w:iCs/>
          <w:szCs w:val="24"/>
        </w:rPr>
        <w:t>Legislation Act 2003</w:t>
      </w:r>
      <w:r w:rsidRPr="00723B96">
        <w:rPr>
          <w:szCs w:val="24"/>
        </w:rPr>
        <w:t xml:space="preserve">, </w:t>
      </w:r>
      <w:r w:rsidRPr="0001120A">
        <w:rPr>
          <w:szCs w:val="24"/>
        </w:rPr>
        <w:t>t</w:t>
      </w:r>
      <w:r w:rsidR="001934DA" w:rsidRPr="0001120A">
        <w:rPr>
          <w:szCs w:val="24"/>
        </w:rPr>
        <w:t>he</w:t>
      </w:r>
      <w:r w:rsidR="001934DA">
        <w:t xml:space="preserve"> </w:t>
      </w:r>
      <w:r w:rsidR="0055222F">
        <w:t xml:space="preserve">ACCC and the </w:t>
      </w:r>
      <w:r w:rsidR="001934DA">
        <w:t xml:space="preserve">Department of Agriculture have been consulted on the terms of this Direction. </w:t>
      </w:r>
    </w:p>
    <w:p w14:paraId="2BA538E3" w14:textId="6FEEDB55" w:rsidR="002C226C" w:rsidRDefault="002C226C" w:rsidP="00647BB7">
      <w:pPr>
        <w:spacing w:before="240"/>
      </w:pPr>
      <w:r>
        <w:t>The</w:t>
      </w:r>
      <w:r w:rsidRPr="00D3322F">
        <w:t xml:space="preserve"> </w:t>
      </w:r>
      <w:r w:rsidR="00C9554F">
        <w:t>Direction</w:t>
      </w:r>
      <w:r>
        <w:t xml:space="preserve"> </w:t>
      </w:r>
      <w:r w:rsidR="00C9554F">
        <w:t>is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 Act 2003</w:t>
      </w:r>
      <w:r w:rsidRPr="00D3322F">
        <w:t>.</w:t>
      </w:r>
      <w:r w:rsidR="000027D7">
        <w:t xml:space="preserve"> </w:t>
      </w:r>
      <w:r w:rsidR="00B65A36">
        <w:t xml:space="preserve"> However, the instrument is not disallowable and does not sunset (see </w:t>
      </w:r>
      <w:r w:rsidR="00B65A36" w:rsidRPr="00B65A36">
        <w:rPr>
          <w:i/>
        </w:rPr>
        <w:t>Legislation (Exemptions and Other Matters) Regulation 2015</w:t>
      </w:r>
      <w:r w:rsidR="00B65A36">
        <w:t>).</w:t>
      </w:r>
    </w:p>
    <w:p w14:paraId="7C84152F" w14:textId="22B7D8A8" w:rsidR="009143A0" w:rsidRPr="009F7543" w:rsidRDefault="00F109D4" w:rsidP="00647BB7">
      <w:pPr>
        <w:spacing w:before="240"/>
      </w:pPr>
      <w:r w:rsidRPr="00723B96">
        <w:t xml:space="preserve">The </w:t>
      </w:r>
      <w:r w:rsidR="005377BB" w:rsidRPr="00723B96">
        <w:t xml:space="preserve">Direction </w:t>
      </w:r>
      <w:r w:rsidR="000027D7" w:rsidRPr="00723B96">
        <w:t>commence</w:t>
      </w:r>
      <w:r w:rsidR="0015580E" w:rsidRPr="00723B96">
        <w:t>s</w:t>
      </w:r>
      <w:r w:rsidR="000027D7" w:rsidRPr="00723B96">
        <w:t xml:space="preserve"> the day after the instrument </w:t>
      </w:r>
      <w:r w:rsidR="0015580E" w:rsidRPr="00723B96">
        <w:t>is</w:t>
      </w:r>
      <w:r w:rsidR="000027D7" w:rsidRPr="00723B96">
        <w:t xml:space="preserve"> registered.</w:t>
      </w:r>
    </w:p>
    <w:p w14:paraId="492D0D27" w14:textId="77777777" w:rsidR="00EB2AEF" w:rsidRPr="00013390" w:rsidRDefault="00EB2AEF" w:rsidP="00647BB7">
      <w:pPr>
        <w:spacing w:before="240"/>
      </w:pPr>
      <w:r>
        <w:lastRenderedPageBreak/>
        <w:t xml:space="preserve">A statement of Compatibility with Human Rights is at </w:t>
      </w:r>
      <w:r w:rsidRPr="009F7543">
        <w:t xml:space="preserve">Attachment </w:t>
      </w:r>
      <w:r w:rsidR="005377BB" w:rsidRPr="009F7543">
        <w:t>A</w:t>
      </w:r>
      <w:r w:rsidR="005377BB">
        <w:t>.</w:t>
      </w:r>
    </w:p>
    <w:p w14:paraId="605E6875" w14:textId="77777777" w:rsidR="007A55A7" w:rsidRDefault="007A55A7" w:rsidP="00013390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5377BB">
        <w:rPr>
          <w:b/>
          <w:u w:val="single"/>
        </w:rPr>
        <w:t>A</w:t>
      </w:r>
    </w:p>
    <w:p w14:paraId="20DA41CC" w14:textId="77777777" w:rsidR="00E4438C" w:rsidRPr="00462095" w:rsidRDefault="00E4438C" w:rsidP="003E1CE3">
      <w:pPr>
        <w:pStyle w:val="Heading3"/>
      </w:pPr>
      <w:r w:rsidRPr="00462095">
        <w:t>Statement of Compatibility with Human Rights</w:t>
      </w:r>
    </w:p>
    <w:p w14:paraId="701AFB29" w14:textId="77777777" w:rsidR="00E4438C" w:rsidRPr="00647BB7" w:rsidRDefault="00E4438C" w:rsidP="00AC1D15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56223BBE" w14:textId="79EEF5A1" w:rsidR="00E4438C" w:rsidRPr="001934DA" w:rsidRDefault="001934DA" w:rsidP="003E1CE3">
      <w:pPr>
        <w:pStyle w:val="Heading3"/>
        <w:jc w:val="center"/>
        <w:rPr>
          <w:i/>
        </w:rPr>
      </w:pPr>
      <w:r w:rsidRPr="001934DA">
        <w:rPr>
          <w:i/>
        </w:rPr>
        <w:t xml:space="preserve">Competition and Consumer (Price Inquiry–Water </w:t>
      </w:r>
      <w:r w:rsidR="009563C2">
        <w:rPr>
          <w:i/>
        </w:rPr>
        <w:t>Markets</w:t>
      </w:r>
      <w:r w:rsidRPr="001934DA">
        <w:rPr>
          <w:i/>
        </w:rPr>
        <w:t xml:space="preserve"> in the Murray-Darling Basin) Direction 2019</w:t>
      </w:r>
      <w:bookmarkStart w:id="0" w:name="_GoBack"/>
      <w:bookmarkEnd w:id="0"/>
    </w:p>
    <w:p w14:paraId="7A5ADEEE" w14:textId="77777777" w:rsidR="00E4438C" w:rsidRPr="00647BB7" w:rsidRDefault="00E4438C" w:rsidP="00647BB7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0B275AC8" w14:textId="77777777" w:rsidR="00E4438C" w:rsidRPr="00647BB7" w:rsidRDefault="00E4438C" w:rsidP="003E1CE3">
      <w:pPr>
        <w:pStyle w:val="Heading3"/>
      </w:pPr>
      <w:r w:rsidRPr="00647BB7">
        <w:t>Overview of the Legislative Instrument</w:t>
      </w:r>
    </w:p>
    <w:p w14:paraId="2EB27FA2" w14:textId="349D2C4A" w:rsidR="0015580E" w:rsidRDefault="0015580E" w:rsidP="0015580E">
      <w:pPr>
        <w:spacing w:before="240"/>
      </w:pPr>
      <w:r w:rsidRPr="00503E44">
        <w:t xml:space="preserve">Section </w:t>
      </w:r>
      <w:r>
        <w:t xml:space="preserve">95H </w:t>
      </w:r>
      <w:r w:rsidRPr="00503E44">
        <w:t xml:space="preserve">of the </w:t>
      </w:r>
      <w:r w:rsidRPr="00EC0806">
        <w:rPr>
          <w:i/>
        </w:rPr>
        <w:t>Competition and Consumer Act 2010</w:t>
      </w:r>
      <w:r w:rsidRPr="00503E44">
        <w:t xml:space="preserve"> (the Act) provides that the </w:t>
      </w:r>
      <w:r>
        <w:t xml:space="preserve">Minister may require the Australian Competition and Consumer Commission (ACCC) to hold an inquiry into a specified matter </w:t>
      </w:r>
      <w:r w:rsidR="000D3750">
        <w:t>or matters</w:t>
      </w:r>
      <w:r>
        <w:t xml:space="preserve">. </w:t>
      </w:r>
    </w:p>
    <w:p w14:paraId="7FD26A1E" w14:textId="608913B8" w:rsidR="00E4438C" w:rsidRDefault="001934DA" w:rsidP="00647BB7">
      <w:pPr>
        <w:spacing w:before="240"/>
      </w:pPr>
      <w:r>
        <w:t xml:space="preserve">The </w:t>
      </w:r>
      <w:r>
        <w:rPr>
          <w:i/>
        </w:rPr>
        <w:t xml:space="preserve">Competition and Consumer (Price Inquiry–Water </w:t>
      </w:r>
      <w:r w:rsidR="009563C2">
        <w:rPr>
          <w:i/>
        </w:rPr>
        <w:t>Markets</w:t>
      </w:r>
      <w:r>
        <w:rPr>
          <w:i/>
        </w:rPr>
        <w:t xml:space="preserve"> in the Murray</w:t>
      </w:r>
      <w:r w:rsidR="0015580E">
        <w:rPr>
          <w:i/>
        </w:rPr>
        <w:noBreakHyphen/>
      </w:r>
      <w:r>
        <w:rPr>
          <w:i/>
        </w:rPr>
        <w:t xml:space="preserve">Darling Basin) Direction 2019 </w:t>
      </w:r>
      <w:r>
        <w:t xml:space="preserve">(Direction) is a direction to the Chairperson of the </w:t>
      </w:r>
      <w:r w:rsidR="000D3750">
        <w:t>ACCC</w:t>
      </w:r>
      <w:r>
        <w:t xml:space="preserve"> to hold a price inquiry into markets for tradeable water rights relating to water in the Murray-Darling Basin.</w:t>
      </w:r>
    </w:p>
    <w:p w14:paraId="463DFB55" w14:textId="5067E61A" w:rsidR="001934DA" w:rsidRPr="001934DA" w:rsidRDefault="001934DA" w:rsidP="00647BB7">
      <w:pPr>
        <w:spacing w:before="240"/>
      </w:pPr>
      <w:r>
        <w:t>The Direction sets out the terms of reference for the inquiry.</w:t>
      </w:r>
    </w:p>
    <w:p w14:paraId="52DFBE39" w14:textId="77777777" w:rsidR="00E4438C" w:rsidRPr="00647BB7" w:rsidRDefault="00E4438C" w:rsidP="003E1CE3">
      <w:pPr>
        <w:pStyle w:val="Heading3"/>
      </w:pPr>
      <w:r w:rsidRPr="00647BB7">
        <w:t>Human rights implications</w:t>
      </w:r>
    </w:p>
    <w:p w14:paraId="6C918272" w14:textId="77777777" w:rsidR="00E4438C" w:rsidRPr="00647BB7" w:rsidRDefault="00E4438C" w:rsidP="00647BB7">
      <w:pPr>
        <w:spacing w:before="240"/>
      </w:pPr>
      <w:r w:rsidRPr="00647BB7">
        <w:t>This Legislative Instrument does not engage any of the applicable rights or freedoms.</w:t>
      </w:r>
    </w:p>
    <w:p w14:paraId="25464547" w14:textId="77777777" w:rsidR="00E4438C" w:rsidRPr="00647BB7" w:rsidRDefault="00E4438C" w:rsidP="003E1CE3">
      <w:pPr>
        <w:pStyle w:val="Heading3"/>
      </w:pPr>
      <w:r w:rsidRPr="00647BB7">
        <w:t>Conclusion</w:t>
      </w:r>
    </w:p>
    <w:p w14:paraId="0DC080E4" w14:textId="780A1737" w:rsidR="00482B81" w:rsidRDefault="00E4438C" w:rsidP="00D30750">
      <w:pPr>
        <w:spacing w:before="240"/>
      </w:pPr>
      <w:r w:rsidRPr="00647BB7">
        <w:t>This Legislative Instrument is compatible with human rights as it does not raise any human rights issues.</w:t>
      </w:r>
    </w:p>
    <w:sectPr w:rsidR="00482B81" w:rsidSect="00392BBA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7BF5F" w14:textId="77777777" w:rsidR="005D21FE" w:rsidRDefault="005D21FE" w:rsidP="00954679">
      <w:pPr>
        <w:spacing w:before="0" w:after="0"/>
      </w:pPr>
      <w:r>
        <w:separator/>
      </w:r>
    </w:p>
  </w:endnote>
  <w:endnote w:type="continuationSeparator" w:id="0">
    <w:p w14:paraId="3100EC3C" w14:textId="77777777" w:rsidR="005D21FE" w:rsidRDefault="005D21FE" w:rsidP="00954679">
      <w:pPr>
        <w:spacing w:before="0" w:after="0"/>
      </w:pPr>
      <w:r>
        <w:continuationSeparator/>
      </w:r>
    </w:p>
  </w:endnote>
  <w:endnote w:type="continuationNotice" w:id="1">
    <w:p w14:paraId="6B97AA06" w14:textId="77777777" w:rsidR="000E6A73" w:rsidRDefault="000E6A7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A776E89" w14:textId="55387400" w:rsidR="005D21FE" w:rsidRDefault="005D21FE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5A48" w14:textId="77777777" w:rsidR="005D21FE" w:rsidRDefault="005D21FE" w:rsidP="00954679">
      <w:pPr>
        <w:spacing w:before="0" w:after="0"/>
      </w:pPr>
      <w:r>
        <w:separator/>
      </w:r>
    </w:p>
  </w:footnote>
  <w:footnote w:type="continuationSeparator" w:id="0">
    <w:p w14:paraId="0C12011C" w14:textId="77777777" w:rsidR="005D21FE" w:rsidRDefault="005D21FE" w:rsidP="00954679">
      <w:pPr>
        <w:spacing w:before="0" w:after="0"/>
      </w:pPr>
      <w:r>
        <w:continuationSeparator/>
      </w:r>
    </w:p>
  </w:footnote>
  <w:footnote w:type="continuationNotice" w:id="1">
    <w:p w14:paraId="74BC7C45" w14:textId="77777777" w:rsidR="000E6A73" w:rsidRDefault="000E6A7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AA"/>
    <w:rsid w:val="000027D7"/>
    <w:rsid w:val="0001120A"/>
    <w:rsid w:val="00013390"/>
    <w:rsid w:val="00016EA2"/>
    <w:rsid w:val="0007338F"/>
    <w:rsid w:val="00076178"/>
    <w:rsid w:val="00095211"/>
    <w:rsid w:val="000B39A1"/>
    <w:rsid w:val="000C10DF"/>
    <w:rsid w:val="000C6935"/>
    <w:rsid w:val="000D3750"/>
    <w:rsid w:val="000D5641"/>
    <w:rsid w:val="000E6A73"/>
    <w:rsid w:val="00113B45"/>
    <w:rsid w:val="001232E5"/>
    <w:rsid w:val="0015580E"/>
    <w:rsid w:val="001934DA"/>
    <w:rsid w:val="001B7535"/>
    <w:rsid w:val="001E6A74"/>
    <w:rsid w:val="001F41D0"/>
    <w:rsid w:val="002077BE"/>
    <w:rsid w:val="00220F16"/>
    <w:rsid w:val="00251BC0"/>
    <w:rsid w:val="00254C5B"/>
    <w:rsid w:val="002613E2"/>
    <w:rsid w:val="00292909"/>
    <w:rsid w:val="002A0B09"/>
    <w:rsid w:val="002C226C"/>
    <w:rsid w:val="002F20C3"/>
    <w:rsid w:val="003041FA"/>
    <w:rsid w:val="003342CD"/>
    <w:rsid w:val="00335042"/>
    <w:rsid w:val="00362B70"/>
    <w:rsid w:val="003911CC"/>
    <w:rsid w:val="00392BBA"/>
    <w:rsid w:val="003954FD"/>
    <w:rsid w:val="003C7907"/>
    <w:rsid w:val="003D1347"/>
    <w:rsid w:val="003D60D7"/>
    <w:rsid w:val="003E1CE3"/>
    <w:rsid w:val="00462095"/>
    <w:rsid w:val="00482B81"/>
    <w:rsid w:val="004B3C0F"/>
    <w:rsid w:val="004C05E4"/>
    <w:rsid w:val="004E39E1"/>
    <w:rsid w:val="004F0295"/>
    <w:rsid w:val="004F56D0"/>
    <w:rsid w:val="00503E44"/>
    <w:rsid w:val="00515283"/>
    <w:rsid w:val="00533926"/>
    <w:rsid w:val="005377BB"/>
    <w:rsid w:val="0055222F"/>
    <w:rsid w:val="0055675D"/>
    <w:rsid w:val="00566E8F"/>
    <w:rsid w:val="0057422E"/>
    <w:rsid w:val="00580562"/>
    <w:rsid w:val="005833BE"/>
    <w:rsid w:val="005B5C63"/>
    <w:rsid w:val="005D21FE"/>
    <w:rsid w:val="005D7D5A"/>
    <w:rsid w:val="005E4BAC"/>
    <w:rsid w:val="0060130D"/>
    <w:rsid w:val="0064129F"/>
    <w:rsid w:val="00647BB7"/>
    <w:rsid w:val="00680297"/>
    <w:rsid w:val="006873CE"/>
    <w:rsid w:val="006A0786"/>
    <w:rsid w:val="006F5DDB"/>
    <w:rsid w:val="00710E94"/>
    <w:rsid w:val="00723B96"/>
    <w:rsid w:val="00731FEA"/>
    <w:rsid w:val="00736F61"/>
    <w:rsid w:val="00742253"/>
    <w:rsid w:val="007662C7"/>
    <w:rsid w:val="00776306"/>
    <w:rsid w:val="007919C3"/>
    <w:rsid w:val="007A55A7"/>
    <w:rsid w:val="007B1F10"/>
    <w:rsid w:val="007B335E"/>
    <w:rsid w:val="007B4161"/>
    <w:rsid w:val="007D09A8"/>
    <w:rsid w:val="007E018D"/>
    <w:rsid w:val="007F1B71"/>
    <w:rsid w:val="00807E7D"/>
    <w:rsid w:val="0082306F"/>
    <w:rsid w:val="00831675"/>
    <w:rsid w:val="0088467C"/>
    <w:rsid w:val="00894579"/>
    <w:rsid w:val="008A5B67"/>
    <w:rsid w:val="008D16F7"/>
    <w:rsid w:val="008E1427"/>
    <w:rsid w:val="009143A0"/>
    <w:rsid w:val="00936902"/>
    <w:rsid w:val="009466AA"/>
    <w:rsid w:val="00954679"/>
    <w:rsid w:val="009563C2"/>
    <w:rsid w:val="009750D5"/>
    <w:rsid w:val="009C6A1E"/>
    <w:rsid w:val="009E2F86"/>
    <w:rsid w:val="009E4A6F"/>
    <w:rsid w:val="009F06DA"/>
    <w:rsid w:val="009F7543"/>
    <w:rsid w:val="00A12209"/>
    <w:rsid w:val="00A35F39"/>
    <w:rsid w:val="00A36DF3"/>
    <w:rsid w:val="00A532DD"/>
    <w:rsid w:val="00A80BCF"/>
    <w:rsid w:val="00A8369C"/>
    <w:rsid w:val="00AA1689"/>
    <w:rsid w:val="00AA5770"/>
    <w:rsid w:val="00AC1D15"/>
    <w:rsid w:val="00AE0F5C"/>
    <w:rsid w:val="00B07B0C"/>
    <w:rsid w:val="00B25563"/>
    <w:rsid w:val="00B26D48"/>
    <w:rsid w:val="00B42EE1"/>
    <w:rsid w:val="00B65A36"/>
    <w:rsid w:val="00B8293D"/>
    <w:rsid w:val="00B8573E"/>
    <w:rsid w:val="00B92478"/>
    <w:rsid w:val="00BA6078"/>
    <w:rsid w:val="00BA6188"/>
    <w:rsid w:val="00BD61A2"/>
    <w:rsid w:val="00BE484D"/>
    <w:rsid w:val="00C37E05"/>
    <w:rsid w:val="00C55D29"/>
    <w:rsid w:val="00C822B7"/>
    <w:rsid w:val="00C9554F"/>
    <w:rsid w:val="00CA0BE9"/>
    <w:rsid w:val="00CA138D"/>
    <w:rsid w:val="00CB10F6"/>
    <w:rsid w:val="00CC7641"/>
    <w:rsid w:val="00D13794"/>
    <w:rsid w:val="00D24052"/>
    <w:rsid w:val="00D24386"/>
    <w:rsid w:val="00D30750"/>
    <w:rsid w:val="00D31575"/>
    <w:rsid w:val="00D34626"/>
    <w:rsid w:val="00D4257A"/>
    <w:rsid w:val="00D62665"/>
    <w:rsid w:val="00D82E47"/>
    <w:rsid w:val="00DC0CDE"/>
    <w:rsid w:val="00DC4D72"/>
    <w:rsid w:val="00DD5143"/>
    <w:rsid w:val="00E0624D"/>
    <w:rsid w:val="00E4438C"/>
    <w:rsid w:val="00E457F3"/>
    <w:rsid w:val="00EB2AEF"/>
    <w:rsid w:val="00EB450B"/>
    <w:rsid w:val="00EB7E71"/>
    <w:rsid w:val="00EC0806"/>
    <w:rsid w:val="00F109D4"/>
    <w:rsid w:val="00F15EE9"/>
    <w:rsid w:val="00F47585"/>
    <w:rsid w:val="00F50C11"/>
    <w:rsid w:val="00F82403"/>
    <w:rsid w:val="00F85E6F"/>
    <w:rsid w:val="00FC2072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CE2FE"/>
  <w15:docId w15:val="{5BA6395B-6420-48CD-AC7E-F7CE839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9799E5492439AB316432BE0A4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FACF7-8CCD-48E9-A946-B8410259E073}"/>
      </w:docPartPr>
      <w:docPartBody>
        <w:p w:rsidR="00875D00" w:rsidRDefault="00875D00">
          <w:pPr>
            <w:pStyle w:val="3AB9799E5492439AB316432BE0A48BCE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00"/>
    <w:rsid w:val="00815449"/>
    <w:rsid w:val="0087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B9799E5492439AB316432BE0A48BCE">
    <w:name w:val="3AB9799E5492439AB316432BE0A48BCE"/>
  </w:style>
  <w:style w:type="paragraph" w:customStyle="1" w:styleId="93C6D0B6C86D48CBA5D783107617976C">
    <w:name w:val="93C6D0B6C86D48CBA5D783107617976C"/>
  </w:style>
  <w:style w:type="paragraph" w:customStyle="1" w:styleId="9A7CA98006FC4D17B73713C5938ECE1F">
    <w:name w:val="9A7CA98006FC4D17B73713C5938ECE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1930" ma:contentTypeDescription=" " ma:contentTypeScope="" ma:versionID="774857fe17213574349d20dbfb5e025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2019RG-111-12057</_dlc_DocId>
    <_dlc_DocIdUrl xmlns="0f563589-9cf9-4143-b1eb-fb0534803d38">
      <Url>http://tweb/sites/rg/ldp/lmu/_layouts/15/DocIdRedir.aspx?ID=2019RG-111-12057</Url>
      <Description>2019RG-111-12057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550A-45A2-4DD5-BFD3-31ED901CAAE5}"/>
</file>

<file path=customXml/itemProps2.xml><?xml version="1.0" encoding="utf-8"?>
<ds:datastoreItem xmlns:ds="http://schemas.openxmlformats.org/officeDocument/2006/customXml" ds:itemID="{ED80518E-63BC-4AAC-A907-891F7CC53FD0}"/>
</file>

<file path=customXml/itemProps3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6278533-3486-40E5-9013-DD26FD164D39}">
  <ds:schemaRefs>
    <ds:schemaRef ds:uri="http://schemas.microsoft.com/office/2006/documentManagement/types"/>
    <ds:schemaRef ds:uri="0f563589-9cf9-4143-b1eb-fb0534803d38"/>
    <ds:schemaRef ds:uri="http://purl.org/dc/terms/"/>
    <ds:schemaRef ds:uri="http://purl.org/dc/dcmitype/"/>
    <ds:schemaRef ds:uri="http://schemas.microsoft.com/sharepoint/v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f7bc583-7cbe-45b9-a2bd-8bbb6543b37e"/>
    <ds:schemaRef ds:uri="687b78b0-2ddd-4441-8a8b-c9638c2a1939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10F802-37F4-4A9E-94C6-7E394AE0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475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Kuang, Eveline</dc:creator>
  <cp:lastModifiedBy>Kuang, Eveline</cp:lastModifiedBy>
  <cp:revision>18</cp:revision>
  <cp:lastPrinted>2019-02-17T23:23:00Z</cp:lastPrinted>
  <dcterms:created xsi:type="dcterms:W3CDTF">2019-07-01T01:12:00Z</dcterms:created>
  <dcterms:modified xsi:type="dcterms:W3CDTF">2019-07-04T05:41:00Z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-1533705720</vt:i4>
  </property>
  <property fmtid="{D5CDD505-2E9C-101B-9397-08002B2CF9AE}" pid="3" name="_NewReviewCycle">
    <vt:lpwstr/>
  </property>
  <property fmtid="{D5CDD505-2E9C-101B-9397-08002B2CF9AE}" pid="4" name="_EmailSubject">
    <vt:lpwstr>Templates Assist job attachments [SEC=UNCLASSIFIED]</vt:lpwstr>
  </property>
  <property fmtid="{D5CDD505-2E9C-101B-9397-08002B2CF9AE}" pid="5" name="_AuthorEmail">
    <vt:lpwstr>Lea.Osborne@TREASURY.GOV.AU</vt:lpwstr>
  </property>
  <property fmtid="{D5CDD505-2E9C-101B-9397-08002B2CF9AE}" pid="6" name="_AuthorEmailDisplayName">
    <vt:lpwstr>Osborne, Lea</vt:lpwstr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11</vt:lpwstr>
  </property>
  <property fmtid="{D5CDD505-2E9C-101B-9397-08002B2CF9AE}" pid="9" name="_dlc_DocIdItemGuid">
    <vt:lpwstr>a96d3130-ae6f-431d-b5c9-b5ef55e5c19f</vt:lpwstr>
  </property>
  <property fmtid="{D5CDD505-2E9C-101B-9397-08002B2CF9AE}" pid="10" name="_PreviousAdHocReviewCycleID">
    <vt:i4>1180105450</vt:i4>
  </property>
  <property fmtid="{D5CDD505-2E9C-101B-9397-08002B2CF9AE}" pid="11" name="_ReviewingToolsShownOnce">
    <vt:lpwstr/>
  </property>
  <property fmtid="{D5CDD505-2E9C-101B-9397-08002B2CF9AE}" pid="12" name="RecordPoint_WorkflowType">
    <vt:lpwstr>ActiveSubmitStub</vt:lpwstr>
  </property>
  <property fmtid="{D5CDD505-2E9C-101B-9397-08002B2CF9AE}" pid="13" name="RecordPoint_ActiveItemUniqueId">
    <vt:lpwstr>{a96d3130-ae6f-431d-b5c9-b5ef55e5c19f}</vt:lpwstr>
  </property>
  <property fmtid="{D5CDD505-2E9C-101B-9397-08002B2CF9AE}" pid="14" name="RecordPoint_ActiveItemWebId">
    <vt:lpwstr>{2602612e-a30f-4de0-b9eb-e01e73dc8005}</vt:lpwstr>
  </property>
  <property fmtid="{D5CDD505-2E9C-101B-9397-08002B2CF9AE}" pid="15" name="RecordPoint_ActiveItemSiteId">
    <vt:lpwstr>{5b52b9a5-e5b2-4521-8814-a1e24ca2869d}</vt:lpwstr>
  </property>
  <property fmtid="{D5CDD505-2E9C-101B-9397-08002B2CF9AE}" pid="16" name="RecordPoint_ActiveItemListId">
    <vt:lpwstr>{1a010be9-83b3-4740-abb7-452f2d1120fe}</vt:lpwstr>
  </property>
  <property fmtid="{D5CDD505-2E9C-101B-9397-08002B2CF9AE}" pid="17" name="RecordPoint_RecordNumberSubmitted">
    <vt:lpwstr/>
  </property>
  <property fmtid="{D5CDD505-2E9C-101B-9397-08002B2CF9AE}" pid="18" name="RecordPoint_SubmissionCompleted">
    <vt:lpwstr/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</Properties>
</file>