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02F40" w14:textId="77777777" w:rsidR="002A1E02" w:rsidRPr="009C6520" w:rsidRDefault="002A1E02" w:rsidP="00790D7A">
      <w:pPr>
        <w:pStyle w:val="Title"/>
        <w:pBdr>
          <w:bottom w:val="single" w:sz="4" w:space="4" w:color="auto"/>
        </w:pBdr>
        <w:rPr>
          <w:rFonts w:eastAsia="Times New Roman"/>
          <w:lang w:eastAsia="en-AU"/>
        </w:rPr>
      </w:pPr>
      <w:bookmarkStart w:id="0" w:name="_GoBack"/>
      <w:bookmarkEnd w:id="0"/>
      <w:r w:rsidRPr="009C6520">
        <w:rPr>
          <w:rFonts w:eastAsia="Times New Roman"/>
          <w:lang w:eastAsia="en-AU"/>
        </w:rPr>
        <w:t>Explanatory Statement</w:t>
      </w:r>
    </w:p>
    <w:p w14:paraId="1CC19B8B" w14:textId="6242A670" w:rsidR="002A1E02" w:rsidRDefault="003079BB" w:rsidP="009C6520">
      <w:pPr>
        <w:keepNext/>
        <w:keepLines/>
        <w:jc w:val="center"/>
        <w:outlineLvl w:val="0"/>
        <w:rPr>
          <w:rFonts w:eastAsia="Times New Roman"/>
          <w:b/>
          <w:bCs/>
          <w:i/>
          <w:szCs w:val="24"/>
          <w:lang w:eastAsia="en-AU"/>
        </w:rPr>
      </w:pPr>
      <w:r>
        <w:rPr>
          <w:rFonts w:eastAsia="Times New Roman"/>
          <w:b/>
          <w:bCs/>
          <w:i/>
          <w:szCs w:val="24"/>
          <w:lang w:eastAsia="en-AU"/>
        </w:rPr>
        <w:t xml:space="preserve">VET Student Loans </w:t>
      </w:r>
      <w:r w:rsidR="00E87193">
        <w:rPr>
          <w:rFonts w:eastAsia="Times New Roman"/>
          <w:b/>
          <w:bCs/>
          <w:i/>
          <w:szCs w:val="24"/>
          <w:lang w:eastAsia="en-AU"/>
        </w:rPr>
        <w:t xml:space="preserve">Amendment Rules (No. </w:t>
      </w:r>
      <w:r w:rsidR="004F0241">
        <w:rPr>
          <w:rFonts w:eastAsia="Times New Roman"/>
          <w:b/>
          <w:bCs/>
          <w:i/>
          <w:szCs w:val="24"/>
          <w:lang w:eastAsia="en-AU"/>
        </w:rPr>
        <w:t>1) 2019</w:t>
      </w:r>
    </w:p>
    <w:p w14:paraId="4A78EF8C" w14:textId="77777777" w:rsidR="00D96E4B" w:rsidRDefault="00D96E4B" w:rsidP="009C6520">
      <w:pPr>
        <w:keepNext/>
        <w:keepLines/>
        <w:jc w:val="center"/>
        <w:outlineLvl w:val="0"/>
        <w:rPr>
          <w:rFonts w:eastAsia="Times New Roman"/>
          <w:b/>
          <w:bCs/>
          <w:i/>
          <w:szCs w:val="24"/>
          <w:lang w:eastAsia="en-AU"/>
        </w:rPr>
      </w:pPr>
    </w:p>
    <w:p w14:paraId="1C8AB5B6" w14:textId="0BC49E80" w:rsidR="00D96E4B" w:rsidRPr="007C51B9" w:rsidRDefault="00D96E4B" w:rsidP="00806562">
      <w:pPr>
        <w:keepNext/>
        <w:keepLines/>
        <w:outlineLvl w:val="0"/>
        <w:rPr>
          <w:rFonts w:eastAsia="Times New Roman"/>
          <w:bCs/>
          <w:szCs w:val="24"/>
          <w:lang w:eastAsia="en-AU"/>
        </w:rPr>
      </w:pPr>
      <w:r w:rsidRPr="00D96E4B">
        <w:rPr>
          <w:rFonts w:eastAsia="Times New Roman"/>
          <w:bCs/>
          <w:szCs w:val="24"/>
          <w:lang w:eastAsia="en-AU"/>
        </w:rPr>
        <w:t xml:space="preserve">Issued by the authority of the </w:t>
      </w:r>
      <w:r w:rsidR="00806562" w:rsidRPr="00806562">
        <w:rPr>
          <w:rFonts w:eastAsia="Times New Roman"/>
          <w:bCs/>
          <w:szCs w:val="24"/>
          <w:lang w:eastAsia="en-AU"/>
        </w:rPr>
        <w:t xml:space="preserve">Minister for </w:t>
      </w:r>
      <w:r w:rsidR="004F0241">
        <w:rPr>
          <w:rFonts w:eastAsia="Times New Roman"/>
          <w:bCs/>
          <w:szCs w:val="24"/>
          <w:lang w:eastAsia="en-AU"/>
        </w:rPr>
        <w:t xml:space="preserve">Employment, Skills, </w:t>
      </w:r>
      <w:r w:rsidR="00806562" w:rsidRPr="00806562">
        <w:rPr>
          <w:rFonts w:eastAsia="Times New Roman"/>
          <w:bCs/>
          <w:szCs w:val="24"/>
          <w:lang w:eastAsia="en-AU"/>
        </w:rPr>
        <w:t xml:space="preserve">Small </w:t>
      </w:r>
      <w:r w:rsidR="00050C89">
        <w:rPr>
          <w:rFonts w:eastAsia="Times New Roman"/>
          <w:bCs/>
          <w:szCs w:val="24"/>
          <w:lang w:eastAsia="en-AU"/>
        </w:rPr>
        <w:t xml:space="preserve">and Family </w:t>
      </w:r>
      <w:r w:rsidR="004F0241">
        <w:rPr>
          <w:rFonts w:eastAsia="Times New Roman"/>
          <w:bCs/>
          <w:szCs w:val="24"/>
          <w:lang w:eastAsia="en-AU"/>
        </w:rPr>
        <w:t xml:space="preserve">Business. </w:t>
      </w:r>
    </w:p>
    <w:p w14:paraId="1069D785" w14:textId="77777777" w:rsidR="002A1E02" w:rsidRPr="00BE7DC5" w:rsidRDefault="002A1E02" w:rsidP="00790D7A">
      <w:pPr>
        <w:pStyle w:val="Heading2"/>
        <w:rPr>
          <w:rFonts w:eastAsia="Times New Roman"/>
          <w:lang w:eastAsia="en-AU"/>
        </w:rPr>
      </w:pPr>
      <w:r w:rsidRPr="00BE7DC5">
        <w:rPr>
          <w:rFonts w:eastAsia="Times New Roman"/>
          <w:lang w:eastAsia="en-AU"/>
        </w:rPr>
        <w:t>Background</w:t>
      </w:r>
    </w:p>
    <w:p w14:paraId="26876EAB" w14:textId="77777777" w:rsidR="000C2AA3" w:rsidRPr="00B65AA5" w:rsidRDefault="000C2AA3" w:rsidP="000C2AA3">
      <w:pPr>
        <w:spacing w:line="276" w:lineRule="auto"/>
        <w:rPr>
          <w:b/>
          <w:i/>
          <w:lang w:eastAsia="en-AU"/>
        </w:rPr>
      </w:pPr>
      <w:r w:rsidRPr="00B65AA5">
        <w:rPr>
          <w:b/>
          <w:i/>
          <w:lang w:eastAsia="en-AU"/>
        </w:rPr>
        <w:t>Education and Other Legislation Amendment (VET Student Loan Debt Separation) Act 2018</w:t>
      </w:r>
    </w:p>
    <w:p w14:paraId="04E713E7" w14:textId="77777777" w:rsidR="000C2AA3" w:rsidRDefault="000C2AA3" w:rsidP="000F4411">
      <w:pPr>
        <w:spacing w:line="276" w:lineRule="auto"/>
        <w:rPr>
          <w:lang w:eastAsia="en-AU"/>
        </w:rPr>
      </w:pPr>
    </w:p>
    <w:p w14:paraId="3BEA828D" w14:textId="3E7935AC" w:rsidR="00245075" w:rsidRPr="003665B2" w:rsidRDefault="000F4411" w:rsidP="000F4411">
      <w:pPr>
        <w:spacing w:line="276" w:lineRule="auto"/>
        <w:rPr>
          <w:lang w:eastAsia="en-AU"/>
        </w:rPr>
      </w:pPr>
      <w:r w:rsidRPr="003665B2">
        <w:rPr>
          <w:lang w:eastAsia="en-AU"/>
        </w:rPr>
        <w:t xml:space="preserve">The </w:t>
      </w:r>
      <w:r w:rsidRPr="003665B2">
        <w:rPr>
          <w:i/>
          <w:lang w:eastAsia="en-AU"/>
        </w:rPr>
        <w:t>Education and Other Legislation Amendment (VET Student Loan Debt Separation) Act 2018</w:t>
      </w:r>
      <w:r w:rsidRPr="003665B2">
        <w:rPr>
          <w:lang w:eastAsia="en-AU"/>
        </w:rPr>
        <w:t xml:space="preserve"> (</w:t>
      </w:r>
      <w:r w:rsidR="001B466A">
        <w:rPr>
          <w:b/>
          <w:lang w:eastAsia="en-AU"/>
        </w:rPr>
        <w:t>VSL</w:t>
      </w:r>
      <w:r w:rsidRPr="003665B2">
        <w:rPr>
          <w:b/>
          <w:lang w:eastAsia="en-AU"/>
        </w:rPr>
        <w:t xml:space="preserve"> Debt Separation Act</w:t>
      </w:r>
      <w:r w:rsidRPr="003665B2">
        <w:rPr>
          <w:lang w:eastAsia="en-AU"/>
        </w:rPr>
        <w:t>) separated VET student loan debts from other forms of Higher Education Loan Program debts (</w:t>
      </w:r>
      <w:r w:rsidRPr="003665B2">
        <w:rPr>
          <w:b/>
          <w:lang w:eastAsia="en-AU"/>
        </w:rPr>
        <w:t>HELP debts</w:t>
      </w:r>
      <w:r w:rsidRPr="003665B2">
        <w:rPr>
          <w:lang w:eastAsia="en-AU"/>
        </w:rPr>
        <w:t xml:space="preserve">) and established VET student loans as a separate income contingent loan administered under the </w:t>
      </w:r>
      <w:r w:rsidRPr="003665B2">
        <w:rPr>
          <w:i/>
          <w:lang w:eastAsia="en-AU"/>
        </w:rPr>
        <w:t>VET Student Loans Act 2016</w:t>
      </w:r>
      <w:r w:rsidRPr="003665B2">
        <w:rPr>
          <w:lang w:eastAsia="en-AU"/>
        </w:rPr>
        <w:t xml:space="preserve"> (</w:t>
      </w:r>
      <w:r w:rsidRPr="003665B2">
        <w:rPr>
          <w:b/>
          <w:lang w:eastAsia="en-AU"/>
        </w:rPr>
        <w:t>Act)</w:t>
      </w:r>
      <w:r w:rsidRPr="003665B2">
        <w:rPr>
          <w:lang w:eastAsia="en-AU"/>
        </w:rPr>
        <w:t xml:space="preserve">. </w:t>
      </w:r>
      <w:r w:rsidR="00245075" w:rsidRPr="003665B2">
        <w:rPr>
          <w:lang w:eastAsia="en-AU"/>
        </w:rPr>
        <w:t xml:space="preserve">To </w:t>
      </w:r>
      <w:r w:rsidR="002E098A" w:rsidRPr="003665B2">
        <w:rPr>
          <w:lang w:eastAsia="en-AU"/>
        </w:rPr>
        <w:t>do this</w:t>
      </w:r>
      <w:r w:rsidR="00245075" w:rsidRPr="003665B2">
        <w:rPr>
          <w:lang w:eastAsia="en-AU"/>
        </w:rPr>
        <w:t xml:space="preserve">, the </w:t>
      </w:r>
      <w:r w:rsidR="00EF376A">
        <w:rPr>
          <w:lang w:eastAsia="en-AU"/>
        </w:rPr>
        <w:t>VSL</w:t>
      </w:r>
      <w:r w:rsidR="00245075" w:rsidRPr="003665B2">
        <w:rPr>
          <w:lang w:eastAsia="en-AU"/>
        </w:rPr>
        <w:t xml:space="preserve"> Debt Separation Act amended the </w:t>
      </w:r>
      <w:r w:rsidR="00245075" w:rsidRPr="003665B2">
        <w:rPr>
          <w:i/>
          <w:lang w:eastAsia="en-AU"/>
        </w:rPr>
        <w:t xml:space="preserve">Higher Education Support Act 2003 </w:t>
      </w:r>
      <w:r w:rsidR="00245075" w:rsidRPr="003665B2">
        <w:rPr>
          <w:lang w:eastAsia="en-AU"/>
        </w:rPr>
        <w:t>(</w:t>
      </w:r>
      <w:r w:rsidR="00245075" w:rsidRPr="003665B2">
        <w:rPr>
          <w:b/>
          <w:lang w:eastAsia="en-AU"/>
        </w:rPr>
        <w:t>HESA</w:t>
      </w:r>
      <w:r w:rsidR="00245075" w:rsidRPr="003665B2">
        <w:rPr>
          <w:lang w:eastAsia="en-AU"/>
        </w:rPr>
        <w:t>) and the Act to (among other things):</w:t>
      </w:r>
    </w:p>
    <w:p w14:paraId="0AF8E9F0" w14:textId="1AFA7E90" w:rsidR="00245075" w:rsidRPr="003665B2" w:rsidRDefault="00245075" w:rsidP="00B65AA5">
      <w:pPr>
        <w:pStyle w:val="ListParagraph"/>
        <w:numPr>
          <w:ilvl w:val="0"/>
          <w:numId w:val="33"/>
        </w:numPr>
        <w:spacing w:line="276" w:lineRule="auto"/>
        <w:rPr>
          <w:lang w:eastAsia="en-AU"/>
        </w:rPr>
      </w:pPr>
      <w:r w:rsidRPr="003665B2">
        <w:rPr>
          <w:lang w:eastAsia="en-AU"/>
        </w:rPr>
        <w:t xml:space="preserve">provide that debts incurred under section 137-19 of HESA as in force at any time before 1 July 2019 are </w:t>
      </w:r>
      <w:r w:rsidR="00014659">
        <w:rPr>
          <w:lang w:eastAsia="en-AU"/>
        </w:rPr>
        <w:t>“</w:t>
      </w:r>
      <w:r w:rsidRPr="003665B2">
        <w:rPr>
          <w:lang w:eastAsia="en-AU"/>
        </w:rPr>
        <w:t>pre-1 July 2019 VSL debts</w:t>
      </w:r>
      <w:r w:rsidR="00014659">
        <w:rPr>
          <w:lang w:eastAsia="en-AU"/>
        </w:rPr>
        <w:t>”</w:t>
      </w:r>
      <w:r w:rsidRPr="003665B2">
        <w:rPr>
          <w:lang w:eastAsia="en-AU"/>
        </w:rPr>
        <w:t>. These debts continue to be administered as HELP debts under HESA and are subject to the repayment provisions in Chapter 4 of HESA</w:t>
      </w:r>
      <w:r w:rsidR="00D319CB" w:rsidRPr="003665B2">
        <w:rPr>
          <w:lang w:eastAsia="en-AU"/>
        </w:rPr>
        <w:t>;</w:t>
      </w:r>
    </w:p>
    <w:p w14:paraId="0A335FB4" w14:textId="1CD84487" w:rsidR="00245075" w:rsidRPr="003665B2" w:rsidRDefault="00245075" w:rsidP="00B65AA5">
      <w:pPr>
        <w:pStyle w:val="ListParagraph"/>
        <w:numPr>
          <w:ilvl w:val="0"/>
          <w:numId w:val="33"/>
        </w:numPr>
        <w:spacing w:line="276" w:lineRule="auto"/>
        <w:rPr>
          <w:lang w:eastAsia="en-AU"/>
        </w:rPr>
      </w:pPr>
      <w:r w:rsidRPr="003665B2">
        <w:rPr>
          <w:lang w:eastAsia="en-AU"/>
        </w:rPr>
        <w:t xml:space="preserve">provide that if the Secretary uses an amount of a VET student loan approved under the Act to pay tuition fees for a person on or after 1 July 2019, the person incurs a debt under the Act. These debts are known as </w:t>
      </w:r>
      <w:r w:rsidR="00014659">
        <w:rPr>
          <w:lang w:eastAsia="en-AU"/>
        </w:rPr>
        <w:t>“</w:t>
      </w:r>
      <w:r w:rsidRPr="003665B2">
        <w:rPr>
          <w:lang w:eastAsia="en-AU"/>
        </w:rPr>
        <w:t>VETSL debts</w:t>
      </w:r>
      <w:r w:rsidR="00014659">
        <w:rPr>
          <w:lang w:eastAsia="en-AU"/>
        </w:rPr>
        <w:t>”</w:t>
      </w:r>
      <w:r w:rsidRPr="003665B2">
        <w:rPr>
          <w:lang w:eastAsia="en-AU"/>
        </w:rPr>
        <w:t xml:space="preserve"> and are administered under the Act</w:t>
      </w:r>
      <w:r w:rsidR="00D319CB" w:rsidRPr="003665B2">
        <w:rPr>
          <w:lang w:eastAsia="en-AU"/>
        </w:rPr>
        <w:t>;</w:t>
      </w:r>
    </w:p>
    <w:p w14:paraId="6FEB22C0" w14:textId="6EF10940" w:rsidR="00245075" w:rsidRPr="003665B2" w:rsidRDefault="00245075" w:rsidP="00B65AA5">
      <w:pPr>
        <w:pStyle w:val="ListParagraph"/>
        <w:numPr>
          <w:ilvl w:val="0"/>
          <w:numId w:val="33"/>
        </w:numPr>
        <w:spacing w:line="276" w:lineRule="auto"/>
        <w:rPr>
          <w:lang w:eastAsia="en-AU"/>
        </w:rPr>
      </w:pPr>
      <w:r w:rsidRPr="003665B2">
        <w:rPr>
          <w:lang w:eastAsia="en-AU"/>
        </w:rPr>
        <w:t>insert provisions in the Act that are modelled on Chapter 4 of HESA to provide for the calculation and repayment of VETSL debts. The repayment thresholds, repayment rates and indexation with respect to VETSL debts are the same as the repayment thresholds, repayment rates and indexation for HELP debts under HESA</w:t>
      </w:r>
      <w:r w:rsidR="00D319CB" w:rsidRPr="003665B2">
        <w:rPr>
          <w:lang w:eastAsia="en-AU"/>
        </w:rPr>
        <w:t>;</w:t>
      </w:r>
      <w:r w:rsidR="000C2CF6" w:rsidRPr="003665B2">
        <w:rPr>
          <w:lang w:eastAsia="en-AU"/>
        </w:rPr>
        <w:t xml:space="preserve"> and </w:t>
      </w:r>
    </w:p>
    <w:p w14:paraId="2C4399EF" w14:textId="12E5A71D" w:rsidR="00245075" w:rsidRPr="003665B2" w:rsidRDefault="00245075" w:rsidP="00B65AA5">
      <w:pPr>
        <w:pStyle w:val="ListParagraph"/>
        <w:numPr>
          <w:ilvl w:val="0"/>
          <w:numId w:val="33"/>
        </w:numPr>
        <w:spacing w:line="276" w:lineRule="auto"/>
        <w:rPr>
          <w:lang w:eastAsia="en-AU"/>
        </w:rPr>
      </w:pPr>
      <w:r w:rsidRPr="003665B2">
        <w:rPr>
          <w:lang w:eastAsia="en-AU"/>
        </w:rPr>
        <w:t>provide that, consistent with existing arrangements for HELP debts, persons residing overseas and who have a VETSL debt are required to make repayments in respect of those debts by paying a levy to the Commonwealth.</w:t>
      </w:r>
    </w:p>
    <w:p w14:paraId="053DAF52" w14:textId="77777777" w:rsidR="000F4411" w:rsidRPr="003665B2" w:rsidRDefault="000F4411" w:rsidP="000F4411">
      <w:pPr>
        <w:spacing w:line="276" w:lineRule="auto"/>
        <w:rPr>
          <w:lang w:eastAsia="en-AU"/>
        </w:rPr>
      </w:pPr>
    </w:p>
    <w:p w14:paraId="60C200D7" w14:textId="4B0CDA94" w:rsidR="00135DE1" w:rsidRPr="003665B2" w:rsidRDefault="000F4411" w:rsidP="00135DE1">
      <w:pPr>
        <w:spacing w:line="276" w:lineRule="auto"/>
        <w:rPr>
          <w:lang w:eastAsia="en-AU"/>
        </w:rPr>
      </w:pPr>
      <w:r w:rsidRPr="003665B2">
        <w:rPr>
          <w:lang w:eastAsia="en-AU"/>
        </w:rPr>
        <w:t xml:space="preserve">The </w:t>
      </w:r>
      <w:r w:rsidR="00EF376A">
        <w:rPr>
          <w:lang w:eastAsia="en-AU"/>
        </w:rPr>
        <w:t>VSL</w:t>
      </w:r>
      <w:r w:rsidRPr="003665B2">
        <w:rPr>
          <w:lang w:eastAsia="en-AU"/>
        </w:rPr>
        <w:t xml:space="preserve"> Debt Separation Act also amend</w:t>
      </w:r>
      <w:r w:rsidR="00BF15FC" w:rsidRPr="003665B2">
        <w:rPr>
          <w:lang w:eastAsia="en-AU"/>
        </w:rPr>
        <w:t>ed</w:t>
      </w:r>
      <w:r w:rsidRPr="003665B2">
        <w:rPr>
          <w:lang w:eastAsia="en-AU"/>
        </w:rPr>
        <w:t xml:space="preserve"> the Act to allow the courses and loan caps determination made by the Minister by legislative instrument u</w:t>
      </w:r>
      <w:r w:rsidR="00BF15FC" w:rsidRPr="003665B2">
        <w:rPr>
          <w:lang w:eastAsia="en-AU"/>
        </w:rPr>
        <w:t>nder subsection 16(1) of the</w:t>
      </w:r>
      <w:r w:rsidRPr="003665B2">
        <w:rPr>
          <w:lang w:eastAsia="en-AU"/>
        </w:rPr>
        <w:t xml:space="preserve"> Act (currently the </w:t>
      </w:r>
      <w:r w:rsidRPr="00E26DE6">
        <w:rPr>
          <w:i/>
          <w:lang w:eastAsia="en-AU"/>
        </w:rPr>
        <w:t>VET Student Loans (Courses and Loan Caps) Determination 2016</w:t>
      </w:r>
      <w:r w:rsidRPr="003665B2">
        <w:rPr>
          <w:lang w:eastAsia="en-AU"/>
        </w:rPr>
        <w:t xml:space="preserve">)), to incorporate, by reference, any matter contained in an instrument or other writing as in force from time to time. </w:t>
      </w:r>
    </w:p>
    <w:p w14:paraId="155919E7" w14:textId="46F224BE" w:rsidR="00A85221" w:rsidRDefault="00A85221" w:rsidP="00135DE1">
      <w:pPr>
        <w:spacing w:line="276" w:lineRule="auto"/>
        <w:rPr>
          <w:rFonts w:eastAsia="Times New Roman"/>
          <w:szCs w:val="24"/>
          <w:lang w:eastAsia="en-AU"/>
        </w:rPr>
      </w:pPr>
    </w:p>
    <w:p w14:paraId="499E3630" w14:textId="5AC114F8" w:rsidR="00956677" w:rsidRDefault="000C2CF6" w:rsidP="00135DE1">
      <w:pPr>
        <w:spacing w:line="276" w:lineRule="auto"/>
        <w:rPr>
          <w:rFonts w:eastAsia="Times New Roman"/>
          <w:szCs w:val="24"/>
          <w:lang w:eastAsia="en-AU"/>
        </w:rPr>
      </w:pPr>
      <w:r w:rsidRPr="003665B2">
        <w:rPr>
          <w:rFonts w:eastAsia="Times New Roman"/>
          <w:szCs w:val="24"/>
          <w:lang w:eastAsia="en-AU"/>
        </w:rPr>
        <w:t>As a result of the amendments made to the Act by the V</w:t>
      </w:r>
      <w:r w:rsidR="00833787" w:rsidRPr="003665B2">
        <w:rPr>
          <w:rFonts w:eastAsia="Times New Roman"/>
          <w:szCs w:val="24"/>
          <w:lang w:eastAsia="en-AU"/>
        </w:rPr>
        <w:t xml:space="preserve">SL Debt Separation Act, </w:t>
      </w:r>
      <w:r w:rsidRPr="003665B2">
        <w:rPr>
          <w:rFonts w:eastAsia="Times New Roman"/>
          <w:szCs w:val="24"/>
          <w:lang w:eastAsia="en-AU"/>
        </w:rPr>
        <w:t xml:space="preserve">various </w:t>
      </w:r>
      <w:r w:rsidR="00F06B14" w:rsidRPr="003665B2">
        <w:rPr>
          <w:rFonts w:eastAsia="Times New Roman"/>
          <w:szCs w:val="24"/>
          <w:lang w:eastAsia="en-AU"/>
        </w:rPr>
        <w:t xml:space="preserve">consequential </w:t>
      </w:r>
      <w:r w:rsidRPr="003665B2">
        <w:rPr>
          <w:rFonts w:eastAsia="Times New Roman"/>
          <w:szCs w:val="24"/>
          <w:lang w:eastAsia="en-AU"/>
        </w:rPr>
        <w:t xml:space="preserve">amendments are required to the </w:t>
      </w:r>
      <w:r w:rsidRPr="003665B2">
        <w:rPr>
          <w:rFonts w:eastAsia="Times New Roman"/>
          <w:i/>
          <w:szCs w:val="24"/>
          <w:lang w:eastAsia="en-AU"/>
        </w:rPr>
        <w:t>VET Student Loans Rules 2016</w:t>
      </w:r>
      <w:r w:rsidRPr="003665B2">
        <w:rPr>
          <w:rFonts w:eastAsia="Times New Roman"/>
          <w:szCs w:val="24"/>
          <w:lang w:eastAsia="en-AU"/>
        </w:rPr>
        <w:t xml:space="preserve"> (</w:t>
      </w:r>
      <w:r w:rsidRPr="00E26DE6">
        <w:rPr>
          <w:rFonts w:eastAsia="Times New Roman"/>
          <w:b/>
          <w:szCs w:val="24"/>
          <w:lang w:eastAsia="en-AU"/>
        </w:rPr>
        <w:t>Rules</w:t>
      </w:r>
      <w:r w:rsidRPr="003665B2">
        <w:rPr>
          <w:rFonts w:eastAsia="Times New Roman"/>
          <w:szCs w:val="24"/>
          <w:lang w:eastAsia="en-AU"/>
        </w:rPr>
        <w:t>), made pursuant to section 116 of the Act</w:t>
      </w:r>
      <w:r w:rsidR="003665B2" w:rsidRPr="003665B2">
        <w:rPr>
          <w:rFonts w:eastAsia="Times New Roman"/>
          <w:szCs w:val="24"/>
          <w:lang w:eastAsia="en-AU"/>
        </w:rPr>
        <w:t xml:space="preserve">. Some of these have already been addressed in the </w:t>
      </w:r>
      <w:r w:rsidR="003665B2" w:rsidRPr="003665B2">
        <w:rPr>
          <w:rFonts w:eastAsia="Times New Roman"/>
          <w:i/>
          <w:szCs w:val="24"/>
          <w:lang w:eastAsia="en-AU"/>
        </w:rPr>
        <w:t>VET Student Loans Amendment Rules (No. 1) 2018</w:t>
      </w:r>
      <w:r w:rsidR="003665B2" w:rsidRPr="003665B2">
        <w:rPr>
          <w:rFonts w:eastAsia="Times New Roman"/>
          <w:szCs w:val="24"/>
          <w:lang w:eastAsia="en-AU"/>
        </w:rPr>
        <w:t xml:space="preserve">, but a small number of further amendments need to be made. </w:t>
      </w:r>
    </w:p>
    <w:p w14:paraId="3C4E4A68" w14:textId="77777777" w:rsidR="00211427" w:rsidRDefault="00211427" w:rsidP="00135DE1">
      <w:pPr>
        <w:spacing w:line="276" w:lineRule="auto"/>
        <w:rPr>
          <w:rFonts w:eastAsia="Times New Roman"/>
          <w:szCs w:val="24"/>
          <w:lang w:eastAsia="en-AU"/>
        </w:rPr>
      </w:pPr>
    </w:p>
    <w:p w14:paraId="6212ED0E" w14:textId="29A2EE2F" w:rsidR="00956677" w:rsidRPr="00956677" w:rsidRDefault="00956677" w:rsidP="00135DE1">
      <w:pPr>
        <w:spacing w:line="276" w:lineRule="auto"/>
        <w:rPr>
          <w:rFonts w:eastAsia="Times New Roman"/>
          <w:b/>
          <w:i/>
          <w:szCs w:val="24"/>
          <w:lang w:eastAsia="en-AU"/>
        </w:rPr>
      </w:pPr>
      <w:r w:rsidRPr="00956677">
        <w:rPr>
          <w:rFonts w:eastAsia="Times New Roman"/>
          <w:b/>
          <w:i/>
          <w:szCs w:val="24"/>
          <w:lang w:eastAsia="en-AU"/>
        </w:rPr>
        <w:t xml:space="preserve">Other amendments </w:t>
      </w:r>
    </w:p>
    <w:p w14:paraId="40BAA6A3" w14:textId="618A1EA7" w:rsidR="002F35B4" w:rsidRPr="003665B2" w:rsidRDefault="002F35B4" w:rsidP="00135DE1">
      <w:pPr>
        <w:spacing w:line="276" w:lineRule="auto"/>
        <w:rPr>
          <w:rFonts w:eastAsia="Times New Roman"/>
          <w:szCs w:val="24"/>
          <w:lang w:eastAsia="en-AU"/>
        </w:rPr>
      </w:pPr>
    </w:p>
    <w:p w14:paraId="0AC6C816" w14:textId="6922EEF5" w:rsidR="002F35B4" w:rsidRPr="003665B2" w:rsidRDefault="00833787" w:rsidP="00135DE1">
      <w:pPr>
        <w:spacing w:line="276" w:lineRule="auto"/>
        <w:rPr>
          <w:lang w:eastAsia="en-AU"/>
        </w:rPr>
      </w:pPr>
      <w:r w:rsidRPr="003665B2">
        <w:rPr>
          <w:lang w:eastAsia="en-AU"/>
        </w:rPr>
        <w:lastRenderedPageBreak/>
        <w:t xml:space="preserve">A number of other </w:t>
      </w:r>
      <w:r w:rsidR="002F35B4" w:rsidRPr="003665B2">
        <w:rPr>
          <w:lang w:eastAsia="en-AU"/>
        </w:rPr>
        <w:t xml:space="preserve">amendments are also made to improve the operation of the Rules and give effect to industry’s feedback. </w:t>
      </w:r>
    </w:p>
    <w:p w14:paraId="49C6359C" w14:textId="79458510" w:rsidR="007C51B9" w:rsidRPr="00BE7DC5" w:rsidRDefault="007C51B9">
      <w:pPr>
        <w:pStyle w:val="Heading2"/>
        <w:rPr>
          <w:rFonts w:eastAsia="Times New Roman"/>
          <w:lang w:eastAsia="en-AU"/>
        </w:rPr>
      </w:pPr>
      <w:r w:rsidRPr="00BE7DC5">
        <w:rPr>
          <w:rFonts w:eastAsia="Times New Roman"/>
          <w:lang w:eastAsia="en-AU"/>
        </w:rPr>
        <w:t>Authority</w:t>
      </w:r>
    </w:p>
    <w:p w14:paraId="54037CB5" w14:textId="1337FD45" w:rsidR="007C51B9" w:rsidRDefault="007C51B9" w:rsidP="000E0AFD">
      <w:pPr>
        <w:spacing w:line="276" w:lineRule="auto"/>
        <w:rPr>
          <w:lang w:eastAsia="en-AU"/>
        </w:rPr>
      </w:pPr>
      <w:r w:rsidRPr="00BE7DC5">
        <w:rPr>
          <w:lang w:eastAsia="en-AU"/>
        </w:rPr>
        <w:t xml:space="preserve">The </w:t>
      </w:r>
      <w:r w:rsidR="00E8403E" w:rsidRPr="00E8403E">
        <w:rPr>
          <w:lang w:eastAsia="en-AU"/>
        </w:rPr>
        <w:t xml:space="preserve">Minister for </w:t>
      </w:r>
      <w:r w:rsidR="004F0241">
        <w:rPr>
          <w:rFonts w:eastAsia="Times New Roman"/>
          <w:bCs/>
          <w:szCs w:val="24"/>
          <w:lang w:eastAsia="en-AU"/>
        </w:rPr>
        <w:t xml:space="preserve">Employment, Skills, </w:t>
      </w:r>
      <w:r w:rsidR="004F0241" w:rsidRPr="00806562">
        <w:rPr>
          <w:rFonts w:eastAsia="Times New Roman"/>
          <w:bCs/>
          <w:szCs w:val="24"/>
          <w:lang w:eastAsia="en-AU"/>
        </w:rPr>
        <w:t xml:space="preserve">Small </w:t>
      </w:r>
      <w:r w:rsidR="004F0241">
        <w:rPr>
          <w:rFonts w:eastAsia="Times New Roman"/>
          <w:bCs/>
          <w:szCs w:val="24"/>
          <w:lang w:eastAsia="en-AU"/>
        </w:rPr>
        <w:t>and Family Business</w:t>
      </w:r>
      <w:r w:rsidR="00E8403E" w:rsidRPr="00E8403E">
        <w:rPr>
          <w:lang w:eastAsia="en-AU"/>
        </w:rPr>
        <w:t xml:space="preserve"> </w:t>
      </w:r>
      <w:r w:rsidRPr="00BE7DC5">
        <w:rPr>
          <w:lang w:eastAsia="en-AU"/>
        </w:rPr>
        <w:t>makes this inst</w:t>
      </w:r>
      <w:r w:rsidR="00806562">
        <w:rPr>
          <w:lang w:eastAsia="en-AU"/>
        </w:rPr>
        <w:t xml:space="preserve">rument under section 116 of the </w:t>
      </w:r>
      <w:r w:rsidR="00806562" w:rsidRPr="00806562">
        <w:rPr>
          <w:lang w:eastAsia="en-AU"/>
        </w:rPr>
        <w:t>Act.</w:t>
      </w:r>
    </w:p>
    <w:p w14:paraId="24D42032" w14:textId="77777777" w:rsidR="00050C89" w:rsidRDefault="00050C89" w:rsidP="000E0AFD">
      <w:pPr>
        <w:spacing w:line="276" w:lineRule="auto"/>
        <w:rPr>
          <w:lang w:eastAsia="en-AU"/>
        </w:rPr>
      </w:pPr>
    </w:p>
    <w:p w14:paraId="78E3DBFA" w14:textId="0799022F" w:rsidR="004E513F" w:rsidRPr="00676577" w:rsidRDefault="004E513F" w:rsidP="004E513F">
      <w:pPr>
        <w:spacing w:line="276" w:lineRule="auto"/>
        <w:rPr>
          <w:szCs w:val="24"/>
          <w:lang w:eastAsia="en-AU"/>
        </w:rPr>
      </w:pPr>
      <w:r>
        <w:rPr>
          <w:szCs w:val="24"/>
          <w:lang w:eastAsia="en-AU"/>
        </w:rPr>
        <w:t xml:space="preserve">Subsection 4(2) of the </w:t>
      </w:r>
      <w:r w:rsidRPr="00676577">
        <w:rPr>
          <w:i/>
          <w:szCs w:val="24"/>
          <w:lang w:eastAsia="en-AU"/>
        </w:rPr>
        <w:t>Acts Interpretation Act 1901</w:t>
      </w:r>
      <w:r>
        <w:rPr>
          <w:szCs w:val="24"/>
          <w:lang w:eastAsia="en-AU"/>
        </w:rPr>
        <w:t xml:space="preserve"> (</w:t>
      </w:r>
      <w:r w:rsidRPr="00FD0573">
        <w:rPr>
          <w:b/>
          <w:szCs w:val="24"/>
          <w:lang w:eastAsia="en-AU"/>
        </w:rPr>
        <w:t>AIA</w:t>
      </w:r>
      <w:r>
        <w:rPr>
          <w:szCs w:val="24"/>
          <w:lang w:eastAsia="en-AU"/>
        </w:rPr>
        <w:t xml:space="preserve">) allows a </w:t>
      </w:r>
      <w:r w:rsidRPr="00676577">
        <w:rPr>
          <w:szCs w:val="24"/>
          <w:lang w:eastAsia="en-AU"/>
        </w:rPr>
        <w:t>power</w:t>
      </w:r>
      <w:r>
        <w:rPr>
          <w:szCs w:val="24"/>
          <w:lang w:eastAsia="en-AU"/>
        </w:rPr>
        <w:t xml:space="preserve"> to make a legislative instrument to b</w:t>
      </w:r>
      <w:r w:rsidRPr="00676577">
        <w:rPr>
          <w:szCs w:val="24"/>
          <w:lang w:eastAsia="en-AU"/>
        </w:rPr>
        <w:t xml:space="preserve">e exercised </w:t>
      </w:r>
      <w:r>
        <w:rPr>
          <w:szCs w:val="24"/>
          <w:lang w:eastAsia="en-AU"/>
        </w:rPr>
        <w:t xml:space="preserve">after the enactment of the Act under which the power is conferred, but </w:t>
      </w:r>
      <w:r w:rsidRPr="00676577">
        <w:rPr>
          <w:szCs w:val="24"/>
          <w:lang w:eastAsia="en-AU"/>
        </w:rPr>
        <w:t>before the start time</w:t>
      </w:r>
      <w:r>
        <w:rPr>
          <w:szCs w:val="24"/>
          <w:lang w:eastAsia="en-AU"/>
        </w:rPr>
        <w:t>,</w:t>
      </w:r>
      <w:r w:rsidRPr="00676577">
        <w:rPr>
          <w:szCs w:val="24"/>
          <w:lang w:eastAsia="en-AU"/>
        </w:rPr>
        <w:t xml:space="preserve"> as if the relevant commencement had occurred.</w:t>
      </w:r>
      <w:r>
        <w:rPr>
          <w:szCs w:val="24"/>
          <w:lang w:eastAsia="en-AU"/>
        </w:rPr>
        <w:t xml:space="preserve"> Subsection 4(2) </w:t>
      </w:r>
      <w:r w:rsidR="00EF376A">
        <w:rPr>
          <w:szCs w:val="24"/>
          <w:lang w:eastAsia="en-AU"/>
        </w:rPr>
        <w:t xml:space="preserve">of the AIA </w:t>
      </w:r>
      <w:r>
        <w:rPr>
          <w:szCs w:val="24"/>
          <w:lang w:eastAsia="en-AU"/>
        </w:rPr>
        <w:t xml:space="preserve">is relied on to make the amendments in Schedule 1, Part 1. </w:t>
      </w:r>
    </w:p>
    <w:p w14:paraId="587B0067" w14:textId="77777777" w:rsidR="004E513F" w:rsidRDefault="004E513F" w:rsidP="004E513F">
      <w:pPr>
        <w:spacing w:line="276" w:lineRule="auto"/>
        <w:rPr>
          <w:b/>
          <w:szCs w:val="24"/>
          <w:lang w:eastAsia="en-AU"/>
        </w:rPr>
      </w:pPr>
    </w:p>
    <w:p w14:paraId="6FB7AFC8" w14:textId="65FBEB73" w:rsidR="00050C89" w:rsidRPr="00BB7EEE" w:rsidRDefault="004E513F" w:rsidP="000E0AFD">
      <w:pPr>
        <w:spacing w:line="276" w:lineRule="auto"/>
        <w:rPr>
          <w:i/>
        </w:rPr>
      </w:pPr>
      <w:r w:rsidRPr="00FD0573">
        <w:rPr>
          <w:szCs w:val="24"/>
          <w:lang w:eastAsia="en-AU"/>
        </w:rPr>
        <w:t>Subsection 33(3)</w:t>
      </w:r>
      <w:r>
        <w:rPr>
          <w:szCs w:val="24"/>
          <w:lang w:eastAsia="en-AU"/>
        </w:rPr>
        <w:t xml:space="preserve"> of the AIA also provides that where an Act confers a power to make a legislative instrument, the power shall be construed as including a power to repeal, rescind, revoke, amend or vary any such instrument. Subsection 33(3)</w:t>
      </w:r>
      <w:r w:rsidR="00EF376A">
        <w:rPr>
          <w:szCs w:val="24"/>
          <w:lang w:eastAsia="en-AU"/>
        </w:rPr>
        <w:t xml:space="preserve"> of the AIA</w:t>
      </w:r>
      <w:r>
        <w:rPr>
          <w:szCs w:val="24"/>
          <w:lang w:eastAsia="en-AU"/>
        </w:rPr>
        <w:t xml:space="preserve"> is relied </w:t>
      </w:r>
      <w:r w:rsidR="004F0241">
        <w:rPr>
          <w:szCs w:val="24"/>
          <w:lang w:eastAsia="en-AU"/>
        </w:rPr>
        <w:t xml:space="preserve">on to amend and repeal </w:t>
      </w:r>
      <w:r>
        <w:rPr>
          <w:szCs w:val="24"/>
          <w:lang w:eastAsia="en-AU"/>
        </w:rPr>
        <w:t xml:space="preserve">various provisions in the Rules. </w:t>
      </w:r>
    </w:p>
    <w:p w14:paraId="74DF8A82" w14:textId="77777777" w:rsidR="007C51B9" w:rsidRPr="007C51B9" w:rsidRDefault="007C51B9" w:rsidP="00B44C7A">
      <w:pPr>
        <w:pStyle w:val="Heading2"/>
        <w:rPr>
          <w:lang w:eastAsia="en-AU"/>
        </w:rPr>
      </w:pPr>
      <w:r w:rsidRPr="007C51B9">
        <w:rPr>
          <w:lang w:eastAsia="en-AU"/>
        </w:rPr>
        <w:t>Purpose and operation</w:t>
      </w:r>
    </w:p>
    <w:p w14:paraId="4ADD652F" w14:textId="55675C78" w:rsidR="003665B2" w:rsidRDefault="00050C89" w:rsidP="003665B2">
      <w:pPr>
        <w:spacing w:line="276" w:lineRule="auto"/>
        <w:rPr>
          <w:rFonts w:eastAsia="Times New Roman"/>
          <w:lang w:eastAsia="en-AU"/>
        </w:rPr>
      </w:pPr>
      <w:r w:rsidRPr="00950BF4">
        <w:rPr>
          <w:lang w:eastAsia="en-AU"/>
        </w:rPr>
        <w:t xml:space="preserve">The </w:t>
      </w:r>
      <w:r w:rsidRPr="00950BF4">
        <w:rPr>
          <w:i/>
          <w:lang w:eastAsia="en-AU"/>
        </w:rPr>
        <w:t>VET Student Lo</w:t>
      </w:r>
      <w:r w:rsidR="004F0241" w:rsidRPr="00950BF4">
        <w:rPr>
          <w:i/>
          <w:lang w:eastAsia="en-AU"/>
        </w:rPr>
        <w:t>ans Amendment Rules (No. 1) 2019</w:t>
      </w:r>
      <w:r w:rsidRPr="00950BF4">
        <w:rPr>
          <w:lang w:eastAsia="en-AU"/>
        </w:rPr>
        <w:t xml:space="preserve"> (</w:t>
      </w:r>
      <w:r w:rsidRPr="00950BF4">
        <w:rPr>
          <w:b/>
          <w:lang w:eastAsia="en-AU"/>
        </w:rPr>
        <w:t>Amendment Rules</w:t>
      </w:r>
      <w:r w:rsidRPr="00950BF4">
        <w:rPr>
          <w:lang w:eastAsia="en-AU"/>
        </w:rPr>
        <w:t xml:space="preserve">) </w:t>
      </w:r>
      <w:r w:rsidR="00395F82" w:rsidRPr="00950BF4">
        <w:rPr>
          <w:lang w:eastAsia="en-AU"/>
        </w:rPr>
        <w:t xml:space="preserve">make various consequential amendments to the </w:t>
      </w:r>
      <w:r w:rsidRPr="00950BF4">
        <w:rPr>
          <w:lang w:eastAsia="en-AU"/>
        </w:rPr>
        <w:t>Rules</w:t>
      </w:r>
      <w:r w:rsidR="001401FD" w:rsidRPr="00950BF4">
        <w:rPr>
          <w:lang w:eastAsia="en-AU"/>
        </w:rPr>
        <w:t xml:space="preserve"> </w:t>
      </w:r>
      <w:r w:rsidRPr="00950BF4">
        <w:rPr>
          <w:lang w:eastAsia="en-AU"/>
        </w:rPr>
        <w:t>as a result of amendment</w:t>
      </w:r>
      <w:r w:rsidR="001401FD" w:rsidRPr="00950BF4">
        <w:rPr>
          <w:lang w:eastAsia="en-AU"/>
        </w:rPr>
        <w:t>s</w:t>
      </w:r>
      <w:r w:rsidRPr="00950BF4">
        <w:rPr>
          <w:lang w:eastAsia="en-AU"/>
        </w:rPr>
        <w:t xml:space="preserve"> made to the Act by the </w:t>
      </w:r>
      <w:r w:rsidR="00EF376A">
        <w:rPr>
          <w:lang w:eastAsia="en-AU"/>
        </w:rPr>
        <w:t xml:space="preserve">VSL </w:t>
      </w:r>
      <w:r w:rsidRPr="00950BF4">
        <w:rPr>
          <w:lang w:eastAsia="en-AU"/>
        </w:rPr>
        <w:t>Debt Separation Act</w:t>
      </w:r>
      <w:r w:rsidR="003665B2">
        <w:rPr>
          <w:rFonts w:eastAsia="Times New Roman"/>
          <w:lang w:eastAsia="en-AU"/>
        </w:rPr>
        <w:t xml:space="preserve"> to give effect to the separation of VET student loan debts from HELP debts. These amendments are contained in Schedule 1, Part 1 of the Amendment Rules and</w:t>
      </w:r>
      <w:r w:rsidR="00DC7C56">
        <w:rPr>
          <w:rFonts w:eastAsia="Times New Roman"/>
          <w:lang w:eastAsia="en-AU"/>
        </w:rPr>
        <w:t xml:space="preserve">, </w:t>
      </w:r>
      <w:r w:rsidR="00DC7C56">
        <w:rPr>
          <w:rFonts w:eastAsia="Times New Roman"/>
          <w:bCs/>
          <w:szCs w:val="24"/>
          <w:lang w:eastAsia="en-AU"/>
        </w:rPr>
        <w:t>g</w:t>
      </w:r>
      <w:r w:rsidR="003665B2" w:rsidRPr="00950BF4">
        <w:rPr>
          <w:rFonts w:eastAsia="Times New Roman"/>
          <w:bCs/>
          <w:szCs w:val="24"/>
          <w:lang w:eastAsia="en-AU"/>
        </w:rPr>
        <w:t xml:space="preserve">enerally, </w:t>
      </w:r>
      <w:r w:rsidR="00DC7C56">
        <w:rPr>
          <w:rFonts w:eastAsia="Times New Roman"/>
          <w:bCs/>
          <w:szCs w:val="24"/>
          <w:lang w:eastAsia="en-AU"/>
        </w:rPr>
        <w:t>they</w:t>
      </w:r>
      <w:r w:rsidR="003665B2" w:rsidRPr="00950BF4">
        <w:rPr>
          <w:rFonts w:eastAsia="Times New Roman"/>
          <w:bCs/>
          <w:szCs w:val="24"/>
          <w:lang w:eastAsia="en-AU"/>
        </w:rPr>
        <w:t xml:space="preserve"> replace various references to “HELP debt(s)” or “VET student loan debt” that will no longer be correct following the separation of VET student loan debts from HELP debts.</w:t>
      </w:r>
      <w:r w:rsidR="00FC39DA">
        <w:rPr>
          <w:rFonts w:eastAsia="Times New Roman"/>
          <w:bCs/>
          <w:szCs w:val="24"/>
          <w:lang w:eastAsia="en-AU"/>
        </w:rPr>
        <w:t xml:space="preserve"> These consequential amendments </w:t>
      </w:r>
      <w:r w:rsidR="00DC7C56">
        <w:rPr>
          <w:rFonts w:eastAsia="Times New Roman"/>
          <w:bCs/>
          <w:szCs w:val="24"/>
          <w:lang w:eastAsia="en-AU"/>
        </w:rPr>
        <w:t xml:space="preserve">commence on 1 September 2019 to ensure approved course providers have sufficient time to review and adjust their operations in light of the separation of VET student loan debts from HELP debts. </w:t>
      </w:r>
    </w:p>
    <w:p w14:paraId="1FB890EC" w14:textId="5A2CA5AD" w:rsidR="003665B2" w:rsidRDefault="003665B2" w:rsidP="000E0AFD">
      <w:pPr>
        <w:spacing w:line="276" w:lineRule="auto"/>
        <w:rPr>
          <w:rFonts w:eastAsia="Times New Roman"/>
          <w:lang w:eastAsia="en-AU"/>
        </w:rPr>
      </w:pPr>
    </w:p>
    <w:p w14:paraId="2879E56F" w14:textId="58F01B46" w:rsidR="00950BF4" w:rsidRPr="001B466A" w:rsidRDefault="003665B2" w:rsidP="001B466A">
      <w:pPr>
        <w:spacing w:line="276" w:lineRule="auto"/>
        <w:rPr>
          <w:rFonts w:eastAsia="Times New Roman"/>
          <w:lang w:eastAsia="en-AU"/>
        </w:rPr>
      </w:pPr>
      <w:r>
        <w:rPr>
          <w:rFonts w:eastAsia="Times New Roman"/>
          <w:lang w:eastAsia="en-AU"/>
        </w:rPr>
        <w:t xml:space="preserve">The </w:t>
      </w:r>
      <w:r w:rsidR="001401FD" w:rsidRPr="00950BF4">
        <w:rPr>
          <w:rFonts w:eastAsia="Times New Roman"/>
          <w:lang w:eastAsia="en-AU"/>
        </w:rPr>
        <w:t xml:space="preserve">Amendment Rules also </w:t>
      </w:r>
      <w:r>
        <w:rPr>
          <w:rFonts w:eastAsia="Times New Roman"/>
          <w:lang w:eastAsia="en-AU"/>
        </w:rPr>
        <w:t xml:space="preserve">make </w:t>
      </w:r>
      <w:r w:rsidR="001B466A">
        <w:rPr>
          <w:rFonts w:eastAsia="Times New Roman"/>
          <w:lang w:eastAsia="en-AU"/>
        </w:rPr>
        <w:t xml:space="preserve">other </w:t>
      </w:r>
      <w:r>
        <w:rPr>
          <w:rFonts w:eastAsia="Times New Roman"/>
          <w:lang w:eastAsia="en-AU"/>
        </w:rPr>
        <w:t xml:space="preserve">miscellaneous amendments to the Rules. </w:t>
      </w:r>
      <w:r w:rsidR="001B466A">
        <w:rPr>
          <w:rFonts w:eastAsia="Times New Roman"/>
          <w:lang w:eastAsia="en-AU"/>
        </w:rPr>
        <w:t xml:space="preserve">These amendments, which are contained in Schedule 1, Part 2 and commence </w:t>
      </w:r>
      <w:r w:rsidR="001B466A" w:rsidRPr="00950BF4">
        <w:rPr>
          <w:lang w:eastAsia="en-AU"/>
        </w:rPr>
        <w:t xml:space="preserve">on the day after the instrument is registered on </w:t>
      </w:r>
      <w:r w:rsidR="00EF376A">
        <w:rPr>
          <w:lang w:eastAsia="en-AU"/>
        </w:rPr>
        <w:t xml:space="preserve">the </w:t>
      </w:r>
      <w:r w:rsidR="001B466A" w:rsidRPr="00950BF4">
        <w:rPr>
          <w:rFonts w:eastAsia="Times New Roman"/>
          <w:bCs/>
          <w:szCs w:val="24"/>
          <w:lang w:eastAsia="en-AU"/>
        </w:rPr>
        <w:t xml:space="preserve">Federal Register of </w:t>
      </w:r>
      <w:r w:rsidR="001B466A">
        <w:rPr>
          <w:rFonts w:eastAsia="Times New Roman"/>
          <w:bCs/>
          <w:szCs w:val="24"/>
          <w:lang w:eastAsia="en-AU"/>
        </w:rPr>
        <w:t>Legislation</w:t>
      </w:r>
      <w:r w:rsidR="001B466A">
        <w:rPr>
          <w:rFonts w:eastAsia="Times New Roman"/>
          <w:lang w:eastAsia="en-AU"/>
        </w:rPr>
        <w:t xml:space="preserve">, relate to </w:t>
      </w:r>
      <w:r w:rsidR="00496811" w:rsidRPr="00950BF4">
        <w:rPr>
          <w:rFonts w:eastAsia="Times New Roman"/>
          <w:lang w:eastAsia="en-AU"/>
        </w:rPr>
        <w:t xml:space="preserve">students’ </w:t>
      </w:r>
      <w:r w:rsidR="00FB07DE" w:rsidRPr="00950BF4">
        <w:rPr>
          <w:rFonts w:eastAsia="Times New Roman"/>
          <w:lang w:eastAsia="en-AU"/>
        </w:rPr>
        <w:t xml:space="preserve">academic suitability to undertake approved courses </w:t>
      </w:r>
      <w:r w:rsidR="00592CBD">
        <w:rPr>
          <w:rFonts w:eastAsia="Times New Roman"/>
          <w:lang w:eastAsia="en-AU"/>
        </w:rPr>
        <w:t xml:space="preserve">(section 80 of the Rules) </w:t>
      </w:r>
      <w:r w:rsidR="00FB07DE" w:rsidRPr="00950BF4">
        <w:rPr>
          <w:rFonts w:eastAsia="Times New Roman"/>
          <w:lang w:eastAsia="en-AU"/>
        </w:rPr>
        <w:t xml:space="preserve">and </w:t>
      </w:r>
      <w:r w:rsidR="00496811" w:rsidRPr="00950BF4">
        <w:rPr>
          <w:rFonts w:eastAsia="Times New Roman"/>
          <w:lang w:eastAsia="en-AU"/>
        </w:rPr>
        <w:t xml:space="preserve">annual reporting </w:t>
      </w:r>
      <w:r w:rsidR="00FB07DE" w:rsidRPr="00950BF4">
        <w:rPr>
          <w:rFonts w:eastAsia="Times New Roman"/>
          <w:lang w:eastAsia="en-AU"/>
        </w:rPr>
        <w:t>requirements for approved course providers</w:t>
      </w:r>
      <w:r w:rsidR="00592CBD">
        <w:rPr>
          <w:rFonts w:eastAsia="Times New Roman"/>
          <w:lang w:eastAsia="en-AU"/>
        </w:rPr>
        <w:t xml:space="preserve"> (section 116 of the Rules)</w:t>
      </w:r>
      <w:r w:rsidR="00FB07DE" w:rsidRPr="00950BF4">
        <w:rPr>
          <w:rFonts w:eastAsia="Times New Roman"/>
          <w:lang w:eastAsia="en-AU"/>
        </w:rPr>
        <w:t xml:space="preserve">. </w:t>
      </w:r>
      <w:r w:rsidR="001B466A" w:rsidRPr="00950BF4">
        <w:rPr>
          <w:lang w:eastAsia="en-AU"/>
        </w:rPr>
        <w:t xml:space="preserve">These amendments expand the </w:t>
      </w:r>
      <w:r w:rsidR="001B466A">
        <w:rPr>
          <w:lang w:eastAsia="en-AU"/>
        </w:rPr>
        <w:t xml:space="preserve">requirements that can be met for a student to be considered to be academically suited to undertake a course and </w:t>
      </w:r>
      <w:r w:rsidR="001B466A" w:rsidRPr="00950BF4">
        <w:rPr>
          <w:lang w:eastAsia="en-AU"/>
        </w:rPr>
        <w:t>remove the requirement for approved course providers to provide certain information to the Secretary.</w:t>
      </w:r>
    </w:p>
    <w:p w14:paraId="0B881BA0" w14:textId="1C02234C" w:rsidR="004F0241" w:rsidRPr="00950BF4" w:rsidRDefault="004F0241" w:rsidP="000E0AFD">
      <w:pPr>
        <w:spacing w:line="276" w:lineRule="auto"/>
        <w:rPr>
          <w:lang w:eastAsia="en-AU"/>
        </w:rPr>
      </w:pPr>
    </w:p>
    <w:p w14:paraId="5D822CD4" w14:textId="57893FD1" w:rsidR="004F0241" w:rsidRPr="007F06A4" w:rsidRDefault="004F0241" w:rsidP="000E0AFD">
      <w:pPr>
        <w:spacing w:line="276" w:lineRule="auto"/>
        <w:rPr>
          <w:lang w:eastAsia="en-AU"/>
        </w:rPr>
      </w:pPr>
      <w:r w:rsidRPr="007F06A4">
        <w:rPr>
          <w:lang w:eastAsia="en-AU"/>
        </w:rPr>
        <w:t xml:space="preserve">An explanation of the provisions </w:t>
      </w:r>
      <w:r w:rsidR="007F06A4" w:rsidRPr="007F06A4">
        <w:rPr>
          <w:lang w:eastAsia="en-AU"/>
        </w:rPr>
        <w:t xml:space="preserve">of the Amendment Rules is set out at </w:t>
      </w:r>
      <w:r w:rsidR="007F06A4" w:rsidRPr="007F06A4">
        <w:rPr>
          <w:u w:val="single"/>
          <w:lang w:eastAsia="en-AU"/>
        </w:rPr>
        <w:t>Attachment A</w:t>
      </w:r>
      <w:r w:rsidR="007F06A4" w:rsidRPr="007F06A4">
        <w:rPr>
          <w:lang w:eastAsia="en-AU"/>
        </w:rPr>
        <w:t xml:space="preserve">. </w:t>
      </w:r>
    </w:p>
    <w:p w14:paraId="34CBCE85" w14:textId="3DB2550E" w:rsidR="007A0D85" w:rsidRPr="00E26DE6" w:rsidRDefault="002A1E02" w:rsidP="00E26DE6">
      <w:pPr>
        <w:pStyle w:val="Heading2"/>
        <w:rPr>
          <w:lang w:eastAsia="en-AU"/>
        </w:rPr>
      </w:pPr>
      <w:r w:rsidRPr="00E26DE6">
        <w:rPr>
          <w:lang w:eastAsia="en-AU"/>
        </w:rPr>
        <w:t>Regulatory Impact Statement</w:t>
      </w:r>
    </w:p>
    <w:p w14:paraId="231049B4" w14:textId="35782B57" w:rsidR="00E26DE6" w:rsidRPr="00E26DE6" w:rsidRDefault="00825546" w:rsidP="00E26DE6">
      <w:pPr>
        <w:spacing w:line="276" w:lineRule="auto"/>
        <w:rPr>
          <w:rFonts w:eastAsia="Times New Roman"/>
          <w:lang w:eastAsia="en-AU"/>
        </w:rPr>
      </w:pPr>
      <w:r w:rsidRPr="00E26DE6">
        <w:rPr>
          <w:rFonts w:eastAsia="Times New Roman"/>
          <w:lang w:eastAsia="en-AU"/>
        </w:rPr>
        <w:t xml:space="preserve">There are no regulatory impacts </w:t>
      </w:r>
      <w:r w:rsidR="00E26DE6">
        <w:rPr>
          <w:rFonts w:eastAsia="Times New Roman"/>
          <w:lang w:eastAsia="en-AU"/>
        </w:rPr>
        <w:t>associated with separating VET student l</w:t>
      </w:r>
      <w:r w:rsidRPr="00E26DE6">
        <w:rPr>
          <w:rFonts w:eastAsia="Times New Roman"/>
          <w:lang w:eastAsia="en-AU"/>
        </w:rPr>
        <w:t xml:space="preserve">oans debts from other forms of </w:t>
      </w:r>
      <w:r w:rsidR="00014659" w:rsidRPr="00E26DE6">
        <w:rPr>
          <w:rFonts w:eastAsia="Times New Roman"/>
          <w:lang w:eastAsia="en-AU"/>
        </w:rPr>
        <w:t xml:space="preserve">HELP debts </w:t>
      </w:r>
      <w:r w:rsidRPr="00E26DE6">
        <w:rPr>
          <w:rFonts w:eastAsia="Times New Roman"/>
          <w:lang w:eastAsia="en-AU"/>
        </w:rPr>
        <w:t>(reference #22673). The amendments to sections 80 and 1</w:t>
      </w:r>
      <w:r w:rsidR="00EE5D0A" w:rsidRPr="00E26DE6">
        <w:rPr>
          <w:rFonts w:eastAsia="Times New Roman"/>
          <w:lang w:eastAsia="en-AU"/>
        </w:rPr>
        <w:t>16</w:t>
      </w:r>
      <w:r w:rsidRPr="00E26DE6">
        <w:rPr>
          <w:rFonts w:eastAsia="Times New Roman"/>
          <w:lang w:eastAsia="en-AU"/>
        </w:rPr>
        <w:t xml:space="preserve"> of the Rules are machinery in nature</w:t>
      </w:r>
      <w:r w:rsidR="00014659" w:rsidRPr="00E26DE6">
        <w:rPr>
          <w:rFonts w:eastAsia="Times New Roman"/>
          <w:lang w:eastAsia="en-AU"/>
        </w:rPr>
        <w:t xml:space="preserve"> and do not impose new requirements on providers. </w:t>
      </w:r>
    </w:p>
    <w:p w14:paraId="29617547" w14:textId="671EC8F5" w:rsidR="004E513F" w:rsidRDefault="004E513F" w:rsidP="00B44C7A">
      <w:pPr>
        <w:pStyle w:val="Heading2"/>
        <w:rPr>
          <w:lang w:eastAsia="en-AU"/>
        </w:rPr>
      </w:pPr>
      <w:r>
        <w:rPr>
          <w:lang w:eastAsia="en-AU"/>
        </w:rPr>
        <w:lastRenderedPageBreak/>
        <w:t>Consultation</w:t>
      </w:r>
    </w:p>
    <w:p w14:paraId="4FA317BB" w14:textId="77777777" w:rsidR="00E26DE6" w:rsidRDefault="0067482B" w:rsidP="00E26DE6">
      <w:pPr>
        <w:spacing w:line="276" w:lineRule="auto"/>
        <w:rPr>
          <w:rFonts w:eastAsia="Times New Roman"/>
          <w:lang w:eastAsia="en-AU"/>
        </w:rPr>
      </w:pPr>
      <w:r w:rsidRPr="00E26DE6">
        <w:rPr>
          <w:rFonts w:eastAsia="Times New Roman"/>
          <w:lang w:eastAsia="en-AU"/>
        </w:rPr>
        <w:t xml:space="preserve">Consultation was not required regarding the amendments </w:t>
      </w:r>
      <w:r w:rsidR="002E7640" w:rsidRPr="00E26DE6">
        <w:rPr>
          <w:rFonts w:eastAsia="Times New Roman"/>
          <w:lang w:eastAsia="en-AU"/>
        </w:rPr>
        <w:t xml:space="preserve">contained in the Amendment Rules. The amendments consequential to the separation of VET student loan debts from other forms of HELP debts and the amendments </w:t>
      </w:r>
      <w:r w:rsidRPr="00E26DE6">
        <w:rPr>
          <w:rFonts w:eastAsia="Times New Roman"/>
          <w:lang w:eastAsia="en-AU"/>
        </w:rPr>
        <w:t>to sections 80 and 116 of the Rules</w:t>
      </w:r>
      <w:r w:rsidR="000B6B5F" w:rsidRPr="00E26DE6">
        <w:rPr>
          <w:rFonts w:eastAsia="Times New Roman"/>
          <w:lang w:eastAsia="en-AU"/>
        </w:rPr>
        <w:t xml:space="preserve"> </w:t>
      </w:r>
      <w:r w:rsidR="00EF376A" w:rsidRPr="00E26DE6">
        <w:rPr>
          <w:rFonts w:eastAsia="Times New Roman"/>
          <w:lang w:eastAsia="en-AU"/>
        </w:rPr>
        <w:t xml:space="preserve">are </w:t>
      </w:r>
      <w:r w:rsidRPr="00E26DE6">
        <w:rPr>
          <w:rFonts w:eastAsia="Times New Roman"/>
          <w:lang w:eastAsia="en-AU"/>
        </w:rPr>
        <w:t xml:space="preserve">machinery in nature and do not change any of the VET Student Loans program’s characteristics. </w:t>
      </w:r>
    </w:p>
    <w:p w14:paraId="74482900" w14:textId="515F49E8" w:rsidR="004F0241" w:rsidRPr="00E26DE6" w:rsidRDefault="004F0241" w:rsidP="004F0241">
      <w:pPr>
        <w:pStyle w:val="Heading2"/>
        <w:rPr>
          <w:lang w:eastAsia="en-AU"/>
        </w:rPr>
      </w:pPr>
      <w:r w:rsidRPr="00E26DE6">
        <w:rPr>
          <w:lang w:eastAsia="en-AU"/>
        </w:rPr>
        <w:t>Statement of compatibility of Human Rights</w:t>
      </w:r>
    </w:p>
    <w:p w14:paraId="077D9211" w14:textId="1B8024F1" w:rsidR="007F06A4" w:rsidRDefault="004F0241" w:rsidP="001B466A">
      <w:pPr>
        <w:rPr>
          <w:lang w:eastAsia="en-AU"/>
        </w:rPr>
      </w:pPr>
      <w:r>
        <w:rPr>
          <w:lang w:eastAsia="en-AU"/>
        </w:rPr>
        <w:t xml:space="preserve">The Statement of Compatibility with Human Rights is set out in </w:t>
      </w:r>
      <w:r w:rsidRPr="004F0241">
        <w:rPr>
          <w:u w:val="single"/>
          <w:lang w:eastAsia="en-AU"/>
        </w:rPr>
        <w:t>Attachment B</w:t>
      </w:r>
      <w:r>
        <w:rPr>
          <w:lang w:eastAsia="en-AU"/>
        </w:rPr>
        <w:t xml:space="preserve">. It has been prepared in accordance with </w:t>
      </w:r>
      <w:r w:rsidR="007F06A4">
        <w:rPr>
          <w:lang w:eastAsia="en-AU"/>
        </w:rPr>
        <w:t xml:space="preserve">section 3 of the </w:t>
      </w:r>
      <w:r w:rsidR="007F06A4" w:rsidRPr="007F06A4">
        <w:rPr>
          <w:i/>
          <w:lang w:eastAsia="en-AU"/>
        </w:rPr>
        <w:t>Human Rights (Parliamentary Scrutiny) Act 2011</w:t>
      </w:r>
      <w:r w:rsidR="001B466A">
        <w:rPr>
          <w:lang w:eastAsia="en-AU"/>
        </w:rPr>
        <w:t>.</w:t>
      </w:r>
      <w:r w:rsidR="007F06A4">
        <w:rPr>
          <w:lang w:eastAsia="en-AU"/>
        </w:rPr>
        <w:br w:type="page"/>
      </w:r>
    </w:p>
    <w:p w14:paraId="6B7F1A1C" w14:textId="19B1AA51" w:rsidR="004F0241" w:rsidRPr="007F06A4" w:rsidRDefault="007F06A4" w:rsidP="007F06A4">
      <w:pPr>
        <w:jc w:val="right"/>
        <w:rPr>
          <w:b/>
          <w:u w:val="single"/>
          <w:lang w:eastAsia="en-AU"/>
        </w:rPr>
      </w:pPr>
      <w:r w:rsidRPr="007F06A4">
        <w:rPr>
          <w:b/>
          <w:u w:val="single"/>
          <w:lang w:eastAsia="en-AU"/>
        </w:rPr>
        <w:lastRenderedPageBreak/>
        <w:t xml:space="preserve">Attachment A </w:t>
      </w:r>
    </w:p>
    <w:p w14:paraId="2CCE86E1" w14:textId="18D5CFC4" w:rsidR="002A1E02" w:rsidRPr="007C51B9" w:rsidRDefault="002A1E02" w:rsidP="007C51B9">
      <w:pPr>
        <w:pStyle w:val="Heading2"/>
        <w:pBdr>
          <w:bottom w:val="single" w:sz="4" w:space="1" w:color="auto"/>
        </w:pBdr>
        <w:jc w:val="center"/>
        <w:rPr>
          <w:rFonts w:eastAsia="Times New Roman"/>
          <w:sz w:val="28"/>
          <w:lang w:eastAsia="en-AU"/>
        </w:rPr>
      </w:pPr>
      <w:r w:rsidRPr="007C51B9">
        <w:rPr>
          <w:rFonts w:eastAsia="Times New Roman"/>
          <w:sz w:val="28"/>
          <w:lang w:eastAsia="en-AU"/>
        </w:rPr>
        <w:t>Explanation of Provisions</w:t>
      </w:r>
    </w:p>
    <w:p w14:paraId="0A193B4F" w14:textId="77777777" w:rsidR="00F7554A" w:rsidRPr="002655F5" w:rsidRDefault="00F7554A" w:rsidP="00F7554A">
      <w:pPr>
        <w:keepNext/>
        <w:keepLines/>
        <w:jc w:val="center"/>
        <w:outlineLvl w:val="0"/>
        <w:rPr>
          <w:rFonts w:ascii="Arial" w:eastAsia="Times New Roman" w:hAnsi="Arial" w:cs="Arial"/>
          <w:b/>
          <w:bCs/>
          <w:szCs w:val="24"/>
          <w:lang w:eastAsia="en-AU"/>
        </w:rPr>
      </w:pPr>
    </w:p>
    <w:p w14:paraId="050509D0" w14:textId="5343B35C" w:rsidR="00F7554A" w:rsidRPr="002655F5" w:rsidRDefault="00F7554A" w:rsidP="00F7554A">
      <w:pPr>
        <w:keepNext/>
        <w:keepLines/>
        <w:jc w:val="center"/>
        <w:outlineLvl w:val="0"/>
        <w:rPr>
          <w:rFonts w:ascii="Arial" w:eastAsia="Times New Roman" w:hAnsi="Arial" w:cs="Arial"/>
          <w:b/>
          <w:bCs/>
          <w:i/>
          <w:szCs w:val="24"/>
          <w:lang w:eastAsia="en-AU"/>
        </w:rPr>
      </w:pPr>
      <w:r w:rsidRPr="002655F5">
        <w:rPr>
          <w:rFonts w:ascii="Arial" w:eastAsia="Times New Roman" w:hAnsi="Arial" w:cs="Arial"/>
          <w:b/>
          <w:bCs/>
          <w:i/>
          <w:szCs w:val="24"/>
          <w:lang w:eastAsia="en-AU"/>
        </w:rPr>
        <w:t xml:space="preserve">VET Student Loans Amendment Rules (No. </w:t>
      </w:r>
      <w:r w:rsidR="00301CA2" w:rsidRPr="002655F5">
        <w:rPr>
          <w:rFonts w:ascii="Arial" w:eastAsia="Times New Roman" w:hAnsi="Arial" w:cs="Arial"/>
          <w:b/>
          <w:bCs/>
          <w:i/>
          <w:szCs w:val="24"/>
          <w:lang w:eastAsia="en-AU"/>
        </w:rPr>
        <w:t>1</w:t>
      </w:r>
      <w:r w:rsidRPr="002655F5">
        <w:rPr>
          <w:rFonts w:ascii="Arial" w:eastAsia="Times New Roman" w:hAnsi="Arial" w:cs="Arial"/>
          <w:b/>
          <w:bCs/>
          <w:i/>
          <w:szCs w:val="24"/>
          <w:lang w:eastAsia="en-AU"/>
        </w:rPr>
        <w:t>) 201</w:t>
      </w:r>
      <w:r w:rsidR="00246510" w:rsidRPr="002655F5">
        <w:rPr>
          <w:rFonts w:ascii="Arial" w:eastAsia="Times New Roman" w:hAnsi="Arial" w:cs="Arial"/>
          <w:b/>
          <w:bCs/>
          <w:i/>
          <w:szCs w:val="24"/>
          <w:lang w:eastAsia="en-AU"/>
        </w:rPr>
        <w:t>9</w:t>
      </w:r>
    </w:p>
    <w:p w14:paraId="6744BE1D" w14:textId="77777777" w:rsidR="00246510" w:rsidRPr="002655F5" w:rsidRDefault="00246510" w:rsidP="00F7554A">
      <w:pPr>
        <w:keepNext/>
        <w:keepLines/>
        <w:jc w:val="center"/>
        <w:outlineLvl w:val="0"/>
        <w:rPr>
          <w:rFonts w:ascii="Arial" w:eastAsia="Times New Roman" w:hAnsi="Arial" w:cs="Arial"/>
          <w:b/>
          <w:bCs/>
          <w:szCs w:val="24"/>
          <w:lang w:eastAsia="en-AU"/>
        </w:rPr>
      </w:pPr>
    </w:p>
    <w:p w14:paraId="2D562850" w14:textId="77777777" w:rsidR="0026652C" w:rsidRPr="007C51B9" w:rsidRDefault="0026652C" w:rsidP="00E87193">
      <w:pPr>
        <w:keepNext/>
        <w:keepLines/>
        <w:spacing w:before="120"/>
        <w:outlineLvl w:val="2"/>
        <w:rPr>
          <w:rFonts w:ascii="Arial" w:eastAsia="Times New Roman" w:hAnsi="Arial" w:cs="Arial"/>
          <w:b/>
          <w:bCs/>
          <w:szCs w:val="24"/>
          <w:lang w:eastAsia="en-AU"/>
        </w:rPr>
      </w:pPr>
      <w:r w:rsidRPr="007C51B9">
        <w:rPr>
          <w:rFonts w:ascii="Arial" w:eastAsia="Times New Roman" w:hAnsi="Arial" w:cs="Arial"/>
          <w:b/>
          <w:bCs/>
          <w:szCs w:val="24"/>
          <w:lang w:eastAsia="en-AU"/>
        </w:rPr>
        <w:t xml:space="preserve">Preliminary </w:t>
      </w:r>
    </w:p>
    <w:p w14:paraId="5D553DEE" w14:textId="77777777" w:rsidR="0026652C" w:rsidRDefault="0026652C" w:rsidP="00E87193">
      <w:pPr>
        <w:keepNext/>
        <w:keepLines/>
        <w:spacing w:before="120"/>
        <w:outlineLvl w:val="2"/>
        <w:rPr>
          <w:rFonts w:eastAsia="Times New Roman"/>
          <w:b/>
          <w:bCs/>
          <w:szCs w:val="24"/>
          <w:lang w:eastAsia="en-AU"/>
        </w:rPr>
      </w:pPr>
      <w:r>
        <w:rPr>
          <w:rFonts w:eastAsia="Times New Roman"/>
          <w:b/>
          <w:bCs/>
          <w:szCs w:val="24"/>
          <w:lang w:eastAsia="en-AU"/>
        </w:rPr>
        <w:t>Section</w:t>
      </w:r>
      <w:r w:rsidR="00E87193" w:rsidRPr="00E87193">
        <w:rPr>
          <w:rFonts w:eastAsia="Times New Roman"/>
          <w:b/>
          <w:bCs/>
          <w:szCs w:val="24"/>
          <w:lang w:eastAsia="en-AU"/>
        </w:rPr>
        <w:t xml:space="preserve"> 1</w:t>
      </w:r>
      <w:r>
        <w:rPr>
          <w:rFonts w:eastAsia="Times New Roman"/>
          <w:b/>
          <w:bCs/>
          <w:szCs w:val="24"/>
          <w:lang w:eastAsia="en-AU"/>
        </w:rPr>
        <w:t xml:space="preserve"> – Name</w:t>
      </w:r>
    </w:p>
    <w:p w14:paraId="6D3F9B5A" w14:textId="29A7F1FA" w:rsidR="00E5450A" w:rsidRPr="00246510" w:rsidRDefault="0026652C" w:rsidP="00246510">
      <w:pPr>
        <w:keepNext/>
        <w:keepLines/>
        <w:spacing w:before="120" w:line="276" w:lineRule="auto"/>
        <w:outlineLvl w:val="2"/>
        <w:rPr>
          <w:rFonts w:eastAsia="Times New Roman"/>
          <w:bCs/>
          <w:i/>
          <w:szCs w:val="24"/>
          <w:lang w:eastAsia="en-AU"/>
        </w:rPr>
      </w:pPr>
      <w:r w:rsidRPr="0026652C">
        <w:rPr>
          <w:rFonts w:eastAsia="Times New Roman"/>
          <w:bCs/>
          <w:szCs w:val="24"/>
          <w:lang w:eastAsia="en-AU"/>
        </w:rPr>
        <w:t xml:space="preserve">This section provides that the name of the instrument is the </w:t>
      </w:r>
      <w:r w:rsidRPr="0026652C">
        <w:rPr>
          <w:rFonts w:eastAsia="Times New Roman"/>
          <w:bCs/>
          <w:i/>
          <w:szCs w:val="24"/>
          <w:lang w:eastAsia="en-AU"/>
        </w:rPr>
        <w:t xml:space="preserve">VET Student Loans Amendment Rules (No. </w:t>
      </w:r>
      <w:r w:rsidR="00301CA2">
        <w:rPr>
          <w:rFonts w:eastAsia="Times New Roman"/>
          <w:bCs/>
          <w:i/>
          <w:szCs w:val="24"/>
          <w:lang w:eastAsia="en-AU"/>
        </w:rPr>
        <w:t>1</w:t>
      </w:r>
      <w:r w:rsidRPr="0026652C">
        <w:rPr>
          <w:rFonts w:eastAsia="Times New Roman"/>
          <w:bCs/>
          <w:i/>
          <w:szCs w:val="24"/>
          <w:lang w:eastAsia="en-AU"/>
        </w:rPr>
        <w:t>) 201</w:t>
      </w:r>
      <w:r w:rsidR="00246510">
        <w:rPr>
          <w:rFonts w:eastAsia="Times New Roman"/>
          <w:bCs/>
          <w:i/>
          <w:szCs w:val="24"/>
          <w:lang w:eastAsia="en-AU"/>
        </w:rPr>
        <w:t>9</w:t>
      </w:r>
      <w:r w:rsidR="00EF376A">
        <w:rPr>
          <w:rFonts w:eastAsia="Times New Roman"/>
          <w:bCs/>
          <w:i/>
          <w:szCs w:val="24"/>
          <w:lang w:eastAsia="en-AU"/>
        </w:rPr>
        <w:t xml:space="preserve"> </w:t>
      </w:r>
      <w:r w:rsidR="00EF376A">
        <w:rPr>
          <w:rFonts w:eastAsia="Times New Roman"/>
          <w:bCs/>
          <w:szCs w:val="24"/>
          <w:lang w:eastAsia="en-AU"/>
        </w:rPr>
        <w:t>(</w:t>
      </w:r>
      <w:r w:rsidR="00EF376A" w:rsidRPr="00EF376A">
        <w:rPr>
          <w:rFonts w:eastAsia="Times New Roman"/>
          <w:b/>
          <w:bCs/>
          <w:szCs w:val="24"/>
          <w:lang w:eastAsia="en-AU"/>
        </w:rPr>
        <w:t>Amendment Rules</w:t>
      </w:r>
      <w:r w:rsidR="00EF376A">
        <w:rPr>
          <w:rFonts w:eastAsia="Times New Roman"/>
          <w:bCs/>
          <w:szCs w:val="24"/>
          <w:lang w:eastAsia="en-AU"/>
        </w:rPr>
        <w:t>)</w:t>
      </w:r>
      <w:r w:rsidR="00B62E88">
        <w:rPr>
          <w:rFonts w:eastAsia="Times New Roman"/>
          <w:bCs/>
          <w:szCs w:val="24"/>
          <w:lang w:eastAsia="en-AU"/>
        </w:rPr>
        <w:t xml:space="preserve">. </w:t>
      </w:r>
    </w:p>
    <w:p w14:paraId="3C37B4E5" w14:textId="77777777" w:rsidR="0026652C" w:rsidRDefault="0026652C" w:rsidP="00E87193">
      <w:pPr>
        <w:keepNext/>
        <w:keepLines/>
        <w:spacing w:before="120"/>
        <w:outlineLvl w:val="2"/>
        <w:rPr>
          <w:rFonts w:eastAsia="Times New Roman"/>
          <w:b/>
          <w:bCs/>
          <w:szCs w:val="24"/>
          <w:lang w:eastAsia="en-AU"/>
        </w:rPr>
      </w:pPr>
      <w:r>
        <w:rPr>
          <w:rFonts w:eastAsia="Times New Roman"/>
          <w:b/>
          <w:bCs/>
          <w:szCs w:val="24"/>
          <w:lang w:eastAsia="en-AU"/>
        </w:rPr>
        <w:t>Section 2 – Commencement</w:t>
      </w:r>
    </w:p>
    <w:p w14:paraId="40238FEE" w14:textId="72632801" w:rsidR="00A41DCA" w:rsidRDefault="0026652C" w:rsidP="008E47F9">
      <w:pPr>
        <w:keepNext/>
        <w:keepLines/>
        <w:spacing w:before="120" w:line="276" w:lineRule="auto"/>
        <w:outlineLvl w:val="2"/>
        <w:rPr>
          <w:rFonts w:eastAsia="Times New Roman"/>
          <w:bCs/>
          <w:szCs w:val="24"/>
          <w:lang w:eastAsia="en-AU"/>
        </w:rPr>
      </w:pPr>
      <w:r w:rsidRPr="0026652C">
        <w:rPr>
          <w:rFonts w:eastAsia="Times New Roman"/>
          <w:bCs/>
          <w:szCs w:val="24"/>
          <w:lang w:eastAsia="en-AU"/>
        </w:rPr>
        <w:t xml:space="preserve">The table in this section </w:t>
      </w:r>
      <w:r w:rsidR="00A41DCA">
        <w:rPr>
          <w:rFonts w:eastAsia="Times New Roman"/>
          <w:bCs/>
          <w:szCs w:val="24"/>
          <w:lang w:eastAsia="en-AU"/>
        </w:rPr>
        <w:t>sets out when the provisions of the instrument commence</w:t>
      </w:r>
      <w:r w:rsidR="00585606">
        <w:rPr>
          <w:rFonts w:eastAsia="Times New Roman"/>
          <w:bCs/>
          <w:szCs w:val="24"/>
          <w:lang w:eastAsia="en-AU"/>
        </w:rPr>
        <w:t>.</w:t>
      </w:r>
    </w:p>
    <w:p w14:paraId="2F557607" w14:textId="42294AC0" w:rsidR="0026652C" w:rsidRDefault="00BE7DC5" w:rsidP="008E47F9">
      <w:pPr>
        <w:keepNext/>
        <w:keepLines/>
        <w:spacing w:before="120" w:line="276" w:lineRule="auto"/>
        <w:outlineLvl w:val="2"/>
        <w:rPr>
          <w:rFonts w:eastAsia="Times New Roman"/>
          <w:bCs/>
          <w:szCs w:val="24"/>
          <w:lang w:eastAsia="en-AU"/>
        </w:rPr>
      </w:pPr>
      <w:r>
        <w:rPr>
          <w:rFonts w:eastAsia="Times New Roman"/>
          <w:bCs/>
          <w:szCs w:val="24"/>
          <w:lang w:eastAsia="en-AU"/>
        </w:rPr>
        <w:t>Sections</w:t>
      </w:r>
      <w:r w:rsidR="00A41DCA">
        <w:rPr>
          <w:rFonts w:eastAsia="Times New Roman"/>
          <w:bCs/>
          <w:szCs w:val="24"/>
          <w:lang w:eastAsia="en-AU"/>
        </w:rPr>
        <w:t xml:space="preserve"> 1 to 4 and anything in the instrument not covered </w:t>
      </w:r>
      <w:r w:rsidR="00585606">
        <w:rPr>
          <w:rFonts w:eastAsia="Times New Roman"/>
          <w:bCs/>
          <w:szCs w:val="24"/>
          <w:lang w:eastAsia="en-AU"/>
        </w:rPr>
        <w:t xml:space="preserve">elsewhere </w:t>
      </w:r>
      <w:r w:rsidR="00A41DCA">
        <w:rPr>
          <w:rFonts w:eastAsia="Times New Roman"/>
          <w:bCs/>
          <w:szCs w:val="24"/>
          <w:lang w:eastAsia="en-AU"/>
        </w:rPr>
        <w:t xml:space="preserve">by the table commence on the </w:t>
      </w:r>
      <w:r w:rsidR="0026652C">
        <w:rPr>
          <w:rFonts w:eastAsia="Times New Roman"/>
          <w:bCs/>
          <w:szCs w:val="24"/>
          <w:lang w:eastAsia="en-AU"/>
        </w:rPr>
        <w:t xml:space="preserve">day after the instrument is registered on the </w:t>
      </w:r>
      <w:r w:rsidR="001B466A">
        <w:rPr>
          <w:rFonts w:eastAsia="Times New Roman"/>
          <w:bCs/>
          <w:szCs w:val="24"/>
          <w:lang w:eastAsia="en-AU"/>
        </w:rPr>
        <w:t xml:space="preserve">Federal Register of Legislation </w:t>
      </w:r>
      <w:r w:rsidR="003C5186">
        <w:rPr>
          <w:rFonts w:eastAsia="Times New Roman"/>
          <w:bCs/>
          <w:szCs w:val="24"/>
          <w:lang w:eastAsia="en-AU"/>
        </w:rPr>
        <w:t>(</w:t>
      </w:r>
      <w:r w:rsidR="003C5186" w:rsidRPr="003C5186">
        <w:rPr>
          <w:rFonts w:eastAsia="Times New Roman"/>
          <w:b/>
          <w:bCs/>
          <w:szCs w:val="24"/>
          <w:lang w:eastAsia="en-AU"/>
        </w:rPr>
        <w:t>FRL</w:t>
      </w:r>
      <w:r w:rsidR="003C5186">
        <w:rPr>
          <w:rFonts w:eastAsia="Times New Roman"/>
          <w:bCs/>
          <w:szCs w:val="24"/>
          <w:lang w:eastAsia="en-AU"/>
        </w:rPr>
        <w:t>)</w:t>
      </w:r>
      <w:r w:rsidR="0026652C">
        <w:rPr>
          <w:rFonts w:eastAsia="Times New Roman"/>
          <w:bCs/>
          <w:szCs w:val="24"/>
          <w:lang w:eastAsia="en-AU"/>
        </w:rPr>
        <w:t>.</w:t>
      </w:r>
    </w:p>
    <w:p w14:paraId="7C9DB8D7" w14:textId="416CC66D" w:rsidR="00A41DCA" w:rsidRDefault="00BE7DC5" w:rsidP="008E47F9">
      <w:pPr>
        <w:keepNext/>
        <w:keepLines/>
        <w:spacing w:before="120" w:line="276" w:lineRule="auto"/>
        <w:outlineLvl w:val="2"/>
        <w:rPr>
          <w:rFonts w:eastAsia="Times New Roman"/>
          <w:bCs/>
          <w:szCs w:val="24"/>
          <w:lang w:eastAsia="en-AU"/>
        </w:rPr>
      </w:pPr>
      <w:r>
        <w:rPr>
          <w:rFonts w:eastAsia="Times New Roman"/>
          <w:bCs/>
          <w:szCs w:val="24"/>
          <w:lang w:eastAsia="en-AU"/>
        </w:rPr>
        <w:t xml:space="preserve">Schedule 1, Part 1 of the instrument commences on 1 </w:t>
      </w:r>
      <w:r w:rsidR="00B62E88">
        <w:rPr>
          <w:rFonts w:eastAsia="Times New Roman"/>
          <w:bCs/>
          <w:szCs w:val="24"/>
          <w:lang w:eastAsia="en-AU"/>
        </w:rPr>
        <w:t xml:space="preserve">September </w:t>
      </w:r>
      <w:r>
        <w:rPr>
          <w:rFonts w:eastAsia="Times New Roman"/>
          <w:bCs/>
          <w:szCs w:val="24"/>
          <w:lang w:eastAsia="en-AU"/>
        </w:rPr>
        <w:t>2019</w:t>
      </w:r>
      <w:r w:rsidR="00B20D27">
        <w:rPr>
          <w:rFonts w:eastAsia="Times New Roman"/>
          <w:bCs/>
          <w:szCs w:val="24"/>
          <w:lang w:eastAsia="en-AU"/>
        </w:rPr>
        <w:t xml:space="preserve">. Part 1 contains amendments to the </w:t>
      </w:r>
      <w:r w:rsidR="00B20D27" w:rsidRPr="00B20D27">
        <w:rPr>
          <w:rFonts w:eastAsia="Times New Roman"/>
          <w:bCs/>
          <w:i/>
          <w:szCs w:val="24"/>
          <w:lang w:eastAsia="en-AU"/>
        </w:rPr>
        <w:t>VET Student Loan Rules 2016</w:t>
      </w:r>
      <w:r w:rsidR="00B20D27">
        <w:rPr>
          <w:rFonts w:eastAsia="Times New Roman"/>
          <w:bCs/>
          <w:szCs w:val="24"/>
          <w:lang w:eastAsia="en-AU"/>
        </w:rPr>
        <w:t xml:space="preserve"> (</w:t>
      </w:r>
      <w:r w:rsidR="00B20D27" w:rsidRPr="00B20D27">
        <w:rPr>
          <w:rFonts w:eastAsia="Times New Roman"/>
          <w:b/>
          <w:bCs/>
          <w:szCs w:val="24"/>
          <w:lang w:eastAsia="en-AU"/>
        </w:rPr>
        <w:t>Rules</w:t>
      </w:r>
      <w:r w:rsidR="00B20D27">
        <w:rPr>
          <w:rFonts w:eastAsia="Times New Roman"/>
          <w:bCs/>
          <w:szCs w:val="24"/>
          <w:lang w:eastAsia="en-AU"/>
        </w:rPr>
        <w:t xml:space="preserve">) that are consequential to </w:t>
      </w:r>
      <w:r w:rsidR="003C5186">
        <w:rPr>
          <w:rFonts w:eastAsia="Times New Roman"/>
          <w:bCs/>
          <w:szCs w:val="24"/>
          <w:lang w:eastAsia="en-AU"/>
        </w:rPr>
        <w:t>the main amendment</w:t>
      </w:r>
      <w:r w:rsidR="00E5450A">
        <w:rPr>
          <w:rFonts w:eastAsia="Times New Roman"/>
          <w:bCs/>
          <w:szCs w:val="24"/>
          <w:lang w:eastAsia="en-AU"/>
        </w:rPr>
        <w:t>s</w:t>
      </w:r>
      <w:r w:rsidR="003C5186">
        <w:rPr>
          <w:rFonts w:eastAsia="Times New Roman"/>
          <w:bCs/>
          <w:szCs w:val="24"/>
          <w:lang w:eastAsia="en-AU"/>
        </w:rPr>
        <w:t xml:space="preserve"> to the </w:t>
      </w:r>
      <w:r w:rsidR="003C5186" w:rsidRPr="00E5450A">
        <w:rPr>
          <w:rFonts w:eastAsia="Times New Roman"/>
          <w:bCs/>
          <w:i/>
          <w:szCs w:val="24"/>
          <w:lang w:eastAsia="en-AU"/>
        </w:rPr>
        <w:t>VET Student Loans Act 2016</w:t>
      </w:r>
      <w:r w:rsidR="003C5186">
        <w:rPr>
          <w:rFonts w:eastAsia="Times New Roman"/>
          <w:bCs/>
          <w:szCs w:val="24"/>
          <w:lang w:eastAsia="en-AU"/>
        </w:rPr>
        <w:t xml:space="preserve"> (</w:t>
      </w:r>
      <w:r w:rsidR="003C5186" w:rsidRPr="003C5186">
        <w:rPr>
          <w:rFonts w:eastAsia="Times New Roman"/>
          <w:b/>
          <w:bCs/>
          <w:szCs w:val="24"/>
          <w:lang w:eastAsia="en-AU"/>
        </w:rPr>
        <w:t>Act</w:t>
      </w:r>
      <w:r w:rsidR="003C5186">
        <w:rPr>
          <w:rFonts w:eastAsia="Times New Roman"/>
          <w:bCs/>
          <w:szCs w:val="24"/>
          <w:lang w:eastAsia="en-AU"/>
        </w:rPr>
        <w:t xml:space="preserve">), made by </w:t>
      </w:r>
      <w:r w:rsidR="00E5450A">
        <w:rPr>
          <w:rFonts w:eastAsia="Times New Roman"/>
          <w:bCs/>
          <w:szCs w:val="24"/>
          <w:lang w:eastAsia="en-AU"/>
        </w:rPr>
        <w:t xml:space="preserve">Schedule 1, Part 1 of </w:t>
      </w:r>
      <w:r w:rsidR="003C5186">
        <w:rPr>
          <w:rFonts w:eastAsia="Times New Roman"/>
          <w:bCs/>
          <w:szCs w:val="24"/>
          <w:lang w:eastAsia="en-AU"/>
        </w:rPr>
        <w:t xml:space="preserve">the </w:t>
      </w:r>
      <w:r w:rsidRPr="00BE7DC5">
        <w:rPr>
          <w:rFonts w:eastAsia="Times New Roman"/>
          <w:bCs/>
          <w:i/>
          <w:szCs w:val="24"/>
          <w:lang w:eastAsia="en-AU"/>
        </w:rPr>
        <w:t xml:space="preserve">Education and Other Legislation Amendment (VET Student Loan Debt Separation) </w:t>
      </w:r>
      <w:r w:rsidR="00E5450A">
        <w:rPr>
          <w:rFonts w:eastAsia="Times New Roman"/>
          <w:bCs/>
          <w:i/>
          <w:szCs w:val="24"/>
          <w:lang w:eastAsia="en-AU"/>
        </w:rPr>
        <w:t xml:space="preserve">Act </w:t>
      </w:r>
      <w:r w:rsidRPr="00BE7DC5">
        <w:rPr>
          <w:rFonts w:eastAsia="Times New Roman"/>
          <w:bCs/>
          <w:i/>
          <w:szCs w:val="24"/>
          <w:lang w:eastAsia="en-AU"/>
        </w:rPr>
        <w:t>2018</w:t>
      </w:r>
      <w:r>
        <w:rPr>
          <w:rFonts w:eastAsia="Times New Roman"/>
          <w:bCs/>
          <w:szCs w:val="24"/>
          <w:lang w:eastAsia="en-AU"/>
        </w:rPr>
        <w:t xml:space="preserve"> </w:t>
      </w:r>
      <w:r w:rsidR="003C5186">
        <w:rPr>
          <w:rFonts w:eastAsia="Times New Roman"/>
          <w:bCs/>
          <w:szCs w:val="24"/>
          <w:lang w:eastAsia="en-AU"/>
        </w:rPr>
        <w:t>(</w:t>
      </w:r>
      <w:r w:rsidR="001B466A">
        <w:rPr>
          <w:rFonts w:eastAsia="Times New Roman"/>
          <w:b/>
          <w:bCs/>
          <w:szCs w:val="24"/>
          <w:lang w:eastAsia="en-AU"/>
        </w:rPr>
        <w:t>VSL</w:t>
      </w:r>
      <w:r w:rsidR="003C5186" w:rsidRPr="00E5450A">
        <w:rPr>
          <w:rFonts w:eastAsia="Times New Roman"/>
          <w:b/>
          <w:bCs/>
          <w:szCs w:val="24"/>
          <w:lang w:eastAsia="en-AU"/>
        </w:rPr>
        <w:t xml:space="preserve"> Debt Separation Act</w:t>
      </w:r>
      <w:r w:rsidR="00211427">
        <w:rPr>
          <w:rFonts w:eastAsia="Times New Roman"/>
          <w:bCs/>
          <w:szCs w:val="24"/>
          <w:lang w:eastAsia="en-AU"/>
        </w:rPr>
        <w:t>)</w:t>
      </w:r>
      <w:r w:rsidR="00E5450A">
        <w:rPr>
          <w:rFonts w:eastAsia="Times New Roman"/>
          <w:bCs/>
          <w:szCs w:val="24"/>
          <w:lang w:eastAsia="en-AU"/>
        </w:rPr>
        <w:t>.</w:t>
      </w:r>
      <w:r w:rsidR="00211427">
        <w:rPr>
          <w:rFonts w:eastAsia="Times New Roman"/>
          <w:bCs/>
          <w:szCs w:val="24"/>
          <w:lang w:eastAsia="en-AU"/>
        </w:rPr>
        <w:t xml:space="preserve"> </w:t>
      </w:r>
      <w:r w:rsidR="00B20D27">
        <w:rPr>
          <w:rFonts w:eastAsia="Times New Roman"/>
          <w:bCs/>
          <w:szCs w:val="24"/>
          <w:lang w:eastAsia="en-AU"/>
        </w:rPr>
        <w:t xml:space="preserve">The 1 September 2019 commencement date allows approved course providers </w:t>
      </w:r>
      <w:r w:rsidR="009151AA">
        <w:rPr>
          <w:rFonts w:eastAsia="Times New Roman"/>
          <w:bCs/>
          <w:szCs w:val="24"/>
          <w:lang w:eastAsia="en-AU"/>
        </w:rPr>
        <w:t xml:space="preserve">sufficient time </w:t>
      </w:r>
      <w:r w:rsidR="00B20D27">
        <w:rPr>
          <w:rFonts w:eastAsia="Times New Roman"/>
          <w:bCs/>
          <w:szCs w:val="24"/>
          <w:lang w:eastAsia="en-AU"/>
        </w:rPr>
        <w:t>to review and adjust their operations in light of the separation of VET student loan debts from HELP debts</w:t>
      </w:r>
      <w:r w:rsidR="006E565A">
        <w:rPr>
          <w:rFonts w:eastAsia="Times New Roman"/>
          <w:bCs/>
          <w:szCs w:val="24"/>
          <w:lang w:eastAsia="en-AU"/>
        </w:rPr>
        <w:t xml:space="preserve">, including importantly with respect to information </w:t>
      </w:r>
      <w:r w:rsidR="005108DE">
        <w:rPr>
          <w:rFonts w:eastAsia="Times New Roman"/>
          <w:bCs/>
          <w:szCs w:val="24"/>
          <w:lang w:eastAsia="en-AU"/>
        </w:rPr>
        <w:t>they are required to provide to</w:t>
      </w:r>
      <w:r w:rsidR="006E565A">
        <w:rPr>
          <w:rFonts w:eastAsia="Times New Roman"/>
          <w:bCs/>
          <w:szCs w:val="24"/>
          <w:lang w:eastAsia="en-AU"/>
        </w:rPr>
        <w:t xml:space="preserve"> students under the Rules</w:t>
      </w:r>
      <w:r w:rsidR="00B20D27">
        <w:rPr>
          <w:rFonts w:eastAsia="Times New Roman"/>
          <w:bCs/>
          <w:szCs w:val="24"/>
          <w:lang w:eastAsia="en-AU"/>
        </w:rPr>
        <w:t xml:space="preserve">. </w:t>
      </w:r>
    </w:p>
    <w:p w14:paraId="7F8C6249" w14:textId="2FF6EC8E" w:rsidR="00E5450A" w:rsidRPr="00246510" w:rsidRDefault="00BE7DC5" w:rsidP="00246510">
      <w:pPr>
        <w:keepNext/>
        <w:keepLines/>
        <w:spacing w:before="120" w:line="276" w:lineRule="auto"/>
        <w:outlineLvl w:val="2"/>
        <w:rPr>
          <w:rFonts w:eastAsia="Times New Roman"/>
          <w:bCs/>
          <w:szCs w:val="24"/>
          <w:lang w:eastAsia="en-AU"/>
        </w:rPr>
      </w:pPr>
      <w:r>
        <w:rPr>
          <w:rFonts w:eastAsia="Times New Roman"/>
          <w:bCs/>
          <w:szCs w:val="24"/>
          <w:lang w:eastAsia="en-AU"/>
        </w:rPr>
        <w:t xml:space="preserve">Schedule 1, Part 2 of the instrument commences on the </w:t>
      </w:r>
      <w:r w:rsidRPr="00BE7DC5">
        <w:rPr>
          <w:rFonts w:eastAsia="Times New Roman"/>
          <w:bCs/>
          <w:szCs w:val="24"/>
          <w:lang w:eastAsia="en-AU"/>
        </w:rPr>
        <w:t xml:space="preserve">day after the instrument is registered on </w:t>
      </w:r>
      <w:r w:rsidR="00246510">
        <w:rPr>
          <w:rFonts w:eastAsia="Times New Roman"/>
          <w:bCs/>
          <w:szCs w:val="24"/>
          <w:lang w:eastAsia="en-AU"/>
        </w:rPr>
        <w:t xml:space="preserve">FRL. </w:t>
      </w:r>
    </w:p>
    <w:p w14:paraId="47A381E1" w14:textId="77777777" w:rsidR="0026652C" w:rsidRDefault="0026652C" w:rsidP="00E87193">
      <w:pPr>
        <w:keepNext/>
        <w:keepLines/>
        <w:spacing w:before="120"/>
        <w:outlineLvl w:val="2"/>
        <w:rPr>
          <w:rFonts w:eastAsia="Times New Roman"/>
          <w:b/>
          <w:bCs/>
          <w:szCs w:val="24"/>
          <w:lang w:eastAsia="en-AU"/>
        </w:rPr>
      </w:pPr>
      <w:r>
        <w:rPr>
          <w:rFonts w:eastAsia="Times New Roman"/>
          <w:b/>
          <w:bCs/>
          <w:szCs w:val="24"/>
          <w:lang w:eastAsia="en-AU"/>
        </w:rPr>
        <w:t>Section 3 – Authority</w:t>
      </w:r>
    </w:p>
    <w:p w14:paraId="167A54BD" w14:textId="56E9E9AF" w:rsidR="00C87AF6" w:rsidRPr="00246510" w:rsidRDefault="0026652C" w:rsidP="00246510">
      <w:pPr>
        <w:keepNext/>
        <w:keepLines/>
        <w:spacing w:before="120" w:line="276" w:lineRule="auto"/>
        <w:outlineLvl w:val="2"/>
        <w:rPr>
          <w:rFonts w:eastAsia="Times New Roman"/>
          <w:bCs/>
          <w:szCs w:val="24"/>
          <w:lang w:eastAsia="en-AU"/>
        </w:rPr>
      </w:pPr>
      <w:r w:rsidRPr="0026652C">
        <w:rPr>
          <w:rFonts w:eastAsia="Times New Roman"/>
          <w:bCs/>
          <w:szCs w:val="24"/>
          <w:lang w:eastAsia="en-AU"/>
        </w:rPr>
        <w:t xml:space="preserve">This section provides that the </w:t>
      </w:r>
      <w:r>
        <w:rPr>
          <w:rFonts w:eastAsia="Times New Roman"/>
          <w:bCs/>
          <w:szCs w:val="24"/>
          <w:lang w:eastAsia="en-AU"/>
        </w:rPr>
        <w:t xml:space="preserve">Amendment </w:t>
      </w:r>
      <w:r w:rsidRPr="0026652C">
        <w:rPr>
          <w:rFonts w:eastAsia="Times New Roman"/>
          <w:bCs/>
          <w:szCs w:val="24"/>
          <w:lang w:eastAsia="en-AU"/>
        </w:rPr>
        <w:t>Rules are made under the authority of the</w:t>
      </w:r>
      <w:r w:rsidR="00E5450A">
        <w:rPr>
          <w:rFonts w:eastAsia="Times New Roman"/>
          <w:bCs/>
          <w:szCs w:val="24"/>
          <w:lang w:eastAsia="en-AU"/>
        </w:rPr>
        <w:t xml:space="preserve"> Act.</w:t>
      </w:r>
      <w:r w:rsidRPr="0026652C">
        <w:rPr>
          <w:rFonts w:eastAsia="Times New Roman"/>
          <w:bCs/>
          <w:szCs w:val="24"/>
          <w:lang w:eastAsia="en-AU"/>
        </w:rPr>
        <w:t xml:space="preserve"> </w:t>
      </w:r>
    </w:p>
    <w:p w14:paraId="31187BF5" w14:textId="582AFB39" w:rsidR="0026652C" w:rsidRPr="00246510" w:rsidRDefault="00AB7BE2" w:rsidP="00246510">
      <w:pPr>
        <w:keepNext/>
        <w:keepLines/>
        <w:spacing w:before="120"/>
        <w:outlineLvl w:val="2"/>
        <w:rPr>
          <w:rFonts w:eastAsia="Times New Roman"/>
          <w:b/>
          <w:bCs/>
          <w:szCs w:val="24"/>
          <w:lang w:eastAsia="en-AU"/>
        </w:rPr>
      </w:pPr>
      <w:r w:rsidRPr="00246510">
        <w:rPr>
          <w:rFonts w:eastAsia="Times New Roman"/>
          <w:b/>
          <w:bCs/>
          <w:szCs w:val="24"/>
          <w:lang w:eastAsia="en-AU"/>
        </w:rPr>
        <w:t xml:space="preserve">Section 4 </w:t>
      </w:r>
      <w:r w:rsidR="00246510" w:rsidRPr="00246510">
        <w:rPr>
          <w:rFonts w:eastAsia="Times New Roman"/>
          <w:b/>
          <w:bCs/>
          <w:szCs w:val="24"/>
          <w:lang w:eastAsia="en-AU"/>
        </w:rPr>
        <w:t>–</w:t>
      </w:r>
      <w:r w:rsidR="0026652C" w:rsidRPr="00246510">
        <w:rPr>
          <w:rFonts w:eastAsia="Times New Roman"/>
          <w:b/>
          <w:bCs/>
          <w:szCs w:val="24"/>
          <w:lang w:eastAsia="en-AU"/>
        </w:rPr>
        <w:t xml:space="preserve"> Schedule</w:t>
      </w:r>
    </w:p>
    <w:p w14:paraId="3B3A1748" w14:textId="3EF619B0" w:rsidR="00603B9B" w:rsidRPr="00246510" w:rsidRDefault="0026652C" w:rsidP="009702EE">
      <w:pPr>
        <w:spacing w:before="120" w:line="276" w:lineRule="auto"/>
        <w:outlineLvl w:val="2"/>
        <w:rPr>
          <w:rFonts w:eastAsia="Times New Roman"/>
          <w:bCs/>
          <w:szCs w:val="24"/>
          <w:lang w:eastAsia="en-AU"/>
        </w:rPr>
      </w:pPr>
      <w:r w:rsidRPr="00246510">
        <w:rPr>
          <w:rFonts w:eastAsia="Times New Roman"/>
          <w:bCs/>
          <w:szCs w:val="24"/>
          <w:lang w:eastAsia="en-AU"/>
        </w:rPr>
        <w:t xml:space="preserve">This section provides that the </w:t>
      </w:r>
      <w:r w:rsidR="00603B9B" w:rsidRPr="00246510">
        <w:rPr>
          <w:rFonts w:eastAsia="Times New Roman"/>
          <w:bCs/>
          <w:szCs w:val="24"/>
          <w:lang w:eastAsia="en-AU"/>
        </w:rPr>
        <w:t xml:space="preserve">Rules are amended as set out in the Schedule to </w:t>
      </w:r>
      <w:r w:rsidR="00483A63">
        <w:rPr>
          <w:rFonts w:eastAsia="Times New Roman"/>
          <w:bCs/>
          <w:szCs w:val="24"/>
          <w:lang w:eastAsia="en-AU"/>
        </w:rPr>
        <w:t>the</w:t>
      </w:r>
      <w:r w:rsidR="00483A63" w:rsidRPr="00246510">
        <w:rPr>
          <w:rFonts w:eastAsia="Times New Roman"/>
          <w:bCs/>
          <w:szCs w:val="24"/>
          <w:lang w:eastAsia="en-AU"/>
        </w:rPr>
        <w:t xml:space="preserve"> </w:t>
      </w:r>
      <w:r w:rsidR="00F7554A" w:rsidRPr="00246510">
        <w:rPr>
          <w:rFonts w:eastAsia="Times New Roman"/>
          <w:bCs/>
          <w:szCs w:val="24"/>
          <w:lang w:eastAsia="en-AU"/>
        </w:rPr>
        <w:t>instrument.</w:t>
      </w:r>
    </w:p>
    <w:p w14:paraId="3E9BE8F7" w14:textId="77777777" w:rsidR="008D2764" w:rsidRDefault="008D2764" w:rsidP="009702EE">
      <w:pPr>
        <w:rPr>
          <w:rFonts w:ascii="Arial" w:hAnsi="Arial" w:cs="Arial"/>
          <w:b/>
        </w:rPr>
      </w:pPr>
    </w:p>
    <w:p w14:paraId="1F7C0C48" w14:textId="0122F5DD" w:rsidR="00246510" w:rsidRDefault="00603B9B" w:rsidP="009702EE">
      <w:pPr>
        <w:rPr>
          <w:rFonts w:ascii="Arial" w:hAnsi="Arial" w:cs="Arial"/>
          <w:b/>
        </w:rPr>
      </w:pPr>
      <w:r w:rsidRPr="007C51B9">
        <w:rPr>
          <w:rFonts w:ascii="Arial" w:hAnsi="Arial" w:cs="Arial"/>
          <w:b/>
        </w:rPr>
        <w:t>Schedule 1—Amendments to the VET Student Loans Rules 2016</w:t>
      </w:r>
    </w:p>
    <w:p w14:paraId="353EBFBB" w14:textId="77777777" w:rsidR="002655F5" w:rsidRPr="00246510" w:rsidRDefault="002655F5" w:rsidP="009702EE">
      <w:pPr>
        <w:rPr>
          <w:rFonts w:ascii="Arial" w:hAnsi="Arial" w:cs="Arial"/>
          <w:b/>
        </w:rPr>
      </w:pPr>
    </w:p>
    <w:p w14:paraId="44F9530B" w14:textId="468C7F3C" w:rsidR="00A2594E" w:rsidRDefault="00246510" w:rsidP="009702EE">
      <w:pPr>
        <w:spacing w:before="120"/>
        <w:outlineLvl w:val="2"/>
        <w:rPr>
          <w:rFonts w:eastAsia="Times New Roman"/>
          <w:b/>
          <w:bCs/>
          <w:szCs w:val="24"/>
          <w:lang w:eastAsia="en-AU"/>
        </w:rPr>
      </w:pPr>
      <w:r>
        <w:rPr>
          <w:rFonts w:eastAsia="Times New Roman"/>
          <w:b/>
          <w:bCs/>
          <w:szCs w:val="24"/>
          <w:lang w:eastAsia="en-AU"/>
        </w:rPr>
        <w:t xml:space="preserve">Part 1—Separation of VET student loan debts from HELP debts </w:t>
      </w:r>
    </w:p>
    <w:p w14:paraId="6030C1F0" w14:textId="0279D58E" w:rsidR="00612475" w:rsidRPr="00FB07DE" w:rsidRDefault="003F6C4F" w:rsidP="009702EE">
      <w:pPr>
        <w:spacing w:before="120" w:line="276" w:lineRule="auto"/>
        <w:outlineLvl w:val="2"/>
        <w:rPr>
          <w:rFonts w:eastAsia="Times New Roman"/>
          <w:bCs/>
          <w:szCs w:val="24"/>
          <w:lang w:eastAsia="en-AU"/>
        </w:rPr>
      </w:pPr>
      <w:r w:rsidRPr="00246510">
        <w:rPr>
          <w:rFonts w:eastAsia="Times New Roman"/>
          <w:bCs/>
          <w:szCs w:val="24"/>
          <w:lang w:eastAsia="en-AU"/>
        </w:rPr>
        <w:t xml:space="preserve">Schedule 1, </w:t>
      </w:r>
      <w:r w:rsidR="00397308">
        <w:rPr>
          <w:rFonts w:eastAsia="Times New Roman"/>
          <w:bCs/>
          <w:szCs w:val="24"/>
          <w:lang w:eastAsia="en-AU"/>
        </w:rPr>
        <w:t xml:space="preserve">Part 1 contains </w:t>
      </w:r>
      <w:r w:rsidR="00402F30" w:rsidRPr="00246510">
        <w:rPr>
          <w:rFonts w:eastAsia="Times New Roman"/>
          <w:bCs/>
          <w:szCs w:val="24"/>
          <w:lang w:eastAsia="en-AU"/>
        </w:rPr>
        <w:t xml:space="preserve">amendments to the Rules </w:t>
      </w:r>
      <w:r w:rsidR="00612475" w:rsidRPr="00246510">
        <w:rPr>
          <w:rFonts w:eastAsia="Times New Roman"/>
          <w:bCs/>
          <w:szCs w:val="24"/>
          <w:lang w:eastAsia="en-AU"/>
        </w:rPr>
        <w:t xml:space="preserve">resulting from amendments to the Act made by </w:t>
      </w:r>
      <w:r w:rsidRPr="00246510">
        <w:rPr>
          <w:rFonts w:eastAsia="Times New Roman"/>
          <w:bCs/>
          <w:szCs w:val="24"/>
          <w:lang w:eastAsia="en-AU"/>
        </w:rPr>
        <w:t xml:space="preserve">Schedule 1, Part 1 of </w:t>
      </w:r>
      <w:r w:rsidR="00612475" w:rsidRPr="00246510">
        <w:rPr>
          <w:rFonts w:eastAsia="Times New Roman"/>
          <w:bCs/>
          <w:szCs w:val="24"/>
          <w:lang w:eastAsia="en-AU"/>
        </w:rPr>
        <w:t xml:space="preserve">the </w:t>
      </w:r>
      <w:r w:rsidR="00402F30" w:rsidRPr="00246510">
        <w:rPr>
          <w:rFonts w:eastAsia="Times New Roman"/>
          <w:bCs/>
          <w:szCs w:val="24"/>
          <w:lang w:eastAsia="en-AU"/>
        </w:rPr>
        <w:t>VSL Debt Separation Act.</w:t>
      </w:r>
      <w:r w:rsidR="00612475" w:rsidRPr="00246510">
        <w:rPr>
          <w:rFonts w:eastAsia="Times New Roman"/>
          <w:bCs/>
          <w:szCs w:val="24"/>
          <w:lang w:eastAsia="en-AU"/>
        </w:rPr>
        <w:t xml:space="preserve"> </w:t>
      </w:r>
      <w:r w:rsidR="00311629">
        <w:rPr>
          <w:rFonts w:eastAsia="Times New Roman"/>
          <w:bCs/>
          <w:szCs w:val="24"/>
          <w:lang w:eastAsia="en-AU"/>
        </w:rPr>
        <w:t xml:space="preserve">Generally, the </w:t>
      </w:r>
      <w:r w:rsidR="00397308">
        <w:rPr>
          <w:rFonts w:eastAsia="Times New Roman"/>
          <w:bCs/>
          <w:szCs w:val="24"/>
          <w:lang w:eastAsia="en-AU"/>
        </w:rPr>
        <w:t xml:space="preserve">amendments replace various references to “HELP debt(s)” or “VET student loan debt” that will no longer be correct following the separation of VET student loan debts from HELP </w:t>
      </w:r>
      <w:r w:rsidR="00311629">
        <w:rPr>
          <w:rFonts w:eastAsia="Times New Roman"/>
          <w:bCs/>
          <w:szCs w:val="24"/>
          <w:lang w:eastAsia="en-AU"/>
        </w:rPr>
        <w:t xml:space="preserve">debts. </w:t>
      </w:r>
    </w:p>
    <w:p w14:paraId="531000D5" w14:textId="7F883E20" w:rsidR="00FB07DE" w:rsidRDefault="00FB07DE" w:rsidP="009702EE">
      <w:pPr>
        <w:spacing w:before="120"/>
        <w:outlineLvl w:val="2"/>
        <w:rPr>
          <w:rFonts w:eastAsia="Times New Roman"/>
          <w:b/>
          <w:bCs/>
          <w:szCs w:val="24"/>
          <w:lang w:eastAsia="en-AU"/>
        </w:rPr>
      </w:pPr>
      <w:r w:rsidRPr="00FB07DE">
        <w:rPr>
          <w:rFonts w:eastAsia="Times New Roman"/>
          <w:b/>
          <w:bCs/>
          <w:szCs w:val="24"/>
          <w:lang w:eastAsia="en-AU"/>
        </w:rPr>
        <w:t>Item 1 –</w:t>
      </w:r>
      <w:r>
        <w:rPr>
          <w:rFonts w:eastAsia="Times New Roman"/>
          <w:b/>
          <w:bCs/>
          <w:szCs w:val="24"/>
          <w:lang w:eastAsia="en-AU"/>
        </w:rPr>
        <w:t xml:space="preserve"> Paragraph 23(3)(d)</w:t>
      </w:r>
    </w:p>
    <w:p w14:paraId="35923218" w14:textId="0B0171CD" w:rsidR="009702EE" w:rsidRDefault="00FB07DE" w:rsidP="009702EE">
      <w:pPr>
        <w:spacing w:before="120" w:line="276" w:lineRule="auto"/>
        <w:outlineLvl w:val="2"/>
        <w:rPr>
          <w:rFonts w:eastAsia="Times New Roman"/>
          <w:bCs/>
          <w:szCs w:val="24"/>
          <w:lang w:eastAsia="en-AU"/>
        </w:rPr>
      </w:pPr>
      <w:r w:rsidRPr="00FB07DE">
        <w:rPr>
          <w:rFonts w:eastAsia="Times New Roman"/>
          <w:bCs/>
          <w:szCs w:val="24"/>
          <w:lang w:eastAsia="en-AU"/>
        </w:rPr>
        <w:lastRenderedPageBreak/>
        <w:t>Se</w:t>
      </w:r>
      <w:r w:rsidR="009702EE">
        <w:rPr>
          <w:rFonts w:eastAsia="Times New Roman"/>
          <w:bCs/>
          <w:szCs w:val="24"/>
          <w:lang w:eastAsia="en-AU"/>
        </w:rPr>
        <w:t xml:space="preserve">ction 23 of the Rules sets out the financial performance requirements that course providers must satisfy to become approved course providers. Approved course provider must also continue </w:t>
      </w:r>
      <w:r w:rsidR="00B66A00">
        <w:rPr>
          <w:rFonts w:eastAsia="Times New Roman"/>
          <w:bCs/>
          <w:szCs w:val="24"/>
          <w:lang w:eastAsia="en-AU"/>
        </w:rPr>
        <w:t>to comply with these (and other</w:t>
      </w:r>
      <w:r w:rsidR="009702EE">
        <w:rPr>
          <w:rFonts w:eastAsia="Times New Roman"/>
          <w:bCs/>
          <w:szCs w:val="24"/>
          <w:lang w:eastAsia="en-AU"/>
        </w:rPr>
        <w:t xml:space="preserve">) provider suitability requirements. Specifically, subsection 23(3) </w:t>
      </w:r>
      <w:r w:rsidR="00F24243">
        <w:rPr>
          <w:rFonts w:eastAsia="Times New Roman"/>
          <w:bCs/>
          <w:szCs w:val="24"/>
          <w:lang w:eastAsia="en-AU"/>
        </w:rPr>
        <w:t xml:space="preserve">lists indicators of a provider’s financial </w:t>
      </w:r>
      <w:r w:rsidR="00D85335">
        <w:rPr>
          <w:rFonts w:eastAsia="Times New Roman"/>
          <w:bCs/>
          <w:szCs w:val="24"/>
          <w:lang w:eastAsia="en-AU"/>
        </w:rPr>
        <w:t>viability</w:t>
      </w:r>
      <w:r w:rsidR="00397308">
        <w:rPr>
          <w:rFonts w:eastAsia="Times New Roman"/>
          <w:bCs/>
          <w:szCs w:val="24"/>
          <w:lang w:eastAsia="en-AU"/>
        </w:rPr>
        <w:t xml:space="preserve">. </w:t>
      </w:r>
    </w:p>
    <w:p w14:paraId="2C21E735" w14:textId="57E26455" w:rsidR="009702EE" w:rsidRPr="00FB07DE" w:rsidRDefault="009702EE" w:rsidP="00397308">
      <w:pPr>
        <w:spacing w:before="120" w:line="276" w:lineRule="auto"/>
        <w:outlineLvl w:val="2"/>
        <w:rPr>
          <w:rFonts w:eastAsia="Times New Roman"/>
          <w:bCs/>
          <w:szCs w:val="24"/>
          <w:lang w:eastAsia="en-AU"/>
        </w:rPr>
      </w:pPr>
      <w:r>
        <w:rPr>
          <w:rFonts w:eastAsia="Times New Roman"/>
          <w:bCs/>
          <w:szCs w:val="24"/>
          <w:lang w:eastAsia="en-AU"/>
        </w:rPr>
        <w:t>Item 1 adds a reference to “VETSL</w:t>
      </w:r>
      <w:r w:rsidR="00D85335">
        <w:rPr>
          <w:rFonts w:eastAsia="Times New Roman"/>
          <w:bCs/>
          <w:szCs w:val="24"/>
          <w:lang w:eastAsia="en-AU"/>
        </w:rPr>
        <w:t xml:space="preserve"> debts” in paragraph </w:t>
      </w:r>
      <w:r w:rsidR="00397308">
        <w:rPr>
          <w:rFonts w:eastAsia="Times New Roman"/>
          <w:bCs/>
          <w:szCs w:val="24"/>
          <w:lang w:eastAsia="en-AU"/>
        </w:rPr>
        <w:t xml:space="preserve">23(3)(d) so that, from 1 </w:t>
      </w:r>
      <w:r w:rsidR="00DC7C56">
        <w:rPr>
          <w:rFonts w:eastAsia="Times New Roman"/>
          <w:bCs/>
          <w:szCs w:val="24"/>
          <w:lang w:eastAsia="en-AU"/>
        </w:rPr>
        <w:t xml:space="preserve">September </w:t>
      </w:r>
      <w:r w:rsidR="00397308">
        <w:rPr>
          <w:rFonts w:eastAsia="Times New Roman"/>
          <w:bCs/>
          <w:szCs w:val="24"/>
          <w:lang w:eastAsia="en-AU"/>
        </w:rPr>
        <w:t>2019, an indicator of financial viability for providers with at least 100 enrolments in courses leading to awards in qualifications in the Australian Qualifications Framework (</w:t>
      </w:r>
      <w:r w:rsidR="00397308" w:rsidRPr="00D85335">
        <w:rPr>
          <w:rFonts w:eastAsia="Times New Roman"/>
          <w:b/>
          <w:bCs/>
          <w:szCs w:val="24"/>
          <w:lang w:eastAsia="en-AU"/>
        </w:rPr>
        <w:t>AQF</w:t>
      </w:r>
      <w:r w:rsidR="00397308">
        <w:rPr>
          <w:rFonts w:eastAsia="Times New Roman"/>
          <w:bCs/>
          <w:szCs w:val="24"/>
          <w:lang w:eastAsia="en-AU"/>
        </w:rPr>
        <w:t xml:space="preserve">) will be that at least 20% of the provider’s revenue for the previous financial year came from sources other than payments that gave rise to HELP debts or VETSL debts. </w:t>
      </w:r>
    </w:p>
    <w:p w14:paraId="135A6588" w14:textId="785B5326" w:rsidR="00FB07DE" w:rsidRDefault="00FB07DE" w:rsidP="00FB07DE">
      <w:pPr>
        <w:keepNext/>
        <w:keepLines/>
        <w:spacing w:before="120"/>
        <w:outlineLvl w:val="2"/>
        <w:rPr>
          <w:rFonts w:eastAsia="Times New Roman"/>
          <w:b/>
          <w:bCs/>
          <w:szCs w:val="24"/>
          <w:lang w:eastAsia="en-AU"/>
        </w:rPr>
      </w:pPr>
      <w:r>
        <w:rPr>
          <w:rFonts w:eastAsia="Times New Roman"/>
          <w:b/>
          <w:bCs/>
          <w:szCs w:val="24"/>
          <w:lang w:eastAsia="en-AU"/>
        </w:rPr>
        <w:t>Items 2 and 3 – Subsection 98(2)</w:t>
      </w:r>
    </w:p>
    <w:p w14:paraId="7B158455" w14:textId="3C297BE3" w:rsidR="00397308" w:rsidRDefault="00397308" w:rsidP="00397308">
      <w:pPr>
        <w:spacing w:before="120" w:line="276" w:lineRule="auto"/>
        <w:outlineLvl w:val="2"/>
        <w:rPr>
          <w:rFonts w:eastAsia="Times New Roman"/>
          <w:bCs/>
          <w:szCs w:val="24"/>
          <w:lang w:eastAsia="en-AU"/>
        </w:rPr>
      </w:pPr>
      <w:r w:rsidRPr="00397308">
        <w:rPr>
          <w:rFonts w:eastAsia="Times New Roman"/>
          <w:bCs/>
          <w:szCs w:val="24"/>
          <w:lang w:eastAsia="en-AU"/>
        </w:rPr>
        <w:t>Se</w:t>
      </w:r>
      <w:r>
        <w:rPr>
          <w:rFonts w:eastAsia="Times New Roman"/>
          <w:bCs/>
          <w:szCs w:val="24"/>
          <w:lang w:eastAsia="en-AU"/>
        </w:rPr>
        <w:t xml:space="preserve">ction 98 of the Rules sets out the information that approved course providers must </w:t>
      </w:r>
      <w:r w:rsidR="00B66A00">
        <w:rPr>
          <w:rFonts w:eastAsia="Times New Roman"/>
          <w:bCs/>
          <w:szCs w:val="24"/>
          <w:lang w:eastAsia="en-AU"/>
        </w:rPr>
        <w:t>give</w:t>
      </w:r>
      <w:r>
        <w:rPr>
          <w:rFonts w:eastAsia="Times New Roman"/>
          <w:bCs/>
          <w:szCs w:val="24"/>
          <w:lang w:eastAsia="en-AU"/>
        </w:rPr>
        <w:t xml:space="preserve"> to students before enrolment. </w:t>
      </w:r>
    </w:p>
    <w:p w14:paraId="5DC79A4F" w14:textId="3009E213" w:rsidR="00397308" w:rsidRPr="00397308" w:rsidRDefault="00311629" w:rsidP="00397308">
      <w:pPr>
        <w:spacing w:before="120" w:line="276" w:lineRule="auto"/>
        <w:outlineLvl w:val="2"/>
        <w:rPr>
          <w:rFonts w:eastAsia="Times New Roman"/>
          <w:bCs/>
          <w:szCs w:val="24"/>
          <w:lang w:eastAsia="en-AU"/>
        </w:rPr>
      </w:pPr>
      <w:r>
        <w:rPr>
          <w:rFonts w:eastAsia="Times New Roman"/>
          <w:bCs/>
          <w:szCs w:val="24"/>
          <w:lang w:eastAsia="en-AU"/>
        </w:rPr>
        <w:t xml:space="preserve">Items 2 and 3 replace references to </w:t>
      </w:r>
      <w:r w:rsidR="00E33D09">
        <w:rPr>
          <w:rFonts w:eastAsia="Times New Roman"/>
          <w:bCs/>
          <w:szCs w:val="24"/>
          <w:lang w:eastAsia="en-AU"/>
        </w:rPr>
        <w:t>“HELP debt” and “VET student loan debt” with references to “VETSL debt” in paragraph 98(2)(j) and subparagraph 98(2)(l)(iii), respectively.</w:t>
      </w:r>
    </w:p>
    <w:p w14:paraId="481C46B1" w14:textId="7BEFCE55" w:rsidR="00FB07DE" w:rsidRDefault="00FB07DE" w:rsidP="00FB07DE">
      <w:pPr>
        <w:keepNext/>
        <w:keepLines/>
        <w:spacing w:before="120"/>
        <w:outlineLvl w:val="2"/>
        <w:rPr>
          <w:rFonts w:eastAsia="Times New Roman"/>
          <w:b/>
          <w:bCs/>
          <w:szCs w:val="24"/>
          <w:lang w:eastAsia="en-AU"/>
        </w:rPr>
      </w:pPr>
      <w:r>
        <w:rPr>
          <w:rFonts w:eastAsia="Times New Roman"/>
          <w:b/>
          <w:bCs/>
          <w:szCs w:val="24"/>
          <w:lang w:eastAsia="en-AU"/>
        </w:rPr>
        <w:t>Items 4, 5 and 6 – Subsection 99(4)</w:t>
      </w:r>
    </w:p>
    <w:p w14:paraId="39CB872B" w14:textId="369BE9D8" w:rsidR="00E33D09" w:rsidRDefault="00E33D09" w:rsidP="00E33D09">
      <w:pPr>
        <w:keepNext/>
        <w:keepLines/>
        <w:spacing w:before="120"/>
        <w:outlineLvl w:val="2"/>
        <w:rPr>
          <w:rFonts w:eastAsia="Times New Roman"/>
          <w:bCs/>
          <w:szCs w:val="24"/>
          <w:lang w:eastAsia="en-AU"/>
        </w:rPr>
      </w:pPr>
      <w:r w:rsidRPr="00397308">
        <w:rPr>
          <w:rFonts w:eastAsia="Times New Roman"/>
          <w:bCs/>
          <w:szCs w:val="24"/>
          <w:lang w:eastAsia="en-AU"/>
        </w:rPr>
        <w:t>Se</w:t>
      </w:r>
      <w:r>
        <w:rPr>
          <w:rFonts w:eastAsia="Times New Roman"/>
          <w:bCs/>
          <w:szCs w:val="24"/>
          <w:lang w:eastAsia="en-AU"/>
        </w:rPr>
        <w:t xml:space="preserve">ction 99 of the Rules sets out the requirements for VET student loan fee notices that approved course providers must give to students enrolled in approved courses. </w:t>
      </w:r>
    </w:p>
    <w:p w14:paraId="1666E747" w14:textId="3360ECA1" w:rsidR="00E33D09" w:rsidRDefault="00E33D09" w:rsidP="00E33D09">
      <w:pPr>
        <w:keepNext/>
        <w:keepLines/>
        <w:spacing w:before="120"/>
        <w:outlineLvl w:val="2"/>
        <w:rPr>
          <w:rFonts w:eastAsia="Times New Roman"/>
          <w:b/>
          <w:bCs/>
          <w:szCs w:val="24"/>
          <w:lang w:eastAsia="en-AU"/>
        </w:rPr>
      </w:pPr>
      <w:r>
        <w:rPr>
          <w:rFonts w:eastAsia="Times New Roman"/>
          <w:bCs/>
          <w:szCs w:val="24"/>
          <w:lang w:eastAsia="en-AU"/>
        </w:rPr>
        <w:t xml:space="preserve">Item 4 replaces </w:t>
      </w:r>
      <w:r w:rsidR="006F0EA8">
        <w:rPr>
          <w:rFonts w:eastAsia="Times New Roman"/>
          <w:bCs/>
          <w:szCs w:val="24"/>
          <w:lang w:eastAsia="en-AU"/>
        </w:rPr>
        <w:t>the reference to “HELP debt” with a reference to “VETSL debt” in subparagraph 99(4)(m)(i</w:t>
      </w:r>
      <w:r w:rsidR="00B66A00">
        <w:rPr>
          <w:rFonts w:eastAsia="Times New Roman"/>
          <w:bCs/>
          <w:szCs w:val="24"/>
          <w:lang w:eastAsia="en-AU"/>
        </w:rPr>
        <w:t>i), while items 5 and 6 replace</w:t>
      </w:r>
      <w:r w:rsidR="006F0EA8">
        <w:rPr>
          <w:rFonts w:eastAsia="Times New Roman"/>
          <w:bCs/>
          <w:szCs w:val="24"/>
          <w:lang w:eastAsia="en-AU"/>
        </w:rPr>
        <w:t xml:space="preserve"> the references to “VET student loan debt” with references to “VETSL debt” in s</w:t>
      </w:r>
      <w:r w:rsidR="006F0EA8" w:rsidRPr="006F0EA8">
        <w:rPr>
          <w:rFonts w:eastAsia="Times New Roman"/>
          <w:bCs/>
          <w:szCs w:val="24"/>
          <w:lang w:eastAsia="en-AU"/>
        </w:rPr>
        <w:t>ubparagraph 99(4)(n)(ii)</w:t>
      </w:r>
      <w:r w:rsidR="006F0EA8">
        <w:rPr>
          <w:rFonts w:eastAsia="Times New Roman"/>
          <w:bCs/>
          <w:szCs w:val="24"/>
          <w:lang w:eastAsia="en-AU"/>
        </w:rPr>
        <w:t xml:space="preserve"> and p</w:t>
      </w:r>
      <w:r w:rsidR="006F0EA8" w:rsidRPr="006F0EA8">
        <w:rPr>
          <w:rFonts w:eastAsia="Times New Roman"/>
          <w:bCs/>
          <w:szCs w:val="24"/>
          <w:lang w:eastAsia="en-AU"/>
        </w:rPr>
        <w:t>aragraph 99(4)(s)</w:t>
      </w:r>
      <w:r w:rsidR="006F0EA8">
        <w:rPr>
          <w:rFonts w:eastAsia="Times New Roman"/>
          <w:bCs/>
          <w:szCs w:val="24"/>
          <w:lang w:eastAsia="en-AU"/>
        </w:rPr>
        <w:t xml:space="preserve">, respectively. </w:t>
      </w:r>
    </w:p>
    <w:p w14:paraId="50BEDF82" w14:textId="6E3A6F4F" w:rsidR="00FB07DE" w:rsidRDefault="00617F25" w:rsidP="00FB07DE">
      <w:pPr>
        <w:keepNext/>
        <w:keepLines/>
        <w:spacing w:before="120"/>
        <w:outlineLvl w:val="2"/>
        <w:rPr>
          <w:rFonts w:eastAsia="Times New Roman"/>
          <w:b/>
          <w:bCs/>
          <w:szCs w:val="24"/>
          <w:lang w:eastAsia="en-AU"/>
        </w:rPr>
      </w:pPr>
      <w:r>
        <w:rPr>
          <w:rFonts w:eastAsia="Times New Roman"/>
          <w:b/>
          <w:bCs/>
          <w:szCs w:val="24"/>
          <w:lang w:eastAsia="en-AU"/>
        </w:rPr>
        <w:t>Item 7 – Paragraph 10</w:t>
      </w:r>
      <w:r w:rsidR="00FB07DE">
        <w:rPr>
          <w:rFonts w:eastAsia="Times New Roman"/>
          <w:b/>
          <w:bCs/>
          <w:szCs w:val="24"/>
          <w:lang w:eastAsia="en-AU"/>
        </w:rPr>
        <w:t>0(4)(n)</w:t>
      </w:r>
    </w:p>
    <w:p w14:paraId="2CBF75CB" w14:textId="5C9E16B1" w:rsidR="00617F25" w:rsidRDefault="00617F25" w:rsidP="00FB07DE">
      <w:pPr>
        <w:keepNext/>
        <w:keepLines/>
        <w:spacing w:before="120"/>
        <w:outlineLvl w:val="2"/>
        <w:rPr>
          <w:rFonts w:eastAsia="Times New Roman"/>
          <w:bCs/>
          <w:szCs w:val="24"/>
          <w:lang w:eastAsia="en-AU"/>
        </w:rPr>
      </w:pPr>
      <w:r w:rsidRPr="00617F25">
        <w:rPr>
          <w:rFonts w:eastAsia="Times New Roman"/>
          <w:bCs/>
          <w:szCs w:val="24"/>
          <w:lang w:eastAsia="en-AU"/>
        </w:rPr>
        <w:t>Se</w:t>
      </w:r>
      <w:r>
        <w:rPr>
          <w:rFonts w:eastAsia="Times New Roman"/>
          <w:bCs/>
          <w:szCs w:val="24"/>
          <w:lang w:eastAsia="en-AU"/>
        </w:rPr>
        <w:t xml:space="preserve">ction 100 of the Rules sets out the requirements for Commonwealth Assistance Notices that approved course providers must give to enrolled students who have VET student loans. </w:t>
      </w:r>
    </w:p>
    <w:p w14:paraId="37D9760B" w14:textId="639F1B0A" w:rsidR="00617F25" w:rsidRPr="00617F25" w:rsidRDefault="00617F25" w:rsidP="00FB07DE">
      <w:pPr>
        <w:keepNext/>
        <w:keepLines/>
        <w:spacing w:before="120"/>
        <w:outlineLvl w:val="2"/>
        <w:rPr>
          <w:rFonts w:eastAsia="Times New Roman"/>
          <w:bCs/>
          <w:szCs w:val="24"/>
          <w:lang w:eastAsia="en-AU"/>
        </w:rPr>
      </w:pPr>
      <w:r>
        <w:rPr>
          <w:rFonts w:eastAsia="Times New Roman"/>
          <w:bCs/>
          <w:szCs w:val="24"/>
          <w:lang w:eastAsia="en-AU"/>
        </w:rPr>
        <w:t xml:space="preserve">Item 7 replaces the reference to “HELP debt” with a reference to “VETSL debt” in paragraph 100(4)(n). </w:t>
      </w:r>
    </w:p>
    <w:p w14:paraId="1A30FFB5" w14:textId="4B9621A5" w:rsidR="00FB07DE" w:rsidRDefault="00FB07DE" w:rsidP="00FB07DE">
      <w:pPr>
        <w:keepNext/>
        <w:keepLines/>
        <w:spacing w:before="120"/>
        <w:outlineLvl w:val="2"/>
        <w:rPr>
          <w:rFonts w:eastAsia="Times New Roman"/>
          <w:b/>
          <w:bCs/>
          <w:szCs w:val="24"/>
          <w:lang w:eastAsia="en-AU"/>
        </w:rPr>
      </w:pPr>
      <w:r>
        <w:rPr>
          <w:rFonts w:eastAsia="Times New Roman"/>
          <w:b/>
          <w:bCs/>
          <w:szCs w:val="24"/>
          <w:lang w:eastAsia="en-AU"/>
        </w:rPr>
        <w:t>Item 8 – Subparagraph 142(a)(iv)</w:t>
      </w:r>
    </w:p>
    <w:p w14:paraId="5995883D" w14:textId="75DEA0A9" w:rsidR="00617F25" w:rsidRDefault="00617F25" w:rsidP="00617F25">
      <w:pPr>
        <w:keepNext/>
        <w:keepLines/>
        <w:spacing w:before="120"/>
        <w:outlineLvl w:val="2"/>
        <w:rPr>
          <w:rFonts w:eastAsia="Times New Roman"/>
          <w:bCs/>
          <w:szCs w:val="24"/>
          <w:lang w:eastAsia="en-AU"/>
        </w:rPr>
      </w:pPr>
      <w:r w:rsidRPr="00617F25">
        <w:rPr>
          <w:rFonts w:eastAsia="Times New Roman"/>
          <w:bCs/>
          <w:szCs w:val="24"/>
          <w:lang w:eastAsia="en-AU"/>
        </w:rPr>
        <w:t>Se</w:t>
      </w:r>
      <w:r>
        <w:rPr>
          <w:rFonts w:eastAsia="Times New Roman"/>
          <w:bCs/>
          <w:szCs w:val="24"/>
          <w:lang w:eastAsia="en-AU"/>
        </w:rPr>
        <w:t xml:space="preserve">ction 142 of the Rules sets our requirements for marketing by approved course providers that mentions VET student loans. </w:t>
      </w:r>
    </w:p>
    <w:p w14:paraId="31416D78" w14:textId="024439E0" w:rsidR="002655F5" w:rsidRDefault="00617F25" w:rsidP="00617F25">
      <w:pPr>
        <w:keepNext/>
        <w:keepLines/>
        <w:spacing w:before="120"/>
        <w:outlineLvl w:val="2"/>
        <w:rPr>
          <w:rFonts w:eastAsia="Times New Roman"/>
          <w:bCs/>
          <w:szCs w:val="24"/>
          <w:lang w:eastAsia="en-AU"/>
        </w:rPr>
      </w:pPr>
      <w:r>
        <w:rPr>
          <w:rFonts w:eastAsia="Times New Roman"/>
          <w:bCs/>
          <w:szCs w:val="24"/>
          <w:lang w:eastAsia="en-AU"/>
        </w:rPr>
        <w:t xml:space="preserve">Item 8 replaces the reference to “HELP debt” with a reference to “VETSL debt” in paragraph 142(a)(iv). </w:t>
      </w:r>
    </w:p>
    <w:p w14:paraId="799CEEF1" w14:textId="2DD4CF33" w:rsidR="00D02A34" w:rsidRDefault="00D02A34" w:rsidP="00E107C0">
      <w:pPr>
        <w:spacing w:before="120"/>
        <w:outlineLvl w:val="2"/>
        <w:rPr>
          <w:rFonts w:eastAsia="Times New Roman"/>
          <w:b/>
          <w:bCs/>
          <w:szCs w:val="24"/>
          <w:lang w:eastAsia="en-AU"/>
        </w:rPr>
      </w:pPr>
      <w:r>
        <w:rPr>
          <w:rFonts w:eastAsia="Times New Roman"/>
          <w:b/>
          <w:bCs/>
          <w:szCs w:val="24"/>
          <w:lang w:eastAsia="en-AU"/>
        </w:rPr>
        <w:t xml:space="preserve">Part 2—Miscellaneous amendments  </w:t>
      </w:r>
    </w:p>
    <w:p w14:paraId="581DA633" w14:textId="60D38584" w:rsidR="002655F5" w:rsidRDefault="002655F5" w:rsidP="00E107C0">
      <w:pPr>
        <w:spacing w:before="120"/>
        <w:outlineLvl w:val="2"/>
        <w:rPr>
          <w:rFonts w:eastAsia="Times New Roman"/>
          <w:bCs/>
          <w:szCs w:val="24"/>
          <w:lang w:eastAsia="en-AU"/>
        </w:rPr>
      </w:pPr>
      <w:r w:rsidRPr="002655F5">
        <w:rPr>
          <w:rFonts w:eastAsia="Times New Roman"/>
          <w:bCs/>
          <w:szCs w:val="24"/>
          <w:lang w:eastAsia="en-AU"/>
        </w:rPr>
        <w:t xml:space="preserve">Schedule 1, Part 2 contains miscellaneous amendments to </w:t>
      </w:r>
      <w:r w:rsidR="00E107C0">
        <w:rPr>
          <w:rFonts w:eastAsia="Times New Roman"/>
          <w:bCs/>
          <w:szCs w:val="24"/>
          <w:lang w:eastAsia="en-AU"/>
        </w:rPr>
        <w:t xml:space="preserve">the Rules. </w:t>
      </w:r>
    </w:p>
    <w:p w14:paraId="1B945034" w14:textId="461293F6" w:rsidR="00E107C0" w:rsidRPr="00E107C0" w:rsidRDefault="00E107C0" w:rsidP="00E107C0">
      <w:pPr>
        <w:keepNext/>
        <w:keepLines/>
        <w:spacing w:before="120"/>
        <w:outlineLvl w:val="2"/>
        <w:rPr>
          <w:rFonts w:eastAsia="Times New Roman"/>
          <w:b/>
          <w:bCs/>
          <w:szCs w:val="24"/>
          <w:lang w:eastAsia="en-AU"/>
        </w:rPr>
      </w:pPr>
      <w:r w:rsidRPr="00E107C0">
        <w:rPr>
          <w:rFonts w:eastAsia="Times New Roman"/>
          <w:b/>
          <w:bCs/>
          <w:szCs w:val="24"/>
          <w:lang w:eastAsia="en-AU"/>
        </w:rPr>
        <w:t>Items 9 and 10 – Subsection 80(2)</w:t>
      </w:r>
    </w:p>
    <w:p w14:paraId="51C316A3" w14:textId="7D7616CA" w:rsidR="00E107C0" w:rsidRDefault="0008325D" w:rsidP="00E107C0">
      <w:pPr>
        <w:spacing w:before="120"/>
        <w:outlineLvl w:val="2"/>
        <w:rPr>
          <w:rFonts w:eastAsia="Times New Roman"/>
          <w:bCs/>
          <w:szCs w:val="24"/>
          <w:lang w:eastAsia="en-AU"/>
        </w:rPr>
      </w:pPr>
      <w:r>
        <w:rPr>
          <w:rFonts w:eastAsia="Times New Roman"/>
          <w:bCs/>
          <w:szCs w:val="24"/>
          <w:lang w:eastAsia="en-AU"/>
        </w:rPr>
        <w:t>Sec</w:t>
      </w:r>
      <w:r w:rsidR="00B17425">
        <w:rPr>
          <w:rFonts w:eastAsia="Times New Roman"/>
          <w:bCs/>
          <w:szCs w:val="24"/>
          <w:lang w:eastAsia="en-AU"/>
        </w:rPr>
        <w:t>tion 80 of the Rules deals with approved course providers’ student entry procedures. Subsection 80(1) requires a provider’s student entry procedures to specify that a student is academically suited to undertake a particular approved course if, among other things, the requirements in subsection 80(2) are met</w:t>
      </w:r>
      <w:r w:rsidR="00D95B0A">
        <w:rPr>
          <w:rFonts w:eastAsia="Times New Roman"/>
          <w:bCs/>
          <w:szCs w:val="24"/>
          <w:lang w:eastAsia="en-AU"/>
        </w:rPr>
        <w:t xml:space="preserve"> (refer specifically to paragraph 80(1)(a))</w:t>
      </w:r>
      <w:r w:rsidR="00B17425">
        <w:rPr>
          <w:rFonts w:eastAsia="Times New Roman"/>
          <w:bCs/>
          <w:szCs w:val="24"/>
          <w:lang w:eastAsia="en-AU"/>
        </w:rPr>
        <w:t xml:space="preserve">. </w:t>
      </w:r>
    </w:p>
    <w:p w14:paraId="0D53EE41" w14:textId="4026059D" w:rsidR="00E26DE6" w:rsidRDefault="00B17425" w:rsidP="00E107C0">
      <w:pPr>
        <w:spacing w:before="120"/>
        <w:outlineLvl w:val="2"/>
        <w:rPr>
          <w:rFonts w:ascii="myriad-pro" w:hAnsi="myriad-pro" w:cs="Arial"/>
          <w:color w:val="333333"/>
          <w:lang w:val="en"/>
        </w:rPr>
      </w:pPr>
      <w:r>
        <w:rPr>
          <w:rFonts w:eastAsia="Times New Roman"/>
          <w:bCs/>
          <w:szCs w:val="24"/>
          <w:lang w:eastAsia="en-AU"/>
        </w:rPr>
        <w:t xml:space="preserve">The amendments in items 9 and 10 </w:t>
      </w:r>
      <w:r w:rsidR="00A83C3D">
        <w:rPr>
          <w:rFonts w:eastAsia="Times New Roman"/>
          <w:bCs/>
          <w:szCs w:val="24"/>
          <w:lang w:eastAsia="en-AU"/>
        </w:rPr>
        <w:t xml:space="preserve">amend </w:t>
      </w:r>
      <w:r w:rsidR="00B66A00">
        <w:rPr>
          <w:rFonts w:eastAsia="Times New Roman"/>
          <w:bCs/>
          <w:szCs w:val="24"/>
          <w:lang w:eastAsia="en-AU"/>
        </w:rPr>
        <w:t>subsection 80</w:t>
      </w:r>
      <w:r w:rsidR="007A0D85">
        <w:rPr>
          <w:rFonts w:eastAsia="Times New Roman"/>
          <w:bCs/>
          <w:szCs w:val="24"/>
          <w:lang w:eastAsia="en-AU"/>
        </w:rPr>
        <w:t>(2)</w:t>
      </w:r>
      <w:r w:rsidR="00A83C3D">
        <w:rPr>
          <w:rFonts w:eastAsia="Times New Roman"/>
          <w:bCs/>
          <w:szCs w:val="24"/>
          <w:lang w:eastAsia="en-AU"/>
        </w:rPr>
        <w:t xml:space="preserve">. </w:t>
      </w:r>
      <w:r w:rsidR="00516351">
        <w:rPr>
          <w:rFonts w:eastAsia="Times New Roman"/>
          <w:bCs/>
          <w:szCs w:val="24"/>
          <w:lang w:eastAsia="en-AU"/>
        </w:rPr>
        <w:t xml:space="preserve">In effect, these </w:t>
      </w:r>
      <w:r w:rsidR="00A83C3D">
        <w:rPr>
          <w:rFonts w:eastAsia="Times New Roman"/>
          <w:bCs/>
          <w:szCs w:val="24"/>
          <w:lang w:eastAsia="en-AU"/>
        </w:rPr>
        <w:t xml:space="preserve">amendments expand the requirements that can be met </w:t>
      </w:r>
      <w:r w:rsidR="003C1855">
        <w:rPr>
          <w:rFonts w:eastAsia="Times New Roman"/>
          <w:bCs/>
          <w:szCs w:val="24"/>
          <w:lang w:eastAsia="en-AU"/>
        </w:rPr>
        <w:t>by students</w:t>
      </w:r>
      <w:r w:rsidR="00A83C3D">
        <w:rPr>
          <w:rFonts w:eastAsia="Times New Roman"/>
          <w:bCs/>
          <w:szCs w:val="24"/>
          <w:lang w:eastAsia="en-AU"/>
        </w:rPr>
        <w:t xml:space="preserve"> to be considered to be academica</w:t>
      </w:r>
      <w:r w:rsidR="003C1855">
        <w:rPr>
          <w:rFonts w:eastAsia="Times New Roman"/>
          <w:bCs/>
          <w:szCs w:val="24"/>
          <w:lang w:eastAsia="en-AU"/>
        </w:rPr>
        <w:t>lly suited to undertake particular approved courses</w:t>
      </w:r>
      <w:r w:rsidR="00A83C3D">
        <w:rPr>
          <w:rFonts w:eastAsia="Times New Roman"/>
          <w:bCs/>
          <w:szCs w:val="24"/>
          <w:lang w:eastAsia="en-AU"/>
        </w:rPr>
        <w:t xml:space="preserve">. As a result, </w:t>
      </w:r>
      <w:r w:rsidR="003C1855">
        <w:rPr>
          <w:rFonts w:eastAsia="Times New Roman"/>
          <w:bCs/>
          <w:szCs w:val="24"/>
          <w:lang w:eastAsia="en-AU"/>
        </w:rPr>
        <w:t xml:space="preserve">students who have successfully completed the </w:t>
      </w:r>
      <w:r w:rsidR="003C1855">
        <w:rPr>
          <w:rFonts w:ascii="myriad-pro" w:hAnsi="myriad-pro" w:cs="Arial"/>
          <w:color w:val="333333"/>
          <w:lang w:val="en"/>
        </w:rPr>
        <w:t xml:space="preserve">International Baccalaureate </w:t>
      </w:r>
      <w:r w:rsidR="003C1855">
        <w:rPr>
          <w:rFonts w:ascii="myriad-pro" w:hAnsi="myriad-pro" w:cs="Arial"/>
          <w:color w:val="333333"/>
          <w:lang w:val="en"/>
        </w:rPr>
        <w:lastRenderedPageBreak/>
        <w:t>Diploma Programme</w:t>
      </w:r>
      <w:r w:rsidR="00E42156">
        <w:rPr>
          <w:rFonts w:ascii="myriad-pro" w:hAnsi="myriad-pro" w:cs="Arial"/>
          <w:color w:val="333333"/>
          <w:lang w:val="en"/>
        </w:rPr>
        <w:t>,</w:t>
      </w:r>
      <w:r w:rsidR="003C1855">
        <w:rPr>
          <w:rFonts w:ascii="myriad-pro" w:hAnsi="myriad-pro" w:cs="Arial"/>
          <w:color w:val="333333"/>
          <w:lang w:val="en"/>
        </w:rPr>
        <w:t xml:space="preserve"> or a qualification </w:t>
      </w:r>
      <w:r w:rsidR="003C1855">
        <w:rPr>
          <w:rFonts w:eastAsia="Times New Roman"/>
          <w:bCs/>
          <w:szCs w:val="24"/>
          <w:lang w:eastAsia="en-AU"/>
        </w:rPr>
        <w:t>under</w:t>
      </w:r>
      <w:r w:rsidR="003C1855" w:rsidRPr="002E164C">
        <w:rPr>
          <w:rFonts w:eastAsia="Times New Roman"/>
          <w:bCs/>
          <w:szCs w:val="24"/>
          <w:lang w:eastAsia="en-AU"/>
        </w:rPr>
        <w:t xml:space="preserve"> a framework that preceded the AQF at a level that is equivalent to level 4 or above in the AQF</w:t>
      </w:r>
      <w:r w:rsidR="002D6BD2">
        <w:rPr>
          <w:rFonts w:eastAsia="Times New Roman"/>
          <w:bCs/>
          <w:szCs w:val="24"/>
          <w:lang w:eastAsia="en-AU"/>
        </w:rPr>
        <w:t>,</w:t>
      </w:r>
      <w:r w:rsidR="002D6BD2">
        <w:rPr>
          <w:rFonts w:ascii="myriad-pro" w:hAnsi="myriad-pro" w:cs="Arial"/>
          <w:color w:val="333333"/>
          <w:lang w:val="en"/>
        </w:rPr>
        <w:t xml:space="preserve"> </w:t>
      </w:r>
      <w:r w:rsidR="006F6830">
        <w:rPr>
          <w:rFonts w:ascii="myriad-pro" w:hAnsi="myriad-pro" w:cs="Arial"/>
          <w:color w:val="333333"/>
          <w:lang w:val="en"/>
        </w:rPr>
        <w:t>will meet</w:t>
      </w:r>
      <w:r w:rsidR="003C1855">
        <w:rPr>
          <w:rFonts w:ascii="myriad-pro" w:hAnsi="myriad-pro" w:cs="Arial"/>
          <w:color w:val="333333"/>
          <w:lang w:val="en"/>
        </w:rPr>
        <w:t xml:space="preserve"> the academic suitability requirements </w:t>
      </w:r>
      <w:r w:rsidR="006F6830">
        <w:rPr>
          <w:rFonts w:ascii="myriad-pro" w:hAnsi="myriad-pro" w:cs="Arial"/>
          <w:color w:val="333333"/>
          <w:lang w:val="en"/>
        </w:rPr>
        <w:t xml:space="preserve">in subsection 80(2) of the Rules. </w:t>
      </w:r>
    </w:p>
    <w:p w14:paraId="7B37CFA7" w14:textId="3E52572D" w:rsidR="006F6830" w:rsidRDefault="006F6830" w:rsidP="006F6830">
      <w:pPr>
        <w:spacing w:before="120"/>
        <w:outlineLvl w:val="2"/>
        <w:rPr>
          <w:rFonts w:ascii="myriad-pro" w:hAnsi="myriad-pro" w:cs="Arial"/>
          <w:color w:val="333333"/>
          <w:lang w:val="en"/>
        </w:rPr>
      </w:pPr>
      <w:r>
        <w:rPr>
          <w:rFonts w:ascii="myriad-pro" w:hAnsi="myriad-pro" w:cs="Arial"/>
          <w:color w:val="333333"/>
          <w:lang w:val="en"/>
        </w:rPr>
        <w:t xml:space="preserve">With respect to qualifications under a framework that preceded the AQF: </w:t>
      </w:r>
    </w:p>
    <w:p w14:paraId="5D9E2326" w14:textId="712E9BE9" w:rsidR="006F6830" w:rsidRPr="006F6830" w:rsidRDefault="006F6830" w:rsidP="006F6830">
      <w:pPr>
        <w:pStyle w:val="ListParagraph"/>
        <w:numPr>
          <w:ilvl w:val="0"/>
          <w:numId w:val="38"/>
        </w:numPr>
        <w:spacing w:before="120"/>
        <w:outlineLvl w:val="2"/>
        <w:rPr>
          <w:rFonts w:ascii="myriad-pro" w:eastAsia="Calibri" w:hAnsi="myriad-pro" w:cs="Arial"/>
          <w:color w:val="333333"/>
          <w:lang w:val="en"/>
        </w:rPr>
      </w:pPr>
      <w:r>
        <w:rPr>
          <w:rFonts w:ascii="myriad-pro" w:eastAsia="Calibri" w:hAnsi="myriad-pro" w:cs="Arial"/>
          <w:color w:val="333333"/>
          <w:lang w:val="en"/>
        </w:rPr>
        <w:t xml:space="preserve">the amendment in item 10 </w:t>
      </w:r>
      <w:r w:rsidR="005C6635">
        <w:rPr>
          <w:rFonts w:ascii="myriad-pro" w:eastAsia="Calibri" w:hAnsi="myriad-pro" w:cs="Arial"/>
          <w:color w:val="333333"/>
          <w:lang w:val="en"/>
        </w:rPr>
        <w:t>also allow</w:t>
      </w:r>
      <w:r w:rsidR="002F530E">
        <w:rPr>
          <w:rFonts w:ascii="myriad-pro" w:eastAsia="Calibri" w:hAnsi="myriad-pro" w:cs="Arial"/>
          <w:color w:val="333333"/>
          <w:lang w:val="en"/>
        </w:rPr>
        <w:t>s</w:t>
      </w:r>
      <w:r w:rsidR="005C6635">
        <w:rPr>
          <w:rFonts w:ascii="myriad-pro" w:eastAsia="Calibri" w:hAnsi="myriad-pro" w:cs="Arial"/>
          <w:color w:val="333333"/>
          <w:lang w:val="en"/>
        </w:rPr>
        <w:t xml:space="preserve"> a student who has obtained an overseas qualification to meet the academic suitability requirements by providing evidence that their qualification has been assessed </w:t>
      </w:r>
      <w:r w:rsidR="002F530E">
        <w:rPr>
          <w:rFonts w:ascii="myriad-pro" w:eastAsia="Calibri" w:hAnsi="myriad-pro" w:cs="Arial"/>
          <w:color w:val="333333"/>
          <w:lang w:val="en"/>
        </w:rPr>
        <w:t xml:space="preserve">by a relevant body to be </w:t>
      </w:r>
      <w:r w:rsidR="005C6635">
        <w:rPr>
          <w:rFonts w:ascii="myriad-pro" w:eastAsia="Calibri" w:hAnsi="myriad-pro" w:cs="Arial"/>
          <w:color w:val="333333"/>
          <w:lang w:val="en"/>
        </w:rPr>
        <w:t xml:space="preserve">equivalent or comparable to </w:t>
      </w:r>
      <w:r w:rsidR="002F530E">
        <w:rPr>
          <w:rFonts w:ascii="myriad-pro" w:eastAsia="Calibri" w:hAnsi="myriad-pro" w:cs="Arial"/>
          <w:color w:val="333333"/>
          <w:lang w:val="en"/>
        </w:rPr>
        <w:t xml:space="preserve">a qualification </w:t>
      </w:r>
      <w:r w:rsidR="005C6635">
        <w:rPr>
          <w:rFonts w:ascii="myriad-pro" w:eastAsia="Calibri" w:hAnsi="myriad-pro" w:cs="Arial"/>
          <w:color w:val="333333"/>
          <w:lang w:val="en"/>
        </w:rPr>
        <w:t>under a framework that preceded the AQ</w:t>
      </w:r>
      <w:r w:rsidR="002F530E">
        <w:rPr>
          <w:rFonts w:ascii="myriad-pro" w:eastAsia="Calibri" w:hAnsi="myriad-pro" w:cs="Arial"/>
          <w:color w:val="333333"/>
          <w:lang w:val="en"/>
        </w:rPr>
        <w:t xml:space="preserve">F, in a similar </w:t>
      </w:r>
      <w:r w:rsidR="00E42156">
        <w:rPr>
          <w:rFonts w:ascii="myriad-pro" w:eastAsia="Calibri" w:hAnsi="myriad-pro" w:cs="Arial"/>
          <w:color w:val="333333"/>
          <w:lang w:val="en"/>
        </w:rPr>
        <w:t>w</w:t>
      </w:r>
      <w:r w:rsidR="002F530E">
        <w:rPr>
          <w:rFonts w:ascii="myriad-pro" w:eastAsia="Calibri" w:hAnsi="myriad-pro" w:cs="Arial"/>
          <w:color w:val="333333"/>
          <w:lang w:val="en"/>
        </w:rPr>
        <w:t xml:space="preserve">ay to how existing sub-subparagraph 80(2)(c)(i)(B) operates; </w:t>
      </w:r>
    </w:p>
    <w:p w14:paraId="40A062D7" w14:textId="4B61037F" w:rsidR="00AA0D83" w:rsidRPr="00E26DE6" w:rsidRDefault="006F6830" w:rsidP="00B66A00">
      <w:pPr>
        <w:pStyle w:val="ListParagraph"/>
        <w:numPr>
          <w:ilvl w:val="0"/>
          <w:numId w:val="38"/>
        </w:numPr>
        <w:spacing w:before="120"/>
        <w:outlineLvl w:val="2"/>
        <w:rPr>
          <w:rFonts w:ascii="myriad-pro" w:eastAsia="Calibri" w:hAnsi="myriad-pro" w:cs="Arial"/>
          <w:color w:val="333333"/>
          <w:lang w:val="en"/>
        </w:rPr>
      </w:pPr>
      <w:r>
        <w:rPr>
          <w:rFonts w:ascii="myriad-pro" w:hAnsi="myriad-pro" w:cs="Arial"/>
          <w:color w:val="333333"/>
          <w:lang w:val="en"/>
        </w:rPr>
        <w:t>a</w:t>
      </w:r>
      <w:r w:rsidRPr="006F6830">
        <w:rPr>
          <w:rFonts w:ascii="myriad-pro" w:hAnsi="myriad-pro" w:cs="Arial"/>
          <w:color w:val="333333"/>
          <w:lang w:val="en"/>
        </w:rPr>
        <w:t xml:space="preserve">s a result of existing subparagraph 80(2)(c)(ii), the courses for these qualifications </w:t>
      </w:r>
      <w:r>
        <w:rPr>
          <w:rFonts w:ascii="myriad-pro" w:hAnsi="myriad-pro" w:cs="Arial"/>
          <w:color w:val="333333"/>
          <w:lang w:val="en"/>
        </w:rPr>
        <w:t xml:space="preserve">must have been delivered in English. </w:t>
      </w:r>
    </w:p>
    <w:p w14:paraId="61713948" w14:textId="77777777" w:rsidR="00A710C7" w:rsidRDefault="00AA0D83" w:rsidP="002655F5">
      <w:pPr>
        <w:keepNext/>
        <w:keepLines/>
        <w:spacing w:before="120"/>
        <w:outlineLvl w:val="2"/>
        <w:rPr>
          <w:szCs w:val="24"/>
        </w:rPr>
      </w:pPr>
      <w:r>
        <w:rPr>
          <w:lang w:eastAsia="en-AU"/>
        </w:rPr>
        <w:t xml:space="preserve">These amendments </w:t>
      </w:r>
      <w:r w:rsidR="00B66A00">
        <w:rPr>
          <w:lang w:eastAsia="en-AU"/>
        </w:rPr>
        <w:t>are intended to address situations where</w:t>
      </w:r>
      <w:r w:rsidR="00872E1C">
        <w:rPr>
          <w:lang w:eastAsia="en-AU"/>
        </w:rPr>
        <w:t xml:space="preserve"> students </w:t>
      </w:r>
      <w:r>
        <w:rPr>
          <w:lang w:eastAsia="en-AU"/>
        </w:rPr>
        <w:t xml:space="preserve">with International Baccalaureate diplomas </w:t>
      </w:r>
      <w:r w:rsidR="002F530E">
        <w:rPr>
          <w:lang w:eastAsia="en-AU"/>
        </w:rPr>
        <w:t xml:space="preserve">or certain qualifications under frameworks </w:t>
      </w:r>
      <w:r w:rsidR="00D95B0A">
        <w:rPr>
          <w:lang w:eastAsia="en-AU"/>
        </w:rPr>
        <w:t>preceding</w:t>
      </w:r>
      <w:r w:rsidR="002F530E">
        <w:rPr>
          <w:lang w:eastAsia="en-AU"/>
        </w:rPr>
        <w:t xml:space="preserve"> </w:t>
      </w:r>
      <w:r w:rsidR="00D95B0A">
        <w:rPr>
          <w:lang w:eastAsia="en-AU"/>
        </w:rPr>
        <w:t xml:space="preserve">the AQF </w:t>
      </w:r>
      <w:r>
        <w:rPr>
          <w:lang w:eastAsia="en-AU"/>
        </w:rPr>
        <w:t>have</w:t>
      </w:r>
      <w:r w:rsidR="00483A63">
        <w:rPr>
          <w:lang w:eastAsia="en-AU"/>
        </w:rPr>
        <w:t>, to date,</w:t>
      </w:r>
      <w:r>
        <w:rPr>
          <w:lang w:eastAsia="en-AU"/>
        </w:rPr>
        <w:t xml:space="preserve"> been </w:t>
      </w:r>
      <w:r w:rsidR="00872E1C">
        <w:rPr>
          <w:szCs w:val="24"/>
        </w:rPr>
        <w:t xml:space="preserve">unable to demonstrate that they meet the academic suitability requirement at paragraph 80(1)(a) without undertaking an assessment of their competence in reading and numeracy using a tool approved under section 82 of the Rules. </w:t>
      </w:r>
    </w:p>
    <w:p w14:paraId="79585CFA" w14:textId="718A4B22" w:rsidR="00E107C0" w:rsidRPr="00E107C0" w:rsidRDefault="00E107C0" w:rsidP="002655F5">
      <w:pPr>
        <w:keepNext/>
        <w:keepLines/>
        <w:spacing w:before="120"/>
        <w:outlineLvl w:val="2"/>
        <w:rPr>
          <w:rFonts w:eastAsia="Times New Roman"/>
          <w:b/>
          <w:bCs/>
          <w:szCs w:val="24"/>
          <w:lang w:eastAsia="en-AU"/>
        </w:rPr>
      </w:pPr>
      <w:r w:rsidRPr="00E107C0">
        <w:rPr>
          <w:rFonts w:eastAsia="Times New Roman"/>
          <w:b/>
          <w:bCs/>
          <w:szCs w:val="24"/>
          <w:lang w:eastAsia="en-AU"/>
        </w:rPr>
        <w:t>Items 1</w:t>
      </w:r>
      <w:r w:rsidR="00E710E6">
        <w:rPr>
          <w:rFonts w:eastAsia="Times New Roman"/>
          <w:b/>
          <w:bCs/>
          <w:szCs w:val="24"/>
          <w:lang w:eastAsia="en-AU"/>
        </w:rPr>
        <w:t>1</w:t>
      </w:r>
      <w:r w:rsidRPr="00E107C0">
        <w:rPr>
          <w:rFonts w:eastAsia="Times New Roman"/>
          <w:b/>
          <w:bCs/>
          <w:szCs w:val="24"/>
          <w:lang w:eastAsia="en-AU"/>
        </w:rPr>
        <w:t xml:space="preserve"> to 1</w:t>
      </w:r>
      <w:r w:rsidR="00E710E6">
        <w:rPr>
          <w:rFonts w:eastAsia="Times New Roman"/>
          <w:b/>
          <w:bCs/>
          <w:szCs w:val="24"/>
          <w:lang w:eastAsia="en-AU"/>
        </w:rPr>
        <w:t>5</w:t>
      </w:r>
      <w:r w:rsidRPr="00E107C0">
        <w:rPr>
          <w:rFonts w:eastAsia="Times New Roman"/>
          <w:b/>
          <w:bCs/>
          <w:szCs w:val="24"/>
          <w:lang w:eastAsia="en-AU"/>
        </w:rPr>
        <w:t xml:space="preserve"> – Subsection 116(1)</w:t>
      </w:r>
    </w:p>
    <w:p w14:paraId="77714457" w14:textId="2173EA61" w:rsidR="000A0F46" w:rsidRDefault="00496811" w:rsidP="002655F5">
      <w:pPr>
        <w:keepNext/>
        <w:keepLines/>
        <w:spacing w:before="120"/>
        <w:outlineLvl w:val="2"/>
        <w:rPr>
          <w:rFonts w:eastAsia="Times New Roman"/>
          <w:bCs/>
          <w:szCs w:val="24"/>
          <w:lang w:eastAsia="en-AU"/>
        </w:rPr>
      </w:pPr>
      <w:r>
        <w:rPr>
          <w:rFonts w:eastAsia="Times New Roman"/>
          <w:bCs/>
          <w:szCs w:val="24"/>
          <w:lang w:eastAsia="en-AU"/>
        </w:rPr>
        <w:t xml:space="preserve">Section 116 imposes an annual reporting requirement </w:t>
      </w:r>
      <w:r w:rsidR="000A0F46">
        <w:rPr>
          <w:rFonts w:eastAsia="Times New Roman"/>
          <w:bCs/>
          <w:szCs w:val="24"/>
          <w:lang w:eastAsia="en-AU"/>
        </w:rPr>
        <w:t xml:space="preserve">on approved course providers, with subsection 116(1) specifying the information they must provide to the Secretary each year. </w:t>
      </w:r>
    </w:p>
    <w:p w14:paraId="2AED52AD" w14:textId="021AB2A3" w:rsidR="000A0F46" w:rsidRDefault="000A0F46" w:rsidP="002655F5">
      <w:pPr>
        <w:keepNext/>
        <w:keepLines/>
        <w:spacing w:before="120"/>
        <w:outlineLvl w:val="2"/>
        <w:rPr>
          <w:rFonts w:eastAsia="Times New Roman"/>
          <w:bCs/>
          <w:szCs w:val="24"/>
          <w:lang w:eastAsia="en-AU"/>
        </w:rPr>
      </w:pPr>
      <w:r>
        <w:rPr>
          <w:rFonts w:eastAsia="Times New Roman"/>
          <w:bCs/>
          <w:szCs w:val="24"/>
          <w:lang w:eastAsia="en-AU"/>
        </w:rPr>
        <w:t xml:space="preserve">The amendments in items 13 to 17 remove or amend the requirements for certain information to be provided. </w:t>
      </w:r>
    </w:p>
    <w:p w14:paraId="096A5263" w14:textId="77777777" w:rsidR="00592CBD" w:rsidRDefault="00592CBD" w:rsidP="00592CBD">
      <w:pPr>
        <w:spacing w:before="120"/>
        <w:outlineLvl w:val="2"/>
        <w:rPr>
          <w:rFonts w:eastAsia="Times New Roman"/>
          <w:bCs/>
          <w:szCs w:val="24"/>
          <w:lang w:eastAsia="en-AU"/>
        </w:rPr>
      </w:pPr>
      <w:r>
        <w:rPr>
          <w:rFonts w:eastAsia="Times New Roman"/>
          <w:bCs/>
          <w:szCs w:val="24"/>
          <w:lang w:eastAsia="en-AU"/>
        </w:rPr>
        <w:t xml:space="preserve">As a result of these amendments, approved course providers will no longer be required to provide to the Secretary: </w:t>
      </w:r>
    </w:p>
    <w:p w14:paraId="4EE7632D" w14:textId="77777777" w:rsidR="00592CBD" w:rsidRDefault="00592CBD" w:rsidP="00592CBD">
      <w:pPr>
        <w:pStyle w:val="ListParagraph"/>
        <w:numPr>
          <w:ilvl w:val="0"/>
          <w:numId w:val="36"/>
        </w:numPr>
        <w:spacing w:before="120"/>
        <w:outlineLvl w:val="2"/>
        <w:rPr>
          <w:rFonts w:eastAsia="Times New Roman"/>
          <w:bCs/>
          <w:szCs w:val="24"/>
          <w:lang w:eastAsia="en-AU"/>
        </w:rPr>
      </w:pPr>
      <w:r>
        <w:rPr>
          <w:rFonts w:eastAsia="Times New Roman"/>
          <w:bCs/>
          <w:szCs w:val="24"/>
          <w:lang w:eastAsia="en-AU"/>
        </w:rPr>
        <w:t>a list of any approved courses offered by the provider within which a lower level of qualification in the AQF can be completed;</w:t>
      </w:r>
    </w:p>
    <w:p w14:paraId="1DD48C91" w14:textId="77777777" w:rsidR="00592CBD" w:rsidRDefault="00592CBD" w:rsidP="00592CBD">
      <w:pPr>
        <w:pStyle w:val="ListParagraph"/>
        <w:numPr>
          <w:ilvl w:val="0"/>
          <w:numId w:val="36"/>
        </w:numPr>
        <w:spacing w:before="120"/>
        <w:outlineLvl w:val="2"/>
        <w:rPr>
          <w:rFonts w:eastAsia="Times New Roman"/>
          <w:bCs/>
          <w:szCs w:val="24"/>
          <w:lang w:eastAsia="en-AU"/>
        </w:rPr>
      </w:pPr>
      <w:r>
        <w:rPr>
          <w:rFonts w:eastAsia="Times New Roman"/>
          <w:bCs/>
          <w:szCs w:val="24"/>
          <w:lang w:eastAsia="en-AU"/>
        </w:rPr>
        <w:t xml:space="preserve">a list of any courses offered by the provider that lead to multiple qualifications at the same level; </w:t>
      </w:r>
    </w:p>
    <w:p w14:paraId="7E215AA2" w14:textId="7DFDAAD0" w:rsidR="00592CBD" w:rsidRDefault="00592CBD" w:rsidP="00592CBD">
      <w:pPr>
        <w:pStyle w:val="ListParagraph"/>
        <w:numPr>
          <w:ilvl w:val="0"/>
          <w:numId w:val="36"/>
        </w:numPr>
        <w:spacing w:before="120"/>
        <w:outlineLvl w:val="2"/>
        <w:rPr>
          <w:rFonts w:eastAsia="Times New Roman"/>
          <w:bCs/>
          <w:szCs w:val="24"/>
          <w:lang w:eastAsia="en-AU"/>
        </w:rPr>
      </w:pPr>
      <w:r>
        <w:rPr>
          <w:rFonts w:eastAsia="Times New Roman"/>
          <w:bCs/>
          <w:szCs w:val="24"/>
          <w:lang w:eastAsia="en-AU"/>
        </w:rPr>
        <w:t>the provider’s academic calendar, including the dates on which courses</w:t>
      </w:r>
      <w:r w:rsidR="0045435A">
        <w:rPr>
          <w:rFonts w:eastAsia="Times New Roman"/>
          <w:bCs/>
          <w:szCs w:val="24"/>
          <w:lang w:eastAsia="en-AU"/>
        </w:rPr>
        <w:t xml:space="preserve"> are</w:t>
      </w:r>
      <w:r>
        <w:rPr>
          <w:rFonts w:eastAsia="Times New Roman"/>
          <w:bCs/>
          <w:szCs w:val="24"/>
          <w:lang w:eastAsia="en-AU"/>
        </w:rPr>
        <w:t xml:space="preserve"> expected to be provided; </w:t>
      </w:r>
    </w:p>
    <w:p w14:paraId="609EEF63" w14:textId="7BDB5FE2" w:rsidR="00592CBD" w:rsidRDefault="00592CBD" w:rsidP="00592CBD">
      <w:pPr>
        <w:pStyle w:val="ListParagraph"/>
        <w:numPr>
          <w:ilvl w:val="0"/>
          <w:numId w:val="36"/>
        </w:numPr>
        <w:spacing w:before="120"/>
        <w:outlineLvl w:val="2"/>
        <w:rPr>
          <w:rFonts w:eastAsia="Times New Roman"/>
          <w:bCs/>
          <w:szCs w:val="24"/>
          <w:lang w:eastAsia="en-AU"/>
        </w:rPr>
      </w:pPr>
      <w:r>
        <w:rPr>
          <w:rFonts w:eastAsia="Times New Roman"/>
          <w:bCs/>
          <w:szCs w:val="24"/>
          <w:lang w:eastAsia="en-AU"/>
        </w:rPr>
        <w:t xml:space="preserve">a comparison between the </w:t>
      </w:r>
      <w:r w:rsidR="0045435A">
        <w:rPr>
          <w:rFonts w:eastAsia="Times New Roman"/>
          <w:bCs/>
          <w:szCs w:val="24"/>
          <w:lang w:eastAsia="en-AU"/>
        </w:rPr>
        <w:t xml:space="preserve">provider’s </w:t>
      </w:r>
      <w:r>
        <w:rPr>
          <w:rFonts w:eastAsia="Times New Roman"/>
          <w:bCs/>
          <w:szCs w:val="24"/>
          <w:lang w:eastAsia="en-AU"/>
        </w:rPr>
        <w:t xml:space="preserve">tuition fees for each approved course </w:t>
      </w:r>
      <w:r w:rsidR="0045435A">
        <w:rPr>
          <w:rFonts w:eastAsia="Times New Roman"/>
          <w:bCs/>
          <w:szCs w:val="24"/>
          <w:lang w:eastAsia="en-AU"/>
        </w:rPr>
        <w:t xml:space="preserve">for the next financial year and </w:t>
      </w:r>
      <w:r>
        <w:rPr>
          <w:rFonts w:eastAsia="Times New Roman"/>
          <w:bCs/>
          <w:szCs w:val="24"/>
          <w:lang w:eastAsia="en-AU"/>
        </w:rPr>
        <w:t xml:space="preserve">the current financial year, </w:t>
      </w:r>
      <w:r w:rsidR="0045435A">
        <w:rPr>
          <w:rFonts w:eastAsia="Times New Roman"/>
          <w:bCs/>
          <w:szCs w:val="24"/>
          <w:lang w:eastAsia="en-AU"/>
        </w:rPr>
        <w:t xml:space="preserve">and, </w:t>
      </w:r>
      <w:r>
        <w:rPr>
          <w:rFonts w:eastAsia="Times New Roman"/>
          <w:bCs/>
          <w:szCs w:val="24"/>
          <w:lang w:eastAsia="en-AU"/>
        </w:rPr>
        <w:t>if the course replaces a course</w:t>
      </w:r>
      <w:r w:rsidR="0045435A">
        <w:rPr>
          <w:rFonts w:eastAsia="Times New Roman"/>
          <w:bCs/>
          <w:szCs w:val="24"/>
          <w:lang w:eastAsia="en-AU"/>
        </w:rPr>
        <w:t xml:space="preserve">, </w:t>
      </w:r>
      <w:r>
        <w:rPr>
          <w:rFonts w:eastAsia="Times New Roman"/>
          <w:bCs/>
          <w:szCs w:val="24"/>
          <w:lang w:eastAsia="en-AU"/>
        </w:rPr>
        <w:t xml:space="preserve">the fees for the replaced course; </w:t>
      </w:r>
    </w:p>
    <w:p w14:paraId="4C529097" w14:textId="77777777" w:rsidR="00592CBD" w:rsidRPr="000D2315" w:rsidRDefault="00592CBD" w:rsidP="00592CBD">
      <w:pPr>
        <w:pStyle w:val="ListParagraph"/>
        <w:numPr>
          <w:ilvl w:val="0"/>
          <w:numId w:val="36"/>
        </w:numPr>
        <w:spacing w:before="120"/>
        <w:outlineLvl w:val="2"/>
        <w:rPr>
          <w:rFonts w:eastAsia="Times New Roman"/>
          <w:bCs/>
          <w:szCs w:val="24"/>
          <w:lang w:eastAsia="en-AU"/>
        </w:rPr>
      </w:pPr>
      <w:r>
        <w:rPr>
          <w:rFonts w:eastAsia="Times New Roman"/>
          <w:bCs/>
          <w:szCs w:val="24"/>
          <w:lang w:eastAsia="en-AU"/>
        </w:rPr>
        <w:t xml:space="preserve">the most recent results of the provider’s assessment of the matters mentioned in subsection 34(2) of the Rules (which requires providers to assess students satisfaction in relation to each of its courses at least annually). </w:t>
      </w:r>
    </w:p>
    <w:p w14:paraId="4CEF26AA" w14:textId="5082A17F" w:rsidR="005F4F8D" w:rsidRPr="006F0EA8" w:rsidRDefault="005F4F8D">
      <w:pPr>
        <w:spacing w:after="200" w:line="276" w:lineRule="auto"/>
        <w:rPr>
          <w:color w:val="FF0000"/>
          <w:szCs w:val="24"/>
        </w:rPr>
      </w:pPr>
      <w:r w:rsidRPr="006F0EA8">
        <w:rPr>
          <w:color w:val="FF0000"/>
          <w:szCs w:val="24"/>
        </w:rPr>
        <w:br w:type="page"/>
      </w:r>
    </w:p>
    <w:p w14:paraId="76CF035E" w14:textId="67D7B7A3" w:rsidR="006A33FB" w:rsidRPr="00397BD8" w:rsidRDefault="007F06A4" w:rsidP="007F06A4">
      <w:pPr>
        <w:spacing w:after="200" w:line="276" w:lineRule="auto"/>
        <w:jc w:val="right"/>
        <w:rPr>
          <w:b/>
          <w:szCs w:val="24"/>
          <w:u w:val="single"/>
        </w:rPr>
      </w:pPr>
      <w:r w:rsidRPr="00397BD8">
        <w:rPr>
          <w:b/>
          <w:szCs w:val="24"/>
          <w:u w:val="single"/>
        </w:rPr>
        <w:lastRenderedPageBreak/>
        <w:t xml:space="preserve">Attachment B </w:t>
      </w:r>
    </w:p>
    <w:p w14:paraId="7EC12B40" w14:textId="77777777" w:rsidR="009C6520" w:rsidRPr="00397BD8" w:rsidRDefault="009C6520" w:rsidP="00790D7A">
      <w:pPr>
        <w:pStyle w:val="Title"/>
        <w:pBdr>
          <w:bottom w:val="single" w:sz="4" w:space="4" w:color="000000" w:themeColor="text1"/>
        </w:pBdr>
      </w:pPr>
      <w:r w:rsidRPr="00397BD8">
        <w:t>Statement</w:t>
      </w:r>
      <w:r w:rsidR="00F7554A" w:rsidRPr="00397BD8">
        <w:t xml:space="preserve"> </w:t>
      </w:r>
      <w:r w:rsidRPr="00397BD8">
        <w:t>of Compatibility with Human Rights</w:t>
      </w:r>
    </w:p>
    <w:p w14:paraId="53A52B10" w14:textId="77777777" w:rsidR="00091E0D" w:rsidRPr="00397BD8" w:rsidRDefault="00091E0D" w:rsidP="00A25584"/>
    <w:p w14:paraId="0271E58D" w14:textId="77777777" w:rsidR="009C6520" w:rsidRPr="00397BD8" w:rsidRDefault="009C6520" w:rsidP="009C6520">
      <w:pPr>
        <w:jc w:val="center"/>
        <w:rPr>
          <w:szCs w:val="24"/>
        </w:rPr>
      </w:pPr>
      <w:r w:rsidRPr="00397BD8">
        <w:rPr>
          <w:i/>
          <w:szCs w:val="24"/>
        </w:rPr>
        <w:t>Prepared in accordance with Part 3 of the Human Rights (Parliamentary Scrutiny) Act 2011</w:t>
      </w:r>
    </w:p>
    <w:p w14:paraId="667FF271" w14:textId="77777777" w:rsidR="00AA33DE" w:rsidRPr="00397BD8" w:rsidRDefault="00AA33DE" w:rsidP="00A25584"/>
    <w:p w14:paraId="20019270" w14:textId="0F4F518E" w:rsidR="00C2777F" w:rsidRDefault="00CF063F" w:rsidP="00CF063F">
      <w:pPr>
        <w:jc w:val="center"/>
        <w:rPr>
          <w:b/>
          <w:i/>
        </w:rPr>
      </w:pPr>
      <w:r>
        <w:rPr>
          <w:b/>
          <w:i/>
        </w:rPr>
        <w:t>VET Student Loans Amendment Rules (No. 1) 2019</w:t>
      </w:r>
    </w:p>
    <w:p w14:paraId="70F875FF" w14:textId="7DBBEB84" w:rsidR="00CF063F" w:rsidRPr="00495FA6" w:rsidRDefault="00CF063F" w:rsidP="00495FA6"/>
    <w:p w14:paraId="2D471BC5" w14:textId="05AC9212" w:rsidR="00495FA6" w:rsidRDefault="00495FA6" w:rsidP="00495FA6">
      <w:r>
        <w:t xml:space="preserve">The </w:t>
      </w:r>
      <w:r w:rsidRPr="00495FA6">
        <w:rPr>
          <w:i/>
        </w:rPr>
        <w:t>VET Student Loans Amendment Rules (No. 1) 2019</w:t>
      </w:r>
      <w:r>
        <w:t xml:space="preserve"> (</w:t>
      </w:r>
      <w:r w:rsidRPr="00495FA6">
        <w:rPr>
          <w:b/>
        </w:rPr>
        <w:t>Amendment Rules</w:t>
      </w:r>
      <w:r>
        <w:t xml:space="preserve">) are compatible with the human rights and freedoms recognised or declared in the international instruments listed in section 3 of the </w:t>
      </w:r>
      <w:r w:rsidRPr="00495FA6">
        <w:rPr>
          <w:i/>
        </w:rPr>
        <w:t>Human Rights (Parliamentary Scrutiny) Act 2011</w:t>
      </w:r>
      <w:r>
        <w:t xml:space="preserve">. </w:t>
      </w:r>
    </w:p>
    <w:p w14:paraId="486C709D" w14:textId="6224015A" w:rsidR="00495FA6" w:rsidRDefault="00495FA6" w:rsidP="00495FA6"/>
    <w:p w14:paraId="1A54B915" w14:textId="4ABE26CF" w:rsidR="00495FA6" w:rsidRPr="00495FA6" w:rsidRDefault="00495FA6" w:rsidP="00495FA6">
      <w:pPr>
        <w:rPr>
          <w:b/>
        </w:rPr>
      </w:pPr>
      <w:r w:rsidRPr="00495FA6">
        <w:rPr>
          <w:b/>
        </w:rPr>
        <w:t xml:space="preserve">Overview of the Legislative Instrument </w:t>
      </w:r>
    </w:p>
    <w:p w14:paraId="7BE3AAC9" w14:textId="63D09C60" w:rsidR="00495FA6" w:rsidRDefault="00495FA6" w:rsidP="00495FA6"/>
    <w:p w14:paraId="65F4D22B" w14:textId="31534884" w:rsidR="00495FA6" w:rsidRPr="003665B2" w:rsidRDefault="00495FA6" w:rsidP="00495FA6">
      <w:pPr>
        <w:spacing w:line="276" w:lineRule="auto"/>
        <w:rPr>
          <w:lang w:eastAsia="en-AU"/>
        </w:rPr>
      </w:pPr>
      <w:r w:rsidRPr="003665B2">
        <w:rPr>
          <w:lang w:eastAsia="en-AU"/>
        </w:rPr>
        <w:t xml:space="preserve">The </w:t>
      </w:r>
      <w:r w:rsidRPr="003665B2">
        <w:rPr>
          <w:i/>
          <w:lang w:eastAsia="en-AU"/>
        </w:rPr>
        <w:t>Education and Other Legislation Amendment (VET Student Loan Debt Separation) Act 2018</w:t>
      </w:r>
      <w:r w:rsidRPr="003665B2">
        <w:rPr>
          <w:lang w:eastAsia="en-AU"/>
        </w:rPr>
        <w:t xml:space="preserve"> (</w:t>
      </w:r>
      <w:r>
        <w:rPr>
          <w:b/>
          <w:lang w:eastAsia="en-AU"/>
        </w:rPr>
        <w:t>VSL</w:t>
      </w:r>
      <w:r w:rsidRPr="003665B2">
        <w:rPr>
          <w:b/>
          <w:lang w:eastAsia="en-AU"/>
        </w:rPr>
        <w:t xml:space="preserve"> Debt Separation Act</w:t>
      </w:r>
      <w:r w:rsidRPr="003665B2">
        <w:rPr>
          <w:lang w:eastAsia="en-AU"/>
        </w:rPr>
        <w:t>) separated VET student loan debts from other forms of Higher Education Loan Program debts (</w:t>
      </w:r>
      <w:r w:rsidRPr="003665B2">
        <w:rPr>
          <w:b/>
          <w:lang w:eastAsia="en-AU"/>
        </w:rPr>
        <w:t>HELP debts</w:t>
      </w:r>
      <w:r w:rsidRPr="003665B2">
        <w:rPr>
          <w:lang w:eastAsia="en-AU"/>
        </w:rPr>
        <w:t xml:space="preserve">) and established VET student loans as a separate income contingent loan administered under the </w:t>
      </w:r>
      <w:r w:rsidRPr="003665B2">
        <w:rPr>
          <w:i/>
          <w:lang w:eastAsia="en-AU"/>
        </w:rPr>
        <w:t>VET Student Loans Act 2016</w:t>
      </w:r>
      <w:r w:rsidRPr="003665B2">
        <w:rPr>
          <w:lang w:eastAsia="en-AU"/>
        </w:rPr>
        <w:t xml:space="preserve"> (</w:t>
      </w:r>
      <w:r w:rsidRPr="003665B2">
        <w:rPr>
          <w:b/>
          <w:lang w:eastAsia="en-AU"/>
        </w:rPr>
        <w:t>Act)</w:t>
      </w:r>
      <w:r w:rsidRPr="003665B2">
        <w:rPr>
          <w:lang w:eastAsia="en-AU"/>
        </w:rPr>
        <w:t xml:space="preserve">. To do this, the </w:t>
      </w:r>
      <w:r w:rsidR="00483A63">
        <w:rPr>
          <w:lang w:eastAsia="en-AU"/>
        </w:rPr>
        <w:t xml:space="preserve">VSL </w:t>
      </w:r>
      <w:r w:rsidRPr="003665B2">
        <w:rPr>
          <w:lang w:eastAsia="en-AU"/>
        </w:rPr>
        <w:t xml:space="preserve">Debt Separation Act amended the </w:t>
      </w:r>
      <w:r w:rsidRPr="003665B2">
        <w:rPr>
          <w:i/>
          <w:lang w:eastAsia="en-AU"/>
        </w:rPr>
        <w:t xml:space="preserve">Higher Education Support Act 2003 </w:t>
      </w:r>
      <w:r w:rsidRPr="003665B2">
        <w:rPr>
          <w:lang w:eastAsia="en-AU"/>
        </w:rPr>
        <w:t>(</w:t>
      </w:r>
      <w:r w:rsidRPr="003665B2">
        <w:rPr>
          <w:b/>
          <w:lang w:eastAsia="en-AU"/>
        </w:rPr>
        <w:t>HESA</w:t>
      </w:r>
      <w:r w:rsidRPr="003665B2">
        <w:rPr>
          <w:lang w:eastAsia="en-AU"/>
        </w:rPr>
        <w:t>) and the Act to (among other things):</w:t>
      </w:r>
    </w:p>
    <w:p w14:paraId="7C2FA09F" w14:textId="77777777" w:rsidR="00495FA6" w:rsidRPr="003665B2" w:rsidRDefault="00495FA6" w:rsidP="0045435A">
      <w:pPr>
        <w:pStyle w:val="ListParagraph"/>
        <w:numPr>
          <w:ilvl w:val="0"/>
          <w:numId w:val="40"/>
        </w:numPr>
        <w:spacing w:line="276" w:lineRule="auto"/>
        <w:rPr>
          <w:lang w:eastAsia="en-AU"/>
        </w:rPr>
      </w:pPr>
      <w:r w:rsidRPr="003665B2">
        <w:rPr>
          <w:lang w:eastAsia="en-AU"/>
        </w:rPr>
        <w:t xml:space="preserve">provide that debts incurred under section 137-19 of HESA as in force at any time before 1 July 2019 are </w:t>
      </w:r>
      <w:r>
        <w:rPr>
          <w:lang w:eastAsia="en-AU"/>
        </w:rPr>
        <w:t>“</w:t>
      </w:r>
      <w:r w:rsidRPr="003665B2">
        <w:rPr>
          <w:lang w:eastAsia="en-AU"/>
        </w:rPr>
        <w:t>pre-1 July 2019 VSL debts</w:t>
      </w:r>
      <w:r>
        <w:rPr>
          <w:lang w:eastAsia="en-AU"/>
        </w:rPr>
        <w:t>”</w:t>
      </w:r>
      <w:r w:rsidRPr="003665B2">
        <w:rPr>
          <w:lang w:eastAsia="en-AU"/>
        </w:rPr>
        <w:t>. These debts continue to be administered as HELP debts under HESA and are subject to the repayment provisions in Chapter 4 of HESA;</w:t>
      </w:r>
    </w:p>
    <w:p w14:paraId="4A31EE45" w14:textId="77777777" w:rsidR="00495FA6" w:rsidRPr="003665B2" w:rsidRDefault="00495FA6" w:rsidP="0045435A">
      <w:pPr>
        <w:pStyle w:val="ListParagraph"/>
        <w:numPr>
          <w:ilvl w:val="0"/>
          <w:numId w:val="40"/>
        </w:numPr>
        <w:spacing w:line="276" w:lineRule="auto"/>
        <w:rPr>
          <w:lang w:eastAsia="en-AU"/>
        </w:rPr>
      </w:pPr>
      <w:r w:rsidRPr="003665B2">
        <w:rPr>
          <w:lang w:eastAsia="en-AU"/>
        </w:rPr>
        <w:t xml:space="preserve">provide that if the Secretary uses an amount of a VET student loan approved under the Act to pay tuition fees for a person on or after 1 July 2019, the person incurs a debt under the Act. These debts are known as </w:t>
      </w:r>
      <w:r>
        <w:rPr>
          <w:lang w:eastAsia="en-AU"/>
        </w:rPr>
        <w:t>“</w:t>
      </w:r>
      <w:r w:rsidRPr="003665B2">
        <w:rPr>
          <w:lang w:eastAsia="en-AU"/>
        </w:rPr>
        <w:t>VETSL debts</w:t>
      </w:r>
      <w:r>
        <w:rPr>
          <w:lang w:eastAsia="en-AU"/>
        </w:rPr>
        <w:t>”</w:t>
      </w:r>
      <w:r w:rsidRPr="003665B2">
        <w:rPr>
          <w:lang w:eastAsia="en-AU"/>
        </w:rPr>
        <w:t xml:space="preserve"> and are administered under the Act;</w:t>
      </w:r>
    </w:p>
    <w:p w14:paraId="788EA64E" w14:textId="77777777" w:rsidR="00495FA6" w:rsidRPr="003665B2" w:rsidRDefault="00495FA6" w:rsidP="0045435A">
      <w:pPr>
        <w:pStyle w:val="ListParagraph"/>
        <w:numPr>
          <w:ilvl w:val="0"/>
          <w:numId w:val="40"/>
        </w:numPr>
        <w:spacing w:line="276" w:lineRule="auto"/>
        <w:rPr>
          <w:lang w:eastAsia="en-AU"/>
        </w:rPr>
      </w:pPr>
      <w:r w:rsidRPr="003665B2">
        <w:rPr>
          <w:lang w:eastAsia="en-AU"/>
        </w:rPr>
        <w:t xml:space="preserve">insert provisions in the Act that are modelled on Chapter 4 of HESA to provide for the calculation and repayment of VETSL debts. The repayment thresholds, repayment rates and indexation with respect to VETSL debts are the same as the repayment thresholds, repayment rates and indexation for HELP debts under HESA; and </w:t>
      </w:r>
    </w:p>
    <w:p w14:paraId="138EE4FE" w14:textId="77777777" w:rsidR="00495FA6" w:rsidRPr="003665B2" w:rsidRDefault="00495FA6" w:rsidP="0045435A">
      <w:pPr>
        <w:pStyle w:val="ListParagraph"/>
        <w:numPr>
          <w:ilvl w:val="0"/>
          <w:numId w:val="40"/>
        </w:numPr>
        <w:spacing w:line="276" w:lineRule="auto"/>
        <w:rPr>
          <w:lang w:eastAsia="en-AU"/>
        </w:rPr>
      </w:pPr>
      <w:r w:rsidRPr="003665B2">
        <w:rPr>
          <w:lang w:eastAsia="en-AU"/>
        </w:rPr>
        <w:t>provide that, consistent with existing arrangements for HELP debts, persons residing overseas and who have a VETSL debt are required to make repayments in respect of those debts by paying a levy to the Commonwealth.</w:t>
      </w:r>
    </w:p>
    <w:p w14:paraId="550BFF7E" w14:textId="7CAD97A3" w:rsidR="00495FA6" w:rsidRDefault="00495FA6" w:rsidP="00495FA6"/>
    <w:p w14:paraId="750A035F" w14:textId="41066110" w:rsidR="00495FA6" w:rsidRPr="00590A9E" w:rsidRDefault="00495FA6" w:rsidP="00495FA6">
      <w:pPr>
        <w:spacing w:line="276" w:lineRule="auto"/>
        <w:rPr>
          <w:rFonts w:eastAsia="Times New Roman"/>
          <w:lang w:eastAsia="en-AU"/>
        </w:rPr>
      </w:pPr>
      <w:r w:rsidRPr="00590A9E">
        <w:rPr>
          <w:lang w:eastAsia="en-AU"/>
        </w:rPr>
        <w:t>The Amendment Rules make variou</w:t>
      </w:r>
      <w:r w:rsidRPr="00950BF4">
        <w:rPr>
          <w:lang w:eastAsia="en-AU"/>
        </w:rPr>
        <w:t xml:space="preserve">s consequential amendments to the </w:t>
      </w:r>
      <w:r w:rsidR="00590A9E" w:rsidRPr="003665B2">
        <w:rPr>
          <w:rFonts w:eastAsia="Times New Roman"/>
          <w:i/>
          <w:szCs w:val="24"/>
          <w:lang w:eastAsia="en-AU"/>
        </w:rPr>
        <w:t>VET Student Loans Rules 2016</w:t>
      </w:r>
      <w:r w:rsidR="00590A9E" w:rsidRPr="003665B2">
        <w:rPr>
          <w:rFonts w:eastAsia="Times New Roman"/>
          <w:szCs w:val="24"/>
          <w:lang w:eastAsia="en-AU"/>
        </w:rPr>
        <w:t xml:space="preserve"> (</w:t>
      </w:r>
      <w:r w:rsidR="00590A9E" w:rsidRPr="00AB0135">
        <w:rPr>
          <w:rFonts w:eastAsia="Times New Roman"/>
          <w:b/>
          <w:szCs w:val="24"/>
          <w:lang w:eastAsia="en-AU"/>
        </w:rPr>
        <w:t>Rules</w:t>
      </w:r>
      <w:r w:rsidR="00590A9E" w:rsidRPr="003665B2">
        <w:rPr>
          <w:rFonts w:eastAsia="Times New Roman"/>
          <w:szCs w:val="24"/>
          <w:lang w:eastAsia="en-AU"/>
        </w:rPr>
        <w:t>)</w:t>
      </w:r>
      <w:r w:rsidR="00590A9E">
        <w:rPr>
          <w:rFonts w:eastAsia="Times New Roman"/>
          <w:szCs w:val="24"/>
          <w:lang w:eastAsia="en-AU"/>
        </w:rPr>
        <w:t xml:space="preserve">, made pursuant to section 116 of the Act, </w:t>
      </w:r>
      <w:r>
        <w:rPr>
          <w:rFonts w:eastAsia="Times New Roman"/>
          <w:lang w:eastAsia="en-AU"/>
        </w:rPr>
        <w:t xml:space="preserve">to give effect to the separation of VET student loan debts from HELP debts. These amendments are contained in Schedule 1, Part 1 of the Amendment Rules and commence on </w:t>
      </w:r>
      <w:r w:rsidRPr="00950BF4">
        <w:rPr>
          <w:lang w:eastAsia="en-AU"/>
        </w:rPr>
        <w:t xml:space="preserve">1 </w:t>
      </w:r>
      <w:r w:rsidR="0012559C">
        <w:rPr>
          <w:lang w:eastAsia="en-AU"/>
        </w:rPr>
        <w:t>September</w:t>
      </w:r>
      <w:r w:rsidR="0012559C" w:rsidRPr="00950BF4">
        <w:rPr>
          <w:lang w:eastAsia="en-AU"/>
        </w:rPr>
        <w:t xml:space="preserve"> </w:t>
      </w:r>
      <w:r w:rsidRPr="00950BF4">
        <w:rPr>
          <w:lang w:eastAsia="en-AU"/>
        </w:rPr>
        <w:t>2019</w:t>
      </w:r>
      <w:r w:rsidR="0012559C">
        <w:rPr>
          <w:lang w:eastAsia="en-AU"/>
        </w:rPr>
        <w:t xml:space="preserve"> to </w:t>
      </w:r>
      <w:r w:rsidR="0012559C">
        <w:rPr>
          <w:rFonts w:eastAsia="Times New Roman"/>
          <w:bCs/>
          <w:szCs w:val="24"/>
          <w:lang w:eastAsia="en-AU"/>
        </w:rPr>
        <w:t>ensure approved course providers have sufficient time to review and adjust their operations in light of the separation of VET student loan debts from HELP debts</w:t>
      </w:r>
      <w:r>
        <w:rPr>
          <w:lang w:eastAsia="en-AU"/>
        </w:rPr>
        <w:t xml:space="preserve">. </w:t>
      </w:r>
      <w:r w:rsidRPr="00950BF4">
        <w:rPr>
          <w:rFonts w:eastAsia="Times New Roman"/>
          <w:bCs/>
          <w:szCs w:val="24"/>
          <w:lang w:eastAsia="en-AU"/>
        </w:rPr>
        <w:t>Generally, the amendments replace various references to “HELP debt(s)” or “VET student loan debt” that will no longer be correct following the separation of VET student loan debts from HELP debts.</w:t>
      </w:r>
      <w:r w:rsidR="00590A9E">
        <w:rPr>
          <w:rFonts w:eastAsia="Times New Roman"/>
          <w:bCs/>
          <w:szCs w:val="24"/>
          <w:lang w:eastAsia="en-AU"/>
        </w:rPr>
        <w:t xml:space="preserve"> The amendments are in addition to the consequential amendments to the Rules made by the </w:t>
      </w:r>
      <w:r w:rsidR="00590A9E" w:rsidRPr="003665B2">
        <w:rPr>
          <w:rFonts w:eastAsia="Times New Roman"/>
          <w:i/>
          <w:szCs w:val="24"/>
          <w:lang w:eastAsia="en-AU"/>
        </w:rPr>
        <w:t>VET Student Loans Amendment Rules (No. 1) 2018</w:t>
      </w:r>
      <w:r w:rsidR="00590A9E">
        <w:rPr>
          <w:rFonts w:eastAsia="Times New Roman"/>
          <w:szCs w:val="24"/>
          <w:lang w:eastAsia="en-AU"/>
        </w:rPr>
        <w:t xml:space="preserve">. </w:t>
      </w:r>
    </w:p>
    <w:p w14:paraId="1C304841" w14:textId="77777777" w:rsidR="00495FA6" w:rsidRDefault="00495FA6" w:rsidP="00495FA6">
      <w:pPr>
        <w:spacing w:line="276" w:lineRule="auto"/>
        <w:rPr>
          <w:rFonts w:eastAsia="Times New Roman"/>
          <w:lang w:eastAsia="en-AU"/>
        </w:rPr>
      </w:pPr>
    </w:p>
    <w:p w14:paraId="03509918" w14:textId="6311BD0D" w:rsidR="00495FA6" w:rsidRDefault="00495FA6" w:rsidP="00495FA6">
      <w:pPr>
        <w:spacing w:line="276" w:lineRule="auto"/>
        <w:rPr>
          <w:lang w:eastAsia="en-AU"/>
        </w:rPr>
      </w:pPr>
      <w:r>
        <w:rPr>
          <w:rFonts w:eastAsia="Times New Roman"/>
          <w:lang w:eastAsia="en-AU"/>
        </w:rPr>
        <w:t xml:space="preserve">The </w:t>
      </w:r>
      <w:r w:rsidRPr="00950BF4">
        <w:rPr>
          <w:rFonts w:eastAsia="Times New Roman"/>
          <w:lang w:eastAsia="en-AU"/>
        </w:rPr>
        <w:t xml:space="preserve">Amendment Rules also </w:t>
      </w:r>
      <w:r>
        <w:rPr>
          <w:rFonts w:eastAsia="Times New Roman"/>
          <w:lang w:eastAsia="en-AU"/>
        </w:rPr>
        <w:t xml:space="preserve">make other </w:t>
      </w:r>
      <w:r w:rsidR="00590A9E">
        <w:rPr>
          <w:rFonts w:eastAsia="Times New Roman"/>
          <w:lang w:eastAsia="en-AU"/>
        </w:rPr>
        <w:t xml:space="preserve">miscellaneous amendments </w:t>
      </w:r>
      <w:r w:rsidR="00590A9E" w:rsidRPr="003665B2">
        <w:rPr>
          <w:lang w:eastAsia="en-AU"/>
        </w:rPr>
        <w:t>to improve the operation of the Rules and give effect to industry’s feedback</w:t>
      </w:r>
      <w:r w:rsidR="00590A9E">
        <w:rPr>
          <w:rFonts w:eastAsia="Times New Roman"/>
          <w:lang w:eastAsia="en-AU"/>
        </w:rPr>
        <w:t xml:space="preserve"> </w:t>
      </w:r>
      <w:r w:rsidR="00483A63">
        <w:rPr>
          <w:rFonts w:eastAsia="Times New Roman"/>
          <w:lang w:eastAsia="en-AU"/>
        </w:rPr>
        <w:t xml:space="preserve">regarding the </w:t>
      </w:r>
      <w:r>
        <w:rPr>
          <w:rFonts w:eastAsia="Times New Roman"/>
          <w:lang w:eastAsia="en-AU"/>
        </w:rPr>
        <w:t>Rules</w:t>
      </w:r>
      <w:r w:rsidR="00590A9E">
        <w:rPr>
          <w:rFonts w:eastAsia="Times New Roman"/>
          <w:lang w:eastAsia="en-AU"/>
        </w:rPr>
        <w:t xml:space="preserve">. </w:t>
      </w:r>
      <w:r>
        <w:rPr>
          <w:rFonts w:eastAsia="Times New Roman"/>
          <w:lang w:eastAsia="en-AU"/>
        </w:rPr>
        <w:t xml:space="preserve">These amendments, which are contained in Schedule 1, Part 2 </w:t>
      </w:r>
      <w:r w:rsidR="00590A9E">
        <w:rPr>
          <w:rFonts w:eastAsia="Times New Roman"/>
          <w:lang w:eastAsia="en-AU"/>
        </w:rPr>
        <w:t xml:space="preserve">of the Amendment Rules </w:t>
      </w:r>
      <w:r>
        <w:rPr>
          <w:rFonts w:eastAsia="Times New Roman"/>
          <w:lang w:eastAsia="en-AU"/>
        </w:rPr>
        <w:t xml:space="preserve">and commence </w:t>
      </w:r>
      <w:r w:rsidRPr="00950BF4">
        <w:rPr>
          <w:lang w:eastAsia="en-AU"/>
        </w:rPr>
        <w:t xml:space="preserve">on the day after the instrument is registered on </w:t>
      </w:r>
      <w:r w:rsidR="00483A63">
        <w:rPr>
          <w:lang w:eastAsia="en-AU"/>
        </w:rPr>
        <w:t xml:space="preserve">the </w:t>
      </w:r>
      <w:r w:rsidRPr="00950BF4">
        <w:rPr>
          <w:rFonts w:eastAsia="Times New Roman"/>
          <w:bCs/>
          <w:szCs w:val="24"/>
          <w:lang w:eastAsia="en-AU"/>
        </w:rPr>
        <w:t xml:space="preserve">Federal Register of </w:t>
      </w:r>
      <w:r>
        <w:rPr>
          <w:rFonts w:eastAsia="Times New Roman"/>
          <w:bCs/>
          <w:szCs w:val="24"/>
          <w:lang w:eastAsia="en-AU"/>
        </w:rPr>
        <w:t>Legislation</w:t>
      </w:r>
      <w:r>
        <w:rPr>
          <w:rFonts w:eastAsia="Times New Roman"/>
          <w:lang w:eastAsia="en-AU"/>
        </w:rPr>
        <w:t xml:space="preserve">, relate to </w:t>
      </w:r>
      <w:r w:rsidRPr="00950BF4">
        <w:rPr>
          <w:rFonts w:eastAsia="Times New Roman"/>
          <w:lang w:eastAsia="en-AU"/>
        </w:rPr>
        <w:t xml:space="preserve">students’ academic suitability to undertake approved courses </w:t>
      </w:r>
      <w:r>
        <w:rPr>
          <w:rFonts w:eastAsia="Times New Roman"/>
          <w:lang w:eastAsia="en-AU"/>
        </w:rPr>
        <w:t xml:space="preserve">(section 80 of the Rules) </w:t>
      </w:r>
      <w:r w:rsidRPr="00950BF4">
        <w:rPr>
          <w:rFonts w:eastAsia="Times New Roman"/>
          <w:lang w:eastAsia="en-AU"/>
        </w:rPr>
        <w:t>and annual reporting requirements for approved course providers</w:t>
      </w:r>
      <w:r>
        <w:rPr>
          <w:rFonts w:eastAsia="Times New Roman"/>
          <w:lang w:eastAsia="en-AU"/>
        </w:rPr>
        <w:t xml:space="preserve"> (section 116 of the Rules)</w:t>
      </w:r>
      <w:r w:rsidRPr="00950BF4">
        <w:rPr>
          <w:rFonts w:eastAsia="Times New Roman"/>
          <w:lang w:eastAsia="en-AU"/>
        </w:rPr>
        <w:t xml:space="preserve">. </w:t>
      </w:r>
      <w:r w:rsidRPr="00950BF4">
        <w:rPr>
          <w:lang w:eastAsia="en-AU"/>
        </w:rPr>
        <w:t xml:space="preserve">These amendments expand the </w:t>
      </w:r>
      <w:r>
        <w:rPr>
          <w:lang w:eastAsia="en-AU"/>
        </w:rPr>
        <w:t xml:space="preserve">requirements that can be met for a student to be considered to be academically suited to undertake a course and </w:t>
      </w:r>
      <w:r w:rsidRPr="00950BF4">
        <w:rPr>
          <w:lang w:eastAsia="en-AU"/>
        </w:rPr>
        <w:t>remove the requirement for approved course providers to provide certain information to the Secretary.</w:t>
      </w:r>
    </w:p>
    <w:p w14:paraId="26F75CEC" w14:textId="557B37C5" w:rsidR="00590A9E" w:rsidRDefault="00590A9E" w:rsidP="00495FA6">
      <w:pPr>
        <w:spacing w:line="276" w:lineRule="auto"/>
        <w:rPr>
          <w:lang w:eastAsia="en-AU"/>
        </w:rPr>
      </w:pPr>
    </w:p>
    <w:p w14:paraId="731763EB" w14:textId="518CE653" w:rsidR="00590A9E" w:rsidRPr="00590A9E" w:rsidRDefault="00590A9E" w:rsidP="00495FA6">
      <w:pPr>
        <w:spacing w:line="276" w:lineRule="auto"/>
        <w:rPr>
          <w:b/>
          <w:lang w:eastAsia="en-AU"/>
        </w:rPr>
      </w:pPr>
      <w:r w:rsidRPr="00590A9E">
        <w:rPr>
          <w:b/>
          <w:lang w:eastAsia="en-AU"/>
        </w:rPr>
        <w:t>Human Rights Implications</w:t>
      </w:r>
    </w:p>
    <w:p w14:paraId="256CE721" w14:textId="5CBD47DB" w:rsidR="00590A9E" w:rsidRDefault="00590A9E" w:rsidP="00495FA6">
      <w:pPr>
        <w:spacing w:line="276" w:lineRule="auto"/>
        <w:rPr>
          <w:lang w:eastAsia="en-AU"/>
        </w:rPr>
      </w:pPr>
    </w:p>
    <w:p w14:paraId="647A786B" w14:textId="2724460B" w:rsidR="001F6014" w:rsidRPr="009C19B3" w:rsidRDefault="001F6014" w:rsidP="001F6014">
      <w:pPr>
        <w:spacing w:line="276" w:lineRule="auto"/>
        <w:rPr>
          <w:u w:val="single"/>
          <w:lang w:eastAsia="en-AU"/>
        </w:rPr>
      </w:pPr>
      <w:r w:rsidRPr="009C19B3">
        <w:rPr>
          <w:u w:val="single"/>
          <w:lang w:eastAsia="en-AU"/>
        </w:rPr>
        <w:t>Separation of VET student loan debts from HELP debts</w:t>
      </w:r>
    </w:p>
    <w:p w14:paraId="30A8B8EF" w14:textId="77777777" w:rsidR="001F6014" w:rsidRDefault="001F6014" w:rsidP="00495FA6">
      <w:pPr>
        <w:spacing w:line="276" w:lineRule="auto"/>
        <w:rPr>
          <w:lang w:eastAsia="en-AU"/>
        </w:rPr>
      </w:pPr>
    </w:p>
    <w:p w14:paraId="4B2ED550" w14:textId="77777777" w:rsidR="001F6014" w:rsidRDefault="00410038" w:rsidP="00495FA6">
      <w:pPr>
        <w:spacing w:line="276" w:lineRule="auto"/>
        <w:rPr>
          <w:lang w:eastAsia="en-AU"/>
        </w:rPr>
      </w:pPr>
      <w:r>
        <w:rPr>
          <w:lang w:eastAsia="en-AU"/>
        </w:rPr>
        <w:t xml:space="preserve">The </w:t>
      </w:r>
      <w:r w:rsidR="00E42156">
        <w:rPr>
          <w:lang w:eastAsia="en-AU"/>
        </w:rPr>
        <w:t xml:space="preserve">consequential </w:t>
      </w:r>
      <w:r>
        <w:rPr>
          <w:lang w:eastAsia="en-AU"/>
        </w:rPr>
        <w:t xml:space="preserve">amendments contained in Schedule 1, Part 1 of the Amendment Rules </w:t>
      </w:r>
      <w:r w:rsidR="00E42156">
        <w:rPr>
          <w:lang w:eastAsia="en-AU"/>
        </w:rPr>
        <w:t xml:space="preserve">relating to the </w:t>
      </w:r>
      <w:r w:rsidR="00E42156" w:rsidRPr="001F6014">
        <w:rPr>
          <w:lang w:eastAsia="en-AU"/>
        </w:rPr>
        <w:t xml:space="preserve">separation of VET student loan debts from HELP debts do not, in isolation, engage the applicable human rights or freedoms. </w:t>
      </w:r>
    </w:p>
    <w:p w14:paraId="11012364" w14:textId="77777777" w:rsidR="001F6014" w:rsidRDefault="001F6014" w:rsidP="00495FA6">
      <w:pPr>
        <w:spacing w:line="276" w:lineRule="auto"/>
        <w:rPr>
          <w:lang w:eastAsia="en-AU"/>
        </w:rPr>
      </w:pPr>
    </w:p>
    <w:p w14:paraId="74EC0138" w14:textId="6C552A9E" w:rsidR="00590A9E" w:rsidRDefault="001F6014" w:rsidP="00495FA6">
      <w:pPr>
        <w:spacing w:line="276" w:lineRule="auto"/>
        <w:rPr>
          <w:lang w:eastAsia="en-AU"/>
        </w:rPr>
      </w:pPr>
      <w:r w:rsidRPr="001F6014">
        <w:rPr>
          <w:lang w:eastAsia="en-AU"/>
        </w:rPr>
        <w:t>The human rights implications associated with the separation of VET student loan debts from HELP debts are dealt with the comprehensive Statement of Compatibility with Human Rights attached to the Explanatory Memorandum for the VSL Debt Separation Act</w:t>
      </w:r>
      <w:r>
        <w:rPr>
          <w:lang w:eastAsia="en-AU"/>
        </w:rPr>
        <w:t xml:space="preserve">. </w:t>
      </w:r>
    </w:p>
    <w:p w14:paraId="1A50E63D" w14:textId="0929E40C" w:rsidR="001F6014" w:rsidRDefault="001F6014" w:rsidP="00495FA6">
      <w:pPr>
        <w:spacing w:line="276" w:lineRule="auto"/>
        <w:rPr>
          <w:lang w:eastAsia="en-AU"/>
        </w:rPr>
      </w:pPr>
    </w:p>
    <w:p w14:paraId="271E58B5" w14:textId="14975785" w:rsidR="001F6014" w:rsidRDefault="001F6014" w:rsidP="00495FA6">
      <w:pPr>
        <w:spacing w:line="276" w:lineRule="auto"/>
        <w:rPr>
          <w:lang w:eastAsia="en-AU"/>
        </w:rPr>
      </w:pPr>
      <w:r>
        <w:rPr>
          <w:lang w:eastAsia="en-AU"/>
        </w:rPr>
        <w:t>In particular, in rel</w:t>
      </w:r>
      <w:r w:rsidR="009C19B3">
        <w:rPr>
          <w:lang w:eastAsia="en-AU"/>
        </w:rPr>
        <w:t xml:space="preserve">ation to the </w:t>
      </w:r>
      <w:r w:rsidR="009C19B3" w:rsidRPr="009C19B3">
        <w:rPr>
          <w:b/>
          <w:lang w:eastAsia="en-AU"/>
        </w:rPr>
        <w:t>right to education</w:t>
      </w:r>
      <w:r w:rsidR="009C19B3">
        <w:rPr>
          <w:lang w:eastAsia="en-AU"/>
        </w:rPr>
        <w:t xml:space="preserve">, the Statement of Compatibility for the measures in the </w:t>
      </w:r>
      <w:r w:rsidR="009C19B3" w:rsidRPr="001F6014">
        <w:rPr>
          <w:lang w:eastAsia="en-AU"/>
        </w:rPr>
        <w:t>VSL Debt Separation Act</w:t>
      </w:r>
      <w:r w:rsidR="009C19B3">
        <w:rPr>
          <w:lang w:eastAsia="en-AU"/>
        </w:rPr>
        <w:t xml:space="preserve"> relevantly states: </w:t>
      </w:r>
    </w:p>
    <w:p w14:paraId="0D0533A8" w14:textId="7B4360CE" w:rsidR="009C19B3" w:rsidRDefault="009C19B3" w:rsidP="00495FA6">
      <w:pPr>
        <w:spacing w:line="276" w:lineRule="auto"/>
        <w:rPr>
          <w:lang w:eastAsia="en-AU"/>
        </w:rPr>
      </w:pPr>
    </w:p>
    <w:p w14:paraId="7A0C10DB" w14:textId="77777777" w:rsidR="009C19B3" w:rsidRPr="009C19B3" w:rsidRDefault="009C19B3" w:rsidP="009C19B3">
      <w:pPr>
        <w:spacing w:line="276" w:lineRule="auto"/>
        <w:ind w:left="720"/>
        <w:rPr>
          <w:i/>
          <w:lang w:eastAsia="en-AU"/>
        </w:rPr>
      </w:pPr>
      <w:r w:rsidRPr="009C19B3">
        <w:rPr>
          <w:i/>
          <w:lang w:eastAsia="en-AU"/>
        </w:rPr>
        <w:t>The Bill engages the right to education contained in Article 13 of the International Convention on Economic, Social and Cultural Rights (</w:t>
      </w:r>
      <w:r w:rsidRPr="00483A63">
        <w:rPr>
          <w:b/>
          <w:i/>
          <w:lang w:eastAsia="en-AU"/>
        </w:rPr>
        <w:t>ICESCR</w:t>
      </w:r>
      <w:r w:rsidRPr="009C19B3">
        <w:rPr>
          <w:i/>
          <w:lang w:eastAsia="en-AU"/>
        </w:rPr>
        <w:t xml:space="preserve">). </w:t>
      </w:r>
    </w:p>
    <w:p w14:paraId="37D67ADF" w14:textId="24FB5EDE" w:rsidR="009C19B3" w:rsidRPr="009C19B3" w:rsidRDefault="009C19B3" w:rsidP="009C19B3">
      <w:pPr>
        <w:spacing w:line="276" w:lineRule="auto"/>
        <w:rPr>
          <w:i/>
          <w:lang w:eastAsia="en-AU"/>
        </w:rPr>
      </w:pPr>
    </w:p>
    <w:p w14:paraId="3D0CF430" w14:textId="3A348911" w:rsidR="009C19B3" w:rsidRDefault="009C19B3" w:rsidP="009C19B3">
      <w:pPr>
        <w:spacing w:line="276" w:lineRule="auto"/>
        <w:ind w:left="720"/>
        <w:rPr>
          <w:i/>
          <w:lang w:eastAsia="en-AU"/>
        </w:rPr>
      </w:pPr>
      <w:r w:rsidRPr="009C19B3">
        <w:rPr>
          <w:i/>
          <w:lang w:eastAsia="en-AU"/>
        </w:rPr>
        <w:t>Article 13 provides that vocational education is a part of secondary education (article 13(2)(b)), and secondary education must be available and accessible to all on the basis of capacity, by every appropriate means, and in particular by the progressive introduction of free education (article 13(2)(c)). It recognises the important personal, societal, economic and intellectual benefits of education, and provides that technical and vocational education should enable students to acquire knowledge and skills which contribute to their employability and enhance their productivity. Articles 13(3) and (4) of the ICESCR state that State Parties are obliged to establish “minimum education standards” to which all education institutions established are required to conform. They must also maintain a transparent and effective system to monitor such standards.</w:t>
      </w:r>
    </w:p>
    <w:p w14:paraId="078BDFB8" w14:textId="77777777" w:rsidR="009C19B3" w:rsidRDefault="009C19B3" w:rsidP="009C19B3">
      <w:pPr>
        <w:spacing w:line="276" w:lineRule="auto"/>
        <w:ind w:left="720"/>
        <w:rPr>
          <w:i/>
          <w:lang w:eastAsia="en-AU"/>
        </w:rPr>
      </w:pPr>
    </w:p>
    <w:p w14:paraId="62E5B958" w14:textId="55551B81" w:rsidR="009C19B3" w:rsidRPr="009C19B3" w:rsidRDefault="009C19B3" w:rsidP="009C19B3">
      <w:pPr>
        <w:spacing w:line="276" w:lineRule="auto"/>
        <w:ind w:left="720"/>
        <w:rPr>
          <w:i/>
          <w:lang w:eastAsia="en-AU"/>
        </w:rPr>
      </w:pPr>
      <w:r w:rsidRPr="009C19B3">
        <w:rPr>
          <w:i/>
          <w:lang w:eastAsia="en-AU"/>
        </w:rPr>
        <w:lastRenderedPageBreak/>
        <w:t>The measures in the Bill will have a positive effect on the provision of education services to students by VET providers. This Bill promotes this right through consolidating the legislative basis for the administration of the VET Student Loans program, increasing transparency over the VET Student Loans program and ensuring its fiscal sustainability into the future.</w:t>
      </w:r>
    </w:p>
    <w:p w14:paraId="5C446E96" w14:textId="302872F3" w:rsidR="009C19B3" w:rsidRDefault="009C19B3" w:rsidP="00495FA6">
      <w:pPr>
        <w:spacing w:line="276" w:lineRule="auto"/>
        <w:rPr>
          <w:lang w:eastAsia="en-AU"/>
        </w:rPr>
      </w:pPr>
    </w:p>
    <w:p w14:paraId="1ACEA25B" w14:textId="5E95B833" w:rsidR="009C19B3" w:rsidRDefault="009C19B3" w:rsidP="00495FA6">
      <w:pPr>
        <w:spacing w:line="276" w:lineRule="auto"/>
        <w:rPr>
          <w:lang w:eastAsia="en-AU"/>
        </w:rPr>
      </w:pPr>
      <w:r>
        <w:rPr>
          <w:lang w:eastAsia="en-AU"/>
        </w:rPr>
        <w:t xml:space="preserve">In relation to the </w:t>
      </w:r>
      <w:r w:rsidRPr="009C19B3">
        <w:rPr>
          <w:b/>
          <w:lang w:eastAsia="en-AU"/>
        </w:rPr>
        <w:t>right to work</w:t>
      </w:r>
      <w:r>
        <w:rPr>
          <w:lang w:eastAsia="en-AU"/>
        </w:rPr>
        <w:t xml:space="preserve">, the Statement of Compatibility for the measures in the </w:t>
      </w:r>
      <w:r w:rsidRPr="001F6014">
        <w:rPr>
          <w:lang w:eastAsia="en-AU"/>
        </w:rPr>
        <w:t>VSL Debt Separation Act</w:t>
      </w:r>
      <w:r>
        <w:rPr>
          <w:lang w:eastAsia="en-AU"/>
        </w:rPr>
        <w:t xml:space="preserve"> relevantly states: </w:t>
      </w:r>
    </w:p>
    <w:p w14:paraId="30C85B76" w14:textId="526B0ACB" w:rsidR="009C19B3" w:rsidRDefault="009C19B3" w:rsidP="00495FA6">
      <w:pPr>
        <w:spacing w:line="276" w:lineRule="auto"/>
        <w:rPr>
          <w:lang w:eastAsia="en-AU"/>
        </w:rPr>
      </w:pPr>
    </w:p>
    <w:p w14:paraId="36E758B3" w14:textId="77777777" w:rsidR="009C19B3" w:rsidRPr="009C19B3" w:rsidRDefault="009C19B3" w:rsidP="009C19B3">
      <w:pPr>
        <w:spacing w:line="276" w:lineRule="auto"/>
        <w:ind w:left="720"/>
        <w:rPr>
          <w:i/>
          <w:lang w:eastAsia="en-AU"/>
        </w:rPr>
      </w:pPr>
      <w:r w:rsidRPr="009C19B3">
        <w:rPr>
          <w:i/>
          <w:lang w:eastAsia="en-AU"/>
        </w:rPr>
        <w:t xml:space="preserve">The Bill engages the right to work and rights in work which are set out in Articles 6, 7 and 8 of the ICESCR. </w:t>
      </w:r>
    </w:p>
    <w:p w14:paraId="42C8DAB2" w14:textId="705C51B3" w:rsidR="009C19B3" w:rsidRPr="009C19B3" w:rsidRDefault="009C19B3" w:rsidP="009C19B3">
      <w:pPr>
        <w:spacing w:line="276" w:lineRule="auto"/>
        <w:rPr>
          <w:i/>
          <w:lang w:eastAsia="en-AU"/>
        </w:rPr>
      </w:pPr>
    </w:p>
    <w:p w14:paraId="2E7ABC67" w14:textId="77777777" w:rsidR="009C19B3" w:rsidRPr="009C19B3" w:rsidRDefault="009C19B3" w:rsidP="009C19B3">
      <w:pPr>
        <w:spacing w:line="276" w:lineRule="auto"/>
        <w:ind w:left="720"/>
        <w:rPr>
          <w:i/>
          <w:lang w:eastAsia="en-AU"/>
        </w:rPr>
      </w:pPr>
      <w:r w:rsidRPr="009C19B3">
        <w:rPr>
          <w:i/>
          <w:lang w:eastAsia="en-AU"/>
        </w:rPr>
        <w:t xml:space="preserve">Article 6(1) specifies that State Parties are required to recognise the right to work, which includes the right of everyone to the opportunity to gain their living by work which they freely choose or accept. The labour market is to be open to everyone and there can be no discrimination in access to and maintenance of employment on the grounds enumerated in Article 2 of the ICESCR, including birth or status. </w:t>
      </w:r>
    </w:p>
    <w:p w14:paraId="688AE8A9" w14:textId="154D8FCA" w:rsidR="009C19B3" w:rsidRPr="009C19B3" w:rsidRDefault="009C19B3" w:rsidP="009C19B3">
      <w:pPr>
        <w:spacing w:line="276" w:lineRule="auto"/>
        <w:rPr>
          <w:i/>
          <w:lang w:eastAsia="en-AU"/>
        </w:rPr>
      </w:pPr>
    </w:p>
    <w:p w14:paraId="26910130" w14:textId="340C9635" w:rsidR="009C19B3" w:rsidRDefault="009C19B3" w:rsidP="009C19B3">
      <w:pPr>
        <w:spacing w:line="276" w:lineRule="auto"/>
        <w:ind w:left="720"/>
        <w:rPr>
          <w:i/>
          <w:lang w:eastAsia="en-AU"/>
        </w:rPr>
      </w:pPr>
      <w:r w:rsidRPr="009C19B3">
        <w:rPr>
          <w:i/>
          <w:lang w:eastAsia="en-AU"/>
        </w:rPr>
        <w:t>Article 6(2) recognises the steps to be taken by a State Party to achieve the full realisation of this right including providing technical and vocational guidance and training programs.</w:t>
      </w:r>
    </w:p>
    <w:p w14:paraId="0CD0A4D1" w14:textId="77777777" w:rsidR="009C19B3" w:rsidRDefault="009C19B3" w:rsidP="009C19B3">
      <w:pPr>
        <w:spacing w:line="276" w:lineRule="auto"/>
        <w:ind w:left="720"/>
        <w:rPr>
          <w:i/>
          <w:lang w:eastAsia="en-AU"/>
        </w:rPr>
      </w:pPr>
    </w:p>
    <w:p w14:paraId="6F89E602" w14:textId="2F4F35D3" w:rsidR="009C19B3" w:rsidRPr="009C19B3" w:rsidRDefault="009C19B3" w:rsidP="009C19B3">
      <w:pPr>
        <w:spacing w:line="276" w:lineRule="auto"/>
        <w:ind w:left="720"/>
        <w:rPr>
          <w:i/>
          <w:lang w:eastAsia="en-AU"/>
        </w:rPr>
      </w:pPr>
      <w:r w:rsidRPr="009C19B3">
        <w:rPr>
          <w:i/>
          <w:lang w:eastAsia="en-AU"/>
        </w:rPr>
        <w:t>The measures in this Bill to separate VET student loan debts from other forms of HELP debts will have a positive effect on ensuring this right by increasing the transparency of the VET Student Loans program, and ensuring its fiscal viability into the future. The measures will allow greater transparency over the performance and sustainability of the VET Student Loan program, which in turn, ensures ongoing access to VET student loans by students to financially support them to enter into and undertake vocational education training that is freely chosen, meets workplace needs, and improves their employment opportunities and outcomes.</w:t>
      </w:r>
    </w:p>
    <w:p w14:paraId="0684BC34" w14:textId="58C59405" w:rsidR="009C19B3" w:rsidRDefault="009C19B3" w:rsidP="00495FA6">
      <w:pPr>
        <w:spacing w:line="276" w:lineRule="auto"/>
        <w:rPr>
          <w:lang w:eastAsia="en-AU"/>
        </w:rPr>
      </w:pPr>
    </w:p>
    <w:p w14:paraId="2ECC73D6" w14:textId="51D6D106" w:rsidR="009C19B3" w:rsidRDefault="009C19B3" w:rsidP="009C19B3">
      <w:pPr>
        <w:spacing w:line="276" w:lineRule="auto"/>
        <w:rPr>
          <w:lang w:eastAsia="en-AU"/>
        </w:rPr>
      </w:pPr>
      <w:r>
        <w:rPr>
          <w:lang w:eastAsia="en-AU"/>
        </w:rPr>
        <w:t xml:space="preserve">The Statement of Compatibility for the measures in the </w:t>
      </w:r>
      <w:r w:rsidRPr="001F6014">
        <w:rPr>
          <w:lang w:eastAsia="en-AU"/>
        </w:rPr>
        <w:t>VSL Debt Separation Act</w:t>
      </w:r>
      <w:r>
        <w:rPr>
          <w:lang w:eastAsia="en-AU"/>
        </w:rPr>
        <w:t xml:space="preserve"> concludes that the measures in that Act are compatible and promote both the right to education and the right to work. </w:t>
      </w:r>
    </w:p>
    <w:p w14:paraId="391DA2E7" w14:textId="6BFFB932" w:rsidR="009C19B3" w:rsidRDefault="009C19B3" w:rsidP="009C19B3">
      <w:pPr>
        <w:spacing w:line="276" w:lineRule="auto"/>
        <w:rPr>
          <w:lang w:eastAsia="en-AU"/>
        </w:rPr>
      </w:pPr>
    </w:p>
    <w:p w14:paraId="4C709DDD" w14:textId="67670B75" w:rsidR="009C19B3" w:rsidRDefault="009C19B3" w:rsidP="009C19B3">
      <w:pPr>
        <w:spacing w:line="276" w:lineRule="auto"/>
        <w:rPr>
          <w:u w:val="single"/>
          <w:lang w:eastAsia="en-AU"/>
        </w:rPr>
      </w:pPr>
      <w:r w:rsidRPr="009C19B3">
        <w:rPr>
          <w:u w:val="single"/>
          <w:lang w:eastAsia="en-AU"/>
        </w:rPr>
        <w:t xml:space="preserve">Miscellaneous amendments </w:t>
      </w:r>
    </w:p>
    <w:p w14:paraId="772F66CF" w14:textId="17722661" w:rsidR="009C19B3" w:rsidRDefault="009C19B3" w:rsidP="009C19B3">
      <w:pPr>
        <w:spacing w:line="276" w:lineRule="auto"/>
        <w:rPr>
          <w:lang w:eastAsia="en-AU"/>
        </w:rPr>
      </w:pPr>
    </w:p>
    <w:p w14:paraId="68BB4431" w14:textId="100CB979" w:rsidR="00C6714A" w:rsidRDefault="00C6714A" w:rsidP="009C19B3">
      <w:pPr>
        <w:spacing w:line="276" w:lineRule="auto"/>
        <w:rPr>
          <w:lang w:eastAsia="en-AU"/>
        </w:rPr>
      </w:pPr>
      <w:r>
        <w:rPr>
          <w:lang w:eastAsia="en-AU"/>
        </w:rPr>
        <w:t xml:space="preserve">The amendments to section 80 of the Rules </w:t>
      </w:r>
      <w:r>
        <w:rPr>
          <w:rFonts w:eastAsia="Times New Roman"/>
          <w:lang w:eastAsia="en-AU"/>
        </w:rPr>
        <w:t xml:space="preserve">engage and promote the </w:t>
      </w:r>
      <w:r w:rsidRPr="00516351">
        <w:rPr>
          <w:rFonts w:eastAsia="Times New Roman"/>
          <w:b/>
          <w:lang w:eastAsia="en-AU"/>
        </w:rPr>
        <w:t>right to education</w:t>
      </w:r>
      <w:r>
        <w:rPr>
          <w:rFonts w:eastAsia="Times New Roman"/>
          <w:lang w:eastAsia="en-AU"/>
        </w:rPr>
        <w:t xml:space="preserve"> in Article 13 of the ICESCR by expanding the requirements that students can meet to demonstrate their academic suitability </w:t>
      </w:r>
      <w:r>
        <w:rPr>
          <w:lang w:eastAsia="en-AU"/>
        </w:rPr>
        <w:t xml:space="preserve">to undertake </w:t>
      </w:r>
      <w:r w:rsidR="00516351">
        <w:rPr>
          <w:lang w:eastAsia="en-AU"/>
        </w:rPr>
        <w:t xml:space="preserve">particular approved courses. </w:t>
      </w:r>
    </w:p>
    <w:p w14:paraId="4511A455" w14:textId="77777777" w:rsidR="00C6714A" w:rsidRDefault="00C6714A" w:rsidP="009C19B3">
      <w:pPr>
        <w:spacing w:line="276" w:lineRule="auto"/>
        <w:rPr>
          <w:lang w:eastAsia="en-AU"/>
        </w:rPr>
      </w:pPr>
    </w:p>
    <w:p w14:paraId="11370CF7" w14:textId="7A2834AD" w:rsidR="009C19B3" w:rsidRPr="009C19B3" w:rsidRDefault="009C19B3" w:rsidP="009C19B3">
      <w:pPr>
        <w:spacing w:line="276" w:lineRule="auto"/>
        <w:rPr>
          <w:lang w:eastAsia="en-AU"/>
        </w:rPr>
      </w:pPr>
      <w:r>
        <w:rPr>
          <w:lang w:eastAsia="en-AU"/>
        </w:rPr>
        <w:t xml:space="preserve">The </w:t>
      </w:r>
      <w:r w:rsidR="00C6714A">
        <w:rPr>
          <w:lang w:eastAsia="en-AU"/>
        </w:rPr>
        <w:t xml:space="preserve">amendments to the annual reporting requirements for approved course providers in section 116 of the Rules do not raise any human rights issues. </w:t>
      </w:r>
    </w:p>
    <w:p w14:paraId="520EF1BB" w14:textId="7B02B067" w:rsidR="009C19B3" w:rsidRPr="009C19B3" w:rsidRDefault="009C19B3" w:rsidP="00495FA6">
      <w:pPr>
        <w:spacing w:line="276" w:lineRule="auto"/>
        <w:rPr>
          <w:lang w:eastAsia="en-AU"/>
        </w:rPr>
      </w:pPr>
    </w:p>
    <w:p w14:paraId="06A4FAD7" w14:textId="3984A760" w:rsidR="00590A9E" w:rsidRPr="004231AF" w:rsidRDefault="004231AF" w:rsidP="00495FA6">
      <w:pPr>
        <w:spacing w:line="276" w:lineRule="auto"/>
        <w:rPr>
          <w:b/>
          <w:lang w:eastAsia="en-AU"/>
        </w:rPr>
      </w:pPr>
      <w:r w:rsidRPr="004231AF">
        <w:rPr>
          <w:b/>
          <w:lang w:eastAsia="en-AU"/>
        </w:rPr>
        <w:t xml:space="preserve">Conclusion </w:t>
      </w:r>
    </w:p>
    <w:p w14:paraId="3115EDC9" w14:textId="5BA0024E" w:rsidR="004231AF" w:rsidRDefault="004231AF" w:rsidP="00495FA6">
      <w:pPr>
        <w:spacing w:line="276" w:lineRule="auto"/>
        <w:rPr>
          <w:lang w:eastAsia="en-AU"/>
        </w:rPr>
      </w:pPr>
    </w:p>
    <w:p w14:paraId="24854C88" w14:textId="7DDFB927" w:rsidR="00E652CC" w:rsidRDefault="00E652CC" w:rsidP="00495FA6">
      <w:pPr>
        <w:spacing w:line="276" w:lineRule="auto"/>
        <w:rPr>
          <w:lang w:eastAsia="en-AU"/>
        </w:rPr>
      </w:pPr>
      <w:r>
        <w:rPr>
          <w:lang w:eastAsia="en-AU"/>
        </w:rPr>
        <w:t xml:space="preserve">The Amendment Rules are compatible with human rights. </w:t>
      </w:r>
    </w:p>
    <w:p w14:paraId="14F6F6B5" w14:textId="0BAE477B" w:rsidR="00590A9E" w:rsidRDefault="00590A9E" w:rsidP="00495FA6">
      <w:pPr>
        <w:spacing w:line="276" w:lineRule="auto"/>
        <w:rPr>
          <w:lang w:eastAsia="en-AU"/>
        </w:rPr>
      </w:pPr>
    </w:p>
    <w:p w14:paraId="4D592833" w14:textId="77777777" w:rsidR="00E652CC" w:rsidRPr="00E652CC" w:rsidRDefault="00E652CC" w:rsidP="00495FA6">
      <w:pPr>
        <w:spacing w:line="276" w:lineRule="auto"/>
        <w:rPr>
          <w:b/>
          <w:lang w:eastAsia="en-AU"/>
        </w:rPr>
      </w:pPr>
      <w:r w:rsidRPr="00E652CC">
        <w:rPr>
          <w:b/>
          <w:lang w:eastAsia="en-AU"/>
        </w:rPr>
        <w:t>Michaelia Cash</w:t>
      </w:r>
    </w:p>
    <w:p w14:paraId="2ABF7A6B" w14:textId="1FF3065D" w:rsidR="00590A9E" w:rsidRPr="00E652CC" w:rsidRDefault="00E652CC" w:rsidP="00495FA6">
      <w:pPr>
        <w:spacing w:line="276" w:lineRule="auto"/>
        <w:rPr>
          <w:b/>
          <w:lang w:eastAsia="en-AU"/>
        </w:rPr>
      </w:pPr>
      <w:r w:rsidRPr="00E652CC">
        <w:rPr>
          <w:rFonts w:eastAsia="Times New Roman"/>
          <w:b/>
          <w:bCs/>
          <w:szCs w:val="24"/>
          <w:lang w:eastAsia="en-AU"/>
        </w:rPr>
        <w:t>Minister for Employment, Skills, Small and Family Business</w:t>
      </w:r>
    </w:p>
    <w:p w14:paraId="521EEC78" w14:textId="77777777" w:rsidR="00590A9E" w:rsidRPr="001B466A" w:rsidRDefault="00590A9E" w:rsidP="00495FA6">
      <w:pPr>
        <w:spacing w:line="276" w:lineRule="auto"/>
        <w:rPr>
          <w:rFonts w:eastAsia="Times New Roman"/>
          <w:lang w:eastAsia="en-AU"/>
        </w:rPr>
      </w:pPr>
    </w:p>
    <w:p w14:paraId="30A94DAD" w14:textId="77777777" w:rsidR="00495FA6" w:rsidRPr="00495FA6" w:rsidRDefault="00495FA6" w:rsidP="00495FA6"/>
    <w:sectPr w:rsidR="00495FA6" w:rsidRPr="00495FA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A7D0" w14:textId="77777777" w:rsidR="002E618E" w:rsidRDefault="002E618E" w:rsidP="009C6520">
      <w:r>
        <w:separator/>
      </w:r>
    </w:p>
  </w:endnote>
  <w:endnote w:type="continuationSeparator" w:id="0">
    <w:p w14:paraId="600342DD" w14:textId="77777777" w:rsidR="002E618E" w:rsidRDefault="002E618E" w:rsidP="009C6520">
      <w:r>
        <w:continuationSeparator/>
      </w:r>
    </w:p>
  </w:endnote>
  <w:endnote w:type="continuationNotice" w:id="1">
    <w:p w14:paraId="59F6B817" w14:textId="77777777" w:rsidR="002E618E" w:rsidRDefault="002E6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95030"/>
      <w:docPartObj>
        <w:docPartGallery w:val="Page Numbers (Bottom of Page)"/>
        <w:docPartUnique/>
      </w:docPartObj>
    </w:sdtPr>
    <w:sdtEndPr>
      <w:rPr>
        <w:noProof/>
      </w:rPr>
    </w:sdtEndPr>
    <w:sdtContent>
      <w:p w14:paraId="45AA84AB" w14:textId="7B56A09C" w:rsidR="002C5D9B" w:rsidRDefault="002C5D9B">
        <w:pPr>
          <w:pStyle w:val="Footer"/>
          <w:jc w:val="right"/>
        </w:pPr>
        <w:r>
          <w:fldChar w:fldCharType="begin"/>
        </w:r>
        <w:r>
          <w:instrText xml:space="preserve"> PAGE   \* MERGEFORMAT </w:instrText>
        </w:r>
        <w:r>
          <w:fldChar w:fldCharType="separate"/>
        </w:r>
        <w:r w:rsidR="00CF6E4C">
          <w:rPr>
            <w:noProof/>
          </w:rPr>
          <w:t>1</w:t>
        </w:r>
        <w:r>
          <w:rPr>
            <w:noProof/>
          </w:rPr>
          <w:fldChar w:fldCharType="end"/>
        </w:r>
      </w:p>
    </w:sdtContent>
  </w:sdt>
  <w:p w14:paraId="39B07CF2" w14:textId="77777777" w:rsidR="002C5D9B" w:rsidRDefault="002C5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99A9" w14:textId="77777777" w:rsidR="002E618E" w:rsidRDefault="002E618E" w:rsidP="009C6520">
      <w:r>
        <w:separator/>
      </w:r>
    </w:p>
  </w:footnote>
  <w:footnote w:type="continuationSeparator" w:id="0">
    <w:p w14:paraId="37314028" w14:textId="77777777" w:rsidR="002E618E" w:rsidRDefault="002E618E" w:rsidP="009C6520">
      <w:r>
        <w:continuationSeparator/>
      </w:r>
    </w:p>
  </w:footnote>
  <w:footnote w:type="continuationNotice" w:id="1">
    <w:p w14:paraId="3064755F" w14:textId="77777777" w:rsidR="002E618E" w:rsidRDefault="002E61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11B"/>
    <w:multiLevelType w:val="hybridMultilevel"/>
    <w:tmpl w:val="6C206ABA"/>
    <w:lvl w:ilvl="0" w:tplc="4A063FB4">
      <w:start w:val="1"/>
      <w:numFmt w:val="lowerLetter"/>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61052"/>
    <w:multiLevelType w:val="hybridMultilevel"/>
    <w:tmpl w:val="41E2FB70"/>
    <w:lvl w:ilvl="0" w:tplc="2AE294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75F5D"/>
    <w:multiLevelType w:val="hybridMultilevel"/>
    <w:tmpl w:val="76B446EA"/>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9693F"/>
    <w:multiLevelType w:val="hybridMultilevel"/>
    <w:tmpl w:val="B5EEE4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18A167B"/>
    <w:multiLevelType w:val="hybridMultilevel"/>
    <w:tmpl w:val="5262DD28"/>
    <w:lvl w:ilvl="0" w:tplc="DC08D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98744C"/>
    <w:multiLevelType w:val="hybridMultilevel"/>
    <w:tmpl w:val="D5C4779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786010"/>
    <w:multiLevelType w:val="hybridMultilevel"/>
    <w:tmpl w:val="2C680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367A4"/>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1F57E9"/>
    <w:multiLevelType w:val="hybridMultilevel"/>
    <w:tmpl w:val="7F041A92"/>
    <w:lvl w:ilvl="0" w:tplc="48AA0DF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744671"/>
    <w:multiLevelType w:val="hybridMultilevel"/>
    <w:tmpl w:val="4A366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D0DED"/>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E0B1A"/>
    <w:multiLevelType w:val="hybridMultilevel"/>
    <w:tmpl w:val="0EB8F4C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4211C2"/>
    <w:multiLevelType w:val="hybridMultilevel"/>
    <w:tmpl w:val="D018E7C0"/>
    <w:lvl w:ilvl="0" w:tplc="4A04FBDE">
      <w:start w:val="2"/>
      <w:numFmt w:val="bullet"/>
      <w:lvlText w:val=""/>
      <w:lvlJc w:val="left"/>
      <w:pPr>
        <w:ind w:left="720" w:hanging="360"/>
      </w:pPr>
      <w:rPr>
        <w:rFonts w:ascii="Symbol" w:eastAsia="Calibr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F4E5B"/>
    <w:multiLevelType w:val="hybridMultilevel"/>
    <w:tmpl w:val="6946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77591A"/>
    <w:multiLevelType w:val="hybridMultilevel"/>
    <w:tmpl w:val="FBF68E60"/>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8C7D6A"/>
    <w:multiLevelType w:val="hybridMultilevel"/>
    <w:tmpl w:val="35EC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D57757"/>
    <w:multiLevelType w:val="hybridMultilevel"/>
    <w:tmpl w:val="A13C1908"/>
    <w:lvl w:ilvl="0" w:tplc="0C090001">
      <w:start w:val="1"/>
      <w:numFmt w:val="bullet"/>
      <w:lvlText w:val=""/>
      <w:lvlJc w:val="left"/>
      <w:pPr>
        <w:ind w:left="720" w:hanging="360"/>
      </w:pPr>
      <w:rPr>
        <w:rFonts w:ascii="Symbol" w:hAnsi="Symbol" w:hint="default"/>
      </w:rPr>
    </w:lvl>
    <w:lvl w:ilvl="1" w:tplc="94D42374">
      <w:start w:val="2"/>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E5898"/>
    <w:multiLevelType w:val="hybridMultilevel"/>
    <w:tmpl w:val="0D04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436AB7"/>
    <w:multiLevelType w:val="hybridMultilevel"/>
    <w:tmpl w:val="5B6A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9D72D6"/>
    <w:multiLevelType w:val="hybridMultilevel"/>
    <w:tmpl w:val="4A4CA658"/>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4F4A4F"/>
    <w:multiLevelType w:val="hybridMultilevel"/>
    <w:tmpl w:val="E310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5071C8"/>
    <w:multiLevelType w:val="hybridMultilevel"/>
    <w:tmpl w:val="906E3208"/>
    <w:lvl w:ilvl="0" w:tplc="A6A208B6">
      <w:numFmt w:val="bullet"/>
      <w:lvlText w:val="·"/>
      <w:lvlJc w:val="left"/>
      <w:pPr>
        <w:ind w:left="975" w:hanging="615"/>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6E317A"/>
    <w:multiLevelType w:val="hybridMultilevel"/>
    <w:tmpl w:val="8348D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4A5A2E"/>
    <w:multiLevelType w:val="hybridMultilevel"/>
    <w:tmpl w:val="11F07D0A"/>
    <w:lvl w:ilvl="0" w:tplc="D2AA7EE8">
      <w:numFmt w:val="bullet"/>
      <w:lvlText w:val="•"/>
      <w:lvlJc w:val="left"/>
      <w:pPr>
        <w:ind w:left="720" w:hanging="72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9F7DB4"/>
    <w:multiLevelType w:val="hybridMultilevel"/>
    <w:tmpl w:val="26A84EB6"/>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24459C"/>
    <w:multiLevelType w:val="hybridMultilevel"/>
    <w:tmpl w:val="62BA0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2525C0"/>
    <w:multiLevelType w:val="hybridMultilevel"/>
    <w:tmpl w:val="E45A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FD1DB9"/>
    <w:multiLevelType w:val="hybridMultilevel"/>
    <w:tmpl w:val="066A7CB0"/>
    <w:lvl w:ilvl="0" w:tplc="4A04FBDE">
      <w:start w:val="2"/>
      <w:numFmt w:val="bullet"/>
      <w:lvlText w:val=""/>
      <w:lvlJc w:val="left"/>
      <w:pPr>
        <w:ind w:left="360" w:hanging="360"/>
      </w:pPr>
      <w:rPr>
        <w:rFonts w:ascii="Symbol" w:eastAsia="Calibri" w:hAnsi="Symbol" w:cs="Times New Roman"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DF27EA"/>
    <w:multiLevelType w:val="hybridMultilevel"/>
    <w:tmpl w:val="D13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A73128"/>
    <w:multiLevelType w:val="hybridMultilevel"/>
    <w:tmpl w:val="FFC26526"/>
    <w:lvl w:ilvl="0" w:tplc="4A04FBDE">
      <w:start w:val="2"/>
      <w:numFmt w:val="bullet"/>
      <w:lvlText w:val=""/>
      <w:lvlJc w:val="left"/>
      <w:pPr>
        <w:ind w:left="1440" w:hanging="360"/>
      </w:pPr>
      <w:rPr>
        <w:rFonts w:ascii="Symbol" w:eastAsia="Calibri" w:hAnsi="Symbol" w:cs="Times New Roman"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07E117C"/>
    <w:multiLevelType w:val="hybridMultilevel"/>
    <w:tmpl w:val="D39A57F2"/>
    <w:lvl w:ilvl="0" w:tplc="03B8E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E54AD2"/>
    <w:multiLevelType w:val="hybridMultilevel"/>
    <w:tmpl w:val="418ABB02"/>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9C09B9"/>
    <w:multiLevelType w:val="hybridMultilevel"/>
    <w:tmpl w:val="6BC4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A730F"/>
    <w:multiLevelType w:val="hybridMultilevel"/>
    <w:tmpl w:val="53BE067A"/>
    <w:lvl w:ilvl="0" w:tplc="7EE6BA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067614"/>
    <w:multiLevelType w:val="hybridMultilevel"/>
    <w:tmpl w:val="73BA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836E1D"/>
    <w:multiLevelType w:val="hybridMultilevel"/>
    <w:tmpl w:val="DB746A16"/>
    <w:lvl w:ilvl="0" w:tplc="AEF097FA">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C61B17"/>
    <w:multiLevelType w:val="hybridMultilevel"/>
    <w:tmpl w:val="7AE04604"/>
    <w:lvl w:ilvl="0" w:tplc="D152E9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2"/>
  </w:num>
  <w:num w:numId="2">
    <w:abstractNumId w:val="33"/>
  </w:num>
  <w:num w:numId="3">
    <w:abstractNumId w:val="7"/>
  </w:num>
  <w:num w:numId="4">
    <w:abstractNumId w:val="16"/>
  </w:num>
  <w:num w:numId="5">
    <w:abstractNumId w:val="9"/>
  </w:num>
  <w:num w:numId="6">
    <w:abstractNumId w:val="39"/>
  </w:num>
  <w:num w:numId="7">
    <w:abstractNumId w:val="27"/>
  </w:num>
  <w:num w:numId="8">
    <w:abstractNumId w:val="1"/>
  </w:num>
  <w:num w:numId="9">
    <w:abstractNumId w:val="30"/>
  </w:num>
  <w:num w:numId="10">
    <w:abstractNumId w:val="38"/>
  </w:num>
  <w:num w:numId="11">
    <w:abstractNumId w:val="14"/>
  </w:num>
  <w:num w:numId="12">
    <w:abstractNumId w:val="32"/>
  </w:num>
  <w:num w:numId="13">
    <w:abstractNumId w:val="37"/>
  </w:num>
  <w:num w:numId="14">
    <w:abstractNumId w:val="4"/>
  </w:num>
  <w:num w:numId="15">
    <w:abstractNumId w:val="35"/>
  </w:num>
  <w:num w:numId="16">
    <w:abstractNumId w:val="17"/>
  </w:num>
  <w:num w:numId="17">
    <w:abstractNumId w:val="24"/>
  </w:num>
  <w:num w:numId="18">
    <w:abstractNumId w:val="26"/>
  </w:num>
  <w:num w:numId="19">
    <w:abstractNumId w:val="31"/>
  </w:num>
  <w:num w:numId="20">
    <w:abstractNumId w:val="13"/>
  </w:num>
  <w:num w:numId="21">
    <w:abstractNumId w:val="5"/>
  </w:num>
  <w:num w:numId="22">
    <w:abstractNumId w:val="29"/>
  </w:num>
  <w:num w:numId="23">
    <w:abstractNumId w:val="36"/>
  </w:num>
  <w:num w:numId="24">
    <w:abstractNumId w:val="28"/>
  </w:num>
  <w:num w:numId="25">
    <w:abstractNumId w:val="23"/>
  </w:num>
  <w:num w:numId="26">
    <w:abstractNumId w:val="34"/>
  </w:num>
  <w:num w:numId="27">
    <w:abstractNumId w:val="21"/>
  </w:num>
  <w:num w:numId="28">
    <w:abstractNumId w:val="12"/>
  </w:num>
  <w:num w:numId="29">
    <w:abstractNumId w:val="25"/>
  </w:num>
  <w:num w:numId="30">
    <w:abstractNumId w:val="20"/>
  </w:num>
  <w:num w:numId="31">
    <w:abstractNumId w:val="0"/>
  </w:num>
  <w:num w:numId="32">
    <w:abstractNumId w:val="2"/>
  </w:num>
  <w:num w:numId="33">
    <w:abstractNumId w:val="11"/>
  </w:num>
  <w:num w:numId="34">
    <w:abstractNumId w:val="10"/>
  </w:num>
  <w:num w:numId="35">
    <w:abstractNumId w:val="3"/>
  </w:num>
  <w:num w:numId="36">
    <w:abstractNumId w:val="18"/>
  </w:num>
  <w:num w:numId="37">
    <w:abstractNumId w:val="6"/>
  </w:num>
  <w:num w:numId="38">
    <w:abstractNumId w:val="19"/>
  </w:num>
  <w:num w:numId="39">
    <w:abstractNumId w:val="1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551a031a-0bc7-40d1-937b-5f51fb923e47"/>
  </w:docVars>
  <w:rsids>
    <w:rsidRoot w:val="002A1E02"/>
    <w:rsid w:val="000033B7"/>
    <w:rsid w:val="00004AC9"/>
    <w:rsid w:val="00014659"/>
    <w:rsid w:val="000164F7"/>
    <w:rsid w:val="00023CE0"/>
    <w:rsid w:val="00025D4E"/>
    <w:rsid w:val="00026D92"/>
    <w:rsid w:val="00027897"/>
    <w:rsid w:val="000320A3"/>
    <w:rsid w:val="00032611"/>
    <w:rsid w:val="00034517"/>
    <w:rsid w:val="00036E84"/>
    <w:rsid w:val="00047750"/>
    <w:rsid w:val="00050A3B"/>
    <w:rsid w:val="00050C89"/>
    <w:rsid w:val="00057836"/>
    <w:rsid w:val="00062C84"/>
    <w:rsid w:val="0007351F"/>
    <w:rsid w:val="00073C8D"/>
    <w:rsid w:val="0007406E"/>
    <w:rsid w:val="00074ED8"/>
    <w:rsid w:val="0008325D"/>
    <w:rsid w:val="00085ED6"/>
    <w:rsid w:val="00091E0D"/>
    <w:rsid w:val="000960C3"/>
    <w:rsid w:val="000978DB"/>
    <w:rsid w:val="000A0F46"/>
    <w:rsid w:val="000A3F8B"/>
    <w:rsid w:val="000A6958"/>
    <w:rsid w:val="000B477E"/>
    <w:rsid w:val="000B5DBF"/>
    <w:rsid w:val="000B6B5F"/>
    <w:rsid w:val="000C2AA3"/>
    <w:rsid w:val="000C2CF6"/>
    <w:rsid w:val="000C4DF1"/>
    <w:rsid w:val="000C72B5"/>
    <w:rsid w:val="000D7889"/>
    <w:rsid w:val="000E06AD"/>
    <w:rsid w:val="000E0AFD"/>
    <w:rsid w:val="000E60F4"/>
    <w:rsid w:val="000F37DF"/>
    <w:rsid w:val="000F4411"/>
    <w:rsid w:val="0011186B"/>
    <w:rsid w:val="00113A34"/>
    <w:rsid w:val="0011606B"/>
    <w:rsid w:val="0012559C"/>
    <w:rsid w:val="0012699A"/>
    <w:rsid w:val="0012783C"/>
    <w:rsid w:val="00132367"/>
    <w:rsid w:val="001357D3"/>
    <w:rsid w:val="00135DE1"/>
    <w:rsid w:val="001401FD"/>
    <w:rsid w:val="001409A3"/>
    <w:rsid w:val="001460AF"/>
    <w:rsid w:val="00155749"/>
    <w:rsid w:val="001727F5"/>
    <w:rsid w:val="00174308"/>
    <w:rsid w:val="00177E1C"/>
    <w:rsid w:val="0018440A"/>
    <w:rsid w:val="00186B32"/>
    <w:rsid w:val="00190865"/>
    <w:rsid w:val="0019089F"/>
    <w:rsid w:val="00191748"/>
    <w:rsid w:val="001A647C"/>
    <w:rsid w:val="001B14EB"/>
    <w:rsid w:val="001B1752"/>
    <w:rsid w:val="001B466A"/>
    <w:rsid w:val="001B616E"/>
    <w:rsid w:val="001C0F75"/>
    <w:rsid w:val="001C1DA3"/>
    <w:rsid w:val="001C3618"/>
    <w:rsid w:val="001C7FFC"/>
    <w:rsid w:val="001D7FB4"/>
    <w:rsid w:val="001F1519"/>
    <w:rsid w:val="001F1FF7"/>
    <w:rsid w:val="001F2E27"/>
    <w:rsid w:val="001F6014"/>
    <w:rsid w:val="0020317C"/>
    <w:rsid w:val="0020708E"/>
    <w:rsid w:val="00211427"/>
    <w:rsid w:val="0021369F"/>
    <w:rsid w:val="002179EC"/>
    <w:rsid w:val="00223C13"/>
    <w:rsid w:val="00241F47"/>
    <w:rsid w:val="00244234"/>
    <w:rsid w:val="00244AD5"/>
    <w:rsid w:val="00245075"/>
    <w:rsid w:val="00246510"/>
    <w:rsid w:val="00260CBF"/>
    <w:rsid w:val="00261AAC"/>
    <w:rsid w:val="002655F5"/>
    <w:rsid w:val="0026652C"/>
    <w:rsid w:val="002672CB"/>
    <w:rsid w:val="00273207"/>
    <w:rsid w:val="002769F4"/>
    <w:rsid w:val="00284A49"/>
    <w:rsid w:val="00292287"/>
    <w:rsid w:val="002A1E02"/>
    <w:rsid w:val="002C5D9B"/>
    <w:rsid w:val="002C65B7"/>
    <w:rsid w:val="002C6A3E"/>
    <w:rsid w:val="002D1D8D"/>
    <w:rsid w:val="002D6BD2"/>
    <w:rsid w:val="002E098A"/>
    <w:rsid w:val="002E164C"/>
    <w:rsid w:val="002E48BF"/>
    <w:rsid w:val="002E618E"/>
    <w:rsid w:val="002E7640"/>
    <w:rsid w:val="002F297E"/>
    <w:rsid w:val="002F35B4"/>
    <w:rsid w:val="002F530E"/>
    <w:rsid w:val="00301CA2"/>
    <w:rsid w:val="00302000"/>
    <w:rsid w:val="003053EA"/>
    <w:rsid w:val="003079BB"/>
    <w:rsid w:val="00310897"/>
    <w:rsid w:val="00311629"/>
    <w:rsid w:val="00327536"/>
    <w:rsid w:val="00332D17"/>
    <w:rsid w:val="00332F40"/>
    <w:rsid w:val="003351A1"/>
    <w:rsid w:val="003376CA"/>
    <w:rsid w:val="00340876"/>
    <w:rsid w:val="00342106"/>
    <w:rsid w:val="00343298"/>
    <w:rsid w:val="003638D4"/>
    <w:rsid w:val="003665B2"/>
    <w:rsid w:val="00366E13"/>
    <w:rsid w:val="00367A35"/>
    <w:rsid w:val="0037739C"/>
    <w:rsid w:val="00383340"/>
    <w:rsid w:val="0038468B"/>
    <w:rsid w:val="00390815"/>
    <w:rsid w:val="00391255"/>
    <w:rsid w:val="00394B15"/>
    <w:rsid w:val="00395F82"/>
    <w:rsid w:val="00397308"/>
    <w:rsid w:val="00397BD8"/>
    <w:rsid w:val="003B1A6D"/>
    <w:rsid w:val="003B6664"/>
    <w:rsid w:val="003C1855"/>
    <w:rsid w:val="003C3C78"/>
    <w:rsid w:val="003C4C1F"/>
    <w:rsid w:val="003C5186"/>
    <w:rsid w:val="003D66B4"/>
    <w:rsid w:val="003E3E75"/>
    <w:rsid w:val="003F1D54"/>
    <w:rsid w:val="003F5D3C"/>
    <w:rsid w:val="003F6C4F"/>
    <w:rsid w:val="003F7C84"/>
    <w:rsid w:val="00400534"/>
    <w:rsid w:val="00402F30"/>
    <w:rsid w:val="00404CF0"/>
    <w:rsid w:val="00406772"/>
    <w:rsid w:val="00410038"/>
    <w:rsid w:val="00413588"/>
    <w:rsid w:val="00413738"/>
    <w:rsid w:val="004231AF"/>
    <w:rsid w:val="004247CF"/>
    <w:rsid w:val="00424E0B"/>
    <w:rsid w:val="004323B8"/>
    <w:rsid w:val="00436BE3"/>
    <w:rsid w:val="004427A1"/>
    <w:rsid w:val="00445DAE"/>
    <w:rsid w:val="004505B1"/>
    <w:rsid w:val="0045435A"/>
    <w:rsid w:val="0045539C"/>
    <w:rsid w:val="00456DBF"/>
    <w:rsid w:val="0046199A"/>
    <w:rsid w:val="00462428"/>
    <w:rsid w:val="004644ED"/>
    <w:rsid w:val="0046519D"/>
    <w:rsid w:val="00467012"/>
    <w:rsid w:val="004703A4"/>
    <w:rsid w:val="00475ABE"/>
    <w:rsid w:val="00475F8D"/>
    <w:rsid w:val="004805A2"/>
    <w:rsid w:val="00481C40"/>
    <w:rsid w:val="00483A63"/>
    <w:rsid w:val="004842CE"/>
    <w:rsid w:val="00485F9F"/>
    <w:rsid w:val="00486EA8"/>
    <w:rsid w:val="00495FA6"/>
    <w:rsid w:val="00496811"/>
    <w:rsid w:val="004A09A0"/>
    <w:rsid w:val="004A0A14"/>
    <w:rsid w:val="004A457D"/>
    <w:rsid w:val="004A4FD0"/>
    <w:rsid w:val="004B4AD0"/>
    <w:rsid w:val="004C2DE0"/>
    <w:rsid w:val="004C3314"/>
    <w:rsid w:val="004D19F8"/>
    <w:rsid w:val="004D6CBA"/>
    <w:rsid w:val="004E0E98"/>
    <w:rsid w:val="004E1629"/>
    <w:rsid w:val="004E513F"/>
    <w:rsid w:val="004F0241"/>
    <w:rsid w:val="004F450C"/>
    <w:rsid w:val="005031A2"/>
    <w:rsid w:val="00503AC3"/>
    <w:rsid w:val="00504086"/>
    <w:rsid w:val="0050794D"/>
    <w:rsid w:val="005108DE"/>
    <w:rsid w:val="00511F74"/>
    <w:rsid w:val="005141CC"/>
    <w:rsid w:val="00516351"/>
    <w:rsid w:val="005176C5"/>
    <w:rsid w:val="005229DA"/>
    <w:rsid w:val="00524141"/>
    <w:rsid w:val="00532C9E"/>
    <w:rsid w:val="00537873"/>
    <w:rsid w:val="0054542F"/>
    <w:rsid w:val="00545D8E"/>
    <w:rsid w:val="00546448"/>
    <w:rsid w:val="0055064E"/>
    <w:rsid w:val="00552C7E"/>
    <w:rsid w:val="005556D8"/>
    <w:rsid w:val="00556868"/>
    <w:rsid w:val="00566902"/>
    <w:rsid w:val="00571D3E"/>
    <w:rsid w:val="005724F0"/>
    <w:rsid w:val="00577CF0"/>
    <w:rsid w:val="00585606"/>
    <w:rsid w:val="005857B2"/>
    <w:rsid w:val="00590A9E"/>
    <w:rsid w:val="00592CBD"/>
    <w:rsid w:val="00596348"/>
    <w:rsid w:val="005A19FF"/>
    <w:rsid w:val="005A48F1"/>
    <w:rsid w:val="005B236F"/>
    <w:rsid w:val="005B2760"/>
    <w:rsid w:val="005B2E65"/>
    <w:rsid w:val="005B2FF0"/>
    <w:rsid w:val="005C095B"/>
    <w:rsid w:val="005C13F8"/>
    <w:rsid w:val="005C2DEE"/>
    <w:rsid w:val="005C3606"/>
    <w:rsid w:val="005C4611"/>
    <w:rsid w:val="005C49D6"/>
    <w:rsid w:val="005C6549"/>
    <w:rsid w:val="005C6635"/>
    <w:rsid w:val="005D161A"/>
    <w:rsid w:val="005D4BE9"/>
    <w:rsid w:val="005D7ADA"/>
    <w:rsid w:val="005E032C"/>
    <w:rsid w:val="005F2618"/>
    <w:rsid w:val="005F297A"/>
    <w:rsid w:val="005F4F8D"/>
    <w:rsid w:val="006006A9"/>
    <w:rsid w:val="0060348E"/>
    <w:rsid w:val="00603B9B"/>
    <w:rsid w:val="006041F9"/>
    <w:rsid w:val="00607418"/>
    <w:rsid w:val="00607978"/>
    <w:rsid w:val="00610452"/>
    <w:rsid w:val="00610D54"/>
    <w:rsid w:val="00612475"/>
    <w:rsid w:val="00616234"/>
    <w:rsid w:val="00617F25"/>
    <w:rsid w:val="00622652"/>
    <w:rsid w:val="00626D2E"/>
    <w:rsid w:val="00630CE7"/>
    <w:rsid w:val="0063266E"/>
    <w:rsid w:val="00643058"/>
    <w:rsid w:val="00643EAC"/>
    <w:rsid w:val="00644FE6"/>
    <w:rsid w:val="00663D3D"/>
    <w:rsid w:val="00664A48"/>
    <w:rsid w:val="006651A3"/>
    <w:rsid w:val="00670FC0"/>
    <w:rsid w:val="006710CA"/>
    <w:rsid w:val="00672D44"/>
    <w:rsid w:val="0067482B"/>
    <w:rsid w:val="00676577"/>
    <w:rsid w:val="00680321"/>
    <w:rsid w:val="006865B2"/>
    <w:rsid w:val="00687340"/>
    <w:rsid w:val="00687A30"/>
    <w:rsid w:val="00692454"/>
    <w:rsid w:val="00695626"/>
    <w:rsid w:val="006A0B9E"/>
    <w:rsid w:val="006A33FB"/>
    <w:rsid w:val="006A7BA7"/>
    <w:rsid w:val="006B366E"/>
    <w:rsid w:val="006B57E5"/>
    <w:rsid w:val="006C6BF7"/>
    <w:rsid w:val="006D1114"/>
    <w:rsid w:val="006D5217"/>
    <w:rsid w:val="006E565A"/>
    <w:rsid w:val="006F0EA8"/>
    <w:rsid w:val="006F2FC4"/>
    <w:rsid w:val="006F438C"/>
    <w:rsid w:val="006F6830"/>
    <w:rsid w:val="007049F9"/>
    <w:rsid w:val="00706B1D"/>
    <w:rsid w:val="007118E1"/>
    <w:rsid w:val="00712EE2"/>
    <w:rsid w:val="007162FF"/>
    <w:rsid w:val="007234F9"/>
    <w:rsid w:val="00723AFB"/>
    <w:rsid w:val="00727A1C"/>
    <w:rsid w:val="00730739"/>
    <w:rsid w:val="00733F75"/>
    <w:rsid w:val="00735845"/>
    <w:rsid w:val="0073593E"/>
    <w:rsid w:val="00740A15"/>
    <w:rsid w:val="00743274"/>
    <w:rsid w:val="00744EBB"/>
    <w:rsid w:val="007469D6"/>
    <w:rsid w:val="00746BA3"/>
    <w:rsid w:val="0075132C"/>
    <w:rsid w:val="00754F47"/>
    <w:rsid w:val="00761BE3"/>
    <w:rsid w:val="00765A5A"/>
    <w:rsid w:val="00770D64"/>
    <w:rsid w:val="00772FDC"/>
    <w:rsid w:val="00773AB8"/>
    <w:rsid w:val="00774683"/>
    <w:rsid w:val="00783422"/>
    <w:rsid w:val="007838D2"/>
    <w:rsid w:val="00787B46"/>
    <w:rsid w:val="00790D7A"/>
    <w:rsid w:val="00796AFC"/>
    <w:rsid w:val="007A07CB"/>
    <w:rsid w:val="007A0C6C"/>
    <w:rsid w:val="007A0D85"/>
    <w:rsid w:val="007A4FF3"/>
    <w:rsid w:val="007A7894"/>
    <w:rsid w:val="007C1682"/>
    <w:rsid w:val="007C51B9"/>
    <w:rsid w:val="007C6D69"/>
    <w:rsid w:val="007C7634"/>
    <w:rsid w:val="007D7738"/>
    <w:rsid w:val="007E11F1"/>
    <w:rsid w:val="007E3E20"/>
    <w:rsid w:val="007F06A4"/>
    <w:rsid w:val="007F1552"/>
    <w:rsid w:val="007F53E6"/>
    <w:rsid w:val="00802356"/>
    <w:rsid w:val="00804644"/>
    <w:rsid w:val="00804FB3"/>
    <w:rsid w:val="008062FF"/>
    <w:rsid w:val="00806562"/>
    <w:rsid w:val="008107E8"/>
    <w:rsid w:val="00812C50"/>
    <w:rsid w:val="00817104"/>
    <w:rsid w:val="00824762"/>
    <w:rsid w:val="008247DB"/>
    <w:rsid w:val="00825546"/>
    <w:rsid w:val="00833787"/>
    <w:rsid w:val="008426CB"/>
    <w:rsid w:val="008430EC"/>
    <w:rsid w:val="008431C2"/>
    <w:rsid w:val="0084435E"/>
    <w:rsid w:val="00860DD9"/>
    <w:rsid w:val="00863440"/>
    <w:rsid w:val="00866F83"/>
    <w:rsid w:val="00872E1C"/>
    <w:rsid w:val="00873A19"/>
    <w:rsid w:val="00875CDD"/>
    <w:rsid w:val="00890A60"/>
    <w:rsid w:val="00894929"/>
    <w:rsid w:val="008A2016"/>
    <w:rsid w:val="008A4799"/>
    <w:rsid w:val="008A602F"/>
    <w:rsid w:val="008A76BB"/>
    <w:rsid w:val="008C0244"/>
    <w:rsid w:val="008C05EE"/>
    <w:rsid w:val="008C2801"/>
    <w:rsid w:val="008D0C5A"/>
    <w:rsid w:val="008D2764"/>
    <w:rsid w:val="008D7920"/>
    <w:rsid w:val="008E11D3"/>
    <w:rsid w:val="008E47F9"/>
    <w:rsid w:val="008F10A1"/>
    <w:rsid w:val="008F2EBF"/>
    <w:rsid w:val="00900057"/>
    <w:rsid w:val="009139EA"/>
    <w:rsid w:val="009151AA"/>
    <w:rsid w:val="00916094"/>
    <w:rsid w:val="00920B04"/>
    <w:rsid w:val="00925790"/>
    <w:rsid w:val="00925EB8"/>
    <w:rsid w:val="009263A3"/>
    <w:rsid w:val="00931A89"/>
    <w:rsid w:val="00935C5D"/>
    <w:rsid w:val="00941004"/>
    <w:rsid w:val="00947325"/>
    <w:rsid w:val="00950BF4"/>
    <w:rsid w:val="00953E10"/>
    <w:rsid w:val="00956677"/>
    <w:rsid w:val="009619E3"/>
    <w:rsid w:val="00965503"/>
    <w:rsid w:val="009702EE"/>
    <w:rsid w:val="00985FE5"/>
    <w:rsid w:val="009A0797"/>
    <w:rsid w:val="009B4038"/>
    <w:rsid w:val="009B5CB1"/>
    <w:rsid w:val="009B7886"/>
    <w:rsid w:val="009C19B3"/>
    <w:rsid w:val="009C5FC4"/>
    <w:rsid w:val="009C6520"/>
    <w:rsid w:val="009D34D2"/>
    <w:rsid w:val="009D465F"/>
    <w:rsid w:val="009D46D4"/>
    <w:rsid w:val="009D59FC"/>
    <w:rsid w:val="009D7275"/>
    <w:rsid w:val="009D765E"/>
    <w:rsid w:val="009E2EB8"/>
    <w:rsid w:val="009E3BA6"/>
    <w:rsid w:val="009E4B48"/>
    <w:rsid w:val="009E5977"/>
    <w:rsid w:val="009E5B9E"/>
    <w:rsid w:val="009E7F4B"/>
    <w:rsid w:val="009F1578"/>
    <w:rsid w:val="009F1E89"/>
    <w:rsid w:val="009F39CF"/>
    <w:rsid w:val="009F78B0"/>
    <w:rsid w:val="00A04EDD"/>
    <w:rsid w:val="00A0543C"/>
    <w:rsid w:val="00A054BB"/>
    <w:rsid w:val="00A1175E"/>
    <w:rsid w:val="00A1432C"/>
    <w:rsid w:val="00A23977"/>
    <w:rsid w:val="00A25584"/>
    <w:rsid w:val="00A2594E"/>
    <w:rsid w:val="00A27C1E"/>
    <w:rsid w:val="00A40DBA"/>
    <w:rsid w:val="00A41DCA"/>
    <w:rsid w:val="00A531C9"/>
    <w:rsid w:val="00A536FA"/>
    <w:rsid w:val="00A710C7"/>
    <w:rsid w:val="00A72CBC"/>
    <w:rsid w:val="00A83C3D"/>
    <w:rsid w:val="00A84B62"/>
    <w:rsid w:val="00A85221"/>
    <w:rsid w:val="00A8741F"/>
    <w:rsid w:val="00A91845"/>
    <w:rsid w:val="00A91976"/>
    <w:rsid w:val="00A92559"/>
    <w:rsid w:val="00A931DC"/>
    <w:rsid w:val="00A955B2"/>
    <w:rsid w:val="00AA0D83"/>
    <w:rsid w:val="00AA33DE"/>
    <w:rsid w:val="00AA6E77"/>
    <w:rsid w:val="00AB0135"/>
    <w:rsid w:val="00AB7BE2"/>
    <w:rsid w:val="00AC331A"/>
    <w:rsid w:val="00AC549D"/>
    <w:rsid w:val="00AD6DFC"/>
    <w:rsid w:val="00AE6C59"/>
    <w:rsid w:val="00AF4469"/>
    <w:rsid w:val="00B00EBC"/>
    <w:rsid w:val="00B0143D"/>
    <w:rsid w:val="00B048AE"/>
    <w:rsid w:val="00B05942"/>
    <w:rsid w:val="00B06B2B"/>
    <w:rsid w:val="00B06BEC"/>
    <w:rsid w:val="00B14ACB"/>
    <w:rsid w:val="00B15F01"/>
    <w:rsid w:val="00B17425"/>
    <w:rsid w:val="00B20D27"/>
    <w:rsid w:val="00B44A39"/>
    <w:rsid w:val="00B44C7A"/>
    <w:rsid w:val="00B45C86"/>
    <w:rsid w:val="00B47DF4"/>
    <w:rsid w:val="00B531FC"/>
    <w:rsid w:val="00B575F9"/>
    <w:rsid w:val="00B57B0F"/>
    <w:rsid w:val="00B62E88"/>
    <w:rsid w:val="00B65AA5"/>
    <w:rsid w:val="00B66A00"/>
    <w:rsid w:val="00B72D39"/>
    <w:rsid w:val="00B81148"/>
    <w:rsid w:val="00B8233A"/>
    <w:rsid w:val="00B91718"/>
    <w:rsid w:val="00B92254"/>
    <w:rsid w:val="00B9270C"/>
    <w:rsid w:val="00B94345"/>
    <w:rsid w:val="00BA1865"/>
    <w:rsid w:val="00BB48F3"/>
    <w:rsid w:val="00BB7EEE"/>
    <w:rsid w:val="00BC3981"/>
    <w:rsid w:val="00BC5821"/>
    <w:rsid w:val="00BC70D8"/>
    <w:rsid w:val="00BD3205"/>
    <w:rsid w:val="00BD70AA"/>
    <w:rsid w:val="00BD789A"/>
    <w:rsid w:val="00BE1036"/>
    <w:rsid w:val="00BE7DC5"/>
    <w:rsid w:val="00BE7FC2"/>
    <w:rsid w:val="00BF15FC"/>
    <w:rsid w:val="00C109C0"/>
    <w:rsid w:val="00C256F9"/>
    <w:rsid w:val="00C2777F"/>
    <w:rsid w:val="00C3611D"/>
    <w:rsid w:val="00C37FF7"/>
    <w:rsid w:val="00C41B9D"/>
    <w:rsid w:val="00C6295C"/>
    <w:rsid w:val="00C66696"/>
    <w:rsid w:val="00C6714A"/>
    <w:rsid w:val="00C71E75"/>
    <w:rsid w:val="00C765E5"/>
    <w:rsid w:val="00C772C8"/>
    <w:rsid w:val="00C81249"/>
    <w:rsid w:val="00C82D4E"/>
    <w:rsid w:val="00C82DD8"/>
    <w:rsid w:val="00C847E3"/>
    <w:rsid w:val="00C87305"/>
    <w:rsid w:val="00C87AF6"/>
    <w:rsid w:val="00C96D8C"/>
    <w:rsid w:val="00CA698C"/>
    <w:rsid w:val="00CA7000"/>
    <w:rsid w:val="00CB012F"/>
    <w:rsid w:val="00CB4943"/>
    <w:rsid w:val="00CC094C"/>
    <w:rsid w:val="00CC58E6"/>
    <w:rsid w:val="00CD30EE"/>
    <w:rsid w:val="00CF063F"/>
    <w:rsid w:val="00CF1459"/>
    <w:rsid w:val="00CF4ABA"/>
    <w:rsid w:val="00CF6E4C"/>
    <w:rsid w:val="00D02A34"/>
    <w:rsid w:val="00D05647"/>
    <w:rsid w:val="00D070A0"/>
    <w:rsid w:val="00D1431F"/>
    <w:rsid w:val="00D15F0E"/>
    <w:rsid w:val="00D16505"/>
    <w:rsid w:val="00D172A1"/>
    <w:rsid w:val="00D20901"/>
    <w:rsid w:val="00D21AC6"/>
    <w:rsid w:val="00D22590"/>
    <w:rsid w:val="00D23A78"/>
    <w:rsid w:val="00D253C4"/>
    <w:rsid w:val="00D30896"/>
    <w:rsid w:val="00D317E9"/>
    <w:rsid w:val="00D319CB"/>
    <w:rsid w:val="00D34013"/>
    <w:rsid w:val="00D35F96"/>
    <w:rsid w:val="00D36B4A"/>
    <w:rsid w:val="00D36C0E"/>
    <w:rsid w:val="00D37015"/>
    <w:rsid w:val="00D46EAE"/>
    <w:rsid w:val="00D47E71"/>
    <w:rsid w:val="00D6188C"/>
    <w:rsid w:val="00D62214"/>
    <w:rsid w:val="00D65D8E"/>
    <w:rsid w:val="00D76436"/>
    <w:rsid w:val="00D85335"/>
    <w:rsid w:val="00D86760"/>
    <w:rsid w:val="00D87ECA"/>
    <w:rsid w:val="00D95B0A"/>
    <w:rsid w:val="00D96E4B"/>
    <w:rsid w:val="00DA0AA9"/>
    <w:rsid w:val="00DA1497"/>
    <w:rsid w:val="00DA6CDD"/>
    <w:rsid w:val="00DA7930"/>
    <w:rsid w:val="00DB0283"/>
    <w:rsid w:val="00DB6B19"/>
    <w:rsid w:val="00DC0E22"/>
    <w:rsid w:val="00DC49F3"/>
    <w:rsid w:val="00DC7C56"/>
    <w:rsid w:val="00DD2439"/>
    <w:rsid w:val="00DD2442"/>
    <w:rsid w:val="00DD36B9"/>
    <w:rsid w:val="00DE091F"/>
    <w:rsid w:val="00DE342C"/>
    <w:rsid w:val="00DF0A30"/>
    <w:rsid w:val="00DF1AD3"/>
    <w:rsid w:val="00DF348A"/>
    <w:rsid w:val="00DF5350"/>
    <w:rsid w:val="00DF659C"/>
    <w:rsid w:val="00E021AA"/>
    <w:rsid w:val="00E02D20"/>
    <w:rsid w:val="00E04071"/>
    <w:rsid w:val="00E04A47"/>
    <w:rsid w:val="00E107C0"/>
    <w:rsid w:val="00E12DAA"/>
    <w:rsid w:val="00E20731"/>
    <w:rsid w:val="00E248F3"/>
    <w:rsid w:val="00E26DE6"/>
    <w:rsid w:val="00E30560"/>
    <w:rsid w:val="00E30B4F"/>
    <w:rsid w:val="00E33D09"/>
    <w:rsid w:val="00E42156"/>
    <w:rsid w:val="00E424BF"/>
    <w:rsid w:val="00E53D6E"/>
    <w:rsid w:val="00E54130"/>
    <w:rsid w:val="00E5450A"/>
    <w:rsid w:val="00E620D4"/>
    <w:rsid w:val="00E634A3"/>
    <w:rsid w:val="00E63A13"/>
    <w:rsid w:val="00E652CC"/>
    <w:rsid w:val="00E710E6"/>
    <w:rsid w:val="00E80284"/>
    <w:rsid w:val="00E8052E"/>
    <w:rsid w:val="00E8403E"/>
    <w:rsid w:val="00E84A52"/>
    <w:rsid w:val="00E87193"/>
    <w:rsid w:val="00E87C17"/>
    <w:rsid w:val="00EA0C56"/>
    <w:rsid w:val="00EA205C"/>
    <w:rsid w:val="00EB5976"/>
    <w:rsid w:val="00EB60BA"/>
    <w:rsid w:val="00EB7FCB"/>
    <w:rsid w:val="00EC6E2E"/>
    <w:rsid w:val="00ED40B7"/>
    <w:rsid w:val="00ED684E"/>
    <w:rsid w:val="00ED781E"/>
    <w:rsid w:val="00EE133C"/>
    <w:rsid w:val="00EE26A1"/>
    <w:rsid w:val="00EE3D37"/>
    <w:rsid w:val="00EE5D0A"/>
    <w:rsid w:val="00EF2176"/>
    <w:rsid w:val="00EF2662"/>
    <w:rsid w:val="00EF376A"/>
    <w:rsid w:val="00EF3A22"/>
    <w:rsid w:val="00F06B14"/>
    <w:rsid w:val="00F14249"/>
    <w:rsid w:val="00F24243"/>
    <w:rsid w:val="00F26142"/>
    <w:rsid w:val="00F33D7B"/>
    <w:rsid w:val="00F352CF"/>
    <w:rsid w:val="00F36E17"/>
    <w:rsid w:val="00F4593D"/>
    <w:rsid w:val="00F471EA"/>
    <w:rsid w:val="00F50210"/>
    <w:rsid w:val="00F5101D"/>
    <w:rsid w:val="00F57643"/>
    <w:rsid w:val="00F74913"/>
    <w:rsid w:val="00F7554A"/>
    <w:rsid w:val="00F90179"/>
    <w:rsid w:val="00F9098C"/>
    <w:rsid w:val="00F90C23"/>
    <w:rsid w:val="00FA10B2"/>
    <w:rsid w:val="00FA321B"/>
    <w:rsid w:val="00FA730F"/>
    <w:rsid w:val="00FB07DE"/>
    <w:rsid w:val="00FB0AA7"/>
    <w:rsid w:val="00FC0EFB"/>
    <w:rsid w:val="00FC39DA"/>
    <w:rsid w:val="00FC4938"/>
    <w:rsid w:val="00FC498A"/>
    <w:rsid w:val="00FC4D37"/>
    <w:rsid w:val="00FD0573"/>
    <w:rsid w:val="00FD2789"/>
    <w:rsid w:val="00FE2E6E"/>
    <w:rsid w:val="00FE4225"/>
    <w:rsid w:val="00FE7DA4"/>
    <w:rsid w:val="00FF7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5056"/>
  <w15:docId w15:val="{8D8AF1C1-C390-4937-B0BF-A303DFC7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table" w:styleId="TableGrid">
    <w:name w:val="Table Grid"/>
    <w:basedOn w:val="TableNormal"/>
    <w:uiPriority w:val="59"/>
    <w:rsid w:val="0089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9365">
      <w:bodyDiv w:val="1"/>
      <w:marLeft w:val="0"/>
      <w:marRight w:val="0"/>
      <w:marTop w:val="0"/>
      <w:marBottom w:val="0"/>
      <w:divBdr>
        <w:top w:val="none" w:sz="0" w:space="0" w:color="auto"/>
        <w:left w:val="none" w:sz="0" w:space="0" w:color="auto"/>
        <w:bottom w:val="none" w:sz="0" w:space="0" w:color="auto"/>
        <w:right w:val="none" w:sz="0" w:space="0" w:color="auto"/>
      </w:divBdr>
      <w:divsChild>
        <w:div w:id="1134297355">
          <w:marLeft w:val="0"/>
          <w:marRight w:val="0"/>
          <w:marTop w:val="0"/>
          <w:marBottom w:val="0"/>
          <w:divBdr>
            <w:top w:val="none" w:sz="0" w:space="0" w:color="auto"/>
            <w:left w:val="none" w:sz="0" w:space="0" w:color="auto"/>
            <w:bottom w:val="none" w:sz="0" w:space="0" w:color="auto"/>
            <w:right w:val="none" w:sz="0" w:space="0" w:color="auto"/>
          </w:divBdr>
          <w:divsChild>
            <w:div w:id="1426148596">
              <w:marLeft w:val="0"/>
              <w:marRight w:val="0"/>
              <w:marTop w:val="0"/>
              <w:marBottom w:val="0"/>
              <w:divBdr>
                <w:top w:val="none" w:sz="0" w:space="0" w:color="auto"/>
                <w:left w:val="none" w:sz="0" w:space="0" w:color="auto"/>
                <w:bottom w:val="none" w:sz="0" w:space="0" w:color="auto"/>
                <w:right w:val="none" w:sz="0" w:space="0" w:color="auto"/>
              </w:divBdr>
              <w:divsChild>
                <w:div w:id="1263536314">
                  <w:marLeft w:val="0"/>
                  <w:marRight w:val="0"/>
                  <w:marTop w:val="0"/>
                  <w:marBottom w:val="0"/>
                  <w:divBdr>
                    <w:top w:val="none" w:sz="0" w:space="0" w:color="auto"/>
                    <w:left w:val="none" w:sz="0" w:space="0" w:color="auto"/>
                    <w:bottom w:val="none" w:sz="0" w:space="0" w:color="auto"/>
                    <w:right w:val="none" w:sz="0" w:space="0" w:color="auto"/>
                  </w:divBdr>
                  <w:divsChild>
                    <w:div w:id="1683118185">
                      <w:marLeft w:val="0"/>
                      <w:marRight w:val="0"/>
                      <w:marTop w:val="0"/>
                      <w:marBottom w:val="0"/>
                      <w:divBdr>
                        <w:top w:val="none" w:sz="0" w:space="0" w:color="auto"/>
                        <w:left w:val="none" w:sz="0" w:space="0" w:color="auto"/>
                        <w:bottom w:val="none" w:sz="0" w:space="0" w:color="auto"/>
                        <w:right w:val="none" w:sz="0" w:space="0" w:color="auto"/>
                      </w:divBdr>
                      <w:divsChild>
                        <w:div w:id="2089184897">
                          <w:marLeft w:val="0"/>
                          <w:marRight w:val="0"/>
                          <w:marTop w:val="0"/>
                          <w:marBottom w:val="0"/>
                          <w:divBdr>
                            <w:top w:val="none" w:sz="0" w:space="0" w:color="auto"/>
                            <w:left w:val="none" w:sz="0" w:space="0" w:color="auto"/>
                            <w:bottom w:val="none" w:sz="0" w:space="0" w:color="auto"/>
                            <w:right w:val="none" w:sz="0" w:space="0" w:color="auto"/>
                          </w:divBdr>
                          <w:divsChild>
                            <w:div w:id="1422339946">
                              <w:marLeft w:val="0"/>
                              <w:marRight w:val="0"/>
                              <w:marTop w:val="0"/>
                              <w:marBottom w:val="0"/>
                              <w:divBdr>
                                <w:top w:val="none" w:sz="0" w:space="0" w:color="auto"/>
                                <w:left w:val="none" w:sz="0" w:space="0" w:color="auto"/>
                                <w:bottom w:val="none" w:sz="0" w:space="0" w:color="auto"/>
                                <w:right w:val="none" w:sz="0" w:space="0" w:color="auto"/>
                              </w:divBdr>
                              <w:divsChild>
                                <w:div w:id="1053122075">
                                  <w:marLeft w:val="0"/>
                                  <w:marRight w:val="0"/>
                                  <w:marTop w:val="0"/>
                                  <w:marBottom w:val="0"/>
                                  <w:divBdr>
                                    <w:top w:val="none" w:sz="0" w:space="0" w:color="auto"/>
                                    <w:left w:val="none" w:sz="0" w:space="0" w:color="auto"/>
                                    <w:bottom w:val="none" w:sz="0" w:space="0" w:color="auto"/>
                                    <w:right w:val="none" w:sz="0" w:space="0" w:color="auto"/>
                                  </w:divBdr>
                                  <w:divsChild>
                                    <w:div w:id="1954171500">
                                      <w:marLeft w:val="0"/>
                                      <w:marRight w:val="0"/>
                                      <w:marTop w:val="0"/>
                                      <w:marBottom w:val="0"/>
                                      <w:divBdr>
                                        <w:top w:val="none" w:sz="0" w:space="0" w:color="auto"/>
                                        <w:left w:val="none" w:sz="0" w:space="0" w:color="auto"/>
                                        <w:bottom w:val="none" w:sz="0" w:space="0" w:color="auto"/>
                                        <w:right w:val="none" w:sz="0" w:space="0" w:color="auto"/>
                                      </w:divBdr>
                                      <w:divsChild>
                                        <w:div w:id="1379746657">
                                          <w:marLeft w:val="0"/>
                                          <w:marRight w:val="0"/>
                                          <w:marTop w:val="0"/>
                                          <w:marBottom w:val="0"/>
                                          <w:divBdr>
                                            <w:top w:val="none" w:sz="0" w:space="0" w:color="auto"/>
                                            <w:left w:val="none" w:sz="0" w:space="0" w:color="auto"/>
                                            <w:bottom w:val="none" w:sz="0" w:space="0" w:color="auto"/>
                                            <w:right w:val="none" w:sz="0" w:space="0" w:color="auto"/>
                                          </w:divBdr>
                                          <w:divsChild>
                                            <w:div w:id="1072236086">
                                              <w:marLeft w:val="0"/>
                                              <w:marRight w:val="0"/>
                                              <w:marTop w:val="0"/>
                                              <w:marBottom w:val="0"/>
                                              <w:divBdr>
                                                <w:top w:val="none" w:sz="0" w:space="0" w:color="auto"/>
                                                <w:left w:val="none" w:sz="0" w:space="0" w:color="auto"/>
                                                <w:bottom w:val="none" w:sz="0" w:space="0" w:color="auto"/>
                                                <w:right w:val="none" w:sz="0" w:space="0" w:color="auto"/>
                                              </w:divBdr>
                                              <w:divsChild>
                                                <w:div w:id="1351833734">
                                                  <w:marLeft w:val="0"/>
                                                  <w:marRight w:val="0"/>
                                                  <w:marTop w:val="0"/>
                                                  <w:marBottom w:val="0"/>
                                                  <w:divBdr>
                                                    <w:top w:val="none" w:sz="0" w:space="0" w:color="auto"/>
                                                    <w:left w:val="none" w:sz="0" w:space="0" w:color="auto"/>
                                                    <w:bottom w:val="none" w:sz="0" w:space="0" w:color="auto"/>
                                                    <w:right w:val="none" w:sz="0" w:space="0" w:color="auto"/>
                                                  </w:divBdr>
                                                  <w:divsChild>
                                                    <w:div w:id="1406992686">
                                                      <w:marLeft w:val="0"/>
                                                      <w:marRight w:val="0"/>
                                                      <w:marTop w:val="0"/>
                                                      <w:marBottom w:val="0"/>
                                                      <w:divBdr>
                                                        <w:top w:val="none" w:sz="0" w:space="0" w:color="auto"/>
                                                        <w:left w:val="none" w:sz="0" w:space="0" w:color="auto"/>
                                                        <w:bottom w:val="none" w:sz="0" w:space="0" w:color="auto"/>
                                                        <w:right w:val="none" w:sz="0" w:space="0" w:color="auto"/>
                                                      </w:divBdr>
                                                      <w:divsChild>
                                                        <w:div w:id="140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89177">
      <w:bodyDiv w:val="1"/>
      <w:marLeft w:val="0"/>
      <w:marRight w:val="0"/>
      <w:marTop w:val="0"/>
      <w:marBottom w:val="0"/>
      <w:divBdr>
        <w:top w:val="none" w:sz="0" w:space="0" w:color="auto"/>
        <w:left w:val="none" w:sz="0" w:space="0" w:color="auto"/>
        <w:bottom w:val="none" w:sz="0" w:space="0" w:color="auto"/>
        <w:right w:val="none" w:sz="0" w:space="0" w:color="auto"/>
      </w:divBdr>
      <w:divsChild>
        <w:div w:id="267006266">
          <w:marLeft w:val="0"/>
          <w:marRight w:val="0"/>
          <w:marTop w:val="0"/>
          <w:marBottom w:val="0"/>
          <w:divBdr>
            <w:top w:val="none" w:sz="0" w:space="0" w:color="auto"/>
            <w:left w:val="none" w:sz="0" w:space="0" w:color="auto"/>
            <w:bottom w:val="none" w:sz="0" w:space="0" w:color="auto"/>
            <w:right w:val="none" w:sz="0" w:space="0" w:color="auto"/>
          </w:divBdr>
          <w:divsChild>
            <w:div w:id="333536246">
              <w:marLeft w:val="0"/>
              <w:marRight w:val="0"/>
              <w:marTop w:val="0"/>
              <w:marBottom w:val="0"/>
              <w:divBdr>
                <w:top w:val="none" w:sz="0" w:space="0" w:color="auto"/>
                <w:left w:val="none" w:sz="0" w:space="0" w:color="auto"/>
                <w:bottom w:val="none" w:sz="0" w:space="0" w:color="auto"/>
                <w:right w:val="none" w:sz="0" w:space="0" w:color="auto"/>
              </w:divBdr>
              <w:divsChild>
                <w:div w:id="388267464">
                  <w:marLeft w:val="0"/>
                  <w:marRight w:val="0"/>
                  <w:marTop w:val="0"/>
                  <w:marBottom w:val="0"/>
                  <w:divBdr>
                    <w:top w:val="none" w:sz="0" w:space="0" w:color="auto"/>
                    <w:left w:val="none" w:sz="0" w:space="0" w:color="auto"/>
                    <w:bottom w:val="none" w:sz="0" w:space="0" w:color="auto"/>
                    <w:right w:val="none" w:sz="0" w:space="0" w:color="auto"/>
                  </w:divBdr>
                  <w:divsChild>
                    <w:div w:id="285738378">
                      <w:marLeft w:val="0"/>
                      <w:marRight w:val="0"/>
                      <w:marTop w:val="0"/>
                      <w:marBottom w:val="0"/>
                      <w:divBdr>
                        <w:top w:val="none" w:sz="0" w:space="0" w:color="auto"/>
                        <w:left w:val="none" w:sz="0" w:space="0" w:color="auto"/>
                        <w:bottom w:val="none" w:sz="0" w:space="0" w:color="auto"/>
                        <w:right w:val="none" w:sz="0" w:space="0" w:color="auto"/>
                      </w:divBdr>
                      <w:divsChild>
                        <w:div w:id="1692147067">
                          <w:marLeft w:val="0"/>
                          <w:marRight w:val="0"/>
                          <w:marTop w:val="0"/>
                          <w:marBottom w:val="0"/>
                          <w:divBdr>
                            <w:top w:val="none" w:sz="0" w:space="0" w:color="auto"/>
                            <w:left w:val="none" w:sz="0" w:space="0" w:color="auto"/>
                            <w:bottom w:val="none" w:sz="0" w:space="0" w:color="auto"/>
                            <w:right w:val="none" w:sz="0" w:space="0" w:color="auto"/>
                          </w:divBdr>
                          <w:divsChild>
                            <w:div w:id="1807815577">
                              <w:marLeft w:val="0"/>
                              <w:marRight w:val="0"/>
                              <w:marTop w:val="0"/>
                              <w:marBottom w:val="0"/>
                              <w:divBdr>
                                <w:top w:val="none" w:sz="0" w:space="0" w:color="auto"/>
                                <w:left w:val="none" w:sz="0" w:space="0" w:color="auto"/>
                                <w:bottom w:val="none" w:sz="0" w:space="0" w:color="auto"/>
                                <w:right w:val="none" w:sz="0" w:space="0" w:color="auto"/>
                              </w:divBdr>
                              <w:divsChild>
                                <w:div w:id="89089791">
                                  <w:marLeft w:val="0"/>
                                  <w:marRight w:val="0"/>
                                  <w:marTop w:val="0"/>
                                  <w:marBottom w:val="0"/>
                                  <w:divBdr>
                                    <w:top w:val="none" w:sz="0" w:space="0" w:color="auto"/>
                                    <w:left w:val="none" w:sz="0" w:space="0" w:color="auto"/>
                                    <w:bottom w:val="none" w:sz="0" w:space="0" w:color="auto"/>
                                    <w:right w:val="none" w:sz="0" w:space="0" w:color="auto"/>
                                  </w:divBdr>
                                  <w:divsChild>
                                    <w:div w:id="187765731">
                                      <w:marLeft w:val="0"/>
                                      <w:marRight w:val="0"/>
                                      <w:marTop w:val="0"/>
                                      <w:marBottom w:val="0"/>
                                      <w:divBdr>
                                        <w:top w:val="none" w:sz="0" w:space="0" w:color="auto"/>
                                        <w:left w:val="none" w:sz="0" w:space="0" w:color="auto"/>
                                        <w:bottom w:val="none" w:sz="0" w:space="0" w:color="auto"/>
                                        <w:right w:val="none" w:sz="0" w:space="0" w:color="auto"/>
                                      </w:divBdr>
                                      <w:divsChild>
                                        <w:div w:id="637875377">
                                          <w:marLeft w:val="0"/>
                                          <w:marRight w:val="0"/>
                                          <w:marTop w:val="0"/>
                                          <w:marBottom w:val="0"/>
                                          <w:divBdr>
                                            <w:top w:val="none" w:sz="0" w:space="0" w:color="auto"/>
                                            <w:left w:val="none" w:sz="0" w:space="0" w:color="auto"/>
                                            <w:bottom w:val="none" w:sz="0" w:space="0" w:color="auto"/>
                                            <w:right w:val="none" w:sz="0" w:space="0" w:color="auto"/>
                                          </w:divBdr>
                                          <w:divsChild>
                                            <w:div w:id="1958289635">
                                              <w:marLeft w:val="0"/>
                                              <w:marRight w:val="0"/>
                                              <w:marTop w:val="0"/>
                                              <w:marBottom w:val="0"/>
                                              <w:divBdr>
                                                <w:top w:val="none" w:sz="0" w:space="0" w:color="auto"/>
                                                <w:left w:val="none" w:sz="0" w:space="0" w:color="auto"/>
                                                <w:bottom w:val="none" w:sz="0" w:space="0" w:color="auto"/>
                                                <w:right w:val="none" w:sz="0" w:space="0" w:color="auto"/>
                                              </w:divBdr>
                                              <w:divsChild>
                                                <w:div w:id="57285200">
                                                  <w:marLeft w:val="0"/>
                                                  <w:marRight w:val="0"/>
                                                  <w:marTop w:val="0"/>
                                                  <w:marBottom w:val="0"/>
                                                  <w:divBdr>
                                                    <w:top w:val="none" w:sz="0" w:space="0" w:color="auto"/>
                                                    <w:left w:val="none" w:sz="0" w:space="0" w:color="auto"/>
                                                    <w:bottom w:val="none" w:sz="0" w:space="0" w:color="auto"/>
                                                    <w:right w:val="none" w:sz="0" w:space="0" w:color="auto"/>
                                                  </w:divBdr>
                                                  <w:divsChild>
                                                    <w:div w:id="1021124587">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0"/>
                                                          <w:marRight w:val="0"/>
                                                          <w:marTop w:val="0"/>
                                                          <w:marBottom w:val="0"/>
                                                          <w:divBdr>
                                                            <w:top w:val="none" w:sz="0" w:space="0" w:color="auto"/>
                                                            <w:left w:val="none" w:sz="0" w:space="0" w:color="auto"/>
                                                            <w:bottom w:val="none" w:sz="0" w:space="0" w:color="auto"/>
                                                            <w:right w:val="none" w:sz="0" w:space="0" w:color="auto"/>
                                                          </w:divBdr>
                                                          <w:divsChild>
                                                            <w:div w:id="1960141463">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454296159">
      <w:bodyDiv w:val="1"/>
      <w:marLeft w:val="0"/>
      <w:marRight w:val="0"/>
      <w:marTop w:val="0"/>
      <w:marBottom w:val="0"/>
      <w:divBdr>
        <w:top w:val="none" w:sz="0" w:space="0" w:color="auto"/>
        <w:left w:val="none" w:sz="0" w:space="0" w:color="auto"/>
        <w:bottom w:val="none" w:sz="0" w:space="0" w:color="auto"/>
        <w:right w:val="none" w:sz="0" w:space="0" w:color="auto"/>
      </w:divBdr>
      <w:divsChild>
        <w:div w:id="1566259381">
          <w:marLeft w:val="0"/>
          <w:marRight w:val="0"/>
          <w:marTop w:val="0"/>
          <w:marBottom w:val="0"/>
          <w:divBdr>
            <w:top w:val="none" w:sz="0" w:space="0" w:color="auto"/>
            <w:left w:val="none" w:sz="0" w:space="0" w:color="auto"/>
            <w:bottom w:val="none" w:sz="0" w:space="0" w:color="auto"/>
            <w:right w:val="none" w:sz="0" w:space="0" w:color="auto"/>
          </w:divBdr>
          <w:divsChild>
            <w:div w:id="64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2438">
      <w:bodyDiv w:val="1"/>
      <w:marLeft w:val="0"/>
      <w:marRight w:val="0"/>
      <w:marTop w:val="0"/>
      <w:marBottom w:val="0"/>
      <w:divBdr>
        <w:top w:val="none" w:sz="0" w:space="0" w:color="auto"/>
        <w:left w:val="none" w:sz="0" w:space="0" w:color="auto"/>
        <w:bottom w:val="none" w:sz="0" w:space="0" w:color="auto"/>
        <w:right w:val="none" w:sz="0" w:space="0" w:color="auto"/>
      </w:divBdr>
      <w:divsChild>
        <w:div w:id="1406537397">
          <w:marLeft w:val="0"/>
          <w:marRight w:val="0"/>
          <w:marTop w:val="0"/>
          <w:marBottom w:val="0"/>
          <w:divBdr>
            <w:top w:val="none" w:sz="0" w:space="0" w:color="auto"/>
            <w:left w:val="none" w:sz="0" w:space="0" w:color="auto"/>
            <w:bottom w:val="none" w:sz="0" w:space="0" w:color="auto"/>
            <w:right w:val="none" w:sz="0" w:space="0" w:color="auto"/>
          </w:divBdr>
          <w:divsChild>
            <w:div w:id="523714300">
              <w:marLeft w:val="0"/>
              <w:marRight w:val="0"/>
              <w:marTop w:val="0"/>
              <w:marBottom w:val="0"/>
              <w:divBdr>
                <w:top w:val="none" w:sz="0" w:space="0" w:color="auto"/>
                <w:left w:val="none" w:sz="0" w:space="0" w:color="auto"/>
                <w:bottom w:val="none" w:sz="0" w:space="0" w:color="auto"/>
                <w:right w:val="none" w:sz="0" w:space="0" w:color="auto"/>
              </w:divBdr>
              <w:divsChild>
                <w:div w:id="1345864419">
                  <w:marLeft w:val="0"/>
                  <w:marRight w:val="0"/>
                  <w:marTop w:val="0"/>
                  <w:marBottom w:val="0"/>
                  <w:divBdr>
                    <w:top w:val="none" w:sz="0" w:space="0" w:color="auto"/>
                    <w:left w:val="none" w:sz="0" w:space="0" w:color="auto"/>
                    <w:bottom w:val="none" w:sz="0" w:space="0" w:color="auto"/>
                    <w:right w:val="none" w:sz="0" w:space="0" w:color="auto"/>
                  </w:divBdr>
                  <w:divsChild>
                    <w:div w:id="770856775">
                      <w:marLeft w:val="0"/>
                      <w:marRight w:val="0"/>
                      <w:marTop w:val="0"/>
                      <w:marBottom w:val="0"/>
                      <w:divBdr>
                        <w:top w:val="none" w:sz="0" w:space="0" w:color="auto"/>
                        <w:left w:val="none" w:sz="0" w:space="0" w:color="auto"/>
                        <w:bottom w:val="none" w:sz="0" w:space="0" w:color="auto"/>
                        <w:right w:val="none" w:sz="0" w:space="0" w:color="auto"/>
                      </w:divBdr>
                      <w:divsChild>
                        <w:div w:id="786505594">
                          <w:marLeft w:val="0"/>
                          <w:marRight w:val="0"/>
                          <w:marTop w:val="0"/>
                          <w:marBottom w:val="0"/>
                          <w:divBdr>
                            <w:top w:val="none" w:sz="0" w:space="0" w:color="auto"/>
                            <w:left w:val="none" w:sz="0" w:space="0" w:color="auto"/>
                            <w:bottom w:val="none" w:sz="0" w:space="0" w:color="auto"/>
                            <w:right w:val="none" w:sz="0" w:space="0" w:color="auto"/>
                          </w:divBdr>
                          <w:divsChild>
                            <w:div w:id="371270389">
                              <w:marLeft w:val="0"/>
                              <w:marRight w:val="0"/>
                              <w:marTop w:val="0"/>
                              <w:marBottom w:val="0"/>
                              <w:divBdr>
                                <w:top w:val="none" w:sz="0" w:space="0" w:color="auto"/>
                                <w:left w:val="none" w:sz="0" w:space="0" w:color="auto"/>
                                <w:bottom w:val="none" w:sz="0" w:space="0" w:color="auto"/>
                                <w:right w:val="none" w:sz="0" w:space="0" w:color="auto"/>
                              </w:divBdr>
                              <w:divsChild>
                                <w:div w:id="1743063375">
                                  <w:marLeft w:val="0"/>
                                  <w:marRight w:val="0"/>
                                  <w:marTop w:val="0"/>
                                  <w:marBottom w:val="0"/>
                                  <w:divBdr>
                                    <w:top w:val="none" w:sz="0" w:space="0" w:color="auto"/>
                                    <w:left w:val="none" w:sz="0" w:space="0" w:color="auto"/>
                                    <w:bottom w:val="none" w:sz="0" w:space="0" w:color="auto"/>
                                    <w:right w:val="none" w:sz="0" w:space="0" w:color="auto"/>
                                  </w:divBdr>
                                  <w:divsChild>
                                    <w:div w:id="1868831939">
                                      <w:marLeft w:val="0"/>
                                      <w:marRight w:val="0"/>
                                      <w:marTop w:val="0"/>
                                      <w:marBottom w:val="0"/>
                                      <w:divBdr>
                                        <w:top w:val="none" w:sz="0" w:space="0" w:color="auto"/>
                                        <w:left w:val="none" w:sz="0" w:space="0" w:color="auto"/>
                                        <w:bottom w:val="none" w:sz="0" w:space="0" w:color="auto"/>
                                        <w:right w:val="none" w:sz="0" w:space="0" w:color="auto"/>
                                      </w:divBdr>
                                      <w:divsChild>
                                        <w:div w:id="1733196454">
                                          <w:marLeft w:val="0"/>
                                          <w:marRight w:val="0"/>
                                          <w:marTop w:val="0"/>
                                          <w:marBottom w:val="0"/>
                                          <w:divBdr>
                                            <w:top w:val="none" w:sz="0" w:space="0" w:color="auto"/>
                                            <w:left w:val="none" w:sz="0" w:space="0" w:color="auto"/>
                                            <w:bottom w:val="none" w:sz="0" w:space="0" w:color="auto"/>
                                            <w:right w:val="none" w:sz="0" w:space="0" w:color="auto"/>
                                          </w:divBdr>
                                          <w:divsChild>
                                            <w:div w:id="1356618451">
                                              <w:marLeft w:val="0"/>
                                              <w:marRight w:val="0"/>
                                              <w:marTop w:val="0"/>
                                              <w:marBottom w:val="0"/>
                                              <w:divBdr>
                                                <w:top w:val="none" w:sz="0" w:space="0" w:color="auto"/>
                                                <w:left w:val="none" w:sz="0" w:space="0" w:color="auto"/>
                                                <w:bottom w:val="none" w:sz="0" w:space="0" w:color="auto"/>
                                                <w:right w:val="none" w:sz="0" w:space="0" w:color="auto"/>
                                              </w:divBdr>
                                              <w:divsChild>
                                                <w:div w:id="1580019594">
                                                  <w:marLeft w:val="0"/>
                                                  <w:marRight w:val="0"/>
                                                  <w:marTop w:val="0"/>
                                                  <w:marBottom w:val="0"/>
                                                  <w:divBdr>
                                                    <w:top w:val="none" w:sz="0" w:space="0" w:color="auto"/>
                                                    <w:left w:val="none" w:sz="0" w:space="0" w:color="auto"/>
                                                    <w:bottom w:val="none" w:sz="0" w:space="0" w:color="auto"/>
                                                    <w:right w:val="none" w:sz="0" w:space="0" w:color="auto"/>
                                                  </w:divBdr>
                                                  <w:divsChild>
                                                    <w:div w:id="953445916">
                                                      <w:marLeft w:val="0"/>
                                                      <w:marRight w:val="0"/>
                                                      <w:marTop w:val="0"/>
                                                      <w:marBottom w:val="0"/>
                                                      <w:divBdr>
                                                        <w:top w:val="none" w:sz="0" w:space="0" w:color="auto"/>
                                                        <w:left w:val="none" w:sz="0" w:space="0" w:color="auto"/>
                                                        <w:bottom w:val="none" w:sz="0" w:space="0" w:color="auto"/>
                                                        <w:right w:val="none" w:sz="0" w:space="0" w:color="auto"/>
                                                      </w:divBdr>
                                                      <w:divsChild>
                                                        <w:div w:id="1486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875705">
      <w:bodyDiv w:val="1"/>
      <w:marLeft w:val="0"/>
      <w:marRight w:val="0"/>
      <w:marTop w:val="0"/>
      <w:marBottom w:val="0"/>
      <w:divBdr>
        <w:top w:val="none" w:sz="0" w:space="0" w:color="auto"/>
        <w:left w:val="none" w:sz="0" w:space="0" w:color="auto"/>
        <w:bottom w:val="none" w:sz="0" w:space="0" w:color="auto"/>
        <w:right w:val="none" w:sz="0" w:space="0" w:color="auto"/>
      </w:divBdr>
      <w:divsChild>
        <w:div w:id="1774784629">
          <w:marLeft w:val="0"/>
          <w:marRight w:val="0"/>
          <w:marTop w:val="0"/>
          <w:marBottom w:val="0"/>
          <w:divBdr>
            <w:top w:val="none" w:sz="0" w:space="0" w:color="auto"/>
            <w:left w:val="none" w:sz="0" w:space="0" w:color="auto"/>
            <w:bottom w:val="none" w:sz="0" w:space="0" w:color="auto"/>
            <w:right w:val="none" w:sz="0" w:space="0" w:color="auto"/>
          </w:divBdr>
          <w:divsChild>
            <w:div w:id="165901193">
              <w:marLeft w:val="0"/>
              <w:marRight w:val="0"/>
              <w:marTop w:val="0"/>
              <w:marBottom w:val="0"/>
              <w:divBdr>
                <w:top w:val="none" w:sz="0" w:space="0" w:color="auto"/>
                <w:left w:val="none" w:sz="0" w:space="0" w:color="auto"/>
                <w:bottom w:val="none" w:sz="0" w:space="0" w:color="auto"/>
                <w:right w:val="none" w:sz="0" w:space="0" w:color="auto"/>
              </w:divBdr>
              <w:divsChild>
                <w:div w:id="900483221">
                  <w:marLeft w:val="0"/>
                  <w:marRight w:val="0"/>
                  <w:marTop w:val="0"/>
                  <w:marBottom w:val="0"/>
                  <w:divBdr>
                    <w:top w:val="none" w:sz="0" w:space="0" w:color="auto"/>
                    <w:left w:val="none" w:sz="0" w:space="0" w:color="auto"/>
                    <w:bottom w:val="none" w:sz="0" w:space="0" w:color="auto"/>
                    <w:right w:val="none" w:sz="0" w:space="0" w:color="auto"/>
                  </w:divBdr>
                  <w:divsChild>
                    <w:div w:id="990060244">
                      <w:marLeft w:val="0"/>
                      <w:marRight w:val="0"/>
                      <w:marTop w:val="0"/>
                      <w:marBottom w:val="0"/>
                      <w:divBdr>
                        <w:top w:val="none" w:sz="0" w:space="0" w:color="auto"/>
                        <w:left w:val="none" w:sz="0" w:space="0" w:color="auto"/>
                        <w:bottom w:val="none" w:sz="0" w:space="0" w:color="auto"/>
                        <w:right w:val="none" w:sz="0" w:space="0" w:color="auto"/>
                      </w:divBdr>
                      <w:divsChild>
                        <w:div w:id="1367099719">
                          <w:marLeft w:val="0"/>
                          <w:marRight w:val="0"/>
                          <w:marTop w:val="0"/>
                          <w:marBottom w:val="0"/>
                          <w:divBdr>
                            <w:top w:val="none" w:sz="0" w:space="0" w:color="auto"/>
                            <w:left w:val="none" w:sz="0" w:space="0" w:color="auto"/>
                            <w:bottom w:val="none" w:sz="0" w:space="0" w:color="auto"/>
                            <w:right w:val="none" w:sz="0" w:space="0" w:color="auto"/>
                          </w:divBdr>
                          <w:divsChild>
                            <w:div w:id="620309079">
                              <w:marLeft w:val="0"/>
                              <w:marRight w:val="0"/>
                              <w:marTop w:val="0"/>
                              <w:marBottom w:val="0"/>
                              <w:divBdr>
                                <w:top w:val="none" w:sz="0" w:space="0" w:color="auto"/>
                                <w:left w:val="none" w:sz="0" w:space="0" w:color="auto"/>
                                <w:bottom w:val="none" w:sz="0" w:space="0" w:color="auto"/>
                                <w:right w:val="none" w:sz="0" w:space="0" w:color="auto"/>
                              </w:divBdr>
                              <w:divsChild>
                                <w:div w:id="1870992897">
                                  <w:marLeft w:val="0"/>
                                  <w:marRight w:val="0"/>
                                  <w:marTop w:val="0"/>
                                  <w:marBottom w:val="0"/>
                                  <w:divBdr>
                                    <w:top w:val="none" w:sz="0" w:space="0" w:color="auto"/>
                                    <w:left w:val="none" w:sz="0" w:space="0" w:color="auto"/>
                                    <w:bottom w:val="none" w:sz="0" w:space="0" w:color="auto"/>
                                    <w:right w:val="none" w:sz="0" w:space="0" w:color="auto"/>
                                  </w:divBdr>
                                  <w:divsChild>
                                    <w:div w:id="1748845979">
                                      <w:marLeft w:val="0"/>
                                      <w:marRight w:val="0"/>
                                      <w:marTop w:val="0"/>
                                      <w:marBottom w:val="0"/>
                                      <w:divBdr>
                                        <w:top w:val="none" w:sz="0" w:space="0" w:color="auto"/>
                                        <w:left w:val="none" w:sz="0" w:space="0" w:color="auto"/>
                                        <w:bottom w:val="none" w:sz="0" w:space="0" w:color="auto"/>
                                        <w:right w:val="none" w:sz="0" w:space="0" w:color="auto"/>
                                      </w:divBdr>
                                      <w:divsChild>
                                        <w:div w:id="2122409810">
                                          <w:marLeft w:val="0"/>
                                          <w:marRight w:val="0"/>
                                          <w:marTop w:val="0"/>
                                          <w:marBottom w:val="0"/>
                                          <w:divBdr>
                                            <w:top w:val="none" w:sz="0" w:space="0" w:color="auto"/>
                                            <w:left w:val="none" w:sz="0" w:space="0" w:color="auto"/>
                                            <w:bottom w:val="none" w:sz="0" w:space="0" w:color="auto"/>
                                            <w:right w:val="none" w:sz="0" w:space="0" w:color="auto"/>
                                          </w:divBdr>
                                          <w:divsChild>
                                            <w:div w:id="89280828">
                                              <w:marLeft w:val="0"/>
                                              <w:marRight w:val="0"/>
                                              <w:marTop w:val="0"/>
                                              <w:marBottom w:val="0"/>
                                              <w:divBdr>
                                                <w:top w:val="none" w:sz="0" w:space="0" w:color="auto"/>
                                                <w:left w:val="none" w:sz="0" w:space="0" w:color="auto"/>
                                                <w:bottom w:val="none" w:sz="0" w:space="0" w:color="auto"/>
                                                <w:right w:val="none" w:sz="0" w:space="0" w:color="auto"/>
                                              </w:divBdr>
                                              <w:divsChild>
                                                <w:div w:id="303121626">
                                                  <w:marLeft w:val="0"/>
                                                  <w:marRight w:val="0"/>
                                                  <w:marTop w:val="0"/>
                                                  <w:marBottom w:val="0"/>
                                                  <w:divBdr>
                                                    <w:top w:val="none" w:sz="0" w:space="0" w:color="auto"/>
                                                    <w:left w:val="none" w:sz="0" w:space="0" w:color="auto"/>
                                                    <w:bottom w:val="none" w:sz="0" w:space="0" w:color="auto"/>
                                                    <w:right w:val="none" w:sz="0" w:space="0" w:color="auto"/>
                                                  </w:divBdr>
                                                  <w:divsChild>
                                                    <w:div w:id="1419524491">
                                                      <w:marLeft w:val="0"/>
                                                      <w:marRight w:val="0"/>
                                                      <w:marTop w:val="0"/>
                                                      <w:marBottom w:val="0"/>
                                                      <w:divBdr>
                                                        <w:top w:val="none" w:sz="0" w:space="0" w:color="auto"/>
                                                        <w:left w:val="none" w:sz="0" w:space="0" w:color="auto"/>
                                                        <w:bottom w:val="none" w:sz="0" w:space="0" w:color="auto"/>
                                                        <w:right w:val="none" w:sz="0" w:space="0" w:color="auto"/>
                                                      </w:divBdr>
                                                      <w:divsChild>
                                                        <w:div w:id="10358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44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918">
          <w:marLeft w:val="0"/>
          <w:marRight w:val="0"/>
          <w:marTop w:val="0"/>
          <w:marBottom w:val="0"/>
          <w:divBdr>
            <w:top w:val="none" w:sz="0" w:space="0" w:color="auto"/>
            <w:left w:val="none" w:sz="0" w:space="0" w:color="auto"/>
            <w:bottom w:val="none" w:sz="0" w:space="0" w:color="auto"/>
            <w:right w:val="none" w:sz="0" w:space="0" w:color="auto"/>
          </w:divBdr>
          <w:divsChild>
            <w:div w:id="975254955">
              <w:marLeft w:val="0"/>
              <w:marRight w:val="0"/>
              <w:marTop w:val="0"/>
              <w:marBottom w:val="0"/>
              <w:divBdr>
                <w:top w:val="none" w:sz="0" w:space="0" w:color="auto"/>
                <w:left w:val="none" w:sz="0" w:space="0" w:color="auto"/>
                <w:bottom w:val="none" w:sz="0" w:space="0" w:color="auto"/>
                <w:right w:val="none" w:sz="0" w:space="0" w:color="auto"/>
              </w:divBdr>
              <w:divsChild>
                <w:div w:id="867722192">
                  <w:marLeft w:val="0"/>
                  <w:marRight w:val="0"/>
                  <w:marTop w:val="0"/>
                  <w:marBottom w:val="0"/>
                  <w:divBdr>
                    <w:top w:val="none" w:sz="0" w:space="0" w:color="auto"/>
                    <w:left w:val="none" w:sz="0" w:space="0" w:color="auto"/>
                    <w:bottom w:val="none" w:sz="0" w:space="0" w:color="auto"/>
                    <w:right w:val="none" w:sz="0" w:space="0" w:color="auto"/>
                  </w:divBdr>
                  <w:divsChild>
                    <w:div w:id="602805221">
                      <w:marLeft w:val="0"/>
                      <w:marRight w:val="0"/>
                      <w:marTop w:val="0"/>
                      <w:marBottom w:val="0"/>
                      <w:divBdr>
                        <w:top w:val="none" w:sz="0" w:space="0" w:color="auto"/>
                        <w:left w:val="none" w:sz="0" w:space="0" w:color="auto"/>
                        <w:bottom w:val="none" w:sz="0" w:space="0" w:color="auto"/>
                        <w:right w:val="none" w:sz="0" w:space="0" w:color="auto"/>
                      </w:divBdr>
                      <w:divsChild>
                        <w:div w:id="81755532">
                          <w:marLeft w:val="0"/>
                          <w:marRight w:val="0"/>
                          <w:marTop w:val="0"/>
                          <w:marBottom w:val="0"/>
                          <w:divBdr>
                            <w:top w:val="none" w:sz="0" w:space="0" w:color="auto"/>
                            <w:left w:val="none" w:sz="0" w:space="0" w:color="auto"/>
                            <w:bottom w:val="none" w:sz="0" w:space="0" w:color="auto"/>
                            <w:right w:val="none" w:sz="0" w:space="0" w:color="auto"/>
                          </w:divBdr>
                          <w:divsChild>
                            <w:div w:id="87118350">
                              <w:marLeft w:val="0"/>
                              <w:marRight w:val="0"/>
                              <w:marTop w:val="0"/>
                              <w:marBottom w:val="0"/>
                              <w:divBdr>
                                <w:top w:val="none" w:sz="0" w:space="0" w:color="auto"/>
                                <w:left w:val="none" w:sz="0" w:space="0" w:color="auto"/>
                                <w:bottom w:val="none" w:sz="0" w:space="0" w:color="auto"/>
                                <w:right w:val="none" w:sz="0" w:space="0" w:color="auto"/>
                              </w:divBdr>
                              <w:divsChild>
                                <w:div w:id="309212691">
                                  <w:marLeft w:val="0"/>
                                  <w:marRight w:val="0"/>
                                  <w:marTop w:val="0"/>
                                  <w:marBottom w:val="0"/>
                                  <w:divBdr>
                                    <w:top w:val="none" w:sz="0" w:space="0" w:color="auto"/>
                                    <w:left w:val="none" w:sz="0" w:space="0" w:color="auto"/>
                                    <w:bottom w:val="none" w:sz="0" w:space="0" w:color="auto"/>
                                    <w:right w:val="none" w:sz="0" w:space="0" w:color="auto"/>
                                  </w:divBdr>
                                  <w:divsChild>
                                    <w:div w:id="501553648">
                                      <w:marLeft w:val="0"/>
                                      <w:marRight w:val="0"/>
                                      <w:marTop w:val="0"/>
                                      <w:marBottom w:val="0"/>
                                      <w:divBdr>
                                        <w:top w:val="none" w:sz="0" w:space="0" w:color="auto"/>
                                        <w:left w:val="none" w:sz="0" w:space="0" w:color="auto"/>
                                        <w:bottom w:val="none" w:sz="0" w:space="0" w:color="auto"/>
                                        <w:right w:val="none" w:sz="0" w:space="0" w:color="auto"/>
                                      </w:divBdr>
                                      <w:divsChild>
                                        <w:div w:id="282616843">
                                          <w:marLeft w:val="0"/>
                                          <w:marRight w:val="0"/>
                                          <w:marTop w:val="0"/>
                                          <w:marBottom w:val="0"/>
                                          <w:divBdr>
                                            <w:top w:val="none" w:sz="0" w:space="0" w:color="auto"/>
                                            <w:left w:val="none" w:sz="0" w:space="0" w:color="auto"/>
                                            <w:bottom w:val="none" w:sz="0" w:space="0" w:color="auto"/>
                                            <w:right w:val="none" w:sz="0" w:space="0" w:color="auto"/>
                                          </w:divBdr>
                                          <w:divsChild>
                                            <w:div w:id="1053239796">
                                              <w:marLeft w:val="0"/>
                                              <w:marRight w:val="0"/>
                                              <w:marTop w:val="0"/>
                                              <w:marBottom w:val="0"/>
                                              <w:divBdr>
                                                <w:top w:val="none" w:sz="0" w:space="0" w:color="auto"/>
                                                <w:left w:val="none" w:sz="0" w:space="0" w:color="auto"/>
                                                <w:bottom w:val="none" w:sz="0" w:space="0" w:color="auto"/>
                                                <w:right w:val="none" w:sz="0" w:space="0" w:color="auto"/>
                                              </w:divBdr>
                                              <w:divsChild>
                                                <w:div w:id="951976988">
                                                  <w:marLeft w:val="0"/>
                                                  <w:marRight w:val="0"/>
                                                  <w:marTop w:val="0"/>
                                                  <w:marBottom w:val="0"/>
                                                  <w:divBdr>
                                                    <w:top w:val="none" w:sz="0" w:space="0" w:color="auto"/>
                                                    <w:left w:val="none" w:sz="0" w:space="0" w:color="auto"/>
                                                    <w:bottom w:val="none" w:sz="0" w:space="0" w:color="auto"/>
                                                    <w:right w:val="none" w:sz="0" w:space="0" w:color="auto"/>
                                                  </w:divBdr>
                                                  <w:divsChild>
                                                    <w:div w:id="886916412">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6017044">
          <w:marLeft w:val="0"/>
          <w:marRight w:val="0"/>
          <w:marTop w:val="0"/>
          <w:marBottom w:val="0"/>
          <w:divBdr>
            <w:top w:val="none" w:sz="0" w:space="0" w:color="auto"/>
            <w:left w:val="none" w:sz="0" w:space="0" w:color="auto"/>
            <w:bottom w:val="none" w:sz="0" w:space="0" w:color="auto"/>
            <w:right w:val="none" w:sz="0" w:space="0" w:color="auto"/>
          </w:divBdr>
          <w:divsChild>
            <w:div w:id="1427119084">
              <w:marLeft w:val="0"/>
              <w:marRight w:val="0"/>
              <w:marTop w:val="0"/>
              <w:marBottom w:val="0"/>
              <w:divBdr>
                <w:top w:val="none" w:sz="0" w:space="0" w:color="auto"/>
                <w:left w:val="none" w:sz="0" w:space="0" w:color="auto"/>
                <w:bottom w:val="none" w:sz="0" w:space="0" w:color="auto"/>
                <w:right w:val="none" w:sz="0" w:space="0" w:color="auto"/>
              </w:divBdr>
              <w:divsChild>
                <w:div w:id="1395398933">
                  <w:marLeft w:val="0"/>
                  <w:marRight w:val="0"/>
                  <w:marTop w:val="0"/>
                  <w:marBottom w:val="0"/>
                  <w:divBdr>
                    <w:top w:val="none" w:sz="0" w:space="0" w:color="auto"/>
                    <w:left w:val="none" w:sz="0" w:space="0" w:color="auto"/>
                    <w:bottom w:val="none" w:sz="0" w:space="0" w:color="auto"/>
                    <w:right w:val="none" w:sz="0" w:space="0" w:color="auto"/>
                  </w:divBdr>
                  <w:divsChild>
                    <w:div w:id="385222972">
                      <w:marLeft w:val="0"/>
                      <w:marRight w:val="0"/>
                      <w:marTop w:val="0"/>
                      <w:marBottom w:val="0"/>
                      <w:divBdr>
                        <w:top w:val="none" w:sz="0" w:space="0" w:color="auto"/>
                        <w:left w:val="none" w:sz="0" w:space="0" w:color="auto"/>
                        <w:bottom w:val="none" w:sz="0" w:space="0" w:color="auto"/>
                        <w:right w:val="none" w:sz="0" w:space="0" w:color="auto"/>
                      </w:divBdr>
                      <w:divsChild>
                        <w:div w:id="60031243">
                          <w:marLeft w:val="0"/>
                          <w:marRight w:val="0"/>
                          <w:marTop w:val="0"/>
                          <w:marBottom w:val="0"/>
                          <w:divBdr>
                            <w:top w:val="none" w:sz="0" w:space="0" w:color="auto"/>
                            <w:left w:val="none" w:sz="0" w:space="0" w:color="auto"/>
                            <w:bottom w:val="none" w:sz="0" w:space="0" w:color="auto"/>
                            <w:right w:val="none" w:sz="0" w:space="0" w:color="auto"/>
                          </w:divBdr>
                          <w:divsChild>
                            <w:div w:id="822501446">
                              <w:marLeft w:val="0"/>
                              <w:marRight w:val="0"/>
                              <w:marTop w:val="0"/>
                              <w:marBottom w:val="0"/>
                              <w:divBdr>
                                <w:top w:val="none" w:sz="0" w:space="0" w:color="auto"/>
                                <w:left w:val="none" w:sz="0" w:space="0" w:color="auto"/>
                                <w:bottom w:val="none" w:sz="0" w:space="0" w:color="auto"/>
                                <w:right w:val="none" w:sz="0" w:space="0" w:color="auto"/>
                              </w:divBdr>
                              <w:divsChild>
                                <w:div w:id="146748774">
                                  <w:marLeft w:val="0"/>
                                  <w:marRight w:val="0"/>
                                  <w:marTop w:val="0"/>
                                  <w:marBottom w:val="0"/>
                                  <w:divBdr>
                                    <w:top w:val="none" w:sz="0" w:space="0" w:color="auto"/>
                                    <w:left w:val="none" w:sz="0" w:space="0" w:color="auto"/>
                                    <w:bottom w:val="none" w:sz="0" w:space="0" w:color="auto"/>
                                    <w:right w:val="none" w:sz="0" w:space="0" w:color="auto"/>
                                  </w:divBdr>
                                  <w:divsChild>
                                    <w:div w:id="495540677">
                                      <w:marLeft w:val="0"/>
                                      <w:marRight w:val="0"/>
                                      <w:marTop w:val="0"/>
                                      <w:marBottom w:val="0"/>
                                      <w:divBdr>
                                        <w:top w:val="none" w:sz="0" w:space="0" w:color="auto"/>
                                        <w:left w:val="none" w:sz="0" w:space="0" w:color="auto"/>
                                        <w:bottom w:val="none" w:sz="0" w:space="0" w:color="auto"/>
                                        <w:right w:val="none" w:sz="0" w:space="0" w:color="auto"/>
                                      </w:divBdr>
                                      <w:divsChild>
                                        <w:div w:id="2036926649">
                                          <w:marLeft w:val="0"/>
                                          <w:marRight w:val="0"/>
                                          <w:marTop w:val="0"/>
                                          <w:marBottom w:val="0"/>
                                          <w:divBdr>
                                            <w:top w:val="none" w:sz="0" w:space="0" w:color="auto"/>
                                            <w:left w:val="none" w:sz="0" w:space="0" w:color="auto"/>
                                            <w:bottom w:val="none" w:sz="0" w:space="0" w:color="auto"/>
                                            <w:right w:val="none" w:sz="0" w:space="0" w:color="auto"/>
                                          </w:divBdr>
                                          <w:divsChild>
                                            <w:div w:id="823203518">
                                              <w:marLeft w:val="0"/>
                                              <w:marRight w:val="0"/>
                                              <w:marTop w:val="0"/>
                                              <w:marBottom w:val="0"/>
                                              <w:divBdr>
                                                <w:top w:val="none" w:sz="0" w:space="0" w:color="auto"/>
                                                <w:left w:val="none" w:sz="0" w:space="0" w:color="auto"/>
                                                <w:bottom w:val="none" w:sz="0" w:space="0" w:color="auto"/>
                                                <w:right w:val="none" w:sz="0" w:space="0" w:color="auto"/>
                                              </w:divBdr>
                                              <w:divsChild>
                                                <w:div w:id="387533353">
                                                  <w:marLeft w:val="0"/>
                                                  <w:marRight w:val="0"/>
                                                  <w:marTop w:val="0"/>
                                                  <w:marBottom w:val="0"/>
                                                  <w:divBdr>
                                                    <w:top w:val="none" w:sz="0" w:space="0" w:color="auto"/>
                                                    <w:left w:val="none" w:sz="0" w:space="0" w:color="auto"/>
                                                    <w:bottom w:val="none" w:sz="0" w:space="0" w:color="auto"/>
                                                    <w:right w:val="none" w:sz="0" w:space="0" w:color="auto"/>
                                                  </w:divBdr>
                                                  <w:divsChild>
                                                    <w:div w:id="381098930">
                                                      <w:marLeft w:val="0"/>
                                                      <w:marRight w:val="0"/>
                                                      <w:marTop w:val="0"/>
                                                      <w:marBottom w:val="0"/>
                                                      <w:divBdr>
                                                        <w:top w:val="none" w:sz="0" w:space="0" w:color="auto"/>
                                                        <w:left w:val="none" w:sz="0" w:space="0" w:color="auto"/>
                                                        <w:bottom w:val="none" w:sz="0" w:space="0" w:color="auto"/>
                                                        <w:right w:val="none" w:sz="0" w:space="0" w:color="auto"/>
                                                      </w:divBdr>
                                                      <w:divsChild>
                                                        <w:div w:id="1396929301">
                                                          <w:marLeft w:val="0"/>
                                                          <w:marRight w:val="0"/>
                                                          <w:marTop w:val="0"/>
                                                          <w:marBottom w:val="0"/>
                                                          <w:divBdr>
                                                            <w:top w:val="none" w:sz="0" w:space="0" w:color="auto"/>
                                                            <w:left w:val="none" w:sz="0" w:space="0" w:color="auto"/>
                                                            <w:bottom w:val="none" w:sz="0" w:space="0" w:color="auto"/>
                                                            <w:right w:val="none" w:sz="0" w:space="0" w:color="auto"/>
                                                          </w:divBdr>
                                                          <w:divsChild>
                                                            <w:div w:id="701518212">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874880062">
      <w:bodyDiv w:val="1"/>
      <w:marLeft w:val="0"/>
      <w:marRight w:val="0"/>
      <w:marTop w:val="0"/>
      <w:marBottom w:val="0"/>
      <w:divBdr>
        <w:top w:val="none" w:sz="0" w:space="0" w:color="auto"/>
        <w:left w:val="none" w:sz="0" w:space="0" w:color="auto"/>
        <w:bottom w:val="none" w:sz="0" w:space="0" w:color="auto"/>
        <w:right w:val="none" w:sz="0" w:space="0" w:color="auto"/>
      </w:divBdr>
      <w:divsChild>
        <w:div w:id="1027678530">
          <w:marLeft w:val="0"/>
          <w:marRight w:val="0"/>
          <w:marTop w:val="0"/>
          <w:marBottom w:val="0"/>
          <w:divBdr>
            <w:top w:val="none" w:sz="0" w:space="0" w:color="auto"/>
            <w:left w:val="none" w:sz="0" w:space="0" w:color="auto"/>
            <w:bottom w:val="none" w:sz="0" w:space="0" w:color="auto"/>
            <w:right w:val="none" w:sz="0" w:space="0" w:color="auto"/>
          </w:divBdr>
          <w:divsChild>
            <w:div w:id="1626110529">
              <w:marLeft w:val="0"/>
              <w:marRight w:val="0"/>
              <w:marTop w:val="0"/>
              <w:marBottom w:val="0"/>
              <w:divBdr>
                <w:top w:val="none" w:sz="0" w:space="0" w:color="auto"/>
                <w:left w:val="none" w:sz="0" w:space="0" w:color="auto"/>
                <w:bottom w:val="none" w:sz="0" w:space="0" w:color="auto"/>
                <w:right w:val="none" w:sz="0" w:space="0" w:color="auto"/>
              </w:divBdr>
              <w:divsChild>
                <w:div w:id="1833787565">
                  <w:marLeft w:val="0"/>
                  <w:marRight w:val="0"/>
                  <w:marTop w:val="0"/>
                  <w:marBottom w:val="0"/>
                  <w:divBdr>
                    <w:top w:val="none" w:sz="0" w:space="0" w:color="auto"/>
                    <w:left w:val="none" w:sz="0" w:space="0" w:color="auto"/>
                    <w:bottom w:val="none" w:sz="0" w:space="0" w:color="auto"/>
                    <w:right w:val="none" w:sz="0" w:space="0" w:color="auto"/>
                  </w:divBdr>
                  <w:divsChild>
                    <w:div w:id="1246105827">
                      <w:marLeft w:val="0"/>
                      <w:marRight w:val="0"/>
                      <w:marTop w:val="0"/>
                      <w:marBottom w:val="0"/>
                      <w:divBdr>
                        <w:top w:val="none" w:sz="0" w:space="0" w:color="auto"/>
                        <w:left w:val="none" w:sz="0" w:space="0" w:color="auto"/>
                        <w:bottom w:val="none" w:sz="0" w:space="0" w:color="auto"/>
                        <w:right w:val="none" w:sz="0" w:space="0" w:color="auto"/>
                      </w:divBdr>
                      <w:divsChild>
                        <w:div w:id="1541748161">
                          <w:marLeft w:val="0"/>
                          <w:marRight w:val="0"/>
                          <w:marTop w:val="0"/>
                          <w:marBottom w:val="0"/>
                          <w:divBdr>
                            <w:top w:val="none" w:sz="0" w:space="0" w:color="auto"/>
                            <w:left w:val="none" w:sz="0" w:space="0" w:color="auto"/>
                            <w:bottom w:val="none" w:sz="0" w:space="0" w:color="auto"/>
                            <w:right w:val="none" w:sz="0" w:space="0" w:color="auto"/>
                          </w:divBdr>
                          <w:divsChild>
                            <w:div w:id="89277734">
                              <w:marLeft w:val="0"/>
                              <w:marRight w:val="0"/>
                              <w:marTop w:val="0"/>
                              <w:marBottom w:val="0"/>
                              <w:divBdr>
                                <w:top w:val="none" w:sz="0" w:space="0" w:color="auto"/>
                                <w:left w:val="none" w:sz="0" w:space="0" w:color="auto"/>
                                <w:bottom w:val="none" w:sz="0" w:space="0" w:color="auto"/>
                                <w:right w:val="none" w:sz="0" w:space="0" w:color="auto"/>
                              </w:divBdr>
                              <w:divsChild>
                                <w:div w:id="1169514820">
                                  <w:marLeft w:val="0"/>
                                  <w:marRight w:val="0"/>
                                  <w:marTop w:val="0"/>
                                  <w:marBottom w:val="0"/>
                                  <w:divBdr>
                                    <w:top w:val="none" w:sz="0" w:space="0" w:color="auto"/>
                                    <w:left w:val="none" w:sz="0" w:space="0" w:color="auto"/>
                                    <w:bottom w:val="none" w:sz="0" w:space="0" w:color="auto"/>
                                    <w:right w:val="none" w:sz="0" w:space="0" w:color="auto"/>
                                  </w:divBdr>
                                  <w:divsChild>
                                    <w:div w:id="312486540">
                                      <w:marLeft w:val="0"/>
                                      <w:marRight w:val="0"/>
                                      <w:marTop w:val="0"/>
                                      <w:marBottom w:val="0"/>
                                      <w:divBdr>
                                        <w:top w:val="none" w:sz="0" w:space="0" w:color="auto"/>
                                        <w:left w:val="none" w:sz="0" w:space="0" w:color="auto"/>
                                        <w:bottom w:val="none" w:sz="0" w:space="0" w:color="auto"/>
                                        <w:right w:val="none" w:sz="0" w:space="0" w:color="auto"/>
                                      </w:divBdr>
                                      <w:divsChild>
                                        <w:div w:id="1636595030">
                                          <w:marLeft w:val="0"/>
                                          <w:marRight w:val="0"/>
                                          <w:marTop w:val="0"/>
                                          <w:marBottom w:val="0"/>
                                          <w:divBdr>
                                            <w:top w:val="none" w:sz="0" w:space="0" w:color="auto"/>
                                            <w:left w:val="none" w:sz="0" w:space="0" w:color="auto"/>
                                            <w:bottom w:val="none" w:sz="0" w:space="0" w:color="auto"/>
                                            <w:right w:val="none" w:sz="0" w:space="0" w:color="auto"/>
                                          </w:divBdr>
                                          <w:divsChild>
                                            <w:div w:id="565607248">
                                              <w:marLeft w:val="0"/>
                                              <w:marRight w:val="0"/>
                                              <w:marTop w:val="0"/>
                                              <w:marBottom w:val="0"/>
                                              <w:divBdr>
                                                <w:top w:val="none" w:sz="0" w:space="0" w:color="auto"/>
                                                <w:left w:val="none" w:sz="0" w:space="0" w:color="auto"/>
                                                <w:bottom w:val="none" w:sz="0" w:space="0" w:color="auto"/>
                                                <w:right w:val="none" w:sz="0" w:space="0" w:color="auto"/>
                                              </w:divBdr>
                                              <w:divsChild>
                                                <w:div w:id="1910458524">
                                                  <w:marLeft w:val="0"/>
                                                  <w:marRight w:val="0"/>
                                                  <w:marTop w:val="0"/>
                                                  <w:marBottom w:val="0"/>
                                                  <w:divBdr>
                                                    <w:top w:val="none" w:sz="0" w:space="0" w:color="auto"/>
                                                    <w:left w:val="none" w:sz="0" w:space="0" w:color="auto"/>
                                                    <w:bottom w:val="none" w:sz="0" w:space="0" w:color="auto"/>
                                                    <w:right w:val="none" w:sz="0" w:space="0" w:color="auto"/>
                                                  </w:divBdr>
                                                  <w:divsChild>
                                                    <w:div w:id="1794864946">
                                                      <w:marLeft w:val="0"/>
                                                      <w:marRight w:val="0"/>
                                                      <w:marTop w:val="0"/>
                                                      <w:marBottom w:val="0"/>
                                                      <w:divBdr>
                                                        <w:top w:val="none" w:sz="0" w:space="0" w:color="auto"/>
                                                        <w:left w:val="none" w:sz="0" w:space="0" w:color="auto"/>
                                                        <w:bottom w:val="none" w:sz="0" w:space="0" w:color="auto"/>
                                                        <w:right w:val="none" w:sz="0" w:space="0" w:color="auto"/>
                                                      </w:divBdr>
                                                      <w:divsChild>
                                                        <w:div w:id="1494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01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8A5B9FE-5ED8-40C2-8C17-4AC3A0FC6C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00A63B93A7BC43B102AE74A80FA541" ma:contentTypeVersion="" ma:contentTypeDescription="PDMS Document Site Content Type" ma:contentTypeScope="" ma:versionID="a708f1ea822404d1b0d8fd098979479a">
  <xsd:schema xmlns:xsd="http://www.w3.org/2001/XMLSchema" xmlns:xs="http://www.w3.org/2001/XMLSchema" xmlns:p="http://schemas.microsoft.com/office/2006/metadata/properties" xmlns:ns2="B8A5B9FE-5ED8-40C2-8C17-4AC3A0FC6C56" targetNamespace="http://schemas.microsoft.com/office/2006/metadata/properties" ma:root="true" ma:fieldsID="0fe83a25a0f38637ccae55ba1ddbae34" ns2:_="">
    <xsd:import namespace="B8A5B9FE-5ED8-40C2-8C17-4AC3A0FC6C5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B9FE-5ED8-40C2-8C17-4AC3A0FC6C5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C51F-7C78-46D8-87B7-877D4DA5C785}">
  <ds:schemaRefs>
    <ds:schemaRef ds:uri="B8A5B9FE-5ED8-40C2-8C17-4AC3A0FC6C5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19E803F-0F4B-4B0F-91A8-F850EDF58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B9FE-5ED8-40C2-8C17-4AC3A0FC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4.xml><?xml version="1.0" encoding="utf-8"?>
<ds:datastoreItem xmlns:ds="http://schemas.openxmlformats.org/officeDocument/2006/customXml" ds:itemID="{CD6FC1C1-4AE3-424D-8B38-97862C55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9D8641D7.dotm</Template>
  <TotalTime>0</TotalTime>
  <Pages>10</Pages>
  <Words>3178</Words>
  <Characters>18121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Kimber</dc:creator>
  <cp:lastModifiedBy>LIN,Xiaoli</cp:lastModifiedBy>
  <cp:revision>2</cp:revision>
  <cp:lastPrinted>2018-11-21T23:57:00Z</cp:lastPrinted>
  <dcterms:created xsi:type="dcterms:W3CDTF">2019-07-26T01:42:00Z</dcterms:created>
  <dcterms:modified xsi:type="dcterms:W3CDTF">2019-07-26T01:42:00Z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0x010100266966F133664895A6EE3632470D45F500BA00A63B93A7BC43B102AE74A80FA541</vt:lpwstr>
  </property>
</Properties>
</file>