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F5E94" w14:textId="77777777" w:rsidR="00F66DD7" w:rsidRPr="00CE057F" w:rsidRDefault="00F66DD7" w:rsidP="00F66DD7">
      <w:pPr>
        <w:pStyle w:val="ttExplainTemplate"/>
        <w:rPr>
          <w:color w:val="auto"/>
        </w:rPr>
      </w:pPr>
      <w:bookmarkStart w:id="0" w:name="_Ref536693945"/>
    </w:p>
    <w:bookmarkEnd w:id="0"/>
    <w:p w14:paraId="479F5E95" w14:textId="77777777" w:rsidR="00F66DD7" w:rsidRPr="00CE057F" w:rsidRDefault="00F66DD7" w:rsidP="00F66DD7">
      <w:pPr>
        <w:rPr>
          <w:sz w:val="28"/>
        </w:rPr>
      </w:pPr>
      <w:r w:rsidRPr="00CE057F">
        <w:rPr>
          <w:noProof/>
        </w:rPr>
        <w:drawing>
          <wp:inline distT="0" distB="0" distL="0" distR="0" wp14:anchorId="479F609E" wp14:editId="479F609F">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79F5E96" w14:textId="77777777" w:rsidR="00F66DD7" w:rsidRPr="00CE057F" w:rsidRDefault="00F66DD7" w:rsidP="00F66DD7">
      <w:pPr>
        <w:rPr>
          <w:sz w:val="19"/>
        </w:rPr>
      </w:pPr>
    </w:p>
    <w:p w14:paraId="479F5E97" w14:textId="77777777" w:rsidR="00F66DD7" w:rsidRPr="00CE057F" w:rsidRDefault="00F66DD7" w:rsidP="00F66DD7">
      <w:pPr>
        <w:pStyle w:val="ShortT"/>
      </w:pPr>
      <w:r w:rsidRPr="00CE057F">
        <w:t>Hearing Services Program (Voucher) Instrument 2019</w:t>
      </w:r>
    </w:p>
    <w:p w14:paraId="479F5E98" w14:textId="77777777" w:rsidR="00F66DD7" w:rsidRPr="00F93238" w:rsidRDefault="00F66DD7" w:rsidP="00F66DD7">
      <w:pPr>
        <w:pStyle w:val="SignCoverPageStart"/>
        <w:spacing w:before="240"/>
        <w:ind w:right="91"/>
        <w:rPr>
          <w:szCs w:val="22"/>
        </w:rPr>
      </w:pPr>
      <w:r w:rsidRPr="00F93238">
        <w:rPr>
          <w:szCs w:val="22"/>
        </w:rPr>
        <w:t xml:space="preserve">I, </w:t>
      </w:r>
      <w:r>
        <w:rPr>
          <w:szCs w:val="22"/>
        </w:rPr>
        <w:t xml:space="preserve">Greg Hunt, </w:t>
      </w:r>
      <w:r w:rsidRPr="00F93238">
        <w:rPr>
          <w:szCs w:val="22"/>
        </w:rPr>
        <w:t>Minister for Health, make the following instrument.</w:t>
      </w:r>
    </w:p>
    <w:p w14:paraId="479F5E99" w14:textId="6D08CBA6" w:rsidR="00F66DD7" w:rsidRPr="008D2628" w:rsidRDefault="00F66DD7" w:rsidP="00F66DD7">
      <w:pPr>
        <w:keepNext/>
        <w:spacing w:before="300" w:line="240" w:lineRule="atLeast"/>
        <w:ind w:right="397"/>
        <w:jc w:val="both"/>
        <w:rPr>
          <w:rFonts w:ascii="Times New Roman" w:hAnsi="Times New Roman" w:cs="Times New Roman"/>
        </w:rPr>
      </w:pPr>
      <w:r w:rsidRPr="008D2628">
        <w:rPr>
          <w:rFonts w:ascii="Times New Roman" w:hAnsi="Times New Roman" w:cs="Times New Roman"/>
        </w:rPr>
        <w:t>Dated</w:t>
      </w:r>
      <w:r w:rsidRPr="008D2628">
        <w:rPr>
          <w:rFonts w:ascii="Times New Roman" w:hAnsi="Times New Roman" w:cs="Times New Roman"/>
        </w:rPr>
        <w:tab/>
      </w:r>
      <w:r w:rsidR="00161D06">
        <w:rPr>
          <w:rFonts w:ascii="Times New Roman" w:hAnsi="Times New Roman" w:cs="Times New Roman"/>
        </w:rPr>
        <w:t>3 July 2019</w:t>
      </w:r>
      <w:bookmarkStart w:id="1" w:name="_GoBack"/>
      <w:bookmarkEnd w:id="1"/>
      <w:r w:rsidRPr="008D2628">
        <w:rPr>
          <w:rFonts w:ascii="Times New Roman" w:hAnsi="Times New Roman" w:cs="Times New Roman"/>
        </w:rPr>
        <w:tab/>
      </w:r>
      <w:r w:rsidRPr="008D2628">
        <w:rPr>
          <w:rFonts w:ascii="Times New Roman" w:hAnsi="Times New Roman" w:cs="Times New Roman"/>
        </w:rPr>
        <w:tab/>
      </w:r>
      <w:r w:rsidRPr="008D2628">
        <w:rPr>
          <w:rFonts w:ascii="Times New Roman" w:hAnsi="Times New Roman" w:cs="Times New Roman"/>
        </w:rPr>
        <w:tab/>
      </w:r>
    </w:p>
    <w:p w14:paraId="479F5E9A" w14:textId="77777777" w:rsidR="00B358C8" w:rsidRDefault="00B358C8" w:rsidP="00F66DD7">
      <w:pPr>
        <w:keepNext/>
        <w:tabs>
          <w:tab w:val="left" w:pos="3402"/>
        </w:tabs>
        <w:spacing w:before="1440" w:line="300" w:lineRule="atLeast"/>
        <w:ind w:right="397"/>
      </w:pPr>
    </w:p>
    <w:p w14:paraId="479F5E9B" w14:textId="77777777" w:rsidR="00B358C8" w:rsidRDefault="00B358C8" w:rsidP="00F66DD7">
      <w:pPr>
        <w:keepNext/>
        <w:tabs>
          <w:tab w:val="left" w:pos="3402"/>
        </w:tabs>
        <w:spacing w:before="1440" w:line="300" w:lineRule="atLeast"/>
        <w:ind w:right="397"/>
        <w:rPr>
          <w:rFonts w:ascii="Times New Roman" w:hAnsi="Times New Roman" w:cs="Times New Roman"/>
        </w:rPr>
      </w:pPr>
    </w:p>
    <w:p w14:paraId="479F5E9C" w14:textId="77777777" w:rsidR="00F66DD7" w:rsidRPr="00B358C8" w:rsidRDefault="00F66DD7" w:rsidP="00F66DD7">
      <w:pPr>
        <w:keepNext/>
        <w:tabs>
          <w:tab w:val="left" w:pos="3402"/>
        </w:tabs>
        <w:spacing w:before="1440" w:line="300" w:lineRule="atLeast"/>
        <w:ind w:right="397"/>
        <w:rPr>
          <w:rFonts w:ascii="Times New Roman" w:hAnsi="Times New Roman" w:cs="Times New Roman"/>
          <w:b/>
        </w:rPr>
      </w:pPr>
      <w:r w:rsidRPr="00B358C8">
        <w:rPr>
          <w:rFonts w:ascii="Times New Roman" w:hAnsi="Times New Roman" w:cs="Times New Roman"/>
        </w:rPr>
        <w:t>Greg Hunt</w:t>
      </w:r>
    </w:p>
    <w:p w14:paraId="479F5E9D" w14:textId="77777777" w:rsidR="00F66DD7" w:rsidRPr="00CE057F" w:rsidRDefault="00F66DD7" w:rsidP="00F66DD7">
      <w:pPr>
        <w:pStyle w:val="SignCoverPageEnd"/>
        <w:ind w:right="91"/>
      </w:pPr>
      <w:r w:rsidRPr="00F93238">
        <w:t>Minister for Health</w:t>
      </w:r>
    </w:p>
    <w:p w14:paraId="479F5E9E" w14:textId="77777777" w:rsidR="00F66DD7" w:rsidRPr="00CE057F" w:rsidRDefault="00F66DD7" w:rsidP="00F66DD7"/>
    <w:p w14:paraId="479F5E9F" w14:textId="77777777" w:rsidR="00F66DD7" w:rsidRPr="00CE057F" w:rsidRDefault="00F66DD7" w:rsidP="00F66DD7"/>
    <w:p w14:paraId="479F5EA0" w14:textId="77777777" w:rsidR="00F66DD7" w:rsidRPr="00CE057F" w:rsidRDefault="00F66DD7" w:rsidP="00F66DD7">
      <w:pPr>
        <w:sectPr w:rsidR="00F66DD7" w:rsidRPr="00CE057F" w:rsidSect="004F1BE1">
          <w:headerReference w:type="default" r:id="rId12"/>
          <w:footerReference w:type="even" r:id="rId13"/>
          <w:footerReference w:type="default" r:id="rId14"/>
          <w:footerReference w:type="first" r:id="rId15"/>
          <w:type w:val="continuous"/>
          <w:pgSz w:w="11907" w:h="16839" w:code="9"/>
          <w:pgMar w:top="2234" w:right="1797" w:bottom="1440" w:left="1797" w:header="720" w:footer="989" w:gutter="0"/>
          <w:pgNumType w:start="1"/>
          <w:cols w:space="708"/>
          <w:titlePg/>
          <w:docGrid w:linePitch="360"/>
        </w:sectPr>
      </w:pPr>
    </w:p>
    <w:p w14:paraId="479F5EA1" w14:textId="77777777" w:rsidR="00F66DD7" w:rsidRPr="006B0751" w:rsidRDefault="00F66DD7" w:rsidP="00F66DD7">
      <w:pPr>
        <w:outlineLvl w:val="0"/>
        <w:rPr>
          <w:rFonts w:ascii="Times New Roman" w:hAnsi="Times New Roman" w:cs="Times New Roman"/>
          <w:sz w:val="36"/>
        </w:rPr>
      </w:pPr>
      <w:r w:rsidRPr="006B0751">
        <w:rPr>
          <w:rFonts w:ascii="Times New Roman" w:hAnsi="Times New Roman" w:cs="Times New Roman"/>
          <w:sz w:val="36"/>
        </w:rPr>
        <w:lastRenderedPageBreak/>
        <w:t>Contents</w:t>
      </w:r>
    </w:p>
    <w:p w14:paraId="479F5EA2" w14:textId="77777777" w:rsidR="00B358C8" w:rsidRDefault="00F66DD7">
      <w:pPr>
        <w:pStyle w:val="TOC2"/>
        <w:rPr>
          <w:rFonts w:asciiTheme="minorHAnsi" w:eastAsiaTheme="minorEastAsia" w:hAnsiTheme="minorHAnsi" w:cstheme="minorBidi"/>
          <w:b w:val="0"/>
          <w:noProof/>
          <w:kern w:val="0"/>
          <w:sz w:val="22"/>
          <w:szCs w:val="22"/>
        </w:rPr>
      </w:pPr>
      <w:r>
        <w:rPr>
          <w:b w:val="0"/>
          <w:sz w:val="18"/>
        </w:rPr>
        <w:fldChar w:fldCharType="begin"/>
      </w:r>
      <w:r>
        <w:instrText xml:space="preserve"> TOC \o "1-9" </w:instrText>
      </w:r>
      <w:r>
        <w:rPr>
          <w:b w:val="0"/>
          <w:sz w:val="18"/>
        </w:rPr>
        <w:fldChar w:fldCharType="separate"/>
      </w:r>
      <w:r w:rsidR="00B358C8">
        <w:rPr>
          <w:noProof/>
        </w:rPr>
        <w:t>Part 1—Preliminary</w:t>
      </w:r>
      <w:r w:rsidR="00B358C8">
        <w:rPr>
          <w:noProof/>
        </w:rPr>
        <w:tab/>
      </w:r>
      <w:r w:rsidR="00B358C8">
        <w:rPr>
          <w:noProof/>
        </w:rPr>
        <w:fldChar w:fldCharType="begin"/>
      </w:r>
      <w:r w:rsidR="00B358C8">
        <w:rPr>
          <w:noProof/>
        </w:rPr>
        <w:instrText xml:space="preserve"> PAGEREF _Toc12014500 \h </w:instrText>
      </w:r>
      <w:r w:rsidR="00B358C8">
        <w:rPr>
          <w:noProof/>
        </w:rPr>
      </w:r>
      <w:r w:rsidR="00B358C8">
        <w:rPr>
          <w:noProof/>
        </w:rPr>
        <w:fldChar w:fldCharType="separate"/>
      </w:r>
      <w:r w:rsidR="000C44B5">
        <w:rPr>
          <w:noProof/>
        </w:rPr>
        <w:t>3</w:t>
      </w:r>
      <w:r w:rsidR="00B358C8">
        <w:rPr>
          <w:noProof/>
        </w:rPr>
        <w:fldChar w:fldCharType="end"/>
      </w:r>
    </w:p>
    <w:p w14:paraId="479F5EA3" w14:textId="77777777" w:rsidR="00B358C8" w:rsidRDefault="00B358C8">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_Toc12014501 \h </w:instrText>
      </w:r>
      <w:r>
        <w:rPr>
          <w:noProof/>
        </w:rPr>
      </w:r>
      <w:r>
        <w:rPr>
          <w:noProof/>
        </w:rPr>
        <w:fldChar w:fldCharType="separate"/>
      </w:r>
      <w:r w:rsidR="000C44B5">
        <w:rPr>
          <w:noProof/>
        </w:rPr>
        <w:t>3</w:t>
      </w:r>
      <w:r>
        <w:rPr>
          <w:noProof/>
        </w:rPr>
        <w:fldChar w:fldCharType="end"/>
      </w:r>
    </w:p>
    <w:p w14:paraId="479F5EA4" w14:textId="77777777" w:rsidR="00B358C8" w:rsidRDefault="00B358C8">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_Toc12014502 \h </w:instrText>
      </w:r>
      <w:r>
        <w:rPr>
          <w:noProof/>
        </w:rPr>
      </w:r>
      <w:r>
        <w:rPr>
          <w:noProof/>
        </w:rPr>
        <w:fldChar w:fldCharType="separate"/>
      </w:r>
      <w:r w:rsidR="000C44B5">
        <w:rPr>
          <w:noProof/>
        </w:rPr>
        <w:t>3</w:t>
      </w:r>
      <w:r>
        <w:rPr>
          <w:noProof/>
        </w:rPr>
        <w:fldChar w:fldCharType="end"/>
      </w:r>
    </w:p>
    <w:p w14:paraId="479F5EA5" w14:textId="77777777" w:rsidR="00B358C8" w:rsidRDefault="00B358C8">
      <w:pPr>
        <w:pStyle w:val="TOC5"/>
        <w:rPr>
          <w:rFonts w:asciiTheme="minorHAnsi" w:eastAsiaTheme="minorEastAsia" w:hAnsiTheme="minorHAnsi" w:cstheme="minorBidi"/>
          <w:noProof/>
          <w:kern w:val="0"/>
          <w:sz w:val="22"/>
          <w:szCs w:val="22"/>
        </w:rPr>
      </w:pPr>
      <w:r>
        <w:rPr>
          <w:noProof/>
        </w:rPr>
        <w:t>3  Repeals</w:t>
      </w:r>
      <w:r>
        <w:rPr>
          <w:noProof/>
        </w:rPr>
        <w:tab/>
      </w:r>
      <w:r>
        <w:rPr>
          <w:noProof/>
        </w:rPr>
        <w:fldChar w:fldCharType="begin"/>
      </w:r>
      <w:r>
        <w:rPr>
          <w:noProof/>
        </w:rPr>
        <w:instrText xml:space="preserve"> PAGEREF _Toc12014503 \h </w:instrText>
      </w:r>
      <w:r>
        <w:rPr>
          <w:noProof/>
        </w:rPr>
      </w:r>
      <w:r>
        <w:rPr>
          <w:noProof/>
        </w:rPr>
        <w:fldChar w:fldCharType="separate"/>
      </w:r>
      <w:r w:rsidR="000C44B5">
        <w:rPr>
          <w:noProof/>
        </w:rPr>
        <w:t>3</w:t>
      </w:r>
      <w:r>
        <w:rPr>
          <w:noProof/>
        </w:rPr>
        <w:fldChar w:fldCharType="end"/>
      </w:r>
    </w:p>
    <w:p w14:paraId="479F5EA6" w14:textId="77777777" w:rsidR="00B358C8" w:rsidRDefault="00B358C8">
      <w:pPr>
        <w:pStyle w:val="TOC5"/>
        <w:rPr>
          <w:rFonts w:asciiTheme="minorHAnsi" w:eastAsiaTheme="minorEastAsia" w:hAnsiTheme="minorHAnsi" w:cstheme="minorBidi"/>
          <w:noProof/>
          <w:kern w:val="0"/>
          <w:sz w:val="22"/>
          <w:szCs w:val="22"/>
        </w:rPr>
      </w:pPr>
      <w:r>
        <w:rPr>
          <w:noProof/>
        </w:rPr>
        <w:t>4  Authority</w:t>
      </w:r>
      <w:r>
        <w:rPr>
          <w:noProof/>
        </w:rPr>
        <w:tab/>
      </w:r>
      <w:r>
        <w:rPr>
          <w:noProof/>
        </w:rPr>
        <w:fldChar w:fldCharType="begin"/>
      </w:r>
      <w:r>
        <w:rPr>
          <w:noProof/>
        </w:rPr>
        <w:instrText xml:space="preserve"> PAGEREF _Toc12014504 \h </w:instrText>
      </w:r>
      <w:r>
        <w:rPr>
          <w:noProof/>
        </w:rPr>
      </w:r>
      <w:r>
        <w:rPr>
          <w:noProof/>
        </w:rPr>
        <w:fldChar w:fldCharType="separate"/>
      </w:r>
      <w:r w:rsidR="000C44B5">
        <w:rPr>
          <w:noProof/>
        </w:rPr>
        <w:t>3</w:t>
      </w:r>
      <w:r>
        <w:rPr>
          <w:noProof/>
        </w:rPr>
        <w:fldChar w:fldCharType="end"/>
      </w:r>
    </w:p>
    <w:p w14:paraId="479F5EA7" w14:textId="77777777" w:rsidR="00B358C8" w:rsidRDefault="00B358C8">
      <w:pPr>
        <w:pStyle w:val="TOC5"/>
        <w:rPr>
          <w:rFonts w:asciiTheme="minorHAnsi" w:eastAsiaTheme="minorEastAsia" w:hAnsiTheme="minorHAnsi" w:cstheme="minorBidi"/>
          <w:noProof/>
          <w:kern w:val="0"/>
          <w:sz w:val="22"/>
          <w:szCs w:val="22"/>
        </w:rPr>
      </w:pPr>
      <w:r>
        <w:rPr>
          <w:noProof/>
        </w:rPr>
        <w:t>5  Definitions</w:t>
      </w:r>
      <w:r>
        <w:rPr>
          <w:noProof/>
        </w:rPr>
        <w:tab/>
      </w:r>
      <w:r>
        <w:rPr>
          <w:noProof/>
        </w:rPr>
        <w:fldChar w:fldCharType="begin"/>
      </w:r>
      <w:r>
        <w:rPr>
          <w:noProof/>
        </w:rPr>
        <w:instrText xml:space="preserve"> PAGEREF _Toc12014505 \h </w:instrText>
      </w:r>
      <w:r>
        <w:rPr>
          <w:noProof/>
        </w:rPr>
      </w:r>
      <w:r>
        <w:rPr>
          <w:noProof/>
        </w:rPr>
        <w:fldChar w:fldCharType="separate"/>
      </w:r>
      <w:r w:rsidR="000C44B5">
        <w:rPr>
          <w:noProof/>
        </w:rPr>
        <w:t>3</w:t>
      </w:r>
      <w:r>
        <w:rPr>
          <w:noProof/>
        </w:rPr>
        <w:fldChar w:fldCharType="end"/>
      </w:r>
    </w:p>
    <w:p w14:paraId="479F5EA8" w14:textId="77777777" w:rsidR="00B358C8" w:rsidRDefault="00B358C8">
      <w:pPr>
        <w:pStyle w:val="TOC2"/>
        <w:rPr>
          <w:rFonts w:asciiTheme="minorHAnsi" w:eastAsiaTheme="minorEastAsia" w:hAnsiTheme="minorHAnsi" w:cstheme="minorBidi"/>
          <w:b w:val="0"/>
          <w:noProof/>
          <w:kern w:val="0"/>
          <w:sz w:val="22"/>
          <w:szCs w:val="22"/>
        </w:rPr>
      </w:pPr>
      <w:r>
        <w:rPr>
          <w:noProof/>
        </w:rPr>
        <w:t>Part 2—Additional eligible persons</w:t>
      </w:r>
      <w:r>
        <w:rPr>
          <w:noProof/>
        </w:rPr>
        <w:tab/>
      </w:r>
      <w:r>
        <w:rPr>
          <w:noProof/>
        </w:rPr>
        <w:fldChar w:fldCharType="begin"/>
      </w:r>
      <w:r>
        <w:rPr>
          <w:noProof/>
        </w:rPr>
        <w:instrText xml:space="preserve"> PAGEREF _Toc12014506 \h </w:instrText>
      </w:r>
      <w:r>
        <w:rPr>
          <w:noProof/>
        </w:rPr>
      </w:r>
      <w:r>
        <w:rPr>
          <w:noProof/>
        </w:rPr>
        <w:fldChar w:fldCharType="separate"/>
      </w:r>
      <w:r w:rsidR="000C44B5">
        <w:rPr>
          <w:noProof/>
        </w:rPr>
        <w:t>7</w:t>
      </w:r>
      <w:r>
        <w:rPr>
          <w:noProof/>
        </w:rPr>
        <w:fldChar w:fldCharType="end"/>
      </w:r>
    </w:p>
    <w:p w14:paraId="479F5EA9" w14:textId="77777777" w:rsidR="00B358C8" w:rsidRDefault="00B358C8">
      <w:pPr>
        <w:pStyle w:val="TOC5"/>
        <w:rPr>
          <w:rFonts w:asciiTheme="minorHAnsi" w:eastAsiaTheme="minorEastAsia" w:hAnsiTheme="minorHAnsi" w:cstheme="minorBidi"/>
          <w:noProof/>
          <w:kern w:val="0"/>
          <w:sz w:val="22"/>
          <w:szCs w:val="22"/>
        </w:rPr>
      </w:pPr>
      <w:r>
        <w:rPr>
          <w:noProof/>
        </w:rPr>
        <w:t>6  Additional eligible persons</w:t>
      </w:r>
      <w:r>
        <w:rPr>
          <w:noProof/>
        </w:rPr>
        <w:tab/>
      </w:r>
      <w:r>
        <w:rPr>
          <w:noProof/>
        </w:rPr>
        <w:fldChar w:fldCharType="begin"/>
      </w:r>
      <w:r>
        <w:rPr>
          <w:noProof/>
        </w:rPr>
        <w:instrText xml:space="preserve"> PAGEREF _Toc12014507 \h </w:instrText>
      </w:r>
      <w:r>
        <w:rPr>
          <w:noProof/>
        </w:rPr>
      </w:r>
      <w:r>
        <w:rPr>
          <w:noProof/>
        </w:rPr>
        <w:fldChar w:fldCharType="separate"/>
      </w:r>
      <w:r w:rsidR="000C44B5">
        <w:rPr>
          <w:noProof/>
        </w:rPr>
        <w:t>7</w:t>
      </w:r>
      <w:r>
        <w:rPr>
          <w:noProof/>
        </w:rPr>
        <w:fldChar w:fldCharType="end"/>
      </w:r>
    </w:p>
    <w:p w14:paraId="479F5EAA" w14:textId="77777777" w:rsidR="00B358C8" w:rsidRDefault="00B358C8">
      <w:pPr>
        <w:pStyle w:val="TOC5"/>
        <w:rPr>
          <w:rFonts w:asciiTheme="minorHAnsi" w:eastAsiaTheme="minorEastAsia" w:hAnsiTheme="minorHAnsi" w:cstheme="minorBidi"/>
          <w:noProof/>
          <w:kern w:val="0"/>
          <w:sz w:val="22"/>
          <w:szCs w:val="22"/>
        </w:rPr>
      </w:pPr>
      <w:r>
        <w:rPr>
          <w:noProof/>
        </w:rPr>
        <w:t>7  Dependants</w:t>
      </w:r>
      <w:r>
        <w:rPr>
          <w:noProof/>
        </w:rPr>
        <w:tab/>
      </w:r>
      <w:r>
        <w:rPr>
          <w:noProof/>
        </w:rPr>
        <w:fldChar w:fldCharType="begin"/>
      </w:r>
      <w:r>
        <w:rPr>
          <w:noProof/>
        </w:rPr>
        <w:instrText xml:space="preserve"> PAGEREF _Toc12014508 \h </w:instrText>
      </w:r>
      <w:r>
        <w:rPr>
          <w:noProof/>
        </w:rPr>
      </w:r>
      <w:r>
        <w:rPr>
          <w:noProof/>
        </w:rPr>
        <w:fldChar w:fldCharType="separate"/>
      </w:r>
      <w:r w:rsidR="000C44B5">
        <w:rPr>
          <w:noProof/>
        </w:rPr>
        <w:t>7</w:t>
      </w:r>
      <w:r>
        <w:rPr>
          <w:noProof/>
        </w:rPr>
        <w:fldChar w:fldCharType="end"/>
      </w:r>
    </w:p>
    <w:p w14:paraId="479F5EAB" w14:textId="77777777" w:rsidR="00B358C8" w:rsidRDefault="00B358C8">
      <w:pPr>
        <w:pStyle w:val="TOC5"/>
        <w:rPr>
          <w:rFonts w:asciiTheme="minorHAnsi" w:eastAsiaTheme="minorEastAsia" w:hAnsiTheme="minorHAnsi" w:cstheme="minorBidi"/>
          <w:noProof/>
          <w:kern w:val="0"/>
          <w:sz w:val="22"/>
          <w:szCs w:val="22"/>
        </w:rPr>
      </w:pPr>
      <w:r>
        <w:rPr>
          <w:noProof/>
        </w:rPr>
        <w:t>8  NDIS participants up to 1 July 2020</w:t>
      </w:r>
      <w:r>
        <w:rPr>
          <w:noProof/>
        </w:rPr>
        <w:tab/>
      </w:r>
      <w:r>
        <w:rPr>
          <w:noProof/>
        </w:rPr>
        <w:fldChar w:fldCharType="begin"/>
      </w:r>
      <w:r>
        <w:rPr>
          <w:noProof/>
        </w:rPr>
        <w:instrText xml:space="preserve"> PAGEREF _Toc12014509 \h </w:instrText>
      </w:r>
      <w:r>
        <w:rPr>
          <w:noProof/>
        </w:rPr>
      </w:r>
      <w:r>
        <w:rPr>
          <w:noProof/>
        </w:rPr>
        <w:fldChar w:fldCharType="separate"/>
      </w:r>
      <w:r w:rsidR="000C44B5">
        <w:rPr>
          <w:noProof/>
        </w:rPr>
        <w:t>7</w:t>
      </w:r>
      <w:r>
        <w:rPr>
          <w:noProof/>
        </w:rPr>
        <w:fldChar w:fldCharType="end"/>
      </w:r>
    </w:p>
    <w:p w14:paraId="479F5EAC" w14:textId="77777777" w:rsidR="00B358C8" w:rsidRDefault="00B358C8">
      <w:pPr>
        <w:pStyle w:val="TOC5"/>
        <w:rPr>
          <w:rFonts w:asciiTheme="minorHAnsi" w:eastAsiaTheme="minorEastAsia" w:hAnsiTheme="minorHAnsi" w:cstheme="minorBidi"/>
          <w:noProof/>
          <w:kern w:val="0"/>
          <w:sz w:val="22"/>
          <w:szCs w:val="22"/>
        </w:rPr>
      </w:pPr>
      <w:r>
        <w:rPr>
          <w:noProof/>
        </w:rPr>
        <w:t>9  Department of Veterans’ Affairs clients</w:t>
      </w:r>
      <w:r>
        <w:rPr>
          <w:noProof/>
        </w:rPr>
        <w:tab/>
      </w:r>
      <w:r>
        <w:rPr>
          <w:noProof/>
        </w:rPr>
        <w:fldChar w:fldCharType="begin"/>
      </w:r>
      <w:r>
        <w:rPr>
          <w:noProof/>
        </w:rPr>
        <w:instrText xml:space="preserve"> PAGEREF _Toc12014510 \h </w:instrText>
      </w:r>
      <w:r>
        <w:rPr>
          <w:noProof/>
        </w:rPr>
      </w:r>
      <w:r>
        <w:rPr>
          <w:noProof/>
        </w:rPr>
        <w:fldChar w:fldCharType="separate"/>
      </w:r>
      <w:r w:rsidR="000C44B5">
        <w:rPr>
          <w:noProof/>
        </w:rPr>
        <w:t>7</w:t>
      </w:r>
      <w:r>
        <w:rPr>
          <w:noProof/>
        </w:rPr>
        <w:fldChar w:fldCharType="end"/>
      </w:r>
    </w:p>
    <w:p w14:paraId="479F5EAD" w14:textId="77777777" w:rsidR="00B358C8" w:rsidRDefault="00B358C8">
      <w:pPr>
        <w:pStyle w:val="TOC5"/>
        <w:rPr>
          <w:rFonts w:asciiTheme="minorHAnsi" w:eastAsiaTheme="minorEastAsia" w:hAnsiTheme="minorHAnsi" w:cstheme="minorBidi"/>
          <w:noProof/>
          <w:kern w:val="0"/>
          <w:sz w:val="22"/>
          <w:szCs w:val="22"/>
        </w:rPr>
      </w:pPr>
      <w:r>
        <w:rPr>
          <w:noProof/>
        </w:rPr>
        <w:t>10  Disability Employment Services clients</w:t>
      </w:r>
      <w:r>
        <w:rPr>
          <w:noProof/>
        </w:rPr>
        <w:tab/>
      </w:r>
      <w:r>
        <w:rPr>
          <w:noProof/>
        </w:rPr>
        <w:fldChar w:fldCharType="begin"/>
      </w:r>
      <w:r>
        <w:rPr>
          <w:noProof/>
        </w:rPr>
        <w:instrText xml:space="preserve"> PAGEREF _Toc12014511 \h </w:instrText>
      </w:r>
      <w:r>
        <w:rPr>
          <w:noProof/>
        </w:rPr>
      </w:r>
      <w:r>
        <w:rPr>
          <w:noProof/>
        </w:rPr>
        <w:fldChar w:fldCharType="separate"/>
      </w:r>
      <w:r w:rsidR="000C44B5">
        <w:rPr>
          <w:noProof/>
        </w:rPr>
        <w:t>7</w:t>
      </w:r>
      <w:r>
        <w:rPr>
          <w:noProof/>
        </w:rPr>
        <w:fldChar w:fldCharType="end"/>
      </w:r>
    </w:p>
    <w:p w14:paraId="479F5EAE" w14:textId="77777777" w:rsidR="00B358C8" w:rsidRDefault="00B358C8">
      <w:pPr>
        <w:pStyle w:val="TOC2"/>
        <w:rPr>
          <w:rFonts w:asciiTheme="minorHAnsi" w:eastAsiaTheme="minorEastAsia" w:hAnsiTheme="minorHAnsi" w:cstheme="minorBidi"/>
          <w:b w:val="0"/>
          <w:noProof/>
          <w:kern w:val="0"/>
          <w:sz w:val="22"/>
          <w:szCs w:val="22"/>
        </w:rPr>
      </w:pPr>
      <w:r>
        <w:rPr>
          <w:noProof/>
        </w:rPr>
        <w:t>Part 3—Voucher rules</w:t>
      </w:r>
      <w:r>
        <w:rPr>
          <w:noProof/>
        </w:rPr>
        <w:tab/>
      </w:r>
      <w:r>
        <w:rPr>
          <w:noProof/>
        </w:rPr>
        <w:fldChar w:fldCharType="begin"/>
      </w:r>
      <w:r>
        <w:rPr>
          <w:noProof/>
        </w:rPr>
        <w:instrText xml:space="preserve"> PAGEREF _Toc12014512 \h </w:instrText>
      </w:r>
      <w:r>
        <w:rPr>
          <w:noProof/>
        </w:rPr>
      </w:r>
      <w:r>
        <w:rPr>
          <w:noProof/>
        </w:rPr>
        <w:fldChar w:fldCharType="separate"/>
      </w:r>
      <w:r w:rsidR="000C44B5">
        <w:rPr>
          <w:noProof/>
        </w:rPr>
        <w:t>8</w:t>
      </w:r>
      <w:r>
        <w:rPr>
          <w:noProof/>
        </w:rPr>
        <w:fldChar w:fldCharType="end"/>
      </w:r>
    </w:p>
    <w:p w14:paraId="479F5EAF" w14:textId="77777777" w:rsidR="00B358C8" w:rsidRDefault="00B358C8">
      <w:pPr>
        <w:pStyle w:val="TOC5"/>
        <w:rPr>
          <w:rFonts w:asciiTheme="minorHAnsi" w:eastAsiaTheme="minorEastAsia" w:hAnsiTheme="minorHAnsi" w:cstheme="minorBidi"/>
          <w:noProof/>
          <w:kern w:val="0"/>
          <w:sz w:val="22"/>
          <w:szCs w:val="22"/>
        </w:rPr>
      </w:pPr>
      <w:r>
        <w:rPr>
          <w:noProof/>
        </w:rPr>
        <w:t>11  Voucher rules</w:t>
      </w:r>
      <w:r>
        <w:rPr>
          <w:noProof/>
        </w:rPr>
        <w:tab/>
      </w:r>
      <w:r>
        <w:rPr>
          <w:noProof/>
        </w:rPr>
        <w:fldChar w:fldCharType="begin"/>
      </w:r>
      <w:r>
        <w:rPr>
          <w:noProof/>
        </w:rPr>
        <w:instrText xml:space="preserve"> PAGEREF _Toc12014513 \h </w:instrText>
      </w:r>
      <w:r>
        <w:rPr>
          <w:noProof/>
        </w:rPr>
      </w:r>
      <w:r>
        <w:rPr>
          <w:noProof/>
        </w:rPr>
        <w:fldChar w:fldCharType="separate"/>
      </w:r>
      <w:r w:rsidR="000C44B5">
        <w:rPr>
          <w:noProof/>
        </w:rPr>
        <w:t>8</w:t>
      </w:r>
      <w:r>
        <w:rPr>
          <w:noProof/>
        </w:rPr>
        <w:fldChar w:fldCharType="end"/>
      </w:r>
    </w:p>
    <w:p w14:paraId="479F5EB0" w14:textId="77777777" w:rsidR="00B358C8" w:rsidRDefault="00B358C8">
      <w:pPr>
        <w:pStyle w:val="TOC5"/>
        <w:rPr>
          <w:rFonts w:asciiTheme="minorHAnsi" w:eastAsiaTheme="minorEastAsia" w:hAnsiTheme="minorHAnsi" w:cstheme="minorBidi"/>
          <w:noProof/>
          <w:kern w:val="0"/>
          <w:sz w:val="22"/>
          <w:szCs w:val="22"/>
        </w:rPr>
      </w:pPr>
      <w:r>
        <w:rPr>
          <w:noProof/>
        </w:rPr>
        <w:t>12  Applying for a voucher</w:t>
      </w:r>
      <w:r>
        <w:rPr>
          <w:noProof/>
        </w:rPr>
        <w:tab/>
      </w:r>
      <w:r>
        <w:rPr>
          <w:noProof/>
        </w:rPr>
        <w:fldChar w:fldCharType="begin"/>
      </w:r>
      <w:r>
        <w:rPr>
          <w:noProof/>
        </w:rPr>
        <w:instrText xml:space="preserve"> PAGEREF _Toc12014514 \h </w:instrText>
      </w:r>
      <w:r>
        <w:rPr>
          <w:noProof/>
        </w:rPr>
      </w:r>
      <w:r>
        <w:rPr>
          <w:noProof/>
        </w:rPr>
        <w:fldChar w:fldCharType="separate"/>
      </w:r>
      <w:r w:rsidR="000C44B5">
        <w:rPr>
          <w:noProof/>
        </w:rPr>
        <w:t>8</w:t>
      </w:r>
      <w:r>
        <w:rPr>
          <w:noProof/>
        </w:rPr>
        <w:fldChar w:fldCharType="end"/>
      </w:r>
    </w:p>
    <w:p w14:paraId="479F5EB1" w14:textId="77777777" w:rsidR="00B358C8" w:rsidRDefault="00B358C8">
      <w:pPr>
        <w:pStyle w:val="TOC5"/>
        <w:rPr>
          <w:rFonts w:asciiTheme="minorHAnsi" w:eastAsiaTheme="minorEastAsia" w:hAnsiTheme="minorHAnsi" w:cstheme="minorBidi"/>
          <w:noProof/>
          <w:kern w:val="0"/>
          <w:sz w:val="22"/>
          <w:szCs w:val="22"/>
        </w:rPr>
      </w:pPr>
      <w:r>
        <w:rPr>
          <w:noProof/>
        </w:rPr>
        <w:t>13  Issuing a voucher</w:t>
      </w:r>
      <w:r>
        <w:rPr>
          <w:noProof/>
        </w:rPr>
        <w:tab/>
      </w:r>
      <w:r>
        <w:rPr>
          <w:noProof/>
        </w:rPr>
        <w:fldChar w:fldCharType="begin"/>
      </w:r>
      <w:r>
        <w:rPr>
          <w:noProof/>
        </w:rPr>
        <w:instrText xml:space="preserve"> PAGEREF _Toc12014515 \h </w:instrText>
      </w:r>
      <w:r>
        <w:rPr>
          <w:noProof/>
        </w:rPr>
      </w:r>
      <w:r>
        <w:rPr>
          <w:noProof/>
        </w:rPr>
        <w:fldChar w:fldCharType="separate"/>
      </w:r>
      <w:r w:rsidR="000C44B5">
        <w:rPr>
          <w:noProof/>
        </w:rPr>
        <w:t>8</w:t>
      </w:r>
      <w:r>
        <w:rPr>
          <w:noProof/>
        </w:rPr>
        <w:fldChar w:fldCharType="end"/>
      </w:r>
    </w:p>
    <w:p w14:paraId="479F5EB2" w14:textId="77777777" w:rsidR="00B358C8" w:rsidRDefault="00B358C8">
      <w:pPr>
        <w:pStyle w:val="TOC5"/>
        <w:rPr>
          <w:rFonts w:asciiTheme="minorHAnsi" w:eastAsiaTheme="minorEastAsia" w:hAnsiTheme="minorHAnsi" w:cstheme="minorBidi"/>
          <w:noProof/>
          <w:kern w:val="0"/>
          <w:sz w:val="22"/>
          <w:szCs w:val="22"/>
        </w:rPr>
      </w:pPr>
      <w:r>
        <w:rPr>
          <w:noProof/>
        </w:rPr>
        <w:t>14  Effect of issuing a voucher</w:t>
      </w:r>
      <w:r>
        <w:rPr>
          <w:noProof/>
        </w:rPr>
        <w:tab/>
      </w:r>
      <w:r>
        <w:rPr>
          <w:noProof/>
        </w:rPr>
        <w:fldChar w:fldCharType="begin"/>
      </w:r>
      <w:r>
        <w:rPr>
          <w:noProof/>
        </w:rPr>
        <w:instrText xml:space="preserve"> PAGEREF _Toc12014516 \h </w:instrText>
      </w:r>
      <w:r>
        <w:rPr>
          <w:noProof/>
        </w:rPr>
      </w:r>
      <w:r>
        <w:rPr>
          <w:noProof/>
        </w:rPr>
        <w:fldChar w:fldCharType="separate"/>
      </w:r>
      <w:r w:rsidR="000C44B5">
        <w:rPr>
          <w:noProof/>
        </w:rPr>
        <w:t>9</w:t>
      </w:r>
      <w:r>
        <w:rPr>
          <w:noProof/>
        </w:rPr>
        <w:fldChar w:fldCharType="end"/>
      </w:r>
    </w:p>
    <w:p w14:paraId="479F5EB3" w14:textId="77777777" w:rsidR="00B358C8" w:rsidRDefault="00B358C8">
      <w:pPr>
        <w:pStyle w:val="TOC5"/>
        <w:rPr>
          <w:rFonts w:asciiTheme="minorHAnsi" w:eastAsiaTheme="minorEastAsia" w:hAnsiTheme="minorHAnsi" w:cstheme="minorBidi"/>
          <w:noProof/>
          <w:kern w:val="0"/>
          <w:sz w:val="22"/>
          <w:szCs w:val="22"/>
        </w:rPr>
      </w:pPr>
      <w:r>
        <w:rPr>
          <w:noProof/>
        </w:rPr>
        <w:t>15  A voucher-holder is a participant in the voucher system</w:t>
      </w:r>
      <w:r>
        <w:rPr>
          <w:noProof/>
        </w:rPr>
        <w:tab/>
      </w:r>
      <w:r>
        <w:rPr>
          <w:noProof/>
        </w:rPr>
        <w:fldChar w:fldCharType="begin"/>
      </w:r>
      <w:r>
        <w:rPr>
          <w:noProof/>
        </w:rPr>
        <w:instrText xml:space="preserve"> PAGEREF _Toc12014517 \h </w:instrText>
      </w:r>
      <w:r>
        <w:rPr>
          <w:noProof/>
        </w:rPr>
      </w:r>
      <w:r>
        <w:rPr>
          <w:noProof/>
        </w:rPr>
        <w:fldChar w:fldCharType="separate"/>
      </w:r>
      <w:r w:rsidR="000C44B5">
        <w:rPr>
          <w:noProof/>
        </w:rPr>
        <w:t>9</w:t>
      </w:r>
      <w:r>
        <w:rPr>
          <w:noProof/>
        </w:rPr>
        <w:fldChar w:fldCharType="end"/>
      </w:r>
    </w:p>
    <w:p w14:paraId="479F5EB4" w14:textId="77777777" w:rsidR="00B358C8" w:rsidRDefault="00B358C8">
      <w:pPr>
        <w:pStyle w:val="TOC2"/>
        <w:rPr>
          <w:rFonts w:asciiTheme="minorHAnsi" w:eastAsiaTheme="minorEastAsia" w:hAnsiTheme="minorHAnsi" w:cstheme="minorBidi"/>
          <w:b w:val="0"/>
          <w:noProof/>
          <w:kern w:val="0"/>
          <w:sz w:val="22"/>
          <w:szCs w:val="22"/>
        </w:rPr>
      </w:pPr>
      <w:r>
        <w:rPr>
          <w:noProof/>
        </w:rPr>
        <w:t>Part 4—Accreditation scheme</w:t>
      </w:r>
      <w:r>
        <w:rPr>
          <w:noProof/>
        </w:rPr>
        <w:tab/>
      </w:r>
      <w:r>
        <w:rPr>
          <w:noProof/>
        </w:rPr>
        <w:fldChar w:fldCharType="begin"/>
      </w:r>
      <w:r>
        <w:rPr>
          <w:noProof/>
        </w:rPr>
        <w:instrText xml:space="preserve"> PAGEREF _Toc12014518 \h </w:instrText>
      </w:r>
      <w:r>
        <w:rPr>
          <w:noProof/>
        </w:rPr>
      </w:r>
      <w:r>
        <w:rPr>
          <w:noProof/>
        </w:rPr>
        <w:fldChar w:fldCharType="separate"/>
      </w:r>
      <w:r w:rsidR="000C44B5">
        <w:rPr>
          <w:noProof/>
        </w:rPr>
        <w:t>10</w:t>
      </w:r>
      <w:r>
        <w:rPr>
          <w:noProof/>
        </w:rPr>
        <w:fldChar w:fldCharType="end"/>
      </w:r>
    </w:p>
    <w:p w14:paraId="479F5EB5" w14:textId="77777777" w:rsidR="00B358C8" w:rsidRDefault="00B358C8">
      <w:pPr>
        <w:pStyle w:val="TOC5"/>
        <w:rPr>
          <w:rFonts w:asciiTheme="minorHAnsi" w:eastAsiaTheme="minorEastAsia" w:hAnsiTheme="minorHAnsi" w:cstheme="minorBidi"/>
          <w:noProof/>
          <w:kern w:val="0"/>
          <w:sz w:val="22"/>
          <w:szCs w:val="22"/>
        </w:rPr>
      </w:pPr>
      <w:r>
        <w:rPr>
          <w:noProof/>
        </w:rPr>
        <w:t>16  Accreditation scheme</w:t>
      </w:r>
      <w:r>
        <w:rPr>
          <w:noProof/>
        </w:rPr>
        <w:tab/>
      </w:r>
      <w:r>
        <w:rPr>
          <w:noProof/>
        </w:rPr>
        <w:fldChar w:fldCharType="begin"/>
      </w:r>
      <w:r>
        <w:rPr>
          <w:noProof/>
        </w:rPr>
        <w:instrText xml:space="preserve"> PAGEREF _Toc12014519 \h </w:instrText>
      </w:r>
      <w:r>
        <w:rPr>
          <w:noProof/>
        </w:rPr>
      </w:r>
      <w:r>
        <w:rPr>
          <w:noProof/>
        </w:rPr>
        <w:fldChar w:fldCharType="separate"/>
      </w:r>
      <w:r w:rsidR="000C44B5">
        <w:rPr>
          <w:noProof/>
        </w:rPr>
        <w:t>10</w:t>
      </w:r>
      <w:r>
        <w:rPr>
          <w:noProof/>
        </w:rPr>
        <w:fldChar w:fldCharType="end"/>
      </w:r>
    </w:p>
    <w:p w14:paraId="479F5EB6" w14:textId="77777777" w:rsidR="00B358C8" w:rsidRDefault="00B358C8">
      <w:pPr>
        <w:pStyle w:val="TOC5"/>
        <w:rPr>
          <w:rFonts w:asciiTheme="minorHAnsi" w:eastAsiaTheme="minorEastAsia" w:hAnsiTheme="minorHAnsi" w:cstheme="minorBidi"/>
          <w:noProof/>
          <w:kern w:val="0"/>
          <w:sz w:val="22"/>
          <w:szCs w:val="22"/>
        </w:rPr>
      </w:pPr>
      <w:r>
        <w:rPr>
          <w:noProof/>
        </w:rPr>
        <w:t>17  Application for accreditation</w:t>
      </w:r>
      <w:r>
        <w:rPr>
          <w:noProof/>
        </w:rPr>
        <w:tab/>
      </w:r>
      <w:r>
        <w:rPr>
          <w:noProof/>
        </w:rPr>
        <w:fldChar w:fldCharType="begin"/>
      </w:r>
      <w:r>
        <w:rPr>
          <w:noProof/>
        </w:rPr>
        <w:instrText xml:space="preserve"> PAGEREF _Toc12014520 \h </w:instrText>
      </w:r>
      <w:r>
        <w:rPr>
          <w:noProof/>
        </w:rPr>
      </w:r>
      <w:r>
        <w:rPr>
          <w:noProof/>
        </w:rPr>
        <w:fldChar w:fldCharType="separate"/>
      </w:r>
      <w:r w:rsidR="000C44B5">
        <w:rPr>
          <w:noProof/>
        </w:rPr>
        <w:t>10</w:t>
      </w:r>
      <w:r>
        <w:rPr>
          <w:noProof/>
        </w:rPr>
        <w:fldChar w:fldCharType="end"/>
      </w:r>
    </w:p>
    <w:p w14:paraId="479F5EB7" w14:textId="77777777" w:rsidR="00B358C8" w:rsidRDefault="00B358C8">
      <w:pPr>
        <w:pStyle w:val="TOC5"/>
        <w:rPr>
          <w:rFonts w:asciiTheme="minorHAnsi" w:eastAsiaTheme="minorEastAsia" w:hAnsiTheme="minorHAnsi" w:cstheme="minorBidi"/>
          <w:noProof/>
          <w:kern w:val="0"/>
          <w:sz w:val="22"/>
          <w:szCs w:val="22"/>
        </w:rPr>
      </w:pPr>
      <w:r>
        <w:rPr>
          <w:noProof/>
        </w:rPr>
        <w:t>18  Australian Hearing Services</w:t>
      </w:r>
      <w:r>
        <w:rPr>
          <w:noProof/>
        </w:rPr>
        <w:tab/>
      </w:r>
      <w:r>
        <w:rPr>
          <w:noProof/>
        </w:rPr>
        <w:fldChar w:fldCharType="begin"/>
      </w:r>
      <w:r>
        <w:rPr>
          <w:noProof/>
        </w:rPr>
        <w:instrText xml:space="preserve"> PAGEREF _Toc12014521 \h </w:instrText>
      </w:r>
      <w:r>
        <w:rPr>
          <w:noProof/>
        </w:rPr>
      </w:r>
      <w:r>
        <w:rPr>
          <w:noProof/>
        </w:rPr>
        <w:fldChar w:fldCharType="separate"/>
      </w:r>
      <w:r w:rsidR="000C44B5">
        <w:rPr>
          <w:noProof/>
        </w:rPr>
        <w:t>10</w:t>
      </w:r>
      <w:r>
        <w:rPr>
          <w:noProof/>
        </w:rPr>
        <w:fldChar w:fldCharType="end"/>
      </w:r>
    </w:p>
    <w:p w14:paraId="479F5EB8" w14:textId="77777777" w:rsidR="00B358C8" w:rsidRDefault="00B358C8">
      <w:pPr>
        <w:pStyle w:val="TOC5"/>
        <w:rPr>
          <w:rFonts w:asciiTheme="minorHAnsi" w:eastAsiaTheme="minorEastAsia" w:hAnsiTheme="minorHAnsi" w:cstheme="minorBidi"/>
          <w:noProof/>
          <w:kern w:val="0"/>
          <w:sz w:val="22"/>
          <w:szCs w:val="22"/>
        </w:rPr>
      </w:pPr>
      <w:r>
        <w:rPr>
          <w:noProof/>
        </w:rPr>
        <w:t>19  Decisions by the Minister</w:t>
      </w:r>
      <w:r>
        <w:rPr>
          <w:noProof/>
        </w:rPr>
        <w:tab/>
      </w:r>
      <w:r>
        <w:rPr>
          <w:noProof/>
        </w:rPr>
        <w:fldChar w:fldCharType="begin"/>
      </w:r>
      <w:r>
        <w:rPr>
          <w:noProof/>
        </w:rPr>
        <w:instrText xml:space="preserve"> PAGEREF _Toc12014522 \h </w:instrText>
      </w:r>
      <w:r>
        <w:rPr>
          <w:noProof/>
        </w:rPr>
      </w:r>
      <w:r>
        <w:rPr>
          <w:noProof/>
        </w:rPr>
        <w:fldChar w:fldCharType="separate"/>
      </w:r>
      <w:r w:rsidR="000C44B5">
        <w:rPr>
          <w:noProof/>
        </w:rPr>
        <w:t>10</w:t>
      </w:r>
      <w:r>
        <w:rPr>
          <w:noProof/>
        </w:rPr>
        <w:fldChar w:fldCharType="end"/>
      </w:r>
    </w:p>
    <w:p w14:paraId="479F5EB9" w14:textId="77777777" w:rsidR="00B358C8" w:rsidRDefault="00B358C8">
      <w:pPr>
        <w:pStyle w:val="TOC5"/>
        <w:rPr>
          <w:rFonts w:asciiTheme="minorHAnsi" w:eastAsiaTheme="minorEastAsia" w:hAnsiTheme="minorHAnsi" w:cstheme="minorBidi"/>
          <w:noProof/>
          <w:kern w:val="0"/>
          <w:sz w:val="22"/>
          <w:szCs w:val="22"/>
        </w:rPr>
      </w:pPr>
      <w:r>
        <w:rPr>
          <w:noProof/>
        </w:rPr>
        <w:t>20  Breaches to be reported</w:t>
      </w:r>
      <w:r>
        <w:rPr>
          <w:noProof/>
        </w:rPr>
        <w:tab/>
      </w:r>
      <w:r>
        <w:rPr>
          <w:noProof/>
        </w:rPr>
        <w:fldChar w:fldCharType="begin"/>
      </w:r>
      <w:r>
        <w:rPr>
          <w:noProof/>
        </w:rPr>
        <w:instrText xml:space="preserve"> PAGEREF _Toc12014523 \h </w:instrText>
      </w:r>
      <w:r>
        <w:rPr>
          <w:noProof/>
        </w:rPr>
      </w:r>
      <w:r>
        <w:rPr>
          <w:noProof/>
        </w:rPr>
        <w:fldChar w:fldCharType="separate"/>
      </w:r>
      <w:r w:rsidR="000C44B5">
        <w:rPr>
          <w:noProof/>
        </w:rPr>
        <w:t>11</w:t>
      </w:r>
      <w:r>
        <w:rPr>
          <w:noProof/>
        </w:rPr>
        <w:fldChar w:fldCharType="end"/>
      </w:r>
    </w:p>
    <w:p w14:paraId="479F5EBA" w14:textId="77777777" w:rsidR="00B358C8" w:rsidRDefault="00B358C8">
      <w:pPr>
        <w:pStyle w:val="TOC5"/>
        <w:rPr>
          <w:rFonts w:asciiTheme="minorHAnsi" w:eastAsiaTheme="minorEastAsia" w:hAnsiTheme="minorHAnsi" w:cstheme="minorBidi"/>
          <w:noProof/>
          <w:kern w:val="0"/>
          <w:sz w:val="22"/>
          <w:szCs w:val="22"/>
        </w:rPr>
      </w:pPr>
      <w:r>
        <w:rPr>
          <w:noProof/>
        </w:rPr>
        <w:t>21  Accreditation only effective while an agreement under section 20 of the Act is in force</w:t>
      </w:r>
      <w:r>
        <w:rPr>
          <w:noProof/>
        </w:rPr>
        <w:tab/>
      </w:r>
      <w:r>
        <w:rPr>
          <w:noProof/>
        </w:rPr>
        <w:fldChar w:fldCharType="begin"/>
      </w:r>
      <w:r>
        <w:rPr>
          <w:noProof/>
        </w:rPr>
        <w:instrText xml:space="preserve"> PAGEREF _Toc12014524 \h </w:instrText>
      </w:r>
      <w:r>
        <w:rPr>
          <w:noProof/>
        </w:rPr>
      </w:r>
      <w:r>
        <w:rPr>
          <w:noProof/>
        </w:rPr>
        <w:fldChar w:fldCharType="separate"/>
      </w:r>
      <w:r w:rsidR="000C44B5">
        <w:rPr>
          <w:noProof/>
        </w:rPr>
        <w:t>11</w:t>
      </w:r>
      <w:r>
        <w:rPr>
          <w:noProof/>
        </w:rPr>
        <w:fldChar w:fldCharType="end"/>
      </w:r>
    </w:p>
    <w:p w14:paraId="479F5EBB" w14:textId="77777777" w:rsidR="00B358C8" w:rsidRDefault="00B358C8">
      <w:pPr>
        <w:pStyle w:val="TOC5"/>
        <w:rPr>
          <w:rFonts w:asciiTheme="minorHAnsi" w:eastAsiaTheme="minorEastAsia" w:hAnsiTheme="minorHAnsi" w:cstheme="minorBidi"/>
          <w:noProof/>
          <w:kern w:val="0"/>
          <w:sz w:val="22"/>
          <w:szCs w:val="22"/>
        </w:rPr>
      </w:pPr>
      <w:r>
        <w:rPr>
          <w:noProof/>
        </w:rPr>
        <w:t>22  Minister may approve the transfer of accreditation</w:t>
      </w:r>
      <w:r>
        <w:rPr>
          <w:noProof/>
        </w:rPr>
        <w:tab/>
      </w:r>
      <w:r>
        <w:rPr>
          <w:noProof/>
        </w:rPr>
        <w:fldChar w:fldCharType="begin"/>
      </w:r>
      <w:r>
        <w:rPr>
          <w:noProof/>
        </w:rPr>
        <w:instrText xml:space="preserve"> PAGEREF _Toc12014525 \h </w:instrText>
      </w:r>
      <w:r>
        <w:rPr>
          <w:noProof/>
        </w:rPr>
      </w:r>
      <w:r>
        <w:rPr>
          <w:noProof/>
        </w:rPr>
        <w:fldChar w:fldCharType="separate"/>
      </w:r>
      <w:r w:rsidR="000C44B5">
        <w:rPr>
          <w:noProof/>
        </w:rPr>
        <w:t>11</w:t>
      </w:r>
      <w:r>
        <w:rPr>
          <w:noProof/>
        </w:rPr>
        <w:fldChar w:fldCharType="end"/>
      </w:r>
    </w:p>
    <w:p w14:paraId="479F5EBC" w14:textId="77777777" w:rsidR="00B358C8" w:rsidRDefault="00B358C8">
      <w:pPr>
        <w:pStyle w:val="TOC5"/>
        <w:rPr>
          <w:rFonts w:asciiTheme="minorHAnsi" w:eastAsiaTheme="minorEastAsia" w:hAnsiTheme="minorHAnsi" w:cstheme="minorBidi"/>
          <w:noProof/>
          <w:kern w:val="0"/>
          <w:sz w:val="22"/>
          <w:szCs w:val="22"/>
        </w:rPr>
      </w:pPr>
      <w:r>
        <w:rPr>
          <w:noProof/>
        </w:rPr>
        <w:t>23  Register</w:t>
      </w:r>
      <w:r>
        <w:rPr>
          <w:noProof/>
        </w:rPr>
        <w:tab/>
      </w:r>
      <w:r>
        <w:rPr>
          <w:noProof/>
        </w:rPr>
        <w:fldChar w:fldCharType="begin"/>
      </w:r>
      <w:r>
        <w:rPr>
          <w:noProof/>
        </w:rPr>
        <w:instrText xml:space="preserve"> PAGEREF _Toc12014526 \h </w:instrText>
      </w:r>
      <w:r>
        <w:rPr>
          <w:noProof/>
        </w:rPr>
      </w:r>
      <w:r>
        <w:rPr>
          <w:noProof/>
        </w:rPr>
        <w:fldChar w:fldCharType="separate"/>
      </w:r>
      <w:r w:rsidR="000C44B5">
        <w:rPr>
          <w:noProof/>
        </w:rPr>
        <w:t>12</w:t>
      </w:r>
      <w:r>
        <w:rPr>
          <w:noProof/>
        </w:rPr>
        <w:fldChar w:fldCharType="end"/>
      </w:r>
    </w:p>
    <w:p w14:paraId="479F5EBD" w14:textId="77777777" w:rsidR="00B358C8" w:rsidRDefault="00B358C8">
      <w:pPr>
        <w:pStyle w:val="TOC2"/>
        <w:rPr>
          <w:rFonts w:asciiTheme="minorHAnsi" w:eastAsiaTheme="minorEastAsia" w:hAnsiTheme="minorHAnsi" w:cstheme="minorBidi"/>
          <w:b w:val="0"/>
          <w:noProof/>
          <w:kern w:val="0"/>
          <w:sz w:val="22"/>
          <w:szCs w:val="22"/>
        </w:rPr>
      </w:pPr>
      <w:r>
        <w:rPr>
          <w:noProof/>
        </w:rPr>
        <w:t>Part 5—Rules of conduct</w:t>
      </w:r>
      <w:r>
        <w:rPr>
          <w:noProof/>
        </w:rPr>
        <w:tab/>
      </w:r>
      <w:r>
        <w:rPr>
          <w:noProof/>
        </w:rPr>
        <w:fldChar w:fldCharType="begin"/>
      </w:r>
      <w:r>
        <w:rPr>
          <w:noProof/>
        </w:rPr>
        <w:instrText xml:space="preserve"> PAGEREF _Toc12014527 \h </w:instrText>
      </w:r>
      <w:r>
        <w:rPr>
          <w:noProof/>
        </w:rPr>
      </w:r>
      <w:r>
        <w:rPr>
          <w:noProof/>
        </w:rPr>
        <w:fldChar w:fldCharType="separate"/>
      </w:r>
      <w:r w:rsidR="000C44B5">
        <w:rPr>
          <w:noProof/>
        </w:rPr>
        <w:t>13</w:t>
      </w:r>
      <w:r>
        <w:rPr>
          <w:noProof/>
        </w:rPr>
        <w:fldChar w:fldCharType="end"/>
      </w:r>
    </w:p>
    <w:p w14:paraId="479F5EBE" w14:textId="77777777" w:rsidR="00B358C8" w:rsidRDefault="00B358C8">
      <w:pPr>
        <w:pStyle w:val="TOC3"/>
        <w:rPr>
          <w:rFonts w:asciiTheme="minorHAnsi" w:eastAsiaTheme="minorEastAsia" w:hAnsiTheme="minorHAnsi" w:cstheme="minorBidi"/>
          <w:b w:val="0"/>
          <w:noProof/>
          <w:kern w:val="0"/>
          <w:szCs w:val="22"/>
        </w:rPr>
      </w:pPr>
      <w:r>
        <w:rPr>
          <w:noProof/>
        </w:rPr>
        <w:t>Division 5.1—Preliminary</w:t>
      </w:r>
      <w:r>
        <w:rPr>
          <w:noProof/>
        </w:rPr>
        <w:tab/>
      </w:r>
      <w:r>
        <w:rPr>
          <w:noProof/>
        </w:rPr>
        <w:fldChar w:fldCharType="begin"/>
      </w:r>
      <w:r>
        <w:rPr>
          <w:noProof/>
        </w:rPr>
        <w:instrText xml:space="preserve"> PAGEREF _Toc12014528 \h </w:instrText>
      </w:r>
      <w:r>
        <w:rPr>
          <w:noProof/>
        </w:rPr>
      </w:r>
      <w:r>
        <w:rPr>
          <w:noProof/>
        </w:rPr>
        <w:fldChar w:fldCharType="separate"/>
      </w:r>
      <w:r w:rsidR="000C44B5">
        <w:rPr>
          <w:noProof/>
        </w:rPr>
        <w:t>13</w:t>
      </w:r>
      <w:r>
        <w:rPr>
          <w:noProof/>
        </w:rPr>
        <w:fldChar w:fldCharType="end"/>
      </w:r>
    </w:p>
    <w:p w14:paraId="479F5EBF" w14:textId="77777777" w:rsidR="00B358C8" w:rsidRDefault="00B358C8">
      <w:pPr>
        <w:pStyle w:val="TOC5"/>
        <w:rPr>
          <w:rFonts w:asciiTheme="minorHAnsi" w:eastAsiaTheme="minorEastAsia" w:hAnsiTheme="minorHAnsi" w:cstheme="minorBidi"/>
          <w:noProof/>
          <w:kern w:val="0"/>
          <w:sz w:val="22"/>
          <w:szCs w:val="22"/>
        </w:rPr>
      </w:pPr>
      <w:r>
        <w:rPr>
          <w:noProof/>
        </w:rPr>
        <w:t>24  Rules of conduct</w:t>
      </w:r>
      <w:r>
        <w:rPr>
          <w:noProof/>
        </w:rPr>
        <w:tab/>
      </w:r>
      <w:r>
        <w:rPr>
          <w:noProof/>
        </w:rPr>
        <w:fldChar w:fldCharType="begin"/>
      </w:r>
      <w:r>
        <w:rPr>
          <w:noProof/>
        </w:rPr>
        <w:instrText xml:space="preserve"> PAGEREF _Toc12014529 \h </w:instrText>
      </w:r>
      <w:r>
        <w:rPr>
          <w:noProof/>
        </w:rPr>
      </w:r>
      <w:r>
        <w:rPr>
          <w:noProof/>
        </w:rPr>
        <w:fldChar w:fldCharType="separate"/>
      </w:r>
      <w:r w:rsidR="000C44B5">
        <w:rPr>
          <w:noProof/>
        </w:rPr>
        <w:t>13</w:t>
      </w:r>
      <w:r>
        <w:rPr>
          <w:noProof/>
        </w:rPr>
        <w:fldChar w:fldCharType="end"/>
      </w:r>
    </w:p>
    <w:p w14:paraId="479F5EC0" w14:textId="77777777" w:rsidR="00B358C8" w:rsidRDefault="00B358C8">
      <w:pPr>
        <w:pStyle w:val="TOC3"/>
        <w:rPr>
          <w:rFonts w:asciiTheme="minorHAnsi" w:eastAsiaTheme="minorEastAsia" w:hAnsiTheme="minorHAnsi" w:cstheme="minorBidi"/>
          <w:b w:val="0"/>
          <w:noProof/>
          <w:kern w:val="0"/>
          <w:szCs w:val="22"/>
        </w:rPr>
      </w:pPr>
      <w:r>
        <w:rPr>
          <w:noProof/>
        </w:rPr>
        <w:t>Division 5.2—Information</w:t>
      </w:r>
      <w:r>
        <w:rPr>
          <w:noProof/>
        </w:rPr>
        <w:tab/>
      </w:r>
      <w:r>
        <w:rPr>
          <w:noProof/>
        </w:rPr>
        <w:fldChar w:fldCharType="begin"/>
      </w:r>
      <w:r>
        <w:rPr>
          <w:noProof/>
        </w:rPr>
        <w:instrText xml:space="preserve"> PAGEREF _Toc12014530 \h </w:instrText>
      </w:r>
      <w:r>
        <w:rPr>
          <w:noProof/>
        </w:rPr>
      </w:r>
      <w:r>
        <w:rPr>
          <w:noProof/>
        </w:rPr>
        <w:fldChar w:fldCharType="separate"/>
      </w:r>
      <w:r w:rsidR="000C44B5">
        <w:rPr>
          <w:noProof/>
        </w:rPr>
        <w:t>13</w:t>
      </w:r>
      <w:r>
        <w:rPr>
          <w:noProof/>
        </w:rPr>
        <w:fldChar w:fldCharType="end"/>
      </w:r>
    </w:p>
    <w:p w14:paraId="479F5EC1" w14:textId="77777777" w:rsidR="00B358C8" w:rsidRDefault="00B358C8">
      <w:pPr>
        <w:pStyle w:val="TOC5"/>
        <w:rPr>
          <w:rFonts w:asciiTheme="minorHAnsi" w:eastAsiaTheme="minorEastAsia" w:hAnsiTheme="minorHAnsi" w:cstheme="minorBidi"/>
          <w:noProof/>
          <w:kern w:val="0"/>
          <w:sz w:val="22"/>
          <w:szCs w:val="22"/>
        </w:rPr>
      </w:pPr>
      <w:r>
        <w:rPr>
          <w:noProof/>
        </w:rPr>
        <w:t>25  Obligation to provide information to potential voucher-holders and voucher-holders</w:t>
      </w:r>
      <w:r>
        <w:rPr>
          <w:noProof/>
        </w:rPr>
        <w:tab/>
      </w:r>
      <w:r>
        <w:rPr>
          <w:noProof/>
        </w:rPr>
        <w:fldChar w:fldCharType="begin"/>
      </w:r>
      <w:r>
        <w:rPr>
          <w:noProof/>
        </w:rPr>
        <w:instrText xml:space="preserve"> PAGEREF _Toc12014531 \h </w:instrText>
      </w:r>
      <w:r>
        <w:rPr>
          <w:noProof/>
        </w:rPr>
      </w:r>
      <w:r>
        <w:rPr>
          <w:noProof/>
        </w:rPr>
        <w:fldChar w:fldCharType="separate"/>
      </w:r>
      <w:r w:rsidR="000C44B5">
        <w:rPr>
          <w:noProof/>
        </w:rPr>
        <w:t>13</w:t>
      </w:r>
      <w:r>
        <w:rPr>
          <w:noProof/>
        </w:rPr>
        <w:fldChar w:fldCharType="end"/>
      </w:r>
    </w:p>
    <w:p w14:paraId="479F5EC2" w14:textId="77777777" w:rsidR="00B358C8" w:rsidRDefault="00B358C8">
      <w:pPr>
        <w:pStyle w:val="TOC5"/>
        <w:rPr>
          <w:rFonts w:asciiTheme="minorHAnsi" w:eastAsiaTheme="minorEastAsia" w:hAnsiTheme="minorHAnsi" w:cstheme="minorBidi"/>
          <w:noProof/>
          <w:kern w:val="0"/>
          <w:sz w:val="22"/>
          <w:szCs w:val="22"/>
        </w:rPr>
      </w:pPr>
      <w:r>
        <w:rPr>
          <w:noProof/>
        </w:rPr>
        <w:t>26  Records</w:t>
      </w:r>
      <w:r>
        <w:rPr>
          <w:noProof/>
        </w:rPr>
        <w:tab/>
      </w:r>
      <w:r>
        <w:rPr>
          <w:noProof/>
        </w:rPr>
        <w:fldChar w:fldCharType="begin"/>
      </w:r>
      <w:r>
        <w:rPr>
          <w:noProof/>
        </w:rPr>
        <w:instrText xml:space="preserve"> PAGEREF _Toc12014532 \h </w:instrText>
      </w:r>
      <w:r>
        <w:rPr>
          <w:noProof/>
        </w:rPr>
      </w:r>
      <w:r>
        <w:rPr>
          <w:noProof/>
        </w:rPr>
        <w:fldChar w:fldCharType="separate"/>
      </w:r>
      <w:r w:rsidR="000C44B5">
        <w:rPr>
          <w:noProof/>
        </w:rPr>
        <w:t>13</w:t>
      </w:r>
      <w:r>
        <w:rPr>
          <w:noProof/>
        </w:rPr>
        <w:fldChar w:fldCharType="end"/>
      </w:r>
    </w:p>
    <w:p w14:paraId="479F5EC3" w14:textId="77777777" w:rsidR="00B358C8" w:rsidRDefault="00B358C8">
      <w:pPr>
        <w:pStyle w:val="TOC5"/>
        <w:rPr>
          <w:rFonts w:asciiTheme="minorHAnsi" w:eastAsiaTheme="minorEastAsia" w:hAnsiTheme="minorHAnsi" w:cstheme="minorBidi"/>
          <w:noProof/>
          <w:kern w:val="0"/>
          <w:sz w:val="22"/>
          <w:szCs w:val="22"/>
        </w:rPr>
      </w:pPr>
      <w:r>
        <w:rPr>
          <w:noProof/>
        </w:rPr>
        <w:t>27  Access to information</w:t>
      </w:r>
      <w:r>
        <w:rPr>
          <w:noProof/>
        </w:rPr>
        <w:tab/>
      </w:r>
      <w:r>
        <w:rPr>
          <w:noProof/>
        </w:rPr>
        <w:fldChar w:fldCharType="begin"/>
      </w:r>
      <w:r>
        <w:rPr>
          <w:noProof/>
        </w:rPr>
        <w:instrText xml:space="preserve"> PAGEREF _Toc12014533 \h </w:instrText>
      </w:r>
      <w:r>
        <w:rPr>
          <w:noProof/>
        </w:rPr>
      </w:r>
      <w:r>
        <w:rPr>
          <w:noProof/>
        </w:rPr>
        <w:fldChar w:fldCharType="separate"/>
      </w:r>
      <w:r w:rsidR="000C44B5">
        <w:rPr>
          <w:noProof/>
        </w:rPr>
        <w:t>14</w:t>
      </w:r>
      <w:r>
        <w:rPr>
          <w:noProof/>
        </w:rPr>
        <w:fldChar w:fldCharType="end"/>
      </w:r>
    </w:p>
    <w:p w14:paraId="479F5EC4" w14:textId="77777777" w:rsidR="00B358C8" w:rsidRDefault="00B358C8">
      <w:pPr>
        <w:pStyle w:val="TOC5"/>
        <w:rPr>
          <w:rFonts w:asciiTheme="minorHAnsi" w:eastAsiaTheme="minorEastAsia" w:hAnsiTheme="minorHAnsi" w:cstheme="minorBidi"/>
          <w:noProof/>
          <w:kern w:val="0"/>
          <w:sz w:val="22"/>
          <w:szCs w:val="22"/>
        </w:rPr>
      </w:pPr>
      <w:r>
        <w:rPr>
          <w:noProof/>
        </w:rPr>
        <w:t>28  Requirement to disclose device supply arrangements</w:t>
      </w:r>
      <w:r>
        <w:rPr>
          <w:noProof/>
        </w:rPr>
        <w:tab/>
      </w:r>
      <w:r>
        <w:rPr>
          <w:noProof/>
        </w:rPr>
        <w:fldChar w:fldCharType="begin"/>
      </w:r>
      <w:r>
        <w:rPr>
          <w:noProof/>
        </w:rPr>
        <w:instrText xml:space="preserve"> PAGEREF _Toc12014534 \h </w:instrText>
      </w:r>
      <w:r>
        <w:rPr>
          <w:noProof/>
        </w:rPr>
      </w:r>
      <w:r>
        <w:rPr>
          <w:noProof/>
        </w:rPr>
        <w:fldChar w:fldCharType="separate"/>
      </w:r>
      <w:r w:rsidR="000C44B5">
        <w:rPr>
          <w:noProof/>
        </w:rPr>
        <w:t>14</w:t>
      </w:r>
      <w:r>
        <w:rPr>
          <w:noProof/>
        </w:rPr>
        <w:fldChar w:fldCharType="end"/>
      </w:r>
    </w:p>
    <w:p w14:paraId="479F5EC5" w14:textId="77777777" w:rsidR="00B358C8" w:rsidRDefault="00B358C8">
      <w:pPr>
        <w:pStyle w:val="TOC5"/>
        <w:rPr>
          <w:rFonts w:asciiTheme="minorHAnsi" w:eastAsiaTheme="minorEastAsia" w:hAnsiTheme="minorHAnsi" w:cstheme="minorBidi"/>
          <w:noProof/>
          <w:kern w:val="0"/>
          <w:sz w:val="22"/>
          <w:szCs w:val="22"/>
        </w:rPr>
      </w:pPr>
      <w:r>
        <w:rPr>
          <w:noProof/>
        </w:rPr>
        <w:t>29  Power to require information</w:t>
      </w:r>
      <w:r>
        <w:rPr>
          <w:noProof/>
        </w:rPr>
        <w:tab/>
      </w:r>
      <w:r>
        <w:rPr>
          <w:noProof/>
        </w:rPr>
        <w:fldChar w:fldCharType="begin"/>
      </w:r>
      <w:r>
        <w:rPr>
          <w:noProof/>
        </w:rPr>
        <w:instrText xml:space="preserve"> PAGEREF _Toc12014535 \h </w:instrText>
      </w:r>
      <w:r>
        <w:rPr>
          <w:noProof/>
        </w:rPr>
      </w:r>
      <w:r>
        <w:rPr>
          <w:noProof/>
        </w:rPr>
        <w:fldChar w:fldCharType="separate"/>
      </w:r>
      <w:r w:rsidR="000C44B5">
        <w:rPr>
          <w:noProof/>
        </w:rPr>
        <w:t>14</w:t>
      </w:r>
      <w:r>
        <w:rPr>
          <w:noProof/>
        </w:rPr>
        <w:fldChar w:fldCharType="end"/>
      </w:r>
    </w:p>
    <w:p w14:paraId="479F5EC6" w14:textId="77777777" w:rsidR="00B358C8" w:rsidRDefault="00B358C8">
      <w:pPr>
        <w:pStyle w:val="TOC5"/>
        <w:rPr>
          <w:rFonts w:asciiTheme="minorHAnsi" w:eastAsiaTheme="minorEastAsia" w:hAnsiTheme="minorHAnsi" w:cstheme="minorBidi"/>
          <w:noProof/>
          <w:kern w:val="0"/>
          <w:sz w:val="22"/>
          <w:szCs w:val="22"/>
        </w:rPr>
      </w:pPr>
      <w:r>
        <w:rPr>
          <w:noProof/>
        </w:rPr>
        <w:t>30 Obligation to inform service provider personnel</w:t>
      </w:r>
      <w:r>
        <w:rPr>
          <w:noProof/>
        </w:rPr>
        <w:tab/>
      </w:r>
      <w:r>
        <w:rPr>
          <w:noProof/>
        </w:rPr>
        <w:fldChar w:fldCharType="begin"/>
      </w:r>
      <w:r>
        <w:rPr>
          <w:noProof/>
        </w:rPr>
        <w:instrText xml:space="preserve"> PAGEREF _Toc12014536 \h </w:instrText>
      </w:r>
      <w:r>
        <w:rPr>
          <w:noProof/>
        </w:rPr>
      </w:r>
      <w:r>
        <w:rPr>
          <w:noProof/>
        </w:rPr>
        <w:fldChar w:fldCharType="separate"/>
      </w:r>
      <w:r w:rsidR="000C44B5">
        <w:rPr>
          <w:noProof/>
        </w:rPr>
        <w:t>15</w:t>
      </w:r>
      <w:r>
        <w:rPr>
          <w:noProof/>
        </w:rPr>
        <w:fldChar w:fldCharType="end"/>
      </w:r>
    </w:p>
    <w:p w14:paraId="479F5EC7" w14:textId="77777777" w:rsidR="00B358C8" w:rsidRDefault="00B358C8">
      <w:pPr>
        <w:pStyle w:val="TOC3"/>
        <w:rPr>
          <w:rFonts w:asciiTheme="minorHAnsi" w:eastAsiaTheme="minorEastAsia" w:hAnsiTheme="minorHAnsi" w:cstheme="minorBidi"/>
          <w:b w:val="0"/>
          <w:noProof/>
          <w:kern w:val="0"/>
          <w:szCs w:val="22"/>
        </w:rPr>
      </w:pPr>
      <w:r>
        <w:rPr>
          <w:noProof/>
        </w:rPr>
        <w:t>Division 5.3—Service management</w:t>
      </w:r>
      <w:r>
        <w:rPr>
          <w:noProof/>
        </w:rPr>
        <w:tab/>
      </w:r>
      <w:r>
        <w:rPr>
          <w:noProof/>
        </w:rPr>
        <w:fldChar w:fldCharType="begin"/>
      </w:r>
      <w:r>
        <w:rPr>
          <w:noProof/>
        </w:rPr>
        <w:instrText xml:space="preserve"> PAGEREF _Toc12014537 \h </w:instrText>
      </w:r>
      <w:r>
        <w:rPr>
          <w:noProof/>
        </w:rPr>
      </w:r>
      <w:r>
        <w:rPr>
          <w:noProof/>
        </w:rPr>
        <w:fldChar w:fldCharType="separate"/>
      </w:r>
      <w:r w:rsidR="000C44B5">
        <w:rPr>
          <w:noProof/>
        </w:rPr>
        <w:t>15</w:t>
      </w:r>
      <w:r>
        <w:rPr>
          <w:noProof/>
        </w:rPr>
        <w:fldChar w:fldCharType="end"/>
      </w:r>
    </w:p>
    <w:p w14:paraId="479F5EC8" w14:textId="77777777" w:rsidR="00B358C8" w:rsidRDefault="00B358C8">
      <w:pPr>
        <w:pStyle w:val="TOC5"/>
        <w:rPr>
          <w:rFonts w:asciiTheme="minorHAnsi" w:eastAsiaTheme="minorEastAsia" w:hAnsiTheme="minorHAnsi" w:cstheme="minorBidi"/>
          <w:noProof/>
          <w:kern w:val="0"/>
          <w:sz w:val="22"/>
          <w:szCs w:val="22"/>
        </w:rPr>
      </w:pPr>
      <w:r>
        <w:rPr>
          <w:noProof/>
        </w:rPr>
        <w:t>31  Limit on subcontracting</w:t>
      </w:r>
      <w:r>
        <w:rPr>
          <w:noProof/>
        </w:rPr>
        <w:tab/>
      </w:r>
      <w:r>
        <w:rPr>
          <w:noProof/>
        </w:rPr>
        <w:fldChar w:fldCharType="begin"/>
      </w:r>
      <w:r>
        <w:rPr>
          <w:noProof/>
        </w:rPr>
        <w:instrText xml:space="preserve"> PAGEREF _Toc12014538 \h </w:instrText>
      </w:r>
      <w:r>
        <w:rPr>
          <w:noProof/>
        </w:rPr>
      </w:r>
      <w:r>
        <w:rPr>
          <w:noProof/>
        </w:rPr>
        <w:fldChar w:fldCharType="separate"/>
      </w:r>
      <w:r w:rsidR="000C44B5">
        <w:rPr>
          <w:noProof/>
        </w:rPr>
        <w:t>15</w:t>
      </w:r>
      <w:r>
        <w:rPr>
          <w:noProof/>
        </w:rPr>
        <w:fldChar w:fldCharType="end"/>
      </w:r>
    </w:p>
    <w:p w14:paraId="479F5EC9" w14:textId="77777777" w:rsidR="00B358C8" w:rsidRDefault="00B358C8">
      <w:pPr>
        <w:pStyle w:val="TOC5"/>
        <w:rPr>
          <w:rFonts w:asciiTheme="minorHAnsi" w:eastAsiaTheme="minorEastAsia" w:hAnsiTheme="minorHAnsi" w:cstheme="minorBidi"/>
          <w:noProof/>
          <w:kern w:val="0"/>
          <w:sz w:val="22"/>
          <w:szCs w:val="22"/>
        </w:rPr>
      </w:pPr>
      <w:r>
        <w:rPr>
          <w:noProof/>
        </w:rPr>
        <w:t>32  False or misleading representations</w:t>
      </w:r>
      <w:r>
        <w:rPr>
          <w:noProof/>
        </w:rPr>
        <w:tab/>
      </w:r>
      <w:r>
        <w:rPr>
          <w:noProof/>
        </w:rPr>
        <w:fldChar w:fldCharType="begin"/>
      </w:r>
      <w:r>
        <w:rPr>
          <w:noProof/>
        </w:rPr>
        <w:instrText xml:space="preserve"> PAGEREF _Toc12014539 \h </w:instrText>
      </w:r>
      <w:r>
        <w:rPr>
          <w:noProof/>
        </w:rPr>
      </w:r>
      <w:r>
        <w:rPr>
          <w:noProof/>
        </w:rPr>
        <w:fldChar w:fldCharType="separate"/>
      </w:r>
      <w:r w:rsidR="000C44B5">
        <w:rPr>
          <w:noProof/>
        </w:rPr>
        <w:t>15</w:t>
      </w:r>
      <w:r>
        <w:rPr>
          <w:noProof/>
        </w:rPr>
        <w:fldChar w:fldCharType="end"/>
      </w:r>
    </w:p>
    <w:p w14:paraId="479F5ECA" w14:textId="77777777" w:rsidR="00B358C8" w:rsidRDefault="00B358C8">
      <w:pPr>
        <w:pStyle w:val="TOC5"/>
        <w:rPr>
          <w:rFonts w:asciiTheme="minorHAnsi" w:eastAsiaTheme="minorEastAsia" w:hAnsiTheme="minorHAnsi" w:cstheme="minorBidi"/>
          <w:noProof/>
          <w:kern w:val="0"/>
          <w:sz w:val="22"/>
          <w:szCs w:val="22"/>
        </w:rPr>
      </w:pPr>
      <w:r>
        <w:rPr>
          <w:noProof/>
        </w:rPr>
        <w:t>33  Complaints</w:t>
      </w:r>
      <w:r>
        <w:rPr>
          <w:noProof/>
        </w:rPr>
        <w:tab/>
      </w:r>
      <w:r>
        <w:rPr>
          <w:noProof/>
        </w:rPr>
        <w:fldChar w:fldCharType="begin"/>
      </w:r>
      <w:r>
        <w:rPr>
          <w:noProof/>
        </w:rPr>
        <w:instrText xml:space="preserve"> PAGEREF _Toc12014540 \h </w:instrText>
      </w:r>
      <w:r>
        <w:rPr>
          <w:noProof/>
        </w:rPr>
      </w:r>
      <w:r>
        <w:rPr>
          <w:noProof/>
        </w:rPr>
        <w:fldChar w:fldCharType="separate"/>
      </w:r>
      <w:r w:rsidR="000C44B5">
        <w:rPr>
          <w:noProof/>
        </w:rPr>
        <w:t>16</w:t>
      </w:r>
      <w:r>
        <w:rPr>
          <w:noProof/>
        </w:rPr>
        <w:fldChar w:fldCharType="end"/>
      </w:r>
    </w:p>
    <w:p w14:paraId="479F5ECB" w14:textId="77777777" w:rsidR="00B358C8" w:rsidRDefault="00B358C8">
      <w:pPr>
        <w:pStyle w:val="TOC5"/>
        <w:rPr>
          <w:rFonts w:asciiTheme="minorHAnsi" w:eastAsiaTheme="minorEastAsia" w:hAnsiTheme="minorHAnsi" w:cstheme="minorBidi"/>
          <w:noProof/>
          <w:kern w:val="0"/>
          <w:sz w:val="22"/>
          <w:szCs w:val="22"/>
        </w:rPr>
      </w:pPr>
      <w:r>
        <w:rPr>
          <w:noProof/>
        </w:rPr>
        <w:t>34  Hearing services not to be refused to voucher</w:t>
      </w:r>
      <w:r>
        <w:rPr>
          <w:noProof/>
        </w:rPr>
        <w:noBreakHyphen/>
        <w:t>holders</w:t>
      </w:r>
      <w:r>
        <w:rPr>
          <w:noProof/>
        </w:rPr>
        <w:tab/>
      </w:r>
      <w:r>
        <w:rPr>
          <w:noProof/>
        </w:rPr>
        <w:fldChar w:fldCharType="begin"/>
      </w:r>
      <w:r>
        <w:rPr>
          <w:noProof/>
        </w:rPr>
        <w:instrText xml:space="preserve"> PAGEREF _Toc12014541 \h </w:instrText>
      </w:r>
      <w:r>
        <w:rPr>
          <w:noProof/>
        </w:rPr>
      </w:r>
      <w:r>
        <w:rPr>
          <w:noProof/>
        </w:rPr>
        <w:fldChar w:fldCharType="separate"/>
      </w:r>
      <w:r w:rsidR="000C44B5">
        <w:rPr>
          <w:noProof/>
        </w:rPr>
        <w:t>16</w:t>
      </w:r>
      <w:r>
        <w:rPr>
          <w:noProof/>
        </w:rPr>
        <w:fldChar w:fldCharType="end"/>
      </w:r>
    </w:p>
    <w:p w14:paraId="479F5ECC" w14:textId="77777777" w:rsidR="00B358C8" w:rsidRDefault="00B358C8">
      <w:pPr>
        <w:pStyle w:val="TOC5"/>
        <w:rPr>
          <w:rFonts w:asciiTheme="minorHAnsi" w:eastAsiaTheme="minorEastAsia" w:hAnsiTheme="minorHAnsi" w:cstheme="minorBidi"/>
          <w:noProof/>
          <w:kern w:val="0"/>
          <w:sz w:val="22"/>
          <w:szCs w:val="22"/>
        </w:rPr>
      </w:pPr>
      <w:r>
        <w:rPr>
          <w:noProof/>
        </w:rPr>
        <w:t>35  Voucher</w:t>
      </w:r>
      <w:r>
        <w:rPr>
          <w:noProof/>
        </w:rPr>
        <w:noBreakHyphen/>
        <w:t>holders relocating between contracted service providers</w:t>
      </w:r>
      <w:r>
        <w:rPr>
          <w:noProof/>
        </w:rPr>
        <w:tab/>
      </w:r>
      <w:r>
        <w:rPr>
          <w:noProof/>
        </w:rPr>
        <w:fldChar w:fldCharType="begin"/>
      </w:r>
      <w:r>
        <w:rPr>
          <w:noProof/>
        </w:rPr>
        <w:instrText xml:space="preserve"> PAGEREF _Toc12014542 \h </w:instrText>
      </w:r>
      <w:r>
        <w:rPr>
          <w:noProof/>
        </w:rPr>
      </w:r>
      <w:r>
        <w:rPr>
          <w:noProof/>
        </w:rPr>
        <w:fldChar w:fldCharType="separate"/>
      </w:r>
      <w:r w:rsidR="000C44B5">
        <w:rPr>
          <w:noProof/>
        </w:rPr>
        <w:t>16</w:t>
      </w:r>
      <w:r>
        <w:rPr>
          <w:noProof/>
        </w:rPr>
        <w:fldChar w:fldCharType="end"/>
      </w:r>
    </w:p>
    <w:p w14:paraId="479F5ECD" w14:textId="77777777" w:rsidR="00B358C8" w:rsidRDefault="00B358C8">
      <w:pPr>
        <w:pStyle w:val="TOC5"/>
        <w:rPr>
          <w:rFonts w:asciiTheme="minorHAnsi" w:eastAsiaTheme="minorEastAsia" w:hAnsiTheme="minorHAnsi" w:cstheme="minorBidi"/>
          <w:noProof/>
          <w:kern w:val="0"/>
          <w:sz w:val="22"/>
          <w:szCs w:val="22"/>
        </w:rPr>
      </w:pPr>
      <w:r>
        <w:rPr>
          <w:noProof/>
        </w:rPr>
        <w:t>36  Notification of closure or transfer of business</w:t>
      </w:r>
      <w:r>
        <w:rPr>
          <w:noProof/>
        </w:rPr>
        <w:tab/>
      </w:r>
      <w:r>
        <w:rPr>
          <w:noProof/>
        </w:rPr>
        <w:fldChar w:fldCharType="begin"/>
      </w:r>
      <w:r>
        <w:rPr>
          <w:noProof/>
        </w:rPr>
        <w:instrText xml:space="preserve"> PAGEREF _Toc12014543 \h </w:instrText>
      </w:r>
      <w:r>
        <w:rPr>
          <w:noProof/>
        </w:rPr>
      </w:r>
      <w:r>
        <w:rPr>
          <w:noProof/>
        </w:rPr>
        <w:fldChar w:fldCharType="separate"/>
      </w:r>
      <w:r w:rsidR="000C44B5">
        <w:rPr>
          <w:noProof/>
        </w:rPr>
        <w:t>17</w:t>
      </w:r>
      <w:r>
        <w:rPr>
          <w:noProof/>
        </w:rPr>
        <w:fldChar w:fldCharType="end"/>
      </w:r>
    </w:p>
    <w:p w14:paraId="479F5ECE" w14:textId="77777777" w:rsidR="00B358C8" w:rsidRDefault="00B358C8">
      <w:pPr>
        <w:pStyle w:val="TOC2"/>
        <w:rPr>
          <w:rFonts w:asciiTheme="minorHAnsi" w:eastAsiaTheme="minorEastAsia" w:hAnsiTheme="minorHAnsi" w:cstheme="minorBidi"/>
          <w:b w:val="0"/>
          <w:noProof/>
          <w:kern w:val="0"/>
          <w:sz w:val="22"/>
          <w:szCs w:val="22"/>
        </w:rPr>
      </w:pPr>
      <w:r>
        <w:rPr>
          <w:noProof/>
        </w:rPr>
        <w:lastRenderedPageBreak/>
        <w:t>Part 6—Services</w:t>
      </w:r>
      <w:r>
        <w:rPr>
          <w:noProof/>
        </w:rPr>
        <w:tab/>
      </w:r>
      <w:r>
        <w:rPr>
          <w:noProof/>
        </w:rPr>
        <w:fldChar w:fldCharType="begin"/>
      </w:r>
      <w:r>
        <w:rPr>
          <w:noProof/>
        </w:rPr>
        <w:instrText xml:space="preserve"> PAGEREF _Toc12014544 \h </w:instrText>
      </w:r>
      <w:r>
        <w:rPr>
          <w:noProof/>
        </w:rPr>
      </w:r>
      <w:r>
        <w:rPr>
          <w:noProof/>
        </w:rPr>
        <w:fldChar w:fldCharType="separate"/>
      </w:r>
      <w:r w:rsidR="000C44B5">
        <w:rPr>
          <w:noProof/>
        </w:rPr>
        <w:t>18</w:t>
      </w:r>
      <w:r>
        <w:rPr>
          <w:noProof/>
        </w:rPr>
        <w:fldChar w:fldCharType="end"/>
      </w:r>
    </w:p>
    <w:p w14:paraId="479F5ECF" w14:textId="77777777" w:rsidR="00B358C8" w:rsidRDefault="00B358C8">
      <w:pPr>
        <w:pStyle w:val="TOC3"/>
        <w:rPr>
          <w:rFonts w:asciiTheme="minorHAnsi" w:eastAsiaTheme="minorEastAsia" w:hAnsiTheme="minorHAnsi" w:cstheme="minorBidi"/>
          <w:b w:val="0"/>
          <w:noProof/>
          <w:kern w:val="0"/>
          <w:szCs w:val="22"/>
        </w:rPr>
      </w:pPr>
      <w:r>
        <w:rPr>
          <w:noProof/>
        </w:rPr>
        <w:t>Division 6.1—Services to be delivered by qualified practitioners</w:t>
      </w:r>
      <w:r>
        <w:rPr>
          <w:noProof/>
        </w:rPr>
        <w:tab/>
      </w:r>
      <w:r>
        <w:rPr>
          <w:noProof/>
        </w:rPr>
        <w:fldChar w:fldCharType="begin"/>
      </w:r>
      <w:r>
        <w:rPr>
          <w:noProof/>
        </w:rPr>
        <w:instrText xml:space="preserve"> PAGEREF _Toc12014545 \h </w:instrText>
      </w:r>
      <w:r>
        <w:rPr>
          <w:noProof/>
        </w:rPr>
      </w:r>
      <w:r>
        <w:rPr>
          <w:noProof/>
        </w:rPr>
        <w:fldChar w:fldCharType="separate"/>
      </w:r>
      <w:r w:rsidR="000C44B5">
        <w:rPr>
          <w:noProof/>
        </w:rPr>
        <w:t>18</w:t>
      </w:r>
      <w:r>
        <w:rPr>
          <w:noProof/>
        </w:rPr>
        <w:fldChar w:fldCharType="end"/>
      </w:r>
    </w:p>
    <w:p w14:paraId="479F5ED0" w14:textId="77777777" w:rsidR="00B358C8" w:rsidRDefault="00B358C8">
      <w:pPr>
        <w:pStyle w:val="TOC5"/>
        <w:rPr>
          <w:rFonts w:asciiTheme="minorHAnsi" w:eastAsiaTheme="minorEastAsia" w:hAnsiTheme="minorHAnsi" w:cstheme="minorBidi"/>
          <w:noProof/>
          <w:kern w:val="0"/>
          <w:sz w:val="22"/>
          <w:szCs w:val="22"/>
        </w:rPr>
      </w:pPr>
      <w:r>
        <w:rPr>
          <w:noProof/>
        </w:rPr>
        <w:t>37  Qualified practitioner number</w:t>
      </w:r>
      <w:r>
        <w:rPr>
          <w:noProof/>
        </w:rPr>
        <w:tab/>
      </w:r>
      <w:r>
        <w:rPr>
          <w:noProof/>
        </w:rPr>
        <w:fldChar w:fldCharType="begin"/>
      </w:r>
      <w:r>
        <w:rPr>
          <w:noProof/>
        </w:rPr>
        <w:instrText xml:space="preserve"> PAGEREF _Toc12014546 \h </w:instrText>
      </w:r>
      <w:r>
        <w:rPr>
          <w:noProof/>
        </w:rPr>
      </w:r>
      <w:r>
        <w:rPr>
          <w:noProof/>
        </w:rPr>
        <w:fldChar w:fldCharType="separate"/>
      </w:r>
      <w:r w:rsidR="000C44B5">
        <w:rPr>
          <w:noProof/>
        </w:rPr>
        <w:t>18</w:t>
      </w:r>
      <w:r>
        <w:rPr>
          <w:noProof/>
        </w:rPr>
        <w:fldChar w:fldCharType="end"/>
      </w:r>
    </w:p>
    <w:p w14:paraId="479F5ED1" w14:textId="77777777" w:rsidR="00B358C8" w:rsidRDefault="00B358C8">
      <w:pPr>
        <w:pStyle w:val="TOC5"/>
        <w:rPr>
          <w:rFonts w:asciiTheme="minorHAnsi" w:eastAsiaTheme="minorEastAsia" w:hAnsiTheme="minorHAnsi" w:cstheme="minorBidi"/>
          <w:noProof/>
          <w:kern w:val="0"/>
          <w:sz w:val="22"/>
          <w:szCs w:val="22"/>
        </w:rPr>
      </w:pPr>
      <w:r>
        <w:rPr>
          <w:noProof/>
        </w:rPr>
        <w:t>38  Responsibilities of contracted service providers</w:t>
      </w:r>
      <w:r>
        <w:rPr>
          <w:noProof/>
        </w:rPr>
        <w:tab/>
      </w:r>
      <w:r>
        <w:rPr>
          <w:noProof/>
        </w:rPr>
        <w:fldChar w:fldCharType="begin"/>
      </w:r>
      <w:r>
        <w:rPr>
          <w:noProof/>
        </w:rPr>
        <w:instrText xml:space="preserve"> PAGEREF _Toc12014547 \h </w:instrText>
      </w:r>
      <w:r>
        <w:rPr>
          <w:noProof/>
        </w:rPr>
      </w:r>
      <w:r>
        <w:rPr>
          <w:noProof/>
        </w:rPr>
        <w:fldChar w:fldCharType="separate"/>
      </w:r>
      <w:r w:rsidR="000C44B5">
        <w:rPr>
          <w:noProof/>
        </w:rPr>
        <w:t>18</w:t>
      </w:r>
      <w:r>
        <w:rPr>
          <w:noProof/>
        </w:rPr>
        <w:fldChar w:fldCharType="end"/>
      </w:r>
    </w:p>
    <w:p w14:paraId="479F5ED2" w14:textId="77777777" w:rsidR="00B358C8" w:rsidRDefault="00B358C8">
      <w:pPr>
        <w:pStyle w:val="TOC5"/>
        <w:rPr>
          <w:rFonts w:asciiTheme="minorHAnsi" w:eastAsiaTheme="minorEastAsia" w:hAnsiTheme="minorHAnsi" w:cstheme="minorBidi"/>
          <w:noProof/>
          <w:kern w:val="0"/>
          <w:sz w:val="22"/>
          <w:szCs w:val="22"/>
        </w:rPr>
      </w:pPr>
      <w:r>
        <w:rPr>
          <w:noProof/>
        </w:rPr>
        <w:t>39  Professional standards</w:t>
      </w:r>
      <w:r>
        <w:rPr>
          <w:noProof/>
        </w:rPr>
        <w:tab/>
      </w:r>
      <w:r>
        <w:rPr>
          <w:noProof/>
        </w:rPr>
        <w:fldChar w:fldCharType="begin"/>
      </w:r>
      <w:r>
        <w:rPr>
          <w:noProof/>
        </w:rPr>
        <w:instrText xml:space="preserve"> PAGEREF _Toc12014548 \h </w:instrText>
      </w:r>
      <w:r>
        <w:rPr>
          <w:noProof/>
        </w:rPr>
      </w:r>
      <w:r>
        <w:rPr>
          <w:noProof/>
        </w:rPr>
        <w:fldChar w:fldCharType="separate"/>
      </w:r>
      <w:r w:rsidR="000C44B5">
        <w:rPr>
          <w:noProof/>
        </w:rPr>
        <w:t>18</w:t>
      </w:r>
      <w:r>
        <w:rPr>
          <w:noProof/>
        </w:rPr>
        <w:fldChar w:fldCharType="end"/>
      </w:r>
    </w:p>
    <w:p w14:paraId="479F5ED3" w14:textId="77777777" w:rsidR="00B358C8" w:rsidRDefault="00B358C8">
      <w:pPr>
        <w:pStyle w:val="TOC5"/>
        <w:rPr>
          <w:rFonts w:asciiTheme="minorHAnsi" w:eastAsiaTheme="minorEastAsia" w:hAnsiTheme="minorHAnsi" w:cstheme="minorBidi"/>
          <w:noProof/>
          <w:kern w:val="0"/>
          <w:sz w:val="22"/>
          <w:szCs w:val="22"/>
        </w:rPr>
      </w:pPr>
      <w:r>
        <w:rPr>
          <w:noProof/>
        </w:rPr>
        <w:t>40  Minister authorised to obtain and disclose certain information</w:t>
      </w:r>
      <w:r>
        <w:rPr>
          <w:noProof/>
        </w:rPr>
        <w:tab/>
      </w:r>
      <w:r>
        <w:rPr>
          <w:noProof/>
        </w:rPr>
        <w:fldChar w:fldCharType="begin"/>
      </w:r>
      <w:r>
        <w:rPr>
          <w:noProof/>
        </w:rPr>
        <w:instrText xml:space="preserve"> PAGEREF _Toc12014549 \h </w:instrText>
      </w:r>
      <w:r>
        <w:rPr>
          <w:noProof/>
        </w:rPr>
      </w:r>
      <w:r>
        <w:rPr>
          <w:noProof/>
        </w:rPr>
        <w:fldChar w:fldCharType="separate"/>
      </w:r>
      <w:r w:rsidR="000C44B5">
        <w:rPr>
          <w:noProof/>
        </w:rPr>
        <w:t>19</w:t>
      </w:r>
      <w:r>
        <w:rPr>
          <w:noProof/>
        </w:rPr>
        <w:fldChar w:fldCharType="end"/>
      </w:r>
    </w:p>
    <w:p w14:paraId="479F5ED4" w14:textId="77777777" w:rsidR="00B358C8" w:rsidRDefault="00B358C8">
      <w:pPr>
        <w:pStyle w:val="TOC3"/>
        <w:rPr>
          <w:rFonts w:asciiTheme="minorHAnsi" w:eastAsiaTheme="minorEastAsia" w:hAnsiTheme="minorHAnsi" w:cstheme="minorBidi"/>
          <w:b w:val="0"/>
          <w:noProof/>
          <w:kern w:val="0"/>
          <w:szCs w:val="22"/>
        </w:rPr>
      </w:pPr>
      <w:r>
        <w:rPr>
          <w:noProof/>
        </w:rPr>
        <w:t>Division 6.2—Available services</w:t>
      </w:r>
      <w:r>
        <w:rPr>
          <w:noProof/>
        </w:rPr>
        <w:tab/>
      </w:r>
      <w:r>
        <w:rPr>
          <w:noProof/>
        </w:rPr>
        <w:fldChar w:fldCharType="begin"/>
      </w:r>
      <w:r>
        <w:rPr>
          <w:noProof/>
        </w:rPr>
        <w:instrText xml:space="preserve"> PAGEREF _Toc12014550 \h </w:instrText>
      </w:r>
      <w:r>
        <w:rPr>
          <w:noProof/>
        </w:rPr>
      </w:r>
      <w:r>
        <w:rPr>
          <w:noProof/>
        </w:rPr>
        <w:fldChar w:fldCharType="separate"/>
      </w:r>
      <w:r w:rsidR="000C44B5">
        <w:rPr>
          <w:noProof/>
        </w:rPr>
        <w:t>19</w:t>
      </w:r>
      <w:r>
        <w:rPr>
          <w:noProof/>
        </w:rPr>
        <w:fldChar w:fldCharType="end"/>
      </w:r>
    </w:p>
    <w:p w14:paraId="479F5ED5" w14:textId="77777777" w:rsidR="00B358C8" w:rsidRDefault="00B358C8">
      <w:pPr>
        <w:pStyle w:val="TOC5"/>
        <w:rPr>
          <w:rFonts w:asciiTheme="minorHAnsi" w:eastAsiaTheme="minorEastAsia" w:hAnsiTheme="minorHAnsi" w:cstheme="minorBidi"/>
          <w:noProof/>
          <w:kern w:val="0"/>
          <w:sz w:val="22"/>
          <w:szCs w:val="22"/>
        </w:rPr>
      </w:pPr>
      <w:r>
        <w:rPr>
          <w:noProof/>
        </w:rPr>
        <w:t>41  Schedule of service items and fees</w:t>
      </w:r>
      <w:r>
        <w:rPr>
          <w:noProof/>
        </w:rPr>
        <w:tab/>
      </w:r>
      <w:r>
        <w:rPr>
          <w:noProof/>
        </w:rPr>
        <w:fldChar w:fldCharType="begin"/>
      </w:r>
      <w:r>
        <w:rPr>
          <w:noProof/>
        </w:rPr>
        <w:instrText xml:space="preserve"> PAGEREF _Toc12014551 \h </w:instrText>
      </w:r>
      <w:r>
        <w:rPr>
          <w:noProof/>
        </w:rPr>
      </w:r>
      <w:r>
        <w:rPr>
          <w:noProof/>
        </w:rPr>
        <w:fldChar w:fldCharType="separate"/>
      </w:r>
      <w:r w:rsidR="000C44B5">
        <w:rPr>
          <w:noProof/>
        </w:rPr>
        <w:t>19</w:t>
      </w:r>
      <w:r>
        <w:rPr>
          <w:noProof/>
        </w:rPr>
        <w:fldChar w:fldCharType="end"/>
      </w:r>
    </w:p>
    <w:p w14:paraId="479F5ED6" w14:textId="77777777" w:rsidR="00B358C8" w:rsidRDefault="00B358C8">
      <w:pPr>
        <w:pStyle w:val="TOC5"/>
        <w:rPr>
          <w:rFonts w:asciiTheme="minorHAnsi" w:eastAsiaTheme="minorEastAsia" w:hAnsiTheme="minorHAnsi" w:cstheme="minorBidi"/>
          <w:noProof/>
          <w:kern w:val="0"/>
          <w:sz w:val="22"/>
          <w:szCs w:val="22"/>
        </w:rPr>
      </w:pPr>
      <w:r>
        <w:rPr>
          <w:noProof/>
        </w:rPr>
        <w:t>42  Hearing services</w:t>
      </w:r>
      <w:r>
        <w:rPr>
          <w:noProof/>
        </w:rPr>
        <w:tab/>
      </w:r>
      <w:r>
        <w:rPr>
          <w:noProof/>
        </w:rPr>
        <w:fldChar w:fldCharType="begin"/>
      </w:r>
      <w:r>
        <w:rPr>
          <w:noProof/>
        </w:rPr>
        <w:instrText xml:space="preserve"> PAGEREF _Toc12014552 \h </w:instrText>
      </w:r>
      <w:r>
        <w:rPr>
          <w:noProof/>
        </w:rPr>
      </w:r>
      <w:r>
        <w:rPr>
          <w:noProof/>
        </w:rPr>
        <w:fldChar w:fldCharType="separate"/>
      </w:r>
      <w:r w:rsidR="000C44B5">
        <w:rPr>
          <w:noProof/>
        </w:rPr>
        <w:t>19</w:t>
      </w:r>
      <w:r>
        <w:rPr>
          <w:noProof/>
        </w:rPr>
        <w:fldChar w:fldCharType="end"/>
      </w:r>
    </w:p>
    <w:p w14:paraId="479F5ED7" w14:textId="77777777" w:rsidR="00B358C8" w:rsidRDefault="00B358C8">
      <w:pPr>
        <w:pStyle w:val="TOC5"/>
        <w:rPr>
          <w:rFonts w:asciiTheme="minorHAnsi" w:eastAsiaTheme="minorEastAsia" w:hAnsiTheme="minorHAnsi" w:cstheme="minorBidi"/>
          <w:noProof/>
          <w:kern w:val="0"/>
          <w:sz w:val="22"/>
          <w:szCs w:val="22"/>
        </w:rPr>
      </w:pPr>
      <w:r>
        <w:rPr>
          <w:noProof/>
        </w:rPr>
        <w:t>43  Approval of additional hearing services</w:t>
      </w:r>
      <w:r>
        <w:rPr>
          <w:noProof/>
        </w:rPr>
        <w:tab/>
      </w:r>
      <w:r>
        <w:rPr>
          <w:noProof/>
        </w:rPr>
        <w:fldChar w:fldCharType="begin"/>
      </w:r>
      <w:r>
        <w:rPr>
          <w:noProof/>
        </w:rPr>
        <w:instrText xml:space="preserve"> PAGEREF _Toc12014553 \h </w:instrText>
      </w:r>
      <w:r>
        <w:rPr>
          <w:noProof/>
        </w:rPr>
      </w:r>
      <w:r>
        <w:rPr>
          <w:noProof/>
        </w:rPr>
        <w:fldChar w:fldCharType="separate"/>
      </w:r>
      <w:r w:rsidR="000C44B5">
        <w:rPr>
          <w:noProof/>
        </w:rPr>
        <w:t>20</w:t>
      </w:r>
      <w:r>
        <w:rPr>
          <w:noProof/>
        </w:rPr>
        <w:fldChar w:fldCharType="end"/>
      </w:r>
    </w:p>
    <w:p w14:paraId="479F5ED8" w14:textId="77777777" w:rsidR="00B358C8" w:rsidRDefault="00B358C8">
      <w:pPr>
        <w:pStyle w:val="TOC5"/>
        <w:rPr>
          <w:rFonts w:asciiTheme="minorHAnsi" w:eastAsiaTheme="minorEastAsia" w:hAnsiTheme="minorHAnsi" w:cstheme="minorBidi"/>
          <w:noProof/>
          <w:kern w:val="0"/>
          <w:sz w:val="22"/>
          <w:szCs w:val="22"/>
        </w:rPr>
      </w:pPr>
      <w:r>
        <w:rPr>
          <w:noProof/>
        </w:rPr>
        <w:t>44  Approved hearing devices</w:t>
      </w:r>
      <w:r>
        <w:rPr>
          <w:noProof/>
        </w:rPr>
        <w:tab/>
      </w:r>
      <w:r>
        <w:rPr>
          <w:noProof/>
        </w:rPr>
        <w:fldChar w:fldCharType="begin"/>
      </w:r>
      <w:r>
        <w:rPr>
          <w:noProof/>
        </w:rPr>
        <w:instrText xml:space="preserve"> PAGEREF _Toc12014554 \h </w:instrText>
      </w:r>
      <w:r>
        <w:rPr>
          <w:noProof/>
        </w:rPr>
      </w:r>
      <w:r>
        <w:rPr>
          <w:noProof/>
        </w:rPr>
        <w:fldChar w:fldCharType="separate"/>
      </w:r>
      <w:r w:rsidR="000C44B5">
        <w:rPr>
          <w:noProof/>
        </w:rPr>
        <w:t>20</w:t>
      </w:r>
      <w:r>
        <w:rPr>
          <w:noProof/>
        </w:rPr>
        <w:fldChar w:fldCharType="end"/>
      </w:r>
    </w:p>
    <w:p w14:paraId="479F5ED9" w14:textId="77777777" w:rsidR="00B358C8" w:rsidRDefault="00B358C8">
      <w:pPr>
        <w:pStyle w:val="TOC5"/>
        <w:rPr>
          <w:rFonts w:asciiTheme="minorHAnsi" w:eastAsiaTheme="minorEastAsia" w:hAnsiTheme="minorHAnsi" w:cstheme="minorBidi"/>
          <w:noProof/>
          <w:kern w:val="0"/>
          <w:sz w:val="22"/>
          <w:szCs w:val="22"/>
        </w:rPr>
      </w:pPr>
      <w:r>
        <w:rPr>
          <w:noProof/>
        </w:rPr>
        <w:t>45  Choice of hearing device</w:t>
      </w:r>
      <w:r>
        <w:rPr>
          <w:noProof/>
        </w:rPr>
        <w:tab/>
      </w:r>
      <w:r>
        <w:rPr>
          <w:noProof/>
        </w:rPr>
        <w:fldChar w:fldCharType="begin"/>
      </w:r>
      <w:r>
        <w:rPr>
          <w:noProof/>
        </w:rPr>
        <w:instrText xml:space="preserve"> PAGEREF _Toc12014555 \h </w:instrText>
      </w:r>
      <w:r>
        <w:rPr>
          <w:noProof/>
        </w:rPr>
      </w:r>
      <w:r>
        <w:rPr>
          <w:noProof/>
        </w:rPr>
        <w:fldChar w:fldCharType="separate"/>
      </w:r>
      <w:r w:rsidR="000C44B5">
        <w:rPr>
          <w:noProof/>
        </w:rPr>
        <w:t>21</w:t>
      </w:r>
      <w:r>
        <w:rPr>
          <w:noProof/>
        </w:rPr>
        <w:fldChar w:fldCharType="end"/>
      </w:r>
    </w:p>
    <w:p w14:paraId="479F5EDA" w14:textId="77777777" w:rsidR="00B358C8" w:rsidRDefault="00B358C8">
      <w:pPr>
        <w:pStyle w:val="TOC3"/>
        <w:rPr>
          <w:rFonts w:asciiTheme="minorHAnsi" w:eastAsiaTheme="minorEastAsia" w:hAnsiTheme="minorHAnsi" w:cstheme="minorBidi"/>
          <w:b w:val="0"/>
          <w:noProof/>
          <w:kern w:val="0"/>
          <w:szCs w:val="22"/>
        </w:rPr>
      </w:pPr>
      <w:r>
        <w:rPr>
          <w:noProof/>
        </w:rPr>
        <w:t>Division 6.3—Additional requirements</w:t>
      </w:r>
      <w:r>
        <w:rPr>
          <w:noProof/>
        </w:rPr>
        <w:tab/>
      </w:r>
      <w:r>
        <w:rPr>
          <w:noProof/>
        </w:rPr>
        <w:fldChar w:fldCharType="begin"/>
      </w:r>
      <w:r>
        <w:rPr>
          <w:noProof/>
        </w:rPr>
        <w:instrText xml:space="preserve"> PAGEREF _Toc12014556 \h </w:instrText>
      </w:r>
      <w:r>
        <w:rPr>
          <w:noProof/>
        </w:rPr>
      </w:r>
      <w:r>
        <w:rPr>
          <w:noProof/>
        </w:rPr>
        <w:fldChar w:fldCharType="separate"/>
      </w:r>
      <w:r w:rsidR="000C44B5">
        <w:rPr>
          <w:noProof/>
        </w:rPr>
        <w:t>21</w:t>
      </w:r>
      <w:r>
        <w:rPr>
          <w:noProof/>
        </w:rPr>
        <w:fldChar w:fldCharType="end"/>
      </w:r>
    </w:p>
    <w:p w14:paraId="479F5EDB" w14:textId="77777777" w:rsidR="00B358C8" w:rsidRDefault="00B358C8">
      <w:pPr>
        <w:pStyle w:val="TOC5"/>
        <w:rPr>
          <w:rFonts w:asciiTheme="minorHAnsi" w:eastAsiaTheme="minorEastAsia" w:hAnsiTheme="minorHAnsi" w:cstheme="minorBidi"/>
          <w:noProof/>
          <w:kern w:val="0"/>
          <w:sz w:val="22"/>
          <w:szCs w:val="22"/>
        </w:rPr>
      </w:pPr>
      <w:r>
        <w:rPr>
          <w:noProof/>
        </w:rPr>
        <w:t>46   Supply of devices</w:t>
      </w:r>
      <w:r>
        <w:rPr>
          <w:noProof/>
        </w:rPr>
        <w:tab/>
      </w:r>
      <w:r>
        <w:rPr>
          <w:noProof/>
        </w:rPr>
        <w:fldChar w:fldCharType="begin"/>
      </w:r>
      <w:r>
        <w:rPr>
          <w:noProof/>
        </w:rPr>
        <w:instrText xml:space="preserve"> PAGEREF _Toc12014557 \h </w:instrText>
      </w:r>
      <w:r>
        <w:rPr>
          <w:noProof/>
        </w:rPr>
      </w:r>
      <w:r>
        <w:rPr>
          <w:noProof/>
        </w:rPr>
        <w:fldChar w:fldCharType="separate"/>
      </w:r>
      <w:r w:rsidR="000C44B5">
        <w:rPr>
          <w:noProof/>
        </w:rPr>
        <w:t>21</w:t>
      </w:r>
      <w:r>
        <w:rPr>
          <w:noProof/>
        </w:rPr>
        <w:fldChar w:fldCharType="end"/>
      </w:r>
    </w:p>
    <w:p w14:paraId="479F5EDC" w14:textId="77777777" w:rsidR="00B358C8" w:rsidRDefault="00B358C8">
      <w:pPr>
        <w:pStyle w:val="TOC5"/>
        <w:rPr>
          <w:rFonts w:asciiTheme="minorHAnsi" w:eastAsiaTheme="minorEastAsia" w:hAnsiTheme="minorHAnsi" w:cstheme="minorBidi"/>
          <w:noProof/>
          <w:kern w:val="0"/>
          <w:sz w:val="22"/>
          <w:szCs w:val="22"/>
        </w:rPr>
      </w:pPr>
      <w:r>
        <w:rPr>
          <w:noProof/>
        </w:rPr>
        <w:t>47  Additional requirements where minimum hearing loss threshold not met</w:t>
      </w:r>
      <w:r>
        <w:rPr>
          <w:noProof/>
        </w:rPr>
        <w:tab/>
      </w:r>
      <w:r>
        <w:rPr>
          <w:noProof/>
        </w:rPr>
        <w:fldChar w:fldCharType="begin"/>
      </w:r>
      <w:r>
        <w:rPr>
          <w:noProof/>
        </w:rPr>
        <w:instrText xml:space="preserve"> PAGEREF _Toc12014558 \h </w:instrText>
      </w:r>
      <w:r>
        <w:rPr>
          <w:noProof/>
        </w:rPr>
      </w:r>
      <w:r>
        <w:rPr>
          <w:noProof/>
        </w:rPr>
        <w:fldChar w:fldCharType="separate"/>
      </w:r>
      <w:r w:rsidR="000C44B5">
        <w:rPr>
          <w:noProof/>
        </w:rPr>
        <w:t>21</w:t>
      </w:r>
      <w:r>
        <w:rPr>
          <w:noProof/>
        </w:rPr>
        <w:fldChar w:fldCharType="end"/>
      </w:r>
    </w:p>
    <w:p w14:paraId="479F5EDD" w14:textId="77777777" w:rsidR="00B358C8" w:rsidRDefault="00B358C8">
      <w:pPr>
        <w:pStyle w:val="TOC5"/>
        <w:rPr>
          <w:rFonts w:asciiTheme="minorHAnsi" w:eastAsiaTheme="minorEastAsia" w:hAnsiTheme="minorHAnsi" w:cstheme="minorBidi"/>
          <w:noProof/>
          <w:kern w:val="0"/>
          <w:sz w:val="22"/>
          <w:szCs w:val="22"/>
        </w:rPr>
      </w:pPr>
      <w:r>
        <w:rPr>
          <w:noProof/>
        </w:rPr>
        <w:t>48  Replacement hearing devices</w:t>
      </w:r>
      <w:r>
        <w:rPr>
          <w:noProof/>
        </w:rPr>
        <w:tab/>
      </w:r>
      <w:r>
        <w:rPr>
          <w:noProof/>
        </w:rPr>
        <w:fldChar w:fldCharType="begin"/>
      </w:r>
      <w:r>
        <w:rPr>
          <w:noProof/>
        </w:rPr>
        <w:instrText xml:space="preserve"> PAGEREF _Toc12014559 \h </w:instrText>
      </w:r>
      <w:r>
        <w:rPr>
          <w:noProof/>
        </w:rPr>
      </w:r>
      <w:r>
        <w:rPr>
          <w:noProof/>
        </w:rPr>
        <w:fldChar w:fldCharType="separate"/>
      </w:r>
      <w:r w:rsidR="000C44B5">
        <w:rPr>
          <w:noProof/>
        </w:rPr>
        <w:t>22</w:t>
      </w:r>
      <w:r>
        <w:rPr>
          <w:noProof/>
        </w:rPr>
        <w:fldChar w:fldCharType="end"/>
      </w:r>
    </w:p>
    <w:p w14:paraId="479F5EDE" w14:textId="77777777" w:rsidR="00B358C8" w:rsidRDefault="00B358C8">
      <w:pPr>
        <w:pStyle w:val="TOC5"/>
        <w:rPr>
          <w:rFonts w:asciiTheme="minorHAnsi" w:eastAsiaTheme="minorEastAsia" w:hAnsiTheme="minorHAnsi" w:cstheme="minorBidi"/>
          <w:noProof/>
          <w:kern w:val="0"/>
          <w:sz w:val="22"/>
          <w:szCs w:val="22"/>
        </w:rPr>
      </w:pPr>
      <w:r>
        <w:rPr>
          <w:noProof/>
        </w:rPr>
        <w:t>49  Delivery of private services or devices</w:t>
      </w:r>
      <w:r>
        <w:rPr>
          <w:noProof/>
        </w:rPr>
        <w:tab/>
      </w:r>
      <w:r>
        <w:rPr>
          <w:noProof/>
        </w:rPr>
        <w:fldChar w:fldCharType="begin"/>
      </w:r>
      <w:r>
        <w:rPr>
          <w:noProof/>
        </w:rPr>
        <w:instrText xml:space="preserve"> PAGEREF _Toc12014560 \h </w:instrText>
      </w:r>
      <w:r>
        <w:rPr>
          <w:noProof/>
        </w:rPr>
      </w:r>
      <w:r>
        <w:rPr>
          <w:noProof/>
        </w:rPr>
        <w:fldChar w:fldCharType="separate"/>
      </w:r>
      <w:r w:rsidR="000C44B5">
        <w:rPr>
          <w:noProof/>
        </w:rPr>
        <w:t>22</w:t>
      </w:r>
      <w:r>
        <w:rPr>
          <w:noProof/>
        </w:rPr>
        <w:fldChar w:fldCharType="end"/>
      </w:r>
    </w:p>
    <w:p w14:paraId="479F5EDF" w14:textId="77777777" w:rsidR="00B358C8" w:rsidRDefault="00B358C8">
      <w:pPr>
        <w:pStyle w:val="TOC5"/>
        <w:rPr>
          <w:rFonts w:asciiTheme="minorHAnsi" w:eastAsiaTheme="minorEastAsia" w:hAnsiTheme="minorHAnsi" w:cstheme="minorBidi"/>
          <w:noProof/>
          <w:kern w:val="0"/>
          <w:sz w:val="22"/>
          <w:szCs w:val="22"/>
        </w:rPr>
      </w:pPr>
      <w:r>
        <w:rPr>
          <w:noProof/>
        </w:rPr>
        <w:t>50  Specialist Hearing Services</w:t>
      </w:r>
      <w:r>
        <w:rPr>
          <w:noProof/>
        </w:rPr>
        <w:tab/>
      </w:r>
      <w:r>
        <w:rPr>
          <w:noProof/>
        </w:rPr>
        <w:fldChar w:fldCharType="begin"/>
      </w:r>
      <w:r>
        <w:rPr>
          <w:noProof/>
        </w:rPr>
        <w:instrText xml:space="preserve"> PAGEREF _Toc12014561 \h </w:instrText>
      </w:r>
      <w:r>
        <w:rPr>
          <w:noProof/>
        </w:rPr>
      </w:r>
      <w:r>
        <w:rPr>
          <w:noProof/>
        </w:rPr>
        <w:fldChar w:fldCharType="separate"/>
      </w:r>
      <w:r w:rsidR="000C44B5">
        <w:rPr>
          <w:noProof/>
        </w:rPr>
        <w:t>22</w:t>
      </w:r>
      <w:r>
        <w:rPr>
          <w:noProof/>
        </w:rPr>
        <w:fldChar w:fldCharType="end"/>
      </w:r>
    </w:p>
    <w:p w14:paraId="479F5EE0" w14:textId="77777777" w:rsidR="00B358C8" w:rsidRDefault="00B358C8">
      <w:pPr>
        <w:pStyle w:val="TOC2"/>
        <w:rPr>
          <w:rFonts w:asciiTheme="minorHAnsi" w:eastAsiaTheme="minorEastAsia" w:hAnsiTheme="minorHAnsi" w:cstheme="minorBidi"/>
          <w:b w:val="0"/>
          <w:noProof/>
          <w:kern w:val="0"/>
          <w:sz w:val="22"/>
          <w:szCs w:val="22"/>
        </w:rPr>
      </w:pPr>
      <w:r>
        <w:rPr>
          <w:noProof/>
        </w:rPr>
        <w:t>Part 7— Fees and charges</w:t>
      </w:r>
      <w:r>
        <w:rPr>
          <w:noProof/>
        </w:rPr>
        <w:tab/>
      </w:r>
      <w:r>
        <w:rPr>
          <w:noProof/>
        </w:rPr>
        <w:fldChar w:fldCharType="begin"/>
      </w:r>
      <w:r>
        <w:rPr>
          <w:noProof/>
        </w:rPr>
        <w:instrText xml:space="preserve"> PAGEREF _Toc12014562 \h </w:instrText>
      </w:r>
      <w:r>
        <w:rPr>
          <w:noProof/>
        </w:rPr>
      </w:r>
      <w:r>
        <w:rPr>
          <w:noProof/>
        </w:rPr>
        <w:fldChar w:fldCharType="separate"/>
      </w:r>
      <w:r w:rsidR="000C44B5">
        <w:rPr>
          <w:noProof/>
        </w:rPr>
        <w:t>24</w:t>
      </w:r>
      <w:r>
        <w:rPr>
          <w:noProof/>
        </w:rPr>
        <w:fldChar w:fldCharType="end"/>
      </w:r>
    </w:p>
    <w:p w14:paraId="479F5EE1" w14:textId="77777777" w:rsidR="00B358C8" w:rsidRDefault="00B358C8">
      <w:pPr>
        <w:pStyle w:val="TOC5"/>
        <w:rPr>
          <w:rFonts w:asciiTheme="minorHAnsi" w:eastAsiaTheme="minorEastAsia" w:hAnsiTheme="minorHAnsi" w:cstheme="minorBidi"/>
          <w:noProof/>
          <w:kern w:val="0"/>
          <w:sz w:val="22"/>
          <w:szCs w:val="22"/>
        </w:rPr>
      </w:pPr>
      <w:r>
        <w:rPr>
          <w:noProof/>
        </w:rPr>
        <w:t>51  Contracted service providers may accept and charge certain fees only</w:t>
      </w:r>
      <w:r>
        <w:rPr>
          <w:noProof/>
        </w:rPr>
        <w:tab/>
      </w:r>
      <w:r>
        <w:rPr>
          <w:noProof/>
        </w:rPr>
        <w:fldChar w:fldCharType="begin"/>
      </w:r>
      <w:r>
        <w:rPr>
          <w:noProof/>
        </w:rPr>
        <w:instrText xml:space="preserve"> PAGEREF _Toc12014563 \h </w:instrText>
      </w:r>
      <w:r>
        <w:rPr>
          <w:noProof/>
        </w:rPr>
      </w:r>
      <w:r>
        <w:rPr>
          <w:noProof/>
        </w:rPr>
        <w:fldChar w:fldCharType="separate"/>
      </w:r>
      <w:r w:rsidR="000C44B5">
        <w:rPr>
          <w:noProof/>
        </w:rPr>
        <w:t>24</w:t>
      </w:r>
      <w:r>
        <w:rPr>
          <w:noProof/>
        </w:rPr>
        <w:fldChar w:fldCharType="end"/>
      </w:r>
    </w:p>
    <w:p w14:paraId="479F5EE2" w14:textId="77777777" w:rsidR="00B358C8" w:rsidRDefault="00B358C8">
      <w:pPr>
        <w:pStyle w:val="TOC5"/>
        <w:rPr>
          <w:rFonts w:asciiTheme="minorHAnsi" w:eastAsiaTheme="minorEastAsia" w:hAnsiTheme="minorHAnsi" w:cstheme="minorBidi"/>
          <w:noProof/>
          <w:kern w:val="0"/>
          <w:sz w:val="22"/>
          <w:szCs w:val="22"/>
        </w:rPr>
      </w:pPr>
      <w:r>
        <w:rPr>
          <w:noProof/>
        </w:rPr>
        <w:t>52  Charges for partially subsidised devices</w:t>
      </w:r>
      <w:r>
        <w:rPr>
          <w:noProof/>
        </w:rPr>
        <w:tab/>
      </w:r>
      <w:r>
        <w:rPr>
          <w:noProof/>
        </w:rPr>
        <w:fldChar w:fldCharType="begin"/>
      </w:r>
      <w:r>
        <w:rPr>
          <w:noProof/>
        </w:rPr>
        <w:instrText xml:space="preserve"> PAGEREF _Toc12014564 \h </w:instrText>
      </w:r>
      <w:r>
        <w:rPr>
          <w:noProof/>
        </w:rPr>
      </w:r>
      <w:r>
        <w:rPr>
          <w:noProof/>
        </w:rPr>
        <w:fldChar w:fldCharType="separate"/>
      </w:r>
      <w:r w:rsidR="000C44B5">
        <w:rPr>
          <w:noProof/>
        </w:rPr>
        <w:t>24</w:t>
      </w:r>
      <w:r>
        <w:rPr>
          <w:noProof/>
        </w:rPr>
        <w:fldChar w:fldCharType="end"/>
      </w:r>
    </w:p>
    <w:p w14:paraId="479F5EE3" w14:textId="77777777" w:rsidR="00B358C8" w:rsidRDefault="00B358C8">
      <w:pPr>
        <w:pStyle w:val="TOC5"/>
        <w:rPr>
          <w:rFonts w:asciiTheme="minorHAnsi" w:eastAsiaTheme="minorEastAsia" w:hAnsiTheme="minorHAnsi" w:cstheme="minorBidi"/>
          <w:noProof/>
          <w:kern w:val="0"/>
          <w:sz w:val="22"/>
          <w:szCs w:val="22"/>
        </w:rPr>
      </w:pPr>
      <w:r>
        <w:rPr>
          <w:noProof/>
        </w:rPr>
        <w:t>53  Charges for device replacement and maintenance</w:t>
      </w:r>
      <w:r>
        <w:rPr>
          <w:noProof/>
        </w:rPr>
        <w:tab/>
      </w:r>
      <w:r>
        <w:rPr>
          <w:noProof/>
        </w:rPr>
        <w:fldChar w:fldCharType="begin"/>
      </w:r>
      <w:r>
        <w:rPr>
          <w:noProof/>
        </w:rPr>
        <w:instrText xml:space="preserve"> PAGEREF _Toc12014565 \h </w:instrText>
      </w:r>
      <w:r>
        <w:rPr>
          <w:noProof/>
        </w:rPr>
      </w:r>
      <w:r>
        <w:rPr>
          <w:noProof/>
        </w:rPr>
        <w:fldChar w:fldCharType="separate"/>
      </w:r>
      <w:r w:rsidR="000C44B5">
        <w:rPr>
          <w:noProof/>
        </w:rPr>
        <w:t>24</w:t>
      </w:r>
      <w:r>
        <w:rPr>
          <w:noProof/>
        </w:rPr>
        <w:fldChar w:fldCharType="end"/>
      </w:r>
    </w:p>
    <w:p w14:paraId="479F5EE4" w14:textId="77777777" w:rsidR="00B358C8" w:rsidRDefault="00B358C8">
      <w:pPr>
        <w:pStyle w:val="TOC5"/>
        <w:rPr>
          <w:rFonts w:asciiTheme="minorHAnsi" w:eastAsiaTheme="minorEastAsia" w:hAnsiTheme="minorHAnsi" w:cstheme="minorBidi"/>
          <w:noProof/>
          <w:kern w:val="0"/>
          <w:sz w:val="22"/>
          <w:szCs w:val="22"/>
        </w:rPr>
      </w:pPr>
      <w:r>
        <w:rPr>
          <w:noProof/>
        </w:rPr>
        <w:t>54  Indexation of fees</w:t>
      </w:r>
      <w:r>
        <w:rPr>
          <w:noProof/>
        </w:rPr>
        <w:tab/>
      </w:r>
      <w:r>
        <w:rPr>
          <w:noProof/>
        </w:rPr>
        <w:fldChar w:fldCharType="begin"/>
      </w:r>
      <w:r>
        <w:rPr>
          <w:noProof/>
        </w:rPr>
        <w:instrText xml:space="preserve"> PAGEREF _Toc12014566 \h </w:instrText>
      </w:r>
      <w:r>
        <w:rPr>
          <w:noProof/>
        </w:rPr>
      </w:r>
      <w:r>
        <w:rPr>
          <w:noProof/>
        </w:rPr>
        <w:fldChar w:fldCharType="separate"/>
      </w:r>
      <w:r w:rsidR="000C44B5">
        <w:rPr>
          <w:noProof/>
        </w:rPr>
        <w:t>25</w:t>
      </w:r>
      <w:r>
        <w:rPr>
          <w:noProof/>
        </w:rPr>
        <w:fldChar w:fldCharType="end"/>
      </w:r>
    </w:p>
    <w:p w14:paraId="479F5EE5" w14:textId="77777777" w:rsidR="00B358C8" w:rsidRDefault="00B358C8">
      <w:pPr>
        <w:pStyle w:val="TOC2"/>
        <w:rPr>
          <w:rFonts w:asciiTheme="minorHAnsi" w:eastAsiaTheme="minorEastAsia" w:hAnsiTheme="minorHAnsi" w:cstheme="minorBidi"/>
          <w:b w:val="0"/>
          <w:noProof/>
          <w:kern w:val="0"/>
          <w:sz w:val="22"/>
          <w:szCs w:val="22"/>
        </w:rPr>
      </w:pPr>
      <w:r>
        <w:rPr>
          <w:noProof/>
        </w:rPr>
        <w:t>Part 8—Transitional</w:t>
      </w:r>
      <w:r>
        <w:rPr>
          <w:noProof/>
        </w:rPr>
        <w:tab/>
      </w:r>
      <w:r>
        <w:rPr>
          <w:noProof/>
        </w:rPr>
        <w:fldChar w:fldCharType="begin"/>
      </w:r>
      <w:r>
        <w:rPr>
          <w:noProof/>
        </w:rPr>
        <w:instrText xml:space="preserve"> PAGEREF _Toc12014567 \h </w:instrText>
      </w:r>
      <w:r>
        <w:rPr>
          <w:noProof/>
        </w:rPr>
      </w:r>
      <w:r>
        <w:rPr>
          <w:noProof/>
        </w:rPr>
        <w:fldChar w:fldCharType="separate"/>
      </w:r>
      <w:r w:rsidR="000C44B5">
        <w:rPr>
          <w:noProof/>
        </w:rPr>
        <w:t>26</w:t>
      </w:r>
      <w:r>
        <w:rPr>
          <w:noProof/>
        </w:rPr>
        <w:fldChar w:fldCharType="end"/>
      </w:r>
    </w:p>
    <w:p w14:paraId="479F5EE6" w14:textId="77777777" w:rsidR="00B358C8" w:rsidRDefault="00B358C8">
      <w:pPr>
        <w:pStyle w:val="TOC5"/>
        <w:rPr>
          <w:rFonts w:asciiTheme="minorHAnsi" w:eastAsiaTheme="minorEastAsia" w:hAnsiTheme="minorHAnsi" w:cstheme="minorBidi"/>
          <w:noProof/>
          <w:kern w:val="0"/>
          <w:sz w:val="22"/>
          <w:szCs w:val="22"/>
        </w:rPr>
      </w:pPr>
      <w:r>
        <w:rPr>
          <w:noProof/>
        </w:rPr>
        <w:t>55  Transitional arrangements</w:t>
      </w:r>
      <w:r>
        <w:rPr>
          <w:noProof/>
        </w:rPr>
        <w:tab/>
      </w:r>
      <w:r>
        <w:rPr>
          <w:noProof/>
        </w:rPr>
        <w:fldChar w:fldCharType="begin"/>
      </w:r>
      <w:r>
        <w:rPr>
          <w:noProof/>
        </w:rPr>
        <w:instrText xml:space="preserve"> PAGEREF _Toc12014568 \h </w:instrText>
      </w:r>
      <w:r>
        <w:rPr>
          <w:noProof/>
        </w:rPr>
      </w:r>
      <w:r>
        <w:rPr>
          <w:noProof/>
        </w:rPr>
        <w:fldChar w:fldCharType="separate"/>
      </w:r>
      <w:r w:rsidR="000C44B5">
        <w:rPr>
          <w:noProof/>
        </w:rPr>
        <w:t>26</w:t>
      </w:r>
      <w:r>
        <w:rPr>
          <w:noProof/>
        </w:rPr>
        <w:fldChar w:fldCharType="end"/>
      </w:r>
    </w:p>
    <w:p w14:paraId="479F5EE7" w14:textId="77777777" w:rsidR="00F66DD7" w:rsidRDefault="00F66DD7" w:rsidP="00F66DD7">
      <w:pPr>
        <w:outlineLvl w:val="0"/>
      </w:pPr>
      <w:r>
        <w:fldChar w:fldCharType="end"/>
      </w:r>
    </w:p>
    <w:p w14:paraId="479F5EE8" w14:textId="77777777" w:rsidR="00F66DD7" w:rsidRDefault="00F66DD7" w:rsidP="00F66DD7">
      <w:pPr>
        <w:outlineLvl w:val="0"/>
      </w:pPr>
    </w:p>
    <w:p w14:paraId="479F5EE9" w14:textId="77777777" w:rsidR="00F66DD7" w:rsidRPr="00D34909" w:rsidRDefault="00F66DD7" w:rsidP="00F66DD7"/>
    <w:p w14:paraId="479F5EEA" w14:textId="77777777" w:rsidR="00F66DD7" w:rsidRPr="00D34909" w:rsidRDefault="00F66DD7" w:rsidP="00F66DD7"/>
    <w:p w14:paraId="479F5EEB" w14:textId="77777777" w:rsidR="00F66DD7" w:rsidRPr="00D34909" w:rsidRDefault="00F66DD7" w:rsidP="00F66DD7"/>
    <w:p w14:paraId="479F5EEC" w14:textId="77777777" w:rsidR="00F66DD7" w:rsidRPr="00D34909" w:rsidRDefault="00F66DD7" w:rsidP="00F66DD7"/>
    <w:p w14:paraId="479F5EED" w14:textId="77777777" w:rsidR="00F66DD7" w:rsidRPr="00D34909" w:rsidRDefault="00F66DD7" w:rsidP="00F66DD7"/>
    <w:p w14:paraId="479F5EEE" w14:textId="77777777" w:rsidR="00F66DD7" w:rsidRPr="00D34909" w:rsidRDefault="00F66DD7" w:rsidP="00F66DD7"/>
    <w:p w14:paraId="479F5EEF" w14:textId="77777777" w:rsidR="00F66DD7" w:rsidRPr="00D34909" w:rsidRDefault="00F66DD7" w:rsidP="00F66DD7"/>
    <w:p w14:paraId="479F5EF0" w14:textId="77777777" w:rsidR="00F66DD7" w:rsidRPr="00CE057F" w:rsidRDefault="00F66DD7" w:rsidP="00F66DD7"/>
    <w:p w14:paraId="479F5EF1" w14:textId="77777777" w:rsidR="00F66DD7" w:rsidRPr="00CE057F" w:rsidRDefault="00F66DD7" w:rsidP="00F66DD7"/>
    <w:p w14:paraId="479F5EF2" w14:textId="77777777" w:rsidR="00F66DD7" w:rsidRPr="00CE057F" w:rsidRDefault="00F66DD7" w:rsidP="00F66DD7"/>
    <w:p w14:paraId="479F5EF3" w14:textId="77777777" w:rsidR="00F66DD7" w:rsidRPr="00CE057F" w:rsidRDefault="00F66DD7" w:rsidP="00F66DD7">
      <w:pPr>
        <w:rPr>
          <w:b/>
          <w:kern w:val="28"/>
          <w:sz w:val="32"/>
        </w:rPr>
      </w:pPr>
      <w:r w:rsidRPr="00CE057F">
        <w:br w:type="page"/>
      </w:r>
    </w:p>
    <w:p w14:paraId="479F5EF4" w14:textId="77777777" w:rsidR="00F66DD7" w:rsidRPr="00CE057F" w:rsidRDefault="00F66DD7" w:rsidP="00F66DD7">
      <w:pPr>
        <w:pStyle w:val="ActHead2"/>
      </w:pPr>
      <w:bookmarkStart w:id="2" w:name="_Toc456608637"/>
      <w:bookmarkStart w:id="3" w:name="_Toc5628286"/>
      <w:bookmarkStart w:id="4" w:name="_Toc11943457"/>
      <w:bookmarkStart w:id="5" w:name="_Toc12014500"/>
      <w:r>
        <w:lastRenderedPageBreak/>
        <w:t>Part 1</w:t>
      </w:r>
      <w:r w:rsidRPr="00CE057F">
        <w:t>—</w:t>
      </w:r>
      <w:bookmarkStart w:id="6" w:name="_Toc405889304"/>
      <w:r w:rsidRPr="00CE057F">
        <w:t>Preliminary</w:t>
      </w:r>
      <w:bookmarkEnd w:id="2"/>
      <w:bookmarkEnd w:id="3"/>
      <w:bookmarkEnd w:id="4"/>
      <w:bookmarkEnd w:id="6"/>
      <w:bookmarkEnd w:id="5"/>
    </w:p>
    <w:p w14:paraId="479F5EF5" w14:textId="77777777" w:rsidR="00F66DD7" w:rsidRPr="00CE057F" w:rsidRDefault="00F66DD7" w:rsidP="00F66DD7">
      <w:pPr>
        <w:pStyle w:val="ActHead5"/>
      </w:pPr>
      <w:bookmarkStart w:id="7" w:name="_Toc5628287"/>
      <w:bookmarkStart w:id="8" w:name="_Toc11943458"/>
      <w:bookmarkStart w:id="9" w:name="_Toc12014501"/>
      <w:r>
        <w:t>1</w:t>
      </w:r>
      <w:r w:rsidRPr="00CE057F">
        <w:t xml:space="preserve">  Name</w:t>
      </w:r>
      <w:bookmarkEnd w:id="7"/>
      <w:bookmarkEnd w:id="8"/>
      <w:bookmarkEnd w:id="9"/>
    </w:p>
    <w:p w14:paraId="479F5EF6" w14:textId="77777777" w:rsidR="00F66DD7" w:rsidRPr="00CE057F" w:rsidRDefault="00F66DD7" w:rsidP="00F66DD7">
      <w:pPr>
        <w:pStyle w:val="subsection"/>
        <w:rPr>
          <w:szCs w:val="22"/>
        </w:rPr>
      </w:pPr>
      <w:r w:rsidRPr="00CE057F">
        <w:tab/>
      </w:r>
      <w:r w:rsidRPr="00CE057F">
        <w:tab/>
        <w:t xml:space="preserve">This </w:t>
      </w:r>
      <w:r w:rsidRPr="00CE057F">
        <w:rPr>
          <w:szCs w:val="22"/>
        </w:rPr>
        <w:t xml:space="preserve">instrument is the </w:t>
      </w:r>
      <w:bookmarkStart w:id="10" w:name="BKCheck15B_3"/>
      <w:bookmarkEnd w:id="10"/>
      <w:r>
        <w:rPr>
          <w:i/>
          <w:noProof/>
          <w:szCs w:val="22"/>
        </w:rPr>
        <w:t>Hearing Services Program (Voucher) Instrument 2019</w:t>
      </w:r>
      <w:r w:rsidRPr="00CE057F">
        <w:rPr>
          <w:szCs w:val="22"/>
        </w:rPr>
        <w:t>.</w:t>
      </w:r>
    </w:p>
    <w:p w14:paraId="479F5EF7" w14:textId="77777777" w:rsidR="00F66DD7" w:rsidRPr="00CE057F" w:rsidRDefault="00F66DD7" w:rsidP="00F66DD7">
      <w:pPr>
        <w:pStyle w:val="ActHead5"/>
      </w:pPr>
      <w:bookmarkStart w:id="11" w:name="_Toc5628288"/>
      <w:bookmarkStart w:id="12" w:name="_Toc11943459"/>
      <w:bookmarkStart w:id="13" w:name="_Toc12014502"/>
      <w:r>
        <w:t>2</w:t>
      </w:r>
      <w:r w:rsidRPr="00CE057F">
        <w:t xml:space="preserve">  Commencement</w:t>
      </w:r>
      <w:bookmarkEnd w:id="11"/>
      <w:bookmarkEnd w:id="12"/>
      <w:bookmarkEnd w:id="13"/>
    </w:p>
    <w:p w14:paraId="479F5EF8" w14:textId="77777777" w:rsidR="00F66DD7" w:rsidRPr="00CE057F" w:rsidRDefault="00F66DD7" w:rsidP="00F66DD7">
      <w:pPr>
        <w:pStyle w:val="subsection"/>
      </w:pPr>
      <w:r w:rsidRPr="00CE057F">
        <w:tab/>
      </w:r>
      <w:r w:rsidRPr="00CE057F">
        <w:tab/>
        <w:t xml:space="preserve">This </w:t>
      </w:r>
      <w:r>
        <w:t>i</w:t>
      </w:r>
      <w:r w:rsidRPr="00CE057F">
        <w:t>nstrument commences on 1 October 2019.</w:t>
      </w:r>
    </w:p>
    <w:p w14:paraId="479F5EF9" w14:textId="77777777" w:rsidR="00F66DD7" w:rsidRPr="00CE057F" w:rsidRDefault="00F66DD7" w:rsidP="00F66DD7">
      <w:pPr>
        <w:pStyle w:val="ActHead5"/>
        <w:tabs>
          <w:tab w:val="left" w:pos="4980"/>
        </w:tabs>
      </w:pPr>
      <w:bookmarkStart w:id="14" w:name="_Toc5628289"/>
      <w:bookmarkStart w:id="15" w:name="_Toc11943460"/>
      <w:bookmarkStart w:id="16" w:name="_Toc12014503"/>
      <w:r>
        <w:t>3</w:t>
      </w:r>
      <w:r w:rsidRPr="00CE057F">
        <w:t xml:space="preserve">  Repeals</w:t>
      </w:r>
      <w:bookmarkEnd w:id="14"/>
      <w:bookmarkEnd w:id="15"/>
      <w:bookmarkEnd w:id="16"/>
      <w:r>
        <w:tab/>
      </w:r>
      <w:r>
        <w:tab/>
      </w:r>
    </w:p>
    <w:p w14:paraId="479F5EFA" w14:textId="77777777" w:rsidR="00F66DD7" w:rsidRPr="00CE057F" w:rsidRDefault="00F66DD7" w:rsidP="00F66DD7">
      <w:pPr>
        <w:pStyle w:val="subsection"/>
      </w:pPr>
      <w:r w:rsidRPr="00CE057F">
        <w:tab/>
      </w:r>
      <w:r w:rsidRPr="00CE057F">
        <w:tab/>
        <w:t>Each of the following instruments is repealed:</w:t>
      </w:r>
    </w:p>
    <w:p w14:paraId="479F5EFB" w14:textId="77777777" w:rsidR="00F66DD7" w:rsidRPr="00CE057F" w:rsidRDefault="00F66DD7" w:rsidP="00F66DD7">
      <w:pPr>
        <w:pStyle w:val="paragraph"/>
      </w:pPr>
      <w:r w:rsidRPr="00CE057F">
        <w:tab/>
      </w:r>
      <w:r>
        <w:t>(a)</w:t>
      </w:r>
      <w:r w:rsidRPr="00CE057F">
        <w:tab/>
      </w:r>
      <w:r w:rsidRPr="00CE057F">
        <w:rPr>
          <w:i/>
        </w:rPr>
        <w:t>Hearing Services (Eligible Persons) Determination 1997</w:t>
      </w:r>
      <w:r w:rsidRPr="00CE057F">
        <w:t>;</w:t>
      </w:r>
    </w:p>
    <w:p w14:paraId="479F5EFC" w14:textId="77777777" w:rsidR="00F66DD7" w:rsidRPr="00CE057F" w:rsidRDefault="00F66DD7" w:rsidP="00F66DD7">
      <w:pPr>
        <w:pStyle w:val="paragraph"/>
      </w:pPr>
      <w:r w:rsidRPr="00CE057F">
        <w:tab/>
      </w:r>
      <w:r>
        <w:t>(b)</w:t>
      </w:r>
      <w:r w:rsidRPr="00CE057F">
        <w:tab/>
      </w:r>
      <w:r w:rsidRPr="00CE057F">
        <w:rPr>
          <w:i/>
        </w:rPr>
        <w:t>Hearing Services Voucher Rules 1997</w:t>
      </w:r>
      <w:r w:rsidRPr="00CE057F">
        <w:t>;</w:t>
      </w:r>
    </w:p>
    <w:p w14:paraId="479F5EFD" w14:textId="77777777" w:rsidR="00F66DD7" w:rsidRPr="00CE057F" w:rsidRDefault="00F66DD7" w:rsidP="00F66DD7">
      <w:pPr>
        <w:pStyle w:val="paragraph"/>
      </w:pPr>
      <w:r w:rsidRPr="00CE057F">
        <w:tab/>
      </w:r>
      <w:r>
        <w:t>(c)</w:t>
      </w:r>
      <w:r w:rsidRPr="00CE057F">
        <w:tab/>
      </w:r>
      <w:r w:rsidRPr="00CE057F">
        <w:rPr>
          <w:i/>
        </w:rPr>
        <w:t>Hearing Services (Participants in the Voucher System) Determination 1997</w:t>
      </w:r>
      <w:r w:rsidRPr="00CE057F">
        <w:t>;</w:t>
      </w:r>
    </w:p>
    <w:p w14:paraId="479F5EFE" w14:textId="77777777" w:rsidR="00F66DD7" w:rsidRPr="00CE057F" w:rsidRDefault="00F66DD7" w:rsidP="00F66DD7">
      <w:pPr>
        <w:pStyle w:val="paragraph"/>
      </w:pPr>
      <w:r w:rsidRPr="00CE057F">
        <w:tab/>
      </w:r>
      <w:r>
        <w:t>(d)</w:t>
      </w:r>
      <w:r w:rsidRPr="00CE057F">
        <w:tab/>
      </w:r>
      <w:r w:rsidRPr="00CE057F">
        <w:rPr>
          <w:i/>
        </w:rPr>
        <w:t>Hearing Service Providers Accreditation Scheme 1997</w:t>
      </w:r>
      <w:r w:rsidRPr="00CE057F">
        <w:t>;</w:t>
      </w:r>
    </w:p>
    <w:p w14:paraId="479F5EFF" w14:textId="77777777" w:rsidR="00F66DD7" w:rsidRPr="00CE057F" w:rsidRDefault="00F66DD7" w:rsidP="00F66DD7">
      <w:pPr>
        <w:pStyle w:val="paragraph"/>
      </w:pPr>
      <w:r w:rsidRPr="00CE057F">
        <w:tab/>
      </w:r>
      <w:r>
        <w:t>(e)</w:t>
      </w:r>
      <w:r w:rsidRPr="00CE057F">
        <w:tab/>
      </w:r>
      <w:r w:rsidRPr="00CE057F">
        <w:rPr>
          <w:i/>
        </w:rPr>
        <w:t>Hearing Services Rules of Conduct 2012</w:t>
      </w:r>
      <w:r w:rsidRPr="00CE057F">
        <w:t>.</w:t>
      </w:r>
    </w:p>
    <w:p w14:paraId="479F5F00" w14:textId="77777777" w:rsidR="00F66DD7" w:rsidRPr="00CE057F" w:rsidRDefault="00F66DD7" w:rsidP="00F66DD7">
      <w:pPr>
        <w:pStyle w:val="ActHead5"/>
      </w:pPr>
      <w:bookmarkStart w:id="17" w:name="_Toc5628290"/>
      <w:bookmarkStart w:id="18" w:name="_Toc11943461"/>
      <w:bookmarkStart w:id="19" w:name="_Toc12014504"/>
      <w:r>
        <w:t>4</w:t>
      </w:r>
      <w:r w:rsidRPr="00CE057F">
        <w:t xml:space="preserve">  Authority</w:t>
      </w:r>
      <w:bookmarkEnd w:id="17"/>
      <w:bookmarkEnd w:id="18"/>
      <w:bookmarkEnd w:id="19"/>
    </w:p>
    <w:p w14:paraId="479F5F01" w14:textId="77777777" w:rsidR="00F66DD7" w:rsidRPr="00CE057F" w:rsidRDefault="00F66DD7" w:rsidP="00F66DD7">
      <w:pPr>
        <w:pStyle w:val="subsection"/>
      </w:pPr>
      <w:r w:rsidRPr="00CE057F">
        <w:tab/>
      </w:r>
      <w:r w:rsidRPr="00CE057F">
        <w:tab/>
        <w:t xml:space="preserve">This </w:t>
      </w:r>
      <w:r>
        <w:t>i</w:t>
      </w:r>
      <w:r w:rsidRPr="00CE057F">
        <w:t>nstrument is made under the following provisions of the Act:</w:t>
      </w:r>
    </w:p>
    <w:p w14:paraId="479F5F02" w14:textId="77777777" w:rsidR="00F66DD7" w:rsidRPr="00CE057F" w:rsidRDefault="00F66DD7" w:rsidP="00F66DD7">
      <w:pPr>
        <w:pStyle w:val="paragraph"/>
      </w:pPr>
      <w:r w:rsidRPr="00CE057F">
        <w:tab/>
      </w:r>
      <w:r>
        <w:t>(a)</w:t>
      </w:r>
      <w:r w:rsidRPr="00CE057F">
        <w:tab/>
        <w:t>subsection 5(3);</w:t>
      </w:r>
    </w:p>
    <w:p w14:paraId="479F5F03" w14:textId="77777777" w:rsidR="00F66DD7" w:rsidRPr="00CE057F" w:rsidRDefault="00F66DD7" w:rsidP="00F66DD7">
      <w:pPr>
        <w:pStyle w:val="paragraph"/>
      </w:pPr>
      <w:r w:rsidRPr="00CE057F">
        <w:tab/>
      </w:r>
      <w:r>
        <w:t>(b)</w:t>
      </w:r>
      <w:r w:rsidRPr="00CE057F">
        <w:tab/>
        <w:t>subsection 11(1);</w:t>
      </w:r>
    </w:p>
    <w:p w14:paraId="479F5F04" w14:textId="77777777" w:rsidR="00F66DD7" w:rsidRPr="00CE057F" w:rsidRDefault="00F66DD7" w:rsidP="00F66DD7">
      <w:pPr>
        <w:pStyle w:val="paragraph"/>
      </w:pPr>
      <w:r w:rsidRPr="00CE057F">
        <w:tab/>
      </w:r>
      <w:r>
        <w:t>(c)</w:t>
      </w:r>
      <w:r w:rsidRPr="00CE057F">
        <w:tab/>
        <w:t>section 13;</w:t>
      </w:r>
    </w:p>
    <w:p w14:paraId="479F5F05" w14:textId="77777777" w:rsidR="00F66DD7" w:rsidRPr="00CE057F" w:rsidRDefault="00F66DD7" w:rsidP="00F66DD7">
      <w:pPr>
        <w:pStyle w:val="paragraph"/>
      </w:pPr>
      <w:r w:rsidRPr="00CE057F">
        <w:tab/>
      </w:r>
      <w:r>
        <w:t>(d)</w:t>
      </w:r>
      <w:r w:rsidRPr="00CE057F">
        <w:tab/>
        <w:t>subsection 15(1);</w:t>
      </w:r>
    </w:p>
    <w:p w14:paraId="479F5F06" w14:textId="77777777" w:rsidR="00F66DD7" w:rsidRPr="00CE057F" w:rsidRDefault="00F66DD7" w:rsidP="00F66DD7">
      <w:pPr>
        <w:pStyle w:val="paragraph"/>
      </w:pPr>
      <w:r w:rsidRPr="00CE057F">
        <w:tab/>
      </w:r>
      <w:r>
        <w:t>(e)</w:t>
      </w:r>
      <w:r w:rsidRPr="00CE057F">
        <w:tab/>
        <w:t>subsection 17(1).</w:t>
      </w:r>
    </w:p>
    <w:p w14:paraId="479F5F07" w14:textId="77777777" w:rsidR="00F66DD7" w:rsidRPr="00CE057F" w:rsidRDefault="00F66DD7" w:rsidP="00F66DD7">
      <w:pPr>
        <w:pStyle w:val="ActHead5"/>
      </w:pPr>
      <w:bookmarkStart w:id="20" w:name="_Toc5628291"/>
      <w:bookmarkStart w:id="21" w:name="_Toc11943462"/>
      <w:bookmarkStart w:id="22" w:name="_Toc12014505"/>
      <w:r>
        <w:t>5</w:t>
      </w:r>
      <w:r w:rsidRPr="00CE057F">
        <w:t xml:space="preserve">  Definitions</w:t>
      </w:r>
      <w:bookmarkEnd w:id="20"/>
      <w:bookmarkEnd w:id="21"/>
      <w:bookmarkEnd w:id="22"/>
    </w:p>
    <w:p w14:paraId="479F5F08" w14:textId="77777777" w:rsidR="00F66DD7" w:rsidRPr="00CE057F" w:rsidRDefault="00F66DD7" w:rsidP="00F66DD7">
      <w:pPr>
        <w:pStyle w:val="notemargin"/>
      </w:pPr>
      <w:r w:rsidRPr="00CE057F">
        <w:tab/>
        <w:t>Note 1:</w:t>
      </w:r>
      <w:r w:rsidRPr="00CE057F">
        <w:tab/>
        <w:t xml:space="preserve">The asterisked terms are defined in the definitions section in the Act. </w:t>
      </w:r>
    </w:p>
    <w:p w14:paraId="479F5F09" w14:textId="77777777" w:rsidR="00F66DD7" w:rsidRPr="00CE057F" w:rsidRDefault="00F66DD7" w:rsidP="00F66DD7">
      <w:pPr>
        <w:pStyle w:val="notemargin"/>
      </w:pPr>
      <w:r w:rsidRPr="00CE057F">
        <w:tab/>
        <w:t>Note 2:</w:t>
      </w:r>
      <w:r w:rsidRPr="00CE057F">
        <w:tab/>
      </w:r>
      <w:r w:rsidRPr="00CE057F">
        <w:rPr>
          <w:b/>
          <w:i/>
        </w:rPr>
        <w:t>business day</w:t>
      </w:r>
      <w:r w:rsidRPr="00CE057F">
        <w:t xml:space="preserve"> means a day that is not a Saturday, a Sunday or a public holiday in the place </w:t>
      </w:r>
      <w:r w:rsidRPr="00CE057F">
        <w:tab/>
      </w:r>
      <w:r w:rsidRPr="00CE057F">
        <w:tab/>
        <w:t xml:space="preserve">concerned – see section 2B of the </w:t>
      </w:r>
      <w:r w:rsidRPr="00CE057F">
        <w:rPr>
          <w:i/>
        </w:rPr>
        <w:t>Acts Interpretation Act 1901</w:t>
      </w:r>
      <w:r w:rsidRPr="00CE057F">
        <w:t>.</w:t>
      </w:r>
    </w:p>
    <w:p w14:paraId="479F5F0A" w14:textId="77777777" w:rsidR="00F66DD7" w:rsidRPr="00CE057F" w:rsidRDefault="00F66DD7" w:rsidP="00F66DD7">
      <w:pPr>
        <w:pStyle w:val="subsection"/>
      </w:pPr>
      <w:r w:rsidRPr="00CE057F">
        <w:tab/>
      </w:r>
      <w:r>
        <w:t>(1)</w:t>
      </w:r>
      <w:r w:rsidRPr="00CE057F">
        <w:tab/>
        <w:t xml:space="preserve">In this </w:t>
      </w:r>
      <w:r>
        <w:t>i</w:t>
      </w:r>
      <w:r w:rsidRPr="00CE057F">
        <w:t>nstrument:</w:t>
      </w:r>
    </w:p>
    <w:p w14:paraId="479F5F0B" w14:textId="77777777" w:rsidR="00F66DD7" w:rsidRPr="00CE057F" w:rsidRDefault="00F66DD7" w:rsidP="00F66DD7">
      <w:pPr>
        <w:pStyle w:val="Definition"/>
      </w:pPr>
      <w:r w:rsidRPr="00CE057F">
        <w:rPr>
          <w:b/>
          <w:i/>
        </w:rPr>
        <w:t>accreditation*</w:t>
      </w:r>
      <w:r w:rsidRPr="00CE057F">
        <w:t xml:space="preserve"> means accreditation under the accreditation scheme.</w:t>
      </w:r>
    </w:p>
    <w:p w14:paraId="479F5F0C" w14:textId="77777777" w:rsidR="00F66DD7" w:rsidRPr="00CE057F" w:rsidRDefault="00F66DD7" w:rsidP="00F66DD7">
      <w:pPr>
        <w:pStyle w:val="Definition"/>
      </w:pPr>
      <w:r w:rsidRPr="00CE057F">
        <w:rPr>
          <w:b/>
          <w:i/>
        </w:rPr>
        <w:t>accreditation scheme*</w:t>
      </w:r>
      <w:r w:rsidRPr="00CE057F">
        <w:t xml:space="preserve"> means the scheme in force under section 15 of the Act.</w:t>
      </w:r>
    </w:p>
    <w:p w14:paraId="479F5F0D" w14:textId="77777777" w:rsidR="00F66DD7" w:rsidRPr="00CE057F" w:rsidRDefault="00F66DD7" w:rsidP="00F66DD7">
      <w:pPr>
        <w:pStyle w:val="notemargin"/>
        <w:ind w:left="1843"/>
      </w:pPr>
      <w:r w:rsidRPr="00CE057F">
        <w:t>Note:</w:t>
      </w:r>
      <w:r w:rsidRPr="00CE057F">
        <w:tab/>
        <w:t xml:space="preserve">Part 4 of this instrument sets out </w:t>
      </w:r>
      <w:r>
        <w:t xml:space="preserve">the accreditation scheme for entities that are eligible to become an accredited service provider under </w:t>
      </w:r>
      <w:r w:rsidRPr="00CE057F">
        <w:t xml:space="preserve">subsection 15(1) of the Act. </w:t>
      </w:r>
    </w:p>
    <w:p w14:paraId="479F5F0E" w14:textId="77777777" w:rsidR="00F66DD7" w:rsidRPr="00CE057F" w:rsidRDefault="00F66DD7" w:rsidP="00F66DD7">
      <w:pPr>
        <w:pStyle w:val="Definition"/>
      </w:pPr>
      <w:r w:rsidRPr="00CE057F">
        <w:rPr>
          <w:b/>
          <w:i/>
        </w:rPr>
        <w:t>accredited service provider*</w:t>
      </w:r>
      <w:r w:rsidRPr="00CE057F">
        <w:t xml:space="preserve"> means an entity accredited under the accreditation scheme.</w:t>
      </w:r>
    </w:p>
    <w:p w14:paraId="479F5F0F" w14:textId="77777777" w:rsidR="00F66DD7" w:rsidRPr="00CE057F" w:rsidRDefault="00F66DD7" w:rsidP="00F66DD7">
      <w:pPr>
        <w:pStyle w:val="Definition"/>
      </w:pPr>
      <w:r w:rsidRPr="00CE057F">
        <w:rPr>
          <w:b/>
          <w:i/>
        </w:rPr>
        <w:t>Act</w:t>
      </w:r>
      <w:r w:rsidRPr="00CE057F">
        <w:t xml:space="preserve"> means the </w:t>
      </w:r>
      <w:r w:rsidRPr="00CE057F">
        <w:rPr>
          <w:i/>
        </w:rPr>
        <w:t>Hearing Services Administration Act 1997</w:t>
      </w:r>
      <w:r w:rsidRPr="00CE057F">
        <w:t>.</w:t>
      </w:r>
    </w:p>
    <w:p w14:paraId="479F5F10" w14:textId="77777777" w:rsidR="00F66DD7" w:rsidRPr="00CE057F" w:rsidRDefault="00F66DD7" w:rsidP="002A633D">
      <w:pPr>
        <w:pStyle w:val="Definition"/>
        <w:tabs>
          <w:tab w:val="left" w:pos="5685"/>
        </w:tabs>
      </w:pPr>
      <w:r w:rsidRPr="00CE057F">
        <w:rPr>
          <w:b/>
          <w:i/>
        </w:rPr>
        <w:t>AHS*</w:t>
      </w:r>
      <w:r w:rsidRPr="00CE057F">
        <w:t xml:space="preserve"> means Australian Hearing Services.</w:t>
      </w:r>
      <w:r w:rsidR="002A633D">
        <w:tab/>
      </w:r>
    </w:p>
    <w:p w14:paraId="479F5F11" w14:textId="77777777" w:rsidR="00F86100" w:rsidRDefault="00F66DD7" w:rsidP="00F66DD7">
      <w:pPr>
        <w:pStyle w:val="Definition"/>
      </w:pPr>
      <w:r w:rsidRPr="00CE057F">
        <w:rPr>
          <w:b/>
          <w:bCs/>
          <w:i/>
          <w:iCs/>
        </w:rPr>
        <w:lastRenderedPageBreak/>
        <w:t>approved hearing device</w:t>
      </w:r>
      <w:r w:rsidRPr="00CE057F">
        <w:t xml:space="preserve"> means a hearing device that is on the fully subsidised device schedule or partially subsidised device schedule published on the </w:t>
      </w:r>
      <w:r>
        <w:t>p</w:t>
      </w:r>
      <w:r w:rsidRPr="00CE057F">
        <w:t>rogram website or that is otherwise approved by the Minister</w:t>
      </w:r>
      <w:r>
        <w:t>, in accordance with section 44</w:t>
      </w:r>
      <w:r w:rsidRPr="00CE057F">
        <w:t>.</w:t>
      </w:r>
    </w:p>
    <w:p w14:paraId="479F5F12" w14:textId="77777777" w:rsidR="00F66DD7" w:rsidRPr="00CE057F" w:rsidRDefault="00F66DD7" w:rsidP="00F66DD7">
      <w:pPr>
        <w:pStyle w:val="Definition"/>
      </w:pPr>
      <w:r w:rsidRPr="00CE057F">
        <w:rPr>
          <w:b/>
          <w:i/>
        </w:rPr>
        <w:t>approved membership category</w:t>
      </w:r>
      <w:r w:rsidRPr="00CE057F">
        <w:rPr>
          <w:i/>
        </w:rPr>
        <w:t xml:space="preserve"> </w:t>
      </w:r>
      <w:r w:rsidRPr="00CE057F">
        <w:t xml:space="preserve">means a category of membership of a practitioner professional body that is listed on the </w:t>
      </w:r>
      <w:r>
        <w:t>p</w:t>
      </w:r>
      <w:r w:rsidRPr="00CE057F">
        <w:t xml:space="preserve">rogram website. </w:t>
      </w:r>
    </w:p>
    <w:p w14:paraId="479F5F13" w14:textId="77777777" w:rsidR="00F66DD7" w:rsidRPr="00CE057F" w:rsidRDefault="00F66DD7" w:rsidP="00F66DD7">
      <w:pPr>
        <w:pStyle w:val="Definition"/>
      </w:pPr>
      <w:r w:rsidRPr="00CE057F">
        <w:rPr>
          <w:b/>
          <w:i/>
        </w:rPr>
        <w:t>contracted service provider*</w:t>
      </w:r>
      <w:r w:rsidRPr="00CE057F">
        <w:t xml:space="preserve"> means an accredited service provider engaged under section 20 of the Act.</w:t>
      </w:r>
    </w:p>
    <w:p w14:paraId="479F5F14" w14:textId="77777777" w:rsidR="00F66DD7" w:rsidRPr="00CE057F" w:rsidRDefault="00F66DD7" w:rsidP="00F66DD7">
      <w:pPr>
        <w:pStyle w:val="Definition"/>
      </w:pPr>
      <w:r w:rsidRPr="00CE057F">
        <w:rPr>
          <w:b/>
          <w:i/>
        </w:rPr>
        <w:t>de facto partner</w:t>
      </w:r>
      <w:r w:rsidRPr="00CE057F">
        <w:t xml:space="preserve"> of a person has the meaning given by section 2D of the </w:t>
      </w:r>
      <w:r w:rsidRPr="00CE057F">
        <w:rPr>
          <w:i/>
        </w:rPr>
        <w:t>Acts Interpretation Act 1901</w:t>
      </w:r>
      <w:r w:rsidRPr="00CE057F">
        <w:t>.</w:t>
      </w:r>
    </w:p>
    <w:p w14:paraId="479F5F15" w14:textId="77777777" w:rsidR="00F66DD7" w:rsidRPr="00CE057F" w:rsidRDefault="00F66DD7" w:rsidP="00F66DD7">
      <w:pPr>
        <w:pStyle w:val="Definition"/>
      </w:pPr>
      <w:r w:rsidRPr="00CE057F">
        <w:rPr>
          <w:b/>
          <w:i/>
        </w:rPr>
        <w:t>eligible person*</w:t>
      </w:r>
      <w:r w:rsidRPr="00CE057F">
        <w:t xml:space="preserve"> has the meaning given by section 5 of the Act.</w:t>
      </w:r>
    </w:p>
    <w:p w14:paraId="479F5F16" w14:textId="77777777" w:rsidR="00F66DD7" w:rsidRPr="00CE057F" w:rsidRDefault="00F66DD7" w:rsidP="00F66DD7">
      <w:pPr>
        <w:pStyle w:val="notemargin"/>
        <w:ind w:left="1843"/>
      </w:pPr>
      <w:r w:rsidRPr="00CE057F">
        <w:t>Note:</w:t>
      </w:r>
      <w:r w:rsidRPr="00CE057F">
        <w:tab/>
        <w:t xml:space="preserve">Part 2 of this instrument sets out additional eligible persons for the purposes of subsection 5(3) of the Act. </w:t>
      </w:r>
    </w:p>
    <w:p w14:paraId="479F5F17" w14:textId="77777777" w:rsidR="00F66DD7" w:rsidRPr="00CE057F" w:rsidRDefault="00F66DD7" w:rsidP="00F66DD7">
      <w:pPr>
        <w:pStyle w:val="Definition"/>
      </w:pPr>
      <w:r w:rsidRPr="00CE057F">
        <w:rPr>
          <w:b/>
          <w:i/>
        </w:rPr>
        <w:t>entity*</w:t>
      </w:r>
      <w:r w:rsidRPr="00CE057F">
        <w:t xml:space="preserve"> means:</w:t>
      </w:r>
    </w:p>
    <w:p w14:paraId="479F5F18" w14:textId="77777777" w:rsidR="00F66DD7" w:rsidRPr="00CE057F" w:rsidRDefault="00F66DD7" w:rsidP="00F66DD7">
      <w:pPr>
        <w:pStyle w:val="paragraph"/>
      </w:pPr>
      <w:r w:rsidRPr="00CE057F">
        <w:tab/>
        <w:t>(a)</w:t>
      </w:r>
      <w:r w:rsidRPr="00CE057F">
        <w:tab/>
        <w:t>an individual; or</w:t>
      </w:r>
    </w:p>
    <w:p w14:paraId="479F5F19" w14:textId="77777777" w:rsidR="00F66DD7" w:rsidRPr="00CE057F" w:rsidRDefault="00F66DD7" w:rsidP="00F66DD7">
      <w:pPr>
        <w:pStyle w:val="paragraph"/>
      </w:pPr>
      <w:r w:rsidRPr="00CE057F">
        <w:tab/>
        <w:t>(b)</w:t>
      </w:r>
      <w:r w:rsidRPr="00CE057F">
        <w:tab/>
        <w:t>a body corporate; or</w:t>
      </w:r>
    </w:p>
    <w:p w14:paraId="479F5F1A" w14:textId="77777777" w:rsidR="00F66DD7" w:rsidRPr="00CE057F" w:rsidRDefault="00F66DD7" w:rsidP="00F66DD7">
      <w:pPr>
        <w:pStyle w:val="paragraph"/>
      </w:pPr>
      <w:r w:rsidRPr="00CE057F">
        <w:tab/>
        <w:t>(c)</w:t>
      </w:r>
      <w:r w:rsidRPr="00CE057F">
        <w:tab/>
        <w:t>a partnership; or</w:t>
      </w:r>
    </w:p>
    <w:p w14:paraId="479F5F1B" w14:textId="77777777" w:rsidR="00F66DD7" w:rsidRPr="00CE057F" w:rsidRDefault="00F66DD7" w:rsidP="00F66DD7">
      <w:pPr>
        <w:pStyle w:val="paragraph"/>
      </w:pPr>
      <w:r w:rsidRPr="00CE057F">
        <w:tab/>
        <w:t>(d)</w:t>
      </w:r>
      <w:r w:rsidRPr="00CE057F">
        <w:tab/>
        <w:t>an authority of the Commonwealth, a State or a Territory; or</w:t>
      </w:r>
    </w:p>
    <w:p w14:paraId="479F5F1C" w14:textId="77777777" w:rsidR="00F66DD7" w:rsidRPr="00CE057F" w:rsidRDefault="00F66DD7" w:rsidP="00F66DD7">
      <w:pPr>
        <w:pStyle w:val="paragraph"/>
      </w:pPr>
      <w:r w:rsidRPr="00CE057F">
        <w:tab/>
        <w:t>(e)</w:t>
      </w:r>
      <w:r w:rsidRPr="00CE057F">
        <w:tab/>
        <w:t>a Department of the Government of the Commonwealth, a State or a Territory.</w:t>
      </w:r>
    </w:p>
    <w:p w14:paraId="479F5F1D" w14:textId="77777777" w:rsidR="00F66DD7" w:rsidRPr="00CE057F" w:rsidRDefault="00F66DD7" w:rsidP="00F66DD7">
      <w:pPr>
        <w:pStyle w:val="Definition"/>
      </w:pPr>
      <w:r w:rsidRPr="00CE057F">
        <w:rPr>
          <w:b/>
          <w:i/>
        </w:rPr>
        <w:t>hearing device</w:t>
      </w:r>
      <w:r w:rsidRPr="00CE057F">
        <w:t xml:space="preserve"> means goods, together with any attachment necessary for the operation of the goods (such as an earmould), for purposes in connection with:</w:t>
      </w:r>
    </w:p>
    <w:p w14:paraId="479F5F1E" w14:textId="77777777" w:rsidR="00F66DD7" w:rsidRPr="00CE057F" w:rsidRDefault="00F66DD7" w:rsidP="00F66DD7">
      <w:pPr>
        <w:pStyle w:val="paragraph"/>
      </w:pPr>
      <w:r w:rsidRPr="00CE057F">
        <w:tab/>
        <w:t>(a)</w:t>
      </w:r>
      <w:r w:rsidRPr="00CE057F">
        <w:tab/>
        <w:t>hearing rehabilitation; or</w:t>
      </w:r>
    </w:p>
    <w:p w14:paraId="479F5F1F" w14:textId="77777777" w:rsidR="00F66DD7" w:rsidRPr="00CE057F" w:rsidRDefault="00F66DD7" w:rsidP="00F66DD7">
      <w:pPr>
        <w:pStyle w:val="paragraph"/>
      </w:pPr>
      <w:r w:rsidRPr="00CE057F">
        <w:tab/>
        <w:t>(b)</w:t>
      </w:r>
      <w:r w:rsidRPr="00CE057F">
        <w:tab/>
        <w:t>assessment of hearing; or</w:t>
      </w:r>
    </w:p>
    <w:p w14:paraId="479F5F20" w14:textId="77777777" w:rsidR="00F66DD7" w:rsidRPr="00CE057F" w:rsidRDefault="00F66DD7" w:rsidP="00F66DD7">
      <w:pPr>
        <w:pStyle w:val="paragraph"/>
      </w:pPr>
      <w:r w:rsidRPr="00CE057F">
        <w:tab/>
        <w:t>(c)</w:t>
      </w:r>
      <w:r w:rsidRPr="00CE057F">
        <w:tab/>
        <w:t>hearing loss prevention.</w:t>
      </w:r>
    </w:p>
    <w:p w14:paraId="479F5F21" w14:textId="77777777" w:rsidR="00F66DD7" w:rsidRPr="00CE057F" w:rsidRDefault="00F66DD7" w:rsidP="00F66DD7">
      <w:pPr>
        <w:pStyle w:val="Definition"/>
      </w:pPr>
      <w:r w:rsidRPr="00CE057F">
        <w:rPr>
          <w:b/>
          <w:i/>
        </w:rPr>
        <w:t xml:space="preserve">hearing device maintenance </w:t>
      </w:r>
      <w:r w:rsidRPr="00CE057F">
        <w:t>means hearing services related to the maintenance of a hearing device, including the provision of batteries for a hearing device.</w:t>
      </w:r>
    </w:p>
    <w:p w14:paraId="479F5F22" w14:textId="77777777" w:rsidR="00F66DD7" w:rsidRPr="00CE057F" w:rsidRDefault="00F66DD7" w:rsidP="00F66DD7">
      <w:pPr>
        <w:pStyle w:val="Definition"/>
      </w:pPr>
      <w:r w:rsidRPr="00F66DD7">
        <w:rPr>
          <w:b/>
          <w:i/>
        </w:rPr>
        <w:t>hearing services</w:t>
      </w:r>
      <w:r w:rsidRPr="00CE057F">
        <w:t>* means:</w:t>
      </w:r>
    </w:p>
    <w:p w14:paraId="479F5F23" w14:textId="77777777" w:rsidR="00F66DD7" w:rsidRPr="00CE057F" w:rsidRDefault="00F66DD7" w:rsidP="00F66DD7">
      <w:pPr>
        <w:pStyle w:val="paragraph"/>
      </w:pPr>
      <w:r>
        <w:tab/>
        <w:t>(a)</w:t>
      </w:r>
      <w:r>
        <w:tab/>
      </w:r>
      <w:r w:rsidRPr="00CE057F">
        <w:t>services for purposes in connection with:</w:t>
      </w:r>
    </w:p>
    <w:p w14:paraId="479F5F24" w14:textId="77777777" w:rsidR="00F66DD7" w:rsidRPr="00CE057F" w:rsidRDefault="00F66DD7" w:rsidP="00F66DD7">
      <w:pPr>
        <w:pStyle w:val="paragraphsub"/>
      </w:pPr>
      <w:r>
        <w:tab/>
        <w:t>(i)</w:t>
      </w:r>
      <w:r>
        <w:tab/>
      </w:r>
      <w:r w:rsidRPr="00CE057F">
        <w:t>hearing rehabilitation; or</w:t>
      </w:r>
    </w:p>
    <w:p w14:paraId="479F5F25" w14:textId="77777777" w:rsidR="00F66DD7" w:rsidRPr="00CE057F" w:rsidRDefault="00F66DD7" w:rsidP="00F66DD7">
      <w:pPr>
        <w:pStyle w:val="paragraphsub"/>
      </w:pPr>
      <w:r>
        <w:tab/>
        <w:t>(ii)</w:t>
      </w:r>
      <w:r>
        <w:tab/>
      </w:r>
      <w:r w:rsidRPr="00CE057F">
        <w:t>assessment of hearing; or</w:t>
      </w:r>
    </w:p>
    <w:p w14:paraId="479F5F26" w14:textId="77777777" w:rsidR="00F66DD7" w:rsidRPr="00CE057F" w:rsidRDefault="00F66DD7" w:rsidP="00F66DD7">
      <w:pPr>
        <w:pStyle w:val="paragraphsub"/>
      </w:pPr>
      <w:r>
        <w:tab/>
        <w:t>(iii)</w:t>
      </w:r>
      <w:r>
        <w:tab/>
      </w:r>
      <w:r w:rsidRPr="00CE057F">
        <w:t>hearing loss prevention; or</w:t>
      </w:r>
    </w:p>
    <w:p w14:paraId="479F5F27" w14:textId="77777777" w:rsidR="00F66DD7" w:rsidRPr="00CE057F" w:rsidRDefault="004D54D0" w:rsidP="004D54D0">
      <w:pPr>
        <w:pStyle w:val="paragraph"/>
      </w:pPr>
      <w:r>
        <w:tab/>
        <w:t>(b)</w:t>
      </w:r>
      <w:r>
        <w:tab/>
      </w:r>
      <w:r w:rsidR="00F66DD7" w:rsidRPr="00CE057F">
        <w:t>goods for purposes in connection with:</w:t>
      </w:r>
    </w:p>
    <w:p w14:paraId="479F5F28" w14:textId="77777777" w:rsidR="00F66DD7" w:rsidRPr="00CE057F" w:rsidRDefault="004D54D0" w:rsidP="004D54D0">
      <w:pPr>
        <w:pStyle w:val="paragraphsub"/>
      </w:pPr>
      <w:r>
        <w:tab/>
        <w:t>(i)</w:t>
      </w:r>
      <w:r>
        <w:tab/>
      </w:r>
      <w:r w:rsidR="00F66DD7" w:rsidRPr="00CE057F">
        <w:t>hearing rehabilitation; or</w:t>
      </w:r>
    </w:p>
    <w:p w14:paraId="479F5F29" w14:textId="77777777" w:rsidR="00F66DD7" w:rsidRPr="00CE057F" w:rsidRDefault="004D54D0" w:rsidP="004D54D0">
      <w:pPr>
        <w:pStyle w:val="paragraphsub"/>
      </w:pPr>
      <w:r>
        <w:tab/>
        <w:t>(ii)</w:t>
      </w:r>
      <w:r>
        <w:tab/>
      </w:r>
      <w:r w:rsidR="00F66DD7" w:rsidRPr="00CE057F">
        <w:t>assessment of hearing; or</w:t>
      </w:r>
    </w:p>
    <w:p w14:paraId="479F5F2A" w14:textId="77777777" w:rsidR="00F66DD7" w:rsidRPr="00CE057F" w:rsidRDefault="004D54D0" w:rsidP="004D54D0">
      <w:pPr>
        <w:pStyle w:val="paragraphsub"/>
      </w:pPr>
      <w:r>
        <w:tab/>
        <w:t>(iii)</w:t>
      </w:r>
      <w:r>
        <w:tab/>
      </w:r>
      <w:r w:rsidR="00F66DD7" w:rsidRPr="00CE057F">
        <w:t>hearing loss prevention.</w:t>
      </w:r>
    </w:p>
    <w:p w14:paraId="479F5F2B" w14:textId="77777777" w:rsidR="00F66DD7" w:rsidRPr="00CE057F" w:rsidRDefault="00F66DD7" w:rsidP="00F66DD7">
      <w:pPr>
        <w:pStyle w:val="notetext"/>
      </w:pPr>
      <w:r w:rsidRPr="00CE057F">
        <w:t>Note:</w:t>
      </w:r>
      <w:r w:rsidRPr="00CE057F">
        <w:tab/>
      </w:r>
      <w:r>
        <w:t>Division 6.2</w:t>
      </w:r>
      <w:r w:rsidRPr="00CE057F">
        <w:t xml:space="preserve"> in </w:t>
      </w:r>
      <w:r>
        <w:t>Part 6</w:t>
      </w:r>
      <w:r w:rsidRPr="00CE057F">
        <w:t xml:space="preserve"> of this instrument sets out available hearing services.</w:t>
      </w:r>
    </w:p>
    <w:p w14:paraId="479F5F2C" w14:textId="77777777" w:rsidR="00F66DD7" w:rsidRPr="00CE057F" w:rsidRDefault="00F66DD7" w:rsidP="00F66DD7">
      <w:pPr>
        <w:pStyle w:val="Definition"/>
      </w:pPr>
      <w:r w:rsidRPr="00DF3D41">
        <w:rPr>
          <w:b/>
          <w:i/>
        </w:rPr>
        <w:t>Hearing Services Program</w:t>
      </w:r>
      <w:r w:rsidRPr="00CE057F">
        <w:rPr>
          <w:b/>
          <w:i/>
        </w:rPr>
        <w:t xml:space="preserve"> </w:t>
      </w:r>
      <w:r w:rsidRPr="00CE057F">
        <w:t xml:space="preserve">means the Department. </w:t>
      </w:r>
    </w:p>
    <w:p w14:paraId="479F5F2D" w14:textId="77777777" w:rsidR="00F66DD7" w:rsidRPr="00CE057F" w:rsidRDefault="00F66DD7" w:rsidP="00F66DD7">
      <w:pPr>
        <w:pStyle w:val="Definition"/>
      </w:pPr>
      <w:r w:rsidRPr="00CE057F">
        <w:rPr>
          <w:b/>
          <w:i/>
        </w:rPr>
        <w:t>Hearing Services Online Portal</w:t>
      </w:r>
      <w:r w:rsidRPr="00CE057F">
        <w:t xml:space="preserve"> means the part of the website administered by the </w:t>
      </w:r>
      <w:r w:rsidRPr="002A4D41">
        <w:t>Hearing Services Program</w:t>
      </w:r>
      <w:r w:rsidRPr="00CE057F">
        <w:t xml:space="preserve"> for the purposes of applications, information and other approvals under this instrument.  </w:t>
      </w:r>
    </w:p>
    <w:p w14:paraId="479F5F2E" w14:textId="77777777" w:rsidR="00F66DD7" w:rsidRPr="001460D6" w:rsidRDefault="00F66DD7" w:rsidP="00F66DD7">
      <w:pPr>
        <w:pStyle w:val="notemargin"/>
        <w:ind w:left="1843"/>
        <w:rPr>
          <w:u w:val="single"/>
        </w:rPr>
      </w:pPr>
      <w:r w:rsidRPr="00CE057F">
        <w:lastRenderedPageBreak/>
        <w:t>Note:</w:t>
      </w:r>
      <w:r w:rsidRPr="00CE057F">
        <w:tab/>
        <w:t xml:space="preserve">In 2019 the Hearing Services Online Portal could be viewed at </w:t>
      </w:r>
      <w:r w:rsidRPr="001460D6">
        <w:rPr>
          <w:u w:val="single"/>
        </w:rPr>
        <w:t xml:space="preserve">http://www.hearingservices.gov.au. </w:t>
      </w:r>
    </w:p>
    <w:p w14:paraId="479F5F2F" w14:textId="77777777" w:rsidR="00F66DD7" w:rsidRPr="00CE057F" w:rsidRDefault="00F66DD7" w:rsidP="00F66DD7">
      <w:pPr>
        <w:pStyle w:val="Definition"/>
      </w:pPr>
      <w:r w:rsidRPr="00CE057F">
        <w:rPr>
          <w:b/>
          <w:i/>
        </w:rPr>
        <w:t xml:space="preserve">minimum hearing loss threshold </w:t>
      </w:r>
      <w:r w:rsidRPr="00CE057F">
        <w:t>means hearing loss</w:t>
      </w:r>
      <w:r>
        <w:t xml:space="preserve"> averaging greater than 23 </w:t>
      </w:r>
      <w:r w:rsidRPr="00CE057F">
        <w:t xml:space="preserve">decibels when tested at 0.5, 1 and 2 kilohertz. </w:t>
      </w:r>
    </w:p>
    <w:p w14:paraId="479F5F30" w14:textId="77777777" w:rsidR="00F66DD7" w:rsidRPr="00CE057F" w:rsidRDefault="00F66DD7" w:rsidP="004D54D0">
      <w:pPr>
        <w:pStyle w:val="Definition"/>
      </w:pPr>
      <w:r w:rsidRPr="00CE057F">
        <w:rPr>
          <w:b/>
          <w:i/>
        </w:rPr>
        <w:t>participant in the voucher system*</w:t>
      </w:r>
      <w:r w:rsidRPr="00CE057F">
        <w:t xml:space="preserve"> has the meaning given by section 13 of the Act.</w:t>
      </w:r>
    </w:p>
    <w:p w14:paraId="479F5F31" w14:textId="77777777" w:rsidR="00F66DD7" w:rsidRPr="00CE057F" w:rsidRDefault="00F66DD7" w:rsidP="004D54D0">
      <w:pPr>
        <w:pStyle w:val="Definition"/>
      </w:pPr>
      <w:r w:rsidRPr="004D54D0">
        <w:rPr>
          <w:b/>
          <w:i/>
        </w:rPr>
        <w:t>practitioner professional body</w:t>
      </w:r>
      <w:r w:rsidRPr="00CE057F">
        <w:t xml:space="preserve"> means an </w:t>
      </w:r>
      <w:r>
        <w:t>Australian body</w:t>
      </w:r>
      <w:r w:rsidRPr="00CE057F">
        <w:t>:</w:t>
      </w:r>
    </w:p>
    <w:p w14:paraId="479F5F32" w14:textId="77777777" w:rsidR="00F66DD7" w:rsidRPr="00CE057F" w:rsidRDefault="00F66DD7" w:rsidP="00F66DD7">
      <w:pPr>
        <w:pStyle w:val="paragraph"/>
      </w:pPr>
      <w:r w:rsidRPr="00CE057F">
        <w:tab/>
        <w:t>(a)</w:t>
      </w:r>
      <w:r w:rsidRPr="00CE057F">
        <w:tab/>
      </w:r>
      <w:r w:rsidR="00F86100">
        <w:t xml:space="preserve">that is </w:t>
      </w:r>
      <w:r w:rsidRPr="00CE057F">
        <w:t>formally constituted for the purpose of representing the interests of the professions of audiology or audiometry or both; and</w:t>
      </w:r>
    </w:p>
    <w:p w14:paraId="479F5F33" w14:textId="77777777" w:rsidR="00F66DD7" w:rsidRPr="00CE057F" w:rsidRDefault="00F66DD7" w:rsidP="00F66DD7">
      <w:pPr>
        <w:pStyle w:val="paragraph"/>
      </w:pPr>
      <w:r w:rsidRPr="00CE057F">
        <w:tab/>
        <w:t>(b)</w:t>
      </w:r>
      <w:r w:rsidRPr="00CE057F">
        <w:tab/>
        <w:t>whose membership is based on appropriate industry recognised professional qualifications for audiologists or audiometrists or both; and</w:t>
      </w:r>
    </w:p>
    <w:p w14:paraId="479F5F34" w14:textId="77777777" w:rsidR="00F66DD7" w:rsidRPr="00CE057F" w:rsidRDefault="00F66DD7" w:rsidP="00F66DD7">
      <w:pPr>
        <w:pStyle w:val="paragraph"/>
      </w:pPr>
      <w:r w:rsidRPr="00CE057F">
        <w:tab/>
        <w:t>(c)</w:t>
      </w:r>
      <w:r w:rsidRPr="00CE057F">
        <w:tab/>
        <w:t>that supervises and enforces a code of ethics for the professions of audiology or audiometry or both; and</w:t>
      </w:r>
    </w:p>
    <w:p w14:paraId="479F5F35" w14:textId="77777777" w:rsidR="00F66DD7" w:rsidRPr="00CE057F" w:rsidRDefault="00F66DD7" w:rsidP="00F66DD7">
      <w:pPr>
        <w:pStyle w:val="paragraph"/>
      </w:pPr>
      <w:r w:rsidRPr="00CE057F">
        <w:tab/>
        <w:t>(d)</w:t>
      </w:r>
      <w:r w:rsidRPr="00CE057F">
        <w:tab/>
        <w:t>that requires members to continue their professional development; and</w:t>
      </w:r>
    </w:p>
    <w:p w14:paraId="479F5F36" w14:textId="77777777" w:rsidR="00F66DD7" w:rsidRPr="00CE057F" w:rsidRDefault="00F66DD7" w:rsidP="00F66DD7">
      <w:pPr>
        <w:pStyle w:val="paragraph"/>
      </w:pPr>
      <w:r w:rsidRPr="00CE057F">
        <w:tab/>
        <w:t>(e)</w:t>
      </w:r>
      <w:r w:rsidRPr="00CE057F">
        <w:tab/>
        <w:t xml:space="preserve">that meets any practitioner professional body requirements published </w:t>
      </w:r>
      <w:r w:rsidRPr="004F52B5">
        <w:t xml:space="preserve">on </w:t>
      </w:r>
      <w:r w:rsidRPr="00A37649">
        <w:t xml:space="preserve">the </w:t>
      </w:r>
      <w:r>
        <w:t>p</w:t>
      </w:r>
      <w:r w:rsidRPr="00A37649">
        <w:t>rogram</w:t>
      </w:r>
      <w:r w:rsidRPr="00CE057F">
        <w:t xml:space="preserve"> website; and</w:t>
      </w:r>
    </w:p>
    <w:p w14:paraId="479F5F37" w14:textId="77777777" w:rsidR="00F66DD7" w:rsidRPr="00CE057F" w:rsidRDefault="00F66DD7" w:rsidP="00F66DD7">
      <w:pPr>
        <w:pStyle w:val="paragraph"/>
      </w:pPr>
      <w:r w:rsidRPr="00CE057F">
        <w:tab/>
        <w:t>(f)</w:t>
      </w:r>
      <w:r w:rsidRPr="00CE057F">
        <w:tab/>
      </w:r>
      <w:r w:rsidR="00F86100">
        <w:t xml:space="preserve">that is included </w:t>
      </w:r>
      <w:r w:rsidRPr="00CE057F">
        <w:t xml:space="preserve">published on the list of practitioner professional bodies </w:t>
      </w:r>
      <w:r w:rsidR="00F86100">
        <w:t xml:space="preserve">published </w:t>
      </w:r>
      <w:r w:rsidRPr="00CE057F">
        <w:t xml:space="preserve">on the </w:t>
      </w:r>
      <w:r>
        <w:t>p</w:t>
      </w:r>
      <w:r w:rsidRPr="00CE057F">
        <w:t xml:space="preserve">rogram website. </w:t>
      </w:r>
    </w:p>
    <w:p w14:paraId="479F5F38" w14:textId="77777777" w:rsidR="00F66DD7" w:rsidRPr="000B122B" w:rsidRDefault="00F66DD7" w:rsidP="004D54D0">
      <w:pPr>
        <w:pStyle w:val="Definition"/>
      </w:pPr>
      <w:r>
        <w:rPr>
          <w:b/>
          <w:i/>
        </w:rPr>
        <w:t xml:space="preserve">program standards </w:t>
      </w:r>
      <w:r>
        <w:t xml:space="preserve">means </w:t>
      </w:r>
      <w:r w:rsidRPr="000B122B">
        <w:t xml:space="preserve">the documents that form part of the </w:t>
      </w:r>
      <w:r>
        <w:t>s</w:t>
      </w:r>
      <w:r w:rsidRPr="000B122B">
        <w:t xml:space="preserve">chedule of </w:t>
      </w:r>
      <w:r>
        <w:t>s</w:t>
      </w:r>
      <w:r w:rsidRPr="000B122B">
        <w:t xml:space="preserve">ervice </w:t>
      </w:r>
      <w:r>
        <w:t>i</w:t>
      </w:r>
      <w:r w:rsidRPr="000B122B">
        <w:t xml:space="preserve">tems and </w:t>
      </w:r>
      <w:r>
        <w:t>f</w:t>
      </w:r>
      <w:r w:rsidRPr="000B122B">
        <w:t>ees</w:t>
      </w:r>
      <w:r>
        <w:t xml:space="preserve"> and are </w:t>
      </w:r>
      <w:r w:rsidRPr="000B122B">
        <w:t>referred to as program standards, as amended from time to time</w:t>
      </w:r>
      <w:r>
        <w:t>.</w:t>
      </w:r>
    </w:p>
    <w:p w14:paraId="479F5F39" w14:textId="77777777" w:rsidR="00F66DD7" w:rsidRPr="00CE057F" w:rsidRDefault="00F66DD7" w:rsidP="004D54D0">
      <w:pPr>
        <w:pStyle w:val="Definition"/>
      </w:pPr>
      <w:r>
        <w:rPr>
          <w:b/>
          <w:i/>
        </w:rPr>
        <w:t>p</w:t>
      </w:r>
      <w:r w:rsidRPr="00CE057F">
        <w:rPr>
          <w:b/>
          <w:i/>
        </w:rPr>
        <w:t xml:space="preserve">rogram website </w:t>
      </w:r>
      <w:r w:rsidRPr="00CE057F">
        <w:t>means the website administered by the Hearing Services Program for the purposes of setting out information related to hearing services.</w:t>
      </w:r>
    </w:p>
    <w:p w14:paraId="479F5F3A" w14:textId="77777777" w:rsidR="00F66DD7" w:rsidRDefault="00F66DD7" w:rsidP="00F66DD7">
      <w:pPr>
        <w:pStyle w:val="notemargin"/>
        <w:ind w:left="1843"/>
      </w:pPr>
      <w:r w:rsidRPr="00CE057F">
        <w:t>Note:</w:t>
      </w:r>
      <w:r w:rsidRPr="00CE057F">
        <w:tab/>
        <w:t xml:space="preserve">In 2019 the </w:t>
      </w:r>
      <w:r>
        <w:t>p</w:t>
      </w:r>
      <w:r w:rsidRPr="00CE057F">
        <w:t xml:space="preserve">rogram website could be viewed at </w:t>
      </w:r>
      <w:r w:rsidRPr="001460D6">
        <w:rPr>
          <w:u w:val="single"/>
        </w:rPr>
        <w:t>http://www.hearingservices.gov.au</w:t>
      </w:r>
      <w:r w:rsidRPr="00CE057F">
        <w:t xml:space="preserve">. </w:t>
      </w:r>
    </w:p>
    <w:p w14:paraId="479F5F3B" w14:textId="77777777" w:rsidR="00F66DD7" w:rsidRPr="00CE057F" w:rsidRDefault="00F66DD7" w:rsidP="004D54D0">
      <w:pPr>
        <w:pStyle w:val="Definition"/>
      </w:pPr>
      <w:r w:rsidRPr="00CE057F">
        <w:rPr>
          <w:b/>
          <w:i/>
        </w:rPr>
        <w:t xml:space="preserve">provisional practitioner </w:t>
      </w:r>
      <w:r w:rsidRPr="00CE057F">
        <w:t xml:space="preserve">means a member of a practitioner professional body in an approved provisional membership category listed on the </w:t>
      </w:r>
      <w:r>
        <w:t>p</w:t>
      </w:r>
      <w:r w:rsidRPr="00CE057F">
        <w:t>rogram website who works under a supervision agreement or internship approved by that practitioner professional body.</w:t>
      </w:r>
    </w:p>
    <w:p w14:paraId="479F5F3C" w14:textId="77777777" w:rsidR="00F66DD7" w:rsidRPr="00CE057F" w:rsidRDefault="00F66DD7" w:rsidP="004D54D0">
      <w:pPr>
        <w:pStyle w:val="Definition"/>
      </w:pPr>
      <w:r w:rsidRPr="00CE057F">
        <w:rPr>
          <w:b/>
          <w:i/>
        </w:rPr>
        <w:t xml:space="preserve">QP number </w:t>
      </w:r>
      <w:r w:rsidRPr="00CE057F">
        <w:t xml:space="preserve">has the meaning given by section </w:t>
      </w:r>
      <w:r>
        <w:t>37</w:t>
      </w:r>
      <w:r w:rsidRPr="00CE057F">
        <w:t>.</w:t>
      </w:r>
    </w:p>
    <w:p w14:paraId="479F5F3D" w14:textId="77777777" w:rsidR="00F66DD7" w:rsidRPr="00CE057F" w:rsidRDefault="00F66DD7" w:rsidP="004D54D0">
      <w:pPr>
        <w:pStyle w:val="Definition"/>
      </w:pPr>
      <w:r w:rsidRPr="00CE057F">
        <w:rPr>
          <w:b/>
          <w:bCs/>
          <w:i/>
          <w:iCs/>
        </w:rPr>
        <w:t>qualified practitioner</w:t>
      </w:r>
      <w:r w:rsidRPr="00CE057F">
        <w:t xml:space="preserve"> means a member of a practitioner professional body in an approved membership category listed on the </w:t>
      </w:r>
      <w:r>
        <w:t>p</w:t>
      </w:r>
      <w:r w:rsidRPr="00CE057F">
        <w:t xml:space="preserve">rogram website. </w:t>
      </w:r>
    </w:p>
    <w:p w14:paraId="479F5F3E" w14:textId="77777777" w:rsidR="00F66DD7" w:rsidRPr="00CE057F" w:rsidRDefault="00F66DD7" w:rsidP="004D54D0">
      <w:pPr>
        <w:pStyle w:val="Definition"/>
      </w:pPr>
      <w:r w:rsidRPr="00CE057F">
        <w:rPr>
          <w:b/>
          <w:i/>
        </w:rPr>
        <w:t xml:space="preserve">Rehabilitation Plus Group Service </w:t>
      </w:r>
      <w:r w:rsidRPr="00CE057F">
        <w:t>means a service consisting of support and assistance provided in a group setting to voucher-holders in accordance with any requirements for the service set out in the schedule of service items</w:t>
      </w:r>
      <w:r>
        <w:t xml:space="preserve"> and fees</w:t>
      </w:r>
      <w:r w:rsidRPr="00CE057F">
        <w:t xml:space="preserve">. </w:t>
      </w:r>
    </w:p>
    <w:p w14:paraId="479F5F3F" w14:textId="77777777" w:rsidR="00F66DD7" w:rsidRPr="00CE057F" w:rsidRDefault="00F66DD7" w:rsidP="004D54D0">
      <w:pPr>
        <w:pStyle w:val="Definition"/>
      </w:pPr>
      <w:r w:rsidRPr="00CE057F">
        <w:rPr>
          <w:b/>
          <w:i/>
        </w:rPr>
        <w:t>schedule of service items</w:t>
      </w:r>
      <w:r>
        <w:rPr>
          <w:b/>
          <w:i/>
        </w:rPr>
        <w:t xml:space="preserve"> and fees</w:t>
      </w:r>
      <w:r w:rsidRPr="00CE057F">
        <w:t xml:space="preserve"> means the schedule made by the Minister under section </w:t>
      </w:r>
      <w:r>
        <w:t>41</w:t>
      </w:r>
      <w:r w:rsidRPr="00CE057F">
        <w:t>.</w:t>
      </w:r>
    </w:p>
    <w:p w14:paraId="479F5F40" w14:textId="77777777" w:rsidR="00F66DD7" w:rsidRPr="00CE057F" w:rsidRDefault="00F66DD7" w:rsidP="004D54D0">
      <w:pPr>
        <w:pStyle w:val="Definition"/>
      </w:pPr>
      <w:r w:rsidRPr="00CE057F">
        <w:rPr>
          <w:b/>
          <w:i/>
        </w:rPr>
        <w:t xml:space="preserve">service provider contract </w:t>
      </w:r>
      <w:r w:rsidRPr="00CE057F">
        <w:t xml:space="preserve">means an agreement between the Minister on behalf of the </w:t>
      </w:r>
      <w:r w:rsidRPr="002A4D41">
        <w:t>Commonwealth</w:t>
      </w:r>
      <w:r w:rsidRPr="00CE057F">
        <w:t xml:space="preserve"> and a contracted service provider under section 20 of the Act.</w:t>
      </w:r>
    </w:p>
    <w:p w14:paraId="479F5F41" w14:textId="77777777" w:rsidR="00F66DD7" w:rsidRPr="00CE057F" w:rsidRDefault="00F66DD7" w:rsidP="004D54D0">
      <w:pPr>
        <w:pStyle w:val="Definition"/>
      </w:pPr>
      <w:r w:rsidRPr="00CE057F">
        <w:rPr>
          <w:b/>
          <w:i/>
        </w:rPr>
        <w:t>service provider personnel</w:t>
      </w:r>
      <w:r w:rsidRPr="00CE057F">
        <w:t>,</w:t>
      </w:r>
      <w:r w:rsidRPr="00CE057F">
        <w:rPr>
          <w:b/>
          <w:i/>
        </w:rPr>
        <w:t xml:space="preserve"> </w:t>
      </w:r>
      <w:r w:rsidRPr="00CE057F">
        <w:t>in relation to a contracted service provider, means:</w:t>
      </w:r>
    </w:p>
    <w:p w14:paraId="479F5F42" w14:textId="77777777" w:rsidR="00F66DD7" w:rsidRPr="00CE057F" w:rsidRDefault="004D54D0" w:rsidP="004D54D0">
      <w:pPr>
        <w:pStyle w:val="paragraph"/>
      </w:pPr>
      <w:r>
        <w:lastRenderedPageBreak/>
        <w:tab/>
        <w:t>(a)</w:t>
      </w:r>
      <w:r>
        <w:tab/>
      </w:r>
      <w:r w:rsidR="00F66DD7" w:rsidRPr="00CE057F">
        <w:t>officers, employees, agents and contractors of the contracted service provider; and</w:t>
      </w:r>
    </w:p>
    <w:p w14:paraId="479F5F43" w14:textId="77777777" w:rsidR="00F66DD7" w:rsidRPr="00CE057F" w:rsidRDefault="004D54D0" w:rsidP="004D54D0">
      <w:pPr>
        <w:pStyle w:val="paragraph"/>
      </w:pPr>
      <w:r>
        <w:tab/>
        <w:t>(b)</w:t>
      </w:r>
      <w:r>
        <w:tab/>
      </w:r>
      <w:r w:rsidR="00F66DD7" w:rsidRPr="00CE057F">
        <w:t>officers, employees, agents and contractors of any subcontractor to the contracted service provider; and</w:t>
      </w:r>
    </w:p>
    <w:p w14:paraId="479F5F44" w14:textId="77777777" w:rsidR="00F66DD7" w:rsidRPr="00CE057F" w:rsidRDefault="004D54D0" w:rsidP="004D54D0">
      <w:pPr>
        <w:pStyle w:val="paragraph"/>
      </w:pPr>
      <w:r>
        <w:tab/>
        <w:t>(c)</w:t>
      </w:r>
      <w:r>
        <w:tab/>
      </w:r>
      <w:r w:rsidR="00F66DD7" w:rsidRPr="00CE057F">
        <w:t>any person (including a qualified practitioner, provisional audiologist, provisional audiometrist, student or locum) who, whether in the capacity of employee or otherwise, works for the contracted service provider in the provision of hearing services to voucher-holders.</w:t>
      </w:r>
    </w:p>
    <w:p w14:paraId="479F5F45" w14:textId="77777777" w:rsidR="00F66DD7" w:rsidRPr="00CE057F" w:rsidRDefault="00F66DD7" w:rsidP="00F66DD7">
      <w:pPr>
        <w:pStyle w:val="Definition"/>
      </w:pPr>
      <w:r w:rsidRPr="00CE057F">
        <w:rPr>
          <w:b/>
          <w:i/>
        </w:rPr>
        <w:t xml:space="preserve">specialist hearing services </w:t>
      </w:r>
      <w:r w:rsidRPr="00CE057F">
        <w:t>means services to treat:</w:t>
      </w:r>
    </w:p>
    <w:p w14:paraId="479F5F46" w14:textId="77777777" w:rsidR="00F66DD7" w:rsidRPr="00CE057F" w:rsidRDefault="00F66DD7" w:rsidP="00F66DD7">
      <w:pPr>
        <w:pStyle w:val="paragraph"/>
      </w:pPr>
      <w:r w:rsidRPr="00CE057F">
        <w:tab/>
        <w:t>(a)</w:t>
      </w:r>
      <w:r w:rsidRPr="00CE057F">
        <w:tab/>
        <w:t>a hearing loss where the average hearing threshold level for 0.5, 1 and 2 kilohertz in the person’s better ear is greater than, or equal to, 80 decibels; or</w:t>
      </w:r>
    </w:p>
    <w:p w14:paraId="479F5F47" w14:textId="77777777" w:rsidR="00F66DD7" w:rsidRPr="00CE057F" w:rsidRDefault="00F66DD7" w:rsidP="00F66DD7">
      <w:pPr>
        <w:pStyle w:val="paragraph"/>
      </w:pPr>
      <w:r w:rsidRPr="00CE057F">
        <w:tab/>
        <w:t>(b)</w:t>
      </w:r>
      <w:r w:rsidRPr="00CE057F">
        <w:tab/>
        <w:t>hearing loss and communication difficulty that:</w:t>
      </w:r>
    </w:p>
    <w:p w14:paraId="479F5F48" w14:textId="77777777" w:rsidR="00F66DD7" w:rsidRPr="00CE057F" w:rsidRDefault="00F66DD7" w:rsidP="00F66DD7">
      <w:pPr>
        <w:pStyle w:val="paragraphsub"/>
      </w:pPr>
      <w:r w:rsidRPr="00CE057F">
        <w:tab/>
        <w:t>(i)</w:t>
      </w:r>
      <w:r w:rsidRPr="00CE057F">
        <w:tab/>
        <w:t>prevents the person from communicating effectively in his or her daily environment; or</w:t>
      </w:r>
    </w:p>
    <w:p w14:paraId="479F5F49" w14:textId="77777777" w:rsidR="00F66DD7" w:rsidRPr="00CE057F" w:rsidRDefault="00F66DD7" w:rsidP="00F66DD7">
      <w:pPr>
        <w:pStyle w:val="paragraphsub"/>
      </w:pPr>
      <w:r w:rsidRPr="00CE057F">
        <w:tab/>
        <w:t>(ii)</w:t>
      </w:r>
      <w:r w:rsidRPr="00CE057F">
        <w:tab/>
        <w:t>is caused or aggravated by significant physical, intellectual, mental, emotional or social disability.</w:t>
      </w:r>
    </w:p>
    <w:p w14:paraId="479F5F4A" w14:textId="77777777" w:rsidR="00F66DD7" w:rsidRPr="00CE057F" w:rsidRDefault="00F66DD7" w:rsidP="00F66DD7">
      <w:pPr>
        <w:pStyle w:val="Definition"/>
      </w:pPr>
      <w:r w:rsidRPr="00CE057F">
        <w:rPr>
          <w:b/>
          <w:i/>
        </w:rPr>
        <w:t>voucher*</w:t>
      </w:r>
      <w:r w:rsidRPr="00CE057F">
        <w:t xml:space="preserve"> means a voucher issued under section 10 of the Act.</w:t>
      </w:r>
    </w:p>
    <w:p w14:paraId="479F5F4B" w14:textId="77777777" w:rsidR="00F66DD7" w:rsidRPr="00CE057F" w:rsidRDefault="00F66DD7" w:rsidP="00F66DD7">
      <w:pPr>
        <w:pStyle w:val="notetext"/>
      </w:pPr>
      <w:r w:rsidRPr="00CE057F">
        <w:t>Note:</w:t>
      </w:r>
      <w:r w:rsidRPr="00CE057F">
        <w:tab/>
      </w:r>
      <w:r>
        <w:t>Part 3</w:t>
      </w:r>
      <w:r w:rsidRPr="00CE057F">
        <w:t xml:space="preserve"> of this instrument sets out rules relating to vouchers for the purposes of subsection 11(1) of the Act.</w:t>
      </w:r>
    </w:p>
    <w:p w14:paraId="479F5F4C" w14:textId="77777777" w:rsidR="00F66DD7" w:rsidRPr="00CE057F" w:rsidRDefault="00F66DD7" w:rsidP="00F66DD7">
      <w:pPr>
        <w:pStyle w:val="Definition"/>
      </w:pPr>
      <w:r w:rsidRPr="00CE057F">
        <w:rPr>
          <w:b/>
          <w:i/>
        </w:rPr>
        <w:t>voucher</w:t>
      </w:r>
      <w:r w:rsidRPr="00CE057F">
        <w:rPr>
          <w:b/>
          <w:i/>
        </w:rPr>
        <w:noBreakHyphen/>
        <w:t>holder*</w:t>
      </w:r>
      <w:r w:rsidRPr="00CE057F">
        <w:t xml:space="preserve"> means a participant in the voucher system who holds a voucher.</w:t>
      </w:r>
    </w:p>
    <w:p w14:paraId="479F5F4D" w14:textId="77777777" w:rsidR="00F66DD7" w:rsidRPr="00CE057F" w:rsidRDefault="00F66DD7" w:rsidP="00F66DD7">
      <w:pPr>
        <w:pStyle w:val="Definition"/>
      </w:pPr>
      <w:r w:rsidRPr="00CE057F">
        <w:rPr>
          <w:b/>
          <w:i/>
        </w:rPr>
        <w:t>Wishes and Needs Tool</w:t>
      </w:r>
      <w:r w:rsidRPr="00CE057F">
        <w:t xml:space="preserve"> means the system of questions, answers and scoring method for assessing participants set out in the Wishes and Needs Tool document issued by the National Acoustic Laboratories, as in effect on 1 July 2010. </w:t>
      </w:r>
    </w:p>
    <w:p w14:paraId="479F5F4E" w14:textId="77777777" w:rsidR="00F66DD7" w:rsidRPr="00CE057F" w:rsidRDefault="004D54D0" w:rsidP="004D54D0">
      <w:pPr>
        <w:pStyle w:val="subsection"/>
      </w:pPr>
      <w:r>
        <w:tab/>
        <w:t>(2)</w:t>
      </w:r>
      <w:r>
        <w:tab/>
      </w:r>
      <w:r w:rsidR="00F66DD7" w:rsidRPr="00CE057F">
        <w:t>A reference in this instrument to the provision of hearing services to a voucher</w:t>
      </w:r>
      <w:r w:rsidR="00F66DD7" w:rsidRPr="00CE057F">
        <w:noBreakHyphen/>
        <w:t xml:space="preserve">holder is a reference to the provision of those services to </w:t>
      </w:r>
      <w:r w:rsidR="00F66DD7">
        <w:t>a</w:t>
      </w:r>
      <w:r w:rsidR="00F66DD7" w:rsidRPr="00CE057F">
        <w:t xml:space="preserve"> voucher</w:t>
      </w:r>
      <w:r w:rsidR="00F66DD7" w:rsidRPr="00CE057F">
        <w:noBreakHyphen/>
        <w:t>holder under the voucher system.</w:t>
      </w:r>
    </w:p>
    <w:p w14:paraId="479F5F4F" w14:textId="77777777" w:rsidR="00F66DD7" w:rsidRPr="00CE057F" w:rsidRDefault="00F66DD7" w:rsidP="00F66DD7">
      <w:pPr>
        <w:pStyle w:val="subsection"/>
        <w:rPr>
          <w:b/>
          <w:kern w:val="28"/>
          <w:sz w:val="32"/>
        </w:rPr>
      </w:pPr>
      <w:r w:rsidRPr="00CE057F">
        <w:br w:type="page"/>
      </w:r>
    </w:p>
    <w:p w14:paraId="479F5F50" w14:textId="77777777" w:rsidR="00F66DD7" w:rsidRPr="00CE057F" w:rsidRDefault="00F66DD7" w:rsidP="00F66DD7">
      <w:pPr>
        <w:pStyle w:val="ActHead2"/>
      </w:pPr>
      <w:bookmarkStart w:id="23" w:name="_Toc5628292"/>
      <w:bookmarkStart w:id="24" w:name="_Toc11943463"/>
      <w:bookmarkStart w:id="25" w:name="_Toc12014506"/>
      <w:r>
        <w:lastRenderedPageBreak/>
        <w:t>Part 2</w:t>
      </w:r>
      <w:r w:rsidRPr="00CE057F">
        <w:t>—Additional eligible persons</w:t>
      </w:r>
      <w:bookmarkEnd w:id="23"/>
      <w:bookmarkEnd w:id="24"/>
      <w:bookmarkEnd w:id="25"/>
    </w:p>
    <w:p w14:paraId="479F5F51" w14:textId="77777777" w:rsidR="00F66DD7" w:rsidRPr="00CE057F" w:rsidRDefault="00F66DD7" w:rsidP="00F66DD7">
      <w:pPr>
        <w:pStyle w:val="ActHead5"/>
      </w:pPr>
      <w:bookmarkStart w:id="26" w:name="_Toc5628293"/>
      <w:bookmarkStart w:id="27" w:name="_Toc11943464"/>
      <w:bookmarkStart w:id="28" w:name="_Toc12014507"/>
      <w:r>
        <w:t>6</w:t>
      </w:r>
      <w:r w:rsidRPr="00CE057F">
        <w:t xml:space="preserve">  Additional eligible persons</w:t>
      </w:r>
      <w:bookmarkEnd w:id="26"/>
      <w:bookmarkEnd w:id="27"/>
      <w:bookmarkEnd w:id="28"/>
    </w:p>
    <w:p w14:paraId="479F5F52" w14:textId="77777777" w:rsidR="00F66DD7" w:rsidRPr="00CE057F" w:rsidRDefault="00F66DD7" w:rsidP="00F66DD7">
      <w:pPr>
        <w:pStyle w:val="subsection"/>
      </w:pPr>
      <w:r w:rsidRPr="00CE057F">
        <w:tab/>
      </w:r>
      <w:r w:rsidRPr="00CE057F">
        <w:tab/>
        <w:t xml:space="preserve">For subsection 5(3) of the Act, this Part specifies persons who are additional eligible persons for the purposes of the Act. </w:t>
      </w:r>
    </w:p>
    <w:p w14:paraId="479F5F53" w14:textId="77777777" w:rsidR="00F66DD7" w:rsidRPr="00CE057F" w:rsidRDefault="00F66DD7" w:rsidP="00F66DD7">
      <w:pPr>
        <w:pStyle w:val="ActHead5"/>
      </w:pPr>
      <w:bookmarkStart w:id="29" w:name="_Toc5628294"/>
      <w:bookmarkStart w:id="30" w:name="_Toc11943465"/>
      <w:bookmarkStart w:id="31" w:name="_Toc12014508"/>
      <w:r>
        <w:t>7</w:t>
      </w:r>
      <w:r w:rsidRPr="00CE057F">
        <w:t xml:space="preserve">  Depend</w:t>
      </w:r>
      <w:r w:rsidR="004D54D0">
        <w:t>a</w:t>
      </w:r>
      <w:r w:rsidRPr="00CE057F">
        <w:t>nts</w:t>
      </w:r>
      <w:bookmarkEnd w:id="29"/>
      <w:bookmarkEnd w:id="30"/>
      <w:bookmarkEnd w:id="31"/>
    </w:p>
    <w:p w14:paraId="479F5F54" w14:textId="77777777" w:rsidR="00F66DD7" w:rsidRPr="00CE057F" w:rsidRDefault="00F66DD7" w:rsidP="00F66DD7">
      <w:pPr>
        <w:pStyle w:val="subsection"/>
      </w:pPr>
      <w:r w:rsidRPr="00CE057F">
        <w:tab/>
      </w:r>
      <w:r w:rsidRPr="00CE057F">
        <w:tab/>
        <w:t>A person is an eligible person if the person:</w:t>
      </w:r>
    </w:p>
    <w:p w14:paraId="479F5F55" w14:textId="77777777" w:rsidR="00F66DD7" w:rsidRPr="00CE057F" w:rsidRDefault="00F66DD7" w:rsidP="00F66DD7">
      <w:pPr>
        <w:pStyle w:val="paragraph"/>
      </w:pPr>
      <w:r w:rsidRPr="00CE057F">
        <w:tab/>
      </w:r>
      <w:r>
        <w:t>(a)</w:t>
      </w:r>
      <w:r w:rsidRPr="00CE057F">
        <w:tab/>
        <w:t>is an Australian citizen or Australian permanent resident; and</w:t>
      </w:r>
    </w:p>
    <w:p w14:paraId="479F5F56" w14:textId="77777777" w:rsidR="00F66DD7" w:rsidRPr="00CE057F" w:rsidRDefault="00F66DD7" w:rsidP="00F66DD7">
      <w:pPr>
        <w:pStyle w:val="paragraph"/>
      </w:pPr>
      <w:r w:rsidRPr="00CE057F">
        <w:tab/>
      </w:r>
      <w:r>
        <w:t>(b)</w:t>
      </w:r>
      <w:r w:rsidRPr="00CE057F">
        <w:tab/>
        <w:t>has attained 26 years of age; and</w:t>
      </w:r>
    </w:p>
    <w:p w14:paraId="479F5F57" w14:textId="77777777" w:rsidR="00F66DD7" w:rsidRPr="00CE057F" w:rsidRDefault="00F66DD7" w:rsidP="00F66DD7">
      <w:pPr>
        <w:pStyle w:val="paragraph"/>
      </w:pPr>
      <w:r w:rsidRPr="00CE057F">
        <w:tab/>
      </w:r>
      <w:r>
        <w:t>(c)</w:t>
      </w:r>
      <w:r w:rsidRPr="00CE057F">
        <w:tab/>
        <w:t xml:space="preserve">is the spouse or de facto partner of an eligible person mentioned in paragraph 5(2)(a), (b), (c) or (d) of the Act or section </w:t>
      </w:r>
      <w:r>
        <w:t>9</w:t>
      </w:r>
      <w:r w:rsidRPr="00CE057F">
        <w:t xml:space="preserve"> of this instrument.</w:t>
      </w:r>
    </w:p>
    <w:p w14:paraId="479F5F58" w14:textId="77777777" w:rsidR="00F66DD7" w:rsidRPr="00CE057F" w:rsidRDefault="00F66DD7" w:rsidP="00F66DD7">
      <w:pPr>
        <w:pStyle w:val="ActHead5"/>
      </w:pPr>
      <w:bookmarkStart w:id="32" w:name="_Toc5628295"/>
      <w:bookmarkStart w:id="33" w:name="_Toc11943466"/>
      <w:bookmarkStart w:id="34" w:name="_Toc12014509"/>
      <w:r>
        <w:t>8</w:t>
      </w:r>
      <w:r w:rsidRPr="00CE057F">
        <w:t xml:space="preserve">  NDIS participants up to 1 July 2020</w:t>
      </w:r>
      <w:bookmarkEnd w:id="32"/>
      <w:bookmarkEnd w:id="33"/>
      <w:bookmarkEnd w:id="34"/>
    </w:p>
    <w:p w14:paraId="479F5F59" w14:textId="77777777" w:rsidR="00F66DD7" w:rsidRPr="00CE057F" w:rsidRDefault="00F66DD7" w:rsidP="00F66DD7">
      <w:pPr>
        <w:pStyle w:val="subsection"/>
      </w:pPr>
      <w:r w:rsidRPr="00CE057F">
        <w:tab/>
      </w:r>
      <w:r w:rsidRPr="00CE057F">
        <w:tab/>
        <w:t>A person is an eligible person at a time before 1 July 2020 if the person:</w:t>
      </w:r>
    </w:p>
    <w:p w14:paraId="479F5F5A" w14:textId="77777777" w:rsidR="00F66DD7" w:rsidRPr="00CE057F" w:rsidRDefault="00F66DD7" w:rsidP="00F66DD7">
      <w:pPr>
        <w:pStyle w:val="paragraph"/>
      </w:pPr>
      <w:r w:rsidRPr="00CE057F">
        <w:tab/>
      </w:r>
      <w:r>
        <w:t>(a)</w:t>
      </w:r>
      <w:r w:rsidRPr="00CE057F">
        <w:tab/>
        <w:t>has reached the age of 21 years; and</w:t>
      </w:r>
    </w:p>
    <w:p w14:paraId="479F5F5B" w14:textId="77777777" w:rsidR="00F66DD7" w:rsidRPr="00CE057F" w:rsidRDefault="00F66DD7" w:rsidP="00F66DD7">
      <w:pPr>
        <w:pStyle w:val="paragraph"/>
      </w:pPr>
      <w:r w:rsidRPr="00CE057F">
        <w:tab/>
      </w:r>
      <w:r>
        <w:t>(b)</w:t>
      </w:r>
      <w:r w:rsidRPr="00CE057F">
        <w:tab/>
        <w:t xml:space="preserve">satisfies one of the following: </w:t>
      </w:r>
    </w:p>
    <w:p w14:paraId="479F5F5C" w14:textId="77777777" w:rsidR="00F66DD7" w:rsidRPr="00CE057F" w:rsidRDefault="004D54D0" w:rsidP="004D54D0">
      <w:pPr>
        <w:pStyle w:val="paragraphsub"/>
      </w:pPr>
      <w:r>
        <w:tab/>
        <w:t>(i)</w:t>
      </w:r>
      <w:r>
        <w:tab/>
      </w:r>
      <w:r w:rsidR="00F66DD7" w:rsidRPr="00CE057F">
        <w:t xml:space="preserve">the person is a participant within the meaning of the </w:t>
      </w:r>
      <w:r w:rsidR="00F66DD7" w:rsidRPr="00CE057F">
        <w:rPr>
          <w:i/>
        </w:rPr>
        <w:t xml:space="preserve">National Disability Insurance Scheme Act 2013 </w:t>
      </w:r>
      <w:r w:rsidR="00F66DD7" w:rsidRPr="00CE057F">
        <w:t>and has been referred to the Minister in connection with the funding or provision of supports under the participant’s plan under Chapter 3 of that Act; or</w:t>
      </w:r>
    </w:p>
    <w:p w14:paraId="479F5F5D" w14:textId="77777777" w:rsidR="00F66DD7" w:rsidRPr="00CE057F" w:rsidRDefault="004D54D0" w:rsidP="004D54D0">
      <w:pPr>
        <w:pStyle w:val="paragraphsub"/>
      </w:pPr>
      <w:r>
        <w:tab/>
        <w:t>(</w:t>
      </w:r>
      <w:r w:rsidR="001D733B">
        <w:t>ii)</w:t>
      </w:r>
      <w:r>
        <w:tab/>
      </w:r>
      <w:r w:rsidR="00F66DD7" w:rsidRPr="00CE057F">
        <w:t xml:space="preserve">the person is a participant within the meaning of the </w:t>
      </w:r>
      <w:r w:rsidR="00F66DD7" w:rsidRPr="00CE057F">
        <w:rPr>
          <w:i/>
        </w:rPr>
        <w:t xml:space="preserve">Disability Services Act 1993 </w:t>
      </w:r>
      <w:r w:rsidR="00F66DD7" w:rsidRPr="00CE057F">
        <w:t>(WA) and has been referred to the Minister in connection with the funding or provision of supports under the participant’s plan under section 26I of that Act.</w:t>
      </w:r>
    </w:p>
    <w:p w14:paraId="479F5F5E" w14:textId="77777777" w:rsidR="00F66DD7" w:rsidRPr="00CE057F" w:rsidRDefault="00F66DD7" w:rsidP="00F66DD7">
      <w:pPr>
        <w:pStyle w:val="ActHead5"/>
      </w:pPr>
      <w:bookmarkStart w:id="35" w:name="_Toc5628296"/>
      <w:bookmarkStart w:id="36" w:name="_Toc11943467"/>
      <w:bookmarkStart w:id="37" w:name="_Toc12014510"/>
      <w:r>
        <w:t>9</w:t>
      </w:r>
      <w:r w:rsidRPr="00CE057F">
        <w:t xml:space="preserve">  Department of Veterans’ Affairs clients</w:t>
      </w:r>
      <w:bookmarkEnd w:id="35"/>
      <w:bookmarkEnd w:id="36"/>
      <w:bookmarkEnd w:id="37"/>
    </w:p>
    <w:p w14:paraId="479F5F5F" w14:textId="77777777" w:rsidR="00F66DD7" w:rsidRPr="00CE057F" w:rsidRDefault="00F66DD7" w:rsidP="00F66DD7">
      <w:pPr>
        <w:pStyle w:val="subsection"/>
      </w:pPr>
      <w:r w:rsidRPr="00CE057F">
        <w:tab/>
      </w:r>
      <w:r w:rsidRPr="00CE057F">
        <w:tab/>
        <w:t>A person is an eligible person if the person:</w:t>
      </w:r>
    </w:p>
    <w:p w14:paraId="479F5F60" w14:textId="77777777" w:rsidR="00F66DD7" w:rsidRPr="00CE057F" w:rsidRDefault="00F66DD7" w:rsidP="00F66DD7">
      <w:pPr>
        <w:pStyle w:val="paragraph"/>
      </w:pPr>
      <w:r w:rsidRPr="00CE057F">
        <w:tab/>
      </w:r>
      <w:r>
        <w:t>(a)</w:t>
      </w:r>
      <w:r w:rsidRPr="00CE057F">
        <w:tab/>
        <w:t xml:space="preserve">holds a card issued by the </w:t>
      </w:r>
      <w:r w:rsidRPr="002A4D41">
        <w:t>Commonwealth</w:t>
      </w:r>
      <w:r w:rsidRPr="00CE057F">
        <w:t xml:space="preserve"> and known as a DVA Health Card (Gold), where the card is expressed to be issued for all conditions; or</w:t>
      </w:r>
    </w:p>
    <w:p w14:paraId="479F5F61" w14:textId="77777777" w:rsidR="00F66DD7" w:rsidRPr="00CE057F" w:rsidRDefault="00F66DD7" w:rsidP="00F66DD7">
      <w:pPr>
        <w:pStyle w:val="paragraph"/>
      </w:pPr>
      <w:r w:rsidRPr="00CE057F">
        <w:tab/>
      </w:r>
      <w:r>
        <w:t>(b)</w:t>
      </w:r>
      <w:r w:rsidRPr="00CE057F">
        <w:tab/>
        <w:t xml:space="preserve">holds, for purposes connected with obtaining treatment for an injury, disease or condition that involves hearing loss, a card issued by the </w:t>
      </w:r>
      <w:r w:rsidRPr="002A4D41">
        <w:t>Commonwealth</w:t>
      </w:r>
      <w:r w:rsidRPr="00CE057F">
        <w:t xml:space="preserve"> and known as a DVA Health Card (White), where the card is expressed to be issued for hearing specific conditions.</w:t>
      </w:r>
    </w:p>
    <w:p w14:paraId="479F5F62" w14:textId="77777777" w:rsidR="00F66DD7" w:rsidRPr="00CE057F" w:rsidRDefault="00F66DD7" w:rsidP="00F66DD7">
      <w:pPr>
        <w:pStyle w:val="ActHead5"/>
      </w:pPr>
      <w:bookmarkStart w:id="38" w:name="_Toc5628297"/>
      <w:bookmarkStart w:id="39" w:name="_Toc11943468"/>
      <w:bookmarkStart w:id="40" w:name="_Toc12014511"/>
      <w:r>
        <w:t>10</w:t>
      </w:r>
      <w:r w:rsidRPr="00CE057F">
        <w:t xml:space="preserve">  Disability Employment Services clients</w:t>
      </w:r>
      <w:bookmarkEnd w:id="38"/>
      <w:bookmarkEnd w:id="39"/>
      <w:bookmarkEnd w:id="40"/>
    </w:p>
    <w:p w14:paraId="479F5F63" w14:textId="77777777" w:rsidR="00F66DD7" w:rsidRPr="00CE057F" w:rsidRDefault="00F66DD7" w:rsidP="00F66DD7">
      <w:pPr>
        <w:pStyle w:val="subsection"/>
        <w:rPr>
          <w:b/>
          <w:kern w:val="28"/>
          <w:sz w:val="32"/>
        </w:rPr>
      </w:pPr>
      <w:r w:rsidRPr="00CE057F">
        <w:tab/>
      </w:r>
      <w:r w:rsidRPr="00CE057F">
        <w:tab/>
        <w:t xml:space="preserve">A person is an eligible person if the person is referred to the Minister in connection with the provision of </w:t>
      </w:r>
      <w:r>
        <w:t xml:space="preserve">employment </w:t>
      </w:r>
      <w:r w:rsidRPr="00CE057F">
        <w:t xml:space="preserve">services under Part II of the </w:t>
      </w:r>
      <w:r w:rsidRPr="00CE057F">
        <w:rPr>
          <w:i/>
        </w:rPr>
        <w:t>Disability Services Act 1986</w:t>
      </w:r>
      <w:r w:rsidRPr="00CE057F">
        <w:t xml:space="preserve">. </w:t>
      </w:r>
      <w:r w:rsidRPr="00CE057F">
        <w:br w:type="page"/>
      </w:r>
    </w:p>
    <w:p w14:paraId="479F5F64" w14:textId="77777777" w:rsidR="00F66DD7" w:rsidRPr="00CE057F" w:rsidRDefault="00F66DD7" w:rsidP="00F66DD7">
      <w:pPr>
        <w:pStyle w:val="ActHead2"/>
      </w:pPr>
      <w:bookmarkStart w:id="41" w:name="_Toc5628298"/>
      <w:bookmarkStart w:id="42" w:name="_Toc11943469"/>
      <w:bookmarkStart w:id="43" w:name="_Toc12014512"/>
      <w:r>
        <w:lastRenderedPageBreak/>
        <w:t>Part 3</w:t>
      </w:r>
      <w:r w:rsidRPr="00CE057F">
        <w:t>—Voucher rules</w:t>
      </w:r>
      <w:bookmarkEnd w:id="41"/>
      <w:bookmarkEnd w:id="42"/>
      <w:bookmarkEnd w:id="43"/>
    </w:p>
    <w:p w14:paraId="479F5F65" w14:textId="77777777" w:rsidR="00F66DD7" w:rsidRPr="00CE057F" w:rsidRDefault="00F66DD7" w:rsidP="00F66DD7">
      <w:pPr>
        <w:pStyle w:val="ActHead5"/>
      </w:pPr>
      <w:bookmarkStart w:id="44" w:name="_Toc5628299"/>
      <w:bookmarkStart w:id="45" w:name="_Toc11943470"/>
      <w:bookmarkStart w:id="46" w:name="_Toc12014513"/>
      <w:r>
        <w:t>11</w:t>
      </w:r>
      <w:r w:rsidRPr="00CE057F">
        <w:t xml:space="preserve">  Voucher rules</w:t>
      </w:r>
      <w:bookmarkEnd w:id="44"/>
      <w:bookmarkEnd w:id="45"/>
      <w:bookmarkEnd w:id="46"/>
    </w:p>
    <w:p w14:paraId="479F5F66" w14:textId="77777777" w:rsidR="00F66DD7" w:rsidRPr="00CE057F" w:rsidRDefault="00F66DD7" w:rsidP="00F66DD7">
      <w:pPr>
        <w:pStyle w:val="subsection"/>
      </w:pPr>
      <w:r w:rsidRPr="00CE057F">
        <w:tab/>
      </w:r>
      <w:r w:rsidRPr="00CE057F">
        <w:tab/>
        <w:t xml:space="preserve">For subsection 11(1) of the Act, this Part sets out rules relating to vouchers. </w:t>
      </w:r>
    </w:p>
    <w:p w14:paraId="479F5F67" w14:textId="77777777" w:rsidR="00F66DD7" w:rsidRPr="00CE057F" w:rsidRDefault="00F66DD7" w:rsidP="00F66DD7">
      <w:pPr>
        <w:pStyle w:val="ActHead5"/>
      </w:pPr>
      <w:bookmarkStart w:id="47" w:name="_Toc5628300"/>
      <w:bookmarkStart w:id="48" w:name="_Toc11943471"/>
      <w:bookmarkStart w:id="49" w:name="_Toc12014514"/>
      <w:r>
        <w:t>12</w:t>
      </w:r>
      <w:r w:rsidRPr="00CE057F">
        <w:t xml:space="preserve">  Applying for a voucher</w:t>
      </w:r>
      <w:bookmarkEnd w:id="47"/>
      <w:bookmarkEnd w:id="48"/>
      <w:bookmarkEnd w:id="49"/>
    </w:p>
    <w:p w14:paraId="479F5F68" w14:textId="77777777" w:rsidR="00F66DD7" w:rsidRPr="00CE057F" w:rsidRDefault="00F66DD7" w:rsidP="00F66DD7">
      <w:pPr>
        <w:pStyle w:val="subsection"/>
      </w:pPr>
      <w:r w:rsidRPr="00CE057F">
        <w:tab/>
      </w:r>
      <w:r>
        <w:t>(1)</w:t>
      </w:r>
      <w:r w:rsidRPr="00CE057F">
        <w:tab/>
        <w:t>A person who wishes to have a voucher (the</w:t>
      </w:r>
      <w:r w:rsidRPr="00CE057F">
        <w:rPr>
          <w:b/>
          <w:i/>
        </w:rPr>
        <w:t xml:space="preserve"> applicant</w:t>
      </w:r>
      <w:r w:rsidRPr="00CE057F">
        <w:t>) may apply to the Minister.</w:t>
      </w:r>
    </w:p>
    <w:p w14:paraId="479F5F69" w14:textId="77777777" w:rsidR="00F66DD7" w:rsidRPr="00CE057F" w:rsidRDefault="00F66DD7" w:rsidP="00F66DD7">
      <w:pPr>
        <w:pStyle w:val="subsection"/>
      </w:pPr>
      <w:r w:rsidRPr="00CE057F">
        <w:tab/>
      </w:r>
      <w:r>
        <w:t>(2)</w:t>
      </w:r>
      <w:r w:rsidRPr="00CE057F">
        <w:tab/>
        <w:t xml:space="preserve">A contracted service provider may apply for a voucher on an applicant’s behalf if the applicant consents. </w:t>
      </w:r>
    </w:p>
    <w:p w14:paraId="479F5F6A" w14:textId="77777777" w:rsidR="00F66DD7" w:rsidRPr="00CE057F" w:rsidRDefault="00F66DD7" w:rsidP="00F66DD7">
      <w:pPr>
        <w:pStyle w:val="subsection"/>
      </w:pPr>
      <w:r w:rsidRPr="00CE057F">
        <w:tab/>
      </w:r>
      <w:r>
        <w:t>(3)</w:t>
      </w:r>
      <w:r w:rsidRPr="00CE057F">
        <w:tab/>
        <w:t>An application must be:</w:t>
      </w:r>
    </w:p>
    <w:p w14:paraId="479F5F6B" w14:textId="77777777" w:rsidR="00F66DD7" w:rsidRPr="00CE057F" w:rsidRDefault="00F66DD7" w:rsidP="00F66DD7">
      <w:pPr>
        <w:pStyle w:val="paragraph"/>
      </w:pPr>
      <w:r w:rsidRPr="00CE057F">
        <w:tab/>
      </w:r>
      <w:r>
        <w:t>(a)</w:t>
      </w:r>
      <w:r w:rsidRPr="00CE057F">
        <w:tab/>
        <w:t>made in the form approved by the Minister; and</w:t>
      </w:r>
    </w:p>
    <w:p w14:paraId="479F5F6C" w14:textId="77777777" w:rsidR="00F66DD7" w:rsidRPr="00CE057F" w:rsidRDefault="00F66DD7" w:rsidP="00F66DD7">
      <w:pPr>
        <w:pStyle w:val="paragraph"/>
      </w:pPr>
      <w:r w:rsidRPr="00CE057F">
        <w:tab/>
      </w:r>
      <w:r>
        <w:t>(b)</w:t>
      </w:r>
      <w:r w:rsidRPr="00CE057F">
        <w:tab/>
        <w:t xml:space="preserve">accompanied by any information required by the form. </w:t>
      </w:r>
    </w:p>
    <w:p w14:paraId="479F5F6D" w14:textId="77777777" w:rsidR="00F66DD7" w:rsidRPr="00CE057F" w:rsidRDefault="00F66DD7" w:rsidP="00F66DD7">
      <w:pPr>
        <w:pStyle w:val="ActHead5"/>
      </w:pPr>
      <w:bookmarkStart w:id="50" w:name="_Toc149640433"/>
      <w:bookmarkStart w:id="51" w:name="_Toc5628301"/>
      <w:bookmarkStart w:id="52" w:name="_Toc11943472"/>
      <w:bookmarkStart w:id="53" w:name="_Toc12014515"/>
      <w:r>
        <w:t>13</w:t>
      </w:r>
      <w:r w:rsidRPr="00CE057F">
        <w:t xml:space="preserve">  Issuing a voucher</w:t>
      </w:r>
      <w:bookmarkEnd w:id="50"/>
      <w:bookmarkEnd w:id="51"/>
      <w:bookmarkEnd w:id="52"/>
      <w:bookmarkEnd w:id="53"/>
    </w:p>
    <w:p w14:paraId="479F5F6E" w14:textId="77777777" w:rsidR="00F66DD7" w:rsidRPr="00CE057F" w:rsidRDefault="00F66DD7" w:rsidP="00F66DD7">
      <w:pPr>
        <w:pStyle w:val="subsection"/>
      </w:pPr>
      <w:r w:rsidRPr="00CE057F">
        <w:tab/>
      </w:r>
      <w:r>
        <w:t>(1)</w:t>
      </w:r>
      <w:r w:rsidRPr="00CE057F">
        <w:tab/>
        <w:t>The Minister may issue a voucher to the applicant only if:</w:t>
      </w:r>
    </w:p>
    <w:p w14:paraId="479F5F6F" w14:textId="77777777" w:rsidR="00F66DD7" w:rsidRPr="00CE057F" w:rsidRDefault="00F66DD7" w:rsidP="00F66DD7">
      <w:pPr>
        <w:pStyle w:val="paragraph"/>
      </w:pPr>
      <w:r w:rsidRPr="00CE057F">
        <w:tab/>
      </w:r>
      <w:r>
        <w:t>(a)</w:t>
      </w:r>
      <w:r w:rsidRPr="00CE057F">
        <w:tab/>
        <w:t>the applicant is an eligible person; and</w:t>
      </w:r>
    </w:p>
    <w:p w14:paraId="479F5F70" w14:textId="77777777" w:rsidR="00F66DD7" w:rsidRPr="00CE057F" w:rsidRDefault="00F66DD7" w:rsidP="00F66DD7">
      <w:pPr>
        <w:pStyle w:val="paragraph"/>
      </w:pPr>
      <w:r w:rsidRPr="00CE057F">
        <w:tab/>
      </w:r>
      <w:r>
        <w:t>(b)</w:t>
      </w:r>
      <w:r w:rsidRPr="00CE057F">
        <w:tab/>
        <w:t>the application was made in the approved form; and</w:t>
      </w:r>
    </w:p>
    <w:p w14:paraId="479F5F71" w14:textId="77777777" w:rsidR="00F66DD7" w:rsidRPr="00CE057F" w:rsidRDefault="00F66DD7" w:rsidP="00F66DD7">
      <w:pPr>
        <w:pStyle w:val="paragraph"/>
      </w:pPr>
      <w:r w:rsidRPr="00CE057F">
        <w:tab/>
      </w:r>
      <w:r>
        <w:t>(c)</w:t>
      </w:r>
      <w:r w:rsidRPr="00CE057F">
        <w:tab/>
        <w:t>the application form was properly completed.</w:t>
      </w:r>
    </w:p>
    <w:p w14:paraId="479F5F72" w14:textId="77777777" w:rsidR="00F66DD7" w:rsidRPr="00CE057F" w:rsidRDefault="00F66DD7" w:rsidP="00F66DD7">
      <w:pPr>
        <w:pStyle w:val="notetext"/>
        <w:ind w:left="1571"/>
        <w:rPr>
          <w:i/>
        </w:rPr>
      </w:pPr>
      <w:r w:rsidRPr="00CE057F">
        <w:t>Note:</w:t>
      </w:r>
      <w:r w:rsidRPr="00CE057F">
        <w:tab/>
        <w:t>In administering this Part, the Minister is also required to have regard to the limited resources available to provide services and programs under the Act, and also the need to consider equity and merit in accessing the resources: see Act, subsection</w:t>
      </w:r>
      <w:r>
        <w:t> 8</w:t>
      </w:r>
      <w:r w:rsidRPr="00CE057F">
        <w:t>(1).</w:t>
      </w:r>
    </w:p>
    <w:p w14:paraId="479F5F73" w14:textId="77777777" w:rsidR="00F66DD7" w:rsidRPr="00CE057F" w:rsidRDefault="00F66DD7" w:rsidP="00F66DD7">
      <w:pPr>
        <w:pStyle w:val="notetext"/>
        <w:ind w:left="1571"/>
      </w:pPr>
      <w:r w:rsidRPr="00CE057F">
        <w:tab/>
        <w:t>A decision refusing to issue a voucher is subject to reconsideration by the Minister and review by the Administrative Appeals Tribunal: see Act, sections 29 and 35.</w:t>
      </w:r>
    </w:p>
    <w:p w14:paraId="479F5F74" w14:textId="77777777" w:rsidR="00F66DD7" w:rsidRPr="00CE057F" w:rsidRDefault="00F66DD7" w:rsidP="00F66DD7">
      <w:pPr>
        <w:pStyle w:val="subsection"/>
      </w:pPr>
      <w:r w:rsidRPr="00CE057F">
        <w:tab/>
      </w:r>
      <w:r>
        <w:t>(2)</w:t>
      </w:r>
      <w:r w:rsidRPr="00CE057F">
        <w:tab/>
        <w:t>A voucher is issued when an application for a voucher is approved</w:t>
      </w:r>
      <w:r>
        <w:t xml:space="preserve"> </w:t>
      </w:r>
      <w:r w:rsidRPr="00115D93">
        <w:t>in the Hearing Services Online Portal and the voucher-holder is issued with a new voucher number</w:t>
      </w:r>
      <w:r w:rsidRPr="00CE057F">
        <w:t xml:space="preserve">. </w:t>
      </w:r>
    </w:p>
    <w:p w14:paraId="479F5F75" w14:textId="77777777" w:rsidR="00F66DD7" w:rsidRPr="00CE057F" w:rsidRDefault="00F66DD7" w:rsidP="00F66DD7">
      <w:pPr>
        <w:pStyle w:val="SubsectionHead"/>
      </w:pPr>
      <w:r w:rsidRPr="00CE057F">
        <w:t>Validity</w:t>
      </w:r>
    </w:p>
    <w:p w14:paraId="479F5F76" w14:textId="77777777" w:rsidR="00F66DD7" w:rsidRPr="00CE057F" w:rsidRDefault="00F66DD7" w:rsidP="00F66DD7">
      <w:pPr>
        <w:pStyle w:val="subsection"/>
      </w:pPr>
      <w:r w:rsidRPr="00CE057F">
        <w:tab/>
      </w:r>
      <w:r>
        <w:t>(3)</w:t>
      </w:r>
      <w:r w:rsidRPr="00CE057F">
        <w:tab/>
        <w:t xml:space="preserve">A voucher is valid for 3 years from the date of issue, subject to subsections </w:t>
      </w:r>
      <w:r>
        <w:t>(4)</w:t>
      </w:r>
      <w:r w:rsidRPr="00CE057F">
        <w:t xml:space="preserve"> and </w:t>
      </w:r>
      <w:r>
        <w:t>(5)</w:t>
      </w:r>
      <w:r w:rsidRPr="00CE057F">
        <w:t>.</w:t>
      </w:r>
    </w:p>
    <w:p w14:paraId="479F5F77" w14:textId="77777777" w:rsidR="00F66DD7" w:rsidRPr="00CE057F" w:rsidRDefault="00F66DD7" w:rsidP="00F66DD7">
      <w:pPr>
        <w:pStyle w:val="subsection"/>
      </w:pPr>
      <w:r w:rsidRPr="00CE057F">
        <w:tab/>
      </w:r>
      <w:r>
        <w:t>(4)</w:t>
      </w:r>
      <w:r w:rsidRPr="00CE057F">
        <w:tab/>
        <w:t xml:space="preserve">If the voucher-holder is an eligible person under section </w:t>
      </w:r>
      <w:r>
        <w:t>8</w:t>
      </w:r>
      <w:r w:rsidRPr="00CE057F">
        <w:t xml:space="preserve"> (eligible because of NDIS), the voucher ceases to be valid on 30 June 2020.</w:t>
      </w:r>
    </w:p>
    <w:p w14:paraId="479F5F78" w14:textId="77777777" w:rsidR="00F66DD7" w:rsidRPr="00CE057F" w:rsidRDefault="00F66DD7" w:rsidP="00F66DD7">
      <w:pPr>
        <w:pStyle w:val="subsection"/>
      </w:pPr>
      <w:r w:rsidRPr="00CE057F">
        <w:tab/>
      </w:r>
      <w:r>
        <w:t>(5)</w:t>
      </w:r>
      <w:r w:rsidRPr="00CE057F">
        <w:tab/>
        <w:t>If the Minister considers it reasonable having regard to the general criteria set out in subsection 8(1) of the Act, the Minister may cease a voucher within the 3 year validity period. If the Minister does so, the voucher ceases on the day specified by the Minister.</w:t>
      </w:r>
    </w:p>
    <w:p w14:paraId="479F5F79" w14:textId="77777777" w:rsidR="00F66DD7" w:rsidRPr="00CE057F" w:rsidRDefault="00F66DD7" w:rsidP="00F66DD7">
      <w:pPr>
        <w:pStyle w:val="notemargin"/>
      </w:pPr>
      <w:r w:rsidRPr="00CE057F">
        <w:tab/>
      </w:r>
      <w:r w:rsidRPr="00CE057F">
        <w:tab/>
        <w:t>Note:</w:t>
      </w:r>
      <w:r w:rsidRPr="00CE057F">
        <w:tab/>
        <w:t xml:space="preserve">A decision to cease a voucher is subject to reconsideration by the Minister and review by the </w:t>
      </w:r>
      <w:r w:rsidRPr="00CE057F">
        <w:tab/>
      </w:r>
      <w:r w:rsidRPr="00CE057F">
        <w:tab/>
        <w:t>Administrative Appeals Tribunal: see Act, sections 29 and 35.</w:t>
      </w:r>
      <w:r w:rsidRPr="00CE057F">
        <w:tab/>
      </w:r>
    </w:p>
    <w:p w14:paraId="479F5F7A" w14:textId="77777777" w:rsidR="00F66DD7" w:rsidRPr="00CE057F" w:rsidRDefault="00F66DD7" w:rsidP="00F66DD7">
      <w:pPr>
        <w:pStyle w:val="subsection"/>
      </w:pPr>
      <w:r w:rsidRPr="00CE057F">
        <w:tab/>
      </w:r>
      <w:r>
        <w:t>(6)</w:t>
      </w:r>
      <w:r w:rsidRPr="00CE057F">
        <w:tab/>
        <w:t>If after 30 June 2020, the voucher-holder becomes an NDIS participant</w:t>
      </w:r>
      <w:r>
        <w:t xml:space="preserve"> and their hearing needs are included as part of their participant’s</w:t>
      </w:r>
      <w:r w:rsidRPr="0074425A">
        <w:t xml:space="preserve"> plan, the voucher ceases on the day that the </w:t>
      </w:r>
      <w:r w:rsidR="0074425A" w:rsidRPr="0074425A">
        <w:t>NDIS particicant has the NDIS plan</w:t>
      </w:r>
      <w:r w:rsidRPr="00CE057F">
        <w:t xml:space="preserve">. </w:t>
      </w:r>
    </w:p>
    <w:p w14:paraId="479F5F7B" w14:textId="77777777" w:rsidR="00F66DD7" w:rsidRPr="00CE057F" w:rsidRDefault="00F66DD7" w:rsidP="00F66DD7">
      <w:pPr>
        <w:pStyle w:val="subsection"/>
      </w:pPr>
      <w:r w:rsidRPr="00CE057F">
        <w:lastRenderedPageBreak/>
        <w:tab/>
      </w:r>
      <w:r>
        <w:t>(7)</w:t>
      </w:r>
      <w:r w:rsidRPr="00CE057F">
        <w:tab/>
        <w:t>A voucher is valid for the services detailed in the schedule of service items</w:t>
      </w:r>
      <w:r>
        <w:t xml:space="preserve"> and fees</w:t>
      </w:r>
      <w:r w:rsidRPr="00CE057F">
        <w:t xml:space="preserve"> in accordance with their associated conditions, unless varied in accordance with section </w:t>
      </w:r>
      <w:r>
        <w:t>43</w:t>
      </w:r>
      <w:r w:rsidRPr="00CE057F">
        <w:t>.</w:t>
      </w:r>
    </w:p>
    <w:p w14:paraId="479F5F7C" w14:textId="77777777" w:rsidR="00F66DD7" w:rsidRPr="00CE057F" w:rsidRDefault="00F66DD7" w:rsidP="00F66DD7">
      <w:pPr>
        <w:pStyle w:val="ActHead5"/>
      </w:pPr>
      <w:bookmarkStart w:id="54" w:name="_Toc5628302"/>
      <w:bookmarkStart w:id="55" w:name="_Toc11943473"/>
      <w:bookmarkStart w:id="56" w:name="_Toc12014516"/>
      <w:r>
        <w:t>14</w:t>
      </w:r>
      <w:r w:rsidRPr="00CE057F">
        <w:t xml:space="preserve">  Effect of issuing a voucher</w:t>
      </w:r>
      <w:bookmarkEnd w:id="54"/>
      <w:bookmarkEnd w:id="55"/>
      <w:bookmarkEnd w:id="56"/>
    </w:p>
    <w:p w14:paraId="479F5F7D" w14:textId="77777777" w:rsidR="00F66DD7" w:rsidRPr="00CE057F" w:rsidRDefault="00F66DD7" w:rsidP="00F66DD7">
      <w:pPr>
        <w:pStyle w:val="subsection"/>
      </w:pPr>
      <w:r w:rsidRPr="00CE057F">
        <w:tab/>
      </w:r>
      <w:r w:rsidRPr="00CE057F">
        <w:tab/>
        <w:t>The effect of issuing a voucher is that the voucher-holder may receive available hearing services while the voucher is valid.</w:t>
      </w:r>
    </w:p>
    <w:p w14:paraId="479F5F7E" w14:textId="77777777" w:rsidR="00F66DD7" w:rsidRPr="00CE057F" w:rsidRDefault="00F66DD7" w:rsidP="00F66DD7">
      <w:pPr>
        <w:pStyle w:val="notetext"/>
      </w:pPr>
      <w:r w:rsidRPr="00CE057F">
        <w:t>Note:</w:t>
      </w:r>
      <w:r w:rsidRPr="00CE057F">
        <w:tab/>
        <w:t xml:space="preserve">Available services are set out in </w:t>
      </w:r>
      <w:r>
        <w:t>Division 6.2</w:t>
      </w:r>
      <w:r w:rsidRPr="00CE057F">
        <w:t xml:space="preserve"> of </w:t>
      </w:r>
      <w:r>
        <w:t>Part 6</w:t>
      </w:r>
      <w:r w:rsidRPr="00CE057F">
        <w:t xml:space="preserve"> of this instrument. </w:t>
      </w:r>
      <w:r w:rsidRPr="00CE057F">
        <w:rPr>
          <w:b/>
        </w:rPr>
        <w:t xml:space="preserve"> </w:t>
      </w:r>
    </w:p>
    <w:p w14:paraId="479F5F7F" w14:textId="77777777" w:rsidR="00F66DD7" w:rsidRPr="00CE057F" w:rsidRDefault="00F66DD7" w:rsidP="00F66DD7">
      <w:pPr>
        <w:pStyle w:val="ActHead5"/>
      </w:pPr>
      <w:bookmarkStart w:id="57" w:name="_Toc532906017"/>
      <w:bookmarkStart w:id="58" w:name="_Toc5628303"/>
      <w:bookmarkStart w:id="59" w:name="_Toc11943474"/>
      <w:bookmarkStart w:id="60" w:name="_Toc12014517"/>
      <w:r>
        <w:t>15</w:t>
      </w:r>
      <w:r w:rsidRPr="00CE057F">
        <w:t xml:space="preserve">  A voucher-holder is a participant in the voucher system</w:t>
      </w:r>
      <w:bookmarkEnd w:id="57"/>
      <w:bookmarkEnd w:id="58"/>
      <w:bookmarkEnd w:id="59"/>
      <w:bookmarkEnd w:id="60"/>
    </w:p>
    <w:p w14:paraId="479F5F80" w14:textId="77777777" w:rsidR="00F66DD7" w:rsidRPr="00CE057F" w:rsidRDefault="00F66DD7" w:rsidP="00F66DD7">
      <w:pPr>
        <w:pStyle w:val="subsection"/>
      </w:pPr>
      <w:r w:rsidRPr="00CE057F">
        <w:tab/>
      </w:r>
      <w:r w:rsidRPr="00CE057F">
        <w:tab/>
        <w:t xml:space="preserve">An eligible person becomes a participant in the voucher system when the Minister issues </w:t>
      </w:r>
      <w:r>
        <w:t>the eligible person</w:t>
      </w:r>
      <w:r w:rsidRPr="00CE057F">
        <w:t xml:space="preserve"> a voucher.</w:t>
      </w:r>
    </w:p>
    <w:p w14:paraId="479F5F81" w14:textId="77777777" w:rsidR="00F66DD7" w:rsidRPr="00CE057F" w:rsidRDefault="00F66DD7" w:rsidP="00F66DD7">
      <w:pPr>
        <w:pStyle w:val="subsection"/>
        <w:rPr>
          <w:b/>
          <w:kern w:val="28"/>
          <w:sz w:val="32"/>
        </w:rPr>
      </w:pPr>
      <w:r w:rsidRPr="00CE057F">
        <w:tab/>
      </w:r>
    </w:p>
    <w:p w14:paraId="479F5F82" w14:textId="77777777" w:rsidR="00F66DD7" w:rsidRPr="00CE057F" w:rsidRDefault="00F66DD7" w:rsidP="00F66DD7">
      <w:pPr>
        <w:rPr>
          <w:b/>
          <w:kern w:val="28"/>
          <w:sz w:val="32"/>
        </w:rPr>
      </w:pPr>
      <w:r w:rsidRPr="00CE057F">
        <w:br w:type="page"/>
      </w:r>
    </w:p>
    <w:p w14:paraId="479F5F83" w14:textId="77777777" w:rsidR="00F66DD7" w:rsidRPr="00CE057F" w:rsidRDefault="00F66DD7" w:rsidP="00F66DD7">
      <w:pPr>
        <w:pStyle w:val="ActHead2"/>
      </w:pPr>
      <w:bookmarkStart w:id="61" w:name="_Toc5628304"/>
      <w:bookmarkStart w:id="62" w:name="_Toc11943475"/>
      <w:bookmarkStart w:id="63" w:name="_Toc12014518"/>
      <w:r>
        <w:lastRenderedPageBreak/>
        <w:t>Part 4</w:t>
      </w:r>
      <w:r w:rsidRPr="00CE057F">
        <w:t>—Accreditation scheme</w:t>
      </w:r>
      <w:bookmarkEnd w:id="61"/>
      <w:bookmarkEnd w:id="62"/>
      <w:bookmarkEnd w:id="63"/>
    </w:p>
    <w:p w14:paraId="479F5F84" w14:textId="77777777" w:rsidR="00F66DD7" w:rsidRPr="00CE057F" w:rsidRDefault="00F66DD7" w:rsidP="00F66DD7">
      <w:pPr>
        <w:pStyle w:val="ActHead5"/>
      </w:pPr>
      <w:bookmarkStart w:id="64" w:name="_Toc5628305"/>
      <w:bookmarkStart w:id="65" w:name="_Toc11943476"/>
      <w:bookmarkStart w:id="66" w:name="_Toc12014519"/>
      <w:r>
        <w:t>16</w:t>
      </w:r>
      <w:r w:rsidRPr="00CE057F">
        <w:t xml:space="preserve">  Accreditation scheme</w:t>
      </w:r>
      <w:bookmarkEnd w:id="64"/>
      <w:bookmarkEnd w:id="65"/>
      <w:bookmarkEnd w:id="66"/>
    </w:p>
    <w:p w14:paraId="479F5F85" w14:textId="77777777" w:rsidR="00F66DD7" w:rsidRPr="00CE057F" w:rsidRDefault="00F66DD7" w:rsidP="00F66DD7">
      <w:pPr>
        <w:pStyle w:val="subsection"/>
      </w:pPr>
      <w:r w:rsidRPr="00CE057F">
        <w:tab/>
      </w:r>
      <w:r w:rsidRPr="00CE057F">
        <w:tab/>
        <w:t>For subsection 15(1) of the Act, this Part sets out a scheme for the accreditation of entities as service providers.</w:t>
      </w:r>
    </w:p>
    <w:p w14:paraId="479F5F86" w14:textId="77777777" w:rsidR="00F66DD7" w:rsidRPr="00CE057F" w:rsidRDefault="00F66DD7" w:rsidP="00F66DD7">
      <w:pPr>
        <w:pStyle w:val="ActHead5"/>
      </w:pPr>
      <w:bookmarkStart w:id="67" w:name="_Toc5628306"/>
      <w:bookmarkStart w:id="68" w:name="_Toc11943477"/>
      <w:bookmarkStart w:id="69" w:name="_Toc12014520"/>
      <w:r>
        <w:t>17</w:t>
      </w:r>
      <w:r w:rsidRPr="00CE057F">
        <w:t xml:space="preserve">  Application for accreditation</w:t>
      </w:r>
      <w:bookmarkEnd w:id="67"/>
      <w:bookmarkEnd w:id="68"/>
      <w:bookmarkEnd w:id="69"/>
    </w:p>
    <w:p w14:paraId="479F5F87" w14:textId="77777777" w:rsidR="00F66DD7" w:rsidRPr="00CE057F" w:rsidRDefault="00F66DD7" w:rsidP="00F66DD7">
      <w:pPr>
        <w:pStyle w:val="subsection"/>
      </w:pPr>
      <w:r w:rsidRPr="00CE057F">
        <w:tab/>
      </w:r>
      <w:r>
        <w:t>(1)</w:t>
      </w:r>
      <w:r w:rsidRPr="00CE057F">
        <w:tab/>
        <w:t>An entity may apply to the Minister for accreditation.</w:t>
      </w:r>
    </w:p>
    <w:p w14:paraId="479F5F88" w14:textId="77777777" w:rsidR="00F66DD7" w:rsidRPr="00CE057F" w:rsidRDefault="00F66DD7" w:rsidP="00F66DD7">
      <w:pPr>
        <w:pStyle w:val="subsection"/>
      </w:pPr>
      <w:r w:rsidRPr="00CE057F">
        <w:tab/>
      </w:r>
      <w:r>
        <w:t>(2)</w:t>
      </w:r>
      <w:r w:rsidRPr="00CE057F">
        <w:tab/>
        <w:t>An application must be:</w:t>
      </w:r>
    </w:p>
    <w:p w14:paraId="479F5F89" w14:textId="77777777" w:rsidR="00F66DD7" w:rsidRPr="00CE057F" w:rsidRDefault="00F66DD7" w:rsidP="00F66DD7">
      <w:pPr>
        <w:pStyle w:val="paragraph"/>
      </w:pPr>
      <w:r w:rsidRPr="00CE057F">
        <w:tab/>
      </w:r>
      <w:r>
        <w:t>(a)</w:t>
      </w:r>
      <w:r w:rsidRPr="00CE057F">
        <w:tab/>
        <w:t>made in the form approved by the Minister; and</w:t>
      </w:r>
    </w:p>
    <w:p w14:paraId="479F5F8A" w14:textId="77777777" w:rsidR="00F66DD7" w:rsidRPr="00CE057F" w:rsidRDefault="00F66DD7" w:rsidP="00F66DD7">
      <w:pPr>
        <w:pStyle w:val="paragraph"/>
      </w:pPr>
      <w:r w:rsidRPr="00CE057F">
        <w:tab/>
      </w:r>
      <w:r>
        <w:t>(b)</w:t>
      </w:r>
      <w:r w:rsidRPr="00CE057F">
        <w:tab/>
        <w:t>accompanied by any information required by the form.</w:t>
      </w:r>
    </w:p>
    <w:p w14:paraId="479F5F8B" w14:textId="77777777" w:rsidR="00F66DD7" w:rsidRPr="00CE057F" w:rsidRDefault="00F66DD7" w:rsidP="00F66DD7">
      <w:pPr>
        <w:pStyle w:val="ActHead5"/>
      </w:pPr>
      <w:bookmarkStart w:id="70" w:name="_Toc149710690"/>
      <w:bookmarkStart w:id="71" w:name="_Toc5628307"/>
      <w:bookmarkStart w:id="72" w:name="_Toc11943478"/>
      <w:bookmarkStart w:id="73" w:name="_Toc12014521"/>
      <w:r>
        <w:t>18</w:t>
      </w:r>
      <w:r w:rsidRPr="00CE057F">
        <w:t xml:space="preserve">  Australian Hearing Services</w:t>
      </w:r>
      <w:bookmarkEnd w:id="70"/>
      <w:bookmarkEnd w:id="71"/>
      <w:bookmarkEnd w:id="72"/>
      <w:bookmarkEnd w:id="73"/>
    </w:p>
    <w:p w14:paraId="479F5F8C" w14:textId="77777777" w:rsidR="00F66DD7" w:rsidRPr="00CE057F" w:rsidRDefault="00F66DD7" w:rsidP="00F66DD7">
      <w:pPr>
        <w:pStyle w:val="subsection"/>
      </w:pPr>
      <w:r w:rsidRPr="00CE057F">
        <w:tab/>
      </w:r>
      <w:r w:rsidRPr="00CE057F">
        <w:tab/>
        <w:t>Australian Hearing Services is taken to be an accredited service provider.</w:t>
      </w:r>
    </w:p>
    <w:p w14:paraId="479F5F8D" w14:textId="77777777" w:rsidR="00F66DD7" w:rsidRPr="00CE057F" w:rsidRDefault="00F66DD7" w:rsidP="00F66DD7">
      <w:pPr>
        <w:pStyle w:val="notemargin"/>
        <w:ind w:left="1843"/>
      </w:pPr>
      <w:r w:rsidRPr="00CE057F">
        <w:t>Note:</w:t>
      </w:r>
      <w:r w:rsidRPr="00CE057F">
        <w:tab/>
        <w:t>In accordance with section 20 of the Act, AHS may be engaged under that section.</w:t>
      </w:r>
    </w:p>
    <w:p w14:paraId="479F5F8E" w14:textId="77777777" w:rsidR="00F66DD7" w:rsidRPr="00CE057F" w:rsidRDefault="00F66DD7" w:rsidP="00F66DD7">
      <w:pPr>
        <w:pStyle w:val="ActHead5"/>
      </w:pPr>
      <w:bookmarkStart w:id="74" w:name="_Toc149710689"/>
      <w:bookmarkStart w:id="75" w:name="_Toc5628308"/>
      <w:bookmarkStart w:id="76" w:name="_Toc11943479"/>
      <w:bookmarkStart w:id="77" w:name="_Toc12014522"/>
      <w:r>
        <w:t>19</w:t>
      </w:r>
      <w:r w:rsidRPr="00CE057F">
        <w:t xml:space="preserve">  Decisions by the Minister</w:t>
      </w:r>
      <w:bookmarkEnd w:id="74"/>
      <w:bookmarkEnd w:id="75"/>
      <w:bookmarkEnd w:id="76"/>
      <w:bookmarkEnd w:id="77"/>
    </w:p>
    <w:p w14:paraId="479F5F8F" w14:textId="77777777" w:rsidR="00F66DD7" w:rsidRPr="00CE057F" w:rsidRDefault="00F66DD7" w:rsidP="00F66DD7">
      <w:pPr>
        <w:pStyle w:val="subsection"/>
      </w:pPr>
      <w:r w:rsidRPr="00CE057F">
        <w:tab/>
      </w:r>
      <w:r>
        <w:t>(1)</w:t>
      </w:r>
      <w:r w:rsidRPr="00CE057F">
        <w:tab/>
        <w:t>The Minister may decide:</w:t>
      </w:r>
    </w:p>
    <w:p w14:paraId="479F5F90" w14:textId="77777777" w:rsidR="00F66DD7" w:rsidRPr="00CE057F" w:rsidRDefault="00F66DD7" w:rsidP="00F66DD7">
      <w:pPr>
        <w:pStyle w:val="paragraph"/>
      </w:pPr>
      <w:r w:rsidRPr="00CE057F">
        <w:tab/>
      </w:r>
      <w:r>
        <w:t>(a)</w:t>
      </w:r>
      <w:r w:rsidRPr="00CE057F">
        <w:tab/>
        <w:t>to accredit an entity; or</w:t>
      </w:r>
    </w:p>
    <w:p w14:paraId="479F5F91" w14:textId="77777777" w:rsidR="00F66DD7" w:rsidRPr="00CE057F" w:rsidRDefault="00F66DD7" w:rsidP="00F66DD7">
      <w:pPr>
        <w:pStyle w:val="paragraph"/>
      </w:pPr>
      <w:r w:rsidRPr="00CE057F">
        <w:tab/>
      </w:r>
      <w:r>
        <w:t>(b)</w:t>
      </w:r>
      <w:r w:rsidRPr="00CE057F">
        <w:tab/>
        <w:t>to refuse to accredit an entity.</w:t>
      </w:r>
    </w:p>
    <w:p w14:paraId="479F5F92" w14:textId="77777777" w:rsidR="00F66DD7" w:rsidRPr="00CE057F" w:rsidRDefault="00F66DD7" w:rsidP="00F66DD7">
      <w:pPr>
        <w:pStyle w:val="notetext"/>
      </w:pPr>
      <w:r w:rsidRPr="00CE057F">
        <w:t>Note:</w:t>
      </w:r>
      <w:r w:rsidRPr="00CE057F">
        <w:tab/>
        <w:t>A decision made by the Minister under this section is subject to reconsideration by the Minister and review by the Administrative Appeals Tribunal: see sections 29 and 35 of the Act.</w:t>
      </w:r>
    </w:p>
    <w:p w14:paraId="479F5F93" w14:textId="77777777" w:rsidR="00F66DD7" w:rsidRPr="00CE057F" w:rsidRDefault="00F66DD7" w:rsidP="00F66DD7">
      <w:pPr>
        <w:pStyle w:val="subsection"/>
      </w:pPr>
      <w:r w:rsidRPr="00CE057F">
        <w:tab/>
      </w:r>
      <w:r>
        <w:t>(2)</w:t>
      </w:r>
      <w:r w:rsidRPr="00CE057F">
        <w:tab/>
        <w:t xml:space="preserve">The Minister must notify the entity of a decision to accredit or refuse to accredit the entity under subsection </w:t>
      </w:r>
      <w:r>
        <w:t>(1)</w:t>
      </w:r>
      <w:r w:rsidRPr="00CE057F">
        <w:t>.</w:t>
      </w:r>
    </w:p>
    <w:p w14:paraId="479F5F94" w14:textId="77777777" w:rsidR="00F66DD7" w:rsidRPr="00CE057F" w:rsidRDefault="00F66DD7" w:rsidP="00F66DD7">
      <w:pPr>
        <w:pStyle w:val="subsection"/>
      </w:pPr>
      <w:r w:rsidRPr="00CE057F">
        <w:tab/>
      </w:r>
      <w:r>
        <w:t>(3)</w:t>
      </w:r>
      <w:r w:rsidRPr="00CE057F">
        <w:tab/>
        <w:t>The Minister may decide to accredit an entity if the Minister considers that accreditation is in the best interests of persons receiving hearing services under the Act, having regard to the following matters:</w:t>
      </w:r>
    </w:p>
    <w:p w14:paraId="479F5F95" w14:textId="77777777" w:rsidR="00F66DD7" w:rsidRPr="00CE057F" w:rsidRDefault="00F66DD7" w:rsidP="00F66DD7">
      <w:pPr>
        <w:pStyle w:val="paragraph"/>
      </w:pPr>
      <w:r w:rsidRPr="00CE057F">
        <w:tab/>
      </w:r>
      <w:r>
        <w:t>(a)</w:t>
      </w:r>
      <w:r w:rsidRPr="00CE057F">
        <w:tab/>
        <w:t>the standard of the service</w:t>
      </w:r>
      <w:r>
        <w:t>s</w:t>
      </w:r>
      <w:r w:rsidRPr="00CE057F">
        <w:t xml:space="preserve"> provided by the entity, including:</w:t>
      </w:r>
    </w:p>
    <w:p w14:paraId="479F5F96" w14:textId="77777777" w:rsidR="00F66DD7" w:rsidRPr="00CE057F" w:rsidRDefault="00F66DD7" w:rsidP="00F66DD7">
      <w:pPr>
        <w:pStyle w:val="paragraphsub"/>
      </w:pPr>
      <w:r w:rsidRPr="00CE057F">
        <w:tab/>
      </w:r>
      <w:r>
        <w:t>(i)</w:t>
      </w:r>
      <w:r w:rsidRPr="00CE057F">
        <w:tab/>
        <w:t xml:space="preserve">the competency of the qualified practitioners employed by the entity; </w:t>
      </w:r>
    </w:p>
    <w:p w14:paraId="479F5F97" w14:textId="77777777" w:rsidR="00F66DD7" w:rsidRPr="00CE057F" w:rsidRDefault="00F66DD7" w:rsidP="00F66DD7">
      <w:pPr>
        <w:pStyle w:val="paragraphsub"/>
      </w:pPr>
      <w:r w:rsidRPr="00CE057F">
        <w:tab/>
      </w:r>
      <w:r>
        <w:t>(ii)</w:t>
      </w:r>
      <w:r w:rsidRPr="00CE057F">
        <w:tab/>
        <w:t>whether the entity has appropriate systems and processes in place to protect client</w:t>
      </w:r>
      <w:r>
        <w:t>’s</w:t>
      </w:r>
      <w:r w:rsidRPr="00CE057F">
        <w:t xml:space="preserve"> personal and health information;</w:t>
      </w:r>
    </w:p>
    <w:p w14:paraId="479F5F98" w14:textId="77777777" w:rsidR="00F66DD7" w:rsidRPr="00CE057F" w:rsidRDefault="00F66DD7" w:rsidP="00F66DD7">
      <w:pPr>
        <w:pStyle w:val="paragraphsub"/>
      </w:pPr>
      <w:r w:rsidRPr="00CE057F">
        <w:tab/>
      </w:r>
      <w:r>
        <w:t>(iii)</w:t>
      </w:r>
      <w:r w:rsidRPr="00CE057F">
        <w:tab/>
        <w:t xml:space="preserve">the standard of the premises in which the services will be provided; </w:t>
      </w:r>
    </w:p>
    <w:p w14:paraId="479F5F99" w14:textId="77777777" w:rsidR="00F66DD7" w:rsidRPr="00CE057F" w:rsidRDefault="00F66DD7" w:rsidP="00F66DD7">
      <w:pPr>
        <w:pStyle w:val="paragraph"/>
      </w:pPr>
      <w:r w:rsidRPr="00CE057F">
        <w:tab/>
      </w:r>
      <w:r>
        <w:t>(b)</w:t>
      </w:r>
      <w:r w:rsidRPr="00CE057F">
        <w:tab/>
        <w:t>any other matters that might affect the standard, delivery or claiming of services.</w:t>
      </w:r>
    </w:p>
    <w:p w14:paraId="479F5F9A" w14:textId="77777777" w:rsidR="00F66DD7" w:rsidRPr="00CE057F" w:rsidRDefault="00F66DD7" w:rsidP="00F66DD7">
      <w:pPr>
        <w:pStyle w:val="subsection"/>
      </w:pPr>
      <w:r w:rsidRPr="00CE057F">
        <w:tab/>
      </w:r>
      <w:r>
        <w:t>(4)</w:t>
      </w:r>
      <w:r w:rsidRPr="00CE057F">
        <w:tab/>
        <w:t>Accreditation may be subject to conditions.</w:t>
      </w:r>
    </w:p>
    <w:p w14:paraId="479F5F9B" w14:textId="77777777" w:rsidR="00F66DD7" w:rsidRPr="00CE057F" w:rsidRDefault="00F66DD7" w:rsidP="00F66DD7">
      <w:pPr>
        <w:pStyle w:val="subsection"/>
      </w:pPr>
      <w:r w:rsidRPr="00CE057F">
        <w:tab/>
      </w:r>
      <w:r>
        <w:t>(5)</w:t>
      </w:r>
      <w:r w:rsidRPr="00CE057F">
        <w:tab/>
        <w:t xml:space="preserve">At any later time, the Minister may by notice in writing to the contracted service provider: </w:t>
      </w:r>
    </w:p>
    <w:p w14:paraId="479F5F9C" w14:textId="77777777" w:rsidR="00F66DD7" w:rsidRPr="00CE057F" w:rsidRDefault="00F66DD7" w:rsidP="00F66DD7">
      <w:pPr>
        <w:pStyle w:val="paragraph"/>
      </w:pPr>
      <w:r w:rsidRPr="00CE057F">
        <w:tab/>
      </w:r>
      <w:r>
        <w:t>(a)</w:t>
      </w:r>
      <w:r w:rsidRPr="00CE057F">
        <w:tab/>
        <w:t>revoke or vary a condition of accreditation; or</w:t>
      </w:r>
    </w:p>
    <w:p w14:paraId="479F5F9D" w14:textId="77777777" w:rsidR="00F66DD7" w:rsidRPr="00CE057F" w:rsidRDefault="00F66DD7" w:rsidP="00F66DD7">
      <w:pPr>
        <w:pStyle w:val="paragraph"/>
      </w:pPr>
      <w:r w:rsidRPr="00CE057F">
        <w:tab/>
      </w:r>
      <w:r>
        <w:t>(b)</w:t>
      </w:r>
      <w:r w:rsidRPr="00CE057F">
        <w:tab/>
        <w:t xml:space="preserve">impose a further condition of accreditation. </w:t>
      </w:r>
    </w:p>
    <w:p w14:paraId="479F5F9E" w14:textId="77777777" w:rsidR="001D733B" w:rsidRDefault="00F66DD7" w:rsidP="00F66DD7">
      <w:pPr>
        <w:pStyle w:val="subsection"/>
      </w:pPr>
      <w:r w:rsidRPr="00CE057F">
        <w:lastRenderedPageBreak/>
        <w:tab/>
      </w:r>
      <w:r>
        <w:t>(6)</w:t>
      </w:r>
      <w:r w:rsidRPr="00CE057F">
        <w:tab/>
        <w:t>If a contracted service provider has contravened the Act, this instrument</w:t>
      </w:r>
      <w:r>
        <w:t>,</w:t>
      </w:r>
      <w:r w:rsidRPr="00CE057F">
        <w:t xml:space="preserve"> its service provider contract</w:t>
      </w:r>
      <w:r>
        <w:t xml:space="preserve"> or </w:t>
      </w:r>
      <w:r w:rsidRPr="00CE057F">
        <w:t>the schedule of service items</w:t>
      </w:r>
      <w:r>
        <w:t xml:space="preserve"> and fees</w:t>
      </w:r>
      <w:r w:rsidRPr="00CE057F">
        <w:t>, the Minister may by notice in writing to the contracted service provider cancel its accreditation.</w:t>
      </w:r>
    </w:p>
    <w:p w14:paraId="479F5F9F" w14:textId="77777777" w:rsidR="00F66DD7" w:rsidRPr="00CE057F" w:rsidRDefault="00F66DD7" w:rsidP="00F66DD7">
      <w:pPr>
        <w:pStyle w:val="subsection"/>
      </w:pPr>
      <w:r w:rsidRPr="00CE057F">
        <w:t xml:space="preserve"> </w:t>
      </w:r>
      <w:r w:rsidRPr="00CE057F">
        <w:tab/>
      </w:r>
      <w:r>
        <w:t>(7)</w:t>
      </w:r>
      <w:r w:rsidRPr="00CE057F">
        <w:tab/>
        <w:t xml:space="preserve">Before making a decision under subsection </w:t>
      </w:r>
      <w:r>
        <w:t>(5)</w:t>
      </w:r>
      <w:r w:rsidRPr="00CE057F">
        <w:t xml:space="preserve"> or </w:t>
      </w:r>
      <w:r>
        <w:t>(6)</w:t>
      </w:r>
      <w:r w:rsidRPr="00CE057F">
        <w:t xml:space="preserve"> the Minister may:</w:t>
      </w:r>
    </w:p>
    <w:p w14:paraId="479F5FA0" w14:textId="77777777" w:rsidR="00F66DD7" w:rsidRPr="00CE057F" w:rsidRDefault="00F66DD7" w:rsidP="00F66DD7">
      <w:pPr>
        <w:pStyle w:val="paragraph"/>
      </w:pPr>
      <w:r w:rsidRPr="00CE057F">
        <w:tab/>
      </w:r>
      <w:r>
        <w:t>(a)</w:t>
      </w:r>
      <w:r w:rsidRPr="00CE057F">
        <w:tab/>
        <w:t xml:space="preserve">notify the contracted service provider that the Minister is considering exercising the power under subsection </w:t>
      </w:r>
      <w:r>
        <w:t>(5)</w:t>
      </w:r>
      <w:r w:rsidRPr="00CE057F">
        <w:t xml:space="preserve"> or </w:t>
      </w:r>
      <w:r>
        <w:t>(6)</w:t>
      </w:r>
      <w:r w:rsidRPr="00CE057F">
        <w:t xml:space="preserve">; and </w:t>
      </w:r>
    </w:p>
    <w:p w14:paraId="479F5FA1" w14:textId="77777777" w:rsidR="00F66DD7" w:rsidRPr="00CE057F" w:rsidRDefault="00F66DD7" w:rsidP="00F66DD7">
      <w:pPr>
        <w:pStyle w:val="paragraph"/>
      </w:pPr>
      <w:r w:rsidRPr="00CE057F">
        <w:tab/>
      </w:r>
      <w:r>
        <w:t>(b)</w:t>
      </w:r>
      <w:r w:rsidRPr="00CE057F">
        <w:tab/>
        <w:t>invite the contracted service provider to make a written submission within 20 business days of when the notice is received as to why the intended action should not be taken.</w:t>
      </w:r>
    </w:p>
    <w:p w14:paraId="479F5FA2" w14:textId="77777777" w:rsidR="00F66DD7" w:rsidRPr="00CE057F" w:rsidRDefault="00F66DD7" w:rsidP="00F66DD7">
      <w:pPr>
        <w:pStyle w:val="ActHead5"/>
      </w:pPr>
      <w:bookmarkStart w:id="78" w:name="_Toc300835622"/>
      <w:bookmarkStart w:id="79" w:name="_Toc324163786"/>
      <w:bookmarkStart w:id="80" w:name="_Toc5628309"/>
      <w:bookmarkStart w:id="81" w:name="_Toc11943480"/>
      <w:bookmarkStart w:id="82" w:name="_Toc12014523"/>
      <w:r>
        <w:t>20</w:t>
      </w:r>
      <w:r w:rsidRPr="00CE057F">
        <w:t xml:space="preserve">  Breaches to be reported</w:t>
      </w:r>
      <w:bookmarkEnd w:id="78"/>
      <w:bookmarkEnd w:id="79"/>
      <w:bookmarkEnd w:id="80"/>
      <w:bookmarkEnd w:id="81"/>
      <w:bookmarkEnd w:id="82"/>
    </w:p>
    <w:p w14:paraId="479F5FA3" w14:textId="77777777" w:rsidR="00F66DD7" w:rsidRPr="00CE057F" w:rsidRDefault="001D733B" w:rsidP="001D733B">
      <w:pPr>
        <w:pStyle w:val="subsection"/>
      </w:pPr>
      <w:r>
        <w:tab/>
      </w:r>
      <w:r>
        <w:tab/>
      </w:r>
      <w:r w:rsidR="00F66DD7" w:rsidRPr="00CE057F">
        <w:t xml:space="preserve">A contracted service provider must promptly inform the </w:t>
      </w:r>
      <w:r w:rsidR="00F66DD7" w:rsidRPr="002A4D41">
        <w:t>Department</w:t>
      </w:r>
      <w:r w:rsidR="00F66DD7" w:rsidRPr="00CE057F">
        <w:t xml:space="preserve"> of any material breach or suspected material breach of any of the following:</w:t>
      </w:r>
    </w:p>
    <w:p w14:paraId="479F5FA4" w14:textId="77777777" w:rsidR="00F66DD7" w:rsidRPr="00CE057F" w:rsidRDefault="00F66DD7" w:rsidP="00F66DD7">
      <w:pPr>
        <w:pStyle w:val="paragraph"/>
      </w:pPr>
      <w:r w:rsidRPr="00CE057F">
        <w:tab/>
      </w:r>
      <w:r>
        <w:t>(a)</w:t>
      </w:r>
      <w:r w:rsidRPr="00CE057F">
        <w:tab/>
        <w:t xml:space="preserve">the Act; </w:t>
      </w:r>
    </w:p>
    <w:p w14:paraId="479F5FA5" w14:textId="77777777" w:rsidR="00F66DD7" w:rsidRPr="00CE057F" w:rsidRDefault="00F66DD7" w:rsidP="00F66DD7">
      <w:pPr>
        <w:pStyle w:val="paragraph"/>
      </w:pPr>
      <w:r w:rsidRPr="00CE057F">
        <w:tab/>
      </w:r>
      <w:r>
        <w:t>(b)</w:t>
      </w:r>
      <w:r w:rsidRPr="00CE057F">
        <w:tab/>
        <w:t>this instrument;</w:t>
      </w:r>
      <w:r w:rsidRPr="00CE057F">
        <w:tab/>
      </w:r>
    </w:p>
    <w:p w14:paraId="479F5FA6" w14:textId="77777777" w:rsidR="00F66DD7" w:rsidRDefault="00F66DD7" w:rsidP="00F66DD7">
      <w:pPr>
        <w:pStyle w:val="paragraph"/>
      </w:pPr>
      <w:r w:rsidRPr="00CE057F">
        <w:tab/>
      </w:r>
      <w:r>
        <w:t>(c)</w:t>
      </w:r>
      <w:r w:rsidRPr="00CE057F">
        <w:tab/>
        <w:t>the service provider contract, including any requirements in the service provider contract to comply with any other laws</w:t>
      </w:r>
      <w:r>
        <w:t>;</w:t>
      </w:r>
      <w:r w:rsidRPr="00F838AB">
        <w:t xml:space="preserve"> </w:t>
      </w:r>
    </w:p>
    <w:p w14:paraId="479F5FA7" w14:textId="77777777" w:rsidR="00F66DD7" w:rsidRDefault="00F66DD7" w:rsidP="00F66DD7">
      <w:pPr>
        <w:pStyle w:val="paragraph"/>
      </w:pPr>
      <w:r>
        <w:tab/>
        <w:t>(d)</w:t>
      </w:r>
      <w:r w:rsidRPr="00CE057F">
        <w:tab/>
      </w:r>
      <w:r>
        <w:t>the schedule of service items and fees</w:t>
      </w:r>
      <w:r w:rsidRPr="00CE057F">
        <w:t>.</w:t>
      </w:r>
    </w:p>
    <w:p w14:paraId="479F5FA8" w14:textId="77777777" w:rsidR="001D733B" w:rsidRPr="00CE057F" w:rsidRDefault="001D733B" w:rsidP="001D733B">
      <w:pPr>
        <w:pStyle w:val="notetext"/>
      </w:pPr>
      <w:r w:rsidRPr="00CE057F">
        <w:t>Note:</w:t>
      </w:r>
      <w:r w:rsidRPr="00CE057F">
        <w:tab/>
        <w:t xml:space="preserve">The service provider contract requires the contracted service provider to comply with the </w:t>
      </w:r>
      <w:r w:rsidRPr="00CE057F">
        <w:rPr>
          <w:i/>
        </w:rPr>
        <w:t xml:space="preserve">Privacy Act 1988 </w:t>
      </w:r>
      <w:r w:rsidRPr="00CE057F">
        <w:t xml:space="preserve">and the Australian Consumer Law in Schedule 2 to the </w:t>
      </w:r>
      <w:r w:rsidRPr="00CE057F">
        <w:rPr>
          <w:i/>
        </w:rPr>
        <w:t>Competition and Consumer Act 2010.</w:t>
      </w:r>
      <w:r w:rsidRPr="00CE057F">
        <w:t xml:space="preserve"> </w:t>
      </w:r>
      <w:r w:rsidRPr="00CE057F">
        <w:rPr>
          <w:b/>
        </w:rPr>
        <w:t xml:space="preserve"> </w:t>
      </w:r>
    </w:p>
    <w:p w14:paraId="479F5FA9" w14:textId="77777777" w:rsidR="00F66DD7" w:rsidRPr="00CE057F" w:rsidRDefault="00F66DD7" w:rsidP="00F66DD7">
      <w:pPr>
        <w:pStyle w:val="ActHead5"/>
      </w:pPr>
      <w:bookmarkStart w:id="83" w:name="_Toc5628310"/>
      <w:bookmarkStart w:id="84" w:name="_Toc11943481"/>
      <w:bookmarkStart w:id="85" w:name="_Toc12014524"/>
      <w:r>
        <w:t>21</w:t>
      </w:r>
      <w:r w:rsidRPr="00CE057F">
        <w:t xml:space="preserve">  Accreditation only effective while an agreement under section 20 of the Act is in force</w:t>
      </w:r>
      <w:bookmarkEnd w:id="83"/>
      <w:bookmarkEnd w:id="84"/>
      <w:bookmarkEnd w:id="85"/>
    </w:p>
    <w:p w14:paraId="479F5FAA" w14:textId="77777777" w:rsidR="00F66DD7" w:rsidRPr="00CE057F" w:rsidRDefault="00F66DD7" w:rsidP="00F66DD7">
      <w:pPr>
        <w:pStyle w:val="subsection"/>
      </w:pPr>
      <w:r w:rsidRPr="00CE057F">
        <w:tab/>
      </w:r>
      <w:r>
        <w:t>(1)</w:t>
      </w:r>
      <w:r w:rsidRPr="00CE057F">
        <w:tab/>
        <w:t xml:space="preserve">An accredited service provider may not provide voucher services under its accreditation until the entity has entered into an agreement under section 20 of the Act. </w:t>
      </w:r>
    </w:p>
    <w:p w14:paraId="479F5FAB" w14:textId="77777777" w:rsidR="00F66DD7" w:rsidRPr="00CE057F" w:rsidRDefault="00F66DD7" w:rsidP="00F66DD7">
      <w:pPr>
        <w:pStyle w:val="subsection"/>
      </w:pPr>
      <w:r w:rsidRPr="00CE057F">
        <w:tab/>
      </w:r>
      <w:r>
        <w:t>(2)</w:t>
      </w:r>
      <w:r w:rsidRPr="00CE057F">
        <w:tab/>
        <w:t xml:space="preserve">If an accredited service provider’s agreement under section 20 of the Act is terminated, its accreditation is taken to be cancelled. </w:t>
      </w:r>
    </w:p>
    <w:p w14:paraId="479F5FAC" w14:textId="77777777" w:rsidR="00F66DD7" w:rsidRPr="00CE057F" w:rsidRDefault="00F66DD7" w:rsidP="00F66DD7">
      <w:pPr>
        <w:pStyle w:val="ActHead5"/>
      </w:pPr>
      <w:bookmarkStart w:id="86" w:name="_Toc5628311"/>
      <w:bookmarkStart w:id="87" w:name="_Toc11943482"/>
      <w:bookmarkStart w:id="88" w:name="_Toc12014525"/>
      <w:bookmarkStart w:id="89" w:name="_Toc149710696"/>
      <w:r>
        <w:t>22</w:t>
      </w:r>
      <w:r w:rsidRPr="00CE057F">
        <w:t xml:space="preserve">  Minister may approve the transfer of accreditation</w:t>
      </w:r>
      <w:bookmarkEnd w:id="86"/>
      <w:bookmarkEnd w:id="87"/>
      <w:bookmarkEnd w:id="88"/>
      <w:r w:rsidRPr="00CE057F">
        <w:t xml:space="preserve"> </w:t>
      </w:r>
      <w:bookmarkEnd w:id="89"/>
    </w:p>
    <w:p w14:paraId="479F5FAD" w14:textId="77777777" w:rsidR="00F66DD7" w:rsidRPr="00CE057F" w:rsidRDefault="00F66DD7" w:rsidP="00F66DD7">
      <w:pPr>
        <w:pStyle w:val="subsection"/>
      </w:pPr>
      <w:r w:rsidRPr="00CE057F">
        <w:tab/>
      </w:r>
      <w:r>
        <w:t>(1)</w:t>
      </w:r>
      <w:r w:rsidRPr="00CE057F">
        <w:tab/>
        <w:t xml:space="preserve">This section applies if an accredited entity changes its structure so that it is no longer the same entity. </w:t>
      </w:r>
    </w:p>
    <w:p w14:paraId="479F5FAE" w14:textId="77777777" w:rsidR="00F66DD7" w:rsidRPr="00CE057F" w:rsidRDefault="00F66DD7" w:rsidP="00F66DD7">
      <w:pPr>
        <w:pStyle w:val="notetext"/>
      </w:pPr>
      <w:r w:rsidRPr="00CE057F">
        <w:t>Example:</w:t>
      </w:r>
      <w:r w:rsidRPr="00CE057F">
        <w:tab/>
        <w:t>This section would apply if an accredited service provider</w:t>
      </w:r>
      <w:r>
        <w:t>,</w:t>
      </w:r>
      <w:r w:rsidRPr="00CE057F">
        <w:t xml:space="preserve"> that is a sole trader</w:t>
      </w:r>
      <w:r>
        <w:t>,</w:t>
      </w:r>
      <w:r w:rsidRPr="00CE057F">
        <w:t xml:space="preserve"> becomes a company. </w:t>
      </w:r>
      <w:r w:rsidRPr="00CE057F">
        <w:tab/>
      </w:r>
    </w:p>
    <w:p w14:paraId="479F5FAF" w14:textId="77777777" w:rsidR="00F66DD7" w:rsidRPr="00CE057F" w:rsidRDefault="00F66DD7" w:rsidP="00F66DD7">
      <w:pPr>
        <w:pStyle w:val="subsection"/>
      </w:pPr>
      <w:r w:rsidRPr="00CE057F">
        <w:tab/>
      </w:r>
      <w:r>
        <w:t>(2)</w:t>
      </w:r>
      <w:r w:rsidRPr="00CE057F">
        <w:tab/>
        <w:t xml:space="preserve">An accredited entity may apply to the Minister to transfer its accreditation to another entity. </w:t>
      </w:r>
    </w:p>
    <w:p w14:paraId="479F5FB0" w14:textId="77777777" w:rsidR="00F66DD7" w:rsidRPr="00CE057F" w:rsidRDefault="00F66DD7" w:rsidP="00F66DD7">
      <w:pPr>
        <w:pStyle w:val="subsection"/>
      </w:pPr>
      <w:r w:rsidRPr="00CE057F">
        <w:tab/>
      </w:r>
      <w:r>
        <w:t>(3)</w:t>
      </w:r>
      <w:r w:rsidRPr="00CE057F">
        <w:tab/>
        <w:t>An application must be:</w:t>
      </w:r>
    </w:p>
    <w:p w14:paraId="479F5FB1" w14:textId="77777777" w:rsidR="00F66DD7" w:rsidRPr="00CE057F" w:rsidRDefault="00F66DD7" w:rsidP="00F66DD7">
      <w:pPr>
        <w:pStyle w:val="paragraph"/>
      </w:pPr>
      <w:r w:rsidRPr="00CE057F">
        <w:tab/>
      </w:r>
      <w:r>
        <w:t>(a)</w:t>
      </w:r>
      <w:r w:rsidRPr="00CE057F">
        <w:tab/>
        <w:t>in the form approved by the Minister; and</w:t>
      </w:r>
    </w:p>
    <w:p w14:paraId="479F5FB2" w14:textId="77777777" w:rsidR="00F66DD7" w:rsidRPr="00CE057F" w:rsidRDefault="00F66DD7" w:rsidP="00F66DD7">
      <w:pPr>
        <w:pStyle w:val="paragraph"/>
      </w:pPr>
      <w:r w:rsidRPr="00CE057F">
        <w:tab/>
      </w:r>
      <w:r>
        <w:t>(b)</w:t>
      </w:r>
      <w:r w:rsidRPr="00CE057F">
        <w:tab/>
        <w:t xml:space="preserve">accompanied by any information required by the form. </w:t>
      </w:r>
    </w:p>
    <w:p w14:paraId="479F5FB3" w14:textId="77777777" w:rsidR="00F66DD7" w:rsidRPr="00CE057F" w:rsidRDefault="00F66DD7" w:rsidP="00F66DD7">
      <w:pPr>
        <w:pStyle w:val="subsection"/>
      </w:pPr>
      <w:r w:rsidRPr="00CE057F">
        <w:lastRenderedPageBreak/>
        <w:tab/>
      </w:r>
      <w:r>
        <w:t>(4)</w:t>
      </w:r>
      <w:r w:rsidRPr="00CE057F">
        <w:tab/>
        <w:t xml:space="preserve">The Minister may approve the transfer of accreditation if the Minister considers that the transfer is in the best interests of persons receiving hearing services under the Act. </w:t>
      </w:r>
    </w:p>
    <w:p w14:paraId="479F5FB4" w14:textId="77777777" w:rsidR="00F66DD7" w:rsidRPr="00CE057F" w:rsidRDefault="00F66DD7" w:rsidP="00F66DD7">
      <w:pPr>
        <w:pStyle w:val="notetext"/>
      </w:pPr>
      <w:r w:rsidRPr="00CE057F">
        <w:t>Example:</w:t>
      </w:r>
      <w:r w:rsidRPr="00CE057F">
        <w:tab/>
        <w:t xml:space="preserve">If a partnership that is an accredited service provider is dissolved, the Minister may approve that accreditation be transferred to </w:t>
      </w:r>
      <w:r>
        <w:t>one</w:t>
      </w:r>
      <w:r w:rsidRPr="00CE057F">
        <w:t xml:space="preserve"> of the partners.</w:t>
      </w:r>
    </w:p>
    <w:p w14:paraId="479F5FB5" w14:textId="77777777" w:rsidR="00F66DD7" w:rsidRPr="00CE057F" w:rsidRDefault="00F66DD7" w:rsidP="00F66DD7">
      <w:pPr>
        <w:pStyle w:val="ActHead5"/>
      </w:pPr>
      <w:bookmarkStart w:id="90" w:name="_Toc149710691"/>
      <w:bookmarkStart w:id="91" w:name="_Toc5628312"/>
      <w:bookmarkStart w:id="92" w:name="_Toc11943483"/>
      <w:bookmarkStart w:id="93" w:name="_Toc12014526"/>
      <w:r>
        <w:t>23</w:t>
      </w:r>
      <w:r w:rsidRPr="00CE057F">
        <w:t xml:space="preserve">  Register</w:t>
      </w:r>
      <w:bookmarkEnd w:id="90"/>
      <w:bookmarkEnd w:id="91"/>
      <w:bookmarkEnd w:id="92"/>
      <w:bookmarkEnd w:id="93"/>
    </w:p>
    <w:p w14:paraId="479F5FB6" w14:textId="77777777" w:rsidR="00F66DD7" w:rsidRPr="00CE057F" w:rsidRDefault="00F66DD7" w:rsidP="00F66DD7">
      <w:pPr>
        <w:pStyle w:val="subsection"/>
      </w:pPr>
      <w:r w:rsidRPr="00CE057F">
        <w:tab/>
      </w:r>
      <w:r w:rsidRPr="00CE057F">
        <w:tab/>
        <w:t xml:space="preserve">The </w:t>
      </w:r>
      <w:r w:rsidRPr="001A1615">
        <w:t xml:space="preserve">Minister </w:t>
      </w:r>
      <w:r w:rsidRPr="00CE057F">
        <w:t>must keep a public register of contracted service provider details.</w:t>
      </w:r>
    </w:p>
    <w:p w14:paraId="479F5FB7" w14:textId="77777777" w:rsidR="00F66DD7" w:rsidRPr="00CE057F" w:rsidRDefault="00F66DD7" w:rsidP="00F66DD7">
      <w:pPr>
        <w:pStyle w:val="nDrafterComment"/>
        <w:rPr>
          <w:color w:val="auto"/>
        </w:rPr>
      </w:pPr>
    </w:p>
    <w:p w14:paraId="479F5FB8" w14:textId="77777777" w:rsidR="00F66DD7" w:rsidRPr="00CE057F" w:rsidRDefault="00F66DD7" w:rsidP="00F66DD7">
      <w:pPr>
        <w:pStyle w:val="nDrafterComment"/>
        <w:rPr>
          <w:color w:val="auto"/>
        </w:rPr>
      </w:pPr>
    </w:p>
    <w:p w14:paraId="479F5FB9" w14:textId="77777777" w:rsidR="00F66DD7" w:rsidRPr="00CE057F" w:rsidRDefault="00F66DD7" w:rsidP="00F66DD7">
      <w:pPr>
        <w:rPr>
          <w:b/>
          <w:kern w:val="28"/>
          <w:sz w:val="32"/>
        </w:rPr>
      </w:pPr>
      <w:r w:rsidRPr="00CE057F">
        <w:br w:type="page"/>
      </w:r>
    </w:p>
    <w:p w14:paraId="479F5FBA" w14:textId="77777777" w:rsidR="00F66DD7" w:rsidRPr="00CE057F" w:rsidRDefault="00F66DD7" w:rsidP="00F66DD7">
      <w:pPr>
        <w:pStyle w:val="ActHead2"/>
      </w:pPr>
      <w:bookmarkStart w:id="94" w:name="_Toc5628313"/>
      <w:bookmarkStart w:id="95" w:name="_Toc11943484"/>
      <w:bookmarkStart w:id="96" w:name="_Toc12014527"/>
      <w:r>
        <w:lastRenderedPageBreak/>
        <w:t>Part 5</w:t>
      </w:r>
      <w:r w:rsidRPr="00CE057F">
        <w:t>—Rules of conduct</w:t>
      </w:r>
      <w:bookmarkEnd w:id="94"/>
      <w:bookmarkEnd w:id="95"/>
      <w:bookmarkEnd w:id="96"/>
    </w:p>
    <w:p w14:paraId="479F5FBB" w14:textId="77777777" w:rsidR="00F66DD7" w:rsidRPr="00CE057F" w:rsidRDefault="00F66DD7" w:rsidP="00F66DD7">
      <w:pPr>
        <w:pStyle w:val="ActHead3"/>
      </w:pPr>
      <w:bookmarkStart w:id="97" w:name="_Toc5628314"/>
      <w:bookmarkStart w:id="98" w:name="_Toc11943485"/>
      <w:bookmarkStart w:id="99" w:name="_Toc12014528"/>
      <w:r>
        <w:t>Division 5.1</w:t>
      </w:r>
      <w:r w:rsidRPr="00CE057F">
        <w:t>—Preliminary</w:t>
      </w:r>
      <w:bookmarkEnd w:id="97"/>
      <w:bookmarkEnd w:id="98"/>
      <w:bookmarkEnd w:id="99"/>
    </w:p>
    <w:p w14:paraId="479F5FBC" w14:textId="77777777" w:rsidR="00F66DD7" w:rsidRPr="00CE057F" w:rsidRDefault="00F66DD7" w:rsidP="00F66DD7">
      <w:pPr>
        <w:pStyle w:val="ActHead5"/>
      </w:pPr>
      <w:bookmarkStart w:id="100" w:name="_Toc5628315"/>
      <w:bookmarkStart w:id="101" w:name="_Toc11943486"/>
      <w:bookmarkStart w:id="102" w:name="_Toc12014529"/>
      <w:r>
        <w:t>24</w:t>
      </w:r>
      <w:r w:rsidRPr="00CE057F">
        <w:t xml:space="preserve">  Rules of conduct</w:t>
      </w:r>
      <w:bookmarkEnd w:id="100"/>
      <w:bookmarkEnd w:id="101"/>
      <w:bookmarkEnd w:id="102"/>
    </w:p>
    <w:p w14:paraId="479F5FBD" w14:textId="77777777" w:rsidR="00F66DD7" w:rsidRPr="00CE057F" w:rsidRDefault="00F66DD7" w:rsidP="00F66DD7">
      <w:pPr>
        <w:pStyle w:val="subsection"/>
      </w:pPr>
      <w:r w:rsidRPr="00CE057F">
        <w:tab/>
      </w:r>
      <w:r w:rsidRPr="00CE057F">
        <w:tab/>
        <w:t xml:space="preserve">For </w:t>
      </w:r>
      <w:r>
        <w:t>sub</w:t>
      </w:r>
      <w:r w:rsidRPr="00CE057F">
        <w:t xml:space="preserve">section 17(1) of the Act, this Part sets out rules of conduct relating to the provision of hearing services to voucher-holders. </w:t>
      </w:r>
    </w:p>
    <w:p w14:paraId="479F5FBE" w14:textId="77777777" w:rsidR="00F66DD7" w:rsidRPr="00CE057F" w:rsidRDefault="00F66DD7" w:rsidP="00F66DD7">
      <w:pPr>
        <w:pStyle w:val="ActHead3"/>
      </w:pPr>
      <w:bookmarkStart w:id="103" w:name="_Toc5628316"/>
      <w:bookmarkStart w:id="104" w:name="_Toc11943487"/>
      <w:bookmarkStart w:id="105" w:name="_Toc12014530"/>
      <w:r>
        <w:t>Division 5.2</w:t>
      </w:r>
      <w:r w:rsidRPr="00CE057F">
        <w:t>—Information</w:t>
      </w:r>
      <w:bookmarkEnd w:id="103"/>
      <w:bookmarkEnd w:id="104"/>
      <w:bookmarkEnd w:id="105"/>
    </w:p>
    <w:p w14:paraId="479F5FBF" w14:textId="77777777" w:rsidR="00F66DD7" w:rsidRPr="00CE057F" w:rsidRDefault="00F66DD7" w:rsidP="00F66DD7">
      <w:pPr>
        <w:pStyle w:val="ActHead5"/>
      </w:pPr>
      <w:bookmarkStart w:id="106" w:name="_Toc171738681"/>
      <w:bookmarkStart w:id="107" w:name="_Toc300835637"/>
      <w:bookmarkStart w:id="108" w:name="_Toc532389859"/>
      <w:bookmarkStart w:id="109" w:name="_Toc5628317"/>
      <w:bookmarkStart w:id="110" w:name="_Toc11943488"/>
      <w:bookmarkStart w:id="111" w:name="_Toc12014531"/>
      <w:r>
        <w:t>25</w:t>
      </w:r>
      <w:r w:rsidRPr="00CE057F">
        <w:t xml:space="preserve">  Obligation to provide information to potential voucher-holders </w:t>
      </w:r>
      <w:bookmarkEnd w:id="106"/>
      <w:bookmarkEnd w:id="107"/>
      <w:r w:rsidRPr="00CE057F">
        <w:t>and voucher-holders</w:t>
      </w:r>
      <w:bookmarkEnd w:id="108"/>
      <w:bookmarkEnd w:id="109"/>
      <w:bookmarkEnd w:id="110"/>
      <w:bookmarkEnd w:id="111"/>
    </w:p>
    <w:p w14:paraId="479F5FC0" w14:textId="77777777" w:rsidR="00F66DD7" w:rsidRPr="00CE057F" w:rsidRDefault="00F66DD7" w:rsidP="00F66DD7">
      <w:pPr>
        <w:pStyle w:val="SubsectionHead"/>
      </w:pPr>
      <w:r w:rsidRPr="00CE057F">
        <w:t>Potential voucher-holders</w:t>
      </w:r>
    </w:p>
    <w:p w14:paraId="479F5FC1" w14:textId="77777777" w:rsidR="00F66DD7" w:rsidRPr="00CE057F" w:rsidRDefault="00F66DD7" w:rsidP="00F66DD7">
      <w:pPr>
        <w:pStyle w:val="subsection"/>
      </w:pPr>
      <w:bookmarkStart w:id="112" w:name="_Ref301890479"/>
      <w:r w:rsidRPr="00CE057F">
        <w:tab/>
      </w:r>
      <w:r>
        <w:t>(1)</w:t>
      </w:r>
      <w:r w:rsidRPr="00CE057F">
        <w:tab/>
        <w:t>If a person asks a contracted service provider about any hearing services, the contracted service provider must:</w:t>
      </w:r>
    </w:p>
    <w:p w14:paraId="479F5FC2" w14:textId="77777777" w:rsidR="00F66DD7" w:rsidRPr="00CE057F" w:rsidRDefault="00F66DD7" w:rsidP="00F66DD7">
      <w:pPr>
        <w:pStyle w:val="paragraph"/>
      </w:pPr>
      <w:r w:rsidRPr="00CE057F">
        <w:tab/>
      </w:r>
      <w:r>
        <w:t>(a)</w:t>
      </w:r>
      <w:r w:rsidRPr="00CE057F">
        <w:tab/>
        <w:t xml:space="preserve">inform the person of hearing services available </w:t>
      </w:r>
      <w:r>
        <w:t>under the voucher system, and other programs and services that may be available to them outside the voucher system, as published on the program website</w:t>
      </w:r>
      <w:r w:rsidRPr="00CE057F">
        <w:t>; and</w:t>
      </w:r>
    </w:p>
    <w:p w14:paraId="479F5FC3" w14:textId="77777777" w:rsidR="00F66DD7" w:rsidRPr="00CE057F" w:rsidRDefault="00F66DD7" w:rsidP="00F66DD7">
      <w:pPr>
        <w:pStyle w:val="paragraph"/>
      </w:pPr>
      <w:r w:rsidRPr="00CE057F">
        <w:tab/>
      </w:r>
      <w:r>
        <w:t>(b)</w:t>
      </w:r>
      <w:r w:rsidRPr="00CE057F">
        <w:tab/>
        <w:t xml:space="preserve">if the person consents, assist the person to </w:t>
      </w:r>
      <w:r w:rsidRPr="00A24DC3">
        <w:t>check their eligibility</w:t>
      </w:r>
      <w:r w:rsidRPr="005A5F5A">
        <w:t xml:space="preserve"> or their current voucher status, and if required apply for a voucher</w:t>
      </w:r>
      <w:r w:rsidRPr="00CE057F">
        <w:t xml:space="preserve">. </w:t>
      </w:r>
      <w:r w:rsidRPr="00CE057F">
        <w:tab/>
      </w:r>
    </w:p>
    <w:p w14:paraId="479F5FC4" w14:textId="77777777" w:rsidR="00F66DD7" w:rsidRPr="00CE057F" w:rsidRDefault="00F66DD7" w:rsidP="00F66DD7">
      <w:pPr>
        <w:pStyle w:val="subsection"/>
      </w:pPr>
      <w:r w:rsidRPr="00CE057F">
        <w:tab/>
      </w:r>
      <w:r>
        <w:t>(2)</w:t>
      </w:r>
      <w:r w:rsidRPr="00CE057F">
        <w:tab/>
        <w:t>If the person is eligible, the contracted service provider must give the person:</w:t>
      </w:r>
    </w:p>
    <w:p w14:paraId="479F5FC5" w14:textId="77777777" w:rsidR="00F66DD7" w:rsidRPr="00CE057F" w:rsidRDefault="00F66DD7" w:rsidP="00F66DD7">
      <w:pPr>
        <w:pStyle w:val="paragraph"/>
      </w:pPr>
      <w:r w:rsidRPr="00CE057F">
        <w:tab/>
      </w:r>
      <w:r>
        <w:t>(a)</w:t>
      </w:r>
      <w:r w:rsidRPr="00CE057F">
        <w:tab/>
        <w:t xml:space="preserve">details of the services that may be available to the person free of charge under the voucher system; and </w:t>
      </w:r>
    </w:p>
    <w:p w14:paraId="479F5FC6" w14:textId="77777777" w:rsidR="00F66DD7" w:rsidRPr="00CE057F" w:rsidRDefault="00F66DD7" w:rsidP="00F66DD7">
      <w:pPr>
        <w:pStyle w:val="paragraph"/>
      </w:pPr>
      <w:r w:rsidRPr="00CE057F">
        <w:tab/>
      </w:r>
      <w:r>
        <w:t>(b)</w:t>
      </w:r>
      <w:r w:rsidRPr="00CE057F">
        <w:tab/>
        <w:t>any other information required by the guidance issued by t</w:t>
      </w:r>
      <w:r w:rsidRPr="001A1615">
        <w:t>he Hearing Services Program</w:t>
      </w:r>
      <w:r w:rsidRPr="00CE057F">
        <w:t xml:space="preserve"> that is published on the </w:t>
      </w:r>
      <w:r>
        <w:t>p</w:t>
      </w:r>
      <w:r w:rsidRPr="00CE057F">
        <w:t>rogram website; and</w:t>
      </w:r>
    </w:p>
    <w:p w14:paraId="479F5FC7" w14:textId="77777777" w:rsidR="00F66DD7" w:rsidRPr="00CE057F" w:rsidRDefault="00F66DD7" w:rsidP="00F66DD7">
      <w:pPr>
        <w:pStyle w:val="paragraph"/>
      </w:pPr>
      <w:r w:rsidRPr="00CE057F">
        <w:tab/>
      </w:r>
      <w:r>
        <w:t>(c)</w:t>
      </w:r>
      <w:r w:rsidRPr="00CE057F">
        <w:tab/>
        <w:t>any other appropriate information about the voucher system.</w:t>
      </w:r>
      <w:bookmarkEnd w:id="112"/>
    </w:p>
    <w:p w14:paraId="479F5FC8" w14:textId="77777777" w:rsidR="00F66DD7" w:rsidRPr="00CE057F" w:rsidRDefault="00F66DD7" w:rsidP="00F66DD7">
      <w:pPr>
        <w:pStyle w:val="SubsectionHead"/>
      </w:pPr>
      <w:r w:rsidRPr="00CE057F">
        <w:t>Voucher-holders</w:t>
      </w:r>
    </w:p>
    <w:p w14:paraId="479F5FC9" w14:textId="77777777" w:rsidR="00F66DD7" w:rsidRPr="00925C75" w:rsidRDefault="00F66DD7" w:rsidP="00F66DD7">
      <w:pPr>
        <w:pStyle w:val="subsection"/>
      </w:pPr>
      <w:r w:rsidRPr="00CE057F">
        <w:tab/>
      </w:r>
      <w:r>
        <w:t>(3)</w:t>
      </w:r>
      <w:r w:rsidRPr="00CE057F">
        <w:tab/>
        <w:t>A contracted service provider must give the voucher-holder details of the services that may be available to the voucher-holder free of charge under the voucher system, and any other appropriate information about the voucher system.</w:t>
      </w:r>
    </w:p>
    <w:p w14:paraId="479F5FCA" w14:textId="77777777" w:rsidR="00F66DD7" w:rsidRPr="00CE057F" w:rsidRDefault="00F66DD7" w:rsidP="00F66DD7">
      <w:pPr>
        <w:pStyle w:val="ActHead5"/>
      </w:pPr>
      <w:bookmarkStart w:id="113" w:name="_Toc300835617"/>
      <w:bookmarkStart w:id="114" w:name="_Ref301890604"/>
      <w:bookmarkStart w:id="115" w:name="_Toc324163783"/>
      <w:bookmarkStart w:id="116" w:name="_Toc532389843"/>
      <w:bookmarkStart w:id="117" w:name="_Toc5628318"/>
      <w:bookmarkStart w:id="118" w:name="_Toc11943489"/>
      <w:bookmarkStart w:id="119" w:name="_Toc12014532"/>
      <w:r>
        <w:t>26</w:t>
      </w:r>
      <w:r w:rsidRPr="00CE057F">
        <w:t xml:space="preserve">  Records</w:t>
      </w:r>
      <w:bookmarkEnd w:id="113"/>
      <w:bookmarkEnd w:id="114"/>
      <w:bookmarkEnd w:id="115"/>
      <w:bookmarkEnd w:id="116"/>
      <w:bookmarkEnd w:id="117"/>
      <w:bookmarkEnd w:id="118"/>
      <w:bookmarkEnd w:id="119"/>
    </w:p>
    <w:p w14:paraId="479F5FCB" w14:textId="77777777" w:rsidR="00F66DD7" w:rsidRPr="00CE057F" w:rsidRDefault="00F66DD7" w:rsidP="00F66DD7">
      <w:pPr>
        <w:pStyle w:val="subsection"/>
      </w:pPr>
      <w:r w:rsidRPr="00CE057F">
        <w:tab/>
      </w:r>
      <w:r>
        <w:t>(1)</w:t>
      </w:r>
      <w:r w:rsidRPr="00CE057F">
        <w:tab/>
        <w:t>A contracted service provider must:</w:t>
      </w:r>
    </w:p>
    <w:p w14:paraId="479F5FCC" w14:textId="77777777" w:rsidR="00F66DD7" w:rsidRPr="00CE057F" w:rsidRDefault="00F66DD7" w:rsidP="00F66DD7">
      <w:pPr>
        <w:pStyle w:val="paragraph"/>
      </w:pPr>
      <w:r w:rsidRPr="00CE057F">
        <w:tab/>
      </w:r>
      <w:r>
        <w:t>(a)</w:t>
      </w:r>
      <w:r w:rsidRPr="00CE057F">
        <w:tab/>
        <w:t>make and maintain a comprehensive record in respect of each voucher</w:t>
      </w:r>
      <w:r w:rsidRPr="00CE057F">
        <w:noBreakHyphen/>
        <w:t>holder to whom the contracted service provider delivers hearing services; and</w:t>
      </w:r>
    </w:p>
    <w:p w14:paraId="479F5FCD" w14:textId="77777777" w:rsidR="00F66DD7" w:rsidRPr="00CE057F" w:rsidRDefault="00F66DD7" w:rsidP="00F66DD7">
      <w:pPr>
        <w:pStyle w:val="paragraph"/>
      </w:pPr>
      <w:r w:rsidRPr="00CE057F">
        <w:tab/>
      </w:r>
      <w:r>
        <w:t>(b)</w:t>
      </w:r>
      <w:r w:rsidRPr="00CE057F">
        <w:tab/>
        <w:t>ensure that the information contained on the record is complete, legible, accurate and current.</w:t>
      </w:r>
    </w:p>
    <w:p w14:paraId="479F5FCE" w14:textId="77777777" w:rsidR="00F66DD7" w:rsidRPr="00CE057F" w:rsidRDefault="00F66DD7" w:rsidP="00F66DD7">
      <w:pPr>
        <w:pStyle w:val="subsection"/>
      </w:pPr>
      <w:r w:rsidRPr="00CE057F">
        <w:tab/>
      </w:r>
      <w:r>
        <w:t>(2)</w:t>
      </w:r>
      <w:r w:rsidRPr="00CE057F">
        <w:tab/>
        <w:t xml:space="preserve">A contracted service provider must ensure, as far as practicable, that information regarding voucher-holders: </w:t>
      </w:r>
    </w:p>
    <w:p w14:paraId="479F5FCF" w14:textId="77777777" w:rsidR="00F66DD7" w:rsidRPr="00CE057F" w:rsidRDefault="00F66DD7" w:rsidP="00F66DD7">
      <w:pPr>
        <w:pStyle w:val="paragraph"/>
      </w:pPr>
      <w:r w:rsidRPr="00CE057F">
        <w:tab/>
      </w:r>
      <w:r>
        <w:t>(a)</w:t>
      </w:r>
      <w:r w:rsidRPr="00CE057F">
        <w:tab/>
        <w:t>is stored in such a way that it is easily identifiable and accessible; and</w:t>
      </w:r>
    </w:p>
    <w:p w14:paraId="479F5FD0" w14:textId="77777777" w:rsidR="00F66DD7" w:rsidRPr="00CE057F" w:rsidRDefault="00F66DD7" w:rsidP="00F66DD7">
      <w:pPr>
        <w:pStyle w:val="paragraph"/>
      </w:pPr>
      <w:r w:rsidRPr="00CE057F">
        <w:lastRenderedPageBreak/>
        <w:tab/>
      </w:r>
      <w:r>
        <w:t>(b)</w:t>
      </w:r>
      <w:r w:rsidRPr="00CE057F">
        <w:tab/>
        <w:t>is retained for at least 7 years from the date of the contracted service provider’s most recent interaction with the voucher-holder; and</w:t>
      </w:r>
    </w:p>
    <w:p w14:paraId="479F5FD1" w14:textId="77777777" w:rsidR="00F66DD7" w:rsidRPr="00CE057F" w:rsidRDefault="00F66DD7" w:rsidP="00F66DD7">
      <w:pPr>
        <w:pStyle w:val="paragraph"/>
      </w:pPr>
      <w:r w:rsidRPr="00CE057F">
        <w:tab/>
      </w:r>
      <w:r>
        <w:t>(c)</w:t>
      </w:r>
      <w:r w:rsidRPr="00CE057F">
        <w:tab/>
        <w:t xml:space="preserve">is managed in accordance with any requirements set out in guidance issued by </w:t>
      </w:r>
      <w:r w:rsidRPr="001A1615">
        <w:t>the Hearing Services Program</w:t>
      </w:r>
      <w:r w:rsidRPr="00CE057F">
        <w:t xml:space="preserve"> that is published on the </w:t>
      </w:r>
      <w:r>
        <w:t>p</w:t>
      </w:r>
      <w:r w:rsidRPr="00CE057F">
        <w:t xml:space="preserve">rogram website. </w:t>
      </w:r>
    </w:p>
    <w:p w14:paraId="479F5FD2" w14:textId="77777777" w:rsidR="00F66DD7" w:rsidRPr="00CE057F" w:rsidRDefault="00F66DD7" w:rsidP="00F66DD7">
      <w:pPr>
        <w:pStyle w:val="subsection"/>
      </w:pPr>
      <w:r w:rsidRPr="00CE057F">
        <w:tab/>
      </w:r>
      <w:r>
        <w:t>(3)</w:t>
      </w:r>
      <w:r w:rsidRPr="00CE057F">
        <w:tab/>
        <w:t>A contracted service provider must allow such access to records relating to the provision of hearing services to voucher</w:t>
      </w:r>
      <w:r w:rsidRPr="00CE057F">
        <w:noBreakHyphen/>
        <w:t>holders as is necessary for it to comply with its service provider contract</w:t>
      </w:r>
      <w:r>
        <w:t xml:space="preserve"> and </w:t>
      </w:r>
      <w:r w:rsidRPr="00CE057F">
        <w:t>the schedule of service items</w:t>
      </w:r>
      <w:r>
        <w:t xml:space="preserve"> and fees</w:t>
      </w:r>
      <w:r w:rsidRPr="00CE057F">
        <w:t>.</w:t>
      </w:r>
    </w:p>
    <w:p w14:paraId="479F5FD3" w14:textId="77777777" w:rsidR="00F66DD7" w:rsidRPr="00CE057F" w:rsidRDefault="00F66DD7" w:rsidP="00F66DD7">
      <w:pPr>
        <w:pStyle w:val="subsection"/>
      </w:pPr>
      <w:r w:rsidRPr="00CE057F">
        <w:tab/>
      </w:r>
      <w:r>
        <w:t>(4)</w:t>
      </w:r>
      <w:r w:rsidRPr="00CE057F">
        <w:tab/>
        <w:t xml:space="preserve">The record maintained under subsection </w:t>
      </w:r>
      <w:r>
        <w:t>(1)</w:t>
      </w:r>
      <w:r w:rsidRPr="00CE057F">
        <w:t xml:space="preserve"> must include:</w:t>
      </w:r>
    </w:p>
    <w:p w14:paraId="479F5FD4" w14:textId="77777777" w:rsidR="00F66DD7" w:rsidRPr="00CE057F" w:rsidRDefault="00F66DD7" w:rsidP="00F66DD7">
      <w:pPr>
        <w:pStyle w:val="paragraph"/>
      </w:pPr>
      <w:r w:rsidRPr="00CE057F">
        <w:tab/>
      </w:r>
      <w:r>
        <w:t>(a)</w:t>
      </w:r>
      <w:r w:rsidRPr="00CE057F">
        <w:tab/>
        <w:t>any device supplied to a voucher-holder that is:</w:t>
      </w:r>
    </w:p>
    <w:p w14:paraId="479F5FD5" w14:textId="77777777" w:rsidR="00F66DD7" w:rsidRPr="00CE057F" w:rsidRDefault="00F66DD7" w:rsidP="00F66DD7">
      <w:pPr>
        <w:pStyle w:val="paragraphsub"/>
      </w:pPr>
      <w:r w:rsidRPr="00CE057F">
        <w:tab/>
      </w:r>
      <w:r>
        <w:t>(i)</w:t>
      </w:r>
      <w:r w:rsidRPr="00CE057F">
        <w:tab/>
        <w:t xml:space="preserve">less than 5 years old; and </w:t>
      </w:r>
    </w:p>
    <w:p w14:paraId="479F5FD6" w14:textId="77777777" w:rsidR="00F66DD7" w:rsidRPr="00CE057F" w:rsidRDefault="00F66DD7" w:rsidP="00F66DD7">
      <w:pPr>
        <w:pStyle w:val="paragraphsub"/>
      </w:pPr>
      <w:r w:rsidRPr="00CE057F">
        <w:tab/>
      </w:r>
      <w:r>
        <w:t>(ii)</w:t>
      </w:r>
      <w:r w:rsidRPr="00CE057F">
        <w:tab/>
        <w:t xml:space="preserve">has been returned to the contracted service provider; and </w:t>
      </w:r>
    </w:p>
    <w:p w14:paraId="479F5FD7" w14:textId="77777777" w:rsidR="00F66DD7" w:rsidRPr="00CE057F" w:rsidRDefault="00F66DD7" w:rsidP="00F66DD7">
      <w:pPr>
        <w:pStyle w:val="paragraphsub"/>
      </w:pPr>
      <w:r w:rsidRPr="00CE057F">
        <w:tab/>
      </w:r>
      <w:r>
        <w:t>(iii)</w:t>
      </w:r>
      <w:r w:rsidRPr="00CE057F">
        <w:tab/>
        <w:t xml:space="preserve">is unable to be returned to the supplier for credit; </w:t>
      </w:r>
    </w:p>
    <w:p w14:paraId="479F5FD8" w14:textId="77777777" w:rsidR="00A24DC3" w:rsidRDefault="00F66DD7" w:rsidP="00F66DD7">
      <w:pPr>
        <w:pStyle w:val="paragraph"/>
      </w:pPr>
      <w:r w:rsidRPr="00CE057F">
        <w:tab/>
      </w:r>
      <w:r w:rsidRPr="00CE057F">
        <w:tab/>
        <w:t xml:space="preserve">until such time the voucher-holder is eligible for refitting under </w:t>
      </w:r>
      <w:r w:rsidRPr="001A1615">
        <w:t>th</w:t>
      </w:r>
      <w:r w:rsidRPr="00A37649">
        <w:t xml:space="preserve">e </w:t>
      </w:r>
      <w:r w:rsidR="00A24DC3">
        <w:t>voucher system</w:t>
      </w:r>
      <w:r w:rsidRPr="00CE057F">
        <w:t>; and</w:t>
      </w:r>
    </w:p>
    <w:p w14:paraId="479F5FD9" w14:textId="77777777" w:rsidR="00F66DD7" w:rsidRPr="00CE057F" w:rsidRDefault="00F66DD7" w:rsidP="00F66DD7">
      <w:pPr>
        <w:pStyle w:val="paragraph"/>
      </w:pPr>
      <w:r w:rsidRPr="00CE057F">
        <w:tab/>
      </w:r>
      <w:r>
        <w:t>(b)</w:t>
      </w:r>
      <w:r w:rsidRPr="00CE057F">
        <w:tab/>
        <w:t>for a voucher-holder who meets the additional requirement in paragraph </w:t>
      </w:r>
      <w:r>
        <w:t>47(2)(b)</w:t>
      </w:r>
      <w:r w:rsidRPr="00CE057F">
        <w:t xml:space="preserve">—the signed Wishes and Needs Tool and evidence supporting the fitting. </w:t>
      </w:r>
    </w:p>
    <w:p w14:paraId="479F5FDA" w14:textId="77777777" w:rsidR="00F66DD7" w:rsidRPr="00CE057F" w:rsidRDefault="00F66DD7" w:rsidP="00F66DD7">
      <w:pPr>
        <w:pStyle w:val="notemargin"/>
        <w:ind w:left="1843"/>
      </w:pPr>
      <w:r w:rsidRPr="00CE057F">
        <w:t>Note:</w:t>
      </w:r>
      <w:r w:rsidRPr="00CE057F">
        <w:tab/>
        <w:t xml:space="preserve">The </w:t>
      </w:r>
      <w:r w:rsidRPr="00CE057F">
        <w:rPr>
          <w:i/>
        </w:rPr>
        <w:t>Privacy Act 1988</w:t>
      </w:r>
      <w:r w:rsidRPr="00CE057F">
        <w:t xml:space="preserve"> contains provisions relevant to the use and disclosure of information. </w:t>
      </w:r>
    </w:p>
    <w:p w14:paraId="479F5FDB" w14:textId="77777777" w:rsidR="00F66DD7" w:rsidRPr="00CE057F" w:rsidRDefault="00F66DD7" w:rsidP="00F66DD7">
      <w:pPr>
        <w:pStyle w:val="ActHead5"/>
      </w:pPr>
      <w:bookmarkStart w:id="120" w:name="_Toc5628319"/>
      <w:bookmarkStart w:id="121" w:name="_Toc11943490"/>
      <w:bookmarkStart w:id="122" w:name="_Toc12014533"/>
      <w:r>
        <w:t>27</w:t>
      </w:r>
      <w:r w:rsidRPr="00CE057F">
        <w:t xml:space="preserve">  Access to information</w:t>
      </w:r>
      <w:bookmarkEnd w:id="120"/>
      <w:bookmarkEnd w:id="121"/>
      <w:bookmarkEnd w:id="122"/>
    </w:p>
    <w:p w14:paraId="479F5FDC" w14:textId="77777777" w:rsidR="00F66DD7" w:rsidRPr="00CE057F" w:rsidRDefault="00F66DD7" w:rsidP="00F66DD7">
      <w:pPr>
        <w:pStyle w:val="subsection"/>
      </w:pPr>
      <w:r w:rsidRPr="00CE057F">
        <w:tab/>
      </w:r>
      <w:r w:rsidRPr="00CE057F">
        <w:tab/>
        <w:t>If a contracted service provider holds personal information about a voucher-holder, the contracted service provider must, on request by the voucher-holder, give the voucher-holder access to the information free of charge.</w:t>
      </w:r>
    </w:p>
    <w:p w14:paraId="479F5FDD" w14:textId="77777777" w:rsidR="00F66DD7" w:rsidRPr="00CE057F" w:rsidRDefault="00F66DD7" w:rsidP="00F66DD7">
      <w:pPr>
        <w:pStyle w:val="notemargin"/>
        <w:ind w:left="1843"/>
      </w:pPr>
      <w:r w:rsidRPr="00CE057F">
        <w:t xml:space="preserve">Note: </w:t>
      </w:r>
      <w:r w:rsidRPr="00CE057F">
        <w:tab/>
        <w:t xml:space="preserve">This section imposes an obligation additional to those in the Australian Privacy Principles set out in Schedule 1 to the </w:t>
      </w:r>
      <w:r w:rsidRPr="00CE057F">
        <w:rPr>
          <w:i/>
        </w:rPr>
        <w:t>Privacy Act 1988</w:t>
      </w:r>
      <w:r w:rsidRPr="00CE057F">
        <w:t>.</w:t>
      </w:r>
    </w:p>
    <w:p w14:paraId="479F5FDE" w14:textId="77777777" w:rsidR="00F66DD7" w:rsidRPr="00CE057F" w:rsidRDefault="00F66DD7" w:rsidP="00F66DD7">
      <w:pPr>
        <w:pStyle w:val="ActHead5"/>
      </w:pPr>
      <w:bookmarkStart w:id="123" w:name="_Toc5628320"/>
      <w:bookmarkStart w:id="124" w:name="_Toc11943491"/>
      <w:bookmarkStart w:id="125" w:name="_Toc12014534"/>
      <w:r>
        <w:t>28</w:t>
      </w:r>
      <w:r w:rsidRPr="00CE057F">
        <w:t xml:space="preserve">  Requirement to disclose device supply arrangements</w:t>
      </w:r>
      <w:bookmarkEnd w:id="123"/>
      <w:bookmarkEnd w:id="124"/>
      <w:bookmarkEnd w:id="125"/>
    </w:p>
    <w:p w14:paraId="479F5FDF" w14:textId="77777777" w:rsidR="00F66DD7" w:rsidRDefault="00F66DD7" w:rsidP="00F66DD7">
      <w:pPr>
        <w:pStyle w:val="subsection"/>
      </w:pPr>
      <w:r w:rsidRPr="00CE057F">
        <w:tab/>
      </w:r>
      <w:r w:rsidRPr="00CE057F">
        <w:tab/>
        <w:t xml:space="preserve">A contracted service provider must inform a voucher-holder of device supply arrangements </w:t>
      </w:r>
      <w:r>
        <w:t>in accordance with the guidance published on the program website.</w:t>
      </w:r>
    </w:p>
    <w:p w14:paraId="479F5FE0" w14:textId="77777777" w:rsidR="00F66DD7" w:rsidRPr="00CE057F" w:rsidRDefault="00F66DD7" w:rsidP="00F66DD7">
      <w:pPr>
        <w:pStyle w:val="ActHead5"/>
        <w:ind w:left="0" w:firstLine="0"/>
      </w:pPr>
      <w:bookmarkStart w:id="126" w:name="_Toc300835623"/>
      <w:bookmarkStart w:id="127" w:name="_Toc324163787"/>
      <w:bookmarkStart w:id="128" w:name="_Toc532389846"/>
      <w:bookmarkStart w:id="129" w:name="_Toc5628321"/>
      <w:bookmarkStart w:id="130" w:name="_Toc11943492"/>
      <w:bookmarkStart w:id="131" w:name="_Toc12014535"/>
      <w:r>
        <w:t>29</w:t>
      </w:r>
      <w:r w:rsidRPr="00CE057F">
        <w:t xml:space="preserve">  Power to require information</w:t>
      </w:r>
      <w:bookmarkEnd w:id="126"/>
      <w:bookmarkEnd w:id="127"/>
      <w:bookmarkEnd w:id="128"/>
      <w:bookmarkEnd w:id="129"/>
      <w:bookmarkEnd w:id="130"/>
      <w:bookmarkEnd w:id="131"/>
    </w:p>
    <w:p w14:paraId="479F5FE1" w14:textId="77777777" w:rsidR="00F66DD7" w:rsidRPr="00CE057F" w:rsidRDefault="00F66DD7" w:rsidP="00F66DD7">
      <w:pPr>
        <w:pStyle w:val="subsection"/>
      </w:pPr>
      <w:r w:rsidRPr="00CE057F">
        <w:tab/>
      </w:r>
      <w:r>
        <w:t>(1)</w:t>
      </w:r>
      <w:r w:rsidRPr="00CE057F">
        <w:tab/>
        <w:t>For the purpose of confirming compliance with the Act, this instrument</w:t>
      </w:r>
      <w:r>
        <w:t>,</w:t>
      </w:r>
      <w:r w:rsidRPr="00CE057F">
        <w:t xml:space="preserve"> the service provider contract</w:t>
      </w:r>
      <w:r>
        <w:t xml:space="preserve"> or </w:t>
      </w:r>
      <w:r w:rsidRPr="00CE057F">
        <w:t>the schedule of service items</w:t>
      </w:r>
      <w:r>
        <w:t xml:space="preserve"> and fees</w:t>
      </w:r>
      <w:r w:rsidRPr="00CE057F">
        <w:t>, the Minister may at any time by written notice require a contracted service provider to give to the Minister a document or a certified copy of a document in the possession, or under the control, of the contracted service provider that relate</w:t>
      </w:r>
      <w:r>
        <w:t>s</w:t>
      </w:r>
      <w:r w:rsidRPr="00CE057F">
        <w:t xml:space="preserve"> to the provision of hearing services to voucher-holders for or on behalf of the contracted service provider.</w:t>
      </w:r>
    </w:p>
    <w:p w14:paraId="479F5FE2" w14:textId="77777777" w:rsidR="00F66DD7" w:rsidRPr="00CE057F" w:rsidRDefault="00F66DD7" w:rsidP="00F66DD7">
      <w:pPr>
        <w:pStyle w:val="subsection"/>
      </w:pPr>
      <w:r w:rsidRPr="00CE057F">
        <w:tab/>
      </w:r>
      <w:r>
        <w:t>(2)</w:t>
      </w:r>
      <w:r w:rsidRPr="00CE057F">
        <w:tab/>
        <w:t xml:space="preserve">The contracted service provider must provide the document within the time specified in the notice. </w:t>
      </w:r>
    </w:p>
    <w:p w14:paraId="479F5FE3" w14:textId="77777777" w:rsidR="00F66DD7" w:rsidRPr="00CE057F" w:rsidRDefault="00F66DD7" w:rsidP="00F66DD7">
      <w:pPr>
        <w:pStyle w:val="ActHead5"/>
      </w:pPr>
      <w:bookmarkStart w:id="132" w:name="_Toc5628322"/>
      <w:bookmarkStart w:id="133" w:name="_Toc11943493"/>
      <w:bookmarkStart w:id="134" w:name="_Toc12014536"/>
      <w:r>
        <w:lastRenderedPageBreak/>
        <w:t>30</w:t>
      </w:r>
      <w:r w:rsidRPr="00CE057F">
        <w:t xml:space="preserve"> Obligation to inform service provider personnel</w:t>
      </w:r>
      <w:bookmarkEnd w:id="132"/>
      <w:bookmarkEnd w:id="133"/>
      <w:bookmarkEnd w:id="134"/>
    </w:p>
    <w:p w14:paraId="479F5FE4" w14:textId="77777777" w:rsidR="00F66DD7" w:rsidRPr="00CE057F" w:rsidRDefault="00F66DD7" w:rsidP="00F66DD7">
      <w:pPr>
        <w:pStyle w:val="subsection"/>
      </w:pPr>
      <w:r w:rsidRPr="00CE057F">
        <w:tab/>
      </w:r>
      <w:r w:rsidRPr="00CE057F">
        <w:tab/>
        <w:t>A contracted service provider must ensure that all relevant service provider personnel are aware of requirements under the Act, this instrument</w:t>
      </w:r>
      <w:r>
        <w:t xml:space="preserve">, </w:t>
      </w:r>
      <w:r w:rsidRPr="00CE057F">
        <w:t>the service provider contract</w:t>
      </w:r>
      <w:r>
        <w:t xml:space="preserve"> and </w:t>
      </w:r>
      <w:r w:rsidRPr="00CE057F">
        <w:t>the schedule of service items</w:t>
      </w:r>
      <w:r>
        <w:t xml:space="preserve"> and fees</w:t>
      </w:r>
      <w:r w:rsidRPr="00CE057F">
        <w:t>.</w:t>
      </w:r>
    </w:p>
    <w:p w14:paraId="479F5FE5" w14:textId="77777777" w:rsidR="00F66DD7" w:rsidRPr="00CE057F" w:rsidRDefault="00F66DD7" w:rsidP="00F66DD7">
      <w:pPr>
        <w:pStyle w:val="ActHead3"/>
      </w:pPr>
      <w:bookmarkStart w:id="135" w:name="_Toc5628323"/>
      <w:bookmarkStart w:id="136" w:name="_Toc11943494"/>
      <w:bookmarkStart w:id="137" w:name="_Toc12014537"/>
      <w:r>
        <w:t>Division 5.3</w:t>
      </w:r>
      <w:r w:rsidRPr="00CE057F">
        <w:t>—Service management</w:t>
      </w:r>
      <w:bookmarkEnd w:id="135"/>
      <w:bookmarkEnd w:id="136"/>
      <w:bookmarkEnd w:id="137"/>
    </w:p>
    <w:p w14:paraId="479F5FE6" w14:textId="77777777" w:rsidR="00F66DD7" w:rsidRPr="00CE057F" w:rsidRDefault="00F66DD7" w:rsidP="00F66DD7">
      <w:pPr>
        <w:pStyle w:val="ActHead5"/>
      </w:pPr>
      <w:bookmarkStart w:id="138" w:name="_Toc5628324"/>
      <w:bookmarkStart w:id="139" w:name="_Toc11943495"/>
      <w:bookmarkStart w:id="140" w:name="_Toc12014538"/>
      <w:r>
        <w:t>31</w:t>
      </w:r>
      <w:r w:rsidRPr="00CE057F">
        <w:t xml:space="preserve">  Limit on subcontracting</w:t>
      </w:r>
      <w:bookmarkEnd w:id="138"/>
      <w:bookmarkEnd w:id="139"/>
      <w:bookmarkEnd w:id="140"/>
    </w:p>
    <w:p w14:paraId="479F5FE7" w14:textId="77777777" w:rsidR="00F66DD7" w:rsidRPr="00CE057F" w:rsidRDefault="00F66DD7" w:rsidP="00F66DD7">
      <w:pPr>
        <w:pStyle w:val="subsection"/>
      </w:pPr>
      <w:r w:rsidRPr="00CE057F">
        <w:tab/>
      </w:r>
      <w:r w:rsidRPr="00CE057F">
        <w:tab/>
      </w:r>
      <w:r>
        <w:t>Except for the purposes of obtaining locum qualified practitioners, a</w:t>
      </w:r>
      <w:r w:rsidRPr="00CE057F">
        <w:t xml:space="preserve"> contracted service provider must not subcontract the delivery of hearing services to a voucher-holder to another entity</w:t>
      </w:r>
      <w:r>
        <w:t>, unless permitted in the schedule of service items and fees</w:t>
      </w:r>
      <w:r w:rsidRPr="00CE057F">
        <w:t>.</w:t>
      </w:r>
      <w:bookmarkStart w:id="141" w:name="_Toc300835620"/>
      <w:bookmarkStart w:id="142" w:name="_Toc324163784"/>
      <w:bookmarkStart w:id="143" w:name="_Toc532389844"/>
      <w:bookmarkStart w:id="144" w:name="_Toc5628325"/>
      <w:r w:rsidRPr="00C46720">
        <w:t xml:space="preserve"> </w:t>
      </w:r>
    </w:p>
    <w:p w14:paraId="479F5FE8" w14:textId="77777777" w:rsidR="00F66DD7" w:rsidRPr="00CE057F" w:rsidRDefault="00F66DD7" w:rsidP="00F66DD7">
      <w:pPr>
        <w:pStyle w:val="ActHead5"/>
        <w:ind w:left="0" w:firstLine="0"/>
      </w:pPr>
      <w:bookmarkStart w:id="145" w:name="_Toc11943496"/>
      <w:bookmarkStart w:id="146" w:name="_Toc12014539"/>
      <w:r>
        <w:t>32</w:t>
      </w:r>
      <w:r w:rsidRPr="00CE057F">
        <w:t xml:space="preserve">  </w:t>
      </w:r>
      <w:bookmarkEnd w:id="141"/>
      <w:bookmarkEnd w:id="142"/>
      <w:bookmarkEnd w:id="143"/>
      <w:r w:rsidRPr="00CE057F">
        <w:t>False or misleading representations</w:t>
      </w:r>
      <w:bookmarkEnd w:id="144"/>
      <w:bookmarkEnd w:id="145"/>
      <w:bookmarkEnd w:id="146"/>
    </w:p>
    <w:p w14:paraId="479F5FE9" w14:textId="77777777" w:rsidR="00F66DD7" w:rsidRPr="00CE057F" w:rsidRDefault="00F66DD7" w:rsidP="00F66DD7">
      <w:pPr>
        <w:pStyle w:val="subsection"/>
      </w:pPr>
      <w:bookmarkStart w:id="147" w:name="_Ref301882985"/>
      <w:r w:rsidRPr="00CE057F">
        <w:tab/>
      </w:r>
      <w:r>
        <w:t>(1)</w:t>
      </w:r>
      <w:r w:rsidRPr="00CE057F">
        <w:tab/>
        <w:t>A contracted service provider must not make any representation in connection with the provision of hearing services to voucher-holders that:</w:t>
      </w:r>
      <w:bookmarkEnd w:id="147"/>
    </w:p>
    <w:p w14:paraId="479F5FEA" w14:textId="77777777" w:rsidR="00F66DD7" w:rsidRPr="00CE057F" w:rsidRDefault="00F66DD7" w:rsidP="00F66DD7">
      <w:pPr>
        <w:pStyle w:val="paragraph"/>
      </w:pPr>
      <w:bookmarkStart w:id="148" w:name="_Ref301978833"/>
      <w:r w:rsidRPr="00CE057F">
        <w:tab/>
      </w:r>
      <w:r>
        <w:t>(a)</w:t>
      </w:r>
      <w:r w:rsidRPr="00CE057F">
        <w:tab/>
        <w:t>is misleading or deceptive, or likely to mislead or deceive; or</w:t>
      </w:r>
      <w:bookmarkEnd w:id="148"/>
    </w:p>
    <w:p w14:paraId="479F5FEB" w14:textId="77777777" w:rsidR="00F66DD7" w:rsidRPr="00CE057F" w:rsidRDefault="00F66DD7" w:rsidP="00F66DD7">
      <w:pPr>
        <w:pStyle w:val="paragraph"/>
      </w:pPr>
      <w:r w:rsidRPr="00CE057F">
        <w:tab/>
      </w:r>
      <w:r>
        <w:t>(b)</w:t>
      </w:r>
      <w:r w:rsidRPr="00CE057F">
        <w:tab/>
        <w:t>is calculated to mislead either directly or by implication; or</w:t>
      </w:r>
    </w:p>
    <w:p w14:paraId="479F5FEC" w14:textId="77777777" w:rsidR="00F66DD7" w:rsidRPr="00CE057F" w:rsidRDefault="00F66DD7" w:rsidP="00F66DD7">
      <w:pPr>
        <w:pStyle w:val="paragraph"/>
      </w:pPr>
      <w:r w:rsidRPr="00CE057F">
        <w:tab/>
      </w:r>
      <w:r>
        <w:t>(c)</w:t>
      </w:r>
      <w:r w:rsidRPr="00CE057F">
        <w:tab/>
        <w:t>suggests, directly or indirectly, that:</w:t>
      </w:r>
    </w:p>
    <w:p w14:paraId="479F5FED" w14:textId="77777777" w:rsidR="00F66DD7" w:rsidRPr="00CE057F" w:rsidRDefault="00F66DD7" w:rsidP="00F66DD7">
      <w:pPr>
        <w:pStyle w:val="paragraphsub"/>
      </w:pPr>
      <w:r w:rsidRPr="00CE057F">
        <w:tab/>
      </w:r>
      <w:r>
        <w:t>(i)</w:t>
      </w:r>
      <w:r w:rsidRPr="00CE057F">
        <w:tab/>
        <w:t>hearing services under the voucher system are only available from the contracted service provider; or</w:t>
      </w:r>
    </w:p>
    <w:p w14:paraId="479F5FEE" w14:textId="77777777" w:rsidR="00F66DD7" w:rsidRPr="00CE057F" w:rsidRDefault="00F66DD7" w:rsidP="00F66DD7">
      <w:pPr>
        <w:pStyle w:val="paragraphsub"/>
      </w:pPr>
      <w:r w:rsidRPr="00CE057F">
        <w:tab/>
      </w:r>
      <w:r>
        <w:t>(ii)</w:t>
      </w:r>
      <w:r w:rsidRPr="00CE057F">
        <w:tab/>
        <w:t xml:space="preserve">the contracted service provider enjoys a special relationship with the Minister or the </w:t>
      </w:r>
      <w:r w:rsidRPr="001A1615">
        <w:t>Department</w:t>
      </w:r>
      <w:r w:rsidRPr="00CE057F">
        <w:t xml:space="preserve"> that will help get favourable treatment for a voucher</w:t>
      </w:r>
      <w:r w:rsidRPr="00CE057F">
        <w:noBreakHyphen/>
        <w:t>holder; or</w:t>
      </w:r>
    </w:p>
    <w:p w14:paraId="479F5FEF" w14:textId="77777777" w:rsidR="00F66DD7" w:rsidRPr="00CE057F" w:rsidRDefault="00F66DD7" w:rsidP="00F66DD7">
      <w:pPr>
        <w:pStyle w:val="paragraphsub"/>
      </w:pPr>
      <w:r w:rsidRPr="00CE057F">
        <w:tab/>
      </w:r>
      <w:r>
        <w:t>(iii)</w:t>
      </w:r>
      <w:r w:rsidRPr="00CE057F">
        <w:tab/>
        <w:t xml:space="preserve">the contracted service provider’s accreditation under the accreditation scheme is a recommendation or endorsement by the </w:t>
      </w:r>
      <w:r w:rsidRPr="001A1615">
        <w:t>Commonwealth</w:t>
      </w:r>
      <w:r w:rsidRPr="00CE057F">
        <w:t xml:space="preserve"> of its hearing services; or</w:t>
      </w:r>
    </w:p>
    <w:p w14:paraId="479F5FF0" w14:textId="77777777" w:rsidR="00F66DD7" w:rsidRPr="00CE057F" w:rsidRDefault="00F66DD7" w:rsidP="00F66DD7">
      <w:pPr>
        <w:pStyle w:val="paragraphsub"/>
      </w:pPr>
      <w:r w:rsidRPr="00CE057F">
        <w:tab/>
      </w:r>
      <w:r>
        <w:t>(iv)</w:t>
      </w:r>
      <w:r w:rsidRPr="00CE057F">
        <w:tab/>
        <w:t xml:space="preserve">the approval of any hearing device by the Minister for provision to a voucher-holder is a recommendation, endorsement or award by the </w:t>
      </w:r>
      <w:r w:rsidRPr="001A1615">
        <w:t>Commonwealth</w:t>
      </w:r>
      <w:r>
        <w:t>.</w:t>
      </w:r>
    </w:p>
    <w:p w14:paraId="479F5FF1" w14:textId="77777777" w:rsidR="00F66DD7" w:rsidRPr="00CE057F" w:rsidRDefault="00F66DD7" w:rsidP="00F66DD7">
      <w:pPr>
        <w:pStyle w:val="notemargin"/>
      </w:pPr>
      <w:r w:rsidRPr="00CE057F">
        <w:tab/>
      </w:r>
      <w:r w:rsidRPr="00CE057F">
        <w:tab/>
      </w:r>
      <w:r w:rsidRPr="00CE057F">
        <w:tab/>
        <w:t>Note:</w:t>
      </w:r>
      <w:r w:rsidRPr="00CE057F">
        <w:tab/>
        <w:t xml:space="preserve">Paragraph </w:t>
      </w:r>
      <w:r>
        <w:t>(a)</w:t>
      </w:r>
      <w:r w:rsidRPr="00CE057F">
        <w:t xml:space="preserve"> covers comparison advertising.</w:t>
      </w:r>
    </w:p>
    <w:p w14:paraId="479F5FF2" w14:textId="77777777" w:rsidR="00F66DD7" w:rsidRPr="00CE057F" w:rsidRDefault="00F66DD7" w:rsidP="00F66DD7">
      <w:pPr>
        <w:pStyle w:val="subsection"/>
      </w:pPr>
      <w:r w:rsidRPr="00CE057F">
        <w:tab/>
      </w:r>
      <w:r>
        <w:t>(2)</w:t>
      </w:r>
      <w:r w:rsidRPr="00CE057F">
        <w:tab/>
        <w:t xml:space="preserve">Subsection </w:t>
      </w:r>
      <w:r>
        <w:t>(1)</w:t>
      </w:r>
      <w:r w:rsidRPr="00CE057F">
        <w:t xml:space="preserve"> does not affect the operation of any other law, including a law of a State or Territory.</w:t>
      </w:r>
    </w:p>
    <w:p w14:paraId="479F5FF3" w14:textId="77777777" w:rsidR="00F66DD7" w:rsidRPr="00CE057F" w:rsidRDefault="00F66DD7" w:rsidP="00F66DD7">
      <w:pPr>
        <w:pStyle w:val="subsection"/>
      </w:pPr>
      <w:r w:rsidRPr="00CE057F">
        <w:tab/>
      </w:r>
      <w:r>
        <w:t>(3)</w:t>
      </w:r>
      <w:r w:rsidRPr="00CE057F">
        <w:tab/>
        <w:t xml:space="preserve">A contracted service provider must use the phrase ‘conditions apply under the Australian Government </w:t>
      </w:r>
      <w:r w:rsidRPr="001A1615">
        <w:t>Hearing Services Program’</w:t>
      </w:r>
      <w:r w:rsidRPr="00CE057F">
        <w:t xml:space="preserve"> in any advertisement or statement published</w:t>
      </w:r>
      <w:r>
        <w:t>,</w:t>
      </w:r>
      <w:r w:rsidRPr="00CE057F">
        <w:t xml:space="preserve"> or caused to be published by it</w:t>
      </w:r>
      <w:r>
        <w:t xml:space="preserve">, </w:t>
      </w:r>
      <w:r w:rsidRPr="00CE057F">
        <w:t xml:space="preserve">that refers to a service </w:t>
      </w:r>
      <w:r>
        <w:t xml:space="preserve">or </w:t>
      </w:r>
      <w:r w:rsidRPr="00CE057F">
        <w:t xml:space="preserve">device </w:t>
      </w:r>
      <w:r w:rsidR="00A24DC3">
        <w:t>that</w:t>
      </w:r>
      <w:r w:rsidRPr="00CE057F">
        <w:t xml:space="preserve"> is able to be provided to voucher</w:t>
      </w:r>
      <w:r w:rsidRPr="00CE057F">
        <w:noBreakHyphen/>
        <w:t>holders under the voucher system.</w:t>
      </w:r>
    </w:p>
    <w:p w14:paraId="479F5FF4" w14:textId="77777777" w:rsidR="00F66DD7" w:rsidRPr="00CE057F" w:rsidRDefault="00F66DD7" w:rsidP="00F66DD7">
      <w:pPr>
        <w:pStyle w:val="subsection"/>
      </w:pPr>
      <w:bookmarkStart w:id="149" w:name="_Ref303182132"/>
      <w:r w:rsidRPr="00CE057F">
        <w:tab/>
      </w:r>
      <w:r>
        <w:t>(4)</w:t>
      </w:r>
      <w:r w:rsidRPr="00CE057F">
        <w:tab/>
        <w:t>A contracted service provider must not make any representation in connection with the provision of hearing services to voucher-holders that:</w:t>
      </w:r>
      <w:bookmarkEnd w:id="149"/>
    </w:p>
    <w:p w14:paraId="479F5FF5" w14:textId="77777777" w:rsidR="00F66DD7" w:rsidRPr="00CE057F" w:rsidRDefault="00F66DD7" w:rsidP="00F66DD7">
      <w:pPr>
        <w:pStyle w:val="paragraph"/>
      </w:pPr>
      <w:r w:rsidRPr="00CE057F">
        <w:tab/>
      </w:r>
      <w:r>
        <w:t>(a)</w:t>
      </w:r>
      <w:r w:rsidRPr="00CE057F">
        <w:tab/>
        <w:t xml:space="preserve">brings the voucher system into disrepute, including any representation that suggests that fully subsidised hearing devices are generally unsuitable; or </w:t>
      </w:r>
    </w:p>
    <w:p w14:paraId="479F5FF6" w14:textId="77777777" w:rsidR="00F66DD7" w:rsidRPr="00CE057F" w:rsidRDefault="00F66DD7" w:rsidP="00F66DD7">
      <w:pPr>
        <w:pStyle w:val="paragraph"/>
      </w:pPr>
      <w:r w:rsidRPr="00CE057F">
        <w:tab/>
      </w:r>
      <w:r>
        <w:t>(b)</w:t>
      </w:r>
      <w:r w:rsidRPr="00CE057F">
        <w:tab/>
        <w:t>suggests that fully subsidised hearing devices are provided free by the contracted service provider rather than by the Australian Government.</w:t>
      </w:r>
    </w:p>
    <w:p w14:paraId="479F5FF7" w14:textId="77777777" w:rsidR="00F66DD7" w:rsidRPr="00CE057F" w:rsidRDefault="00F66DD7" w:rsidP="00F66DD7">
      <w:pPr>
        <w:pStyle w:val="subsection"/>
      </w:pPr>
      <w:r w:rsidRPr="00CE057F">
        <w:lastRenderedPageBreak/>
        <w:tab/>
      </w:r>
      <w:r>
        <w:t>(5)</w:t>
      </w:r>
      <w:r w:rsidRPr="00CE057F">
        <w:tab/>
        <w:t xml:space="preserve">In this section, </w:t>
      </w:r>
      <w:r w:rsidRPr="00CE057F">
        <w:rPr>
          <w:b/>
          <w:i/>
        </w:rPr>
        <w:t>any representation</w:t>
      </w:r>
      <w:r w:rsidRPr="00CE057F">
        <w:t xml:space="preserve"> includes:</w:t>
      </w:r>
    </w:p>
    <w:p w14:paraId="479F5FF8" w14:textId="77777777" w:rsidR="00F66DD7" w:rsidRPr="00CE057F" w:rsidRDefault="00F66DD7" w:rsidP="00F66DD7">
      <w:pPr>
        <w:pStyle w:val="paragraph"/>
      </w:pPr>
      <w:r w:rsidRPr="00CE057F">
        <w:tab/>
      </w:r>
      <w:r>
        <w:t>(a)</w:t>
      </w:r>
      <w:r w:rsidRPr="00CE057F">
        <w:tab/>
        <w:t>a representation in advertising, on product packaging, in the media and online; and</w:t>
      </w:r>
    </w:p>
    <w:p w14:paraId="479F5FF9" w14:textId="77777777" w:rsidR="00F66DD7" w:rsidRPr="00CE057F" w:rsidRDefault="00F66DD7" w:rsidP="00F66DD7">
      <w:pPr>
        <w:pStyle w:val="paragraph"/>
      </w:pPr>
      <w:r w:rsidRPr="00CE057F">
        <w:tab/>
      </w:r>
      <w:r>
        <w:t>(b)</w:t>
      </w:r>
      <w:r w:rsidRPr="00CE057F">
        <w:tab/>
        <w:t xml:space="preserve">a statement made or information provided to the voucher-holder orally or in writing. </w:t>
      </w:r>
    </w:p>
    <w:p w14:paraId="479F5FFA" w14:textId="77777777" w:rsidR="00F66DD7" w:rsidRPr="00CE057F" w:rsidRDefault="00F66DD7" w:rsidP="00F66DD7">
      <w:pPr>
        <w:pStyle w:val="ActHead5"/>
      </w:pPr>
      <w:bookmarkStart w:id="150" w:name="_Toc532389845"/>
      <w:bookmarkStart w:id="151" w:name="_Toc5628326"/>
      <w:bookmarkStart w:id="152" w:name="_Toc11943497"/>
      <w:bookmarkStart w:id="153" w:name="_Toc12014540"/>
      <w:r>
        <w:t>33</w:t>
      </w:r>
      <w:r w:rsidRPr="00CE057F">
        <w:t xml:space="preserve">  Complaints</w:t>
      </w:r>
      <w:bookmarkEnd w:id="150"/>
      <w:bookmarkEnd w:id="151"/>
      <w:bookmarkEnd w:id="152"/>
      <w:bookmarkEnd w:id="153"/>
    </w:p>
    <w:p w14:paraId="479F5FFB" w14:textId="77777777" w:rsidR="00F66DD7" w:rsidRPr="00CE057F" w:rsidRDefault="00F66DD7" w:rsidP="00F66DD7">
      <w:pPr>
        <w:pStyle w:val="subsection"/>
      </w:pPr>
      <w:r w:rsidRPr="00CE057F">
        <w:tab/>
      </w:r>
      <w:r>
        <w:t>(1)</w:t>
      </w:r>
      <w:r w:rsidRPr="00CE057F">
        <w:tab/>
        <w:t xml:space="preserve">A contracted service provider must cooperate fully and promptly with any inquiries by the Minister or the Department in relation to any complaint. </w:t>
      </w:r>
    </w:p>
    <w:p w14:paraId="479F5FFC" w14:textId="77777777" w:rsidR="00F66DD7" w:rsidRPr="00CE057F" w:rsidRDefault="00F66DD7" w:rsidP="00F66DD7">
      <w:pPr>
        <w:pStyle w:val="subsection"/>
      </w:pPr>
      <w:r w:rsidRPr="00CE057F">
        <w:tab/>
      </w:r>
      <w:r>
        <w:t>(2)</w:t>
      </w:r>
      <w:r w:rsidRPr="00CE057F">
        <w:tab/>
        <w:t>A contracted service provider must establish a procedure for dealing with complaints by or on behalf of a voucher</w:t>
      </w:r>
      <w:r w:rsidRPr="00CE057F">
        <w:noBreakHyphen/>
        <w:t>holder about a hearing service provided by the contracted service provider.</w:t>
      </w:r>
    </w:p>
    <w:p w14:paraId="479F5FFD" w14:textId="77777777" w:rsidR="00F66DD7" w:rsidRPr="00CE057F" w:rsidRDefault="00F66DD7" w:rsidP="00F66DD7">
      <w:pPr>
        <w:pStyle w:val="subsection"/>
      </w:pPr>
      <w:r w:rsidRPr="00CE057F">
        <w:tab/>
      </w:r>
      <w:r>
        <w:t>(3)</w:t>
      </w:r>
      <w:r w:rsidRPr="00CE057F">
        <w:tab/>
        <w:t>A contracted service provider must provide each voucher</w:t>
      </w:r>
      <w:r w:rsidRPr="00CE057F">
        <w:noBreakHyphen/>
        <w:t>holder who receives a hearing service from that provider with clear and simple written information about the contracted service provider's complaints procedure, including the way to make a complaint.</w:t>
      </w:r>
    </w:p>
    <w:p w14:paraId="479F5FFE" w14:textId="77777777" w:rsidR="00F66DD7" w:rsidRPr="00CE057F" w:rsidRDefault="00F66DD7" w:rsidP="00F66DD7">
      <w:pPr>
        <w:pStyle w:val="subsection"/>
      </w:pPr>
      <w:r w:rsidRPr="00CE057F">
        <w:tab/>
      </w:r>
      <w:r>
        <w:t>(4)</w:t>
      </w:r>
      <w:r w:rsidRPr="00CE057F">
        <w:tab/>
        <w:t>If a person makes a complaint about a hearing service provided by a contracted service provider under the voucher system, the contracted service provider must take reasonable steps to try to resolve the complaint to the satisfaction of the person.</w:t>
      </w:r>
    </w:p>
    <w:p w14:paraId="479F5FFF" w14:textId="77777777" w:rsidR="00F66DD7" w:rsidRPr="00CE057F" w:rsidRDefault="00F66DD7" w:rsidP="00F66DD7">
      <w:pPr>
        <w:pStyle w:val="ActHead5"/>
        <w:rPr>
          <w:lang w:eastAsia="en-US"/>
        </w:rPr>
      </w:pPr>
      <w:bookmarkStart w:id="154" w:name="_Toc300835628"/>
      <w:bookmarkStart w:id="155" w:name="_Toc324163790"/>
      <w:bookmarkStart w:id="156" w:name="_Toc532389849"/>
      <w:bookmarkStart w:id="157" w:name="_Toc5628327"/>
      <w:bookmarkStart w:id="158" w:name="_Toc11943498"/>
      <w:bookmarkStart w:id="159" w:name="_Toc12014541"/>
      <w:r>
        <w:t>34</w:t>
      </w:r>
      <w:r w:rsidRPr="00CE057F">
        <w:t xml:space="preserve">  Hearing services not to be refused to voucher</w:t>
      </w:r>
      <w:r w:rsidRPr="00CE057F">
        <w:noBreakHyphen/>
        <w:t>holders</w:t>
      </w:r>
      <w:bookmarkStart w:id="160" w:name="_Toc300835629"/>
      <w:bookmarkEnd w:id="154"/>
      <w:bookmarkEnd w:id="155"/>
      <w:bookmarkEnd w:id="156"/>
      <w:bookmarkEnd w:id="157"/>
      <w:bookmarkEnd w:id="158"/>
      <w:bookmarkEnd w:id="160"/>
      <w:bookmarkEnd w:id="159"/>
    </w:p>
    <w:p w14:paraId="479F6000" w14:textId="77777777" w:rsidR="00F66DD7" w:rsidRPr="00CE057F" w:rsidRDefault="00F66DD7" w:rsidP="00F66DD7">
      <w:pPr>
        <w:pStyle w:val="subsection"/>
      </w:pPr>
      <w:bookmarkStart w:id="161" w:name="_Ref301886566"/>
      <w:r w:rsidRPr="00CE057F">
        <w:tab/>
      </w:r>
      <w:r>
        <w:t>(1)</w:t>
      </w:r>
      <w:r w:rsidRPr="00CE057F">
        <w:tab/>
        <w:t>A contracted service provider must not refuse to provide available hearing services to a voucher</w:t>
      </w:r>
      <w:r w:rsidRPr="00CE057F">
        <w:noBreakHyphen/>
        <w:t xml:space="preserve">holder unless in the circumstances, it is reasonable to do so. </w:t>
      </w:r>
    </w:p>
    <w:p w14:paraId="479F6001" w14:textId="77777777" w:rsidR="00F66DD7" w:rsidRPr="00CE057F" w:rsidRDefault="00F66DD7" w:rsidP="00F66DD7">
      <w:pPr>
        <w:pStyle w:val="subsection"/>
      </w:pPr>
      <w:r w:rsidRPr="00CE057F">
        <w:tab/>
      </w:r>
      <w:r>
        <w:t>(2)</w:t>
      </w:r>
      <w:r w:rsidRPr="00CE057F">
        <w:tab/>
        <w:t>Despite subsection (1), a contracted service provider must not refuse to provide available hearing services to a voucher</w:t>
      </w:r>
      <w:r w:rsidRPr="00CE057F">
        <w:noBreakHyphen/>
        <w:t>holder on the ground that the voucher</w:t>
      </w:r>
      <w:r w:rsidRPr="00CE057F">
        <w:noBreakHyphen/>
        <w:t>holder will not enter into an arrangement for a partially subsidised device.</w:t>
      </w:r>
    </w:p>
    <w:p w14:paraId="479F6002" w14:textId="77777777" w:rsidR="00F66DD7" w:rsidRPr="00CE057F" w:rsidRDefault="00F66DD7" w:rsidP="00F66DD7">
      <w:pPr>
        <w:pStyle w:val="subsection"/>
      </w:pPr>
      <w:r w:rsidRPr="00CE057F">
        <w:tab/>
      </w:r>
      <w:r>
        <w:t>(3)</w:t>
      </w:r>
      <w:r w:rsidRPr="00CE057F">
        <w:tab/>
        <w:t xml:space="preserve">If a contracted service provider refuses to provide hearing services under subsection (1), the contracted service provider must: </w:t>
      </w:r>
      <w:bookmarkEnd w:id="161"/>
      <w:r w:rsidRPr="00CE057F">
        <w:tab/>
      </w:r>
    </w:p>
    <w:p w14:paraId="479F6003" w14:textId="77777777" w:rsidR="00F66DD7" w:rsidRPr="00CE057F" w:rsidRDefault="00F66DD7" w:rsidP="00F66DD7">
      <w:pPr>
        <w:pStyle w:val="paragraph"/>
      </w:pPr>
      <w:r w:rsidRPr="00CE057F">
        <w:tab/>
      </w:r>
      <w:r>
        <w:t>(a)</w:t>
      </w:r>
      <w:r w:rsidRPr="00CE057F">
        <w:tab/>
        <w:t xml:space="preserve">inform the voucher-holder and the </w:t>
      </w:r>
      <w:r w:rsidRPr="001A1615">
        <w:t>Department</w:t>
      </w:r>
      <w:r w:rsidRPr="00CE057F">
        <w:t xml:space="preserve"> within 5 business days of the reasons for that refusal; and</w:t>
      </w:r>
    </w:p>
    <w:p w14:paraId="479F6004" w14:textId="77777777" w:rsidR="00F66DD7" w:rsidRDefault="00F66DD7" w:rsidP="00F66DD7">
      <w:pPr>
        <w:pStyle w:val="paragraph"/>
      </w:pPr>
      <w:r w:rsidRPr="00CE057F">
        <w:tab/>
      </w:r>
      <w:r>
        <w:t>(b)</w:t>
      </w:r>
      <w:r w:rsidRPr="00CE057F">
        <w:tab/>
        <w:t>give the voucher-holder an opportunity to respond and rectify the reason for refusal.</w:t>
      </w:r>
    </w:p>
    <w:p w14:paraId="479F6005" w14:textId="77777777" w:rsidR="00F66DD7" w:rsidRPr="00CE057F" w:rsidRDefault="00F66DD7" w:rsidP="00F66DD7">
      <w:pPr>
        <w:pStyle w:val="ActHead5"/>
      </w:pPr>
      <w:bookmarkStart w:id="162" w:name="_Toc300835626"/>
      <w:bookmarkStart w:id="163" w:name="_Ref303182381"/>
      <w:bookmarkStart w:id="164" w:name="_Toc324163789"/>
      <w:bookmarkStart w:id="165" w:name="_Toc532389848"/>
      <w:bookmarkStart w:id="166" w:name="_Toc5628328"/>
      <w:bookmarkStart w:id="167" w:name="_Toc11943499"/>
      <w:bookmarkStart w:id="168" w:name="_Toc12014542"/>
      <w:r>
        <w:t>35</w:t>
      </w:r>
      <w:r w:rsidRPr="00CE057F">
        <w:t xml:space="preserve">  Voucher</w:t>
      </w:r>
      <w:r w:rsidRPr="00CE057F">
        <w:noBreakHyphen/>
        <w:t>holders relocating between contracted service providers</w:t>
      </w:r>
      <w:bookmarkStart w:id="169" w:name="_Toc300835627"/>
      <w:bookmarkEnd w:id="162"/>
      <w:bookmarkEnd w:id="163"/>
      <w:bookmarkEnd w:id="164"/>
      <w:bookmarkEnd w:id="165"/>
      <w:bookmarkEnd w:id="166"/>
      <w:bookmarkEnd w:id="167"/>
      <w:bookmarkEnd w:id="169"/>
      <w:bookmarkEnd w:id="168"/>
    </w:p>
    <w:p w14:paraId="479F6006" w14:textId="77777777" w:rsidR="00F66DD7" w:rsidRPr="00CE057F" w:rsidRDefault="00F66DD7" w:rsidP="00F66DD7">
      <w:pPr>
        <w:pStyle w:val="subsection"/>
      </w:pPr>
      <w:r w:rsidRPr="00CE057F">
        <w:tab/>
      </w:r>
      <w:r>
        <w:t>(1)</w:t>
      </w:r>
      <w:r w:rsidRPr="00CE057F">
        <w:tab/>
        <w:t>A contracted service provider (</w:t>
      </w:r>
      <w:r w:rsidRPr="00CE057F">
        <w:rPr>
          <w:b/>
          <w:i/>
        </w:rPr>
        <w:t>new provider</w:t>
      </w:r>
      <w:r w:rsidRPr="00CE057F">
        <w:t>) may request a voucher-holder’s records from another contracted service provider (</w:t>
      </w:r>
      <w:r w:rsidRPr="00CE057F">
        <w:rPr>
          <w:b/>
          <w:i/>
        </w:rPr>
        <w:t>old provider</w:t>
      </w:r>
      <w:r w:rsidRPr="00CE057F">
        <w:t xml:space="preserve">) by submitting a request in the Hearing Services Online Portal (a </w:t>
      </w:r>
      <w:r w:rsidRPr="00CE057F">
        <w:rPr>
          <w:b/>
          <w:i/>
        </w:rPr>
        <w:t>relocation request</w:t>
      </w:r>
      <w:r w:rsidRPr="00CE057F">
        <w:t xml:space="preserve">).  </w:t>
      </w:r>
    </w:p>
    <w:p w14:paraId="479F6007" w14:textId="77777777" w:rsidR="00F66DD7" w:rsidRPr="00CE057F" w:rsidRDefault="00F66DD7" w:rsidP="00F66DD7">
      <w:pPr>
        <w:pStyle w:val="subsection"/>
      </w:pPr>
      <w:bookmarkStart w:id="170" w:name="_Ref301886233"/>
      <w:r w:rsidRPr="00CE057F">
        <w:tab/>
      </w:r>
      <w:r>
        <w:t>(2)</w:t>
      </w:r>
      <w:r w:rsidRPr="00CE057F">
        <w:tab/>
        <w:t>A contracted service provider must not make a relocation request without written or oral authority from the voucher-holder.</w:t>
      </w:r>
    </w:p>
    <w:p w14:paraId="479F6008" w14:textId="77777777" w:rsidR="00F66DD7" w:rsidRPr="00CE057F" w:rsidRDefault="00F66DD7" w:rsidP="00F66DD7">
      <w:pPr>
        <w:pStyle w:val="subsection"/>
      </w:pPr>
      <w:r w:rsidRPr="00CE057F">
        <w:lastRenderedPageBreak/>
        <w:tab/>
      </w:r>
      <w:r>
        <w:t>(3)</w:t>
      </w:r>
      <w:r w:rsidRPr="00CE057F">
        <w:tab/>
        <w:t xml:space="preserve">The authority referred to in subsection </w:t>
      </w:r>
      <w:r>
        <w:t>(2)</w:t>
      </w:r>
      <w:r w:rsidRPr="00CE057F">
        <w:t xml:space="preserve"> must be documented on the voucher-holder’s records in accordance with any requirements set out in guidance issued by </w:t>
      </w:r>
      <w:r w:rsidRPr="001A1615">
        <w:t>the Hearing Services Program</w:t>
      </w:r>
      <w:r w:rsidRPr="00CE057F">
        <w:t xml:space="preserve"> that is published on the </w:t>
      </w:r>
      <w:r>
        <w:t>p</w:t>
      </w:r>
      <w:r w:rsidRPr="00CE057F">
        <w:t>rogram website.</w:t>
      </w:r>
    </w:p>
    <w:p w14:paraId="479F6009" w14:textId="77777777" w:rsidR="00F66DD7" w:rsidRPr="00CE057F" w:rsidRDefault="00F66DD7" w:rsidP="00F66DD7">
      <w:pPr>
        <w:pStyle w:val="subsection"/>
      </w:pPr>
      <w:bookmarkStart w:id="171" w:name="_Ref302143610"/>
      <w:r w:rsidRPr="00CE057F">
        <w:tab/>
      </w:r>
      <w:r>
        <w:t>(4)</w:t>
      </w:r>
      <w:r w:rsidRPr="00CE057F">
        <w:tab/>
        <w:t xml:space="preserve">If the old provider receives notice of a relocation request from the </w:t>
      </w:r>
      <w:r w:rsidRPr="001A1615">
        <w:t>Department</w:t>
      </w:r>
      <w:r w:rsidRPr="00CE057F">
        <w:t xml:space="preserve"> via the Hearing Services Online Portal</w:t>
      </w:r>
      <w:bookmarkEnd w:id="170"/>
      <w:bookmarkEnd w:id="171"/>
      <w:r w:rsidRPr="00CE057F">
        <w:t xml:space="preserve"> the old provider must provide the records to the new provider within 7 business days.</w:t>
      </w:r>
    </w:p>
    <w:p w14:paraId="479F600A" w14:textId="77777777" w:rsidR="00F66DD7" w:rsidRPr="00CE057F" w:rsidRDefault="00F66DD7" w:rsidP="00F66DD7">
      <w:pPr>
        <w:pStyle w:val="subsection"/>
      </w:pPr>
      <w:r w:rsidRPr="00CE057F">
        <w:tab/>
      </w:r>
      <w:r>
        <w:t>(5)</w:t>
      </w:r>
      <w:r w:rsidRPr="00CE057F">
        <w:tab/>
        <w:t xml:space="preserve">When providing records under subsection </w:t>
      </w:r>
      <w:r>
        <w:t>(4)</w:t>
      </w:r>
      <w:r w:rsidRPr="00CE057F">
        <w:t>, the old provider must:</w:t>
      </w:r>
    </w:p>
    <w:p w14:paraId="479F600B" w14:textId="77777777" w:rsidR="00F66DD7" w:rsidRPr="00CE057F" w:rsidRDefault="00F66DD7" w:rsidP="00F66DD7">
      <w:pPr>
        <w:pStyle w:val="paragraph"/>
      </w:pPr>
      <w:r w:rsidRPr="00CE057F">
        <w:tab/>
      </w:r>
      <w:r>
        <w:t>(a)</w:t>
      </w:r>
      <w:r w:rsidRPr="00CE057F">
        <w:tab/>
        <w:t>provide the voucher-holder’s complete original record (with the exception of original claim forms and client payment receipts); and</w:t>
      </w:r>
    </w:p>
    <w:p w14:paraId="479F600C" w14:textId="77777777" w:rsidR="00F66DD7" w:rsidRPr="00CE057F" w:rsidRDefault="00F66DD7" w:rsidP="00F66DD7">
      <w:pPr>
        <w:pStyle w:val="paragraph"/>
      </w:pPr>
      <w:r w:rsidRPr="00CE057F">
        <w:tab/>
      </w:r>
      <w:r>
        <w:t>(b)</w:t>
      </w:r>
      <w:r w:rsidRPr="00CE057F">
        <w:tab/>
        <w:t>provide the voucher-holder’s returned devices</w:t>
      </w:r>
      <w:r>
        <w:t>, if applicable</w:t>
      </w:r>
      <w:r w:rsidRPr="00CE057F">
        <w:t xml:space="preserve">; and </w:t>
      </w:r>
      <w:r w:rsidRPr="00CE057F">
        <w:tab/>
      </w:r>
    </w:p>
    <w:p w14:paraId="479F600D" w14:textId="77777777" w:rsidR="00F66DD7" w:rsidRPr="00CE057F" w:rsidRDefault="00F66DD7" w:rsidP="00F66DD7">
      <w:pPr>
        <w:pStyle w:val="paragraph"/>
      </w:pPr>
      <w:r w:rsidRPr="00CE057F">
        <w:tab/>
      </w:r>
      <w:r>
        <w:t>(c)</w:t>
      </w:r>
      <w:r w:rsidRPr="00CE057F">
        <w:tab/>
        <w:t>provide copies of the original claim forms and client payment receipts; and</w:t>
      </w:r>
    </w:p>
    <w:p w14:paraId="479F600E" w14:textId="77777777" w:rsidR="00F66DD7" w:rsidRPr="00CE057F" w:rsidRDefault="00F66DD7" w:rsidP="00F66DD7">
      <w:pPr>
        <w:pStyle w:val="paragraph"/>
      </w:pPr>
      <w:r w:rsidRPr="00CE057F">
        <w:tab/>
      </w:r>
      <w:r>
        <w:t>(d)</w:t>
      </w:r>
      <w:r w:rsidRPr="00CE057F">
        <w:tab/>
        <w:t xml:space="preserve">retain original claim forms and copies of client payment receipts for no less than 7 years from the date of service. </w:t>
      </w:r>
    </w:p>
    <w:p w14:paraId="479F600F" w14:textId="77777777" w:rsidR="00F66DD7" w:rsidRPr="00CE057F" w:rsidRDefault="00F66DD7" w:rsidP="00F66DD7">
      <w:pPr>
        <w:pStyle w:val="ActHead5"/>
      </w:pPr>
      <w:bookmarkStart w:id="172" w:name="_Toc5628329"/>
      <w:bookmarkStart w:id="173" w:name="_Toc11943500"/>
      <w:bookmarkStart w:id="174" w:name="_Toc12014543"/>
      <w:r>
        <w:t>36</w:t>
      </w:r>
      <w:r w:rsidRPr="00CE057F">
        <w:t xml:space="preserve">  Notification of closure or transfer of business</w:t>
      </w:r>
      <w:bookmarkEnd w:id="172"/>
      <w:bookmarkEnd w:id="173"/>
      <w:bookmarkEnd w:id="174"/>
    </w:p>
    <w:p w14:paraId="479F6010" w14:textId="77777777" w:rsidR="00F66DD7" w:rsidRPr="00CE057F" w:rsidRDefault="00F66DD7" w:rsidP="00F66DD7">
      <w:pPr>
        <w:pStyle w:val="subsection"/>
      </w:pPr>
      <w:r w:rsidRPr="00CE057F">
        <w:tab/>
      </w:r>
      <w:r>
        <w:t>(1)</w:t>
      </w:r>
      <w:r w:rsidRPr="00CE057F">
        <w:tab/>
        <w:t>This section applies if:</w:t>
      </w:r>
    </w:p>
    <w:p w14:paraId="479F6011" w14:textId="77777777" w:rsidR="00F66DD7" w:rsidRPr="00CE057F" w:rsidRDefault="00F66DD7" w:rsidP="00F66DD7">
      <w:pPr>
        <w:pStyle w:val="paragraph"/>
      </w:pPr>
      <w:r w:rsidRPr="00CE057F">
        <w:tab/>
      </w:r>
      <w:r>
        <w:t>(a)</w:t>
      </w:r>
      <w:r w:rsidRPr="00CE057F">
        <w:tab/>
        <w:t>a contracted service provider intends to close or transfer any part of their business; and</w:t>
      </w:r>
    </w:p>
    <w:p w14:paraId="479F6012" w14:textId="77777777" w:rsidR="00F66DD7" w:rsidRPr="00CE057F" w:rsidRDefault="00F66DD7" w:rsidP="00F66DD7">
      <w:pPr>
        <w:pStyle w:val="paragraph"/>
      </w:pPr>
      <w:r w:rsidRPr="00CE057F">
        <w:tab/>
      </w:r>
      <w:r>
        <w:t>(b)</w:t>
      </w:r>
      <w:r w:rsidRPr="00CE057F">
        <w:tab/>
        <w:t xml:space="preserve">the closure or transfer will result in a voucher-holder’s records being relocated to a new contracted service provider. </w:t>
      </w:r>
    </w:p>
    <w:p w14:paraId="479F6013" w14:textId="77777777" w:rsidR="00F66DD7" w:rsidRPr="00CE057F" w:rsidRDefault="00F66DD7" w:rsidP="00F66DD7">
      <w:pPr>
        <w:pStyle w:val="subsection"/>
      </w:pPr>
      <w:r w:rsidRPr="00CE057F">
        <w:tab/>
      </w:r>
      <w:r>
        <w:t>(2)</w:t>
      </w:r>
      <w:r w:rsidRPr="00CE057F">
        <w:tab/>
        <w:t>The contracted service provider must:</w:t>
      </w:r>
    </w:p>
    <w:p w14:paraId="479F6014" w14:textId="77777777" w:rsidR="00F66DD7" w:rsidRPr="00CE057F" w:rsidRDefault="00F66DD7" w:rsidP="00F66DD7">
      <w:pPr>
        <w:pStyle w:val="paragraph"/>
      </w:pPr>
      <w:r w:rsidRPr="00CE057F">
        <w:tab/>
      </w:r>
      <w:r>
        <w:t>(a)</w:t>
      </w:r>
      <w:r w:rsidRPr="00CE057F">
        <w:tab/>
        <w:t>notify the voucher-holder no less than 10 business days prior to the closure or transfer; and</w:t>
      </w:r>
    </w:p>
    <w:p w14:paraId="479F6015" w14:textId="77777777" w:rsidR="00F66DD7" w:rsidRPr="00CE057F" w:rsidRDefault="00F66DD7" w:rsidP="00F66DD7">
      <w:pPr>
        <w:pStyle w:val="paragraph"/>
      </w:pPr>
      <w:r w:rsidRPr="00CE057F">
        <w:tab/>
      </w:r>
      <w:r>
        <w:t>(b)</w:t>
      </w:r>
      <w:r w:rsidRPr="00CE057F">
        <w:tab/>
        <w:t xml:space="preserve">provide the voucher-holder an opportunity to relocate </w:t>
      </w:r>
      <w:r>
        <w:t>to an alternative contracted service provider and have their records transferred; and</w:t>
      </w:r>
      <w:r w:rsidRPr="00CE057F">
        <w:t xml:space="preserve"> </w:t>
      </w:r>
    </w:p>
    <w:p w14:paraId="479F6016" w14:textId="77777777" w:rsidR="00F66DD7" w:rsidRDefault="00F66DD7" w:rsidP="00F66DD7">
      <w:pPr>
        <w:pStyle w:val="paragraph"/>
      </w:pPr>
      <w:r w:rsidRPr="00CE057F">
        <w:tab/>
      </w:r>
      <w:r>
        <w:t>(c)</w:t>
      </w:r>
      <w:r w:rsidRPr="00CE057F">
        <w:tab/>
      </w:r>
      <w:r>
        <w:t>ensure that client records are not transferred without the client’s consent, u</w:t>
      </w:r>
      <w:r w:rsidR="00A24DC3">
        <w:t>nless being transferred to the D</w:t>
      </w:r>
      <w:r>
        <w:t>epartment</w:t>
      </w:r>
      <w:r w:rsidRPr="00CE057F">
        <w:t xml:space="preserve">.   </w:t>
      </w:r>
    </w:p>
    <w:p w14:paraId="479F6017" w14:textId="77777777" w:rsidR="00F66DD7" w:rsidRPr="00CE057F" w:rsidRDefault="00F66DD7" w:rsidP="00F66DD7">
      <w:pPr>
        <w:rPr>
          <w:b/>
          <w:kern w:val="28"/>
          <w:sz w:val="32"/>
        </w:rPr>
      </w:pPr>
      <w:r w:rsidRPr="00CE057F">
        <w:br w:type="page"/>
      </w:r>
    </w:p>
    <w:p w14:paraId="479F6018" w14:textId="77777777" w:rsidR="00F66DD7" w:rsidRPr="00CE057F" w:rsidRDefault="00F66DD7" w:rsidP="00F66DD7">
      <w:pPr>
        <w:pStyle w:val="ActHead2"/>
      </w:pPr>
      <w:bookmarkStart w:id="175" w:name="_Toc5628330"/>
      <w:bookmarkStart w:id="176" w:name="_Toc11943501"/>
      <w:bookmarkStart w:id="177" w:name="_Toc12014544"/>
      <w:r>
        <w:lastRenderedPageBreak/>
        <w:t>Part 6</w:t>
      </w:r>
      <w:r w:rsidRPr="00CE057F">
        <w:t>—Services</w:t>
      </w:r>
      <w:bookmarkEnd w:id="175"/>
      <w:bookmarkEnd w:id="176"/>
      <w:bookmarkEnd w:id="177"/>
    </w:p>
    <w:p w14:paraId="479F6019" w14:textId="77777777" w:rsidR="00F66DD7" w:rsidRPr="00CE057F" w:rsidRDefault="00F66DD7" w:rsidP="00F66DD7">
      <w:pPr>
        <w:pStyle w:val="ActHead3"/>
      </w:pPr>
      <w:bookmarkStart w:id="178" w:name="_Toc5628331"/>
      <w:bookmarkStart w:id="179" w:name="_Toc11943502"/>
      <w:bookmarkStart w:id="180" w:name="_Toc12014545"/>
      <w:r>
        <w:t>Division 6.1</w:t>
      </w:r>
      <w:r w:rsidRPr="00CE057F">
        <w:t>—Services to be delivered by qualified practitioners</w:t>
      </w:r>
      <w:bookmarkEnd w:id="178"/>
      <w:bookmarkEnd w:id="179"/>
      <w:bookmarkEnd w:id="180"/>
    </w:p>
    <w:p w14:paraId="479F601A" w14:textId="77777777" w:rsidR="00F66DD7" w:rsidRPr="00CE057F" w:rsidRDefault="00F66DD7" w:rsidP="00F66DD7">
      <w:pPr>
        <w:pStyle w:val="ActHead5"/>
      </w:pPr>
      <w:bookmarkStart w:id="181" w:name="_Toc5628332"/>
      <w:bookmarkStart w:id="182" w:name="_Toc11943503"/>
      <w:bookmarkStart w:id="183" w:name="_Toc12014546"/>
      <w:r>
        <w:t>37</w:t>
      </w:r>
      <w:r w:rsidRPr="00CE057F">
        <w:t xml:space="preserve">  Qualified practitioner number</w:t>
      </w:r>
      <w:bookmarkEnd w:id="181"/>
      <w:bookmarkEnd w:id="182"/>
      <w:bookmarkEnd w:id="183"/>
    </w:p>
    <w:p w14:paraId="479F601B" w14:textId="77777777" w:rsidR="00F66DD7" w:rsidRPr="00CE057F" w:rsidRDefault="00F66DD7" w:rsidP="00F66DD7">
      <w:pPr>
        <w:pStyle w:val="subsection"/>
      </w:pPr>
      <w:r w:rsidRPr="00CE057F">
        <w:tab/>
      </w:r>
      <w:r w:rsidRPr="00CE057F">
        <w:tab/>
        <w:t xml:space="preserve">The </w:t>
      </w:r>
      <w:r>
        <w:t xml:space="preserve">Minister </w:t>
      </w:r>
      <w:r w:rsidRPr="00CE057F">
        <w:t xml:space="preserve">may allocate each qualified practitioner a unique number (a </w:t>
      </w:r>
      <w:r w:rsidRPr="00CE057F">
        <w:rPr>
          <w:b/>
          <w:i/>
        </w:rPr>
        <w:t>QP number</w:t>
      </w:r>
      <w:r w:rsidRPr="00CE057F">
        <w:t>).</w:t>
      </w:r>
    </w:p>
    <w:p w14:paraId="479F601C" w14:textId="77777777" w:rsidR="00F66DD7" w:rsidRPr="00CE057F" w:rsidRDefault="00F66DD7" w:rsidP="00F66DD7">
      <w:pPr>
        <w:pStyle w:val="ActHead5"/>
      </w:pPr>
      <w:bookmarkStart w:id="184" w:name="_Toc5628333"/>
      <w:bookmarkStart w:id="185" w:name="_Toc11943504"/>
      <w:bookmarkStart w:id="186" w:name="_Toc12014547"/>
      <w:r>
        <w:t>38</w:t>
      </w:r>
      <w:r w:rsidRPr="00CE057F">
        <w:t xml:space="preserve">  Responsibilities of contracted service providers</w:t>
      </w:r>
      <w:bookmarkEnd w:id="184"/>
      <w:bookmarkEnd w:id="185"/>
      <w:bookmarkEnd w:id="186"/>
    </w:p>
    <w:p w14:paraId="479F601D" w14:textId="77777777" w:rsidR="00F66DD7" w:rsidRPr="00CE057F" w:rsidRDefault="00F66DD7" w:rsidP="00F66DD7">
      <w:pPr>
        <w:pStyle w:val="subsection"/>
      </w:pPr>
      <w:r w:rsidRPr="00CE057F">
        <w:tab/>
      </w:r>
      <w:r w:rsidRPr="00CE057F">
        <w:tab/>
        <w:t>A contracted service provider:</w:t>
      </w:r>
    </w:p>
    <w:p w14:paraId="479F601E" w14:textId="77777777" w:rsidR="00F66DD7" w:rsidRPr="00CE057F" w:rsidRDefault="00F66DD7" w:rsidP="00F66DD7">
      <w:pPr>
        <w:pStyle w:val="paragraph"/>
      </w:pPr>
      <w:r w:rsidRPr="00CE057F">
        <w:tab/>
      </w:r>
      <w:r>
        <w:t>(a)</w:t>
      </w:r>
      <w:r w:rsidRPr="00CE057F">
        <w:tab/>
        <w:t>is responsible for the services provided to voucher-holders by its service provider personnel; and</w:t>
      </w:r>
    </w:p>
    <w:p w14:paraId="479F601F" w14:textId="77777777" w:rsidR="00F66DD7" w:rsidRPr="00CE057F" w:rsidRDefault="00F66DD7" w:rsidP="00F66DD7">
      <w:pPr>
        <w:pStyle w:val="paragraph"/>
      </w:pPr>
      <w:r w:rsidRPr="00CE057F">
        <w:tab/>
      </w:r>
      <w:r>
        <w:t>(b)</w:t>
      </w:r>
      <w:r w:rsidRPr="00CE057F">
        <w:tab/>
        <w:t>is responsible for any act or omission of any of its service provider personnel; and</w:t>
      </w:r>
    </w:p>
    <w:p w14:paraId="479F6020" w14:textId="77777777" w:rsidR="00F66DD7" w:rsidRPr="00CE057F" w:rsidRDefault="00F66DD7" w:rsidP="00F66DD7">
      <w:pPr>
        <w:pStyle w:val="paragraph"/>
      </w:pPr>
      <w:r w:rsidRPr="00CE057F">
        <w:tab/>
      </w:r>
      <w:r>
        <w:t>(c)</w:t>
      </w:r>
      <w:r w:rsidRPr="00CE057F">
        <w:tab/>
        <w:t>must ensure that hearing services, unless hearing device maintenance or rehabilitation plus group services, are delivered by a qualified practitioner   or provisional practitioner under the supervision of a qualified practitioner, and in accordance with the requirements of the relevant practitioner professional body; and</w:t>
      </w:r>
    </w:p>
    <w:p w14:paraId="479F6021" w14:textId="77777777" w:rsidR="00F66DD7" w:rsidRPr="00CE057F" w:rsidRDefault="00F66DD7" w:rsidP="00F66DD7">
      <w:pPr>
        <w:pStyle w:val="paragraph"/>
      </w:pPr>
      <w:r w:rsidRPr="00CE057F">
        <w:tab/>
      </w:r>
      <w:r>
        <w:t>(d)</w:t>
      </w:r>
      <w:r w:rsidRPr="00CE057F">
        <w:tab/>
        <w:t>must ensure that hearing device maintenance and rehabilitation plus group services are conducted by persons with the appropriate skills; a</w:t>
      </w:r>
      <w:r>
        <w:t>nd</w:t>
      </w:r>
    </w:p>
    <w:p w14:paraId="479F6022" w14:textId="77777777" w:rsidR="00F66DD7" w:rsidRPr="00CE057F" w:rsidRDefault="00F66DD7" w:rsidP="00F66DD7">
      <w:pPr>
        <w:pStyle w:val="paragraph"/>
      </w:pPr>
      <w:r w:rsidRPr="00CE057F">
        <w:tab/>
      </w:r>
      <w:r>
        <w:t>(e)</w:t>
      </w:r>
      <w:r w:rsidRPr="00CE057F">
        <w:tab/>
        <w:t>must ensure that the delivery of hearing services are provided in accordance with current Australian standards, including, but not limited to, those for ambient noise level testing and audiometric equipment; and</w:t>
      </w:r>
    </w:p>
    <w:p w14:paraId="479F6023" w14:textId="77777777" w:rsidR="00F66DD7" w:rsidRPr="00CE057F" w:rsidRDefault="00F66DD7" w:rsidP="00F66DD7">
      <w:pPr>
        <w:pStyle w:val="paragraph"/>
      </w:pPr>
      <w:r w:rsidRPr="00CE057F">
        <w:tab/>
      </w:r>
      <w:r>
        <w:t>(f)</w:t>
      </w:r>
      <w:r w:rsidRPr="00CE057F">
        <w:tab/>
        <w:t xml:space="preserve">must ensure that each qualified practitioner who delivers services to voucher-holders has a QP number and makes claims under the voucher system using that number only; and </w:t>
      </w:r>
    </w:p>
    <w:p w14:paraId="479F6024" w14:textId="77777777" w:rsidR="00F66DD7" w:rsidRPr="00CE057F" w:rsidRDefault="00F66DD7" w:rsidP="00F66DD7">
      <w:pPr>
        <w:pStyle w:val="paragraph"/>
      </w:pPr>
      <w:r w:rsidRPr="00CE057F">
        <w:tab/>
      </w:r>
      <w:r>
        <w:t>(g)</w:t>
      </w:r>
      <w:r w:rsidRPr="00CE057F">
        <w:tab/>
      </w:r>
      <w:r w:rsidR="00A24DC3">
        <w:t>is</w:t>
      </w:r>
      <w:r w:rsidRPr="00CE057F">
        <w:t xml:space="preserve"> responsible for checking the details (person's name, date of birth and approved membership category) of its practitioners with QP numbers that are shown in the Hearing Services Online Portal and notifying the </w:t>
      </w:r>
      <w:r w:rsidRPr="001A1615">
        <w:t>Department</w:t>
      </w:r>
      <w:r w:rsidRPr="00CE057F">
        <w:t xml:space="preserve"> of any errors; and</w:t>
      </w:r>
    </w:p>
    <w:p w14:paraId="479F6025" w14:textId="77777777" w:rsidR="00F66DD7" w:rsidRPr="00CE057F" w:rsidRDefault="00F66DD7" w:rsidP="00F66DD7">
      <w:pPr>
        <w:pStyle w:val="paragraph"/>
      </w:pPr>
      <w:r w:rsidRPr="00CE057F">
        <w:tab/>
      </w:r>
      <w:r>
        <w:t>(h)</w:t>
      </w:r>
      <w:r w:rsidRPr="00CE057F">
        <w:tab/>
        <w:t>must ensure that its service provider personnel comply with the Act, this instrument</w:t>
      </w:r>
      <w:r>
        <w:t>,</w:t>
      </w:r>
      <w:r w:rsidRPr="00CE057F">
        <w:t xml:space="preserve"> the service provider contract</w:t>
      </w:r>
      <w:r>
        <w:t xml:space="preserve"> and </w:t>
      </w:r>
      <w:r w:rsidRPr="00CE057F">
        <w:t>the schedule of service items</w:t>
      </w:r>
      <w:r>
        <w:t xml:space="preserve"> and fees</w:t>
      </w:r>
      <w:r w:rsidRPr="00CE057F">
        <w:t xml:space="preserve">.   </w:t>
      </w:r>
    </w:p>
    <w:p w14:paraId="479F6026" w14:textId="77777777" w:rsidR="00F66DD7" w:rsidRPr="00CE057F" w:rsidRDefault="00F66DD7" w:rsidP="00F66DD7">
      <w:pPr>
        <w:pStyle w:val="ActHead5"/>
      </w:pPr>
      <w:bookmarkStart w:id="187" w:name="_Toc324163796"/>
      <w:bookmarkStart w:id="188" w:name="_Toc532389856"/>
      <w:bookmarkStart w:id="189" w:name="_Toc5628334"/>
      <w:bookmarkStart w:id="190" w:name="_Toc11943505"/>
      <w:bookmarkStart w:id="191" w:name="_Toc12014548"/>
      <w:r>
        <w:t>39</w:t>
      </w:r>
      <w:r w:rsidRPr="00CE057F">
        <w:t xml:space="preserve">  Professional standards</w:t>
      </w:r>
      <w:bookmarkEnd w:id="187"/>
      <w:bookmarkEnd w:id="188"/>
      <w:bookmarkEnd w:id="189"/>
      <w:bookmarkEnd w:id="190"/>
      <w:bookmarkEnd w:id="191"/>
    </w:p>
    <w:p w14:paraId="479F6027" w14:textId="77777777" w:rsidR="00F66DD7" w:rsidRPr="00CE057F" w:rsidRDefault="00F66DD7" w:rsidP="00F66DD7">
      <w:pPr>
        <w:pStyle w:val="subsection"/>
      </w:pPr>
      <w:bookmarkStart w:id="192" w:name="_Ref301889677"/>
      <w:r w:rsidRPr="00CE057F">
        <w:tab/>
      </w:r>
      <w:r>
        <w:t>(1)</w:t>
      </w:r>
      <w:r w:rsidRPr="00CE057F">
        <w:tab/>
        <w:t>A contracted service provider must, in relation to the provision of hearing services to a voucher</w:t>
      </w:r>
      <w:r w:rsidRPr="00CE057F">
        <w:noBreakHyphen/>
        <w:t>holder, comply with applicable professional standards as set by the practitioner professional bodies.</w:t>
      </w:r>
      <w:bookmarkEnd w:id="192"/>
    </w:p>
    <w:p w14:paraId="479F6028" w14:textId="77777777" w:rsidR="00F66DD7" w:rsidRPr="00CE057F" w:rsidRDefault="00F66DD7" w:rsidP="00F66DD7">
      <w:pPr>
        <w:pStyle w:val="subsection"/>
      </w:pPr>
      <w:r w:rsidRPr="00CE057F">
        <w:tab/>
      </w:r>
      <w:r>
        <w:t>(2)</w:t>
      </w:r>
      <w:r w:rsidRPr="00CE057F">
        <w:tab/>
        <w:t xml:space="preserve">A contracted service provider must ensure that, where it is clinically appropriate, a voucher-holder is referred to a medical practitioner prior to a hearing device being fitted. </w:t>
      </w:r>
    </w:p>
    <w:p w14:paraId="479F6029" w14:textId="77777777" w:rsidR="00F66DD7" w:rsidRPr="00CE057F" w:rsidRDefault="00F66DD7" w:rsidP="00F66DD7">
      <w:pPr>
        <w:pStyle w:val="subsection"/>
      </w:pPr>
      <w:r w:rsidRPr="00CE057F">
        <w:tab/>
      </w:r>
      <w:r>
        <w:t>(3)</w:t>
      </w:r>
      <w:r w:rsidRPr="00CE057F">
        <w:tab/>
        <w:t>This section does not affect the operation of any other law, including a law of a State or Territory.</w:t>
      </w:r>
    </w:p>
    <w:p w14:paraId="479F602A" w14:textId="77777777" w:rsidR="00F66DD7" w:rsidRPr="00CE057F" w:rsidRDefault="00F66DD7" w:rsidP="00F66DD7">
      <w:pPr>
        <w:pStyle w:val="ActHead5"/>
      </w:pPr>
      <w:bookmarkStart w:id="193" w:name="_Toc5628335"/>
      <w:bookmarkStart w:id="194" w:name="_Toc11943506"/>
      <w:bookmarkStart w:id="195" w:name="_Toc12014549"/>
      <w:r>
        <w:lastRenderedPageBreak/>
        <w:t>40</w:t>
      </w:r>
      <w:r w:rsidRPr="00CE057F">
        <w:t xml:space="preserve">  Minister authorised to obtain and disclose certain information</w:t>
      </w:r>
      <w:bookmarkEnd w:id="193"/>
      <w:bookmarkEnd w:id="194"/>
      <w:bookmarkEnd w:id="195"/>
    </w:p>
    <w:p w14:paraId="479F602B" w14:textId="77777777" w:rsidR="00F66DD7" w:rsidRPr="00CE057F" w:rsidRDefault="00F66DD7" w:rsidP="00F66DD7">
      <w:pPr>
        <w:pStyle w:val="subsection"/>
      </w:pPr>
      <w:r w:rsidRPr="00CE057F">
        <w:tab/>
      </w:r>
      <w:r w:rsidRPr="00CE057F">
        <w:tab/>
        <w:t>For the purposes of investigating and monitoring compliance with the Act, this instrument or the service provider contract, the Minister may disclose or collect information about a qualified practitioner or a provisional practitioner to:</w:t>
      </w:r>
    </w:p>
    <w:p w14:paraId="479F602C" w14:textId="77777777" w:rsidR="00F66DD7" w:rsidRPr="00CE057F" w:rsidRDefault="00F66DD7" w:rsidP="00F66DD7">
      <w:pPr>
        <w:pStyle w:val="paragraph"/>
      </w:pPr>
      <w:r w:rsidRPr="00CE057F">
        <w:tab/>
      </w:r>
      <w:r>
        <w:t>(a)</w:t>
      </w:r>
      <w:r w:rsidRPr="00CE057F">
        <w:tab/>
        <w:t>any practitioner professional body of which the person is or has been a member; or</w:t>
      </w:r>
    </w:p>
    <w:p w14:paraId="479F602D" w14:textId="77777777" w:rsidR="00F66DD7" w:rsidRPr="00CE057F" w:rsidRDefault="00F66DD7" w:rsidP="00F66DD7">
      <w:pPr>
        <w:pStyle w:val="paragraph"/>
      </w:pPr>
      <w:r w:rsidRPr="00CE057F">
        <w:tab/>
      </w:r>
      <w:r>
        <w:t>(b)</w:t>
      </w:r>
      <w:r w:rsidRPr="00CE057F">
        <w:tab/>
        <w:t xml:space="preserve">any contracted service provider that engages, has engaged or plans to engage the person.  </w:t>
      </w:r>
    </w:p>
    <w:p w14:paraId="479F602E" w14:textId="77777777" w:rsidR="00F66DD7" w:rsidRPr="00CE057F" w:rsidRDefault="00F66DD7" w:rsidP="00F66DD7">
      <w:pPr>
        <w:pStyle w:val="ActHead3"/>
      </w:pPr>
      <w:bookmarkStart w:id="196" w:name="_Toc301977607"/>
      <w:bookmarkStart w:id="197" w:name="_Toc5628336"/>
      <w:bookmarkStart w:id="198" w:name="_Toc11943507"/>
      <w:bookmarkStart w:id="199" w:name="_Toc12014550"/>
      <w:bookmarkEnd w:id="196"/>
      <w:r>
        <w:t>Division 6.2</w:t>
      </w:r>
      <w:r w:rsidRPr="00CE057F">
        <w:t>—Available services</w:t>
      </w:r>
      <w:bookmarkEnd w:id="197"/>
      <w:bookmarkEnd w:id="198"/>
      <w:bookmarkEnd w:id="199"/>
    </w:p>
    <w:p w14:paraId="479F602F" w14:textId="77777777" w:rsidR="00F66DD7" w:rsidRPr="00CE057F" w:rsidRDefault="00F66DD7" w:rsidP="00F66DD7">
      <w:pPr>
        <w:pStyle w:val="ActHead5"/>
      </w:pPr>
      <w:bookmarkStart w:id="200" w:name="_Toc5628337"/>
      <w:bookmarkStart w:id="201" w:name="_Toc11943508"/>
      <w:bookmarkStart w:id="202" w:name="_Toc12014551"/>
      <w:r>
        <w:t>41</w:t>
      </w:r>
      <w:r w:rsidRPr="00CE057F">
        <w:t xml:space="preserve">  Schedule of service items and fees</w:t>
      </w:r>
      <w:bookmarkEnd w:id="200"/>
      <w:bookmarkEnd w:id="201"/>
      <w:bookmarkEnd w:id="202"/>
    </w:p>
    <w:p w14:paraId="479F6030" w14:textId="77777777" w:rsidR="00F66DD7" w:rsidRPr="00CE057F" w:rsidRDefault="00F66DD7" w:rsidP="00F66DD7">
      <w:pPr>
        <w:pStyle w:val="subsection"/>
      </w:pPr>
      <w:r w:rsidRPr="00CE057F">
        <w:tab/>
      </w:r>
      <w:r>
        <w:t>(1)</w:t>
      </w:r>
      <w:r w:rsidRPr="00CE057F">
        <w:tab/>
        <w:t xml:space="preserve">Subject to subsection </w:t>
      </w:r>
      <w:r>
        <w:t>(2)</w:t>
      </w:r>
      <w:r w:rsidRPr="00CE057F">
        <w:t xml:space="preserve">, the following hearing services may be available to a voucher-holder: </w:t>
      </w:r>
    </w:p>
    <w:p w14:paraId="479F6031" w14:textId="77777777" w:rsidR="00F66DD7" w:rsidRPr="00CE057F" w:rsidRDefault="00F66DD7" w:rsidP="00F66DD7">
      <w:pPr>
        <w:pStyle w:val="paragraph"/>
      </w:pPr>
      <w:r w:rsidRPr="00CE057F">
        <w:tab/>
      </w:r>
      <w:r>
        <w:t>(a)</w:t>
      </w:r>
      <w:r w:rsidRPr="00CE057F">
        <w:tab/>
        <w:t>services necessary to assess and measure the nature and extent of the voucher-holder’s hearing loss;</w:t>
      </w:r>
    </w:p>
    <w:p w14:paraId="479F6032" w14:textId="77777777" w:rsidR="00F66DD7" w:rsidRPr="00CE057F" w:rsidRDefault="00F66DD7" w:rsidP="00F66DD7">
      <w:pPr>
        <w:pStyle w:val="paragraph"/>
      </w:pPr>
      <w:r w:rsidRPr="00CE057F">
        <w:tab/>
      </w:r>
      <w:r>
        <w:t>(b)</w:t>
      </w:r>
      <w:r w:rsidRPr="00CE057F">
        <w:tab/>
        <w:t>advice and assistance to the extent necessary to achieve a rehabilitation outcome by the voucher-holder that is clinically reasonable;</w:t>
      </w:r>
    </w:p>
    <w:p w14:paraId="479F6033" w14:textId="77777777" w:rsidR="00F66DD7" w:rsidRPr="00CE057F" w:rsidRDefault="00F66DD7" w:rsidP="00F66DD7">
      <w:pPr>
        <w:pStyle w:val="paragraph"/>
      </w:pPr>
      <w:r w:rsidRPr="00CE057F">
        <w:tab/>
      </w:r>
      <w:r>
        <w:t>(c)</w:t>
      </w:r>
      <w:r w:rsidRPr="00CE057F">
        <w:tab/>
        <w:t>provision and fitting of a</w:t>
      </w:r>
      <w:r>
        <w:t>n approved</w:t>
      </w:r>
      <w:r w:rsidRPr="00CE057F">
        <w:t xml:space="preserve"> hearing device that</w:t>
      </w:r>
      <w:r>
        <w:t xml:space="preserve"> is suitable to the voucher-holder’s hearing loss and individual circumstances;</w:t>
      </w:r>
    </w:p>
    <w:p w14:paraId="479F6034" w14:textId="77777777" w:rsidR="00F66DD7" w:rsidRPr="00CE057F" w:rsidRDefault="00F66DD7" w:rsidP="00F66DD7">
      <w:pPr>
        <w:pStyle w:val="paragraph"/>
      </w:pPr>
      <w:r w:rsidRPr="00CE057F">
        <w:tab/>
      </w:r>
      <w:r>
        <w:t>(d)</w:t>
      </w:r>
      <w:r w:rsidRPr="00CE057F">
        <w:tab/>
        <w:t>replacement of a hearing device that has been lost or damaged beyond repair;</w:t>
      </w:r>
    </w:p>
    <w:p w14:paraId="479F6035" w14:textId="77777777" w:rsidR="00F66DD7" w:rsidRPr="00CE057F" w:rsidRDefault="00F66DD7" w:rsidP="00F66DD7">
      <w:pPr>
        <w:pStyle w:val="paragraph"/>
      </w:pPr>
      <w:r w:rsidRPr="00CE057F">
        <w:tab/>
      </w:r>
      <w:r>
        <w:t>(e)</w:t>
      </w:r>
      <w:r w:rsidRPr="00CE057F">
        <w:tab/>
        <w:t>appropriate follow-up care in accordance with professional standards, including the provision of follow-up support free of charge for a period of 12 months following the fitting of a hearing device;</w:t>
      </w:r>
    </w:p>
    <w:p w14:paraId="479F6036" w14:textId="77777777" w:rsidR="00F66DD7" w:rsidRPr="00CE057F" w:rsidRDefault="00F66DD7" w:rsidP="00F66DD7">
      <w:pPr>
        <w:pStyle w:val="paragraph"/>
      </w:pPr>
      <w:r w:rsidRPr="00CE057F">
        <w:tab/>
      </w:r>
      <w:r>
        <w:t>(f)</w:t>
      </w:r>
      <w:r w:rsidRPr="00CE057F">
        <w:tab/>
        <w:t>necessary repairs and hearing device maintenance.</w:t>
      </w:r>
    </w:p>
    <w:p w14:paraId="479F6037" w14:textId="77777777" w:rsidR="00F66DD7" w:rsidRPr="00CE057F" w:rsidRDefault="00F66DD7" w:rsidP="00F66DD7">
      <w:pPr>
        <w:pStyle w:val="subsection"/>
      </w:pPr>
      <w:r w:rsidRPr="00CE057F">
        <w:tab/>
      </w:r>
      <w:r>
        <w:t>(2)</w:t>
      </w:r>
      <w:r w:rsidRPr="00CE057F">
        <w:tab/>
        <w:t>The Minister may approve a schedule of service items</w:t>
      </w:r>
      <w:r>
        <w:t xml:space="preserve"> and fees</w:t>
      </w:r>
      <w:r w:rsidRPr="00CE057F">
        <w:t xml:space="preserve"> specifying:</w:t>
      </w:r>
    </w:p>
    <w:p w14:paraId="479F6038" w14:textId="77777777" w:rsidR="00F66DD7" w:rsidRPr="00CE057F" w:rsidRDefault="00F66DD7" w:rsidP="00F66DD7">
      <w:pPr>
        <w:pStyle w:val="paragraph"/>
      </w:pPr>
      <w:r w:rsidRPr="00CE057F">
        <w:tab/>
      </w:r>
      <w:r>
        <w:t>(a)</w:t>
      </w:r>
      <w:r w:rsidRPr="00CE057F">
        <w:tab/>
        <w:t xml:space="preserve">hearing services of the type listed in subsection </w:t>
      </w:r>
      <w:r>
        <w:t>(1)</w:t>
      </w:r>
      <w:r w:rsidRPr="00CE057F">
        <w:t xml:space="preserve"> that will be available to voucher-holders under section </w:t>
      </w:r>
      <w:r>
        <w:t>42</w:t>
      </w:r>
      <w:r w:rsidRPr="00CE057F">
        <w:t xml:space="preserve">; and </w:t>
      </w:r>
    </w:p>
    <w:p w14:paraId="479F6039" w14:textId="77777777" w:rsidR="00F66DD7" w:rsidRPr="00CE057F" w:rsidRDefault="00F66DD7" w:rsidP="00F66DD7">
      <w:pPr>
        <w:pStyle w:val="paragraph"/>
      </w:pPr>
      <w:r w:rsidRPr="00CE057F">
        <w:tab/>
      </w:r>
      <w:r>
        <w:t>(b)</w:t>
      </w:r>
      <w:r w:rsidRPr="00CE057F">
        <w:tab/>
      </w:r>
      <w:r>
        <w:t xml:space="preserve">program standards and </w:t>
      </w:r>
      <w:r w:rsidRPr="00CE057F">
        <w:t>conditions that must be met in order for a voucher-holder to receive a particular hearing service; and</w:t>
      </w:r>
    </w:p>
    <w:p w14:paraId="479F603A" w14:textId="77777777" w:rsidR="00F66DD7" w:rsidRPr="00CE057F" w:rsidRDefault="00F66DD7" w:rsidP="00F66DD7">
      <w:pPr>
        <w:pStyle w:val="paragraph"/>
      </w:pPr>
      <w:r w:rsidRPr="00CE057F">
        <w:tab/>
      </w:r>
      <w:r>
        <w:t>(c)</w:t>
      </w:r>
      <w:r w:rsidRPr="00CE057F">
        <w:tab/>
        <w:t xml:space="preserve">conditions that must be met in order for a contracted service provider to claim a payment in relation to a particular hearing service from the </w:t>
      </w:r>
      <w:r w:rsidRPr="001A1615">
        <w:t>Commonwealth</w:t>
      </w:r>
      <w:r w:rsidRPr="00CE057F">
        <w:t>; and</w:t>
      </w:r>
    </w:p>
    <w:p w14:paraId="479F603B" w14:textId="77777777" w:rsidR="00F66DD7" w:rsidRPr="00CE057F" w:rsidRDefault="00F66DD7" w:rsidP="00F66DD7">
      <w:pPr>
        <w:pStyle w:val="paragraph"/>
      </w:pPr>
      <w:r w:rsidRPr="00CE057F">
        <w:tab/>
      </w:r>
      <w:r>
        <w:t>(d)</w:t>
      </w:r>
      <w:r w:rsidRPr="00CE057F">
        <w:tab/>
        <w:t xml:space="preserve">the fees payable to contracted service providers by the </w:t>
      </w:r>
      <w:r w:rsidRPr="001A1615">
        <w:t>Commonwealth</w:t>
      </w:r>
      <w:r w:rsidRPr="00CE057F">
        <w:t xml:space="preserve"> in relation to the provision of a particular hearing service to a voucher-holder; and</w:t>
      </w:r>
    </w:p>
    <w:p w14:paraId="479F603C" w14:textId="77777777" w:rsidR="00F66DD7" w:rsidRPr="00CE057F" w:rsidRDefault="00F66DD7" w:rsidP="00F66DD7">
      <w:pPr>
        <w:pStyle w:val="paragraph"/>
      </w:pPr>
      <w:r w:rsidRPr="00CE057F">
        <w:tab/>
      </w:r>
      <w:r>
        <w:t>(e)</w:t>
      </w:r>
      <w:r w:rsidRPr="00CE057F">
        <w:tab/>
        <w:t>any voucher-holder co-payment associated with a particular hearing service; and</w:t>
      </w:r>
    </w:p>
    <w:p w14:paraId="479F603D" w14:textId="77777777" w:rsidR="00F66DD7" w:rsidRPr="00CE057F" w:rsidRDefault="00F66DD7" w:rsidP="00F66DD7">
      <w:pPr>
        <w:pStyle w:val="paragraph"/>
      </w:pPr>
      <w:r w:rsidRPr="00CE057F">
        <w:tab/>
      </w:r>
      <w:r>
        <w:t>(f)</w:t>
      </w:r>
      <w:r w:rsidRPr="00CE057F">
        <w:tab/>
      </w:r>
      <w:r>
        <w:t>information about indexation rules of fees and charges</w:t>
      </w:r>
      <w:r w:rsidRPr="00CE057F">
        <w:t>; and</w:t>
      </w:r>
    </w:p>
    <w:p w14:paraId="479F603E" w14:textId="77777777" w:rsidR="00F66DD7" w:rsidRPr="00CE057F" w:rsidRDefault="00F66DD7" w:rsidP="00F66DD7">
      <w:pPr>
        <w:pStyle w:val="paragraph"/>
      </w:pPr>
      <w:r w:rsidRPr="00CE057F">
        <w:tab/>
      </w:r>
      <w:r>
        <w:t>(g)</w:t>
      </w:r>
      <w:r w:rsidRPr="00CE057F">
        <w:tab/>
        <w:t>any other relevant information.</w:t>
      </w:r>
    </w:p>
    <w:p w14:paraId="479F603F" w14:textId="77777777" w:rsidR="00F66DD7" w:rsidRPr="00CE057F" w:rsidRDefault="00F66DD7" w:rsidP="00F66DD7">
      <w:pPr>
        <w:pStyle w:val="ActHead5"/>
      </w:pPr>
      <w:bookmarkStart w:id="203" w:name="_Toc5628338"/>
      <w:bookmarkStart w:id="204" w:name="_Toc11943509"/>
      <w:bookmarkStart w:id="205" w:name="_Toc12014552"/>
      <w:r>
        <w:t>42</w:t>
      </w:r>
      <w:r w:rsidRPr="00CE057F">
        <w:t xml:space="preserve">  Hearing services</w:t>
      </w:r>
      <w:bookmarkEnd w:id="203"/>
      <w:bookmarkEnd w:id="204"/>
      <w:bookmarkEnd w:id="205"/>
    </w:p>
    <w:p w14:paraId="479F6040" w14:textId="77777777" w:rsidR="00F66DD7" w:rsidRPr="00CE057F" w:rsidRDefault="00F66DD7" w:rsidP="00F66DD7">
      <w:pPr>
        <w:pStyle w:val="subsection"/>
      </w:pPr>
      <w:r w:rsidRPr="00CE057F">
        <w:tab/>
      </w:r>
      <w:r>
        <w:t>(1)</w:t>
      </w:r>
      <w:r w:rsidRPr="00CE057F">
        <w:tab/>
        <w:t xml:space="preserve">For the purposes of paragraph 13(1)(b) of the Act, a hearing service is available to the voucher-holder if: </w:t>
      </w:r>
    </w:p>
    <w:p w14:paraId="479F6041" w14:textId="77777777" w:rsidR="00F66DD7" w:rsidRPr="00CE057F" w:rsidRDefault="00F66DD7" w:rsidP="00F66DD7">
      <w:pPr>
        <w:pStyle w:val="paragraph"/>
      </w:pPr>
      <w:r w:rsidRPr="00CE057F">
        <w:lastRenderedPageBreak/>
        <w:tab/>
      </w:r>
      <w:r>
        <w:t>(a)</w:t>
      </w:r>
      <w:r w:rsidRPr="00CE057F">
        <w:tab/>
        <w:t>the hearing service is specified in the schedule of service items</w:t>
      </w:r>
      <w:r>
        <w:t xml:space="preserve"> and fees</w:t>
      </w:r>
      <w:r w:rsidRPr="00CE057F">
        <w:t>; and</w:t>
      </w:r>
    </w:p>
    <w:p w14:paraId="479F6042" w14:textId="77777777" w:rsidR="00F66DD7" w:rsidRDefault="00F66DD7" w:rsidP="00F66DD7">
      <w:pPr>
        <w:pStyle w:val="paragraph"/>
      </w:pPr>
      <w:r w:rsidRPr="00CE057F">
        <w:tab/>
      </w:r>
      <w:r>
        <w:t>(b)</w:t>
      </w:r>
      <w:r w:rsidRPr="00CE057F">
        <w:tab/>
        <w:t>any conditions set out in the schedule of service items</w:t>
      </w:r>
      <w:r>
        <w:t xml:space="preserve"> and fees</w:t>
      </w:r>
      <w:r w:rsidRPr="00CE057F">
        <w:t xml:space="preserve"> in respect of that hearing service are met in relation to the voucher-holder</w:t>
      </w:r>
      <w:r>
        <w:t>; and</w:t>
      </w:r>
    </w:p>
    <w:p w14:paraId="479F6043" w14:textId="77777777" w:rsidR="00F66DD7" w:rsidRPr="00CE057F" w:rsidRDefault="00F66DD7" w:rsidP="00F66DD7">
      <w:pPr>
        <w:pStyle w:val="paragraph"/>
      </w:pPr>
      <w:r>
        <w:tab/>
        <w:t>(c)</w:t>
      </w:r>
      <w:r>
        <w:tab/>
        <w:t>the service is still available on their voucher</w:t>
      </w:r>
    </w:p>
    <w:p w14:paraId="479F6044" w14:textId="77777777" w:rsidR="00F66DD7" w:rsidRPr="00CE057F" w:rsidRDefault="00F66DD7" w:rsidP="00F66DD7">
      <w:pPr>
        <w:pStyle w:val="subsection"/>
      </w:pPr>
      <w:r w:rsidRPr="00CE057F">
        <w:tab/>
      </w:r>
      <w:r>
        <w:t>(2)</w:t>
      </w:r>
      <w:r w:rsidRPr="00CE057F">
        <w:tab/>
        <w:t>However, the hearing services available to an individual voucher-holder are subject to assessment of the voucher-holder’s clinical need for that service.</w:t>
      </w:r>
    </w:p>
    <w:p w14:paraId="479F6045" w14:textId="77777777" w:rsidR="00F66DD7" w:rsidRPr="00CE057F" w:rsidRDefault="00F66DD7" w:rsidP="00F66DD7">
      <w:pPr>
        <w:pStyle w:val="ActHead5"/>
      </w:pPr>
      <w:bookmarkStart w:id="206" w:name="_Toc149640439"/>
      <w:bookmarkStart w:id="207" w:name="_Toc5628339"/>
      <w:bookmarkStart w:id="208" w:name="_Toc11943510"/>
      <w:bookmarkStart w:id="209" w:name="_Toc12014553"/>
      <w:r>
        <w:t>43</w:t>
      </w:r>
      <w:r w:rsidRPr="00CE057F">
        <w:t xml:space="preserve">  </w:t>
      </w:r>
      <w:bookmarkEnd w:id="206"/>
      <w:r w:rsidRPr="00CE057F">
        <w:t>Approval of additional hearing services</w:t>
      </w:r>
      <w:bookmarkEnd w:id="207"/>
      <w:bookmarkEnd w:id="208"/>
      <w:bookmarkEnd w:id="209"/>
    </w:p>
    <w:p w14:paraId="479F6046" w14:textId="77777777" w:rsidR="00F66DD7" w:rsidRPr="00CE057F" w:rsidRDefault="00F66DD7" w:rsidP="00F66DD7">
      <w:pPr>
        <w:pStyle w:val="subsection"/>
      </w:pPr>
      <w:r w:rsidRPr="00CE057F">
        <w:tab/>
      </w:r>
      <w:r>
        <w:t>(1)</w:t>
      </w:r>
      <w:r w:rsidRPr="00CE057F">
        <w:tab/>
        <w:t xml:space="preserve"> The Minister may approve additional hearing services if:</w:t>
      </w:r>
    </w:p>
    <w:p w14:paraId="479F6047" w14:textId="77777777" w:rsidR="00F66DD7" w:rsidRPr="00CE057F" w:rsidRDefault="00F66DD7" w:rsidP="00F66DD7">
      <w:pPr>
        <w:pStyle w:val="paragraph"/>
      </w:pPr>
      <w:r w:rsidRPr="00CE057F">
        <w:tab/>
      </w:r>
      <w:r>
        <w:t>(a)</w:t>
      </w:r>
      <w:r w:rsidRPr="00CE057F">
        <w:tab/>
        <w:t>a voucher</w:t>
      </w:r>
      <w:r w:rsidRPr="00CE057F">
        <w:noBreakHyphen/>
        <w:t>holder has used his or her voucher to receive the available hearing services; and</w:t>
      </w:r>
    </w:p>
    <w:p w14:paraId="479F6048" w14:textId="77777777" w:rsidR="00F66DD7" w:rsidRPr="00CE057F" w:rsidRDefault="00F66DD7" w:rsidP="00F66DD7">
      <w:pPr>
        <w:pStyle w:val="paragraph"/>
      </w:pPr>
      <w:r w:rsidRPr="00CE057F">
        <w:tab/>
      </w:r>
      <w:r>
        <w:t>(b)</w:t>
      </w:r>
      <w:r w:rsidRPr="00CE057F">
        <w:tab/>
        <w:t>the voucher</w:t>
      </w:r>
      <w:r w:rsidRPr="00CE057F">
        <w:noBreakHyphen/>
        <w:t>holder’s contracted service provider applies, in the form approved by the Minister, for additional services to be made available to the voucher-holder; and</w:t>
      </w:r>
    </w:p>
    <w:p w14:paraId="479F6049" w14:textId="77777777" w:rsidR="00F66DD7" w:rsidRPr="00CE057F" w:rsidRDefault="00F66DD7" w:rsidP="00F66DD7">
      <w:pPr>
        <w:pStyle w:val="paragraph"/>
      </w:pPr>
      <w:r w:rsidRPr="00CE057F">
        <w:tab/>
      </w:r>
      <w:r>
        <w:t>(c)</w:t>
      </w:r>
      <w:r w:rsidRPr="00CE057F">
        <w:tab/>
        <w:t>the Minister is satisfied that specifying additional services to be available is reasonable, having regard to:</w:t>
      </w:r>
    </w:p>
    <w:p w14:paraId="479F604A" w14:textId="77777777" w:rsidR="00F66DD7" w:rsidRPr="00CE057F" w:rsidRDefault="00F66DD7" w:rsidP="00F66DD7">
      <w:pPr>
        <w:pStyle w:val="paragraphsub"/>
      </w:pPr>
      <w:r w:rsidRPr="00CE057F">
        <w:tab/>
      </w:r>
      <w:r>
        <w:t>(i)</w:t>
      </w:r>
      <w:r w:rsidRPr="00CE057F">
        <w:tab/>
        <w:t>the voucher</w:t>
      </w:r>
      <w:r w:rsidRPr="00CE057F">
        <w:noBreakHyphen/>
        <w:t>holder’s clinical need for the services; and</w:t>
      </w:r>
    </w:p>
    <w:p w14:paraId="479F604B" w14:textId="77777777" w:rsidR="00F66DD7" w:rsidRPr="00CE057F" w:rsidRDefault="00F66DD7" w:rsidP="00F66DD7">
      <w:pPr>
        <w:pStyle w:val="paragraphsub"/>
      </w:pPr>
      <w:r w:rsidRPr="00CE057F">
        <w:tab/>
      </w:r>
      <w:r>
        <w:t>(ii)</w:t>
      </w:r>
      <w:r w:rsidRPr="00CE057F">
        <w:tab/>
        <w:t>the voucher</w:t>
      </w:r>
      <w:r w:rsidRPr="00CE057F">
        <w:noBreakHyphen/>
        <w:t>holder’s eligibility to receive hearing services under the Act; and</w:t>
      </w:r>
    </w:p>
    <w:p w14:paraId="479F604C" w14:textId="77777777" w:rsidR="00F66DD7" w:rsidRPr="00CE057F" w:rsidRDefault="00F66DD7" w:rsidP="00F66DD7">
      <w:pPr>
        <w:pStyle w:val="paragraphsub"/>
      </w:pPr>
      <w:r w:rsidRPr="00CE057F">
        <w:tab/>
      </w:r>
      <w:r>
        <w:t>(iii)</w:t>
      </w:r>
      <w:r w:rsidRPr="00CE057F">
        <w:tab/>
        <w:t>the type and date of previously provided hearing services; and</w:t>
      </w:r>
    </w:p>
    <w:p w14:paraId="479F604D" w14:textId="77777777" w:rsidR="00F66DD7" w:rsidRPr="00CE057F" w:rsidRDefault="00F66DD7" w:rsidP="00F66DD7">
      <w:pPr>
        <w:pStyle w:val="paragraphsub"/>
      </w:pPr>
      <w:r w:rsidRPr="00CE057F">
        <w:tab/>
      </w:r>
      <w:r>
        <w:t>(iv)</w:t>
      </w:r>
      <w:r w:rsidRPr="00CE057F">
        <w:tab/>
        <w:t xml:space="preserve">the funds available to the </w:t>
      </w:r>
      <w:r w:rsidRPr="001A1615">
        <w:t>Commonwealth</w:t>
      </w:r>
      <w:r w:rsidRPr="00CE057F">
        <w:t xml:space="preserve"> for hearing services; and</w:t>
      </w:r>
    </w:p>
    <w:p w14:paraId="479F604E" w14:textId="77777777" w:rsidR="00F66DD7" w:rsidRPr="00CE057F" w:rsidRDefault="00F66DD7" w:rsidP="00F66DD7">
      <w:pPr>
        <w:pStyle w:val="paragraphsub"/>
      </w:pPr>
      <w:r w:rsidRPr="00CE057F">
        <w:tab/>
      </w:r>
      <w:r>
        <w:t>(v)</w:t>
      </w:r>
      <w:r w:rsidRPr="00CE057F">
        <w:tab/>
        <w:t>the demand for hearing services.</w:t>
      </w:r>
    </w:p>
    <w:p w14:paraId="479F604F" w14:textId="77777777" w:rsidR="00F66DD7" w:rsidRPr="00CE057F" w:rsidRDefault="00F66DD7" w:rsidP="00F66DD7">
      <w:pPr>
        <w:pStyle w:val="subsection"/>
      </w:pPr>
      <w:r w:rsidRPr="00CE057F">
        <w:tab/>
      </w:r>
      <w:r>
        <w:t>(2)</w:t>
      </w:r>
      <w:r w:rsidRPr="00CE057F">
        <w:tab/>
        <w:t>The voucher</w:t>
      </w:r>
      <w:r w:rsidRPr="00CE057F">
        <w:noBreakHyphen/>
        <w:t>holder may continue to use any other hearing services available to him or her under the voucher in accordance with the schedule of service items</w:t>
      </w:r>
      <w:r>
        <w:t xml:space="preserve"> and fees</w:t>
      </w:r>
      <w:r w:rsidRPr="00CE057F">
        <w:t>.</w:t>
      </w:r>
    </w:p>
    <w:p w14:paraId="479F6050" w14:textId="77777777" w:rsidR="00F66DD7" w:rsidRPr="00CE057F" w:rsidRDefault="00F66DD7" w:rsidP="00F66DD7">
      <w:pPr>
        <w:pStyle w:val="notetext"/>
        <w:ind w:left="1571"/>
      </w:pPr>
      <w:r w:rsidRPr="00CE057F">
        <w:t>Note:</w:t>
      </w:r>
      <w:r w:rsidRPr="00CE057F">
        <w:tab/>
        <w:t>A decision refusing to approve additional services for a voucher is subject to reconsideration by the Minister and review by the Administrative Appeals Tribunal: see Act, sections 29 and 35.</w:t>
      </w:r>
    </w:p>
    <w:p w14:paraId="479F6051" w14:textId="77777777" w:rsidR="00F66DD7" w:rsidRDefault="00F66DD7" w:rsidP="00F66DD7">
      <w:pPr>
        <w:pStyle w:val="ActHead5"/>
      </w:pPr>
      <w:bookmarkStart w:id="210" w:name="_Toc171738678"/>
      <w:bookmarkStart w:id="211" w:name="_Toc300835633"/>
      <w:bookmarkStart w:id="212" w:name="_Ref301977678"/>
      <w:bookmarkStart w:id="213" w:name="_Ref303181690"/>
      <w:bookmarkStart w:id="214" w:name="_Ref303181992"/>
      <w:bookmarkStart w:id="215" w:name="_Toc324163792"/>
      <w:bookmarkStart w:id="216" w:name="_Toc532389851"/>
      <w:bookmarkStart w:id="217" w:name="_Toc5628340"/>
      <w:bookmarkStart w:id="218" w:name="_Toc11943511"/>
      <w:bookmarkStart w:id="219" w:name="_Toc12014554"/>
      <w:r>
        <w:t>44</w:t>
      </w:r>
      <w:r w:rsidRPr="00CE057F">
        <w:t xml:space="preserve">  Approved hearing devices</w:t>
      </w:r>
      <w:bookmarkEnd w:id="210"/>
      <w:bookmarkEnd w:id="211"/>
      <w:bookmarkEnd w:id="212"/>
      <w:bookmarkEnd w:id="213"/>
      <w:bookmarkEnd w:id="214"/>
      <w:bookmarkEnd w:id="215"/>
      <w:bookmarkEnd w:id="216"/>
      <w:bookmarkEnd w:id="217"/>
      <w:bookmarkEnd w:id="218"/>
      <w:bookmarkEnd w:id="219"/>
    </w:p>
    <w:p w14:paraId="479F6052" w14:textId="77777777" w:rsidR="00F66DD7" w:rsidRDefault="00F66DD7" w:rsidP="00F66DD7">
      <w:pPr>
        <w:pStyle w:val="subsection"/>
      </w:pPr>
      <w:r w:rsidRPr="00CE057F">
        <w:tab/>
      </w:r>
      <w:r>
        <w:t>(1)</w:t>
      </w:r>
      <w:r w:rsidRPr="00CE057F">
        <w:tab/>
        <w:t>A contracted service provider must not, in providing hearing services to a voucher-holder, fit the voucher</w:t>
      </w:r>
      <w:r w:rsidRPr="00CE057F">
        <w:noBreakHyphen/>
        <w:t>holder with a hearing device that is not available to the voucher-holder under his or her voucher, unless approved by the Minister</w:t>
      </w:r>
    </w:p>
    <w:p w14:paraId="479F6053" w14:textId="77777777" w:rsidR="00F66DD7" w:rsidRDefault="00F66DD7" w:rsidP="00F66DD7">
      <w:pPr>
        <w:pStyle w:val="subsection"/>
      </w:pPr>
      <w:r>
        <w:tab/>
        <w:t>(2)</w:t>
      </w:r>
      <w:r>
        <w:tab/>
        <w:t>The Minister may set minimum specifications for hearing devices to be approved</w:t>
      </w:r>
      <w:r w:rsidRPr="00CE057F">
        <w:t>.</w:t>
      </w:r>
    </w:p>
    <w:p w14:paraId="479F6054" w14:textId="77777777" w:rsidR="00F66DD7" w:rsidRPr="00CE057F" w:rsidRDefault="00F66DD7" w:rsidP="00F66DD7">
      <w:pPr>
        <w:pStyle w:val="subsection"/>
      </w:pPr>
      <w:r>
        <w:tab/>
        <w:t xml:space="preserve">(3) </w:t>
      </w:r>
      <w:r>
        <w:tab/>
        <w:t>The Minister may determine if an approved hearing device must be fitted at no cost to voucher-holders (fully subsidised) or if voucher-holders may be asked to make a payment to the provider (partially subsidised)</w:t>
      </w:r>
    </w:p>
    <w:p w14:paraId="479F6055" w14:textId="77777777" w:rsidR="00F66DD7" w:rsidRPr="00CE057F" w:rsidRDefault="00F66DD7" w:rsidP="00F66DD7">
      <w:pPr>
        <w:pStyle w:val="subsection"/>
      </w:pPr>
      <w:r w:rsidRPr="00CE057F">
        <w:tab/>
      </w:r>
      <w:r>
        <w:t>(4)</w:t>
      </w:r>
      <w:r w:rsidRPr="00CE057F">
        <w:tab/>
        <w:t xml:space="preserve">The Minister may revoke an approval </w:t>
      </w:r>
      <w:r>
        <w:t xml:space="preserve">or determination </w:t>
      </w:r>
      <w:r w:rsidRPr="00CE057F">
        <w:t xml:space="preserve">made under </w:t>
      </w:r>
      <w:r>
        <w:t xml:space="preserve">this section  </w:t>
      </w:r>
      <w:r w:rsidRPr="00CE057F">
        <w:t>at any time.</w:t>
      </w:r>
    </w:p>
    <w:p w14:paraId="479F6056" w14:textId="77777777" w:rsidR="00F66DD7" w:rsidRPr="00CE057F" w:rsidRDefault="00F66DD7" w:rsidP="00F66DD7">
      <w:pPr>
        <w:pStyle w:val="ActHead5"/>
      </w:pPr>
      <w:bookmarkStart w:id="220" w:name="_Toc171738679"/>
      <w:bookmarkStart w:id="221" w:name="_Toc300835634"/>
      <w:bookmarkStart w:id="222" w:name="_Ref301798042"/>
      <w:bookmarkStart w:id="223" w:name="_Toc324163793"/>
      <w:bookmarkStart w:id="224" w:name="_Toc532389852"/>
      <w:bookmarkStart w:id="225" w:name="_Toc5628341"/>
      <w:bookmarkStart w:id="226" w:name="_Toc11943512"/>
      <w:bookmarkStart w:id="227" w:name="_Toc12014555"/>
      <w:r>
        <w:lastRenderedPageBreak/>
        <w:t>45</w:t>
      </w:r>
      <w:r w:rsidRPr="00CE057F">
        <w:t xml:space="preserve">  Choice of hearing device</w:t>
      </w:r>
      <w:bookmarkEnd w:id="220"/>
      <w:bookmarkEnd w:id="221"/>
      <w:bookmarkEnd w:id="222"/>
      <w:bookmarkEnd w:id="223"/>
      <w:bookmarkEnd w:id="224"/>
      <w:bookmarkEnd w:id="225"/>
      <w:bookmarkEnd w:id="226"/>
      <w:bookmarkEnd w:id="227"/>
      <w:r w:rsidRPr="00CE057F">
        <w:t xml:space="preserve"> </w:t>
      </w:r>
    </w:p>
    <w:p w14:paraId="479F6057" w14:textId="77777777" w:rsidR="00F66DD7" w:rsidRPr="00CE057F" w:rsidRDefault="00F66DD7" w:rsidP="00F66DD7">
      <w:pPr>
        <w:pStyle w:val="subsection"/>
      </w:pPr>
      <w:r w:rsidRPr="00CE057F">
        <w:tab/>
      </w:r>
      <w:r>
        <w:t>(1)</w:t>
      </w:r>
      <w:r w:rsidRPr="00CE057F">
        <w:tab/>
        <w:t>If a contracted service provider determines that a voucher-holder requires a hearing device, the contracted service provider must provide the voucher-holder with a choice from a range of types and styles of approved hearing devices which are available free of charge to the voucher-holder under the voucher system and are appropriate to meet the voucher-holder's audiological needs.</w:t>
      </w:r>
    </w:p>
    <w:p w14:paraId="479F6058" w14:textId="77777777" w:rsidR="00F66DD7" w:rsidRPr="00CE057F" w:rsidRDefault="00F66DD7" w:rsidP="00F66DD7">
      <w:pPr>
        <w:pStyle w:val="subsection"/>
      </w:pPr>
      <w:r w:rsidRPr="00CE057F">
        <w:tab/>
      </w:r>
      <w:r>
        <w:t>(2)</w:t>
      </w:r>
      <w:r w:rsidRPr="00CE057F">
        <w:tab/>
        <w:t>If a contracted service provider determines that a voucher-holder requires a hearing device and would benefit from a telecoil, then, unless the voucher-holder makes an informed decision that he or she does not need a telecoil, the contracted service provider must:</w:t>
      </w:r>
    </w:p>
    <w:p w14:paraId="479F6059" w14:textId="77777777" w:rsidR="00F66DD7" w:rsidRPr="00CE057F" w:rsidRDefault="00F66DD7" w:rsidP="00F66DD7">
      <w:pPr>
        <w:pStyle w:val="paragraph"/>
      </w:pPr>
      <w:r w:rsidRPr="00CE057F">
        <w:tab/>
      </w:r>
      <w:r>
        <w:t>(a)</w:t>
      </w:r>
      <w:r w:rsidRPr="00CE057F">
        <w:tab/>
        <w:t>provide the voucher-holder with an approved hearing device which is or can be fitted with a telecoil; and</w:t>
      </w:r>
    </w:p>
    <w:p w14:paraId="479F605A" w14:textId="77777777" w:rsidR="00F66DD7" w:rsidRPr="00CE057F" w:rsidRDefault="00F66DD7" w:rsidP="00F66DD7">
      <w:pPr>
        <w:pStyle w:val="paragraph"/>
      </w:pPr>
      <w:r w:rsidRPr="00CE057F">
        <w:tab/>
      </w:r>
      <w:r>
        <w:t>(b)</w:t>
      </w:r>
      <w:r w:rsidRPr="00CE057F">
        <w:tab/>
        <w:t xml:space="preserve">if the approved hearing device is not fitted with a telecoil, provide and fit the telecoil at no cost to the voucher-holder or the </w:t>
      </w:r>
      <w:r w:rsidRPr="001A1615">
        <w:t>Department</w:t>
      </w:r>
      <w:r w:rsidRPr="00CE057F">
        <w:t xml:space="preserve">.   </w:t>
      </w:r>
    </w:p>
    <w:p w14:paraId="479F605B" w14:textId="77777777" w:rsidR="00F66DD7" w:rsidRPr="00CE057F" w:rsidRDefault="00F66DD7" w:rsidP="00F66DD7">
      <w:pPr>
        <w:pStyle w:val="subsection"/>
      </w:pPr>
      <w:r w:rsidRPr="00CE057F">
        <w:tab/>
      </w:r>
      <w:r>
        <w:t>(3)</w:t>
      </w:r>
      <w:r w:rsidRPr="00CE057F">
        <w:tab/>
        <w:t>The contracted service provider must keep in its records written evidence of the voucher-holder’s informed decision and why the voucher-holder has chosen a particular hearing device.</w:t>
      </w:r>
    </w:p>
    <w:p w14:paraId="479F605C" w14:textId="77777777" w:rsidR="00F66DD7" w:rsidRPr="00CE057F" w:rsidRDefault="00F66DD7" w:rsidP="00F66DD7">
      <w:pPr>
        <w:pStyle w:val="ActHead3"/>
      </w:pPr>
      <w:bookmarkStart w:id="228" w:name="_Toc5628342"/>
      <w:bookmarkStart w:id="229" w:name="_Toc11943513"/>
      <w:bookmarkStart w:id="230" w:name="_Toc12014556"/>
      <w:r>
        <w:t>Division 6.3</w:t>
      </w:r>
      <w:r w:rsidRPr="00CE057F">
        <w:t>—Additional requirements</w:t>
      </w:r>
      <w:bookmarkEnd w:id="228"/>
      <w:bookmarkEnd w:id="229"/>
      <w:bookmarkEnd w:id="230"/>
    </w:p>
    <w:p w14:paraId="479F605D" w14:textId="77777777" w:rsidR="00F66DD7" w:rsidRDefault="00F66DD7" w:rsidP="00F66DD7">
      <w:pPr>
        <w:pStyle w:val="ActHead5"/>
      </w:pPr>
      <w:bookmarkStart w:id="231" w:name="_Toc300835635"/>
      <w:bookmarkStart w:id="232" w:name="_Ref309813774"/>
      <w:bookmarkStart w:id="233" w:name="_Toc324163794"/>
      <w:bookmarkStart w:id="234" w:name="_Toc532389853"/>
      <w:bookmarkStart w:id="235" w:name="_Toc5628343"/>
      <w:bookmarkStart w:id="236" w:name="_Toc11943514"/>
      <w:bookmarkStart w:id="237" w:name="_Toc12014557"/>
      <w:r>
        <w:t>46</w:t>
      </w:r>
      <w:r w:rsidRPr="00CE057F">
        <w:t xml:space="preserve">   </w:t>
      </w:r>
      <w:r>
        <w:t xml:space="preserve">Supply of </w:t>
      </w:r>
      <w:r w:rsidRPr="00CE057F">
        <w:t>devices</w:t>
      </w:r>
      <w:bookmarkEnd w:id="231"/>
      <w:bookmarkEnd w:id="232"/>
      <w:bookmarkEnd w:id="233"/>
      <w:bookmarkEnd w:id="234"/>
      <w:bookmarkEnd w:id="235"/>
      <w:bookmarkEnd w:id="236"/>
      <w:bookmarkEnd w:id="237"/>
    </w:p>
    <w:p w14:paraId="479F605E" w14:textId="77777777" w:rsidR="00F66DD7" w:rsidRPr="00CE057F" w:rsidRDefault="00F66DD7" w:rsidP="00F66DD7">
      <w:pPr>
        <w:pStyle w:val="subsection"/>
      </w:pPr>
      <w:r w:rsidRPr="00CE057F">
        <w:tab/>
      </w:r>
      <w:r>
        <w:t>(1)</w:t>
      </w:r>
      <w:r w:rsidRPr="00CE057F">
        <w:tab/>
        <w:t>A contracted service provider must not encourage a voucher-holder to select and pay for a partially subsidised device where an approved hearing device available to the voucher-holder free of charge under the voucher system would reasonably meet the voucher-holder's hearing rehabilitation needs.</w:t>
      </w:r>
    </w:p>
    <w:p w14:paraId="479F605F" w14:textId="77777777" w:rsidR="00F66DD7" w:rsidRPr="00CE057F" w:rsidRDefault="00F66DD7" w:rsidP="00F66DD7">
      <w:pPr>
        <w:pStyle w:val="notetext"/>
      </w:pPr>
      <w:r w:rsidRPr="00CE057F">
        <w:t>Note:</w:t>
      </w:r>
      <w:r w:rsidRPr="00CE057F">
        <w:tab/>
        <w:t xml:space="preserve">See section </w:t>
      </w:r>
      <w:r>
        <w:t>42</w:t>
      </w:r>
      <w:r w:rsidRPr="00CE057F">
        <w:t xml:space="preserve"> for the services that are available to a voucher-holder.  </w:t>
      </w:r>
    </w:p>
    <w:p w14:paraId="479F6060" w14:textId="77777777" w:rsidR="00F66DD7" w:rsidRDefault="00F66DD7" w:rsidP="00F66DD7">
      <w:pPr>
        <w:pStyle w:val="subsection"/>
      </w:pPr>
      <w:r w:rsidRPr="00CE057F">
        <w:tab/>
      </w:r>
      <w:r>
        <w:t>(2)</w:t>
      </w:r>
      <w:r w:rsidRPr="00CE057F">
        <w:tab/>
        <w:t>A contracted service provider must not supply a device to a voucher-holder unless the voucher-holder has signed and dated a quote in accordance with the conditions set out in the schedule of service items</w:t>
      </w:r>
      <w:r>
        <w:t xml:space="preserve"> and fees</w:t>
      </w:r>
      <w:r w:rsidRPr="00CE057F">
        <w:t xml:space="preserve"> in respect of the provision of a device. </w:t>
      </w:r>
      <w:r w:rsidRPr="00CE057F">
        <w:tab/>
      </w:r>
    </w:p>
    <w:p w14:paraId="479F6061" w14:textId="77777777" w:rsidR="00F66DD7" w:rsidRPr="00CE057F" w:rsidRDefault="00F66DD7" w:rsidP="00F66DD7">
      <w:pPr>
        <w:pStyle w:val="subsection"/>
      </w:pPr>
      <w:r>
        <w:tab/>
        <w:t>(3)</w:t>
      </w:r>
      <w:r>
        <w:tab/>
      </w:r>
      <w:r w:rsidRPr="00CE057F">
        <w:t xml:space="preserve">The contracted service provider must keep in its records a copy of the quote signed and dated by the voucher-holder and a record of the reason the voucher-holder selected the partially subsidised device. </w:t>
      </w:r>
    </w:p>
    <w:p w14:paraId="479F6062" w14:textId="77777777" w:rsidR="00F66DD7" w:rsidRPr="00CE057F" w:rsidRDefault="00F66DD7" w:rsidP="00F66DD7">
      <w:pPr>
        <w:pStyle w:val="notetext"/>
        <w:tabs>
          <w:tab w:val="left" w:pos="5529"/>
        </w:tabs>
      </w:pPr>
      <w:r w:rsidRPr="00CE057F">
        <w:t>Note:</w:t>
      </w:r>
      <w:r w:rsidRPr="00CE057F">
        <w:tab/>
        <w:t xml:space="preserve">For fees and charges associated with partially subsidised devices see section </w:t>
      </w:r>
      <w:r>
        <w:t>52</w:t>
      </w:r>
      <w:r w:rsidRPr="00CE057F">
        <w:t>.</w:t>
      </w:r>
    </w:p>
    <w:p w14:paraId="479F6063" w14:textId="77777777" w:rsidR="00F66DD7" w:rsidRPr="00CE057F" w:rsidRDefault="00F66DD7" w:rsidP="00F66DD7">
      <w:pPr>
        <w:pStyle w:val="ActHead5"/>
      </w:pPr>
      <w:bookmarkStart w:id="238" w:name="_Toc5628344"/>
      <w:bookmarkStart w:id="239" w:name="_Toc11943515"/>
      <w:bookmarkStart w:id="240" w:name="_Toc12014558"/>
      <w:r>
        <w:t>47</w:t>
      </w:r>
      <w:r w:rsidRPr="00CE057F">
        <w:t xml:space="preserve">  Additional requirements where minimum hearing loss threshold not met</w:t>
      </w:r>
      <w:bookmarkEnd w:id="238"/>
      <w:bookmarkEnd w:id="239"/>
      <w:bookmarkEnd w:id="240"/>
    </w:p>
    <w:p w14:paraId="479F6064" w14:textId="77777777" w:rsidR="00F66DD7" w:rsidRPr="00CE057F" w:rsidRDefault="00F66DD7" w:rsidP="00F66DD7">
      <w:pPr>
        <w:pStyle w:val="subsection"/>
      </w:pPr>
      <w:r w:rsidRPr="00CE057F">
        <w:tab/>
      </w:r>
      <w:r>
        <w:t>(1)</w:t>
      </w:r>
      <w:r w:rsidRPr="00CE057F">
        <w:tab/>
        <w:t>This section applies to a voucher-holder whose hearing loss in the ear to be fitted does not meet the minimum hearing loss threshold.</w:t>
      </w:r>
    </w:p>
    <w:p w14:paraId="479F6065" w14:textId="77777777" w:rsidR="00F66DD7" w:rsidRPr="00CE057F" w:rsidRDefault="00F66DD7" w:rsidP="00F66DD7">
      <w:pPr>
        <w:pStyle w:val="subsection"/>
      </w:pPr>
      <w:r w:rsidRPr="00CE057F">
        <w:tab/>
      </w:r>
      <w:r>
        <w:t>(2)</w:t>
      </w:r>
      <w:r w:rsidRPr="00CE057F">
        <w:tab/>
        <w:t xml:space="preserve">The voucher-holder may be fitted with a hearing device in accordance with section </w:t>
      </w:r>
      <w:r>
        <w:t>42</w:t>
      </w:r>
      <w:r w:rsidRPr="00CE057F">
        <w:t xml:space="preserve"> if:</w:t>
      </w:r>
    </w:p>
    <w:p w14:paraId="479F6066" w14:textId="77777777" w:rsidR="00F66DD7" w:rsidRPr="00CE057F" w:rsidRDefault="00F66DD7" w:rsidP="00F66DD7">
      <w:pPr>
        <w:pStyle w:val="paragraph"/>
      </w:pPr>
      <w:r w:rsidRPr="00CE057F">
        <w:tab/>
      </w:r>
      <w:r>
        <w:t>(a)</w:t>
      </w:r>
      <w:r w:rsidRPr="00CE057F">
        <w:tab/>
        <w:t>a qualified practitioner has determined that the voucher-holder would benefit from a hearing device for hearing loss; and</w:t>
      </w:r>
    </w:p>
    <w:p w14:paraId="479F6067" w14:textId="77777777" w:rsidR="00F66DD7" w:rsidRPr="00CE057F" w:rsidRDefault="00F66DD7" w:rsidP="00F66DD7">
      <w:pPr>
        <w:pStyle w:val="paragraph"/>
      </w:pPr>
      <w:r w:rsidRPr="00CE057F">
        <w:tab/>
      </w:r>
      <w:r>
        <w:t>(b)</w:t>
      </w:r>
      <w:r w:rsidRPr="00CE057F">
        <w:tab/>
        <w:t>the voucher-holder:</w:t>
      </w:r>
    </w:p>
    <w:p w14:paraId="479F6068" w14:textId="77777777" w:rsidR="00F66DD7" w:rsidRPr="00CE057F" w:rsidRDefault="00F66DD7" w:rsidP="00F66DD7">
      <w:pPr>
        <w:pStyle w:val="paragraphsub"/>
      </w:pPr>
      <w:r w:rsidRPr="00CE057F">
        <w:lastRenderedPageBreak/>
        <w:tab/>
      </w:r>
      <w:r>
        <w:t>(i)</w:t>
      </w:r>
      <w:r w:rsidRPr="00CE057F">
        <w:tab/>
        <w:t>completes the Wishes and Needs Tool without influence from the contracted service provider; and</w:t>
      </w:r>
    </w:p>
    <w:p w14:paraId="479F6069" w14:textId="77777777" w:rsidR="00F66DD7" w:rsidRPr="00CE057F" w:rsidRDefault="00F66DD7" w:rsidP="00BB4193">
      <w:pPr>
        <w:pStyle w:val="notetext"/>
        <w:ind w:left="2949"/>
      </w:pPr>
      <w:r w:rsidRPr="00CE057F">
        <w:t>Note:</w:t>
      </w:r>
      <w:r w:rsidRPr="00CE057F">
        <w:tab/>
        <w:t xml:space="preserve">The signed Wishes and Needs Tool and evidence supporting the fitting must be included in the voucher-holder’s record: see paragraph </w:t>
      </w:r>
      <w:r>
        <w:t>26(4)(b)</w:t>
      </w:r>
      <w:r w:rsidRPr="00CE057F">
        <w:t>.</w:t>
      </w:r>
    </w:p>
    <w:p w14:paraId="479F606A" w14:textId="77777777" w:rsidR="00F66DD7" w:rsidRPr="00CE057F" w:rsidRDefault="00F66DD7" w:rsidP="00F66DD7">
      <w:pPr>
        <w:pStyle w:val="paragraphsub"/>
      </w:pPr>
      <w:r w:rsidRPr="00CE057F">
        <w:tab/>
      </w:r>
      <w:r>
        <w:t>(ii)</w:t>
      </w:r>
      <w:r w:rsidRPr="00CE057F">
        <w:tab/>
        <w:t xml:space="preserve">receives a total score of 5 or greater on the Tool with a score of 2 or greater for each response; and </w:t>
      </w:r>
    </w:p>
    <w:p w14:paraId="479F606B" w14:textId="77777777" w:rsidR="00F66DD7" w:rsidRPr="00CE057F" w:rsidRDefault="00F66DD7" w:rsidP="00F66DD7">
      <w:pPr>
        <w:pStyle w:val="paragraph"/>
      </w:pPr>
      <w:r w:rsidRPr="00CE057F">
        <w:tab/>
      </w:r>
      <w:r>
        <w:t>(c)</w:t>
      </w:r>
      <w:r w:rsidRPr="00CE057F">
        <w:tab/>
        <w:t>the voucher-holder has:</w:t>
      </w:r>
    </w:p>
    <w:p w14:paraId="479F606C" w14:textId="77777777" w:rsidR="00F66DD7" w:rsidRPr="00CE057F" w:rsidRDefault="00F66DD7" w:rsidP="00F66DD7">
      <w:pPr>
        <w:pStyle w:val="paragraphsub"/>
      </w:pPr>
      <w:r w:rsidRPr="00CE057F">
        <w:tab/>
      </w:r>
      <w:r>
        <w:t>(i)</w:t>
      </w:r>
      <w:r w:rsidRPr="00CE057F">
        <w:tab/>
        <w:t>high frequency average hearing loss of 40 decibels or greater when tested at 2, 3 and 4 kilohertz; or</w:t>
      </w:r>
    </w:p>
    <w:p w14:paraId="479F606D" w14:textId="77777777" w:rsidR="00F66DD7" w:rsidRDefault="00F66DD7" w:rsidP="00F66DD7">
      <w:pPr>
        <w:pStyle w:val="paragraphsub"/>
      </w:pPr>
      <w:r w:rsidRPr="00CE057F">
        <w:tab/>
      </w:r>
      <w:r>
        <w:t>(ii)</w:t>
      </w:r>
      <w:r w:rsidRPr="00CE057F">
        <w:tab/>
        <w:t>tinnitus,</w:t>
      </w:r>
      <w:r>
        <w:t xml:space="preserve"> the symptoms of which can be expected to be reduced through the use of the</w:t>
      </w:r>
      <w:r w:rsidRPr="00CE057F">
        <w:t xml:space="preserve"> device;</w:t>
      </w:r>
      <w:r>
        <w:t xml:space="preserve"> </w:t>
      </w:r>
      <w:r w:rsidRPr="00CE057F">
        <w:t>or</w:t>
      </w:r>
    </w:p>
    <w:p w14:paraId="479F606E" w14:textId="77777777" w:rsidR="00F66DD7" w:rsidRPr="00CE057F" w:rsidRDefault="00F66DD7" w:rsidP="00F66DD7">
      <w:pPr>
        <w:pStyle w:val="paragraphsub"/>
      </w:pPr>
      <w:r>
        <w:tab/>
        <w:t>(iii)</w:t>
      </w:r>
      <w:r>
        <w:tab/>
      </w:r>
      <w:r w:rsidRPr="007F36B9">
        <w:t>previously used a voucher to obtain a hearing device and can demonstrate to the satisfaction of a contracted service provider use of that device</w:t>
      </w:r>
      <w:r>
        <w:t xml:space="preserve"> [or that the device is useful to them]</w:t>
      </w:r>
      <w:r w:rsidRPr="007F36B9">
        <w:t xml:space="preserve"> ; or</w:t>
      </w:r>
    </w:p>
    <w:p w14:paraId="479F606F" w14:textId="77777777" w:rsidR="00F66DD7" w:rsidRPr="00CE057F" w:rsidRDefault="00F66DD7" w:rsidP="00F66DD7">
      <w:pPr>
        <w:pStyle w:val="paragraphsub"/>
      </w:pPr>
      <w:r w:rsidRPr="00CE057F">
        <w:tab/>
      </w:r>
      <w:r>
        <w:t>(iv)</w:t>
      </w:r>
      <w:r w:rsidRPr="00CE057F">
        <w:tab/>
        <w:t>a visual impairment that reduces the ability to see mouth movements and is not able to be corrected by medical or optometrical treatment.</w:t>
      </w:r>
    </w:p>
    <w:p w14:paraId="479F6070" w14:textId="77777777" w:rsidR="00F66DD7" w:rsidRPr="00CE057F" w:rsidRDefault="00F66DD7" w:rsidP="00F66DD7">
      <w:pPr>
        <w:pStyle w:val="ActHead5"/>
      </w:pPr>
      <w:bookmarkStart w:id="241" w:name="_Toc149640437"/>
      <w:bookmarkStart w:id="242" w:name="_Toc5628345"/>
      <w:bookmarkStart w:id="243" w:name="_Toc11943516"/>
      <w:bookmarkStart w:id="244" w:name="_Toc12014559"/>
      <w:r>
        <w:t>48</w:t>
      </w:r>
      <w:r w:rsidRPr="00CE057F">
        <w:t xml:space="preserve">  Replacement hearing devices</w:t>
      </w:r>
      <w:bookmarkEnd w:id="241"/>
      <w:bookmarkEnd w:id="242"/>
      <w:bookmarkEnd w:id="243"/>
      <w:bookmarkEnd w:id="244"/>
    </w:p>
    <w:p w14:paraId="479F6071" w14:textId="77777777" w:rsidR="00F66DD7" w:rsidRPr="00CE057F" w:rsidRDefault="00F66DD7" w:rsidP="00F66DD7">
      <w:pPr>
        <w:pStyle w:val="subsection"/>
      </w:pPr>
      <w:r w:rsidRPr="00CE057F">
        <w:tab/>
      </w:r>
      <w:r>
        <w:t>(1)</w:t>
      </w:r>
      <w:r w:rsidRPr="00CE057F">
        <w:tab/>
        <w:t>This section applies if:</w:t>
      </w:r>
    </w:p>
    <w:p w14:paraId="479F6072" w14:textId="77777777" w:rsidR="00F66DD7" w:rsidRPr="00CE057F" w:rsidRDefault="00F66DD7" w:rsidP="00F66DD7">
      <w:pPr>
        <w:pStyle w:val="paragraph"/>
      </w:pPr>
      <w:r w:rsidRPr="00CE057F">
        <w:tab/>
      </w:r>
      <w:r>
        <w:t>(a)</w:t>
      </w:r>
      <w:r w:rsidRPr="00CE057F">
        <w:tab/>
        <w:t>a voucher has been used by the voucher</w:t>
      </w:r>
      <w:r w:rsidRPr="00CE057F">
        <w:noBreakHyphen/>
        <w:t>holder to obtain a hearing device; and</w:t>
      </w:r>
    </w:p>
    <w:p w14:paraId="479F6073" w14:textId="77777777" w:rsidR="00F66DD7" w:rsidRPr="00CE057F" w:rsidRDefault="00F66DD7" w:rsidP="00F66DD7">
      <w:pPr>
        <w:pStyle w:val="paragraph"/>
      </w:pPr>
      <w:r w:rsidRPr="00CE057F">
        <w:tab/>
      </w:r>
      <w:r>
        <w:t>(b)</w:t>
      </w:r>
      <w:r w:rsidRPr="00CE057F">
        <w:tab/>
        <w:t>the voucher</w:t>
      </w:r>
      <w:r w:rsidRPr="00CE057F">
        <w:noBreakHyphen/>
        <w:t>holder satisfies the Minister, in accordance with the conditions for replacement hearing devices set out in the schedule of service items</w:t>
      </w:r>
      <w:r>
        <w:t xml:space="preserve"> and fees</w:t>
      </w:r>
      <w:r w:rsidRPr="00CE057F">
        <w:t>, that the device has been:</w:t>
      </w:r>
    </w:p>
    <w:p w14:paraId="479F6074" w14:textId="77777777" w:rsidR="00F66DD7" w:rsidRPr="00CE057F" w:rsidRDefault="00F66DD7" w:rsidP="00F66DD7">
      <w:pPr>
        <w:pStyle w:val="paragraphsub"/>
      </w:pPr>
      <w:r w:rsidRPr="00CE057F">
        <w:tab/>
      </w:r>
      <w:r>
        <w:t>(i)</w:t>
      </w:r>
      <w:r w:rsidRPr="00CE057F">
        <w:tab/>
        <w:t>lost, and is unlikely to be found; or</w:t>
      </w:r>
    </w:p>
    <w:p w14:paraId="479F6075" w14:textId="77777777" w:rsidR="00F66DD7" w:rsidRPr="00CE057F" w:rsidRDefault="00F66DD7" w:rsidP="00F66DD7">
      <w:pPr>
        <w:pStyle w:val="paragraphsub"/>
      </w:pPr>
      <w:r w:rsidRPr="00CE057F">
        <w:tab/>
      </w:r>
      <w:r>
        <w:t>(ii)</w:t>
      </w:r>
      <w:r w:rsidRPr="00CE057F">
        <w:tab/>
        <w:t>damaged, and cannot reasonably be repaired.</w:t>
      </w:r>
    </w:p>
    <w:p w14:paraId="479F6076" w14:textId="77777777" w:rsidR="00F66DD7" w:rsidRPr="00CE057F" w:rsidRDefault="00F66DD7" w:rsidP="00F66DD7">
      <w:pPr>
        <w:pStyle w:val="subsection"/>
      </w:pPr>
      <w:r w:rsidRPr="00CE057F">
        <w:tab/>
      </w:r>
      <w:r>
        <w:t>(2)</w:t>
      </w:r>
      <w:r w:rsidRPr="00CE057F">
        <w:tab/>
        <w:t>The Minister may authorise a contracted service provider to use the voucher to replace the device.</w:t>
      </w:r>
    </w:p>
    <w:p w14:paraId="479F6077" w14:textId="77777777" w:rsidR="00F66DD7" w:rsidRPr="00CE057F" w:rsidRDefault="00F66DD7" w:rsidP="00F66DD7">
      <w:pPr>
        <w:pStyle w:val="subsection"/>
      </w:pPr>
      <w:r w:rsidRPr="00CE057F">
        <w:tab/>
      </w:r>
      <w:r>
        <w:t>(3)</w:t>
      </w:r>
      <w:r w:rsidRPr="00CE057F">
        <w:tab/>
        <w:t>The authorisation may be subject to any conditions set out in the schedule of service items</w:t>
      </w:r>
      <w:r>
        <w:t xml:space="preserve"> and fees</w:t>
      </w:r>
      <w:r w:rsidRPr="00CE057F">
        <w:t xml:space="preserve"> in respect of replacement hearing devices.</w:t>
      </w:r>
    </w:p>
    <w:p w14:paraId="479F6078" w14:textId="77777777" w:rsidR="00F66DD7" w:rsidRPr="00CE057F" w:rsidRDefault="00F66DD7" w:rsidP="00F66DD7">
      <w:pPr>
        <w:pStyle w:val="notetext"/>
      </w:pPr>
      <w:r w:rsidRPr="00CE057F">
        <w:t>Note:</w:t>
      </w:r>
      <w:r w:rsidRPr="00CE057F">
        <w:tab/>
        <w:t xml:space="preserve">See section </w:t>
      </w:r>
      <w:r>
        <w:t>53</w:t>
      </w:r>
      <w:r w:rsidRPr="00CE057F">
        <w:t xml:space="preserve"> for fees and charges associated with replacements. </w:t>
      </w:r>
    </w:p>
    <w:p w14:paraId="479F6079" w14:textId="77777777" w:rsidR="00F66DD7" w:rsidRPr="00CE057F" w:rsidRDefault="00F66DD7" w:rsidP="00F66DD7">
      <w:pPr>
        <w:pStyle w:val="ActHead5"/>
      </w:pPr>
      <w:bookmarkStart w:id="245" w:name="_Toc532389855"/>
      <w:bookmarkStart w:id="246" w:name="_Toc5628346"/>
      <w:bookmarkStart w:id="247" w:name="_Toc11943517"/>
      <w:bookmarkStart w:id="248" w:name="_Toc12014560"/>
      <w:r>
        <w:t>49</w:t>
      </w:r>
      <w:r w:rsidRPr="00CE057F">
        <w:t xml:space="preserve">  Delivery of private services</w:t>
      </w:r>
      <w:bookmarkEnd w:id="245"/>
      <w:bookmarkEnd w:id="246"/>
      <w:r>
        <w:t xml:space="preserve"> or devices</w:t>
      </w:r>
      <w:bookmarkEnd w:id="247"/>
      <w:bookmarkEnd w:id="248"/>
    </w:p>
    <w:p w14:paraId="479F607A" w14:textId="77777777" w:rsidR="00F66DD7" w:rsidRDefault="00F66DD7" w:rsidP="00F66DD7">
      <w:pPr>
        <w:pStyle w:val="subsection"/>
      </w:pPr>
      <w:r w:rsidRPr="00CE057F">
        <w:tab/>
      </w:r>
      <w:r w:rsidRPr="00CE057F">
        <w:tab/>
        <w:t>A contracted service provider must not provide or arrange for the provision of any private service</w:t>
      </w:r>
      <w:r>
        <w:t xml:space="preserve"> or device</w:t>
      </w:r>
      <w:r w:rsidRPr="00CE057F">
        <w:t xml:space="preserve"> if the same or a substantially similar service </w:t>
      </w:r>
      <w:r>
        <w:t xml:space="preserve">or device </w:t>
      </w:r>
      <w:r w:rsidRPr="00CE057F">
        <w:t>is available</w:t>
      </w:r>
      <w:r>
        <w:t xml:space="preserve"> to the voucher holder</w:t>
      </w:r>
      <w:r w:rsidRPr="00CE057F">
        <w:t xml:space="preserve"> under section </w:t>
      </w:r>
      <w:r>
        <w:t>42</w:t>
      </w:r>
      <w:r w:rsidRPr="00CE057F">
        <w:t xml:space="preserve"> or section </w:t>
      </w:r>
      <w:r>
        <w:t>43</w:t>
      </w:r>
      <w:r w:rsidRPr="00CE057F">
        <w:t>, or is required to be provided as a follow-up service under paragraph </w:t>
      </w:r>
      <w:r>
        <w:t>41(1)(f)</w:t>
      </w:r>
      <w:r w:rsidRPr="00CE057F">
        <w:t xml:space="preserve">. </w:t>
      </w:r>
    </w:p>
    <w:p w14:paraId="479F607B" w14:textId="77777777" w:rsidR="00F66DD7" w:rsidRPr="00CE057F" w:rsidRDefault="00F66DD7" w:rsidP="00F66DD7">
      <w:pPr>
        <w:pStyle w:val="notetext"/>
      </w:pPr>
      <w:r w:rsidRPr="00CE057F">
        <w:t>Note:</w:t>
      </w:r>
      <w:r w:rsidRPr="00CE057F">
        <w:tab/>
      </w:r>
      <w:r>
        <w:t xml:space="preserve">A private service or device is one which the voucher-holder pays for directly outside the </w:t>
      </w:r>
      <w:r w:rsidRPr="001A1615">
        <w:t>Hearing Services Program</w:t>
      </w:r>
      <w:r w:rsidRPr="00CE057F">
        <w:t xml:space="preserve">. </w:t>
      </w:r>
    </w:p>
    <w:p w14:paraId="479F607C" w14:textId="77777777" w:rsidR="00F66DD7" w:rsidRPr="00CE057F" w:rsidRDefault="00F66DD7" w:rsidP="00F66DD7">
      <w:pPr>
        <w:pStyle w:val="ActHead5"/>
        <w:rPr>
          <w:lang w:eastAsia="en-US"/>
        </w:rPr>
      </w:pPr>
      <w:bookmarkStart w:id="249" w:name="_Toc300835630"/>
      <w:bookmarkStart w:id="250" w:name="_Toc324163791"/>
      <w:bookmarkStart w:id="251" w:name="_Toc532389850"/>
      <w:bookmarkStart w:id="252" w:name="_Toc5628347"/>
      <w:bookmarkStart w:id="253" w:name="_Toc11943518"/>
      <w:bookmarkStart w:id="254" w:name="_Toc12014561"/>
      <w:r>
        <w:t>50</w:t>
      </w:r>
      <w:r w:rsidRPr="00CE057F">
        <w:t xml:space="preserve">  </w:t>
      </w:r>
      <w:bookmarkStart w:id="255" w:name="_Toc300835631"/>
      <w:bookmarkEnd w:id="249"/>
      <w:bookmarkEnd w:id="250"/>
      <w:bookmarkEnd w:id="251"/>
      <w:bookmarkEnd w:id="255"/>
      <w:r w:rsidRPr="00CE057F">
        <w:t>Specialist Hearing Services</w:t>
      </w:r>
      <w:bookmarkEnd w:id="252"/>
      <w:bookmarkEnd w:id="253"/>
      <w:bookmarkEnd w:id="254"/>
    </w:p>
    <w:p w14:paraId="479F607D" w14:textId="77777777" w:rsidR="00F66DD7" w:rsidRPr="00CE057F" w:rsidRDefault="00F66DD7" w:rsidP="00F66DD7">
      <w:pPr>
        <w:pStyle w:val="subsection"/>
      </w:pPr>
      <w:bookmarkStart w:id="256" w:name="_Ref301886874"/>
      <w:r w:rsidRPr="00CE057F">
        <w:tab/>
      </w:r>
      <w:r>
        <w:t>(1)</w:t>
      </w:r>
      <w:r w:rsidRPr="00CE057F">
        <w:tab/>
        <w:t>If a contracted service provider knows or reasonably believes that a person who asks it for hearing services is a voucher</w:t>
      </w:r>
      <w:r w:rsidRPr="00CE057F">
        <w:noBreakHyphen/>
        <w:t xml:space="preserve">holder and is eligible for specialist hearing services for the purposes of the </w:t>
      </w:r>
      <w:r>
        <w:rPr>
          <w:i/>
        </w:rPr>
        <w:t>Australian Hearing Services (Declared</w:t>
      </w:r>
      <w:r w:rsidRPr="00CE057F">
        <w:rPr>
          <w:i/>
        </w:rPr>
        <w:t xml:space="preserve"> Hearing Services</w:t>
      </w:r>
      <w:r>
        <w:rPr>
          <w:i/>
        </w:rPr>
        <w:t>)</w:t>
      </w:r>
      <w:r w:rsidRPr="00CE057F">
        <w:rPr>
          <w:i/>
        </w:rPr>
        <w:t xml:space="preserve"> Determination 2019</w:t>
      </w:r>
      <w:r w:rsidRPr="00CE057F">
        <w:t>, the contracted service provider must:</w:t>
      </w:r>
      <w:bookmarkEnd w:id="256"/>
    </w:p>
    <w:p w14:paraId="479F607E" w14:textId="77777777" w:rsidR="00F66DD7" w:rsidRPr="00CE057F" w:rsidRDefault="00F66DD7" w:rsidP="00F66DD7">
      <w:pPr>
        <w:pStyle w:val="paragraph"/>
      </w:pPr>
      <w:bookmarkStart w:id="257" w:name="_Ref303578915"/>
      <w:r w:rsidRPr="00CE057F">
        <w:lastRenderedPageBreak/>
        <w:tab/>
      </w:r>
      <w:r>
        <w:t>(a)</w:t>
      </w:r>
      <w:r w:rsidRPr="00CE057F">
        <w:tab/>
        <w:t xml:space="preserve">notify the </w:t>
      </w:r>
      <w:r w:rsidRPr="001A1615">
        <w:t>Department</w:t>
      </w:r>
      <w:r w:rsidRPr="00CE057F">
        <w:t xml:space="preserve"> that a voucher-holder who is eligible for specialist hearing services is requesting hearing services; and</w:t>
      </w:r>
      <w:bookmarkEnd w:id="257"/>
    </w:p>
    <w:p w14:paraId="479F607F" w14:textId="77777777" w:rsidR="00F66DD7" w:rsidRPr="00CE057F" w:rsidRDefault="00F66DD7" w:rsidP="00F66DD7">
      <w:pPr>
        <w:pStyle w:val="paragraph"/>
      </w:pPr>
      <w:bookmarkStart w:id="258" w:name="_Ref308692968"/>
      <w:r w:rsidRPr="00CE057F">
        <w:tab/>
      </w:r>
      <w:r>
        <w:t>(b)</w:t>
      </w:r>
      <w:r w:rsidRPr="00CE057F">
        <w:tab/>
        <w:t>explain to the voucher-holder the specialist hearing services that may be available to him or her from AHS</w:t>
      </w:r>
      <w:bookmarkEnd w:id="258"/>
      <w:r w:rsidRPr="00CE057F">
        <w:t>; and</w:t>
      </w:r>
    </w:p>
    <w:p w14:paraId="479F6080" w14:textId="77777777" w:rsidR="00F66DD7" w:rsidRPr="00CE057F" w:rsidRDefault="00F66DD7" w:rsidP="00BB4193">
      <w:pPr>
        <w:pStyle w:val="notetext"/>
        <w:ind w:left="2290" w:hanging="850"/>
      </w:pPr>
      <w:r w:rsidRPr="00CE057F">
        <w:tab/>
        <w:t>Note:</w:t>
      </w:r>
      <w:r w:rsidRPr="00CE057F">
        <w:tab/>
        <w:t xml:space="preserve">In 2019 a factsheet on Specialist Hearing Services could be viewed at </w:t>
      </w:r>
      <w:r w:rsidRPr="001460D6">
        <w:rPr>
          <w:u w:val="single"/>
        </w:rPr>
        <w:t>http://www.hearingservices.gov.au</w:t>
      </w:r>
      <w:r w:rsidRPr="00CE057F">
        <w:t>.</w:t>
      </w:r>
    </w:p>
    <w:p w14:paraId="479F6081" w14:textId="77777777" w:rsidR="00F66DD7" w:rsidRPr="00CE057F" w:rsidRDefault="00F66DD7" w:rsidP="00F66DD7">
      <w:pPr>
        <w:pStyle w:val="paragraph"/>
      </w:pPr>
      <w:r w:rsidRPr="00CE057F">
        <w:tab/>
      </w:r>
      <w:r>
        <w:t>(c)</w:t>
      </w:r>
      <w:r w:rsidRPr="00CE057F">
        <w:tab/>
      </w:r>
      <w:bookmarkStart w:id="259" w:name="_Ref308692971"/>
      <w:r w:rsidRPr="00CE057F">
        <w:t>allow at least 10 business days from the time at which the explanation under (1)(b) was provided before contacting the voucher-holder to ask whether he or she has decided whether to receive specialist services from AHS; and</w:t>
      </w:r>
      <w:bookmarkEnd w:id="259"/>
    </w:p>
    <w:p w14:paraId="479F6082" w14:textId="77777777" w:rsidR="00F66DD7" w:rsidRPr="00CE057F" w:rsidRDefault="00F66DD7" w:rsidP="00F66DD7">
      <w:pPr>
        <w:pStyle w:val="paragraph"/>
      </w:pPr>
      <w:bookmarkStart w:id="260" w:name="_Ref303578917"/>
      <w:r w:rsidRPr="00CE057F">
        <w:tab/>
      </w:r>
      <w:r>
        <w:t>(d)</w:t>
      </w:r>
      <w:r w:rsidRPr="00CE057F">
        <w:tab/>
        <w:t>not provide further hearing services to the voucher-holder until the person advises the contracted service provider that he or she has made an informed decision not to receive specialist services from AHS; and</w:t>
      </w:r>
      <w:bookmarkEnd w:id="260"/>
    </w:p>
    <w:p w14:paraId="479F6083" w14:textId="77777777" w:rsidR="00F66DD7" w:rsidRPr="00CE057F" w:rsidRDefault="00F66DD7" w:rsidP="00F66DD7">
      <w:pPr>
        <w:pStyle w:val="paragraph"/>
      </w:pPr>
      <w:bookmarkStart w:id="261" w:name="_Ref303578919"/>
      <w:r w:rsidRPr="00CE057F">
        <w:tab/>
      </w:r>
      <w:r>
        <w:t>(e)</w:t>
      </w:r>
      <w:r w:rsidRPr="00CE057F">
        <w:tab/>
        <w:t xml:space="preserve">retain evidence on the voucher-holder’s record of the advice given to the voucher-holder and the voucher-holder’s decision. </w:t>
      </w:r>
      <w:bookmarkEnd w:id="261"/>
    </w:p>
    <w:p w14:paraId="479F6084" w14:textId="77777777" w:rsidR="00F66DD7" w:rsidRPr="00CE057F" w:rsidRDefault="00F66DD7" w:rsidP="00F66DD7">
      <w:pPr>
        <w:pStyle w:val="subsection"/>
      </w:pPr>
      <w:r w:rsidRPr="00CE057F">
        <w:tab/>
      </w:r>
      <w:r>
        <w:t>(2)</w:t>
      </w:r>
      <w:r w:rsidRPr="00CE057F">
        <w:tab/>
        <w:t>Paragraphs (b), (c), (d) and (e) do not apply where the contracted service provider is AHS.</w:t>
      </w:r>
    </w:p>
    <w:p w14:paraId="479F6085" w14:textId="77777777" w:rsidR="00F66DD7" w:rsidRPr="00BB4193" w:rsidRDefault="00F66DD7" w:rsidP="00BB4193">
      <w:pPr>
        <w:pStyle w:val="notetext"/>
      </w:pPr>
      <w:r w:rsidRPr="00CE057F">
        <w:t>Note:</w:t>
      </w:r>
      <w:r w:rsidRPr="00CE057F">
        <w:tab/>
        <w:t xml:space="preserve">The Act defines </w:t>
      </w:r>
      <w:r w:rsidRPr="00CE057F">
        <w:rPr>
          <w:b/>
          <w:i/>
        </w:rPr>
        <w:t>AHS</w:t>
      </w:r>
      <w:r w:rsidRPr="00CE057F">
        <w:t xml:space="preserve"> to mea</w:t>
      </w:r>
      <w:r w:rsidR="00BB4193">
        <w:t xml:space="preserve">n Australian Hearing Services. </w:t>
      </w:r>
      <w:r w:rsidRPr="00CE057F">
        <w:br w:type="page"/>
      </w:r>
    </w:p>
    <w:p w14:paraId="479F6086" w14:textId="77777777" w:rsidR="00F66DD7" w:rsidRPr="00CE057F" w:rsidRDefault="00F66DD7" w:rsidP="00F66DD7">
      <w:pPr>
        <w:pStyle w:val="ActHead2"/>
      </w:pPr>
      <w:bookmarkStart w:id="262" w:name="_Toc532389860"/>
      <w:bookmarkStart w:id="263" w:name="_Toc5628348"/>
      <w:bookmarkStart w:id="264" w:name="_Toc11943519"/>
      <w:bookmarkStart w:id="265" w:name="_Toc12014562"/>
      <w:bookmarkStart w:id="266" w:name="_Toc324163807"/>
      <w:bookmarkStart w:id="267" w:name="_Toc171738711"/>
      <w:bookmarkStart w:id="268" w:name="_Toc300835661"/>
      <w:r>
        <w:lastRenderedPageBreak/>
        <w:t>Part 7</w:t>
      </w:r>
      <w:r w:rsidRPr="00CE057F">
        <w:t>— Fees and charges</w:t>
      </w:r>
      <w:bookmarkEnd w:id="262"/>
      <w:bookmarkEnd w:id="263"/>
      <w:bookmarkEnd w:id="264"/>
      <w:bookmarkEnd w:id="265"/>
    </w:p>
    <w:p w14:paraId="479F6087" w14:textId="77777777" w:rsidR="00F66DD7" w:rsidRPr="00CE057F" w:rsidRDefault="00F66DD7" w:rsidP="00F66DD7">
      <w:pPr>
        <w:pStyle w:val="ActHead5"/>
      </w:pPr>
      <w:bookmarkStart w:id="269" w:name="_Toc532389861"/>
      <w:bookmarkStart w:id="270" w:name="_Toc5628349"/>
      <w:bookmarkStart w:id="271" w:name="_Toc11943520"/>
      <w:bookmarkStart w:id="272" w:name="_Toc12014563"/>
      <w:r>
        <w:t>51</w:t>
      </w:r>
      <w:r w:rsidRPr="00CE057F">
        <w:t xml:space="preserve">  </w:t>
      </w:r>
      <w:bookmarkEnd w:id="266"/>
      <w:bookmarkEnd w:id="267"/>
      <w:bookmarkEnd w:id="268"/>
      <w:bookmarkEnd w:id="269"/>
      <w:r w:rsidRPr="00CE057F">
        <w:t>Contracted service providers may accept and charge certain fees only</w:t>
      </w:r>
      <w:bookmarkEnd w:id="270"/>
      <w:bookmarkEnd w:id="271"/>
      <w:bookmarkEnd w:id="272"/>
    </w:p>
    <w:p w14:paraId="479F6088" w14:textId="77777777" w:rsidR="00F66DD7" w:rsidRPr="00CE057F" w:rsidRDefault="00F66DD7" w:rsidP="00F66DD7">
      <w:pPr>
        <w:pStyle w:val="subsection"/>
      </w:pPr>
      <w:bookmarkStart w:id="273" w:name="_Ref308696423"/>
      <w:r w:rsidRPr="00CE057F">
        <w:tab/>
      </w:r>
      <w:r>
        <w:t>(1)</w:t>
      </w:r>
      <w:r w:rsidRPr="00CE057F">
        <w:tab/>
        <w:t>A contracted service provider must not request or accept a fee or any other payment from a voucher-holder for a service provided to the voucher-holder under the voucher system other than in accordance with this instrument and the conditions set out in the schedule of service items</w:t>
      </w:r>
      <w:r>
        <w:t xml:space="preserve"> and fees</w:t>
      </w:r>
      <w:r w:rsidRPr="00CE057F">
        <w:t xml:space="preserve">. </w:t>
      </w:r>
    </w:p>
    <w:p w14:paraId="479F6089" w14:textId="77777777" w:rsidR="00F66DD7" w:rsidRPr="00CE057F" w:rsidRDefault="00F66DD7" w:rsidP="00F66DD7">
      <w:pPr>
        <w:pStyle w:val="subsection"/>
      </w:pPr>
      <w:r w:rsidRPr="00CE057F">
        <w:tab/>
      </w:r>
      <w:r>
        <w:t>(2)</w:t>
      </w:r>
      <w:r w:rsidRPr="00CE057F">
        <w:tab/>
        <w:t>If a contracted service provider accepts a fee or any other payment from a voucher-holder contrary to the Act, this instrument</w:t>
      </w:r>
      <w:r>
        <w:t>,</w:t>
      </w:r>
      <w:r w:rsidRPr="00CE057F">
        <w:t xml:space="preserve"> the service provider contract</w:t>
      </w:r>
      <w:r>
        <w:t xml:space="preserve"> or </w:t>
      </w:r>
      <w:r w:rsidRPr="00CE057F">
        <w:t>the schedule of service items</w:t>
      </w:r>
      <w:r>
        <w:t xml:space="preserve"> and fees</w:t>
      </w:r>
      <w:r w:rsidRPr="00CE057F">
        <w:t xml:space="preserve">, it must refund that amount to the voucher-holder. </w:t>
      </w:r>
    </w:p>
    <w:p w14:paraId="479F608A" w14:textId="77777777" w:rsidR="00F66DD7" w:rsidRPr="00CE057F" w:rsidRDefault="00F66DD7" w:rsidP="00F66DD7">
      <w:pPr>
        <w:pStyle w:val="subsection"/>
      </w:pPr>
      <w:r w:rsidRPr="00CE057F">
        <w:tab/>
      </w:r>
      <w:r>
        <w:t>(3)</w:t>
      </w:r>
      <w:r w:rsidRPr="00CE057F">
        <w:tab/>
        <w:t>Nothing in this Part prevents a voucher-holder from purchasing private services</w:t>
      </w:r>
      <w:r>
        <w:t xml:space="preserve"> or devices</w:t>
      </w:r>
      <w:r w:rsidRPr="00CE057F">
        <w:t>:</w:t>
      </w:r>
    </w:p>
    <w:p w14:paraId="479F608B" w14:textId="77777777" w:rsidR="00F66DD7" w:rsidRPr="00CE057F" w:rsidRDefault="00F66DD7" w:rsidP="00F66DD7">
      <w:pPr>
        <w:pStyle w:val="paragraph"/>
      </w:pPr>
      <w:r w:rsidRPr="00CE057F">
        <w:tab/>
      </w:r>
      <w:r>
        <w:t>(a)</w:t>
      </w:r>
      <w:r w:rsidRPr="00CE057F">
        <w:tab/>
        <w:t xml:space="preserve">in accordance with section </w:t>
      </w:r>
      <w:r>
        <w:t>49</w:t>
      </w:r>
      <w:r w:rsidRPr="00CE057F">
        <w:t xml:space="preserve">; or </w:t>
      </w:r>
    </w:p>
    <w:p w14:paraId="479F608C" w14:textId="77777777" w:rsidR="00F66DD7" w:rsidRPr="00CE057F" w:rsidRDefault="00F66DD7" w:rsidP="00F66DD7">
      <w:pPr>
        <w:pStyle w:val="paragraph"/>
      </w:pPr>
      <w:r w:rsidRPr="00CE057F">
        <w:tab/>
      </w:r>
      <w:r>
        <w:t>(b)</w:t>
      </w:r>
      <w:r w:rsidRPr="00CE057F">
        <w:tab/>
        <w:t>from a provider that is not a contracted service provider.</w:t>
      </w:r>
    </w:p>
    <w:p w14:paraId="479F608D" w14:textId="77777777" w:rsidR="00F66DD7" w:rsidRPr="00CE057F" w:rsidRDefault="00F66DD7" w:rsidP="00F66DD7">
      <w:pPr>
        <w:pStyle w:val="subsection"/>
      </w:pPr>
      <w:r w:rsidRPr="00CE057F">
        <w:tab/>
      </w:r>
      <w:r>
        <w:t>(4)</w:t>
      </w:r>
      <w:r w:rsidRPr="00CE057F">
        <w:tab/>
        <w:t>A contracted service provider must have procedures in place to inform a voucher-holder in writing of any fees that are expected in respect of that voucher-holder’s services at the earliest opportunity before the services are provided.</w:t>
      </w:r>
    </w:p>
    <w:p w14:paraId="479F608E" w14:textId="77777777" w:rsidR="00F66DD7" w:rsidRPr="00CE057F" w:rsidRDefault="00F66DD7" w:rsidP="00F66DD7">
      <w:pPr>
        <w:pStyle w:val="ActHead5"/>
      </w:pPr>
      <w:bookmarkStart w:id="274" w:name="_Toc5628350"/>
      <w:bookmarkStart w:id="275" w:name="_Toc11943521"/>
      <w:bookmarkStart w:id="276" w:name="_Toc12014564"/>
      <w:r>
        <w:t>52</w:t>
      </w:r>
      <w:r w:rsidRPr="00CE057F">
        <w:t xml:space="preserve">  Charges for partially subsidised devices</w:t>
      </w:r>
      <w:bookmarkEnd w:id="274"/>
      <w:bookmarkEnd w:id="275"/>
      <w:bookmarkEnd w:id="276"/>
    </w:p>
    <w:p w14:paraId="479F608F" w14:textId="77777777" w:rsidR="00F66DD7" w:rsidRPr="00CE057F" w:rsidRDefault="00F66DD7" w:rsidP="00F66DD7">
      <w:pPr>
        <w:pStyle w:val="subsection"/>
      </w:pPr>
      <w:bookmarkStart w:id="277" w:name="_Ref324161610"/>
      <w:bookmarkStart w:id="278" w:name="_Ref301890939"/>
      <w:r w:rsidRPr="00CE057F">
        <w:tab/>
      </w:r>
      <w:r w:rsidRPr="00CE057F">
        <w:tab/>
        <w:t>Where a contracted service provider provides a partially subsidised device to a voucher-holder, the contracted service provider may charge the voucher-holder:</w:t>
      </w:r>
      <w:bookmarkEnd w:id="277"/>
    </w:p>
    <w:p w14:paraId="479F6090" w14:textId="77777777" w:rsidR="00F66DD7" w:rsidRPr="00CE057F" w:rsidRDefault="00F66DD7" w:rsidP="00F66DD7">
      <w:pPr>
        <w:pStyle w:val="paragraph"/>
      </w:pPr>
      <w:r w:rsidRPr="00CE057F">
        <w:tab/>
      </w:r>
      <w:r>
        <w:t>(a)</w:t>
      </w:r>
      <w:r w:rsidRPr="00CE057F">
        <w:tab/>
        <w:t>the difference between the government subsidy and the total price of the partially subsidised device as agreed between the voucher-holder and the contracted service provider; and</w:t>
      </w:r>
      <w:bookmarkEnd w:id="278"/>
      <w:r w:rsidRPr="00CE057F">
        <w:t xml:space="preserve"> </w:t>
      </w:r>
    </w:p>
    <w:p w14:paraId="479F6091" w14:textId="77777777" w:rsidR="00F66DD7" w:rsidRPr="00CE057F" w:rsidRDefault="00F66DD7" w:rsidP="00F66DD7">
      <w:pPr>
        <w:pStyle w:val="paragraph"/>
      </w:pPr>
      <w:r w:rsidRPr="00CE057F">
        <w:tab/>
      </w:r>
      <w:r>
        <w:t>(b)</w:t>
      </w:r>
      <w:r w:rsidRPr="00CE057F">
        <w:tab/>
        <w:t xml:space="preserve">the price agreed between the voucher-holder and the contracted service provider for additional hearing device maintenance and repairs, in accordance with the quote signed by the voucher-holder under section </w:t>
      </w:r>
      <w:r>
        <w:t>46</w:t>
      </w:r>
      <w:r w:rsidRPr="00CE057F">
        <w:t xml:space="preserve">. </w:t>
      </w:r>
    </w:p>
    <w:p w14:paraId="479F6092" w14:textId="77777777" w:rsidR="00F66DD7" w:rsidRPr="00CE057F" w:rsidRDefault="00F66DD7" w:rsidP="00F66DD7">
      <w:pPr>
        <w:pStyle w:val="ActHead5"/>
      </w:pPr>
      <w:bookmarkStart w:id="279" w:name="_Toc5628351"/>
      <w:bookmarkStart w:id="280" w:name="_Toc11943522"/>
      <w:bookmarkStart w:id="281" w:name="_Toc12014565"/>
      <w:r>
        <w:t>53</w:t>
      </w:r>
      <w:r w:rsidRPr="00CE057F">
        <w:t xml:space="preserve">  Charges for device replacement and maintenance</w:t>
      </w:r>
      <w:bookmarkEnd w:id="279"/>
      <w:bookmarkEnd w:id="280"/>
      <w:bookmarkEnd w:id="281"/>
    </w:p>
    <w:p w14:paraId="479F6093" w14:textId="77777777" w:rsidR="00F66DD7" w:rsidRPr="00CE057F" w:rsidRDefault="00F66DD7" w:rsidP="00F66DD7">
      <w:pPr>
        <w:pStyle w:val="subsection"/>
      </w:pPr>
      <w:r w:rsidRPr="00CE057F">
        <w:tab/>
      </w:r>
      <w:r>
        <w:t>(1)</w:t>
      </w:r>
      <w:r w:rsidRPr="00CE057F">
        <w:tab/>
        <w:t>A contracted service provider may charge a voucher</w:t>
      </w:r>
      <w:r w:rsidRPr="00CE057F">
        <w:noBreakHyphen/>
        <w:t>holder no more than the replacement charge specified in the schedule of service items</w:t>
      </w:r>
      <w:r>
        <w:t xml:space="preserve"> and fees</w:t>
      </w:r>
      <w:r w:rsidRPr="00CE057F">
        <w:t xml:space="preserve"> for the replacement of an individual approved hearing device.</w:t>
      </w:r>
    </w:p>
    <w:p w14:paraId="479F6094" w14:textId="77777777" w:rsidR="00F66DD7" w:rsidRPr="00CE057F" w:rsidRDefault="00F66DD7" w:rsidP="00F66DD7">
      <w:pPr>
        <w:pStyle w:val="subsection"/>
      </w:pPr>
      <w:r w:rsidRPr="00CE057F">
        <w:tab/>
      </w:r>
      <w:r>
        <w:t>(2)</w:t>
      </w:r>
      <w:r w:rsidRPr="00CE057F">
        <w:tab/>
        <w:t>A contracted service provider may charge a voucher</w:t>
      </w:r>
      <w:r w:rsidRPr="00CE057F">
        <w:noBreakHyphen/>
        <w:t>holder no more than the maintenance charge specified in the schedule of service items</w:t>
      </w:r>
      <w:r>
        <w:t xml:space="preserve"> and fees</w:t>
      </w:r>
      <w:r w:rsidRPr="00CE057F">
        <w:t xml:space="preserve"> as an annual fee for the supply of batteries for, and maintenance of, an individual hearing device.</w:t>
      </w:r>
    </w:p>
    <w:p w14:paraId="479F6095" w14:textId="77777777" w:rsidR="00F66DD7" w:rsidRPr="00CE057F" w:rsidRDefault="00F66DD7" w:rsidP="00F66DD7">
      <w:pPr>
        <w:pStyle w:val="subsection"/>
      </w:pPr>
      <w:r w:rsidRPr="00CE057F">
        <w:tab/>
      </w:r>
      <w:r>
        <w:t>(3)</w:t>
      </w:r>
      <w:r w:rsidRPr="00CE057F">
        <w:tab/>
        <w:t xml:space="preserve">This section does not limit section </w:t>
      </w:r>
      <w:r>
        <w:t>52</w:t>
      </w:r>
      <w:r w:rsidRPr="00CE057F">
        <w:t>.</w:t>
      </w:r>
    </w:p>
    <w:p w14:paraId="479F6096" w14:textId="77777777" w:rsidR="00F66DD7" w:rsidRPr="00CE057F" w:rsidRDefault="00F66DD7" w:rsidP="00F66DD7">
      <w:pPr>
        <w:pStyle w:val="ActHead5"/>
      </w:pPr>
      <w:bookmarkStart w:id="282" w:name="_Toc171738712"/>
      <w:bookmarkStart w:id="283" w:name="_Toc300835662"/>
      <w:bookmarkStart w:id="284" w:name="_Ref301891391"/>
      <w:bookmarkStart w:id="285" w:name="_Toc324163808"/>
      <w:bookmarkStart w:id="286" w:name="_Toc532389862"/>
      <w:bookmarkStart w:id="287" w:name="_Toc5628352"/>
      <w:bookmarkStart w:id="288" w:name="_Toc11943523"/>
      <w:bookmarkStart w:id="289" w:name="_Toc12014566"/>
      <w:bookmarkEnd w:id="273"/>
      <w:r>
        <w:lastRenderedPageBreak/>
        <w:t>54</w:t>
      </w:r>
      <w:r w:rsidRPr="00CE057F">
        <w:t xml:space="preserve">  Indexation of fee</w:t>
      </w:r>
      <w:bookmarkEnd w:id="282"/>
      <w:bookmarkEnd w:id="283"/>
      <w:bookmarkEnd w:id="284"/>
      <w:bookmarkEnd w:id="285"/>
      <w:bookmarkEnd w:id="286"/>
      <w:r w:rsidRPr="00CE057F">
        <w:t>s</w:t>
      </w:r>
      <w:bookmarkEnd w:id="287"/>
      <w:bookmarkEnd w:id="288"/>
      <w:bookmarkEnd w:id="289"/>
    </w:p>
    <w:p w14:paraId="479F6097" w14:textId="77777777" w:rsidR="00F66DD7" w:rsidRPr="00CE057F" w:rsidRDefault="00F66DD7" w:rsidP="00F66DD7">
      <w:pPr>
        <w:pStyle w:val="subsection"/>
        <w:rPr>
          <w:b/>
          <w:kern w:val="28"/>
          <w:sz w:val="32"/>
        </w:rPr>
      </w:pPr>
      <w:r w:rsidRPr="00CE057F">
        <w:tab/>
      </w:r>
      <w:r w:rsidRPr="00CE057F">
        <w:tab/>
        <w:t>The GST exclusive amount for fees and charges required from voucher-holders will be adjusted on the first day of each financial year, in accordance with the indexation rules set out in the schedule of service items</w:t>
      </w:r>
      <w:r>
        <w:t xml:space="preserve"> and fees</w:t>
      </w:r>
      <w:r w:rsidRPr="00CE057F">
        <w:t xml:space="preserve">. </w:t>
      </w:r>
      <w:r w:rsidRPr="00CE057F">
        <w:br w:type="page"/>
      </w:r>
    </w:p>
    <w:p w14:paraId="479F6098" w14:textId="77777777" w:rsidR="00F66DD7" w:rsidRPr="00CE057F" w:rsidRDefault="00F66DD7" w:rsidP="00F66DD7">
      <w:pPr>
        <w:pStyle w:val="ActHead2"/>
      </w:pPr>
      <w:bookmarkStart w:id="290" w:name="_Toc5628353"/>
      <w:bookmarkStart w:id="291" w:name="_Toc11943524"/>
      <w:bookmarkStart w:id="292" w:name="_Toc12014567"/>
      <w:r>
        <w:lastRenderedPageBreak/>
        <w:t>Part 8</w:t>
      </w:r>
      <w:r w:rsidRPr="00CE057F">
        <w:t>—Transitional</w:t>
      </w:r>
      <w:bookmarkEnd w:id="290"/>
      <w:bookmarkEnd w:id="291"/>
      <w:bookmarkEnd w:id="292"/>
    </w:p>
    <w:p w14:paraId="479F6099" w14:textId="77777777" w:rsidR="00F66DD7" w:rsidRPr="00CE057F" w:rsidRDefault="00F66DD7" w:rsidP="00F66DD7">
      <w:pPr>
        <w:pStyle w:val="ActHead5"/>
      </w:pPr>
      <w:bookmarkStart w:id="293" w:name="_Toc5628354"/>
      <w:bookmarkStart w:id="294" w:name="_Toc11943525"/>
      <w:bookmarkStart w:id="295" w:name="_Toc12014568"/>
      <w:r>
        <w:t>55</w:t>
      </w:r>
      <w:r w:rsidRPr="00CE057F">
        <w:t xml:space="preserve">  Transitional arrangements</w:t>
      </w:r>
      <w:bookmarkEnd w:id="293"/>
      <w:bookmarkEnd w:id="294"/>
      <w:bookmarkEnd w:id="295"/>
    </w:p>
    <w:p w14:paraId="479F609A" w14:textId="77777777" w:rsidR="00F66DD7" w:rsidRPr="00CE057F" w:rsidRDefault="00F66DD7" w:rsidP="00F66DD7">
      <w:pPr>
        <w:pStyle w:val="subsection"/>
      </w:pPr>
      <w:r w:rsidRPr="00CE057F">
        <w:tab/>
      </w:r>
      <w:r>
        <w:t>(1)</w:t>
      </w:r>
      <w:r w:rsidRPr="00CE057F">
        <w:tab/>
        <w:t xml:space="preserve">An entity that held accreditation given under section 6 of the </w:t>
      </w:r>
      <w:r w:rsidRPr="00CE057F">
        <w:rPr>
          <w:i/>
        </w:rPr>
        <w:t xml:space="preserve">Hearing Service Providers Accreditation Scheme 1997 </w:t>
      </w:r>
      <w:r w:rsidRPr="00CE057F">
        <w:t xml:space="preserve">immediately before the repeal of that instrument is taken to have been accredited under section 20 of this instrument. </w:t>
      </w:r>
    </w:p>
    <w:p w14:paraId="479F609B" w14:textId="77777777" w:rsidR="00F66DD7" w:rsidRPr="00CE057F" w:rsidRDefault="00F66DD7" w:rsidP="00F66DD7">
      <w:pPr>
        <w:pStyle w:val="subsection"/>
      </w:pPr>
      <w:r w:rsidRPr="00CE057F">
        <w:tab/>
      </w:r>
      <w:r>
        <w:t>(2)</w:t>
      </w:r>
      <w:r w:rsidRPr="00CE057F">
        <w:tab/>
        <w:t xml:space="preserve">A QP number that a person held immediately before the commencement of this instrument is taken to have been assigned under this instrument.   </w:t>
      </w:r>
    </w:p>
    <w:p w14:paraId="479F609C" w14:textId="77777777" w:rsidR="00F66DD7" w:rsidRPr="00CE057F" w:rsidRDefault="00F66DD7" w:rsidP="00F66DD7">
      <w:pPr>
        <w:pStyle w:val="subsection"/>
      </w:pPr>
    </w:p>
    <w:p w14:paraId="479F609D" w14:textId="77777777" w:rsidR="00A75FE9" w:rsidRPr="00F66DD7" w:rsidRDefault="00A75FE9" w:rsidP="00F66DD7"/>
    <w:sectPr w:rsidR="00A75FE9" w:rsidRPr="00F66DD7" w:rsidSect="008C2EAC">
      <w:headerReference w:type="even" r:id="rId16"/>
      <w:headerReference w:type="default" r:id="rId17"/>
      <w:footerReference w:type="even" r:id="rId18"/>
      <w:footerReference w:type="default" r:id="rId19"/>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F60A2" w14:textId="77777777" w:rsidR="008A757C" w:rsidRDefault="008A757C" w:rsidP="00715914">
      <w:r>
        <w:separator/>
      </w:r>
    </w:p>
  </w:endnote>
  <w:endnote w:type="continuationSeparator" w:id="0">
    <w:p w14:paraId="479F60A3" w14:textId="77777777" w:rsidR="008A757C" w:rsidRDefault="008A757C" w:rsidP="0071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F60A6" w14:textId="77777777" w:rsidR="00F66DD7" w:rsidRPr="00E33C1C" w:rsidRDefault="00F66DD7" w:rsidP="00D6537E">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F66DD7" w14:paraId="479F60AA" w14:textId="77777777" w:rsidTr="004F1BE1">
      <w:tc>
        <w:tcPr>
          <w:tcW w:w="709" w:type="dxa"/>
          <w:tcBorders>
            <w:top w:val="nil"/>
            <w:left w:val="nil"/>
            <w:bottom w:val="nil"/>
            <w:right w:val="nil"/>
          </w:tcBorders>
        </w:tcPr>
        <w:p w14:paraId="479F60A7" w14:textId="77777777" w:rsidR="00F66DD7" w:rsidRDefault="00F66DD7"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358C8">
            <w:rPr>
              <w:i/>
              <w:noProof/>
              <w:sz w:val="18"/>
            </w:rPr>
            <w:t>26</w:t>
          </w:r>
          <w:r w:rsidRPr="00ED79B6">
            <w:rPr>
              <w:i/>
              <w:sz w:val="18"/>
            </w:rPr>
            <w:fldChar w:fldCharType="end"/>
          </w:r>
        </w:p>
      </w:tc>
      <w:tc>
        <w:tcPr>
          <w:tcW w:w="6379" w:type="dxa"/>
          <w:tcBorders>
            <w:top w:val="nil"/>
            <w:left w:val="nil"/>
            <w:bottom w:val="nil"/>
            <w:right w:val="nil"/>
          </w:tcBorders>
        </w:tcPr>
        <w:p w14:paraId="479F60A8" w14:textId="77777777" w:rsidR="00F66DD7" w:rsidRPr="004E1307" w:rsidRDefault="00F66DD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358C8">
            <w:rPr>
              <w:i/>
              <w:noProof/>
              <w:sz w:val="18"/>
            </w:rPr>
            <w:t>Hearing Services Program (Voucher) Instrument 2019</w:t>
          </w:r>
          <w:r w:rsidRPr="004E1307">
            <w:rPr>
              <w:i/>
              <w:sz w:val="18"/>
            </w:rPr>
            <w:fldChar w:fldCharType="end"/>
          </w:r>
        </w:p>
      </w:tc>
      <w:tc>
        <w:tcPr>
          <w:tcW w:w="1384" w:type="dxa"/>
          <w:tcBorders>
            <w:top w:val="nil"/>
            <w:left w:val="nil"/>
            <w:bottom w:val="nil"/>
            <w:right w:val="nil"/>
          </w:tcBorders>
        </w:tcPr>
        <w:p w14:paraId="479F60A9" w14:textId="77777777" w:rsidR="00F66DD7" w:rsidRDefault="00F66DD7" w:rsidP="00A369E3">
          <w:pPr>
            <w:spacing w:line="0" w:lineRule="atLeast"/>
            <w:jc w:val="right"/>
            <w:rPr>
              <w:sz w:val="18"/>
            </w:rPr>
          </w:pPr>
        </w:p>
      </w:tc>
    </w:tr>
  </w:tbl>
  <w:p w14:paraId="479F60AB" w14:textId="77777777" w:rsidR="00F66DD7" w:rsidRPr="00ED79B6" w:rsidRDefault="00F66DD7"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F60AC" w14:textId="77777777" w:rsidR="00F66DD7" w:rsidRPr="00BD0BBE" w:rsidRDefault="00F66DD7" w:rsidP="001D16F0">
    <w:pPr>
      <w:pBdr>
        <w:bottom w:val="single" w:sz="6" w:space="1" w:color="auto"/>
      </w:pBdr>
      <w:jc w:val="center"/>
      <w:rPr>
        <w:sz w:val="24"/>
        <w:szCs w:val="24"/>
      </w:rPr>
    </w:pPr>
    <w:r w:rsidRPr="00BD0BBE">
      <w:rPr>
        <w:sz w:val="24"/>
        <w:szCs w:val="24"/>
      </w:rPr>
      <w:t xml:space="preserve">EXPOSURE DRAFT </w:t>
    </w:r>
    <w:r>
      <w:rPr>
        <w:sz w:val="24"/>
        <w:szCs w:val="24"/>
      </w:rPr>
      <w:t>APRIL 2019</w:t>
    </w:r>
  </w:p>
  <w:p w14:paraId="479F60AD" w14:textId="77777777" w:rsidR="00F66DD7" w:rsidRPr="00E33C1C" w:rsidRDefault="00F66DD7"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F66DD7" w14:paraId="479F60B1" w14:textId="77777777" w:rsidTr="00A369E3">
      <w:tc>
        <w:tcPr>
          <w:tcW w:w="1384" w:type="dxa"/>
          <w:tcBorders>
            <w:top w:val="nil"/>
            <w:left w:val="nil"/>
            <w:bottom w:val="nil"/>
            <w:right w:val="nil"/>
          </w:tcBorders>
        </w:tcPr>
        <w:p w14:paraId="479F60AE" w14:textId="77777777" w:rsidR="00F66DD7" w:rsidRDefault="00F66DD7" w:rsidP="00A369E3">
          <w:pPr>
            <w:spacing w:line="0" w:lineRule="atLeast"/>
            <w:rPr>
              <w:sz w:val="18"/>
            </w:rPr>
          </w:pPr>
        </w:p>
      </w:tc>
      <w:tc>
        <w:tcPr>
          <w:tcW w:w="6379" w:type="dxa"/>
          <w:tcBorders>
            <w:top w:val="nil"/>
            <w:left w:val="nil"/>
            <w:bottom w:val="nil"/>
            <w:right w:val="nil"/>
          </w:tcBorders>
        </w:tcPr>
        <w:p w14:paraId="479F60AF" w14:textId="77777777" w:rsidR="00F66DD7" w:rsidRDefault="00F66DD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358C8">
            <w:rPr>
              <w:i/>
              <w:noProof/>
              <w:sz w:val="18"/>
            </w:rPr>
            <w:t>Hearing Services Program (Voucher) Instrument 2019</w:t>
          </w:r>
          <w:r w:rsidRPr="004E1307">
            <w:rPr>
              <w:i/>
              <w:sz w:val="18"/>
            </w:rPr>
            <w:fldChar w:fldCharType="end"/>
          </w:r>
        </w:p>
      </w:tc>
      <w:tc>
        <w:tcPr>
          <w:tcW w:w="709" w:type="dxa"/>
          <w:tcBorders>
            <w:top w:val="nil"/>
            <w:left w:val="nil"/>
            <w:bottom w:val="nil"/>
            <w:right w:val="nil"/>
          </w:tcBorders>
        </w:tcPr>
        <w:p w14:paraId="479F60B0" w14:textId="77777777" w:rsidR="00F66DD7" w:rsidRDefault="00F66DD7"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358C8">
            <w:rPr>
              <w:i/>
              <w:noProof/>
              <w:sz w:val="18"/>
            </w:rPr>
            <w:t>26</w:t>
          </w:r>
          <w:r w:rsidRPr="00ED79B6">
            <w:rPr>
              <w:i/>
              <w:sz w:val="18"/>
            </w:rPr>
            <w:fldChar w:fldCharType="end"/>
          </w:r>
        </w:p>
      </w:tc>
    </w:tr>
    <w:tr w:rsidR="00F66DD7" w14:paraId="479F60B3" w14:textId="77777777" w:rsidTr="00A369E3">
      <w:tc>
        <w:tcPr>
          <w:tcW w:w="8472" w:type="dxa"/>
          <w:gridSpan w:val="3"/>
        </w:tcPr>
        <w:p w14:paraId="479F60B2" w14:textId="77777777" w:rsidR="00F66DD7" w:rsidRDefault="00F66DD7" w:rsidP="00A369E3">
          <w:pPr>
            <w:rPr>
              <w:sz w:val="18"/>
            </w:rPr>
          </w:pPr>
        </w:p>
      </w:tc>
    </w:tr>
  </w:tbl>
  <w:p w14:paraId="479F60B4" w14:textId="77777777" w:rsidR="00F66DD7" w:rsidRDefault="00F66DD7" w:rsidP="00472DBE">
    <w:pPr>
      <w:rPr>
        <w:i/>
        <w:sz w:val="18"/>
      </w:rPr>
    </w:pPr>
  </w:p>
  <w:p w14:paraId="479F60B5" w14:textId="77777777" w:rsidR="00F66DD7" w:rsidRPr="005D73C8" w:rsidRDefault="00F66DD7" w:rsidP="005D73C8">
    <w:pPr>
      <w:pStyle w:val="Footer"/>
    </w:pPr>
    <w:r>
      <w:fldChar w:fldCharType="begin"/>
    </w:r>
    <w:r>
      <w:instrText xml:space="preserve"> DOCPROPERTY  WSFooter  \* MERGEFORMAT </w:instrText>
    </w:r>
    <w:r>
      <w:fldChar w:fldCharType="separate"/>
    </w:r>
    <w:r w:rsidR="00B358C8">
      <w:rPr>
        <w:b/>
        <w:bCs/>
        <w:lang w:val="en-US"/>
      </w:rPr>
      <w:t>Error! Unknown document property name.</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F60B6" w14:textId="77777777" w:rsidR="00F66DD7" w:rsidRPr="00E33C1C" w:rsidRDefault="00F66DD7"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F66DD7" w14:paraId="479F60BA" w14:textId="77777777" w:rsidTr="00B33709">
      <w:tc>
        <w:tcPr>
          <w:tcW w:w="1384" w:type="dxa"/>
          <w:tcBorders>
            <w:top w:val="nil"/>
            <w:left w:val="nil"/>
            <w:bottom w:val="nil"/>
            <w:right w:val="nil"/>
          </w:tcBorders>
        </w:tcPr>
        <w:p w14:paraId="479F60B7" w14:textId="77777777" w:rsidR="00F66DD7" w:rsidRDefault="00F66DD7" w:rsidP="00A369E3">
          <w:pPr>
            <w:spacing w:line="0" w:lineRule="atLeast"/>
            <w:rPr>
              <w:sz w:val="18"/>
            </w:rPr>
          </w:pPr>
        </w:p>
      </w:tc>
      <w:tc>
        <w:tcPr>
          <w:tcW w:w="6379" w:type="dxa"/>
          <w:tcBorders>
            <w:top w:val="nil"/>
            <w:left w:val="nil"/>
            <w:bottom w:val="nil"/>
            <w:right w:val="nil"/>
          </w:tcBorders>
        </w:tcPr>
        <w:p w14:paraId="479F60B8" w14:textId="77777777" w:rsidR="00F66DD7" w:rsidRDefault="00F66DD7" w:rsidP="00A369E3">
          <w:pPr>
            <w:spacing w:line="0" w:lineRule="atLeast"/>
            <w:jc w:val="center"/>
            <w:rPr>
              <w:sz w:val="18"/>
            </w:rPr>
          </w:pPr>
        </w:p>
      </w:tc>
      <w:tc>
        <w:tcPr>
          <w:tcW w:w="709" w:type="dxa"/>
          <w:tcBorders>
            <w:top w:val="nil"/>
            <w:left w:val="nil"/>
            <w:bottom w:val="nil"/>
            <w:right w:val="nil"/>
          </w:tcBorders>
        </w:tcPr>
        <w:p w14:paraId="479F60B9" w14:textId="77777777" w:rsidR="00F66DD7" w:rsidRDefault="00F66DD7" w:rsidP="00A369E3">
          <w:pPr>
            <w:spacing w:line="0" w:lineRule="atLeast"/>
            <w:jc w:val="right"/>
            <w:rPr>
              <w:sz w:val="18"/>
            </w:rPr>
          </w:pPr>
        </w:p>
      </w:tc>
    </w:tr>
  </w:tbl>
  <w:p w14:paraId="479F60BB" w14:textId="77777777" w:rsidR="00F66DD7" w:rsidRDefault="00F66DD7"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F60C6" w14:textId="77777777" w:rsidR="008A757C" w:rsidRPr="002B0EA5" w:rsidRDefault="008A757C" w:rsidP="00990F2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A757C" w:rsidRPr="00B358C8" w14:paraId="479F60CA" w14:textId="77777777" w:rsidTr="00990F27">
      <w:tc>
        <w:tcPr>
          <w:tcW w:w="365" w:type="pct"/>
        </w:tcPr>
        <w:p w14:paraId="479F60C7" w14:textId="0E862336" w:rsidR="008A757C" w:rsidRPr="00B358C8" w:rsidRDefault="008A757C" w:rsidP="00990F27">
          <w:pPr>
            <w:spacing w:line="0" w:lineRule="atLeast"/>
            <w:rPr>
              <w:rFonts w:ascii="Times New Roman" w:hAnsi="Times New Roman" w:cs="Times New Roman"/>
              <w:sz w:val="18"/>
            </w:rPr>
          </w:pPr>
          <w:r w:rsidRPr="00B358C8">
            <w:rPr>
              <w:rFonts w:ascii="Times New Roman" w:hAnsi="Times New Roman" w:cs="Times New Roman"/>
              <w:i/>
              <w:sz w:val="18"/>
            </w:rPr>
            <w:fldChar w:fldCharType="begin"/>
          </w:r>
          <w:r w:rsidRPr="00B358C8">
            <w:rPr>
              <w:rFonts w:ascii="Times New Roman" w:hAnsi="Times New Roman" w:cs="Times New Roman"/>
              <w:i/>
              <w:sz w:val="18"/>
            </w:rPr>
            <w:instrText xml:space="preserve"> PAGE </w:instrText>
          </w:r>
          <w:r w:rsidRPr="00B358C8">
            <w:rPr>
              <w:rFonts w:ascii="Times New Roman" w:hAnsi="Times New Roman" w:cs="Times New Roman"/>
              <w:i/>
              <w:sz w:val="18"/>
            </w:rPr>
            <w:fldChar w:fldCharType="separate"/>
          </w:r>
          <w:r w:rsidR="00161D06">
            <w:rPr>
              <w:rFonts w:ascii="Times New Roman" w:hAnsi="Times New Roman" w:cs="Times New Roman"/>
              <w:i/>
              <w:noProof/>
              <w:sz w:val="18"/>
            </w:rPr>
            <w:t>18</w:t>
          </w:r>
          <w:r w:rsidRPr="00B358C8">
            <w:rPr>
              <w:rFonts w:ascii="Times New Roman" w:hAnsi="Times New Roman" w:cs="Times New Roman"/>
              <w:i/>
              <w:sz w:val="18"/>
            </w:rPr>
            <w:fldChar w:fldCharType="end"/>
          </w:r>
        </w:p>
      </w:tc>
      <w:tc>
        <w:tcPr>
          <w:tcW w:w="3688" w:type="pct"/>
        </w:tcPr>
        <w:p w14:paraId="479F60C8" w14:textId="140B22D7" w:rsidR="008A757C" w:rsidRPr="00B358C8" w:rsidRDefault="008A757C" w:rsidP="00990F27">
          <w:pPr>
            <w:spacing w:line="0" w:lineRule="atLeast"/>
            <w:jc w:val="center"/>
            <w:rPr>
              <w:rFonts w:ascii="Times New Roman" w:hAnsi="Times New Roman" w:cs="Times New Roman"/>
              <w:sz w:val="18"/>
            </w:rPr>
          </w:pPr>
          <w:r w:rsidRPr="00B358C8">
            <w:rPr>
              <w:rFonts w:ascii="Times New Roman" w:hAnsi="Times New Roman" w:cs="Times New Roman"/>
              <w:i/>
              <w:sz w:val="18"/>
            </w:rPr>
            <w:fldChar w:fldCharType="begin"/>
          </w:r>
          <w:r w:rsidRPr="00B358C8">
            <w:rPr>
              <w:rFonts w:ascii="Times New Roman" w:hAnsi="Times New Roman" w:cs="Times New Roman"/>
              <w:i/>
              <w:sz w:val="18"/>
            </w:rPr>
            <w:instrText xml:space="preserve"> STYLEREF  ShortT </w:instrText>
          </w:r>
          <w:r w:rsidRPr="00B358C8">
            <w:rPr>
              <w:rFonts w:ascii="Times New Roman" w:hAnsi="Times New Roman" w:cs="Times New Roman"/>
              <w:i/>
              <w:sz w:val="18"/>
            </w:rPr>
            <w:fldChar w:fldCharType="separate"/>
          </w:r>
          <w:r w:rsidR="00161D06">
            <w:rPr>
              <w:rFonts w:ascii="Times New Roman" w:hAnsi="Times New Roman" w:cs="Times New Roman"/>
              <w:i/>
              <w:noProof/>
              <w:sz w:val="18"/>
            </w:rPr>
            <w:t>Hearing Services Program (Voucher) Instrument 2019</w:t>
          </w:r>
          <w:r w:rsidRPr="00B358C8">
            <w:rPr>
              <w:rFonts w:ascii="Times New Roman" w:hAnsi="Times New Roman" w:cs="Times New Roman"/>
              <w:i/>
              <w:sz w:val="18"/>
            </w:rPr>
            <w:fldChar w:fldCharType="end"/>
          </w:r>
        </w:p>
      </w:tc>
      <w:tc>
        <w:tcPr>
          <w:tcW w:w="947" w:type="pct"/>
        </w:tcPr>
        <w:p w14:paraId="479F60C9" w14:textId="77777777" w:rsidR="008A757C" w:rsidRPr="00B358C8" w:rsidRDefault="008A757C" w:rsidP="00990F27">
          <w:pPr>
            <w:spacing w:line="0" w:lineRule="atLeast"/>
            <w:jc w:val="right"/>
            <w:rPr>
              <w:rFonts w:ascii="Times New Roman" w:hAnsi="Times New Roman" w:cs="Times New Roman"/>
              <w:sz w:val="18"/>
            </w:rPr>
          </w:pPr>
        </w:p>
      </w:tc>
    </w:tr>
    <w:tr w:rsidR="008A757C" w14:paraId="479F60CC" w14:textId="77777777" w:rsidTr="00990F27">
      <w:tc>
        <w:tcPr>
          <w:tcW w:w="5000" w:type="pct"/>
          <w:gridSpan w:val="3"/>
        </w:tcPr>
        <w:p w14:paraId="479F60CB" w14:textId="77777777" w:rsidR="008A757C" w:rsidRDefault="008A757C" w:rsidP="00990F27">
          <w:pPr>
            <w:jc w:val="right"/>
            <w:rPr>
              <w:sz w:val="18"/>
            </w:rPr>
          </w:pPr>
        </w:p>
      </w:tc>
    </w:tr>
  </w:tbl>
  <w:p w14:paraId="479F60CD" w14:textId="77777777" w:rsidR="008A757C" w:rsidRPr="00ED79B6" w:rsidRDefault="008A757C" w:rsidP="00990F2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F60CE" w14:textId="77777777" w:rsidR="008A757C" w:rsidRPr="002B0EA5" w:rsidRDefault="008A757C" w:rsidP="00990F2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A757C" w:rsidRPr="00B358C8" w14:paraId="479F60D2" w14:textId="77777777" w:rsidTr="00990F27">
      <w:tc>
        <w:tcPr>
          <w:tcW w:w="947" w:type="pct"/>
        </w:tcPr>
        <w:p w14:paraId="479F60CF" w14:textId="77777777" w:rsidR="008A757C" w:rsidRPr="00B358C8" w:rsidRDefault="008A757C" w:rsidP="00990F27">
          <w:pPr>
            <w:spacing w:line="0" w:lineRule="atLeast"/>
            <w:rPr>
              <w:rFonts w:ascii="Times New Roman" w:hAnsi="Times New Roman" w:cs="Times New Roman"/>
              <w:sz w:val="18"/>
            </w:rPr>
          </w:pPr>
        </w:p>
      </w:tc>
      <w:tc>
        <w:tcPr>
          <w:tcW w:w="3688" w:type="pct"/>
        </w:tcPr>
        <w:p w14:paraId="479F60D0" w14:textId="7C334880" w:rsidR="008A757C" w:rsidRPr="00B358C8" w:rsidRDefault="008A757C" w:rsidP="00990F27">
          <w:pPr>
            <w:spacing w:line="0" w:lineRule="atLeast"/>
            <w:jc w:val="center"/>
            <w:rPr>
              <w:rFonts w:ascii="Times New Roman" w:hAnsi="Times New Roman" w:cs="Times New Roman"/>
              <w:sz w:val="18"/>
            </w:rPr>
          </w:pPr>
          <w:r w:rsidRPr="00B358C8">
            <w:rPr>
              <w:rFonts w:ascii="Times New Roman" w:hAnsi="Times New Roman" w:cs="Times New Roman"/>
              <w:i/>
              <w:sz w:val="18"/>
            </w:rPr>
            <w:fldChar w:fldCharType="begin"/>
          </w:r>
          <w:r w:rsidRPr="00B358C8">
            <w:rPr>
              <w:rFonts w:ascii="Times New Roman" w:hAnsi="Times New Roman" w:cs="Times New Roman"/>
              <w:i/>
              <w:sz w:val="18"/>
            </w:rPr>
            <w:instrText xml:space="preserve"> STYLEREF  ShortT </w:instrText>
          </w:r>
          <w:r w:rsidRPr="00B358C8">
            <w:rPr>
              <w:rFonts w:ascii="Times New Roman" w:hAnsi="Times New Roman" w:cs="Times New Roman"/>
              <w:i/>
              <w:sz w:val="18"/>
            </w:rPr>
            <w:fldChar w:fldCharType="separate"/>
          </w:r>
          <w:r w:rsidR="00161D06">
            <w:rPr>
              <w:rFonts w:ascii="Times New Roman" w:hAnsi="Times New Roman" w:cs="Times New Roman"/>
              <w:i/>
              <w:noProof/>
              <w:sz w:val="18"/>
            </w:rPr>
            <w:t>Hearing Services Program (Voucher) Instrument 2019</w:t>
          </w:r>
          <w:r w:rsidRPr="00B358C8">
            <w:rPr>
              <w:rFonts w:ascii="Times New Roman" w:hAnsi="Times New Roman" w:cs="Times New Roman"/>
              <w:i/>
              <w:sz w:val="18"/>
            </w:rPr>
            <w:fldChar w:fldCharType="end"/>
          </w:r>
        </w:p>
      </w:tc>
      <w:tc>
        <w:tcPr>
          <w:tcW w:w="365" w:type="pct"/>
        </w:tcPr>
        <w:p w14:paraId="479F60D1" w14:textId="5266282D" w:rsidR="008A757C" w:rsidRPr="00B358C8" w:rsidRDefault="008A757C" w:rsidP="00990F27">
          <w:pPr>
            <w:spacing w:line="0" w:lineRule="atLeast"/>
            <w:jc w:val="right"/>
            <w:rPr>
              <w:rFonts w:ascii="Times New Roman" w:hAnsi="Times New Roman" w:cs="Times New Roman"/>
              <w:sz w:val="18"/>
            </w:rPr>
          </w:pPr>
          <w:r w:rsidRPr="00B358C8">
            <w:rPr>
              <w:rFonts w:ascii="Times New Roman" w:hAnsi="Times New Roman" w:cs="Times New Roman"/>
              <w:i/>
              <w:sz w:val="18"/>
            </w:rPr>
            <w:fldChar w:fldCharType="begin"/>
          </w:r>
          <w:r w:rsidRPr="00B358C8">
            <w:rPr>
              <w:rFonts w:ascii="Times New Roman" w:hAnsi="Times New Roman" w:cs="Times New Roman"/>
              <w:i/>
              <w:sz w:val="18"/>
            </w:rPr>
            <w:instrText xml:space="preserve"> PAGE </w:instrText>
          </w:r>
          <w:r w:rsidRPr="00B358C8">
            <w:rPr>
              <w:rFonts w:ascii="Times New Roman" w:hAnsi="Times New Roman" w:cs="Times New Roman"/>
              <w:i/>
              <w:sz w:val="18"/>
            </w:rPr>
            <w:fldChar w:fldCharType="separate"/>
          </w:r>
          <w:r w:rsidR="00161D06">
            <w:rPr>
              <w:rFonts w:ascii="Times New Roman" w:hAnsi="Times New Roman" w:cs="Times New Roman"/>
              <w:i/>
              <w:noProof/>
              <w:sz w:val="18"/>
            </w:rPr>
            <w:t>19</w:t>
          </w:r>
          <w:r w:rsidRPr="00B358C8">
            <w:rPr>
              <w:rFonts w:ascii="Times New Roman" w:hAnsi="Times New Roman" w:cs="Times New Roman"/>
              <w:i/>
              <w:sz w:val="18"/>
            </w:rPr>
            <w:fldChar w:fldCharType="end"/>
          </w:r>
        </w:p>
      </w:tc>
    </w:tr>
    <w:tr w:rsidR="008A757C" w14:paraId="479F60D4" w14:textId="77777777" w:rsidTr="00990F27">
      <w:tc>
        <w:tcPr>
          <w:tcW w:w="5000" w:type="pct"/>
          <w:gridSpan w:val="3"/>
        </w:tcPr>
        <w:p w14:paraId="479F60D3" w14:textId="77777777" w:rsidR="008A757C" w:rsidRDefault="008A757C" w:rsidP="00990F27">
          <w:pPr>
            <w:rPr>
              <w:sz w:val="18"/>
            </w:rPr>
          </w:pPr>
        </w:p>
      </w:tc>
    </w:tr>
  </w:tbl>
  <w:p w14:paraId="479F60D5" w14:textId="77777777" w:rsidR="008A757C" w:rsidRPr="00ED79B6" w:rsidRDefault="008A757C" w:rsidP="00990F27">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F60A0" w14:textId="77777777" w:rsidR="008A757C" w:rsidRDefault="008A757C" w:rsidP="00715914">
      <w:r>
        <w:separator/>
      </w:r>
    </w:p>
  </w:footnote>
  <w:footnote w:type="continuationSeparator" w:id="0">
    <w:p w14:paraId="479F60A1" w14:textId="77777777" w:rsidR="008A757C" w:rsidRDefault="008A757C" w:rsidP="00715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F60A4" w14:textId="77777777" w:rsidR="00F66DD7" w:rsidRPr="00BD0BBE" w:rsidRDefault="00F66DD7" w:rsidP="001D16F0">
    <w:pPr>
      <w:pBdr>
        <w:bottom w:val="single" w:sz="6" w:space="1" w:color="auto"/>
      </w:pBdr>
      <w:jc w:val="center"/>
      <w:rPr>
        <w:sz w:val="24"/>
        <w:szCs w:val="24"/>
      </w:rPr>
    </w:pPr>
    <w:r w:rsidRPr="00BD0BBE">
      <w:rPr>
        <w:sz w:val="24"/>
        <w:szCs w:val="24"/>
      </w:rPr>
      <w:t xml:space="preserve">EXPOSURE DRAFT </w:t>
    </w:r>
    <w:r>
      <w:rPr>
        <w:sz w:val="24"/>
        <w:szCs w:val="24"/>
      </w:rPr>
      <w:t>APRIL 2019</w:t>
    </w:r>
  </w:p>
  <w:p w14:paraId="479F60A5" w14:textId="77777777" w:rsidR="00F66DD7" w:rsidRPr="005F1388" w:rsidRDefault="00F66DD7" w:rsidP="00715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F60BC" w14:textId="77777777" w:rsidR="008A757C" w:rsidRDefault="008A757C" w:rsidP="00715914">
    <w:pPr>
      <w:rPr>
        <w:sz w:val="20"/>
      </w:rPr>
    </w:pPr>
  </w:p>
  <w:p w14:paraId="479F60BD" w14:textId="77777777" w:rsidR="008A757C" w:rsidRDefault="008A757C" w:rsidP="00715914">
    <w:pPr>
      <w:rPr>
        <w:sz w:val="20"/>
      </w:rPr>
    </w:pPr>
  </w:p>
  <w:p w14:paraId="479F60BE" w14:textId="77777777" w:rsidR="008A757C" w:rsidRPr="007A1328" w:rsidRDefault="008A757C" w:rsidP="00715914">
    <w:pPr>
      <w:rPr>
        <w:sz w:val="20"/>
      </w:rPr>
    </w:pPr>
  </w:p>
  <w:p w14:paraId="479F60BF" w14:textId="77777777" w:rsidR="008A757C" w:rsidRPr="007A1328" w:rsidRDefault="008A757C" w:rsidP="00715914">
    <w:pPr>
      <w:rPr>
        <w:b/>
        <w:sz w:val="24"/>
      </w:rPr>
    </w:pPr>
  </w:p>
  <w:p w14:paraId="479F60C0" w14:textId="77777777" w:rsidR="008A757C" w:rsidRPr="007A1328" w:rsidRDefault="008A757C" w:rsidP="00D6537E">
    <w:pPr>
      <w:pBdr>
        <w:bottom w:val="single" w:sz="6" w:space="1" w:color="auto"/>
      </w:pBdr>
      <w:spacing w:after="120"/>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F60C1" w14:textId="77777777" w:rsidR="008A757C" w:rsidRPr="007A1328" w:rsidRDefault="008A757C" w:rsidP="00715914">
    <w:pPr>
      <w:jc w:val="right"/>
      <w:rPr>
        <w:sz w:val="20"/>
      </w:rPr>
    </w:pPr>
  </w:p>
  <w:p w14:paraId="479F60C2" w14:textId="77777777" w:rsidR="008A757C" w:rsidRPr="007A1328" w:rsidRDefault="008A757C" w:rsidP="00715914">
    <w:pPr>
      <w:jc w:val="right"/>
      <w:rPr>
        <w:sz w:val="20"/>
      </w:rPr>
    </w:pPr>
  </w:p>
  <w:p w14:paraId="479F60C3" w14:textId="77777777" w:rsidR="008A757C" w:rsidRPr="007A1328" w:rsidRDefault="008A757C" w:rsidP="00715914">
    <w:pPr>
      <w:jc w:val="right"/>
      <w:rPr>
        <w:sz w:val="20"/>
      </w:rPr>
    </w:pPr>
  </w:p>
  <w:p w14:paraId="479F60C4" w14:textId="77777777" w:rsidR="008A757C" w:rsidRPr="007A1328" w:rsidRDefault="008A757C" w:rsidP="00715914">
    <w:pPr>
      <w:jc w:val="right"/>
      <w:rPr>
        <w:b/>
        <w:sz w:val="24"/>
      </w:rPr>
    </w:pPr>
  </w:p>
  <w:p w14:paraId="479F60C5" w14:textId="77777777" w:rsidR="008A757C" w:rsidRPr="007A1328" w:rsidRDefault="008A757C"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multilevel"/>
    <w:tmpl w:val="AAFE3D3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80C46072"/>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FFFFFF83"/>
    <w:multiLevelType w:val="singleLevel"/>
    <w:tmpl w:val="E2D21418"/>
    <w:lvl w:ilvl="0">
      <w:start w:val="1"/>
      <w:numFmt w:val="bullet"/>
      <w:pStyle w:val="NumberLevel9-NoIndent"/>
      <w:lvlText w:val=""/>
      <w:lvlJc w:val="left"/>
      <w:pPr>
        <w:tabs>
          <w:tab w:val="num" w:pos="643"/>
        </w:tabs>
        <w:ind w:left="643" w:hanging="360"/>
      </w:pPr>
      <w:rPr>
        <w:rFonts w:ascii="Symbol" w:hAnsi="Symbol" w:hint="default"/>
      </w:rPr>
    </w:lvl>
  </w:abstractNum>
  <w:abstractNum w:abstractNumId="3" w15:restartNumberingAfterBreak="0">
    <w:nsid w:val="028D10F9"/>
    <w:multiLevelType w:val="multilevel"/>
    <w:tmpl w:val="7EEEFF44"/>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4"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5" w15:restartNumberingAfterBreak="0">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6" w15:restartNumberingAfterBreak="0">
    <w:nsid w:val="0D4253AD"/>
    <w:multiLevelType w:val="multilevel"/>
    <w:tmpl w:val="252676A4"/>
    <w:lvl w:ilvl="0">
      <w:start w:val="1"/>
      <w:numFmt w:val="none"/>
      <w:lvlRestart w:val="0"/>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7"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8"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9" w15:restartNumberingAfterBreak="0">
    <w:nsid w:val="1AFA1494"/>
    <w:multiLevelType w:val="multilevel"/>
    <w:tmpl w:val="B5B69AE4"/>
    <w:styleLink w:val="DOHANumbering"/>
    <w:lvl w:ilvl="0">
      <w:start w:val="1"/>
      <w:numFmt w:val="decimal"/>
      <w:pStyle w:val="DOHALevel1"/>
      <w:lvlText w:val="%1"/>
      <w:lvlJc w:val="left"/>
      <w:pPr>
        <w:ind w:left="1134" w:hanging="1134"/>
      </w:pPr>
      <w:rPr>
        <w:rFonts w:ascii="Arial Bold" w:hAnsi="Arial Bold" w:hint="default"/>
        <w:b/>
        <w:i w:val="0"/>
        <w:color w:val="auto"/>
        <w:sz w:val="24"/>
      </w:rPr>
    </w:lvl>
    <w:lvl w:ilvl="1">
      <w:start w:val="1"/>
      <w:numFmt w:val="decimal"/>
      <w:pStyle w:val="DOHALevel2"/>
      <w:lvlText w:val="(%2)"/>
      <w:lvlJc w:val="left"/>
      <w:pPr>
        <w:ind w:left="964" w:hanging="397"/>
      </w:pPr>
      <w:rPr>
        <w:rFonts w:ascii="Arial (W1)" w:hAnsi="Arial (W1)" w:hint="default"/>
        <w:b w:val="0"/>
        <w:i w:val="0"/>
        <w:color w:val="auto"/>
        <w:sz w:val="20"/>
      </w:rPr>
    </w:lvl>
    <w:lvl w:ilvl="2">
      <w:start w:val="1"/>
      <w:numFmt w:val="lowerLetter"/>
      <w:pStyle w:val="DOHALevel3"/>
      <w:lvlText w:val="(%3)"/>
      <w:lvlJc w:val="left"/>
      <w:pPr>
        <w:ind w:left="1361" w:hanging="397"/>
      </w:pPr>
      <w:rPr>
        <w:rFonts w:ascii="Arial (W1)" w:hAnsi="Arial (W1)" w:hint="default"/>
        <w:b w:val="0"/>
        <w:i w:val="0"/>
        <w:color w:val="auto"/>
        <w:sz w:val="20"/>
      </w:rPr>
    </w:lvl>
    <w:lvl w:ilvl="3">
      <w:start w:val="1"/>
      <w:numFmt w:val="lowerRoman"/>
      <w:pStyle w:val="DOHALevel4"/>
      <w:lvlText w:val="(%4)"/>
      <w:lvlJc w:val="left"/>
      <w:pPr>
        <w:ind w:left="1814" w:hanging="340"/>
      </w:pPr>
      <w:rPr>
        <w:rFonts w:ascii="Arial" w:hAnsi="Arial" w:hint="default"/>
        <w:b w:val="0"/>
        <w:i w:val="0"/>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12"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13" w15:restartNumberingAfterBreak="0">
    <w:nsid w:val="22B242CC"/>
    <w:multiLevelType w:val="multilevel"/>
    <w:tmpl w:val="E60E4706"/>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14"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5"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6" w15:restartNumberingAfterBreak="0">
    <w:nsid w:val="297A625E"/>
    <w:multiLevelType w:val="multilevel"/>
    <w:tmpl w:val="4412DE6C"/>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17" w15:restartNumberingAfterBreak="0">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18" w15:restartNumberingAfterBreak="0">
    <w:nsid w:val="33C7069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820522E"/>
    <w:multiLevelType w:val="multilevel"/>
    <w:tmpl w:val="5806498E"/>
    <w:name w:val="AGSQuote"/>
    <w:lvl w:ilvl="0">
      <w:start w:val="1"/>
      <w:numFmt w:val="bullet"/>
      <w:pStyle w:val="DashEM1forOutlook"/>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0" w15:restartNumberingAfterBreak="0">
    <w:nsid w:val="5C5318AD"/>
    <w:multiLevelType w:val="hybridMultilevel"/>
    <w:tmpl w:val="AF001C7C"/>
    <w:name w:val="AGSQuote2"/>
    <w:lvl w:ilvl="0" w:tplc="BCC20644">
      <w:start w:val="1"/>
      <w:numFmt w:val="bullet"/>
      <w:pStyle w:val="Dot1forOutlook"/>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15:restartNumberingAfterBreak="0">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23" w15:restartNumberingAfterBreak="0">
    <w:nsid w:val="762F3F92"/>
    <w:multiLevelType w:val="hybridMultilevel"/>
    <w:tmpl w:val="2E1C7660"/>
    <w:lvl w:ilvl="0" w:tplc="0C090001">
      <w:start w:val="1"/>
      <w:numFmt w:val="bullet"/>
      <w:pStyle w:val="Heading1"/>
      <w:lvlText w:val=""/>
      <w:lvlJc w:val="left"/>
      <w:pPr>
        <w:ind w:left="720" w:hanging="360"/>
      </w:pPr>
      <w:rPr>
        <w:rFonts w:ascii="Symbol" w:hAnsi="Symbol" w:hint="default"/>
      </w:rPr>
    </w:lvl>
    <w:lvl w:ilvl="1" w:tplc="0C090003" w:tentative="1">
      <w:start w:val="1"/>
      <w:numFmt w:val="bullet"/>
      <w:pStyle w:val="Heading2"/>
      <w:lvlText w:val="o"/>
      <w:lvlJc w:val="left"/>
      <w:pPr>
        <w:ind w:left="1440" w:hanging="360"/>
      </w:pPr>
      <w:rPr>
        <w:rFonts w:ascii="Courier New" w:hAnsi="Courier New" w:cs="Courier New" w:hint="default"/>
      </w:rPr>
    </w:lvl>
    <w:lvl w:ilvl="2" w:tplc="0C090005" w:tentative="1">
      <w:start w:val="1"/>
      <w:numFmt w:val="bullet"/>
      <w:pStyle w:val="Heading3"/>
      <w:lvlText w:val=""/>
      <w:lvlJc w:val="left"/>
      <w:pPr>
        <w:ind w:left="2160" w:hanging="360"/>
      </w:pPr>
      <w:rPr>
        <w:rFonts w:ascii="Wingdings" w:hAnsi="Wingdings" w:hint="default"/>
      </w:rPr>
    </w:lvl>
    <w:lvl w:ilvl="3" w:tplc="0C090001" w:tentative="1">
      <w:start w:val="1"/>
      <w:numFmt w:val="bullet"/>
      <w:pStyle w:val="Heading4"/>
      <w:lvlText w:val=""/>
      <w:lvlJc w:val="left"/>
      <w:pPr>
        <w:ind w:left="2880" w:hanging="360"/>
      </w:pPr>
      <w:rPr>
        <w:rFonts w:ascii="Symbol" w:hAnsi="Symbol" w:hint="default"/>
      </w:rPr>
    </w:lvl>
    <w:lvl w:ilvl="4" w:tplc="0C090003" w:tentative="1">
      <w:start w:val="1"/>
      <w:numFmt w:val="bullet"/>
      <w:pStyle w:val="Heading5"/>
      <w:lvlText w:val="o"/>
      <w:lvlJc w:val="left"/>
      <w:pPr>
        <w:ind w:left="3600" w:hanging="360"/>
      </w:pPr>
      <w:rPr>
        <w:rFonts w:ascii="Courier New" w:hAnsi="Courier New" w:cs="Courier New" w:hint="default"/>
      </w:rPr>
    </w:lvl>
    <w:lvl w:ilvl="5" w:tplc="0C090005" w:tentative="1">
      <w:start w:val="1"/>
      <w:numFmt w:val="bullet"/>
      <w:pStyle w:val="Heading6"/>
      <w:lvlText w:val=""/>
      <w:lvlJc w:val="left"/>
      <w:pPr>
        <w:ind w:left="4320" w:hanging="360"/>
      </w:pPr>
      <w:rPr>
        <w:rFonts w:ascii="Wingdings" w:hAnsi="Wingdings" w:hint="default"/>
      </w:rPr>
    </w:lvl>
    <w:lvl w:ilvl="6" w:tplc="0C090001" w:tentative="1">
      <w:start w:val="1"/>
      <w:numFmt w:val="bullet"/>
      <w:pStyle w:val="Heading7"/>
      <w:lvlText w:val=""/>
      <w:lvlJc w:val="left"/>
      <w:pPr>
        <w:ind w:left="5040" w:hanging="360"/>
      </w:pPr>
      <w:rPr>
        <w:rFonts w:ascii="Symbol" w:hAnsi="Symbol" w:hint="default"/>
      </w:rPr>
    </w:lvl>
    <w:lvl w:ilvl="7" w:tplc="0C090003" w:tentative="1">
      <w:start w:val="1"/>
      <w:numFmt w:val="bullet"/>
      <w:pStyle w:val="Heading8"/>
      <w:lvlText w:val="o"/>
      <w:lvlJc w:val="left"/>
      <w:pPr>
        <w:ind w:left="5760" w:hanging="360"/>
      </w:pPr>
      <w:rPr>
        <w:rFonts w:ascii="Courier New" w:hAnsi="Courier New" w:cs="Courier New" w:hint="default"/>
      </w:rPr>
    </w:lvl>
    <w:lvl w:ilvl="8" w:tplc="0C090005" w:tentative="1">
      <w:start w:val="1"/>
      <w:numFmt w:val="bullet"/>
      <w:pStyle w:val="Heading9"/>
      <w:lvlText w:val=""/>
      <w:lvlJc w:val="left"/>
      <w:pPr>
        <w:ind w:left="6480" w:hanging="360"/>
      </w:pPr>
      <w:rPr>
        <w:rFonts w:ascii="Wingdings" w:hAnsi="Wingdings" w:hint="default"/>
      </w:rPr>
    </w:lvl>
  </w:abstractNum>
  <w:abstractNum w:abstractNumId="24" w15:restartNumberingAfterBreak="0">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0"/>
  </w:num>
  <w:num w:numId="3">
    <w:abstractNumId w:val="23"/>
  </w:num>
  <w:num w:numId="4">
    <w:abstractNumId w:val="20"/>
  </w:num>
  <w:num w:numId="5">
    <w:abstractNumId w:val="9"/>
    <w:lvlOverride w:ilvl="0">
      <w:lvl w:ilvl="0">
        <w:start w:val="1"/>
        <w:numFmt w:val="decimal"/>
        <w:pStyle w:val="DOHALevel1"/>
        <w:lvlText w:val="%1"/>
        <w:lvlJc w:val="left"/>
        <w:pPr>
          <w:ind w:left="1134" w:hanging="1134"/>
        </w:pPr>
        <w:rPr>
          <w:rFonts w:ascii="Arial Bold" w:hAnsi="Arial Bold" w:hint="default"/>
          <w:b/>
          <w:i w:val="0"/>
          <w:color w:val="auto"/>
          <w:sz w:val="24"/>
        </w:rPr>
      </w:lvl>
    </w:lvlOverride>
    <w:lvlOverride w:ilvl="1">
      <w:lvl w:ilvl="1">
        <w:start w:val="1"/>
        <w:numFmt w:val="decimal"/>
        <w:pStyle w:val="DOHALevel2"/>
        <w:lvlText w:val="(%2)"/>
        <w:lvlJc w:val="left"/>
        <w:pPr>
          <w:ind w:left="964" w:hanging="397"/>
        </w:pPr>
        <w:rPr>
          <w:rFonts w:ascii="Arial (W1)" w:hAnsi="Arial (W1)" w:hint="default"/>
          <w:b w:val="0"/>
          <w:i w:val="0"/>
          <w:color w:val="auto"/>
          <w:sz w:val="20"/>
        </w:rPr>
      </w:lvl>
    </w:lvlOverride>
    <w:lvlOverride w:ilvl="2">
      <w:lvl w:ilvl="2">
        <w:start w:val="1"/>
        <w:numFmt w:val="lowerLetter"/>
        <w:pStyle w:val="DOHALevel3"/>
        <w:lvlText w:val="(%3)"/>
        <w:lvlJc w:val="left"/>
        <w:pPr>
          <w:ind w:left="1361" w:hanging="397"/>
        </w:pPr>
        <w:rPr>
          <w:rFonts w:ascii="Arial (W1)" w:hAnsi="Arial (W1)" w:hint="default"/>
          <w:b w:val="0"/>
          <w:i w:val="0"/>
          <w:color w:val="auto"/>
          <w:sz w:val="20"/>
        </w:rPr>
      </w:lvl>
    </w:lvlOverride>
    <w:lvlOverride w:ilvl="3">
      <w:lvl w:ilvl="3">
        <w:start w:val="1"/>
        <w:numFmt w:val="lowerRoman"/>
        <w:pStyle w:val="DOHALevel4"/>
        <w:lvlText w:val="(%4)"/>
        <w:lvlJc w:val="left"/>
        <w:pPr>
          <w:ind w:left="1814" w:hanging="340"/>
        </w:pPr>
        <w:rPr>
          <w:rFonts w:ascii="Arial" w:hAnsi="Arial" w:hint="default"/>
          <w:b w:val="0"/>
          <w:i w:val="0"/>
          <w:color w:val="auto"/>
          <w:sz w:val="22"/>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14"/>
  </w:num>
  <w:num w:numId="7">
    <w:abstractNumId w:val="4"/>
  </w:num>
  <w:num w:numId="8">
    <w:abstractNumId w:val="16"/>
  </w:num>
  <w:num w:numId="9">
    <w:abstractNumId w:val="6"/>
  </w:num>
  <w:num w:numId="10">
    <w:abstractNumId w:val="11"/>
  </w:num>
  <w:num w:numId="11">
    <w:abstractNumId w:val="5"/>
  </w:num>
  <w:num w:numId="12">
    <w:abstractNumId w:val="21"/>
  </w:num>
  <w:num w:numId="13">
    <w:abstractNumId w:val="24"/>
  </w:num>
  <w:num w:numId="14">
    <w:abstractNumId w:val="18"/>
  </w:num>
  <w:num w:numId="15">
    <w:abstractNumId w:val="19"/>
  </w:num>
  <w:num w:numId="16">
    <w:abstractNumId w:val="15"/>
  </w:num>
  <w:num w:numId="17">
    <w:abstractNumId w:val="12"/>
  </w:num>
  <w:num w:numId="18">
    <w:abstractNumId w:val="3"/>
  </w:num>
  <w:num w:numId="19">
    <w:abstractNumId w:val="13"/>
  </w:num>
  <w:num w:numId="20">
    <w:abstractNumId w:val="8"/>
  </w:num>
  <w:num w:numId="21">
    <w:abstractNumId w:val="22"/>
  </w:num>
  <w:num w:numId="22">
    <w:abstractNumId w:val="7"/>
  </w:num>
  <w:num w:numId="23">
    <w:abstractNumId w:val="17"/>
  </w:num>
  <w:num w:numId="2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58B"/>
    <w:rsid w:val="00004174"/>
    <w:rsid w:val="00004470"/>
    <w:rsid w:val="000136AF"/>
    <w:rsid w:val="000258B1"/>
    <w:rsid w:val="00031744"/>
    <w:rsid w:val="00040A89"/>
    <w:rsid w:val="000437C1"/>
    <w:rsid w:val="0004455A"/>
    <w:rsid w:val="0005365D"/>
    <w:rsid w:val="00056495"/>
    <w:rsid w:val="000614BF"/>
    <w:rsid w:val="0006709C"/>
    <w:rsid w:val="00074376"/>
    <w:rsid w:val="000958FC"/>
    <w:rsid w:val="000978F5"/>
    <w:rsid w:val="000B15CD"/>
    <w:rsid w:val="000B35EB"/>
    <w:rsid w:val="000B4C18"/>
    <w:rsid w:val="000C44B5"/>
    <w:rsid w:val="000C53E1"/>
    <w:rsid w:val="000D05EF"/>
    <w:rsid w:val="000E2261"/>
    <w:rsid w:val="000E78B7"/>
    <w:rsid w:val="000F21C1"/>
    <w:rsid w:val="0010745C"/>
    <w:rsid w:val="00132CEB"/>
    <w:rsid w:val="001339B0"/>
    <w:rsid w:val="00142B62"/>
    <w:rsid w:val="001441B7"/>
    <w:rsid w:val="001516CB"/>
    <w:rsid w:val="00151D80"/>
    <w:rsid w:val="00152336"/>
    <w:rsid w:val="00152E74"/>
    <w:rsid w:val="00157B8B"/>
    <w:rsid w:val="00161D06"/>
    <w:rsid w:val="00166C2F"/>
    <w:rsid w:val="001809D7"/>
    <w:rsid w:val="00183989"/>
    <w:rsid w:val="001939E1"/>
    <w:rsid w:val="00194C3E"/>
    <w:rsid w:val="00195382"/>
    <w:rsid w:val="001B2CB6"/>
    <w:rsid w:val="001C61C5"/>
    <w:rsid w:val="001C69C4"/>
    <w:rsid w:val="001D0A72"/>
    <w:rsid w:val="001D37EF"/>
    <w:rsid w:val="001D733B"/>
    <w:rsid w:val="001E3590"/>
    <w:rsid w:val="001E7407"/>
    <w:rsid w:val="001F5D5E"/>
    <w:rsid w:val="001F6219"/>
    <w:rsid w:val="001F6CD4"/>
    <w:rsid w:val="00206C4D"/>
    <w:rsid w:val="00215AF1"/>
    <w:rsid w:val="00224CE7"/>
    <w:rsid w:val="002321E8"/>
    <w:rsid w:val="00232984"/>
    <w:rsid w:val="0024010F"/>
    <w:rsid w:val="00240749"/>
    <w:rsid w:val="00243018"/>
    <w:rsid w:val="002564A4"/>
    <w:rsid w:val="0026736C"/>
    <w:rsid w:val="00281308"/>
    <w:rsid w:val="00284719"/>
    <w:rsid w:val="00297ECB"/>
    <w:rsid w:val="002A633D"/>
    <w:rsid w:val="002A7BCF"/>
    <w:rsid w:val="002C3FD1"/>
    <w:rsid w:val="002D043A"/>
    <w:rsid w:val="002D266B"/>
    <w:rsid w:val="002D6224"/>
    <w:rsid w:val="00304F8B"/>
    <w:rsid w:val="00314493"/>
    <w:rsid w:val="00335BC6"/>
    <w:rsid w:val="003415D3"/>
    <w:rsid w:val="00344338"/>
    <w:rsid w:val="00344701"/>
    <w:rsid w:val="00351D32"/>
    <w:rsid w:val="00352B0F"/>
    <w:rsid w:val="00360459"/>
    <w:rsid w:val="0038049F"/>
    <w:rsid w:val="00392F78"/>
    <w:rsid w:val="003C6231"/>
    <w:rsid w:val="003D0BFE"/>
    <w:rsid w:val="003D5700"/>
    <w:rsid w:val="003E341B"/>
    <w:rsid w:val="003E4D00"/>
    <w:rsid w:val="004116CD"/>
    <w:rsid w:val="00417EB9"/>
    <w:rsid w:val="00424CA9"/>
    <w:rsid w:val="004276DF"/>
    <w:rsid w:val="00431E9B"/>
    <w:rsid w:val="004379E3"/>
    <w:rsid w:val="0044015E"/>
    <w:rsid w:val="0044291A"/>
    <w:rsid w:val="00467661"/>
    <w:rsid w:val="0047241E"/>
    <w:rsid w:val="00472DBE"/>
    <w:rsid w:val="00474A19"/>
    <w:rsid w:val="00477830"/>
    <w:rsid w:val="00487764"/>
    <w:rsid w:val="00496F97"/>
    <w:rsid w:val="004B6C48"/>
    <w:rsid w:val="004B7247"/>
    <w:rsid w:val="004C4E59"/>
    <w:rsid w:val="004C6809"/>
    <w:rsid w:val="004D54D0"/>
    <w:rsid w:val="004E063A"/>
    <w:rsid w:val="004E1307"/>
    <w:rsid w:val="004E7BEC"/>
    <w:rsid w:val="00505D3D"/>
    <w:rsid w:val="00506AF6"/>
    <w:rsid w:val="00516B8D"/>
    <w:rsid w:val="005303C8"/>
    <w:rsid w:val="00537FBC"/>
    <w:rsid w:val="00554826"/>
    <w:rsid w:val="00583999"/>
    <w:rsid w:val="00584811"/>
    <w:rsid w:val="00585784"/>
    <w:rsid w:val="005902CC"/>
    <w:rsid w:val="00593AA6"/>
    <w:rsid w:val="00594161"/>
    <w:rsid w:val="00594749"/>
    <w:rsid w:val="005A65D5"/>
    <w:rsid w:val="005B4067"/>
    <w:rsid w:val="005C3F41"/>
    <w:rsid w:val="005D1D92"/>
    <w:rsid w:val="005D2D09"/>
    <w:rsid w:val="00600219"/>
    <w:rsid w:val="00604F2A"/>
    <w:rsid w:val="00620076"/>
    <w:rsid w:val="0062664C"/>
    <w:rsid w:val="00627E0A"/>
    <w:rsid w:val="0065488B"/>
    <w:rsid w:val="00670EA1"/>
    <w:rsid w:val="00677CC2"/>
    <w:rsid w:val="0068744B"/>
    <w:rsid w:val="006905DE"/>
    <w:rsid w:val="0069207B"/>
    <w:rsid w:val="006A154F"/>
    <w:rsid w:val="006A437B"/>
    <w:rsid w:val="006B0751"/>
    <w:rsid w:val="006B37F5"/>
    <w:rsid w:val="006B5789"/>
    <w:rsid w:val="006C05F5"/>
    <w:rsid w:val="006C30C5"/>
    <w:rsid w:val="006C7F8C"/>
    <w:rsid w:val="006E2E1C"/>
    <w:rsid w:val="006E3350"/>
    <w:rsid w:val="006E6246"/>
    <w:rsid w:val="006E69C2"/>
    <w:rsid w:val="006E6DCC"/>
    <w:rsid w:val="006F318F"/>
    <w:rsid w:val="0070017E"/>
    <w:rsid w:val="00700B2C"/>
    <w:rsid w:val="007050A2"/>
    <w:rsid w:val="00713084"/>
    <w:rsid w:val="00714F20"/>
    <w:rsid w:val="0071590F"/>
    <w:rsid w:val="00715914"/>
    <w:rsid w:val="0072147A"/>
    <w:rsid w:val="00723791"/>
    <w:rsid w:val="00731E00"/>
    <w:rsid w:val="007440B7"/>
    <w:rsid w:val="0074425A"/>
    <w:rsid w:val="00745139"/>
    <w:rsid w:val="007500C8"/>
    <w:rsid w:val="00756272"/>
    <w:rsid w:val="00762D38"/>
    <w:rsid w:val="007715C9"/>
    <w:rsid w:val="00771613"/>
    <w:rsid w:val="00774EDD"/>
    <w:rsid w:val="007757EC"/>
    <w:rsid w:val="007763ED"/>
    <w:rsid w:val="00783E89"/>
    <w:rsid w:val="00793915"/>
    <w:rsid w:val="007C2253"/>
    <w:rsid w:val="007D7911"/>
    <w:rsid w:val="007E163D"/>
    <w:rsid w:val="007E667A"/>
    <w:rsid w:val="007F28C9"/>
    <w:rsid w:val="007F51B2"/>
    <w:rsid w:val="008040DD"/>
    <w:rsid w:val="008117E9"/>
    <w:rsid w:val="00824498"/>
    <w:rsid w:val="00826BD1"/>
    <w:rsid w:val="00854D0B"/>
    <w:rsid w:val="00856A31"/>
    <w:rsid w:val="00860B4E"/>
    <w:rsid w:val="00867B37"/>
    <w:rsid w:val="008754D0"/>
    <w:rsid w:val="00875D13"/>
    <w:rsid w:val="008855C9"/>
    <w:rsid w:val="00886456"/>
    <w:rsid w:val="00886D77"/>
    <w:rsid w:val="00896176"/>
    <w:rsid w:val="008A46E1"/>
    <w:rsid w:val="008A4F43"/>
    <w:rsid w:val="008A757C"/>
    <w:rsid w:val="008B2706"/>
    <w:rsid w:val="008C2EAC"/>
    <w:rsid w:val="008D0EE0"/>
    <w:rsid w:val="008E0027"/>
    <w:rsid w:val="008E6067"/>
    <w:rsid w:val="008F54E7"/>
    <w:rsid w:val="00903422"/>
    <w:rsid w:val="0091083E"/>
    <w:rsid w:val="009254C3"/>
    <w:rsid w:val="00932377"/>
    <w:rsid w:val="00941236"/>
    <w:rsid w:val="00943FD5"/>
    <w:rsid w:val="00947D5A"/>
    <w:rsid w:val="009532A5"/>
    <w:rsid w:val="009545BD"/>
    <w:rsid w:val="00964CF0"/>
    <w:rsid w:val="00977806"/>
    <w:rsid w:val="00982242"/>
    <w:rsid w:val="009868E9"/>
    <w:rsid w:val="009900A3"/>
    <w:rsid w:val="00990F27"/>
    <w:rsid w:val="009C3413"/>
    <w:rsid w:val="009E3FF7"/>
    <w:rsid w:val="009F413A"/>
    <w:rsid w:val="00A0441E"/>
    <w:rsid w:val="00A12128"/>
    <w:rsid w:val="00A22C98"/>
    <w:rsid w:val="00A231E2"/>
    <w:rsid w:val="00A24DC3"/>
    <w:rsid w:val="00A369E3"/>
    <w:rsid w:val="00A57600"/>
    <w:rsid w:val="00A64912"/>
    <w:rsid w:val="00A70A74"/>
    <w:rsid w:val="00A7423B"/>
    <w:rsid w:val="00A750C9"/>
    <w:rsid w:val="00A75FE9"/>
    <w:rsid w:val="00AD53CC"/>
    <w:rsid w:val="00AD5641"/>
    <w:rsid w:val="00AF06CF"/>
    <w:rsid w:val="00B07CDB"/>
    <w:rsid w:val="00B16A31"/>
    <w:rsid w:val="00B17DFD"/>
    <w:rsid w:val="00B25306"/>
    <w:rsid w:val="00B27831"/>
    <w:rsid w:val="00B308FE"/>
    <w:rsid w:val="00B33709"/>
    <w:rsid w:val="00B33B3C"/>
    <w:rsid w:val="00B358C8"/>
    <w:rsid w:val="00B36392"/>
    <w:rsid w:val="00B418CB"/>
    <w:rsid w:val="00B47444"/>
    <w:rsid w:val="00B50ADC"/>
    <w:rsid w:val="00B566B1"/>
    <w:rsid w:val="00B63834"/>
    <w:rsid w:val="00B80199"/>
    <w:rsid w:val="00B83204"/>
    <w:rsid w:val="00B856E7"/>
    <w:rsid w:val="00BA220B"/>
    <w:rsid w:val="00BA3A57"/>
    <w:rsid w:val="00BB1533"/>
    <w:rsid w:val="00BB4193"/>
    <w:rsid w:val="00BB4E1A"/>
    <w:rsid w:val="00BC015E"/>
    <w:rsid w:val="00BC76AC"/>
    <w:rsid w:val="00BD0ECB"/>
    <w:rsid w:val="00BE2155"/>
    <w:rsid w:val="00BE719A"/>
    <w:rsid w:val="00BE720A"/>
    <w:rsid w:val="00BF0D73"/>
    <w:rsid w:val="00BF2465"/>
    <w:rsid w:val="00BF558B"/>
    <w:rsid w:val="00C0605A"/>
    <w:rsid w:val="00C16619"/>
    <w:rsid w:val="00C25E7F"/>
    <w:rsid w:val="00C2746F"/>
    <w:rsid w:val="00C323D6"/>
    <w:rsid w:val="00C324A0"/>
    <w:rsid w:val="00C42BF8"/>
    <w:rsid w:val="00C50043"/>
    <w:rsid w:val="00C7573B"/>
    <w:rsid w:val="00C97A54"/>
    <w:rsid w:val="00CA5B23"/>
    <w:rsid w:val="00CB602E"/>
    <w:rsid w:val="00CB7E90"/>
    <w:rsid w:val="00CD0DA6"/>
    <w:rsid w:val="00CE051D"/>
    <w:rsid w:val="00CE1335"/>
    <w:rsid w:val="00CE493D"/>
    <w:rsid w:val="00CF07FA"/>
    <w:rsid w:val="00CF0BB2"/>
    <w:rsid w:val="00CF3EE8"/>
    <w:rsid w:val="00D13441"/>
    <w:rsid w:val="00D150E7"/>
    <w:rsid w:val="00D52DC2"/>
    <w:rsid w:val="00D53BCC"/>
    <w:rsid w:val="00D54C9E"/>
    <w:rsid w:val="00D6537E"/>
    <w:rsid w:val="00D70DFB"/>
    <w:rsid w:val="00D766DF"/>
    <w:rsid w:val="00D8206C"/>
    <w:rsid w:val="00D91F10"/>
    <w:rsid w:val="00DA186E"/>
    <w:rsid w:val="00DA4116"/>
    <w:rsid w:val="00DB251C"/>
    <w:rsid w:val="00DB4630"/>
    <w:rsid w:val="00DC4F88"/>
    <w:rsid w:val="00DE107C"/>
    <w:rsid w:val="00DF2388"/>
    <w:rsid w:val="00E03F50"/>
    <w:rsid w:val="00E05704"/>
    <w:rsid w:val="00E0570C"/>
    <w:rsid w:val="00E338EF"/>
    <w:rsid w:val="00E544BB"/>
    <w:rsid w:val="00E74DC7"/>
    <w:rsid w:val="00E8075A"/>
    <w:rsid w:val="00E940D8"/>
    <w:rsid w:val="00E94D5E"/>
    <w:rsid w:val="00EA7100"/>
    <w:rsid w:val="00EA7F9F"/>
    <w:rsid w:val="00EB1274"/>
    <w:rsid w:val="00ED2BB6"/>
    <w:rsid w:val="00ED34E1"/>
    <w:rsid w:val="00ED3563"/>
    <w:rsid w:val="00ED3B8D"/>
    <w:rsid w:val="00EE5E36"/>
    <w:rsid w:val="00EF2E3A"/>
    <w:rsid w:val="00F02C7C"/>
    <w:rsid w:val="00F072A7"/>
    <w:rsid w:val="00F078DC"/>
    <w:rsid w:val="00F07AC6"/>
    <w:rsid w:val="00F24393"/>
    <w:rsid w:val="00F32BA8"/>
    <w:rsid w:val="00F32EE0"/>
    <w:rsid w:val="00F349F1"/>
    <w:rsid w:val="00F36C5A"/>
    <w:rsid w:val="00F415B5"/>
    <w:rsid w:val="00F4350D"/>
    <w:rsid w:val="00F479C4"/>
    <w:rsid w:val="00F567F7"/>
    <w:rsid w:val="00F6696E"/>
    <w:rsid w:val="00F66DD7"/>
    <w:rsid w:val="00F73BD6"/>
    <w:rsid w:val="00F83989"/>
    <w:rsid w:val="00F85099"/>
    <w:rsid w:val="00F86100"/>
    <w:rsid w:val="00F9379C"/>
    <w:rsid w:val="00F9632C"/>
    <w:rsid w:val="00FA1E52"/>
    <w:rsid w:val="00FB5A08"/>
    <w:rsid w:val="00FC6A80"/>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9F5E94"/>
  <w15:docId w15:val="{6FE44F27-C751-43B6-B9DC-524E8EB8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98"/>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5" w:unhideWhenUsed="1"/>
    <w:lsdException w:name="toc 2" w:semiHidden="1" w:uiPriority="39" w:unhideWhenUsed="1"/>
    <w:lsdException w:name="toc 3" w:semiHidden="1" w:uiPriority="39" w:unhideWhenUsed="1"/>
    <w:lsdException w:name="toc 4" w:semiHidden="1" w:uiPriority="35" w:unhideWhenUsed="1"/>
    <w:lsdException w:name="toc 5" w:semiHidden="1" w:uiPriority="39" w:unhideWhenUsed="1"/>
    <w:lsdException w:name="toc 6" w:semiHidden="1" w:uiPriority="35" w:unhideWhenUsed="1"/>
    <w:lsdException w:name="toc 7" w:semiHidden="1" w:uiPriority="35" w:unhideWhenUsed="1"/>
    <w:lsdException w:name="toc 8" w:semiHidden="1" w:uiPriority="35" w:unhideWhenUsed="1"/>
    <w:lsdException w:name="toc 9" w:semiHidden="1" w:uiPriority="35" w:unhideWhenUsed="1"/>
    <w:lsdException w:name="Normal Indent" w:semiHidden="1" w:unhideWhenUsed="1"/>
    <w:lsdException w:name="footnote text" w:semiHidden="1" w:uiPriority="31" w:unhideWhenUsed="1"/>
    <w:lsdException w:name="annotation text" w:semiHidden="1" w:unhideWhenUsed="1"/>
    <w:lsdException w:name="header" w:semiHidden="1" w:uiPriority="29" w:unhideWhenUsed="1"/>
    <w:lsdException w:name="footer" w:semiHidden="1" w:uiPriority="2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1" w:unhideWhenUsed="1"/>
    <w:lsdException w:name="annotation reference" w:semiHidden="1" w:unhideWhenUsed="1"/>
    <w:lsdException w:name="line number" w:semiHidden="1" w:unhideWhenUsed="1"/>
    <w:lsdException w:name="page number" w:semiHidden="1" w:uiPriority="34" w:unhideWhenUsed="1"/>
    <w:lsdException w:name="endnote reference" w:semiHidden="1" w:uiPriority="31" w:unhideWhenUsed="1"/>
    <w:lsdException w:name="endnote text" w:semiHidden="1" w:uiPriority="3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7" w:unhideWhenUsed="1"/>
    <w:lsdException w:name="FollowedHyperlink" w:semiHidden="1" w:unhideWhenUsed="1"/>
    <w:lsdException w:name="Strong" w:uiPriority="98" w:qFormat="1"/>
    <w:lsdException w:name="Emphasis" w:uiPriority="9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8" w:qFormat="1"/>
    <w:lsdException w:name="Subtle Reference" w:uiPriority="31" w:qFormat="1"/>
    <w:lsdException w:name="Intense Reference" w:uiPriority="98" w:qFormat="1"/>
    <w:lsdException w:name="Book Title" w:uiPriority="33" w:qFormat="1"/>
    <w:lsdException w:name="Bibliography" w:semiHidden="1" w:uiPriority="37" w:unhideWhenUsed="1"/>
    <w:lsdException w:name="TOC Heading" w:semiHidden="1" w:uiPriority="3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rsid w:val="00BF558B"/>
    <w:rPr>
      <w:rFonts w:ascii="Arial" w:eastAsia="Times New Roman" w:hAnsi="Arial" w:cs="Arial"/>
      <w:sz w:val="22"/>
      <w:szCs w:val="22"/>
      <w:lang w:eastAsia="en-AU"/>
    </w:rPr>
  </w:style>
  <w:style w:type="paragraph" w:styleId="Heading1">
    <w:name w:val="heading 1"/>
    <w:aliases w:val="H1"/>
    <w:basedOn w:val="Normal"/>
    <w:next w:val="Normal"/>
    <w:link w:val="Heading1Char"/>
    <w:uiPriority w:val="4"/>
    <w:qFormat/>
    <w:rsid w:val="00152336"/>
    <w:pPr>
      <w:keepNext/>
      <w:keepLines/>
      <w:numPr>
        <w:numId w:val="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
    <w:basedOn w:val="Normal"/>
    <w:next w:val="Normal"/>
    <w:link w:val="Heading2Char"/>
    <w:uiPriority w:val="4"/>
    <w:unhideWhenUsed/>
    <w:qFormat/>
    <w:rsid w:val="00152336"/>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
    <w:basedOn w:val="Normal"/>
    <w:next w:val="Normal"/>
    <w:link w:val="Heading3Char"/>
    <w:uiPriority w:val="4"/>
    <w:unhideWhenUsed/>
    <w:qFormat/>
    <w:rsid w:val="00152336"/>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iPriority w:val="4"/>
    <w:unhideWhenUsed/>
    <w:qFormat/>
    <w:rsid w:val="00152336"/>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5"/>
    <w:basedOn w:val="Normal"/>
    <w:next w:val="Normal"/>
    <w:link w:val="Heading5Char"/>
    <w:uiPriority w:val="4"/>
    <w:unhideWhenUsed/>
    <w:qFormat/>
    <w:rsid w:val="00152336"/>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4"/>
    <w:qFormat/>
    <w:rsid w:val="00152336"/>
    <w:pPr>
      <w:keepNext/>
      <w:keepLines/>
      <w:numPr>
        <w:ilvl w:val="5"/>
        <w:numId w:val="3"/>
      </w:numPr>
      <w:outlineLvl w:val="5"/>
    </w:pPr>
    <w:rPr>
      <w:rFonts w:cs="Times New Roman"/>
      <w:b/>
      <w:kern w:val="28"/>
      <w:sz w:val="32"/>
    </w:rPr>
  </w:style>
  <w:style w:type="paragraph" w:styleId="Heading7">
    <w:name w:val="heading 7"/>
    <w:basedOn w:val="Normal"/>
    <w:next w:val="Normal"/>
    <w:link w:val="Heading7Char"/>
    <w:uiPriority w:val="4"/>
    <w:semiHidden/>
    <w:unhideWhenUsed/>
    <w:qFormat/>
    <w:rsid w:val="00152336"/>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4"/>
    <w:semiHidden/>
    <w:unhideWhenUsed/>
    <w:qFormat/>
    <w:rsid w:val="00152336"/>
    <w:pPr>
      <w:keepNext/>
      <w:keepLines/>
      <w:numPr>
        <w:ilvl w:val="7"/>
        <w:numId w:val="3"/>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4"/>
    <w:semiHidden/>
    <w:unhideWhenUsed/>
    <w:qFormat/>
    <w:rsid w:val="00152336"/>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h1_Chap"/>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h3_Div"/>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h4_Subdiv"/>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t_Defn"/>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2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2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n_to_Heading"/>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n_Mai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t_Subpara"/>
    <w:basedOn w:val="OPCParaBase"/>
    <w:rsid w:val="00A64912"/>
    <w:pPr>
      <w:tabs>
        <w:tab w:val="right" w:pos="1985"/>
      </w:tabs>
      <w:spacing w:before="40" w:line="240" w:lineRule="auto"/>
      <w:ind w:left="2098" w:hanging="2098"/>
    </w:pPr>
  </w:style>
  <w:style w:type="paragraph" w:customStyle="1" w:styleId="paragraphsub-sub">
    <w:name w:val="paragraph(sub-sub)"/>
    <w:aliases w:val="aaa,t_Subsub"/>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t_Main_return"/>
    <w:basedOn w:val="OPCParaBase"/>
    <w:next w:val="subsection"/>
    <w:rsid w:val="00C7573B"/>
    <w:pPr>
      <w:spacing w:before="40" w:line="240" w:lineRule="auto"/>
      <w:ind w:left="1134"/>
    </w:pPr>
  </w:style>
  <w:style w:type="paragraph" w:customStyle="1" w:styleId="SubsectionHead">
    <w:name w:val="SubsectionHead"/>
    <w:aliases w:val="ssh,h6_Subsec"/>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14493"/>
    <w:pPr>
      <w:tabs>
        <w:tab w:val="left" w:pos="357"/>
      </w:tabs>
      <w:spacing w:before="60" w:line="198" w:lineRule="exact"/>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5"/>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5"/>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5"/>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5"/>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5"/>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5"/>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29"/>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2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pPr>
    <w:rPr>
      <w:sz w:val="20"/>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n_Mai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314493"/>
    <w:pPr>
      <w:spacing w:before="240" w:line="240" w:lineRule="auto"/>
    </w:pPr>
    <w:rPr>
      <w:sz w:val="24"/>
    </w:rPr>
  </w:style>
  <w:style w:type="paragraph" w:customStyle="1" w:styleId="BodyPara">
    <w:name w:val="BodyPara"/>
    <w:aliases w:val="ba"/>
    <w:basedOn w:val="OPCParaBase"/>
    <w:rsid w:val="00314493"/>
    <w:p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uiPriority w:val="4"/>
    <w:rsid w:val="00152336"/>
    <w:rPr>
      <w:rFonts w:ascii="Arial" w:eastAsia="Times New Roman" w:hAnsi="Arial" w:cs="Times New Roman"/>
      <w:b/>
      <w:kern w:val="28"/>
      <w:sz w:val="32"/>
      <w:szCs w:val="22"/>
      <w:lang w:eastAsia="en-AU"/>
    </w:rPr>
  </w:style>
  <w:style w:type="character" w:customStyle="1" w:styleId="Heading1Char">
    <w:name w:val="Heading 1 Char"/>
    <w:aliases w:val="H1 Char"/>
    <w:basedOn w:val="DefaultParagraphFont"/>
    <w:link w:val="Heading1"/>
    <w:uiPriority w:val="4"/>
    <w:rsid w:val="00152336"/>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aliases w:val="H2 Char"/>
    <w:basedOn w:val="DefaultParagraphFont"/>
    <w:link w:val="Heading2"/>
    <w:uiPriority w:val="4"/>
    <w:rsid w:val="00152336"/>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aliases w:val="H3 Char"/>
    <w:basedOn w:val="DefaultParagraphFont"/>
    <w:link w:val="Heading3"/>
    <w:uiPriority w:val="4"/>
    <w:rsid w:val="00152336"/>
    <w:rPr>
      <w:rFonts w:asciiTheme="majorHAnsi" w:eastAsiaTheme="majorEastAsia" w:hAnsiTheme="majorHAnsi" w:cstheme="majorBidi"/>
      <w:b/>
      <w:bCs/>
      <w:color w:val="4F81BD" w:themeColor="accent1"/>
      <w:sz w:val="22"/>
      <w:szCs w:val="22"/>
      <w:lang w:eastAsia="en-AU"/>
    </w:rPr>
  </w:style>
  <w:style w:type="character" w:customStyle="1" w:styleId="Heading4Char">
    <w:name w:val="Heading 4 Char"/>
    <w:aliases w:val="H4 Char"/>
    <w:basedOn w:val="DefaultParagraphFont"/>
    <w:link w:val="Heading4"/>
    <w:uiPriority w:val="4"/>
    <w:rsid w:val="00152336"/>
    <w:rPr>
      <w:rFonts w:asciiTheme="majorHAnsi" w:eastAsiaTheme="majorEastAsia" w:hAnsiTheme="majorHAnsi" w:cstheme="majorBidi"/>
      <w:b/>
      <w:bCs/>
      <w:i/>
      <w:iCs/>
      <w:color w:val="4F81BD" w:themeColor="accent1"/>
      <w:sz w:val="22"/>
      <w:szCs w:val="22"/>
      <w:lang w:eastAsia="en-AU"/>
    </w:rPr>
  </w:style>
  <w:style w:type="character" w:customStyle="1" w:styleId="Heading5Char">
    <w:name w:val="Heading 5 Char"/>
    <w:aliases w:val="H5 Char"/>
    <w:basedOn w:val="DefaultParagraphFont"/>
    <w:link w:val="Heading5"/>
    <w:uiPriority w:val="4"/>
    <w:rsid w:val="00152336"/>
    <w:rPr>
      <w:rFonts w:asciiTheme="majorHAnsi" w:eastAsiaTheme="majorEastAsia" w:hAnsiTheme="majorHAnsi" w:cstheme="majorBidi"/>
      <w:color w:val="243F60" w:themeColor="accent1" w:themeShade="7F"/>
      <w:sz w:val="22"/>
      <w:szCs w:val="22"/>
      <w:lang w:eastAsia="en-AU"/>
    </w:rPr>
  </w:style>
  <w:style w:type="character" w:customStyle="1" w:styleId="Heading7Char">
    <w:name w:val="Heading 7 Char"/>
    <w:basedOn w:val="DefaultParagraphFont"/>
    <w:link w:val="Heading7"/>
    <w:uiPriority w:val="4"/>
    <w:semiHidden/>
    <w:rsid w:val="00152336"/>
    <w:rPr>
      <w:rFonts w:asciiTheme="majorHAnsi" w:eastAsiaTheme="majorEastAsia" w:hAnsiTheme="majorHAnsi" w:cstheme="majorBidi"/>
      <w:i/>
      <w:iCs/>
      <w:color w:val="404040" w:themeColor="text1" w:themeTint="BF"/>
      <w:sz w:val="22"/>
      <w:szCs w:val="22"/>
      <w:lang w:eastAsia="en-AU"/>
    </w:rPr>
  </w:style>
  <w:style w:type="character" w:customStyle="1" w:styleId="Heading8Char">
    <w:name w:val="Heading 8 Char"/>
    <w:basedOn w:val="DefaultParagraphFont"/>
    <w:link w:val="Heading8"/>
    <w:uiPriority w:val="4"/>
    <w:semiHidden/>
    <w:rsid w:val="00152336"/>
    <w:rPr>
      <w:rFonts w:asciiTheme="majorHAnsi" w:eastAsiaTheme="majorEastAsia" w:hAnsiTheme="majorHAnsi" w:cstheme="majorBidi"/>
      <w:color w:val="404040" w:themeColor="text1" w:themeTint="BF"/>
      <w:szCs w:val="22"/>
      <w:lang w:eastAsia="en-AU"/>
    </w:rPr>
  </w:style>
  <w:style w:type="character" w:customStyle="1" w:styleId="Heading9Char">
    <w:name w:val="Heading 9 Char"/>
    <w:basedOn w:val="DefaultParagraphFont"/>
    <w:link w:val="Heading9"/>
    <w:uiPriority w:val="4"/>
    <w:semiHidden/>
    <w:rsid w:val="00152336"/>
    <w:rPr>
      <w:rFonts w:asciiTheme="majorHAnsi" w:eastAsiaTheme="majorEastAsia" w:hAnsiTheme="majorHAnsi" w:cstheme="majorBidi"/>
      <w:i/>
      <w:iCs/>
      <w:color w:val="404040" w:themeColor="text1" w:themeTint="BF"/>
      <w:szCs w:val="22"/>
      <w:lang w:eastAsia="en-AU"/>
    </w:rPr>
  </w:style>
  <w:style w:type="paragraph" w:styleId="Bibliography">
    <w:name w:val="Bibliography"/>
    <w:basedOn w:val="Normal"/>
    <w:next w:val="Normal"/>
    <w:uiPriority w:val="37"/>
    <w:semiHidden/>
    <w:unhideWhenUsed/>
    <w:rsid w:val="00314493"/>
  </w:style>
  <w:style w:type="paragraph" w:styleId="BlockText">
    <w:name w:val="Block Text"/>
    <w:basedOn w:val="Normal"/>
    <w:uiPriority w:val="99"/>
    <w:semiHidden/>
    <w:unhideWhenUsed/>
    <w:rsid w:val="0031449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314493"/>
    <w:pPr>
      <w:spacing w:after="120"/>
    </w:pPr>
  </w:style>
  <w:style w:type="character" w:customStyle="1" w:styleId="BodyTextChar">
    <w:name w:val="Body Text Char"/>
    <w:basedOn w:val="DefaultParagraphFont"/>
    <w:link w:val="BodyText"/>
    <w:uiPriority w:val="99"/>
    <w:semiHidden/>
    <w:rsid w:val="00314493"/>
    <w:rPr>
      <w:sz w:val="22"/>
    </w:rPr>
  </w:style>
  <w:style w:type="paragraph" w:styleId="BodyText2">
    <w:name w:val="Body Text 2"/>
    <w:basedOn w:val="Normal"/>
    <w:link w:val="BodyText2Char"/>
    <w:uiPriority w:val="99"/>
    <w:semiHidden/>
    <w:unhideWhenUsed/>
    <w:rsid w:val="00314493"/>
    <w:pPr>
      <w:spacing w:after="120" w:line="480" w:lineRule="auto"/>
    </w:pPr>
  </w:style>
  <w:style w:type="character" w:customStyle="1" w:styleId="BodyText2Char">
    <w:name w:val="Body Text 2 Char"/>
    <w:basedOn w:val="DefaultParagraphFont"/>
    <w:link w:val="BodyText2"/>
    <w:uiPriority w:val="99"/>
    <w:semiHidden/>
    <w:rsid w:val="00314493"/>
    <w:rPr>
      <w:sz w:val="22"/>
    </w:rPr>
  </w:style>
  <w:style w:type="paragraph" w:styleId="BodyText3">
    <w:name w:val="Body Text 3"/>
    <w:basedOn w:val="Normal"/>
    <w:link w:val="BodyText3Char"/>
    <w:uiPriority w:val="99"/>
    <w:semiHidden/>
    <w:unhideWhenUsed/>
    <w:rsid w:val="00314493"/>
    <w:pPr>
      <w:spacing w:after="120"/>
    </w:pPr>
    <w:rPr>
      <w:sz w:val="16"/>
      <w:szCs w:val="16"/>
    </w:rPr>
  </w:style>
  <w:style w:type="character" w:customStyle="1" w:styleId="BodyText3Char">
    <w:name w:val="Body Text 3 Char"/>
    <w:basedOn w:val="DefaultParagraphFont"/>
    <w:link w:val="BodyText3"/>
    <w:uiPriority w:val="99"/>
    <w:semiHidden/>
    <w:rsid w:val="00314493"/>
    <w:rPr>
      <w:sz w:val="16"/>
      <w:szCs w:val="16"/>
    </w:rPr>
  </w:style>
  <w:style w:type="paragraph" w:styleId="BodyTextFirstIndent">
    <w:name w:val="Body Text First Indent"/>
    <w:basedOn w:val="BodyText"/>
    <w:link w:val="BodyTextFirstIndentChar"/>
    <w:uiPriority w:val="99"/>
    <w:semiHidden/>
    <w:unhideWhenUsed/>
    <w:rsid w:val="00314493"/>
    <w:pPr>
      <w:spacing w:after="0"/>
      <w:ind w:firstLine="360"/>
    </w:pPr>
  </w:style>
  <w:style w:type="character" w:customStyle="1" w:styleId="BodyTextFirstIndentChar">
    <w:name w:val="Body Text First Indent Char"/>
    <w:basedOn w:val="BodyTextChar"/>
    <w:link w:val="BodyTextFirstIndent"/>
    <w:uiPriority w:val="99"/>
    <w:semiHidden/>
    <w:rsid w:val="00314493"/>
    <w:rPr>
      <w:sz w:val="22"/>
    </w:rPr>
  </w:style>
  <w:style w:type="paragraph" w:styleId="BodyTextIndent">
    <w:name w:val="Body Text Indent"/>
    <w:basedOn w:val="Normal"/>
    <w:link w:val="BodyTextIndentChar"/>
    <w:uiPriority w:val="99"/>
    <w:semiHidden/>
    <w:unhideWhenUsed/>
    <w:rsid w:val="00314493"/>
    <w:pPr>
      <w:spacing w:after="120"/>
      <w:ind w:left="283"/>
    </w:pPr>
  </w:style>
  <w:style w:type="character" w:customStyle="1" w:styleId="BodyTextIndentChar">
    <w:name w:val="Body Text Indent Char"/>
    <w:basedOn w:val="DefaultParagraphFont"/>
    <w:link w:val="BodyTextIndent"/>
    <w:uiPriority w:val="99"/>
    <w:semiHidden/>
    <w:rsid w:val="00314493"/>
    <w:rPr>
      <w:sz w:val="22"/>
    </w:rPr>
  </w:style>
  <w:style w:type="paragraph" w:styleId="BodyTextFirstIndent2">
    <w:name w:val="Body Text First Indent 2"/>
    <w:basedOn w:val="BodyTextIndent"/>
    <w:link w:val="BodyTextFirstIndent2Char"/>
    <w:uiPriority w:val="99"/>
    <w:semiHidden/>
    <w:unhideWhenUsed/>
    <w:rsid w:val="00314493"/>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4493"/>
    <w:rPr>
      <w:sz w:val="22"/>
    </w:rPr>
  </w:style>
  <w:style w:type="paragraph" w:styleId="BodyTextIndent2">
    <w:name w:val="Body Text Indent 2"/>
    <w:basedOn w:val="Normal"/>
    <w:link w:val="BodyTextIndent2Char"/>
    <w:uiPriority w:val="99"/>
    <w:semiHidden/>
    <w:unhideWhenUsed/>
    <w:rsid w:val="00314493"/>
    <w:pPr>
      <w:spacing w:after="120" w:line="480" w:lineRule="auto"/>
      <w:ind w:left="283"/>
    </w:pPr>
  </w:style>
  <w:style w:type="character" w:customStyle="1" w:styleId="BodyTextIndent2Char">
    <w:name w:val="Body Text Indent 2 Char"/>
    <w:basedOn w:val="DefaultParagraphFont"/>
    <w:link w:val="BodyTextIndent2"/>
    <w:uiPriority w:val="99"/>
    <w:semiHidden/>
    <w:rsid w:val="00314493"/>
    <w:rPr>
      <w:sz w:val="22"/>
    </w:rPr>
  </w:style>
  <w:style w:type="paragraph" w:styleId="BodyTextIndent3">
    <w:name w:val="Body Text Indent 3"/>
    <w:basedOn w:val="Normal"/>
    <w:link w:val="BodyTextIndent3Char"/>
    <w:uiPriority w:val="99"/>
    <w:semiHidden/>
    <w:unhideWhenUsed/>
    <w:rsid w:val="0031449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4493"/>
    <w:rPr>
      <w:sz w:val="16"/>
      <w:szCs w:val="16"/>
    </w:rPr>
  </w:style>
  <w:style w:type="paragraph" w:styleId="Caption">
    <w:name w:val="caption"/>
    <w:basedOn w:val="Normal"/>
    <w:next w:val="Normal"/>
    <w:uiPriority w:val="35"/>
    <w:semiHidden/>
    <w:unhideWhenUsed/>
    <w:qFormat/>
    <w:rsid w:val="00314493"/>
    <w:pPr>
      <w:spacing w:after="200"/>
    </w:pPr>
    <w:rPr>
      <w:i/>
      <w:iCs/>
      <w:color w:val="1F497D" w:themeColor="text2"/>
      <w:sz w:val="18"/>
      <w:szCs w:val="18"/>
    </w:rPr>
  </w:style>
  <w:style w:type="paragraph" w:styleId="Closing">
    <w:name w:val="Closing"/>
    <w:basedOn w:val="Normal"/>
    <w:link w:val="ClosingChar"/>
    <w:uiPriority w:val="99"/>
    <w:semiHidden/>
    <w:unhideWhenUsed/>
    <w:rsid w:val="00314493"/>
    <w:pPr>
      <w:ind w:left="4252"/>
    </w:pPr>
  </w:style>
  <w:style w:type="character" w:customStyle="1" w:styleId="ClosingChar">
    <w:name w:val="Closing Char"/>
    <w:basedOn w:val="DefaultParagraphFont"/>
    <w:link w:val="Closing"/>
    <w:uiPriority w:val="99"/>
    <w:semiHidden/>
    <w:rsid w:val="00314493"/>
    <w:rPr>
      <w:sz w:val="22"/>
    </w:rPr>
  </w:style>
  <w:style w:type="paragraph" w:styleId="CommentText">
    <w:name w:val="annotation text"/>
    <w:basedOn w:val="Normal"/>
    <w:link w:val="CommentTextChar"/>
    <w:uiPriority w:val="99"/>
    <w:unhideWhenUsed/>
    <w:rsid w:val="00314493"/>
    <w:rPr>
      <w:sz w:val="20"/>
    </w:rPr>
  </w:style>
  <w:style w:type="character" w:customStyle="1" w:styleId="CommentTextChar">
    <w:name w:val="Comment Text Char"/>
    <w:basedOn w:val="DefaultParagraphFont"/>
    <w:link w:val="CommentText"/>
    <w:uiPriority w:val="99"/>
    <w:rsid w:val="00314493"/>
  </w:style>
  <w:style w:type="paragraph" w:styleId="CommentSubject">
    <w:name w:val="annotation subject"/>
    <w:basedOn w:val="CommentText"/>
    <w:next w:val="CommentText"/>
    <w:link w:val="CommentSubjectChar"/>
    <w:uiPriority w:val="99"/>
    <w:semiHidden/>
    <w:unhideWhenUsed/>
    <w:rsid w:val="00314493"/>
    <w:rPr>
      <w:b/>
      <w:bCs/>
    </w:rPr>
  </w:style>
  <w:style w:type="character" w:customStyle="1" w:styleId="CommentSubjectChar">
    <w:name w:val="Comment Subject Char"/>
    <w:basedOn w:val="CommentTextChar"/>
    <w:link w:val="CommentSubject"/>
    <w:uiPriority w:val="99"/>
    <w:semiHidden/>
    <w:rsid w:val="00314493"/>
    <w:rPr>
      <w:b/>
      <w:bCs/>
    </w:rPr>
  </w:style>
  <w:style w:type="paragraph" w:styleId="Date">
    <w:name w:val="Date"/>
    <w:basedOn w:val="Normal"/>
    <w:next w:val="Normal"/>
    <w:link w:val="DateChar"/>
    <w:uiPriority w:val="99"/>
    <w:unhideWhenUsed/>
    <w:rsid w:val="00314493"/>
  </w:style>
  <w:style w:type="character" w:customStyle="1" w:styleId="DateChar">
    <w:name w:val="Date Char"/>
    <w:basedOn w:val="DefaultParagraphFont"/>
    <w:link w:val="Date"/>
    <w:uiPriority w:val="99"/>
    <w:rsid w:val="00314493"/>
    <w:rPr>
      <w:sz w:val="22"/>
    </w:rPr>
  </w:style>
  <w:style w:type="paragraph" w:styleId="DocumentMap">
    <w:name w:val="Document Map"/>
    <w:basedOn w:val="Normal"/>
    <w:link w:val="DocumentMapChar"/>
    <w:uiPriority w:val="99"/>
    <w:semiHidden/>
    <w:unhideWhenUsed/>
    <w:rsid w:val="0031449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4493"/>
    <w:rPr>
      <w:rFonts w:ascii="Segoe UI" w:hAnsi="Segoe UI" w:cs="Segoe UI"/>
      <w:sz w:val="16"/>
      <w:szCs w:val="16"/>
    </w:rPr>
  </w:style>
  <w:style w:type="paragraph" w:styleId="E-mailSignature">
    <w:name w:val="E-mail Signature"/>
    <w:basedOn w:val="Normal"/>
    <w:link w:val="E-mailSignatureChar"/>
    <w:uiPriority w:val="99"/>
    <w:semiHidden/>
    <w:unhideWhenUsed/>
    <w:rsid w:val="00314493"/>
  </w:style>
  <w:style w:type="character" w:customStyle="1" w:styleId="E-mailSignatureChar">
    <w:name w:val="E-mail Signature Char"/>
    <w:basedOn w:val="DefaultParagraphFont"/>
    <w:link w:val="E-mailSignature"/>
    <w:uiPriority w:val="99"/>
    <w:semiHidden/>
    <w:rsid w:val="00314493"/>
    <w:rPr>
      <w:sz w:val="22"/>
    </w:rPr>
  </w:style>
  <w:style w:type="paragraph" w:styleId="EndnoteText">
    <w:name w:val="endnote text"/>
    <w:basedOn w:val="Normal"/>
    <w:link w:val="EndnoteTextChar"/>
    <w:uiPriority w:val="31"/>
    <w:unhideWhenUsed/>
    <w:rsid w:val="00314493"/>
    <w:rPr>
      <w:sz w:val="20"/>
    </w:rPr>
  </w:style>
  <w:style w:type="character" w:customStyle="1" w:styleId="EndnoteTextChar">
    <w:name w:val="Endnote Text Char"/>
    <w:basedOn w:val="DefaultParagraphFont"/>
    <w:link w:val="EndnoteText"/>
    <w:uiPriority w:val="31"/>
    <w:rsid w:val="00314493"/>
  </w:style>
  <w:style w:type="paragraph" w:styleId="EnvelopeAddress">
    <w:name w:val="envelope address"/>
    <w:basedOn w:val="Normal"/>
    <w:uiPriority w:val="99"/>
    <w:semiHidden/>
    <w:unhideWhenUsed/>
    <w:rsid w:val="0031449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14493"/>
    <w:rPr>
      <w:rFonts w:asciiTheme="majorHAnsi" w:eastAsiaTheme="majorEastAsia" w:hAnsiTheme="majorHAnsi" w:cstheme="majorBidi"/>
      <w:sz w:val="20"/>
    </w:rPr>
  </w:style>
  <w:style w:type="paragraph" w:styleId="FootnoteText">
    <w:name w:val="footnote text"/>
    <w:basedOn w:val="Normal"/>
    <w:link w:val="FootnoteTextChar"/>
    <w:uiPriority w:val="31"/>
    <w:unhideWhenUsed/>
    <w:rsid w:val="00314493"/>
    <w:rPr>
      <w:sz w:val="20"/>
    </w:rPr>
  </w:style>
  <w:style w:type="character" w:customStyle="1" w:styleId="FootnoteTextChar">
    <w:name w:val="Footnote Text Char"/>
    <w:basedOn w:val="DefaultParagraphFont"/>
    <w:link w:val="FootnoteText"/>
    <w:uiPriority w:val="31"/>
    <w:rsid w:val="00314493"/>
  </w:style>
  <w:style w:type="paragraph" w:styleId="HTMLAddress">
    <w:name w:val="HTML Address"/>
    <w:basedOn w:val="Normal"/>
    <w:link w:val="HTMLAddressChar"/>
    <w:uiPriority w:val="99"/>
    <w:semiHidden/>
    <w:unhideWhenUsed/>
    <w:rsid w:val="00314493"/>
    <w:rPr>
      <w:i/>
      <w:iCs/>
    </w:rPr>
  </w:style>
  <w:style w:type="character" w:customStyle="1" w:styleId="HTMLAddressChar">
    <w:name w:val="HTML Address Char"/>
    <w:basedOn w:val="DefaultParagraphFont"/>
    <w:link w:val="HTMLAddress"/>
    <w:uiPriority w:val="99"/>
    <w:semiHidden/>
    <w:rsid w:val="00314493"/>
    <w:rPr>
      <w:i/>
      <w:iCs/>
      <w:sz w:val="22"/>
    </w:rPr>
  </w:style>
  <w:style w:type="paragraph" w:styleId="HTMLPreformatted">
    <w:name w:val="HTML Preformatted"/>
    <w:basedOn w:val="Normal"/>
    <w:link w:val="HTMLPreformattedChar"/>
    <w:uiPriority w:val="99"/>
    <w:semiHidden/>
    <w:unhideWhenUsed/>
    <w:rsid w:val="00314493"/>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314493"/>
    <w:rPr>
      <w:rFonts w:ascii="Consolas" w:hAnsi="Consolas" w:cs="Consolas"/>
    </w:rPr>
  </w:style>
  <w:style w:type="paragraph" w:styleId="Index1">
    <w:name w:val="index 1"/>
    <w:basedOn w:val="Normal"/>
    <w:next w:val="Normal"/>
    <w:autoRedefine/>
    <w:uiPriority w:val="99"/>
    <w:semiHidden/>
    <w:unhideWhenUsed/>
    <w:rsid w:val="00314493"/>
    <w:pPr>
      <w:ind w:left="220" w:hanging="220"/>
    </w:pPr>
  </w:style>
  <w:style w:type="paragraph" w:styleId="Index2">
    <w:name w:val="index 2"/>
    <w:basedOn w:val="Normal"/>
    <w:next w:val="Normal"/>
    <w:autoRedefine/>
    <w:uiPriority w:val="99"/>
    <w:semiHidden/>
    <w:unhideWhenUsed/>
    <w:rsid w:val="00314493"/>
    <w:pPr>
      <w:ind w:left="440" w:hanging="220"/>
    </w:pPr>
  </w:style>
  <w:style w:type="paragraph" w:styleId="Index3">
    <w:name w:val="index 3"/>
    <w:basedOn w:val="Normal"/>
    <w:next w:val="Normal"/>
    <w:autoRedefine/>
    <w:uiPriority w:val="99"/>
    <w:semiHidden/>
    <w:unhideWhenUsed/>
    <w:rsid w:val="00314493"/>
    <w:pPr>
      <w:ind w:left="660" w:hanging="220"/>
    </w:pPr>
  </w:style>
  <w:style w:type="paragraph" w:styleId="Index4">
    <w:name w:val="index 4"/>
    <w:basedOn w:val="Normal"/>
    <w:next w:val="Normal"/>
    <w:autoRedefine/>
    <w:uiPriority w:val="99"/>
    <w:semiHidden/>
    <w:unhideWhenUsed/>
    <w:rsid w:val="00314493"/>
    <w:pPr>
      <w:ind w:left="880" w:hanging="220"/>
    </w:pPr>
  </w:style>
  <w:style w:type="paragraph" w:styleId="Index5">
    <w:name w:val="index 5"/>
    <w:basedOn w:val="Normal"/>
    <w:next w:val="Normal"/>
    <w:autoRedefine/>
    <w:uiPriority w:val="99"/>
    <w:semiHidden/>
    <w:unhideWhenUsed/>
    <w:rsid w:val="00314493"/>
    <w:pPr>
      <w:ind w:left="1100" w:hanging="220"/>
    </w:pPr>
  </w:style>
  <w:style w:type="paragraph" w:styleId="Index6">
    <w:name w:val="index 6"/>
    <w:basedOn w:val="Normal"/>
    <w:next w:val="Normal"/>
    <w:autoRedefine/>
    <w:uiPriority w:val="99"/>
    <w:semiHidden/>
    <w:unhideWhenUsed/>
    <w:rsid w:val="00314493"/>
    <w:pPr>
      <w:ind w:left="1320" w:hanging="220"/>
    </w:pPr>
  </w:style>
  <w:style w:type="paragraph" w:styleId="Index7">
    <w:name w:val="index 7"/>
    <w:basedOn w:val="Normal"/>
    <w:next w:val="Normal"/>
    <w:autoRedefine/>
    <w:uiPriority w:val="99"/>
    <w:semiHidden/>
    <w:unhideWhenUsed/>
    <w:rsid w:val="00314493"/>
    <w:pPr>
      <w:ind w:left="1540" w:hanging="220"/>
    </w:pPr>
  </w:style>
  <w:style w:type="paragraph" w:styleId="Index8">
    <w:name w:val="index 8"/>
    <w:basedOn w:val="Normal"/>
    <w:next w:val="Normal"/>
    <w:autoRedefine/>
    <w:uiPriority w:val="99"/>
    <w:semiHidden/>
    <w:unhideWhenUsed/>
    <w:rsid w:val="00314493"/>
    <w:pPr>
      <w:ind w:left="1760" w:hanging="220"/>
    </w:pPr>
  </w:style>
  <w:style w:type="paragraph" w:styleId="Index9">
    <w:name w:val="index 9"/>
    <w:basedOn w:val="Normal"/>
    <w:next w:val="Normal"/>
    <w:autoRedefine/>
    <w:uiPriority w:val="99"/>
    <w:semiHidden/>
    <w:unhideWhenUsed/>
    <w:rsid w:val="00314493"/>
    <w:pPr>
      <w:ind w:left="1980" w:hanging="220"/>
    </w:pPr>
  </w:style>
  <w:style w:type="paragraph" w:styleId="IndexHeading">
    <w:name w:val="index heading"/>
    <w:basedOn w:val="Normal"/>
    <w:next w:val="Index1"/>
    <w:uiPriority w:val="99"/>
    <w:semiHidden/>
    <w:unhideWhenUsed/>
    <w:rsid w:val="00314493"/>
    <w:rPr>
      <w:rFonts w:asciiTheme="majorHAnsi" w:eastAsiaTheme="majorEastAsia" w:hAnsiTheme="majorHAnsi" w:cstheme="majorBidi"/>
      <w:b/>
      <w:bCs/>
    </w:rPr>
  </w:style>
  <w:style w:type="paragraph" w:styleId="IntenseQuote">
    <w:name w:val="Intense Quote"/>
    <w:basedOn w:val="Normal"/>
    <w:next w:val="Normal"/>
    <w:link w:val="IntenseQuoteChar"/>
    <w:uiPriority w:val="98"/>
    <w:qFormat/>
    <w:rsid w:val="0031449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98"/>
    <w:rsid w:val="00314493"/>
    <w:rPr>
      <w:i/>
      <w:iCs/>
      <w:color w:val="4F81BD" w:themeColor="accent1"/>
      <w:sz w:val="22"/>
    </w:rPr>
  </w:style>
  <w:style w:type="paragraph" w:styleId="List">
    <w:name w:val="List"/>
    <w:basedOn w:val="Normal"/>
    <w:uiPriority w:val="99"/>
    <w:semiHidden/>
    <w:unhideWhenUsed/>
    <w:rsid w:val="00314493"/>
    <w:pPr>
      <w:ind w:left="283" w:hanging="283"/>
      <w:contextualSpacing/>
    </w:pPr>
  </w:style>
  <w:style w:type="paragraph" w:styleId="List2">
    <w:name w:val="List 2"/>
    <w:basedOn w:val="Normal"/>
    <w:uiPriority w:val="99"/>
    <w:semiHidden/>
    <w:unhideWhenUsed/>
    <w:rsid w:val="00314493"/>
    <w:pPr>
      <w:ind w:left="566" w:hanging="283"/>
      <w:contextualSpacing/>
    </w:pPr>
  </w:style>
  <w:style w:type="paragraph" w:styleId="List3">
    <w:name w:val="List 3"/>
    <w:basedOn w:val="Normal"/>
    <w:uiPriority w:val="99"/>
    <w:semiHidden/>
    <w:unhideWhenUsed/>
    <w:rsid w:val="00314493"/>
    <w:pPr>
      <w:ind w:left="849" w:hanging="283"/>
      <w:contextualSpacing/>
    </w:pPr>
  </w:style>
  <w:style w:type="paragraph" w:styleId="List4">
    <w:name w:val="List 4"/>
    <w:basedOn w:val="Normal"/>
    <w:uiPriority w:val="99"/>
    <w:semiHidden/>
    <w:unhideWhenUsed/>
    <w:rsid w:val="00314493"/>
    <w:pPr>
      <w:ind w:left="1132" w:hanging="283"/>
      <w:contextualSpacing/>
    </w:pPr>
  </w:style>
  <w:style w:type="paragraph" w:styleId="List5">
    <w:name w:val="List 5"/>
    <w:basedOn w:val="Normal"/>
    <w:uiPriority w:val="99"/>
    <w:semiHidden/>
    <w:unhideWhenUsed/>
    <w:rsid w:val="00314493"/>
    <w:pPr>
      <w:ind w:left="1415" w:hanging="283"/>
      <w:contextualSpacing/>
    </w:pPr>
  </w:style>
  <w:style w:type="paragraph" w:styleId="ListBullet">
    <w:name w:val="List Bullet"/>
    <w:basedOn w:val="Normal"/>
    <w:uiPriority w:val="99"/>
    <w:semiHidden/>
    <w:unhideWhenUsed/>
    <w:rsid w:val="00314493"/>
    <w:pPr>
      <w:contextualSpacing/>
    </w:pPr>
  </w:style>
  <w:style w:type="paragraph" w:styleId="ListBullet2">
    <w:name w:val="List Bullet 2"/>
    <w:basedOn w:val="Normal"/>
    <w:uiPriority w:val="99"/>
    <w:semiHidden/>
    <w:unhideWhenUsed/>
    <w:rsid w:val="00314493"/>
    <w:pPr>
      <w:contextualSpacing/>
    </w:pPr>
  </w:style>
  <w:style w:type="paragraph" w:styleId="ListBullet3">
    <w:name w:val="List Bullet 3"/>
    <w:basedOn w:val="Normal"/>
    <w:uiPriority w:val="99"/>
    <w:semiHidden/>
    <w:unhideWhenUsed/>
    <w:rsid w:val="00314493"/>
    <w:pPr>
      <w:contextualSpacing/>
    </w:pPr>
  </w:style>
  <w:style w:type="paragraph" w:styleId="ListBullet4">
    <w:name w:val="List Bullet 4"/>
    <w:basedOn w:val="Normal"/>
    <w:uiPriority w:val="99"/>
    <w:semiHidden/>
    <w:unhideWhenUsed/>
    <w:rsid w:val="00314493"/>
    <w:pPr>
      <w:contextualSpacing/>
    </w:pPr>
  </w:style>
  <w:style w:type="paragraph" w:styleId="ListBullet5">
    <w:name w:val="List Bullet 5"/>
    <w:basedOn w:val="Normal"/>
    <w:uiPriority w:val="99"/>
    <w:semiHidden/>
    <w:unhideWhenUsed/>
    <w:rsid w:val="00314493"/>
    <w:pPr>
      <w:contextualSpacing/>
    </w:pPr>
  </w:style>
  <w:style w:type="paragraph" w:styleId="ListContinue">
    <w:name w:val="List Continue"/>
    <w:basedOn w:val="Normal"/>
    <w:uiPriority w:val="99"/>
    <w:semiHidden/>
    <w:unhideWhenUsed/>
    <w:rsid w:val="00314493"/>
    <w:pPr>
      <w:spacing w:after="120"/>
      <w:ind w:left="283"/>
      <w:contextualSpacing/>
    </w:pPr>
  </w:style>
  <w:style w:type="paragraph" w:styleId="ListContinue2">
    <w:name w:val="List Continue 2"/>
    <w:basedOn w:val="Normal"/>
    <w:uiPriority w:val="99"/>
    <w:semiHidden/>
    <w:unhideWhenUsed/>
    <w:rsid w:val="00314493"/>
    <w:pPr>
      <w:spacing w:after="120"/>
      <w:ind w:left="566"/>
      <w:contextualSpacing/>
    </w:pPr>
  </w:style>
  <w:style w:type="paragraph" w:styleId="ListContinue3">
    <w:name w:val="List Continue 3"/>
    <w:basedOn w:val="Normal"/>
    <w:uiPriority w:val="99"/>
    <w:semiHidden/>
    <w:unhideWhenUsed/>
    <w:rsid w:val="00314493"/>
    <w:pPr>
      <w:spacing w:after="120"/>
      <w:ind w:left="849"/>
      <w:contextualSpacing/>
    </w:pPr>
  </w:style>
  <w:style w:type="paragraph" w:styleId="ListContinue4">
    <w:name w:val="List Continue 4"/>
    <w:basedOn w:val="Normal"/>
    <w:uiPriority w:val="99"/>
    <w:semiHidden/>
    <w:unhideWhenUsed/>
    <w:rsid w:val="00314493"/>
    <w:pPr>
      <w:spacing w:after="120"/>
      <w:ind w:left="1132"/>
      <w:contextualSpacing/>
    </w:pPr>
  </w:style>
  <w:style w:type="paragraph" w:styleId="ListContinue5">
    <w:name w:val="List Continue 5"/>
    <w:basedOn w:val="Normal"/>
    <w:uiPriority w:val="99"/>
    <w:semiHidden/>
    <w:unhideWhenUsed/>
    <w:rsid w:val="00314493"/>
    <w:pPr>
      <w:spacing w:after="120"/>
      <w:ind w:left="1415"/>
      <w:contextualSpacing/>
    </w:pPr>
  </w:style>
  <w:style w:type="paragraph" w:styleId="ListNumber">
    <w:name w:val="List Number"/>
    <w:basedOn w:val="Normal"/>
    <w:uiPriority w:val="98"/>
    <w:semiHidden/>
    <w:unhideWhenUsed/>
    <w:rsid w:val="00314493"/>
    <w:pPr>
      <w:contextualSpacing/>
    </w:pPr>
  </w:style>
  <w:style w:type="paragraph" w:styleId="ListNumber2">
    <w:name w:val="List Number 2"/>
    <w:basedOn w:val="Normal"/>
    <w:uiPriority w:val="98"/>
    <w:semiHidden/>
    <w:unhideWhenUsed/>
    <w:rsid w:val="00314493"/>
    <w:pPr>
      <w:contextualSpacing/>
    </w:pPr>
  </w:style>
  <w:style w:type="paragraph" w:styleId="ListNumber3">
    <w:name w:val="List Number 3"/>
    <w:basedOn w:val="Normal"/>
    <w:uiPriority w:val="98"/>
    <w:semiHidden/>
    <w:unhideWhenUsed/>
    <w:rsid w:val="00314493"/>
    <w:pPr>
      <w:contextualSpacing/>
    </w:pPr>
  </w:style>
  <w:style w:type="paragraph" w:styleId="ListNumber4">
    <w:name w:val="List Number 4"/>
    <w:basedOn w:val="Normal"/>
    <w:uiPriority w:val="98"/>
    <w:semiHidden/>
    <w:unhideWhenUsed/>
    <w:rsid w:val="00314493"/>
    <w:pPr>
      <w:contextualSpacing/>
    </w:pPr>
  </w:style>
  <w:style w:type="paragraph" w:styleId="ListNumber5">
    <w:name w:val="List Number 5"/>
    <w:basedOn w:val="Normal"/>
    <w:uiPriority w:val="98"/>
    <w:unhideWhenUsed/>
    <w:rsid w:val="00314493"/>
    <w:pPr>
      <w:contextualSpacing/>
    </w:pPr>
  </w:style>
  <w:style w:type="paragraph" w:styleId="ListParagraph">
    <w:name w:val="List Paragraph"/>
    <w:basedOn w:val="Normal"/>
    <w:uiPriority w:val="98"/>
    <w:qFormat/>
    <w:rsid w:val="00314493"/>
    <w:pPr>
      <w:ind w:left="720"/>
      <w:contextualSpacing/>
    </w:pPr>
  </w:style>
  <w:style w:type="paragraph" w:styleId="MacroText">
    <w:name w:val="macro"/>
    <w:link w:val="MacroTextChar"/>
    <w:uiPriority w:val="99"/>
    <w:semiHidden/>
    <w:unhideWhenUsed/>
    <w:rsid w:val="0031449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cs="Consolas"/>
    </w:rPr>
  </w:style>
  <w:style w:type="character" w:customStyle="1" w:styleId="MacroTextChar">
    <w:name w:val="Macro Text Char"/>
    <w:basedOn w:val="DefaultParagraphFont"/>
    <w:link w:val="MacroText"/>
    <w:uiPriority w:val="99"/>
    <w:semiHidden/>
    <w:rsid w:val="00314493"/>
    <w:rPr>
      <w:rFonts w:ascii="Consolas" w:hAnsi="Consolas" w:cs="Consolas"/>
    </w:rPr>
  </w:style>
  <w:style w:type="paragraph" w:styleId="MessageHeader">
    <w:name w:val="Message Header"/>
    <w:basedOn w:val="Normal"/>
    <w:link w:val="MessageHeaderChar"/>
    <w:uiPriority w:val="99"/>
    <w:semiHidden/>
    <w:unhideWhenUsed/>
    <w:rsid w:val="0031449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4493"/>
    <w:rPr>
      <w:rFonts w:asciiTheme="majorHAnsi" w:eastAsiaTheme="majorEastAsia" w:hAnsiTheme="majorHAnsi" w:cstheme="majorBidi"/>
      <w:sz w:val="24"/>
      <w:szCs w:val="24"/>
      <w:shd w:val="pct20" w:color="auto" w:fill="auto"/>
    </w:rPr>
  </w:style>
  <w:style w:type="paragraph" w:styleId="NoSpacing">
    <w:name w:val="No Spacing"/>
    <w:uiPriority w:val="98"/>
    <w:qFormat/>
    <w:rsid w:val="00314493"/>
    <w:rPr>
      <w:sz w:val="22"/>
    </w:rPr>
  </w:style>
  <w:style w:type="paragraph" w:styleId="NormalWeb">
    <w:name w:val="Normal (Web)"/>
    <w:basedOn w:val="Normal"/>
    <w:uiPriority w:val="99"/>
    <w:semiHidden/>
    <w:unhideWhenUsed/>
    <w:rsid w:val="00314493"/>
    <w:rPr>
      <w:rFonts w:cs="Times New Roman"/>
      <w:sz w:val="24"/>
      <w:szCs w:val="24"/>
    </w:rPr>
  </w:style>
  <w:style w:type="paragraph" w:styleId="NormalIndent">
    <w:name w:val="Normal Indent"/>
    <w:basedOn w:val="Normal"/>
    <w:uiPriority w:val="99"/>
    <w:semiHidden/>
    <w:unhideWhenUsed/>
    <w:rsid w:val="00314493"/>
    <w:pPr>
      <w:ind w:left="425"/>
    </w:pPr>
  </w:style>
  <w:style w:type="paragraph" w:styleId="NoteHeading">
    <w:name w:val="Note Heading"/>
    <w:basedOn w:val="Normal"/>
    <w:next w:val="Normal"/>
    <w:link w:val="NoteHeadingChar"/>
    <w:uiPriority w:val="99"/>
    <w:semiHidden/>
    <w:unhideWhenUsed/>
    <w:rsid w:val="00314493"/>
  </w:style>
  <w:style w:type="character" w:customStyle="1" w:styleId="NoteHeadingChar">
    <w:name w:val="Note Heading Char"/>
    <w:basedOn w:val="DefaultParagraphFont"/>
    <w:link w:val="NoteHeading"/>
    <w:uiPriority w:val="99"/>
    <w:semiHidden/>
    <w:rsid w:val="00314493"/>
    <w:rPr>
      <w:sz w:val="22"/>
    </w:rPr>
  </w:style>
  <w:style w:type="paragraph" w:styleId="PlainText">
    <w:name w:val="Plain Text"/>
    <w:basedOn w:val="Normal"/>
    <w:link w:val="PlainTextChar"/>
    <w:uiPriority w:val="99"/>
    <w:semiHidden/>
    <w:unhideWhenUsed/>
    <w:rsid w:val="00314493"/>
    <w:rPr>
      <w:rFonts w:ascii="Consolas" w:hAnsi="Consolas" w:cs="Consolas"/>
      <w:sz w:val="21"/>
      <w:szCs w:val="21"/>
    </w:rPr>
  </w:style>
  <w:style w:type="character" w:customStyle="1" w:styleId="PlainTextChar">
    <w:name w:val="Plain Text Char"/>
    <w:basedOn w:val="DefaultParagraphFont"/>
    <w:link w:val="PlainText"/>
    <w:uiPriority w:val="99"/>
    <w:semiHidden/>
    <w:rsid w:val="00314493"/>
    <w:rPr>
      <w:rFonts w:ascii="Consolas" w:hAnsi="Consolas" w:cs="Consolas"/>
      <w:sz w:val="21"/>
      <w:szCs w:val="21"/>
    </w:rPr>
  </w:style>
  <w:style w:type="paragraph" w:styleId="Quote">
    <w:name w:val="Quote"/>
    <w:basedOn w:val="Normal"/>
    <w:next w:val="Normal"/>
    <w:link w:val="QuoteChar"/>
    <w:uiPriority w:val="98"/>
    <w:qFormat/>
    <w:rsid w:val="003144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8"/>
    <w:rsid w:val="00314493"/>
    <w:rPr>
      <w:i/>
      <w:iCs/>
      <w:color w:val="404040" w:themeColor="text1" w:themeTint="BF"/>
      <w:sz w:val="22"/>
    </w:rPr>
  </w:style>
  <w:style w:type="paragraph" w:styleId="Salutation">
    <w:name w:val="Salutation"/>
    <w:basedOn w:val="Normal"/>
    <w:next w:val="Normal"/>
    <w:link w:val="SalutationChar"/>
    <w:uiPriority w:val="99"/>
    <w:semiHidden/>
    <w:unhideWhenUsed/>
    <w:rsid w:val="00314493"/>
  </w:style>
  <w:style w:type="character" w:customStyle="1" w:styleId="SalutationChar">
    <w:name w:val="Salutation Char"/>
    <w:basedOn w:val="DefaultParagraphFont"/>
    <w:link w:val="Salutation"/>
    <w:uiPriority w:val="99"/>
    <w:semiHidden/>
    <w:rsid w:val="00314493"/>
    <w:rPr>
      <w:sz w:val="22"/>
    </w:rPr>
  </w:style>
  <w:style w:type="paragraph" w:styleId="Signature">
    <w:name w:val="Signature"/>
    <w:basedOn w:val="Normal"/>
    <w:link w:val="SignatureChar"/>
    <w:uiPriority w:val="99"/>
    <w:semiHidden/>
    <w:unhideWhenUsed/>
    <w:rsid w:val="00314493"/>
    <w:pPr>
      <w:ind w:left="4252"/>
    </w:pPr>
  </w:style>
  <w:style w:type="character" w:customStyle="1" w:styleId="SignatureChar">
    <w:name w:val="Signature Char"/>
    <w:basedOn w:val="DefaultParagraphFont"/>
    <w:link w:val="Signature"/>
    <w:uiPriority w:val="99"/>
    <w:semiHidden/>
    <w:rsid w:val="00314493"/>
    <w:rPr>
      <w:sz w:val="22"/>
    </w:rPr>
  </w:style>
  <w:style w:type="paragraph" w:styleId="Subtitle">
    <w:name w:val="Subtitle"/>
    <w:basedOn w:val="Normal"/>
    <w:next w:val="Normal"/>
    <w:link w:val="SubtitleChar"/>
    <w:uiPriority w:val="98"/>
    <w:qFormat/>
    <w:rsid w:val="00314493"/>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98"/>
    <w:rsid w:val="00314493"/>
    <w:rPr>
      <w:rFonts w:asciiTheme="minorHAnsi" w:eastAsiaTheme="minorEastAsia" w:hAnsiTheme="minorHAnsi"/>
      <w:color w:val="5A5A5A" w:themeColor="text1" w:themeTint="A5"/>
      <w:spacing w:val="15"/>
      <w:sz w:val="22"/>
      <w:szCs w:val="22"/>
    </w:rPr>
  </w:style>
  <w:style w:type="paragraph" w:styleId="TableofAuthorities">
    <w:name w:val="table of authorities"/>
    <w:basedOn w:val="Normal"/>
    <w:next w:val="Normal"/>
    <w:uiPriority w:val="99"/>
    <w:semiHidden/>
    <w:unhideWhenUsed/>
    <w:rsid w:val="00314493"/>
    <w:pPr>
      <w:ind w:left="220" w:hanging="220"/>
    </w:pPr>
  </w:style>
  <w:style w:type="paragraph" w:styleId="TableofFigures">
    <w:name w:val="table of figures"/>
    <w:basedOn w:val="Normal"/>
    <w:next w:val="Normal"/>
    <w:uiPriority w:val="99"/>
    <w:semiHidden/>
    <w:unhideWhenUsed/>
    <w:rsid w:val="00314493"/>
  </w:style>
  <w:style w:type="paragraph" w:styleId="Title">
    <w:name w:val="Title"/>
    <w:basedOn w:val="Normal"/>
    <w:next w:val="Normal"/>
    <w:link w:val="TitleChar"/>
    <w:uiPriority w:val="98"/>
    <w:qFormat/>
    <w:rsid w:val="003144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rsid w:val="0031449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1449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5"/>
    <w:semiHidden/>
    <w:unhideWhenUsed/>
    <w:qFormat/>
    <w:rsid w:val="00314493"/>
    <w:pPr>
      <w:spacing w:before="240"/>
      <w:outlineLvl w:val="9"/>
    </w:pPr>
    <w:rPr>
      <w:b w:val="0"/>
      <w:bCs w:val="0"/>
      <w:sz w:val="32"/>
      <w:szCs w:val="32"/>
    </w:rPr>
  </w:style>
  <w:style w:type="paragraph" w:customStyle="1" w:styleId="ttExplainTemplate">
    <w:name w:val="tt_Explain_Template"/>
    <w:basedOn w:val="nDrafterComment"/>
    <w:qFormat/>
    <w:rsid w:val="00BF558B"/>
    <w:pPr>
      <w:tabs>
        <w:tab w:val="left" w:pos="737"/>
        <w:tab w:val="left" w:pos="1191"/>
        <w:tab w:val="left" w:pos="1644"/>
      </w:tabs>
    </w:pPr>
  </w:style>
  <w:style w:type="paragraph" w:customStyle="1" w:styleId="ttDraftstrip">
    <w:name w:val="tt_Draft_strip"/>
    <w:basedOn w:val="Normal"/>
    <w:qFormat/>
    <w:rsid w:val="00BF558B"/>
    <w:pPr>
      <w:shd w:val="clear" w:color="auto" w:fill="99CCFF"/>
      <w:tabs>
        <w:tab w:val="center" w:pos="4253"/>
        <w:tab w:val="right" w:pos="8505"/>
      </w:tabs>
      <w:spacing w:before="400" w:after="300"/>
    </w:pPr>
    <w:rPr>
      <w:b/>
      <w:sz w:val="32"/>
      <w:szCs w:val="32"/>
    </w:rPr>
  </w:style>
  <w:style w:type="character" w:styleId="PlaceholderText">
    <w:name w:val="Placeholder Text"/>
    <w:basedOn w:val="DefaultParagraphFont"/>
    <w:uiPriority w:val="99"/>
    <w:semiHidden/>
    <w:rsid w:val="00BF558B"/>
    <w:rPr>
      <w:color w:val="808080"/>
    </w:rPr>
  </w:style>
  <w:style w:type="paragraph" w:customStyle="1" w:styleId="bbaseheading">
    <w:name w:val="b_base_heading"/>
    <w:rsid w:val="00BF558B"/>
    <w:pPr>
      <w:keepNext/>
      <w:keepLines/>
      <w:spacing w:before="360"/>
      <w:ind w:left="2410" w:hanging="2410"/>
    </w:pPr>
    <w:rPr>
      <w:rFonts w:ascii="Arial" w:eastAsia="Times New Roman" w:hAnsi="Arial" w:cs="Arial"/>
      <w:b/>
      <w:bCs/>
      <w:kern w:val="32"/>
      <w:sz w:val="24"/>
      <w:szCs w:val="32"/>
      <w:lang w:eastAsia="en-AU"/>
    </w:rPr>
  </w:style>
  <w:style w:type="paragraph" w:customStyle="1" w:styleId="bbasepara">
    <w:name w:val="b_base_para"/>
    <w:rsid w:val="00BF558B"/>
    <w:pPr>
      <w:keepLines/>
      <w:spacing w:after="80"/>
    </w:pPr>
    <w:rPr>
      <w:rFonts w:eastAsia="Times New Roman" w:cs="Arial"/>
      <w:iCs/>
      <w:sz w:val="24"/>
      <w:szCs w:val="22"/>
      <w:lang w:eastAsia="en-AU"/>
    </w:rPr>
  </w:style>
  <w:style w:type="paragraph" w:customStyle="1" w:styleId="bbaseTOC">
    <w:name w:val="b_base_TOC"/>
    <w:rsid w:val="00BF558B"/>
    <w:pPr>
      <w:tabs>
        <w:tab w:val="right" w:pos="8278"/>
      </w:tabs>
      <w:ind w:left="2126" w:hanging="2126"/>
    </w:pPr>
    <w:rPr>
      <w:rFonts w:ascii="Arial" w:eastAsia="Times New Roman" w:hAnsi="Arial" w:cs="Arial"/>
      <w:noProof/>
      <w:sz w:val="24"/>
      <w:szCs w:val="22"/>
      <w:lang w:eastAsia="en-AU"/>
    </w:rPr>
  </w:style>
  <w:style w:type="paragraph" w:customStyle="1" w:styleId="baseheading">
    <w:name w:val="base_heading"/>
    <w:rsid w:val="00BF558B"/>
    <w:pPr>
      <w:keepNext/>
      <w:keepLines/>
      <w:spacing w:before="360"/>
      <w:ind w:left="2410" w:hanging="2410"/>
    </w:pPr>
    <w:rPr>
      <w:rFonts w:ascii="Arial" w:eastAsia="Times New Roman" w:hAnsi="Arial" w:cs="Arial"/>
      <w:b/>
      <w:bCs/>
      <w:kern w:val="32"/>
      <w:sz w:val="24"/>
      <w:szCs w:val="32"/>
      <w:lang w:eastAsia="en-AU"/>
    </w:rPr>
  </w:style>
  <w:style w:type="character" w:styleId="EndnoteReference">
    <w:name w:val="endnote reference"/>
    <w:basedOn w:val="DefaultParagraphFont"/>
    <w:uiPriority w:val="31"/>
    <w:rsid w:val="00BF558B"/>
    <w:rPr>
      <w:rFonts w:ascii="Arial" w:hAnsi="Arial" w:cs="Arial"/>
      <w:b w:val="0"/>
      <w:i w:val="0"/>
      <w:sz w:val="22"/>
      <w:vertAlign w:val="superscript"/>
    </w:rPr>
  </w:style>
  <w:style w:type="paragraph" w:customStyle="1" w:styleId="FooterBase">
    <w:name w:val="Footer Base"/>
    <w:next w:val="Footer"/>
    <w:uiPriority w:val="37"/>
    <w:semiHidden/>
    <w:rsid w:val="00BF558B"/>
    <w:pPr>
      <w:spacing w:line="200" w:lineRule="atLeast"/>
    </w:pPr>
    <w:rPr>
      <w:rFonts w:ascii="Arial" w:eastAsia="Times New Roman" w:hAnsi="Arial" w:cs="Arial"/>
      <w:sz w:val="16"/>
      <w:szCs w:val="22"/>
      <w:lang w:eastAsia="en-AU"/>
    </w:rPr>
  </w:style>
  <w:style w:type="paragraph" w:customStyle="1" w:styleId="FooterLandscape">
    <w:name w:val="Footer Landscape"/>
    <w:basedOn w:val="FooterBase"/>
    <w:uiPriority w:val="37"/>
    <w:semiHidden/>
    <w:rsid w:val="00BF558B"/>
    <w:pPr>
      <w:tabs>
        <w:tab w:val="right" w:pos="13175"/>
      </w:tabs>
    </w:pPr>
  </w:style>
  <w:style w:type="paragraph" w:customStyle="1" w:styleId="FooterSubject">
    <w:name w:val="Footer Subject"/>
    <w:basedOn w:val="FooterBase"/>
    <w:uiPriority w:val="37"/>
    <w:semiHidden/>
    <w:rsid w:val="00BF558B"/>
    <w:pPr>
      <w:ind w:right="1417"/>
    </w:pPr>
  </w:style>
  <w:style w:type="character" w:styleId="FootnoteReference">
    <w:name w:val="footnote reference"/>
    <w:basedOn w:val="DefaultParagraphFont"/>
    <w:uiPriority w:val="31"/>
    <w:rsid w:val="00BF558B"/>
    <w:rPr>
      <w:rFonts w:ascii="Arial" w:hAnsi="Arial" w:cs="Arial"/>
      <w:b w:val="0"/>
      <w:i w:val="0"/>
      <w:sz w:val="22"/>
      <w:vertAlign w:val="superscript"/>
    </w:rPr>
  </w:style>
  <w:style w:type="paragraph" w:customStyle="1" w:styleId="h1Sch">
    <w:name w:val="h1_Sch"/>
    <w:basedOn w:val="baseheading"/>
    <w:next w:val="Normal"/>
    <w:qFormat/>
    <w:rsid w:val="00BF558B"/>
    <w:pPr>
      <w:spacing w:before="480"/>
      <w:outlineLvl w:val="0"/>
    </w:pPr>
    <w:rPr>
      <w:rFonts w:ascii="Times New Roman" w:hAnsi="Times New Roman"/>
      <w:sz w:val="36"/>
    </w:rPr>
  </w:style>
  <w:style w:type="paragraph" w:customStyle="1" w:styleId="h2ContentsIntro">
    <w:name w:val="h2_Contents_Intro"/>
    <w:basedOn w:val="Normal"/>
    <w:rsid w:val="00BF558B"/>
    <w:pPr>
      <w:keepNext/>
      <w:keepLines/>
      <w:spacing w:before="360"/>
      <w:jc w:val="center"/>
      <w:outlineLvl w:val="1"/>
    </w:pPr>
    <w:rPr>
      <w:b/>
      <w:kern w:val="32"/>
      <w:sz w:val="36"/>
    </w:rPr>
  </w:style>
  <w:style w:type="paragraph" w:customStyle="1" w:styleId="h2Endnote">
    <w:name w:val="h2_Endnote"/>
    <w:basedOn w:val="baseheading"/>
    <w:rsid w:val="00BF558B"/>
    <w:pPr>
      <w:outlineLvl w:val="1"/>
    </w:pPr>
    <w:rPr>
      <w:sz w:val="36"/>
    </w:rPr>
  </w:style>
  <w:style w:type="paragraph" w:customStyle="1" w:styleId="h2SchPart">
    <w:name w:val="h2_Sch_Part"/>
    <w:basedOn w:val="baseheading"/>
    <w:next w:val="Normal"/>
    <w:qFormat/>
    <w:rsid w:val="00BF558B"/>
    <w:rPr>
      <w:sz w:val="36"/>
    </w:rPr>
  </w:style>
  <w:style w:type="paragraph" w:customStyle="1" w:styleId="h3SchDiv">
    <w:name w:val="h3_Sch_Div"/>
    <w:basedOn w:val="baseheading"/>
    <w:next w:val="Normal"/>
    <w:qFormat/>
    <w:rsid w:val="00BF558B"/>
    <w:rPr>
      <w:sz w:val="32"/>
    </w:rPr>
  </w:style>
  <w:style w:type="paragraph" w:customStyle="1" w:styleId="h4SchSubdiv">
    <w:name w:val="h4_Sch_Subdiv"/>
    <w:basedOn w:val="baseheading"/>
    <w:qFormat/>
    <w:rsid w:val="00BF558B"/>
    <w:pPr>
      <w:spacing w:before="200"/>
      <w:ind w:left="2693" w:hanging="2693"/>
    </w:pPr>
    <w:rPr>
      <w:sz w:val="28"/>
    </w:rPr>
  </w:style>
  <w:style w:type="paragraph" w:customStyle="1" w:styleId="h5Endnote">
    <w:name w:val="h5_Endnote"/>
    <w:basedOn w:val="baseheading"/>
    <w:rsid w:val="00BF558B"/>
    <w:pPr>
      <w:spacing w:after="60"/>
    </w:pPr>
  </w:style>
  <w:style w:type="paragraph" w:customStyle="1" w:styleId="h5SchItem">
    <w:name w:val="h5_Sch_Item"/>
    <w:basedOn w:val="baseheading"/>
    <w:next w:val="Normal"/>
    <w:qFormat/>
    <w:rsid w:val="00BF558B"/>
    <w:pPr>
      <w:spacing w:after="60"/>
      <w:ind w:left="964" w:hanging="964"/>
    </w:pPr>
  </w:style>
  <w:style w:type="paragraph" w:customStyle="1" w:styleId="h7Example">
    <w:name w:val="h7_Example"/>
    <w:basedOn w:val="baseheading"/>
    <w:next w:val="Normal"/>
    <w:qFormat/>
    <w:rsid w:val="00BF558B"/>
    <w:pPr>
      <w:spacing w:before="120"/>
      <w:ind w:left="964" w:hanging="964"/>
    </w:pPr>
    <w:rPr>
      <w:b w:val="0"/>
      <w:i/>
    </w:rPr>
  </w:style>
  <w:style w:type="character" w:styleId="Hyperlink">
    <w:name w:val="Hyperlink"/>
    <w:basedOn w:val="DefaultParagraphFont"/>
    <w:uiPriority w:val="37"/>
    <w:rsid w:val="00BF558B"/>
    <w:rPr>
      <w:rFonts w:ascii="Arial" w:hAnsi="Arial" w:cs="Arial"/>
      <w:color w:val="0000FF"/>
      <w:u w:val="single" w:color="0000FF"/>
    </w:rPr>
  </w:style>
  <w:style w:type="paragraph" w:customStyle="1" w:styleId="nDrafterComment">
    <w:name w:val="n_Drafter_Comment"/>
    <w:basedOn w:val="Normal"/>
    <w:qFormat/>
    <w:rsid w:val="00BF558B"/>
    <w:pPr>
      <w:spacing w:before="80"/>
    </w:pPr>
    <w:rPr>
      <w:color w:val="7030A0"/>
    </w:rPr>
  </w:style>
  <w:style w:type="paragraph" w:customStyle="1" w:styleId="nEndnote">
    <w:name w:val="n_Endnote"/>
    <w:basedOn w:val="Normal"/>
    <w:rsid w:val="00BF558B"/>
    <w:pPr>
      <w:keepLines/>
      <w:spacing w:before="120" w:line="240" w:lineRule="exact"/>
      <w:ind w:left="567" w:hanging="567"/>
      <w:jc w:val="both"/>
    </w:pPr>
  </w:style>
  <w:style w:type="paragraph" w:customStyle="1" w:styleId="nSubpara">
    <w:name w:val="n_Subpara"/>
    <w:basedOn w:val="Normal"/>
    <w:qFormat/>
    <w:rsid w:val="00BF558B"/>
    <w:pPr>
      <w:tabs>
        <w:tab w:val="right" w:pos="2948"/>
      </w:tabs>
      <w:spacing w:after="100" w:line="220" w:lineRule="exact"/>
      <w:ind w:left="2835" w:hanging="567"/>
    </w:pPr>
    <w:rPr>
      <w:sz w:val="18"/>
    </w:rPr>
  </w:style>
  <w:style w:type="paragraph" w:customStyle="1" w:styleId="NormalBase">
    <w:name w:val="Normal Base"/>
    <w:uiPriority w:val="37"/>
    <w:semiHidden/>
    <w:rsid w:val="00BF558B"/>
    <w:pPr>
      <w:spacing w:before="140" w:after="140" w:line="280" w:lineRule="atLeast"/>
    </w:pPr>
    <w:rPr>
      <w:rFonts w:ascii="Arial" w:eastAsia="Times New Roman" w:hAnsi="Arial" w:cs="Arial"/>
      <w:sz w:val="22"/>
      <w:szCs w:val="22"/>
      <w:lang w:eastAsia="en-AU"/>
    </w:rPr>
  </w:style>
  <w:style w:type="character" w:styleId="PageNumber">
    <w:name w:val="page number"/>
    <w:basedOn w:val="DefaultParagraphFont"/>
    <w:uiPriority w:val="34"/>
    <w:semiHidden/>
    <w:rsid w:val="00BF558B"/>
    <w:rPr>
      <w:rFonts w:ascii="Arial" w:hAnsi="Arial" w:cs="Arial"/>
      <w:b w:val="0"/>
      <w:i w:val="0"/>
      <w:sz w:val="16"/>
    </w:rPr>
  </w:style>
  <w:style w:type="paragraph" w:customStyle="1" w:styleId="ParagraphText">
    <w:name w:val="Paragraph_Text"/>
    <w:basedOn w:val="Normal"/>
    <w:uiPriority w:val="1"/>
    <w:rsid w:val="00BF558B"/>
    <w:rPr>
      <w:bCs/>
      <w:szCs w:val="26"/>
    </w:rPr>
  </w:style>
  <w:style w:type="paragraph" w:customStyle="1" w:styleId="PlainParagraph">
    <w:name w:val="Plain Paragraph"/>
    <w:aliases w:val="PP"/>
    <w:basedOn w:val="NormalBase"/>
    <w:link w:val="PlainParagraphChar"/>
    <w:qFormat/>
    <w:rsid w:val="00BF558B"/>
  </w:style>
  <w:style w:type="paragraph" w:customStyle="1" w:styleId="sbFirstSection">
    <w:name w:val="sb_First_Section"/>
    <w:basedOn w:val="Normal"/>
    <w:qFormat/>
    <w:rsid w:val="00BF558B"/>
    <w:pPr>
      <w:spacing w:line="160" w:lineRule="exact"/>
    </w:pPr>
    <w:rPr>
      <w:sz w:val="16"/>
    </w:rPr>
  </w:style>
  <w:style w:type="paragraph" w:customStyle="1" w:styleId="sbContents">
    <w:name w:val="sb_Contents"/>
    <w:basedOn w:val="sbFirstSection"/>
    <w:qFormat/>
    <w:rsid w:val="00BF558B"/>
  </w:style>
  <w:style w:type="paragraph" w:customStyle="1" w:styleId="sbMainSection">
    <w:name w:val="sb_Main_Section"/>
    <w:basedOn w:val="sbFirstSection"/>
    <w:qFormat/>
    <w:rsid w:val="00BF558B"/>
    <w:rPr>
      <w:b/>
      <w:bCs/>
      <w:kern w:val="32"/>
    </w:rPr>
  </w:style>
  <w:style w:type="paragraph" w:customStyle="1" w:styleId="sbSchedules">
    <w:name w:val="sb_Schedules"/>
    <w:basedOn w:val="sbFirstSection"/>
    <w:qFormat/>
    <w:rsid w:val="00BF558B"/>
  </w:style>
  <w:style w:type="paragraph" w:customStyle="1" w:styleId="SOText2">
    <w:name w:val="SO Text2"/>
    <w:aliases w:val="sot2"/>
    <w:basedOn w:val="Normal"/>
    <w:next w:val="SOText"/>
    <w:rsid w:val="00BF558B"/>
    <w:pPr>
      <w:pBdr>
        <w:top w:val="single" w:sz="6" w:space="5" w:color="auto"/>
        <w:left w:val="single" w:sz="6" w:space="5" w:color="auto"/>
        <w:bottom w:val="single" w:sz="6" w:space="5" w:color="auto"/>
        <w:right w:val="single" w:sz="6" w:space="5" w:color="auto"/>
      </w:pBdr>
      <w:spacing w:before="40"/>
      <w:ind w:left="1134"/>
    </w:pPr>
  </w:style>
  <w:style w:type="paragraph" w:customStyle="1" w:styleId="ttAuthorisingAct">
    <w:name w:val="tt_Authorising_Act"/>
    <w:basedOn w:val="Normal"/>
    <w:rsid w:val="00BF558B"/>
    <w:pPr>
      <w:pBdr>
        <w:bottom w:val="single" w:sz="4" w:space="3" w:color="auto"/>
      </w:pBdr>
      <w:spacing w:before="480"/>
    </w:pPr>
    <w:rPr>
      <w:i/>
      <w:sz w:val="28"/>
      <w:szCs w:val="28"/>
      <w:lang w:val="en-US"/>
    </w:rPr>
  </w:style>
  <w:style w:type="paragraph" w:customStyle="1" w:styleId="ttContents">
    <w:name w:val="tt_Contents"/>
    <w:basedOn w:val="Normal"/>
    <w:rsid w:val="00BF558B"/>
    <w:pPr>
      <w:keepNext/>
      <w:keepLines/>
      <w:spacing w:before="360"/>
      <w:jc w:val="center"/>
      <w:outlineLvl w:val="1"/>
    </w:pPr>
    <w:rPr>
      <w:b/>
      <w:kern w:val="32"/>
      <w:sz w:val="36"/>
    </w:rPr>
  </w:style>
  <w:style w:type="paragraph" w:customStyle="1" w:styleId="ttCrest">
    <w:name w:val="tt_Crest"/>
    <w:basedOn w:val="Normal"/>
    <w:rsid w:val="00BF558B"/>
    <w:pPr>
      <w:spacing w:after="300" w:line="240" w:lineRule="atLeast"/>
    </w:pPr>
  </w:style>
  <w:style w:type="paragraph" w:customStyle="1" w:styleId="ttFooter">
    <w:name w:val="tt_Footer"/>
    <w:basedOn w:val="Normal"/>
    <w:rsid w:val="00BF558B"/>
    <w:pPr>
      <w:tabs>
        <w:tab w:val="center" w:pos="4153"/>
        <w:tab w:val="right" w:pos="8363"/>
      </w:tabs>
      <w:spacing w:before="20" w:after="40"/>
      <w:jc w:val="center"/>
    </w:pPr>
    <w:rPr>
      <w:i/>
      <w:sz w:val="18"/>
    </w:rPr>
  </w:style>
  <w:style w:type="paragraph" w:customStyle="1" w:styleId="ttFooterdraft">
    <w:name w:val="tt_Footer_draft"/>
    <w:basedOn w:val="Normal"/>
    <w:rsid w:val="00BF558B"/>
    <w:pPr>
      <w:tabs>
        <w:tab w:val="center" w:pos="4253"/>
        <w:tab w:val="right" w:pos="8505"/>
      </w:tabs>
      <w:spacing w:before="100"/>
      <w:jc w:val="both"/>
    </w:pPr>
    <w:rPr>
      <w:b/>
      <w:sz w:val="40"/>
    </w:rPr>
  </w:style>
  <w:style w:type="paragraph" w:customStyle="1" w:styleId="ttHeader">
    <w:name w:val="tt_Header"/>
    <w:basedOn w:val="Normal"/>
    <w:rsid w:val="00BF558B"/>
    <w:pPr>
      <w:pBdr>
        <w:bottom w:val="single" w:sz="4" w:space="1" w:color="auto"/>
      </w:pBdr>
      <w:tabs>
        <w:tab w:val="left" w:pos="1985"/>
      </w:tabs>
      <w:ind w:left="1985" w:hanging="1985"/>
    </w:pPr>
    <w:rPr>
      <w:b/>
      <w:noProof/>
    </w:rPr>
  </w:style>
  <w:style w:type="paragraph" w:customStyle="1" w:styleId="ttheaderDivref">
    <w:name w:val="tt_header_Div_ref"/>
    <w:basedOn w:val="ttHeader"/>
    <w:rsid w:val="00BF558B"/>
    <w:rPr>
      <w:sz w:val="20"/>
    </w:rPr>
  </w:style>
  <w:style w:type="paragraph" w:customStyle="1" w:styleId="ttheaderpage1">
    <w:name w:val="tt_header_page_1"/>
    <w:basedOn w:val="Normal"/>
    <w:rsid w:val="00BF558B"/>
    <w:pPr>
      <w:jc w:val="both"/>
    </w:pPr>
  </w:style>
  <w:style w:type="paragraph" w:customStyle="1" w:styleId="ttheaderPartref">
    <w:name w:val="tt_header_Part_ref"/>
    <w:basedOn w:val="ttHeader"/>
    <w:rsid w:val="00BF558B"/>
  </w:style>
  <w:style w:type="paragraph" w:customStyle="1" w:styleId="ttheaderSectionref">
    <w:name w:val="tt_header_Section_ref"/>
    <w:basedOn w:val="ttHeader"/>
    <w:rsid w:val="00BF558B"/>
  </w:style>
  <w:style w:type="paragraph" w:customStyle="1" w:styleId="ttMakingWords">
    <w:name w:val="tt_Making_Words"/>
    <w:basedOn w:val="Normal"/>
    <w:qFormat/>
    <w:rsid w:val="00BF558B"/>
    <w:pPr>
      <w:spacing w:before="360"/>
      <w:jc w:val="both"/>
    </w:pPr>
  </w:style>
  <w:style w:type="paragraph" w:customStyle="1" w:styleId="ttParaMark">
    <w:name w:val="tt_Para_Mark"/>
    <w:basedOn w:val="Normal"/>
    <w:next w:val="sbFirstSection"/>
    <w:qFormat/>
    <w:rsid w:val="00BF558B"/>
    <w:rPr>
      <w:sz w:val="16"/>
    </w:rPr>
  </w:style>
  <w:style w:type="paragraph" w:customStyle="1" w:styleId="ttSigDate">
    <w:name w:val="tt_Sig_Date"/>
    <w:basedOn w:val="Normal"/>
    <w:qFormat/>
    <w:rsid w:val="00BF558B"/>
    <w:pPr>
      <w:tabs>
        <w:tab w:val="left" w:pos="2220"/>
      </w:tabs>
      <w:spacing w:before="300" w:after="1000" w:line="300" w:lineRule="atLeast"/>
    </w:pPr>
  </w:style>
  <w:style w:type="paragraph" w:customStyle="1" w:styleId="ttSigName">
    <w:name w:val="tt_Sig_Name"/>
    <w:basedOn w:val="Normal"/>
    <w:qFormat/>
    <w:rsid w:val="00BF558B"/>
    <w:pPr>
      <w:tabs>
        <w:tab w:val="left" w:pos="3969"/>
      </w:tabs>
      <w:spacing w:before="1000" w:after="120"/>
    </w:pPr>
  </w:style>
  <w:style w:type="paragraph" w:customStyle="1" w:styleId="ttSigPosition">
    <w:name w:val="tt_Sig_Position"/>
    <w:basedOn w:val="Normal"/>
    <w:rsid w:val="00BF558B"/>
    <w:pPr>
      <w:pBdr>
        <w:bottom w:val="single" w:sz="4" w:space="12" w:color="auto"/>
      </w:pBdr>
      <w:tabs>
        <w:tab w:val="left" w:pos="3119"/>
      </w:tabs>
      <w:spacing w:after="240" w:line="300" w:lineRule="atLeast"/>
    </w:pPr>
  </w:style>
  <w:style w:type="paragraph" w:customStyle="1" w:styleId="ttTitleofInstrument">
    <w:name w:val="tt_Title_of_Instrument"/>
    <w:basedOn w:val="Normal"/>
    <w:rsid w:val="00BF558B"/>
    <w:pPr>
      <w:spacing w:before="200"/>
    </w:pPr>
    <w:rPr>
      <w:b/>
      <w:sz w:val="32"/>
    </w:rPr>
  </w:style>
  <w:style w:type="paragraph" w:customStyle="1" w:styleId="definition0">
    <w:name w:val="definition"/>
    <w:basedOn w:val="Normal"/>
    <w:rsid w:val="00BF558B"/>
    <w:pPr>
      <w:spacing w:before="80" w:line="260" w:lineRule="exact"/>
      <w:ind w:left="964"/>
      <w:jc w:val="both"/>
    </w:pPr>
    <w:rPr>
      <w:sz w:val="24"/>
      <w:szCs w:val="24"/>
    </w:rPr>
  </w:style>
  <w:style w:type="paragraph" w:customStyle="1" w:styleId="P1">
    <w:name w:val="P1"/>
    <w:aliases w:val="(a)"/>
    <w:basedOn w:val="Normal"/>
    <w:rsid w:val="00BF558B"/>
    <w:pPr>
      <w:tabs>
        <w:tab w:val="right" w:pos="1191"/>
      </w:tabs>
      <w:spacing w:before="60" w:line="260" w:lineRule="exact"/>
      <w:ind w:left="1418" w:hanging="1418"/>
      <w:jc w:val="both"/>
    </w:pPr>
    <w:rPr>
      <w:sz w:val="24"/>
      <w:szCs w:val="24"/>
    </w:rPr>
  </w:style>
  <w:style w:type="paragraph" w:customStyle="1" w:styleId="P2">
    <w:name w:val="P2"/>
    <w:aliases w:val="(i)"/>
    <w:basedOn w:val="Normal"/>
    <w:rsid w:val="00BF558B"/>
    <w:pPr>
      <w:tabs>
        <w:tab w:val="right" w:pos="1758"/>
        <w:tab w:val="left" w:pos="2155"/>
      </w:tabs>
      <w:spacing w:before="60" w:line="260" w:lineRule="exact"/>
      <w:ind w:left="1985" w:hanging="1985"/>
      <w:jc w:val="both"/>
    </w:pPr>
    <w:rPr>
      <w:sz w:val="24"/>
      <w:szCs w:val="24"/>
    </w:rPr>
  </w:style>
  <w:style w:type="paragraph" w:customStyle="1" w:styleId="Zdefinition">
    <w:name w:val="Zdefinition"/>
    <w:basedOn w:val="definition0"/>
    <w:rsid w:val="00BF558B"/>
    <w:pPr>
      <w:keepNext/>
    </w:pPr>
  </w:style>
  <w:style w:type="paragraph" w:customStyle="1" w:styleId="ZP1">
    <w:name w:val="ZP1"/>
    <w:basedOn w:val="P1"/>
    <w:rsid w:val="00BF558B"/>
    <w:pPr>
      <w:keepNext/>
    </w:pPr>
  </w:style>
  <w:style w:type="paragraph" w:customStyle="1" w:styleId="ZR2">
    <w:name w:val="ZR2"/>
    <w:basedOn w:val="Normal"/>
    <w:rsid w:val="00BF558B"/>
    <w:pPr>
      <w:keepNext/>
      <w:keepLines/>
      <w:tabs>
        <w:tab w:val="right" w:pos="794"/>
      </w:tabs>
      <w:spacing w:before="180" w:line="260" w:lineRule="exact"/>
      <w:ind w:left="964" w:hanging="964"/>
      <w:jc w:val="both"/>
    </w:pPr>
    <w:rPr>
      <w:sz w:val="24"/>
      <w:szCs w:val="24"/>
    </w:rPr>
  </w:style>
  <w:style w:type="paragraph" w:customStyle="1" w:styleId="R1">
    <w:name w:val="R1"/>
    <w:aliases w:val="1. or 1.(1)"/>
    <w:basedOn w:val="Normal"/>
    <w:next w:val="Normal"/>
    <w:rsid w:val="00BF558B"/>
    <w:pPr>
      <w:tabs>
        <w:tab w:val="right" w:pos="794"/>
      </w:tabs>
      <w:spacing w:before="120" w:line="260" w:lineRule="exact"/>
      <w:ind w:left="964" w:hanging="964"/>
      <w:jc w:val="both"/>
    </w:pPr>
    <w:rPr>
      <w:sz w:val="24"/>
      <w:szCs w:val="24"/>
    </w:rPr>
  </w:style>
  <w:style w:type="paragraph" w:customStyle="1" w:styleId="R2">
    <w:name w:val="R2"/>
    <w:aliases w:val="(2)"/>
    <w:basedOn w:val="Normal"/>
    <w:rsid w:val="00BF558B"/>
    <w:pPr>
      <w:tabs>
        <w:tab w:val="right" w:pos="794"/>
      </w:tabs>
      <w:spacing w:before="180" w:line="260" w:lineRule="exact"/>
      <w:ind w:left="964" w:hanging="964"/>
      <w:jc w:val="both"/>
    </w:pPr>
    <w:rPr>
      <w:sz w:val="24"/>
      <w:szCs w:val="24"/>
    </w:rPr>
  </w:style>
  <w:style w:type="paragraph" w:customStyle="1" w:styleId="ExampleBody">
    <w:name w:val="Example Body"/>
    <w:basedOn w:val="Normal"/>
    <w:rsid w:val="00BF558B"/>
    <w:pPr>
      <w:spacing w:before="60" w:line="220" w:lineRule="exact"/>
      <w:ind w:left="964"/>
      <w:jc w:val="both"/>
    </w:pPr>
    <w:rPr>
      <w:sz w:val="20"/>
      <w:szCs w:val="24"/>
    </w:rPr>
  </w:style>
  <w:style w:type="paragraph" w:customStyle="1" w:styleId="HE">
    <w:name w:val="HE"/>
    <w:aliases w:val="Example heading"/>
    <w:basedOn w:val="Normal"/>
    <w:next w:val="ExampleBody"/>
    <w:rsid w:val="00BF558B"/>
    <w:pPr>
      <w:keepNext/>
      <w:spacing w:before="120" w:line="220" w:lineRule="exact"/>
      <w:ind w:left="964"/>
    </w:pPr>
    <w:rPr>
      <w:i/>
      <w:sz w:val="20"/>
      <w:szCs w:val="24"/>
    </w:rPr>
  </w:style>
  <w:style w:type="paragraph" w:customStyle="1" w:styleId="Note">
    <w:name w:val="Note"/>
    <w:rsid w:val="00BF558B"/>
    <w:pPr>
      <w:spacing w:before="120" w:line="220" w:lineRule="exact"/>
      <w:ind w:left="964"/>
      <w:jc w:val="both"/>
    </w:pPr>
    <w:rPr>
      <w:rFonts w:eastAsia="Times New Roman" w:cs="Times New Roman"/>
      <w:szCs w:val="24"/>
      <w:lang w:eastAsia="en-AU"/>
    </w:rPr>
  </w:style>
  <w:style w:type="paragraph" w:customStyle="1" w:styleId="HR">
    <w:name w:val="HR"/>
    <w:aliases w:val="Regulation Heading"/>
    <w:basedOn w:val="Normal"/>
    <w:next w:val="Normal"/>
    <w:rsid w:val="00BF558B"/>
    <w:pPr>
      <w:keepNext/>
      <w:spacing w:before="360"/>
      <w:ind w:left="964" w:hanging="964"/>
    </w:pPr>
    <w:rPr>
      <w:b/>
      <w:sz w:val="24"/>
      <w:szCs w:val="24"/>
    </w:rPr>
  </w:style>
  <w:style w:type="paragraph" w:customStyle="1" w:styleId="DOHALevel1">
    <w:name w:val="DOHA Level 1"/>
    <w:basedOn w:val="Normal"/>
    <w:next w:val="Normal"/>
    <w:qFormat/>
    <w:rsid w:val="00BF558B"/>
    <w:pPr>
      <w:numPr>
        <w:numId w:val="5"/>
      </w:numPr>
      <w:tabs>
        <w:tab w:val="left" w:pos="964"/>
      </w:tabs>
      <w:spacing w:before="360" w:after="360"/>
    </w:pPr>
    <w:rPr>
      <w:b/>
      <w:sz w:val="24"/>
      <w:szCs w:val="24"/>
    </w:rPr>
  </w:style>
  <w:style w:type="paragraph" w:customStyle="1" w:styleId="DOHALevel2">
    <w:name w:val="DOHA Level 2"/>
    <w:basedOn w:val="Normal"/>
    <w:next w:val="Normal"/>
    <w:qFormat/>
    <w:rsid w:val="00BF558B"/>
    <w:pPr>
      <w:numPr>
        <w:ilvl w:val="1"/>
        <w:numId w:val="5"/>
      </w:numPr>
      <w:tabs>
        <w:tab w:val="left" w:pos="397"/>
      </w:tabs>
      <w:spacing w:before="120" w:line="260" w:lineRule="exact"/>
    </w:pPr>
    <w:rPr>
      <w:sz w:val="20"/>
      <w:szCs w:val="24"/>
    </w:rPr>
  </w:style>
  <w:style w:type="paragraph" w:customStyle="1" w:styleId="DOHALevel3">
    <w:name w:val="DOHA Level 3"/>
    <w:basedOn w:val="Normal"/>
    <w:next w:val="Normal"/>
    <w:qFormat/>
    <w:rsid w:val="00BF558B"/>
    <w:pPr>
      <w:numPr>
        <w:ilvl w:val="2"/>
        <w:numId w:val="5"/>
      </w:numPr>
      <w:tabs>
        <w:tab w:val="left" w:pos="397"/>
      </w:tabs>
      <w:spacing w:before="120" w:after="120"/>
    </w:pPr>
    <w:rPr>
      <w:sz w:val="20"/>
      <w:szCs w:val="24"/>
    </w:rPr>
  </w:style>
  <w:style w:type="paragraph" w:customStyle="1" w:styleId="DOHALevel4">
    <w:name w:val="DOHA Level 4"/>
    <w:basedOn w:val="Normal"/>
    <w:next w:val="Normal"/>
    <w:qFormat/>
    <w:rsid w:val="00BF558B"/>
    <w:pPr>
      <w:numPr>
        <w:ilvl w:val="3"/>
        <w:numId w:val="5"/>
      </w:numPr>
      <w:tabs>
        <w:tab w:val="left" w:pos="397"/>
      </w:tabs>
      <w:spacing w:before="120"/>
    </w:pPr>
    <w:rPr>
      <w:sz w:val="20"/>
      <w:szCs w:val="24"/>
    </w:rPr>
  </w:style>
  <w:style w:type="numbering" w:customStyle="1" w:styleId="DOHANumbering">
    <w:name w:val="DOHA Numbering"/>
    <w:rsid w:val="00BF558B"/>
    <w:pPr>
      <w:numPr>
        <w:numId w:val="24"/>
      </w:numPr>
    </w:pPr>
  </w:style>
  <w:style w:type="character" w:customStyle="1" w:styleId="CharSchPTNo">
    <w:name w:val="CharSchPTNo"/>
    <w:basedOn w:val="DefaultParagraphFont"/>
    <w:rsid w:val="00BF558B"/>
  </w:style>
  <w:style w:type="paragraph" w:customStyle="1" w:styleId="A2">
    <w:name w:val="A2"/>
    <w:aliases w:val="1.1 amendment,Instruction amendment"/>
    <w:basedOn w:val="Normal"/>
    <w:next w:val="Normal"/>
    <w:rsid w:val="00BF558B"/>
    <w:pPr>
      <w:tabs>
        <w:tab w:val="left" w:pos="397"/>
        <w:tab w:val="right" w:pos="794"/>
      </w:tabs>
      <w:spacing w:before="120" w:line="260" w:lineRule="exact"/>
      <w:ind w:left="964" w:hanging="964"/>
      <w:jc w:val="both"/>
    </w:pPr>
    <w:rPr>
      <w:sz w:val="20"/>
      <w:szCs w:val="24"/>
    </w:rPr>
  </w:style>
  <w:style w:type="paragraph" w:customStyle="1" w:styleId="ASref">
    <w:name w:val="AS ref"/>
    <w:basedOn w:val="Normal"/>
    <w:next w:val="Normal"/>
    <w:rsid w:val="00BF558B"/>
    <w:pPr>
      <w:keepNext/>
      <w:tabs>
        <w:tab w:val="left" w:pos="397"/>
      </w:tabs>
      <w:spacing w:before="60" w:line="200" w:lineRule="exact"/>
      <w:ind w:left="2410"/>
    </w:pPr>
    <w:rPr>
      <w:sz w:val="18"/>
      <w:szCs w:val="18"/>
    </w:rPr>
  </w:style>
  <w:style w:type="paragraph" w:customStyle="1" w:styleId="HP">
    <w:name w:val="HP"/>
    <w:aliases w:val="Part Heading,PH"/>
    <w:basedOn w:val="HeadingBase"/>
    <w:next w:val="PartSubHeading"/>
    <w:uiPriority w:val="10"/>
    <w:qFormat/>
    <w:rsid w:val="00BF558B"/>
    <w:pPr>
      <w:keepNext/>
      <w:keepLines/>
      <w:shd w:val="solid" w:color="000000" w:fill="000000"/>
      <w:spacing w:before="0" w:line="240" w:lineRule="atLeast"/>
      <w:ind w:left="-850" w:firstLine="850"/>
    </w:pPr>
    <w:rPr>
      <w:b/>
      <w:caps/>
      <w:color w:val="FFFFFF"/>
    </w:rPr>
  </w:style>
  <w:style w:type="paragraph" w:customStyle="1" w:styleId="Schedulepart">
    <w:name w:val="Schedule part"/>
    <w:basedOn w:val="Normal"/>
    <w:rsid w:val="00BF558B"/>
    <w:pPr>
      <w:keepNext/>
      <w:keepLines/>
      <w:tabs>
        <w:tab w:val="left" w:pos="397"/>
      </w:tabs>
      <w:spacing w:before="360"/>
      <w:ind w:left="1559" w:hanging="1559"/>
    </w:pPr>
    <w:rPr>
      <w:b/>
      <w:sz w:val="28"/>
      <w:szCs w:val="24"/>
    </w:rPr>
  </w:style>
  <w:style w:type="paragraph" w:customStyle="1" w:styleId="Schedulereference">
    <w:name w:val="Schedule reference"/>
    <w:basedOn w:val="Normal"/>
    <w:next w:val="Schedulepart"/>
    <w:rsid w:val="00BF558B"/>
    <w:pPr>
      <w:keepNext/>
      <w:keepLines/>
      <w:tabs>
        <w:tab w:val="left" w:pos="397"/>
      </w:tabs>
      <w:spacing w:before="60" w:line="200" w:lineRule="exact"/>
      <w:ind w:left="2410"/>
    </w:pPr>
    <w:rPr>
      <w:sz w:val="18"/>
      <w:szCs w:val="24"/>
    </w:rPr>
  </w:style>
  <w:style w:type="paragraph" w:customStyle="1" w:styleId="HeadingBase">
    <w:name w:val="Heading Base"/>
    <w:uiPriority w:val="98"/>
    <w:semiHidden/>
    <w:rsid w:val="00BF558B"/>
    <w:pPr>
      <w:spacing w:before="200" w:line="280" w:lineRule="atLeast"/>
    </w:pPr>
    <w:rPr>
      <w:rFonts w:ascii="Arial" w:eastAsia="Times New Roman" w:hAnsi="Arial" w:cs="Arial"/>
      <w:szCs w:val="22"/>
      <w:lang w:eastAsia="en-AU"/>
    </w:rPr>
  </w:style>
  <w:style w:type="paragraph" w:customStyle="1" w:styleId="HeaderBase">
    <w:name w:val="Header Base"/>
    <w:next w:val="Header"/>
    <w:uiPriority w:val="37"/>
    <w:semiHidden/>
    <w:rsid w:val="00BF558B"/>
    <w:pPr>
      <w:spacing w:line="200" w:lineRule="atLeast"/>
    </w:pPr>
    <w:rPr>
      <w:rFonts w:ascii="Arial" w:eastAsia="Times New Roman" w:hAnsi="Arial" w:cs="Arial"/>
      <w:szCs w:val="22"/>
      <w:lang w:eastAsia="en-AU"/>
    </w:rPr>
  </w:style>
  <w:style w:type="paragraph" w:customStyle="1" w:styleId="1Reference">
    <w:name w:val="1. Reference"/>
    <w:basedOn w:val="PlainParagraph"/>
    <w:uiPriority w:val="19"/>
    <w:rsid w:val="00BF558B"/>
    <w:pPr>
      <w:spacing w:before="0" w:after="0" w:line="200" w:lineRule="atLeast"/>
    </w:pPr>
    <w:rPr>
      <w:sz w:val="20"/>
    </w:rPr>
  </w:style>
  <w:style w:type="paragraph" w:customStyle="1" w:styleId="2Date">
    <w:name w:val="2. Date"/>
    <w:basedOn w:val="PlainParagraph"/>
    <w:next w:val="3Address"/>
    <w:uiPriority w:val="19"/>
    <w:rsid w:val="00BF558B"/>
    <w:pPr>
      <w:spacing w:before="280" w:after="420"/>
    </w:pPr>
  </w:style>
  <w:style w:type="paragraph" w:customStyle="1" w:styleId="3Address">
    <w:name w:val="3. Address"/>
    <w:basedOn w:val="PlainParagraph"/>
    <w:uiPriority w:val="19"/>
    <w:rsid w:val="00BF558B"/>
    <w:pPr>
      <w:keepLines/>
      <w:widowControl w:val="0"/>
      <w:spacing w:before="0" w:after="0"/>
    </w:pPr>
  </w:style>
  <w:style w:type="paragraph" w:customStyle="1" w:styleId="4Addressee">
    <w:name w:val="4. Addressee"/>
    <w:basedOn w:val="PlainParagraph"/>
    <w:next w:val="SubjectTitle"/>
    <w:uiPriority w:val="19"/>
    <w:rsid w:val="00BF558B"/>
    <w:pPr>
      <w:keepLines/>
      <w:widowControl w:val="0"/>
      <w:spacing w:before="700" w:after="280"/>
    </w:pPr>
  </w:style>
  <w:style w:type="paragraph" w:customStyle="1" w:styleId="SubjectTitle">
    <w:name w:val="Subject/Title"/>
    <w:aliases w:val="S/T"/>
    <w:basedOn w:val="PlainParagraph"/>
    <w:next w:val="PlainParagraph"/>
    <w:uiPriority w:val="10"/>
    <w:qFormat/>
    <w:rsid w:val="00BF558B"/>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BF558B"/>
    <w:pPr>
      <w:spacing w:before="420" w:after="0"/>
    </w:pPr>
    <w:rPr>
      <w:caps/>
      <w:sz w:val="20"/>
    </w:rPr>
  </w:style>
  <w:style w:type="paragraph" w:customStyle="1" w:styleId="Classificationlegalheader">
    <w:name w:val="Classification legal: header"/>
    <w:basedOn w:val="PlainParagraph"/>
    <w:uiPriority w:val="20"/>
    <w:semiHidden/>
    <w:rsid w:val="00BF558B"/>
    <w:pPr>
      <w:spacing w:before="0" w:after="0" w:line="200" w:lineRule="atLeast"/>
    </w:pPr>
    <w:rPr>
      <w:caps/>
      <w:sz w:val="20"/>
    </w:rPr>
  </w:style>
  <w:style w:type="paragraph" w:customStyle="1" w:styleId="Classificationsecurityheader">
    <w:name w:val="Classification security: header"/>
    <w:basedOn w:val="PlainParagraph"/>
    <w:uiPriority w:val="20"/>
    <w:semiHidden/>
    <w:rsid w:val="00BF558B"/>
    <w:pPr>
      <w:spacing w:before="0" w:after="0"/>
    </w:pPr>
    <w:rPr>
      <w:b/>
      <w:caps/>
      <w:color w:val="FFFFFF"/>
      <w:shd w:val="clear" w:color="auto" w:fill="000000"/>
    </w:rPr>
  </w:style>
  <w:style w:type="paragraph" w:customStyle="1" w:styleId="Classificationsecurityfooter">
    <w:name w:val="Classification security: footer"/>
    <w:uiPriority w:val="20"/>
    <w:semiHidden/>
    <w:rsid w:val="00BF558B"/>
    <w:pPr>
      <w:widowControl w:val="0"/>
      <w:spacing w:line="280" w:lineRule="atLeast"/>
    </w:pPr>
    <w:rPr>
      <w:rFonts w:ascii="Arial" w:eastAsia="Times New Roman" w:hAnsi="Arial" w:cs="Arial"/>
      <w:b/>
      <w:caps/>
      <w:color w:val="FFFFFF"/>
      <w:sz w:val="22"/>
      <w:szCs w:val="22"/>
      <w:shd w:val="clear" w:color="auto" w:fill="000000"/>
      <w:lang w:eastAsia="en-AU"/>
    </w:rPr>
  </w:style>
  <w:style w:type="paragraph" w:customStyle="1" w:styleId="HeaderLandscape">
    <w:name w:val="Header Landscape"/>
    <w:basedOn w:val="HeaderBase"/>
    <w:uiPriority w:val="27"/>
    <w:semiHidden/>
    <w:rsid w:val="00BF558B"/>
    <w:pPr>
      <w:tabs>
        <w:tab w:val="right" w:pos="13175"/>
      </w:tabs>
    </w:pPr>
  </w:style>
  <w:style w:type="paragraph" w:customStyle="1" w:styleId="DraftinHeader">
    <w:name w:val="Draft in Header"/>
    <w:basedOn w:val="HeaderBase"/>
    <w:uiPriority w:val="37"/>
    <w:semiHidden/>
    <w:rsid w:val="00BF558B"/>
    <w:pPr>
      <w:tabs>
        <w:tab w:val="right" w:pos="8220"/>
      </w:tabs>
    </w:pPr>
  </w:style>
  <w:style w:type="paragraph" w:customStyle="1" w:styleId="Sig1Salutation">
    <w:name w:val="Sig. 1 Salutation"/>
    <w:basedOn w:val="PlainParagraph"/>
    <w:uiPriority w:val="19"/>
    <w:rsid w:val="00BF558B"/>
    <w:pPr>
      <w:keepNext/>
      <w:widowControl w:val="0"/>
    </w:pPr>
  </w:style>
  <w:style w:type="paragraph" w:customStyle="1" w:styleId="Sig2Officer">
    <w:name w:val="Sig. 2 Officer"/>
    <w:basedOn w:val="PlainParagraph"/>
    <w:uiPriority w:val="19"/>
    <w:rsid w:val="00BF558B"/>
    <w:pPr>
      <w:keepNext/>
      <w:widowControl w:val="0"/>
      <w:tabs>
        <w:tab w:val="left" w:pos="4535"/>
      </w:tabs>
      <w:spacing w:before="0" w:after="0"/>
    </w:pPr>
    <w:rPr>
      <w:b/>
    </w:rPr>
  </w:style>
  <w:style w:type="paragraph" w:customStyle="1" w:styleId="Sig3Title">
    <w:name w:val="Sig. 3 Title"/>
    <w:basedOn w:val="PlainParagraph"/>
    <w:uiPriority w:val="19"/>
    <w:rsid w:val="00BF558B"/>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BF558B"/>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BF558B"/>
    <w:pPr>
      <w:keepNext/>
      <w:widowControl w:val="0"/>
      <w:tabs>
        <w:tab w:val="left" w:pos="4535"/>
      </w:tabs>
      <w:spacing w:before="0" w:after="0" w:line="240" w:lineRule="atLeast"/>
    </w:pPr>
    <w:rPr>
      <w:sz w:val="20"/>
    </w:rPr>
  </w:style>
  <w:style w:type="paragraph" w:customStyle="1" w:styleId="PartSubHeading">
    <w:name w:val="Part SubHeading"/>
    <w:basedOn w:val="HeadingBase"/>
    <w:next w:val="PlainParagraph"/>
    <w:uiPriority w:val="10"/>
    <w:rsid w:val="00BF558B"/>
    <w:pPr>
      <w:keepNext/>
      <w:keepLines/>
      <w:spacing w:before="0" w:after="420"/>
    </w:pPr>
    <w:rPr>
      <w:caps/>
    </w:rPr>
  </w:style>
  <w:style w:type="paragraph" w:customStyle="1" w:styleId="ContentsHeading">
    <w:name w:val="Contents Heading"/>
    <w:basedOn w:val="HeadingBase"/>
    <w:next w:val="PlainParagraph"/>
    <w:uiPriority w:val="10"/>
    <w:rsid w:val="00BF558B"/>
    <w:pPr>
      <w:keepNext/>
      <w:keepLines/>
      <w:spacing w:before="0" w:after="280"/>
    </w:pPr>
    <w:rPr>
      <w:b/>
      <w:caps/>
    </w:rPr>
  </w:style>
  <w:style w:type="paragraph" w:customStyle="1" w:styleId="Leg1SecHead1">
    <w:name w:val="Leg1 Sec Head: 1."/>
    <w:aliases w:val="L1"/>
    <w:basedOn w:val="PlainParagraph"/>
    <w:uiPriority w:val="5"/>
    <w:qFormat/>
    <w:rsid w:val="00BF558B"/>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BF558B"/>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BF558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BF558B"/>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BF558B"/>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BF558B"/>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BF558B"/>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7"/>
    <w:semiHidden/>
    <w:rsid w:val="00BF558B"/>
    <w:pPr>
      <w:tabs>
        <w:tab w:val="left" w:pos="425"/>
        <w:tab w:val="left" w:pos="850"/>
      </w:tabs>
      <w:spacing w:before="0"/>
      <w:ind w:left="850" w:hanging="850"/>
    </w:pPr>
  </w:style>
  <w:style w:type="paragraph" w:customStyle="1" w:styleId="QAText">
    <w:name w:val="Q&amp;A: Text"/>
    <w:basedOn w:val="PlainParagraph"/>
    <w:uiPriority w:val="7"/>
    <w:semiHidden/>
    <w:rsid w:val="00BF558B"/>
    <w:pPr>
      <w:keepNext/>
      <w:widowControl w:val="0"/>
      <w:ind w:left="425"/>
    </w:pPr>
    <w:rPr>
      <w:i/>
    </w:rPr>
  </w:style>
  <w:style w:type="paragraph" w:customStyle="1" w:styleId="Quotation">
    <w:name w:val="Quotation"/>
    <w:basedOn w:val="PlainParagraph"/>
    <w:uiPriority w:val="9"/>
    <w:semiHidden/>
    <w:rsid w:val="00BF558B"/>
    <w:pPr>
      <w:numPr>
        <w:numId w:val="6"/>
      </w:numPr>
      <w:spacing w:before="0" w:line="260" w:lineRule="atLeast"/>
    </w:pPr>
    <w:rPr>
      <w:sz w:val="20"/>
    </w:rPr>
  </w:style>
  <w:style w:type="paragraph" w:customStyle="1" w:styleId="Quotation1">
    <w:name w:val="Quotation 1"/>
    <w:aliases w:val="&quot;Q&quot;"/>
    <w:basedOn w:val="PlainParagraph"/>
    <w:uiPriority w:val="9"/>
    <w:qFormat/>
    <w:rsid w:val="00BF558B"/>
    <w:pPr>
      <w:numPr>
        <w:ilvl w:val="1"/>
        <w:numId w:val="6"/>
      </w:numPr>
      <w:spacing w:before="0" w:line="260" w:lineRule="atLeast"/>
    </w:pPr>
    <w:rPr>
      <w:sz w:val="20"/>
    </w:rPr>
  </w:style>
  <w:style w:type="paragraph" w:customStyle="1" w:styleId="Quotation2">
    <w:name w:val="Quotation 2"/>
    <w:basedOn w:val="PlainParagraph"/>
    <w:uiPriority w:val="9"/>
    <w:semiHidden/>
    <w:rsid w:val="00BF558B"/>
    <w:pPr>
      <w:numPr>
        <w:ilvl w:val="2"/>
        <w:numId w:val="6"/>
      </w:numPr>
      <w:spacing w:before="0" w:line="260" w:lineRule="atLeast"/>
    </w:pPr>
    <w:rPr>
      <w:sz w:val="20"/>
    </w:rPr>
  </w:style>
  <w:style w:type="paragraph" w:customStyle="1" w:styleId="Quotation3">
    <w:name w:val="Quotation 3"/>
    <w:basedOn w:val="PlainParagraph"/>
    <w:uiPriority w:val="9"/>
    <w:semiHidden/>
    <w:rsid w:val="00BF558B"/>
    <w:pPr>
      <w:numPr>
        <w:ilvl w:val="3"/>
        <w:numId w:val="6"/>
      </w:numPr>
      <w:spacing w:before="0" w:line="260" w:lineRule="atLeast"/>
    </w:pPr>
    <w:rPr>
      <w:sz w:val="20"/>
    </w:rPr>
  </w:style>
  <w:style w:type="paragraph" w:customStyle="1" w:styleId="Quotation4">
    <w:name w:val="Quotation 4"/>
    <w:basedOn w:val="PlainParagraph"/>
    <w:uiPriority w:val="9"/>
    <w:semiHidden/>
    <w:rsid w:val="00BF558B"/>
    <w:pPr>
      <w:numPr>
        <w:ilvl w:val="4"/>
        <w:numId w:val="6"/>
      </w:numPr>
      <w:spacing w:before="0" w:line="260" w:lineRule="atLeast"/>
    </w:pPr>
    <w:rPr>
      <w:sz w:val="20"/>
    </w:rPr>
  </w:style>
  <w:style w:type="paragraph" w:customStyle="1" w:styleId="Quotation5">
    <w:name w:val="Quotation 5"/>
    <w:basedOn w:val="PlainParagraph"/>
    <w:uiPriority w:val="9"/>
    <w:semiHidden/>
    <w:rsid w:val="00BF558B"/>
    <w:pPr>
      <w:numPr>
        <w:ilvl w:val="5"/>
        <w:numId w:val="6"/>
      </w:numPr>
      <w:spacing w:before="0" w:line="260" w:lineRule="atLeast"/>
    </w:pPr>
    <w:rPr>
      <w:sz w:val="20"/>
    </w:rPr>
  </w:style>
  <w:style w:type="paragraph" w:customStyle="1" w:styleId="Quotation6">
    <w:name w:val="Quotation 6"/>
    <w:basedOn w:val="PlainParagraph"/>
    <w:uiPriority w:val="9"/>
    <w:semiHidden/>
    <w:rsid w:val="00BF558B"/>
    <w:pPr>
      <w:numPr>
        <w:ilvl w:val="6"/>
        <w:numId w:val="6"/>
      </w:numPr>
      <w:spacing w:before="0" w:line="260" w:lineRule="atLeast"/>
    </w:pPr>
    <w:rPr>
      <w:sz w:val="20"/>
    </w:rPr>
  </w:style>
  <w:style w:type="paragraph" w:customStyle="1" w:styleId="Quotation7">
    <w:name w:val="Quotation 7"/>
    <w:basedOn w:val="PlainParagraph"/>
    <w:uiPriority w:val="9"/>
    <w:semiHidden/>
    <w:rsid w:val="00BF558B"/>
    <w:pPr>
      <w:numPr>
        <w:ilvl w:val="7"/>
        <w:numId w:val="6"/>
      </w:numPr>
      <w:spacing w:before="0" w:line="260" w:lineRule="atLeast"/>
    </w:pPr>
    <w:rPr>
      <w:sz w:val="20"/>
    </w:rPr>
  </w:style>
  <w:style w:type="paragraph" w:customStyle="1" w:styleId="Quotation8">
    <w:name w:val="Quotation 8"/>
    <w:basedOn w:val="PlainParagraph"/>
    <w:uiPriority w:val="9"/>
    <w:semiHidden/>
    <w:rsid w:val="00BF558B"/>
    <w:pPr>
      <w:numPr>
        <w:ilvl w:val="8"/>
        <w:numId w:val="6"/>
      </w:numPr>
      <w:spacing w:before="0" w:line="260" w:lineRule="atLeast"/>
    </w:pPr>
    <w:rPr>
      <w:sz w:val="20"/>
    </w:rPr>
  </w:style>
  <w:style w:type="paragraph" w:customStyle="1" w:styleId="NumberLevel1">
    <w:name w:val="Number Level 1"/>
    <w:aliases w:val="N1"/>
    <w:basedOn w:val="PlainParagraph"/>
    <w:uiPriority w:val="1"/>
    <w:qFormat/>
    <w:rsid w:val="00BF558B"/>
    <w:pPr>
      <w:numPr>
        <w:numId w:val="20"/>
      </w:numPr>
    </w:pPr>
  </w:style>
  <w:style w:type="paragraph" w:customStyle="1" w:styleId="NumberLevel2">
    <w:name w:val="Number Level 2"/>
    <w:aliases w:val="N2"/>
    <w:basedOn w:val="PlainParagraph"/>
    <w:uiPriority w:val="1"/>
    <w:qFormat/>
    <w:rsid w:val="00BF558B"/>
    <w:pPr>
      <w:numPr>
        <w:ilvl w:val="1"/>
        <w:numId w:val="20"/>
      </w:numPr>
    </w:pPr>
  </w:style>
  <w:style w:type="paragraph" w:customStyle="1" w:styleId="NumberLevel3">
    <w:name w:val="Number Level 3"/>
    <w:aliases w:val="N3"/>
    <w:basedOn w:val="PlainParagraph"/>
    <w:uiPriority w:val="1"/>
    <w:qFormat/>
    <w:rsid w:val="00BF558B"/>
    <w:pPr>
      <w:numPr>
        <w:ilvl w:val="2"/>
        <w:numId w:val="20"/>
      </w:numPr>
    </w:pPr>
  </w:style>
  <w:style w:type="paragraph" w:customStyle="1" w:styleId="NumberLevel4">
    <w:name w:val="Number Level 4"/>
    <w:aliases w:val="N4"/>
    <w:basedOn w:val="PlainParagraph"/>
    <w:uiPriority w:val="1"/>
    <w:qFormat/>
    <w:rsid w:val="00BF558B"/>
    <w:pPr>
      <w:numPr>
        <w:ilvl w:val="3"/>
        <w:numId w:val="20"/>
      </w:numPr>
      <w:spacing w:before="0"/>
    </w:pPr>
  </w:style>
  <w:style w:type="paragraph" w:customStyle="1" w:styleId="NumberLevel5">
    <w:name w:val="Number Level 5"/>
    <w:aliases w:val="N5"/>
    <w:basedOn w:val="PlainParagraph"/>
    <w:uiPriority w:val="1"/>
    <w:semiHidden/>
    <w:rsid w:val="00BF558B"/>
    <w:pPr>
      <w:numPr>
        <w:ilvl w:val="4"/>
        <w:numId w:val="20"/>
      </w:numPr>
      <w:spacing w:before="0"/>
    </w:pPr>
  </w:style>
  <w:style w:type="paragraph" w:customStyle="1" w:styleId="NumberLevel6">
    <w:name w:val="Number Level 6"/>
    <w:basedOn w:val="NumberLevel5"/>
    <w:uiPriority w:val="1"/>
    <w:semiHidden/>
    <w:rsid w:val="00BF558B"/>
    <w:pPr>
      <w:numPr>
        <w:ilvl w:val="5"/>
      </w:numPr>
    </w:pPr>
  </w:style>
  <w:style w:type="paragraph" w:customStyle="1" w:styleId="NumberLevel7">
    <w:name w:val="Number Level 7"/>
    <w:basedOn w:val="NumberLevel6"/>
    <w:uiPriority w:val="1"/>
    <w:semiHidden/>
    <w:rsid w:val="00BF558B"/>
    <w:pPr>
      <w:numPr>
        <w:ilvl w:val="6"/>
      </w:numPr>
    </w:pPr>
  </w:style>
  <w:style w:type="paragraph" w:customStyle="1" w:styleId="NumberLevel8">
    <w:name w:val="Number Level 8"/>
    <w:basedOn w:val="NumberLevel7"/>
    <w:uiPriority w:val="1"/>
    <w:semiHidden/>
    <w:rsid w:val="00BF558B"/>
    <w:pPr>
      <w:numPr>
        <w:ilvl w:val="7"/>
      </w:numPr>
    </w:pPr>
  </w:style>
  <w:style w:type="paragraph" w:customStyle="1" w:styleId="NumberLevel9">
    <w:name w:val="Number Level 9"/>
    <w:basedOn w:val="NumberLevel8"/>
    <w:uiPriority w:val="1"/>
    <w:semiHidden/>
    <w:rsid w:val="00BF558B"/>
    <w:pPr>
      <w:numPr>
        <w:ilvl w:val="8"/>
      </w:numPr>
    </w:pPr>
  </w:style>
  <w:style w:type="paragraph" w:customStyle="1" w:styleId="DashEm">
    <w:name w:val="Dash: Em"/>
    <w:basedOn w:val="PlainParagraph"/>
    <w:uiPriority w:val="3"/>
    <w:semiHidden/>
    <w:rsid w:val="00BF558B"/>
    <w:pPr>
      <w:numPr>
        <w:ilvl w:val="1"/>
        <w:numId w:val="21"/>
      </w:numPr>
      <w:spacing w:before="0"/>
    </w:pPr>
  </w:style>
  <w:style w:type="paragraph" w:customStyle="1" w:styleId="DashEm1">
    <w:name w:val="Dash: Em 1"/>
    <w:aliases w:val="-EM"/>
    <w:basedOn w:val="PlainParagraph"/>
    <w:link w:val="DashEm1Char"/>
    <w:uiPriority w:val="3"/>
    <w:semiHidden/>
    <w:rsid w:val="00BF558B"/>
    <w:pPr>
      <w:numPr>
        <w:numId w:val="21"/>
      </w:numPr>
      <w:spacing w:before="0"/>
    </w:pPr>
  </w:style>
  <w:style w:type="paragraph" w:customStyle="1" w:styleId="DashEn1">
    <w:name w:val="Dash: En 1"/>
    <w:aliases w:val="-EN"/>
    <w:basedOn w:val="DashEm"/>
    <w:link w:val="DashEn1Char"/>
    <w:uiPriority w:val="3"/>
    <w:qFormat/>
    <w:rsid w:val="00BF558B"/>
    <w:pPr>
      <w:numPr>
        <w:ilvl w:val="2"/>
      </w:numPr>
    </w:pPr>
  </w:style>
  <w:style w:type="paragraph" w:customStyle="1" w:styleId="DashEn2">
    <w:name w:val="Dash: En 2"/>
    <w:basedOn w:val="DashEn1"/>
    <w:uiPriority w:val="3"/>
    <w:semiHidden/>
    <w:rsid w:val="00BF558B"/>
    <w:pPr>
      <w:numPr>
        <w:ilvl w:val="3"/>
      </w:numPr>
    </w:pPr>
  </w:style>
  <w:style w:type="paragraph" w:customStyle="1" w:styleId="DashEn3">
    <w:name w:val="Dash: En 3"/>
    <w:basedOn w:val="DashEn2"/>
    <w:uiPriority w:val="3"/>
    <w:semiHidden/>
    <w:rsid w:val="00BF558B"/>
    <w:pPr>
      <w:numPr>
        <w:ilvl w:val="4"/>
      </w:numPr>
      <w:tabs>
        <w:tab w:val="clear" w:pos="1701"/>
        <w:tab w:val="num" w:pos="1276"/>
      </w:tabs>
      <w:ind w:left="1276" w:hanging="426"/>
    </w:pPr>
  </w:style>
  <w:style w:type="paragraph" w:customStyle="1" w:styleId="DashEn4">
    <w:name w:val="Dash: En 4"/>
    <w:basedOn w:val="DashEn3"/>
    <w:uiPriority w:val="3"/>
    <w:semiHidden/>
    <w:rsid w:val="00BF558B"/>
    <w:pPr>
      <w:numPr>
        <w:ilvl w:val="5"/>
      </w:numPr>
    </w:pPr>
  </w:style>
  <w:style w:type="paragraph" w:customStyle="1" w:styleId="DashEn5">
    <w:name w:val="Dash: En 5"/>
    <w:basedOn w:val="DashEn4"/>
    <w:uiPriority w:val="3"/>
    <w:semiHidden/>
    <w:rsid w:val="00BF558B"/>
    <w:pPr>
      <w:numPr>
        <w:ilvl w:val="6"/>
      </w:numPr>
    </w:pPr>
  </w:style>
  <w:style w:type="paragraph" w:customStyle="1" w:styleId="DashEn6">
    <w:name w:val="Dash: En 6"/>
    <w:basedOn w:val="DashEn5"/>
    <w:uiPriority w:val="3"/>
    <w:semiHidden/>
    <w:rsid w:val="00BF558B"/>
    <w:pPr>
      <w:numPr>
        <w:ilvl w:val="7"/>
      </w:numPr>
    </w:pPr>
  </w:style>
  <w:style w:type="paragraph" w:customStyle="1" w:styleId="DashEn7">
    <w:name w:val="Dash: En 7"/>
    <w:basedOn w:val="DashEn6"/>
    <w:uiPriority w:val="3"/>
    <w:semiHidden/>
    <w:rsid w:val="00BF558B"/>
    <w:pPr>
      <w:numPr>
        <w:ilvl w:val="8"/>
      </w:numPr>
    </w:pPr>
  </w:style>
  <w:style w:type="paragraph" w:customStyle="1" w:styleId="IndentHanging">
    <w:name w:val="Indent: Hanging"/>
    <w:aliases w:val="--&gt;H"/>
    <w:basedOn w:val="PlainParagraph"/>
    <w:uiPriority w:val="9"/>
    <w:qFormat/>
    <w:rsid w:val="00BF558B"/>
    <w:pPr>
      <w:numPr>
        <w:numId w:val="19"/>
      </w:numPr>
      <w:spacing w:before="0"/>
    </w:pPr>
  </w:style>
  <w:style w:type="paragraph" w:customStyle="1" w:styleId="IndentHanging1">
    <w:name w:val="Indent: Hanging 1"/>
    <w:basedOn w:val="IndentHanging"/>
    <w:uiPriority w:val="4"/>
    <w:semiHidden/>
    <w:rsid w:val="00BF558B"/>
    <w:pPr>
      <w:numPr>
        <w:ilvl w:val="1"/>
      </w:numPr>
    </w:pPr>
  </w:style>
  <w:style w:type="paragraph" w:customStyle="1" w:styleId="IndentHanging2">
    <w:name w:val="Indent: Hanging 2"/>
    <w:basedOn w:val="IndentHanging1"/>
    <w:uiPriority w:val="4"/>
    <w:semiHidden/>
    <w:rsid w:val="00BF558B"/>
    <w:pPr>
      <w:numPr>
        <w:ilvl w:val="2"/>
      </w:numPr>
    </w:pPr>
  </w:style>
  <w:style w:type="paragraph" w:customStyle="1" w:styleId="IndentHanging3">
    <w:name w:val="Indent: Hanging 3"/>
    <w:basedOn w:val="IndentHanging2"/>
    <w:uiPriority w:val="4"/>
    <w:semiHidden/>
    <w:rsid w:val="00BF558B"/>
    <w:pPr>
      <w:numPr>
        <w:ilvl w:val="3"/>
      </w:numPr>
    </w:pPr>
  </w:style>
  <w:style w:type="paragraph" w:customStyle="1" w:styleId="IndentHanging4">
    <w:name w:val="Indent: Hanging 4"/>
    <w:basedOn w:val="IndentHanging3"/>
    <w:uiPriority w:val="4"/>
    <w:semiHidden/>
    <w:rsid w:val="00BF558B"/>
    <w:pPr>
      <w:numPr>
        <w:ilvl w:val="4"/>
      </w:numPr>
    </w:pPr>
  </w:style>
  <w:style w:type="paragraph" w:customStyle="1" w:styleId="IndentHanging5">
    <w:name w:val="Indent: Hanging 5"/>
    <w:basedOn w:val="IndentHanging4"/>
    <w:uiPriority w:val="4"/>
    <w:semiHidden/>
    <w:rsid w:val="00BF558B"/>
    <w:pPr>
      <w:numPr>
        <w:ilvl w:val="5"/>
      </w:numPr>
    </w:pPr>
  </w:style>
  <w:style w:type="paragraph" w:customStyle="1" w:styleId="IndentHanging6">
    <w:name w:val="Indent: Hanging 6"/>
    <w:basedOn w:val="IndentHanging5"/>
    <w:uiPriority w:val="4"/>
    <w:semiHidden/>
    <w:rsid w:val="00BF558B"/>
    <w:pPr>
      <w:numPr>
        <w:ilvl w:val="6"/>
      </w:numPr>
    </w:pPr>
  </w:style>
  <w:style w:type="paragraph" w:customStyle="1" w:styleId="IndentHanging7">
    <w:name w:val="Indent: Hanging 7"/>
    <w:basedOn w:val="IndentHanging6"/>
    <w:uiPriority w:val="4"/>
    <w:semiHidden/>
    <w:rsid w:val="00BF558B"/>
    <w:pPr>
      <w:numPr>
        <w:ilvl w:val="7"/>
      </w:numPr>
    </w:pPr>
  </w:style>
  <w:style w:type="paragraph" w:customStyle="1" w:styleId="IndentHanging8">
    <w:name w:val="Indent: Hanging 8"/>
    <w:basedOn w:val="IndentHanging7"/>
    <w:uiPriority w:val="4"/>
    <w:semiHidden/>
    <w:rsid w:val="00BF558B"/>
    <w:pPr>
      <w:numPr>
        <w:ilvl w:val="8"/>
      </w:numPr>
    </w:pPr>
  </w:style>
  <w:style w:type="paragraph" w:customStyle="1" w:styleId="IndentFull">
    <w:name w:val="Indent: Full"/>
    <w:aliases w:val="--&gt;F"/>
    <w:basedOn w:val="PlainParagraph"/>
    <w:uiPriority w:val="9"/>
    <w:qFormat/>
    <w:rsid w:val="00BF558B"/>
    <w:pPr>
      <w:numPr>
        <w:numId w:val="18"/>
      </w:numPr>
      <w:spacing w:before="0"/>
    </w:pPr>
  </w:style>
  <w:style w:type="paragraph" w:customStyle="1" w:styleId="IndentFull1">
    <w:name w:val="Indent: Full 1"/>
    <w:basedOn w:val="IndentFull"/>
    <w:uiPriority w:val="4"/>
    <w:semiHidden/>
    <w:rsid w:val="00BF558B"/>
    <w:pPr>
      <w:numPr>
        <w:ilvl w:val="1"/>
      </w:numPr>
    </w:pPr>
  </w:style>
  <w:style w:type="paragraph" w:customStyle="1" w:styleId="IndentFull2">
    <w:name w:val="Indent: Full 2"/>
    <w:basedOn w:val="IndentFull1"/>
    <w:uiPriority w:val="4"/>
    <w:semiHidden/>
    <w:rsid w:val="00BF558B"/>
    <w:pPr>
      <w:numPr>
        <w:ilvl w:val="2"/>
      </w:numPr>
    </w:pPr>
  </w:style>
  <w:style w:type="paragraph" w:customStyle="1" w:styleId="IndentFull3">
    <w:name w:val="Indent: Full 3"/>
    <w:basedOn w:val="IndentFull2"/>
    <w:uiPriority w:val="4"/>
    <w:semiHidden/>
    <w:rsid w:val="00BF558B"/>
    <w:pPr>
      <w:numPr>
        <w:ilvl w:val="3"/>
      </w:numPr>
    </w:pPr>
  </w:style>
  <w:style w:type="paragraph" w:customStyle="1" w:styleId="IndentFull4">
    <w:name w:val="Indent: Full 4"/>
    <w:basedOn w:val="IndentFull3"/>
    <w:uiPriority w:val="4"/>
    <w:semiHidden/>
    <w:rsid w:val="00BF558B"/>
    <w:pPr>
      <w:numPr>
        <w:ilvl w:val="4"/>
      </w:numPr>
    </w:pPr>
  </w:style>
  <w:style w:type="paragraph" w:customStyle="1" w:styleId="IndentFull5">
    <w:name w:val="Indent: Full 5"/>
    <w:basedOn w:val="IndentFull4"/>
    <w:uiPriority w:val="4"/>
    <w:semiHidden/>
    <w:rsid w:val="00BF558B"/>
    <w:pPr>
      <w:numPr>
        <w:ilvl w:val="5"/>
      </w:numPr>
    </w:pPr>
  </w:style>
  <w:style w:type="paragraph" w:customStyle="1" w:styleId="IndentFull6">
    <w:name w:val="Indent: Full 6"/>
    <w:basedOn w:val="IndentFull5"/>
    <w:uiPriority w:val="4"/>
    <w:semiHidden/>
    <w:rsid w:val="00BF558B"/>
    <w:pPr>
      <w:numPr>
        <w:ilvl w:val="6"/>
      </w:numPr>
    </w:pPr>
  </w:style>
  <w:style w:type="paragraph" w:customStyle="1" w:styleId="IndentFull7">
    <w:name w:val="Indent: Full 7"/>
    <w:basedOn w:val="IndentFull6"/>
    <w:uiPriority w:val="4"/>
    <w:semiHidden/>
    <w:rsid w:val="00BF558B"/>
    <w:pPr>
      <w:numPr>
        <w:ilvl w:val="7"/>
      </w:numPr>
    </w:pPr>
  </w:style>
  <w:style w:type="paragraph" w:customStyle="1" w:styleId="IndentFull8">
    <w:name w:val="Indent: Full 8"/>
    <w:basedOn w:val="IndentFull7"/>
    <w:uiPriority w:val="4"/>
    <w:semiHidden/>
    <w:rsid w:val="00BF558B"/>
    <w:pPr>
      <w:numPr>
        <w:ilvl w:val="8"/>
      </w:numPr>
    </w:pPr>
  </w:style>
  <w:style w:type="paragraph" w:customStyle="1" w:styleId="NumberedList1">
    <w:name w:val="Numbered List: 1)"/>
    <w:basedOn w:val="PlainParagraph"/>
    <w:uiPriority w:val="4"/>
    <w:semiHidden/>
    <w:rsid w:val="00BF558B"/>
    <w:pPr>
      <w:numPr>
        <w:numId w:val="22"/>
      </w:numPr>
      <w:spacing w:before="0"/>
    </w:pPr>
  </w:style>
  <w:style w:type="paragraph" w:customStyle="1" w:styleId="NumberedList11">
    <w:name w:val="Numbered List: 1) 1"/>
    <w:aliases w:val="1)"/>
    <w:basedOn w:val="NumberedList1"/>
    <w:uiPriority w:val="8"/>
    <w:qFormat/>
    <w:rsid w:val="00BF558B"/>
    <w:pPr>
      <w:numPr>
        <w:ilvl w:val="1"/>
      </w:numPr>
    </w:pPr>
  </w:style>
  <w:style w:type="paragraph" w:customStyle="1" w:styleId="NumberedList12">
    <w:name w:val="Numbered List: 1) 2"/>
    <w:basedOn w:val="NumberedList11"/>
    <w:uiPriority w:val="4"/>
    <w:semiHidden/>
    <w:rsid w:val="00BF558B"/>
    <w:pPr>
      <w:numPr>
        <w:ilvl w:val="2"/>
      </w:numPr>
    </w:pPr>
  </w:style>
  <w:style w:type="paragraph" w:customStyle="1" w:styleId="NumberedList13">
    <w:name w:val="Numbered List: 1) 3"/>
    <w:basedOn w:val="NumberedList12"/>
    <w:uiPriority w:val="4"/>
    <w:semiHidden/>
    <w:rsid w:val="00BF558B"/>
    <w:pPr>
      <w:numPr>
        <w:ilvl w:val="3"/>
      </w:numPr>
    </w:pPr>
  </w:style>
  <w:style w:type="paragraph" w:customStyle="1" w:styleId="NumberedList14">
    <w:name w:val="Numbered List: 1) 4"/>
    <w:basedOn w:val="NumberedList13"/>
    <w:uiPriority w:val="4"/>
    <w:semiHidden/>
    <w:rsid w:val="00BF558B"/>
    <w:pPr>
      <w:numPr>
        <w:ilvl w:val="4"/>
      </w:numPr>
    </w:pPr>
  </w:style>
  <w:style w:type="paragraph" w:customStyle="1" w:styleId="NumberedList15">
    <w:name w:val="Numbered List: 1) 5"/>
    <w:basedOn w:val="NumberedList14"/>
    <w:uiPriority w:val="4"/>
    <w:semiHidden/>
    <w:rsid w:val="00BF558B"/>
    <w:pPr>
      <w:numPr>
        <w:ilvl w:val="5"/>
      </w:numPr>
    </w:pPr>
  </w:style>
  <w:style w:type="paragraph" w:customStyle="1" w:styleId="NumberedList16">
    <w:name w:val="Numbered List: 1) 6"/>
    <w:basedOn w:val="NumberedList15"/>
    <w:uiPriority w:val="4"/>
    <w:semiHidden/>
    <w:rsid w:val="00BF558B"/>
    <w:pPr>
      <w:numPr>
        <w:ilvl w:val="6"/>
      </w:numPr>
    </w:pPr>
  </w:style>
  <w:style w:type="paragraph" w:customStyle="1" w:styleId="NumberedList17">
    <w:name w:val="Numbered List: 1) 7"/>
    <w:basedOn w:val="NumberedList16"/>
    <w:uiPriority w:val="4"/>
    <w:semiHidden/>
    <w:rsid w:val="00BF558B"/>
    <w:pPr>
      <w:numPr>
        <w:ilvl w:val="7"/>
      </w:numPr>
    </w:pPr>
  </w:style>
  <w:style w:type="paragraph" w:customStyle="1" w:styleId="NumberedList18">
    <w:name w:val="Numbered List: 1) 8"/>
    <w:basedOn w:val="NumberedList17"/>
    <w:uiPriority w:val="4"/>
    <w:semiHidden/>
    <w:rsid w:val="00BF558B"/>
    <w:pPr>
      <w:numPr>
        <w:ilvl w:val="8"/>
      </w:numPr>
    </w:pPr>
  </w:style>
  <w:style w:type="paragraph" w:customStyle="1" w:styleId="NumberedLista">
    <w:name w:val="Numbered List: a)"/>
    <w:basedOn w:val="PlainParagraph"/>
    <w:uiPriority w:val="4"/>
    <w:semiHidden/>
    <w:rsid w:val="00BF558B"/>
    <w:pPr>
      <w:numPr>
        <w:numId w:val="23"/>
      </w:numPr>
      <w:spacing w:before="0"/>
    </w:pPr>
  </w:style>
  <w:style w:type="paragraph" w:customStyle="1" w:styleId="NumberedLista1">
    <w:name w:val="Numbered List: a) 1"/>
    <w:aliases w:val="a)"/>
    <w:basedOn w:val="NumberedLista"/>
    <w:uiPriority w:val="8"/>
    <w:qFormat/>
    <w:rsid w:val="00BF558B"/>
    <w:pPr>
      <w:numPr>
        <w:ilvl w:val="1"/>
      </w:numPr>
    </w:pPr>
  </w:style>
  <w:style w:type="paragraph" w:customStyle="1" w:styleId="NumberedLista2">
    <w:name w:val="Numbered List: a) 2"/>
    <w:basedOn w:val="NumberedLista1"/>
    <w:uiPriority w:val="4"/>
    <w:semiHidden/>
    <w:rsid w:val="00BF558B"/>
    <w:pPr>
      <w:numPr>
        <w:ilvl w:val="2"/>
      </w:numPr>
    </w:pPr>
  </w:style>
  <w:style w:type="paragraph" w:customStyle="1" w:styleId="NumberedLista3">
    <w:name w:val="Numbered List: a) 3"/>
    <w:basedOn w:val="NumberedLista2"/>
    <w:uiPriority w:val="4"/>
    <w:semiHidden/>
    <w:rsid w:val="00BF558B"/>
    <w:pPr>
      <w:numPr>
        <w:ilvl w:val="3"/>
      </w:numPr>
    </w:pPr>
  </w:style>
  <w:style w:type="paragraph" w:customStyle="1" w:styleId="NumberedLista4">
    <w:name w:val="Numbered List: a) 4"/>
    <w:basedOn w:val="NumberedLista3"/>
    <w:uiPriority w:val="4"/>
    <w:semiHidden/>
    <w:rsid w:val="00BF558B"/>
    <w:pPr>
      <w:numPr>
        <w:ilvl w:val="4"/>
      </w:numPr>
    </w:pPr>
  </w:style>
  <w:style w:type="paragraph" w:customStyle="1" w:styleId="NumberedLista5">
    <w:name w:val="Numbered List: a) 5"/>
    <w:basedOn w:val="NumberedLista4"/>
    <w:uiPriority w:val="4"/>
    <w:semiHidden/>
    <w:rsid w:val="00BF558B"/>
    <w:pPr>
      <w:numPr>
        <w:ilvl w:val="5"/>
      </w:numPr>
    </w:pPr>
  </w:style>
  <w:style w:type="paragraph" w:customStyle="1" w:styleId="NumberedLista6">
    <w:name w:val="Numbered List: a) 6"/>
    <w:basedOn w:val="NumberedLista5"/>
    <w:uiPriority w:val="4"/>
    <w:semiHidden/>
    <w:rsid w:val="00BF558B"/>
    <w:pPr>
      <w:numPr>
        <w:ilvl w:val="6"/>
      </w:numPr>
    </w:pPr>
  </w:style>
  <w:style w:type="paragraph" w:customStyle="1" w:styleId="NumberedLista7">
    <w:name w:val="Numbered List: a) 7"/>
    <w:basedOn w:val="NumberedLista6"/>
    <w:uiPriority w:val="4"/>
    <w:semiHidden/>
    <w:rsid w:val="00BF558B"/>
    <w:pPr>
      <w:numPr>
        <w:ilvl w:val="7"/>
      </w:numPr>
    </w:pPr>
  </w:style>
  <w:style w:type="paragraph" w:customStyle="1" w:styleId="NumberedLista8">
    <w:name w:val="Numbered List: a) 8"/>
    <w:basedOn w:val="NumberedLista7"/>
    <w:uiPriority w:val="4"/>
    <w:semiHidden/>
    <w:rsid w:val="00BF558B"/>
    <w:pPr>
      <w:numPr>
        <w:ilvl w:val="8"/>
      </w:numPr>
    </w:pPr>
  </w:style>
  <w:style w:type="paragraph" w:customStyle="1" w:styleId="Notes-client">
    <w:name w:val="Notes - client"/>
    <w:aliases w:val="N Client"/>
    <w:basedOn w:val="PlainParagraph"/>
    <w:uiPriority w:val="6"/>
    <w:qFormat/>
    <w:rsid w:val="00BF558B"/>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BF558B"/>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37"/>
    <w:semiHidden/>
    <w:rsid w:val="00BF558B"/>
    <w:rPr>
      <w:vanish/>
      <w:color w:val="0000FF"/>
    </w:rPr>
  </w:style>
  <w:style w:type="paragraph" w:customStyle="1" w:styleId="TablePlainParagraph">
    <w:name w:val="Table: Plain Paragraph"/>
    <w:aliases w:val="Table PP"/>
    <w:basedOn w:val="PlainParagraph"/>
    <w:uiPriority w:val="11"/>
    <w:qFormat/>
    <w:rsid w:val="00BF558B"/>
    <w:pPr>
      <w:spacing w:before="60" w:after="60" w:line="240" w:lineRule="atLeast"/>
    </w:pPr>
    <w:rPr>
      <w:sz w:val="20"/>
    </w:rPr>
  </w:style>
  <w:style w:type="paragraph" w:customStyle="1" w:styleId="TableHeading1">
    <w:name w:val="Table: Heading 1"/>
    <w:basedOn w:val="PlainParagraph"/>
    <w:uiPriority w:val="12"/>
    <w:rsid w:val="00BF558B"/>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BF558B"/>
    <w:pPr>
      <w:keepNext/>
      <w:keepLines/>
      <w:spacing w:before="60" w:line="240" w:lineRule="atLeast"/>
    </w:pPr>
    <w:rPr>
      <w:b/>
    </w:rPr>
  </w:style>
  <w:style w:type="paragraph" w:customStyle="1" w:styleId="TableHeading3">
    <w:name w:val="Table: Heading 3"/>
    <w:basedOn w:val="HeadingBase"/>
    <w:next w:val="TablePlainParagraph"/>
    <w:uiPriority w:val="12"/>
    <w:rsid w:val="00BF558B"/>
    <w:pPr>
      <w:keepNext/>
      <w:keepLines/>
      <w:spacing w:before="60" w:line="240" w:lineRule="atLeast"/>
    </w:pPr>
    <w:rPr>
      <w:b/>
      <w:i/>
    </w:rPr>
  </w:style>
  <w:style w:type="paragraph" w:customStyle="1" w:styleId="TableHeading4">
    <w:name w:val="Table: Heading 4"/>
    <w:basedOn w:val="HeadingBase"/>
    <w:next w:val="TablePlainParagraph"/>
    <w:uiPriority w:val="12"/>
    <w:rsid w:val="00BF558B"/>
    <w:pPr>
      <w:keepNext/>
      <w:keepLines/>
      <w:spacing w:before="60" w:line="240" w:lineRule="atLeast"/>
    </w:pPr>
    <w:rPr>
      <w:i/>
    </w:rPr>
  </w:style>
  <w:style w:type="paragraph" w:customStyle="1" w:styleId="TableHeading5">
    <w:name w:val="Table: Heading 5"/>
    <w:basedOn w:val="HeadingBase"/>
    <w:next w:val="TablePlainParagraph"/>
    <w:uiPriority w:val="12"/>
    <w:rsid w:val="00BF558B"/>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BF558B"/>
  </w:style>
  <w:style w:type="paragraph" w:customStyle="1" w:styleId="TableQAAnswer">
    <w:name w:val="Table: Q&amp;A: Answer"/>
    <w:aliases w:val="?QA"/>
    <w:basedOn w:val="TablePlainParagraph"/>
    <w:next w:val="TableQAQuestion"/>
    <w:uiPriority w:val="12"/>
    <w:rsid w:val="00BF558B"/>
  </w:style>
  <w:style w:type="paragraph" w:customStyle="1" w:styleId="TableQAText">
    <w:name w:val="Table: Q&amp;A: Text"/>
    <w:basedOn w:val="TablePlainParagraph"/>
    <w:uiPriority w:val="12"/>
    <w:rsid w:val="00BF558B"/>
  </w:style>
  <w:style w:type="paragraph" w:customStyle="1" w:styleId="TableNumberLevel1">
    <w:name w:val="Table: Number Level 1"/>
    <w:aliases w:val="Table N1"/>
    <w:basedOn w:val="TablePlainParagraph"/>
    <w:link w:val="TableNumberLevel1Char"/>
    <w:uiPriority w:val="12"/>
    <w:qFormat/>
    <w:rsid w:val="00BF558B"/>
    <w:pPr>
      <w:numPr>
        <w:numId w:val="7"/>
      </w:numPr>
      <w:tabs>
        <w:tab w:val="clear" w:pos="567"/>
      </w:tabs>
      <w:ind w:left="0" w:firstLine="0"/>
    </w:pPr>
  </w:style>
  <w:style w:type="paragraph" w:customStyle="1" w:styleId="TableNumberLevel2">
    <w:name w:val="Table: Number Level 2"/>
    <w:basedOn w:val="TablePlainParagraph"/>
    <w:uiPriority w:val="12"/>
    <w:rsid w:val="00BF558B"/>
    <w:pPr>
      <w:numPr>
        <w:ilvl w:val="1"/>
        <w:numId w:val="7"/>
      </w:numPr>
      <w:tabs>
        <w:tab w:val="clear" w:pos="567"/>
      </w:tabs>
      <w:ind w:left="0" w:firstLine="0"/>
    </w:pPr>
  </w:style>
  <w:style w:type="paragraph" w:customStyle="1" w:styleId="TableNumberLevel3">
    <w:name w:val="Table: Number Level 3"/>
    <w:basedOn w:val="TablePlainParagraph"/>
    <w:uiPriority w:val="12"/>
    <w:rsid w:val="00BF558B"/>
    <w:pPr>
      <w:numPr>
        <w:ilvl w:val="2"/>
        <w:numId w:val="7"/>
      </w:numPr>
      <w:tabs>
        <w:tab w:val="clear" w:pos="567"/>
      </w:tabs>
      <w:ind w:left="0" w:firstLine="0"/>
    </w:pPr>
  </w:style>
  <w:style w:type="paragraph" w:customStyle="1" w:styleId="TableNumberLevel4">
    <w:name w:val="Table: Number Level 4"/>
    <w:basedOn w:val="TablePlainParagraph"/>
    <w:uiPriority w:val="12"/>
    <w:rsid w:val="00BF558B"/>
    <w:pPr>
      <w:numPr>
        <w:ilvl w:val="3"/>
        <w:numId w:val="7"/>
      </w:numPr>
      <w:tabs>
        <w:tab w:val="clear" w:pos="850"/>
      </w:tabs>
      <w:ind w:left="0" w:firstLine="0"/>
    </w:pPr>
  </w:style>
  <w:style w:type="paragraph" w:customStyle="1" w:styleId="TableNumberLevel5">
    <w:name w:val="Table: Number Level 5"/>
    <w:basedOn w:val="TablePlainParagraph"/>
    <w:uiPriority w:val="12"/>
    <w:semiHidden/>
    <w:rsid w:val="00BF558B"/>
    <w:pPr>
      <w:numPr>
        <w:ilvl w:val="4"/>
        <w:numId w:val="7"/>
      </w:numPr>
      <w:tabs>
        <w:tab w:val="clear" w:pos="1134"/>
      </w:tabs>
      <w:ind w:left="0" w:firstLine="0"/>
    </w:pPr>
  </w:style>
  <w:style w:type="paragraph" w:customStyle="1" w:styleId="TableNumberLevel6">
    <w:name w:val="Table: Number Level 6"/>
    <w:basedOn w:val="TablePlainParagraph"/>
    <w:uiPriority w:val="12"/>
    <w:semiHidden/>
    <w:rsid w:val="00BF558B"/>
    <w:pPr>
      <w:numPr>
        <w:ilvl w:val="5"/>
        <w:numId w:val="7"/>
      </w:numPr>
      <w:tabs>
        <w:tab w:val="clear" w:pos="1417"/>
      </w:tabs>
      <w:ind w:left="0" w:firstLine="0"/>
    </w:pPr>
  </w:style>
  <w:style w:type="paragraph" w:customStyle="1" w:styleId="TableNumberLevel7">
    <w:name w:val="Table: Number Level 7"/>
    <w:basedOn w:val="TablePlainParagraph"/>
    <w:uiPriority w:val="12"/>
    <w:semiHidden/>
    <w:rsid w:val="00BF558B"/>
    <w:pPr>
      <w:numPr>
        <w:ilvl w:val="6"/>
        <w:numId w:val="7"/>
      </w:numPr>
      <w:tabs>
        <w:tab w:val="clear" w:pos="1701"/>
      </w:tabs>
      <w:ind w:left="0" w:firstLine="0"/>
    </w:pPr>
  </w:style>
  <w:style w:type="paragraph" w:customStyle="1" w:styleId="TableNumberLevel8">
    <w:name w:val="Table: Number Level 8"/>
    <w:basedOn w:val="TablePlainParagraph"/>
    <w:uiPriority w:val="12"/>
    <w:semiHidden/>
    <w:rsid w:val="00BF558B"/>
    <w:pPr>
      <w:numPr>
        <w:ilvl w:val="7"/>
        <w:numId w:val="7"/>
      </w:numPr>
      <w:tabs>
        <w:tab w:val="clear" w:pos="1984"/>
      </w:tabs>
      <w:ind w:left="0" w:firstLine="0"/>
    </w:pPr>
  </w:style>
  <w:style w:type="paragraph" w:customStyle="1" w:styleId="TableNumberLevel9">
    <w:name w:val="Table: Number Level 9"/>
    <w:basedOn w:val="TablePlainParagraph"/>
    <w:uiPriority w:val="12"/>
    <w:semiHidden/>
    <w:rsid w:val="00BF558B"/>
    <w:pPr>
      <w:numPr>
        <w:ilvl w:val="8"/>
        <w:numId w:val="7"/>
      </w:numPr>
      <w:tabs>
        <w:tab w:val="clear" w:pos="2268"/>
      </w:tabs>
      <w:ind w:left="0" w:firstLine="0"/>
    </w:pPr>
  </w:style>
  <w:style w:type="paragraph" w:customStyle="1" w:styleId="TableDashEm">
    <w:name w:val="Table: Dash: Em"/>
    <w:basedOn w:val="TablePlainParagraph"/>
    <w:uiPriority w:val="12"/>
    <w:semiHidden/>
    <w:rsid w:val="00BF558B"/>
  </w:style>
  <w:style w:type="paragraph" w:customStyle="1" w:styleId="TableDashEm1">
    <w:name w:val="Table: Dash: Em 1"/>
    <w:basedOn w:val="TablePlainParagraph"/>
    <w:uiPriority w:val="12"/>
    <w:semiHidden/>
    <w:rsid w:val="00BF558B"/>
  </w:style>
  <w:style w:type="paragraph" w:customStyle="1" w:styleId="TableDashEn1">
    <w:name w:val="Table: Dash: En 1"/>
    <w:basedOn w:val="TablePlainParagraph"/>
    <w:uiPriority w:val="12"/>
    <w:rsid w:val="00BF558B"/>
    <w:pPr>
      <w:numPr>
        <w:ilvl w:val="2"/>
        <w:numId w:val="17"/>
      </w:numPr>
      <w:tabs>
        <w:tab w:val="clear" w:pos="567"/>
      </w:tabs>
      <w:ind w:left="0" w:firstLine="0"/>
    </w:pPr>
  </w:style>
  <w:style w:type="paragraph" w:customStyle="1" w:styleId="TableDashEn2">
    <w:name w:val="Table: Dash: En 2"/>
    <w:basedOn w:val="TablePlainParagraph"/>
    <w:uiPriority w:val="12"/>
    <w:semiHidden/>
    <w:rsid w:val="00BF558B"/>
    <w:pPr>
      <w:numPr>
        <w:ilvl w:val="3"/>
        <w:numId w:val="17"/>
      </w:numPr>
      <w:tabs>
        <w:tab w:val="clear" w:pos="1134"/>
      </w:tabs>
      <w:ind w:left="0" w:firstLine="0"/>
    </w:pPr>
  </w:style>
  <w:style w:type="paragraph" w:customStyle="1" w:styleId="TableDashEn3">
    <w:name w:val="Table: Dash: En 3"/>
    <w:basedOn w:val="TablePlainParagraph"/>
    <w:uiPriority w:val="12"/>
    <w:semiHidden/>
    <w:rsid w:val="00BF558B"/>
    <w:pPr>
      <w:numPr>
        <w:ilvl w:val="4"/>
        <w:numId w:val="17"/>
      </w:numPr>
      <w:tabs>
        <w:tab w:val="clear" w:pos="1417"/>
      </w:tabs>
      <w:ind w:left="0" w:firstLine="0"/>
    </w:pPr>
  </w:style>
  <w:style w:type="paragraph" w:customStyle="1" w:styleId="TableDashEn4">
    <w:name w:val="Table: Dash: En 4"/>
    <w:basedOn w:val="TablePlainParagraph"/>
    <w:uiPriority w:val="12"/>
    <w:semiHidden/>
    <w:rsid w:val="00BF558B"/>
    <w:pPr>
      <w:numPr>
        <w:ilvl w:val="5"/>
        <w:numId w:val="17"/>
      </w:numPr>
      <w:tabs>
        <w:tab w:val="clear" w:pos="1701"/>
      </w:tabs>
      <w:ind w:left="0" w:firstLine="0"/>
    </w:pPr>
  </w:style>
  <w:style w:type="paragraph" w:customStyle="1" w:styleId="TableDashEn5">
    <w:name w:val="Table: Dash: En 5"/>
    <w:basedOn w:val="TablePlainParagraph"/>
    <w:uiPriority w:val="12"/>
    <w:semiHidden/>
    <w:rsid w:val="00BF558B"/>
    <w:pPr>
      <w:numPr>
        <w:ilvl w:val="6"/>
        <w:numId w:val="17"/>
      </w:numPr>
      <w:tabs>
        <w:tab w:val="clear" w:pos="1984"/>
      </w:tabs>
      <w:ind w:left="0" w:firstLine="0"/>
    </w:pPr>
  </w:style>
  <w:style w:type="paragraph" w:customStyle="1" w:styleId="TableDashEn6">
    <w:name w:val="Table: Dash: En 6"/>
    <w:basedOn w:val="TablePlainParagraph"/>
    <w:uiPriority w:val="12"/>
    <w:semiHidden/>
    <w:rsid w:val="00BF558B"/>
    <w:pPr>
      <w:numPr>
        <w:ilvl w:val="7"/>
        <w:numId w:val="17"/>
      </w:numPr>
      <w:tabs>
        <w:tab w:val="clear" w:pos="2268"/>
      </w:tabs>
      <w:ind w:left="0" w:firstLine="0"/>
    </w:pPr>
  </w:style>
  <w:style w:type="paragraph" w:customStyle="1" w:styleId="TableDashEn7">
    <w:name w:val="Table: Dash: En 7"/>
    <w:basedOn w:val="TablePlainParagraph"/>
    <w:uiPriority w:val="12"/>
    <w:semiHidden/>
    <w:rsid w:val="00BF558B"/>
    <w:pPr>
      <w:numPr>
        <w:ilvl w:val="8"/>
        <w:numId w:val="17"/>
      </w:numPr>
      <w:tabs>
        <w:tab w:val="clear" w:pos="2551"/>
      </w:tabs>
      <w:ind w:left="0" w:firstLine="0"/>
    </w:pPr>
  </w:style>
  <w:style w:type="paragraph" w:customStyle="1" w:styleId="TableIndentHanging">
    <w:name w:val="Table: Indent: Hanging"/>
    <w:basedOn w:val="TablePlainParagraph"/>
    <w:uiPriority w:val="12"/>
    <w:semiHidden/>
    <w:rsid w:val="00BF558B"/>
    <w:pPr>
      <w:numPr>
        <w:numId w:val="8"/>
      </w:numPr>
      <w:tabs>
        <w:tab w:val="clear" w:pos="567"/>
      </w:tabs>
      <w:ind w:left="0" w:firstLine="0"/>
    </w:pPr>
  </w:style>
  <w:style w:type="paragraph" w:customStyle="1" w:styleId="TableIndentHanging1">
    <w:name w:val="Table: Indent: Hanging 1"/>
    <w:basedOn w:val="TablePlainParagraph"/>
    <w:uiPriority w:val="12"/>
    <w:rsid w:val="00BF558B"/>
    <w:pPr>
      <w:numPr>
        <w:ilvl w:val="1"/>
        <w:numId w:val="8"/>
      </w:numPr>
      <w:tabs>
        <w:tab w:val="clear" w:pos="567"/>
      </w:tabs>
      <w:ind w:left="0" w:firstLine="0"/>
    </w:pPr>
  </w:style>
  <w:style w:type="paragraph" w:customStyle="1" w:styleId="TableIndentHanging2">
    <w:name w:val="Table: Indent: Hanging 2"/>
    <w:basedOn w:val="TablePlainParagraph"/>
    <w:uiPriority w:val="12"/>
    <w:semiHidden/>
    <w:rsid w:val="00BF558B"/>
    <w:pPr>
      <w:numPr>
        <w:ilvl w:val="2"/>
        <w:numId w:val="8"/>
      </w:numPr>
      <w:tabs>
        <w:tab w:val="clear" w:pos="850"/>
      </w:tabs>
      <w:ind w:left="0" w:firstLine="0"/>
    </w:pPr>
  </w:style>
  <w:style w:type="paragraph" w:customStyle="1" w:styleId="TableIndentHanging3">
    <w:name w:val="Table: Indent: Hanging 3"/>
    <w:basedOn w:val="TablePlainParagraph"/>
    <w:uiPriority w:val="12"/>
    <w:semiHidden/>
    <w:rsid w:val="00BF558B"/>
    <w:pPr>
      <w:numPr>
        <w:ilvl w:val="3"/>
        <w:numId w:val="8"/>
      </w:numPr>
      <w:tabs>
        <w:tab w:val="clear" w:pos="1134"/>
      </w:tabs>
      <w:ind w:left="0" w:firstLine="0"/>
    </w:pPr>
  </w:style>
  <w:style w:type="paragraph" w:customStyle="1" w:styleId="TableIndentHanging4">
    <w:name w:val="Table: Indent: Hanging 4"/>
    <w:basedOn w:val="TablePlainParagraph"/>
    <w:uiPriority w:val="12"/>
    <w:semiHidden/>
    <w:rsid w:val="00BF558B"/>
    <w:pPr>
      <w:numPr>
        <w:ilvl w:val="4"/>
        <w:numId w:val="8"/>
      </w:numPr>
      <w:tabs>
        <w:tab w:val="clear" w:pos="1417"/>
      </w:tabs>
      <w:ind w:left="0" w:firstLine="0"/>
    </w:pPr>
  </w:style>
  <w:style w:type="paragraph" w:customStyle="1" w:styleId="TableIndentHanging5">
    <w:name w:val="Table: Indent: Hanging 5"/>
    <w:basedOn w:val="TablePlainParagraph"/>
    <w:uiPriority w:val="12"/>
    <w:semiHidden/>
    <w:rsid w:val="00BF558B"/>
    <w:pPr>
      <w:numPr>
        <w:ilvl w:val="5"/>
        <w:numId w:val="8"/>
      </w:numPr>
      <w:tabs>
        <w:tab w:val="clear" w:pos="1701"/>
      </w:tabs>
      <w:ind w:left="0" w:firstLine="0"/>
    </w:pPr>
  </w:style>
  <w:style w:type="paragraph" w:customStyle="1" w:styleId="TableIndentHanging6">
    <w:name w:val="Table: Indent: Hanging 6"/>
    <w:basedOn w:val="TablePlainParagraph"/>
    <w:uiPriority w:val="12"/>
    <w:semiHidden/>
    <w:rsid w:val="00BF558B"/>
    <w:pPr>
      <w:numPr>
        <w:ilvl w:val="6"/>
        <w:numId w:val="8"/>
      </w:numPr>
      <w:tabs>
        <w:tab w:val="clear" w:pos="1984"/>
      </w:tabs>
      <w:ind w:left="0" w:firstLine="0"/>
    </w:pPr>
  </w:style>
  <w:style w:type="paragraph" w:customStyle="1" w:styleId="TableIndentHanging7">
    <w:name w:val="Table: Indent: Hanging 7"/>
    <w:basedOn w:val="TablePlainParagraph"/>
    <w:uiPriority w:val="12"/>
    <w:semiHidden/>
    <w:rsid w:val="00BF558B"/>
    <w:pPr>
      <w:numPr>
        <w:ilvl w:val="7"/>
        <w:numId w:val="8"/>
      </w:numPr>
      <w:tabs>
        <w:tab w:val="clear" w:pos="2268"/>
      </w:tabs>
      <w:ind w:left="0" w:firstLine="0"/>
    </w:pPr>
  </w:style>
  <w:style w:type="paragraph" w:customStyle="1" w:styleId="TableIndentHanging8">
    <w:name w:val="Table: Indent: Hanging 8"/>
    <w:basedOn w:val="TablePlainParagraph"/>
    <w:uiPriority w:val="12"/>
    <w:semiHidden/>
    <w:rsid w:val="00BF558B"/>
    <w:pPr>
      <w:numPr>
        <w:ilvl w:val="8"/>
        <w:numId w:val="8"/>
      </w:numPr>
      <w:tabs>
        <w:tab w:val="clear" w:pos="2551"/>
      </w:tabs>
      <w:ind w:left="0" w:firstLine="0"/>
    </w:pPr>
  </w:style>
  <w:style w:type="paragraph" w:customStyle="1" w:styleId="TableIndentFull">
    <w:name w:val="Table: Indent: Full"/>
    <w:basedOn w:val="TablePlainParagraph"/>
    <w:uiPriority w:val="12"/>
    <w:semiHidden/>
    <w:rsid w:val="00BF558B"/>
    <w:pPr>
      <w:numPr>
        <w:numId w:val="9"/>
      </w:numPr>
      <w:tabs>
        <w:tab w:val="clear" w:pos="283"/>
      </w:tabs>
      <w:ind w:left="0"/>
    </w:pPr>
  </w:style>
  <w:style w:type="paragraph" w:customStyle="1" w:styleId="TableIndentFull1">
    <w:name w:val="Table: Indent: Full 1"/>
    <w:basedOn w:val="TablePlainParagraph"/>
    <w:uiPriority w:val="12"/>
    <w:rsid w:val="00BF558B"/>
    <w:pPr>
      <w:numPr>
        <w:ilvl w:val="1"/>
        <w:numId w:val="9"/>
      </w:numPr>
      <w:tabs>
        <w:tab w:val="clear" w:pos="283"/>
      </w:tabs>
      <w:ind w:left="0"/>
    </w:pPr>
  </w:style>
  <w:style w:type="paragraph" w:customStyle="1" w:styleId="TableIndentFull2">
    <w:name w:val="Table: Indent: Full 2"/>
    <w:basedOn w:val="TablePlainParagraph"/>
    <w:uiPriority w:val="12"/>
    <w:semiHidden/>
    <w:rsid w:val="00BF558B"/>
    <w:pPr>
      <w:numPr>
        <w:ilvl w:val="2"/>
        <w:numId w:val="9"/>
      </w:numPr>
      <w:tabs>
        <w:tab w:val="clear" w:pos="567"/>
      </w:tabs>
      <w:ind w:left="0"/>
    </w:pPr>
  </w:style>
  <w:style w:type="paragraph" w:customStyle="1" w:styleId="TableIndentFull3">
    <w:name w:val="Table: Indent: Full 3"/>
    <w:basedOn w:val="TablePlainParagraph"/>
    <w:uiPriority w:val="12"/>
    <w:semiHidden/>
    <w:rsid w:val="00BF558B"/>
    <w:pPr>
      <w:numPr>
        <w:ilvl w:val="3"/>
        <w:numId w:val="9"/>
      </w:numPr>
      <w:tabs>
        <w:tab w:val="clear" w:pos="850"/>
      </w:tabs>
      <w:ind w:left="0"/>
    </w:pPr>
  </w:style>
  <w:style w:type="paragraph" w:customStyle="1" w:styleId="TableIndentFull4">
    <w:name w:val="Table: Indent: Full 4"/>
    <w:basedOn w:val="TablePlainParagraph"/>
    <w:uiPriority w:val="12"/>
    <w:semiHidden/>
    <w:rsid w:val="00BF558B"/>
    <w:pPr>
      <w:numPr>
        <w:ilvl w:val="4"/>
        <w:numId w:val="9"/>
      </w:numPr>
      <w:tabs>
        <w:tab w:val="clear" w:pos="1134"/>
      </w:tabs>
      <w:ind w:left="0"/>
    </w:pPr>
  </w:style>
  <w:style w:type="paragraph" w:customStyle="1" w:styleId="TableIndentFull5">
    <w:name w:val="Table: Indent: Full 5"/>
    <w:basedOn w:val="TablePlainParagraph"/>
    <w:uiPriority w:val="12"/>
    <w:semiHidden/>
    <w:rsid w:val="00BF558B"/>
    <w:pPr>
      <w:numPr>
        <w:ilvl w:val="5"/>
        <w:numId w:val="9"/>
      </w:numPr>
      <w:tabs>
        <w:tab w:val="clear" w:pos="1417"/>
      </w:tabs>
      <w:ind w:left="0"/>
    </w:pPr>
  </w:style>
  <w:style w:type="paragraph" w:customStyle="1" w:styleId="TableIndentFull6">
    <w:name w:val="Table: Indent: Full 6"/>
    <w:basedOn w:val="TablePlainParagraph"/>
    <w:uiPriority w:val="12"/>
    <w:semiHidden/>
    <w:rsid w:val="00BF558B"/>
    <w:pPr>
      <w:numPr>
        <w:ilvl w:val="6"/>
        <w:numId w:val="9"/>
      </w:numPr>
      <w:tabs>
        <w:tab w:val="clear" w:pos="1701"/>
      </w:tabs>
      <w:ind w:left="0"/>
    </w:pPr>
  </w:style>
  <w:style w:type="paragraph" w:customStyle="1" w:styleId="TableIndentFull7">
    <w:name w:val="Table: Indent: Full 7"/>
    <w:basedOn w:val="TablePlainParagraph"/>
    <w:uiPriority w:val="12"/>
    <w:semiHidden/>
    <w:rsid w:val="00BF558B"/>
    <w:pPr>
      <w:numPr>
        <w:ilvl w:val="7"/>
        <w:numId w:val="9"/>
      </w:numPr>
      <w:tabs>
        <w:tab w:val="clear" w:pos="1984"/>
      </w:tabs>
      <w:ind w:left="0"/>
    </w:pPr>
  </w:style>
  <w:style w:type="paragraph" w:customStyle="1" w:styleId="TableIndentFull8">
    <w:name w:val="Table: Indent: Full 8"/>
    <w:basedOn w:val="TablePlainParagraph"/>
    <w:uiPriority w:val="12"/>
    <w:semiHidden/>
    <w:rsid w:val="00BF558B"/>
    <w:pPr>
      <w:numPr>
        <w:ilvl w:val="8"/>
        <w:numId w:val="9"/>
      </w:numPr>
      <w:tabs>
        <w:tab w:val="clear" w:pos="2268"/>
      </w:tabs>
      <w:ind w:left="0"/>
    </w:pPr>
  </w:style>
  <w:style w:type="paragraph" w:customStyle="1" w:styleId="TableNumberedList1">
    <w:name w:val="Table: Numbered List: 1)"/>
    <w:basedOn w:val="TablePlainParagraph"/>
    <w:uiPriority w:val="12"/>
    <w:semiHidden/>
    <w:rsid w:val="00BF558B"/>
    <w:pPr>
      <w:numPr>
        <w:numId w:val="10"/>
      </w:numPr>
      <w:tabs>
        <w:tab w:val="clear" w:pos="283"/>
      </w:tabs>
      <w:ind w:left="0" w:firstLine="0"/>
    </w:pPr>
  </w:style>
  <w:style w:type="paragraph" w:customStyle="1" w:styleId="TableNumberedList11">
    <w:name w:val="Table: Numbered List: 1) 1"/>
    <w:basedOn w:val="TablePlainParagraph"/>
    <w:uiPriority w:val="12"/>
    <w:rsid w:val="00BF558B"/>
    <w:pPr>
      <w:numPr>
        <w:ilvl w:val="1"/>
        <w:numId w:val="10"/>
      </w:numPr>
      <w:tabs>
        <w:tab w:val="clear" w:pos="283"/>
      </w:tabs>
      <w:ind w:left="0" w:firstLine="0"/>
    </w:pPr>
  </w:style>
  <w:style w:type="paragraph" w:customStyle="1" w:styleId="TableNumberedList12">
    <w:name w:val="Table: Numbered List: 1) 2"/>
    <w:basedOn w:val="TablePlainParagraph"/>
    <w:uiPriority w:val="12"/>
    <w:semiHidden/>
    <w:rsid w:val="00BF558B"/>
    <w:pPr>
      <w:numPr>
        <w:ilvl w:val="2"/>
        <w:numId w:val="10"/>
      </w:numPr>
      <w:tabs>
        <w:tab w:val="clear" w:pos="567"/>
      </w:tabs>
      <w:ind w:left="0" w:firstLine="0"/>
    </w:pPr>
  </w:style>
  <w:style w:type="paragraph" w:customStyle="1" w:styleId="TableNumberedList13">
    <w:name w:val="Table: Numbered List: 1) 3"/>
    <w:basedOn w:val="TablePlainParagraph"/>
    <w:uiPriority w:val="12"/>
    <w:semiHidden/>
    <w:rsid w:val="00BF558B"/>
    <w:pPr>
      <w:numPr>
        <w:ilvl w:val="3"/>
        <w:numId w:val="10"/>
      </w:numPr>
      <w:tabs>
        <w:tab w:val="clear" w:pos="850"/>
      </w:tabs>
      <w:ind w:left="0" w:firstLine="0"/>
    </w:pPr>
  </w:style>
  <w:style w:type="paragraph" w:customStyle="1" w:styleId="TableNumberedList14">
    <w:name w:val="Table: Numbered List: 1) 4"/>
    <w:basedOn w:val="TablePlainParagraph"/>
    <w:uiPriority w:val="12"/>
    <w:semiHidden/>
    <w:rsid w:val="00BF558B"/>
    <w:pPr>
      <w:numPr>
        <w:ilvl w:val="4"/>
        <w:numId w:val="10"/>
      </w:numPr>
      <w:tabs>
        <w:tab w:val="clear" w:pos="1134"/>
      </w:tabs>
      <w:ind w:left="0" w:firstLine="0"/>
    </w:pPr>
  </w:style>
  <w:style w:type="paragraph" w:customStyle="1" w:styleId="TableNumberedList15">
    <w:name w:val="Table: Numbered List: 1) 5"/>
    <w:basedOn w:val="TablePlainParagraph"/>
    <w:uiPriority w:val="12"/>
    <w:semiHidden/>
    <w:rsid w:val="00BF558B"/>
    <w:pPr>
      <w:numPr>
        <w:ilvl w:val="5"/>
        <w:numId w:val="10"/>
      </w:numPr>
      <w:tabs>
        <w:tab w:val="clear" w:pos="1417"/>
      </w:tabs>
      <w:ind w:left="0" w:firstLine="0"/>
    </w:pPr>
  </w:style>
  <w:style w:type="paragraph" w:customStyle="1" w:styleId="TableNumberedList16">
    <w:name w:val="Table: Numbered List: 1) 6"/>
    <w:basedOn w:val="TablePlainParagraph"/>
    <w:uiPriority w:val="12"/>
    <w:semiHidden/>
    <w:rsid w:val="00BF558B"/>
    <w:pPr>
      <w:numPr>
        <w:ilvl w:val="6"/>
        <w:numId w:val="10"/>
      </w:numPr>
      <w:tabs>
        <w:tab w:val="clear" w:pos="1701"/>
      </w:tabs>
      <w:ind w:left="0" w:firstLine="0"/>
    </w:pPr>
  </w:style>
  <w:style w:type="paragraph" w:customStyle="1" w:styleId="TableNumberedList17">
    <w:name w:val="Table: Numbered List: 1) 7"/>
    <w:basedOn w:val="TablePlainParagraph"/>
    <w:uiPriority w:val="12"/>
    <w:semiHidden/>
    <w:rsid w:val="00BF558B"/>
    <w:pPr>
      <w:numPr>
        <w:ilvl w:val="7"/>
        <w:numId w:val="10"/>
      </w:numPr>
      <w:tabs>
        <w:tab w:val="clear" w:pos="1984"/>
      </w:tabs>
      <w:ind w:left="0" w:firstLine="0"/>
    </w:pPr>
  </w:style>
  <w:style w:type="paragraph" w:customStyle="1" w:styleId="TableNumberedList18">
    <w:name w:val="Table: Numbered List: 1) 8"/>
    <w:basedOn w:val="TablePlainParagraph"/>
    <w:uiPriority w:val="12"/>
    <w:semiHidden/>
    <w:rsid w:val="00BF558B"/>
    <w:pPr>
      <w:numPr>
        <w:ilvl w:val="8"/>
        <w:numId w:val="10"/>
      </w:numPr>
      <w:tabs>
        <w:tab w:val="clear" w:pos="2268"/>
      </w:tabs>
      <w:ind w:left="0" w:firstLine="0"/>
    </w:pPr>
  </w:style>
  <w:style w:type="paragraph" w:customStyle="1" w:styleId="TableNumberedLista">
    <w:name w:val="Table: Numbered List: a)"/>
    <w:basedOn w:val="TablePlainParagraph"/>
    <w:uiPriority w:val="12"/>
    <w:semiHidden/>
    <w:rsid w:val="00BF558B"/>
    <w:pPr>
      <w:numPr>
        <w:numId w:val="11"/>
      </w:numPr>
      <w:tabs>
        <w:tab w:val="clear" w:pos="283"/>
      </w:tabs>
      <w:ind w:left="0" w:firstLine="0"/>
    </w:pPr>
  </w:style>
  <w:style w:type="paragraph" w:customStyle="1" w:styleId="TableNumberedLista1">
    <w:name w:val="Table: Numbered List: a) 1"/>
    <w:basedOn w:val="TablePlainParagraph"/>
    <w:uiPriority w:val="12"/>
    <w:rsid w:val="00BF558B"/>
    <w:pPr>
      <w:numPr>
        <w:ilvl w:val="1"/>
        <w:numId w:val="11"/>
      </w:numPr>
      <w:tabs>
        <w:tab w:val="clear" w:pos="283"/>
      </w:tabs>
      <w:ind w:left="0" w:firstLine="0"/>
    </w:pPr>
  </w:style>
  <w:style w:type="paragraph" w:customStyle="1" w:styleId="TableNumberedLista2">
    <w:name w:val="Table: Numbered List: a) 2"/>
    <w:basedOn w:val="TablePlainParagraph"/>
    <w:uiPriority w:val="12"/>
    <w:semiHidden/>
    <w:rsid w:val="00BF558B"/>
    <w:pPr>
      <w:numPr>
        <w:ilvl w:val="2"/>
        <w:numId w:val="11"/>
      </w:numPr>
      <w:tabs>
        <w:tab w:val="clear" w:pos="567"/>
      </w:tabs>
      <w:ind w:left="0" w:firstLine="0"/>
    </w:pPr>
  </w:style>
  <w:style w:type="paragraph" w:customStyle="1" w:styleId="TableNumberedLista3">
    <w:name w:val="Table: Numbered List: a) 3"/>
    <w:basedOn w:val="TablePlainParagraph"/>
    <w:uiPriority w:val="12"/>
    <w:semiHidden/>
    <w:rsid w:val="00BF558B"/>
    <w:pPr>
      <w:numPr>
        <w:ilvl w:val="3"/>
        <w:numId w:val="11"/>
      </w:numPr>
      <w:tabs>
        <w:tab w:val="clear" w:pos="850"/>
      </w:tabs>
      <w:ind w:left="0" w:firstLine="0"/>
    </w:pPr>
  </w:style>
  <w:style w:type="paragraph" w:customStyle="1" w:styleId="TableNumberedLista4">
    <w:name w:val="Table: Numbered List: a) 4"/>
    <w:basedOn w:val="TablePlainParagraph"/>
    <w:uiPriority w:val="12"/>
    <w:semiHidden/>
    <w:rsid w:val="00BF558B"/>
    <w:pPr>
      <w:numPr>
        <w:ilvl w:val="4"/>
        <w:numId w:val="11"/>
      </w:numPr>
      <w:tabs>
        <w:tab w:val="clear" w:pos="1134"/>
      </w:tabs>
      <w:ind w:left="0" w:firstLine="0"/>
    </w:pPr>
  </w:style>
  <w:style w:type="paragraph" w:customStyle="1" w:styleId="TableNumberedLista5">
    <w:name w:val="Table: Numbered List: a) 5"/>
    <w:basedOn w:val="TablePlainParagraph"/>
    <w:uiPriority w:val="12"/>
    <w:semiHidden/>
    <w:rsid w:val="00BF558B"/>
    <w:pPr>
      <w:numPr>
        <w:ilvl w:val="5"/>
        <w:numId w:val="11"/>
      </w:numPr>
      <w:tabs>
        <w:tab w:val="clear" w:pos="1417"/>
      </w:tabs>
      <w:ind w:left="0" w:firstLine="0"/>
    </w:pPr>
  </w:style>
  <w:style w:type="paragraph" w:customStyle="1" w:styleId="TableNumberedLista6">
    <w:name w:val="Table: Numbered List: a) 6"/>
    <w:basedOn w:val="TablePlainParagraph"/>
    <w:uiPriority w:val="12"/>
    <w:semiHidden/>
    <w:rsid w:val="00BF558B"/>
    <w:pPr>
      <w:numPr>
        <w:ilvl w:val="6"/>
        <w:numId w:val="11"/>
      </w:numPr>
      <w:tabs>
        <w:tab w:val="clear" w:pos="1701"/>
      </w:tabs>
      <w:ind w:left="0" w:firstLine="0"/>
    </w:pPr>
  </w:style>
  <w:style w:type="paragraph" w:customStyle="1" w:styleId="TableNumberedLista7">
    <w:name w:val="Table: Numbered List: a) 7"/>
    <w:basedOn w:val="TablePlainParagraph"/>
    <w:uiPriority w:val="12"/>
    <w:semiHidden/>
    <w:rsid w:val="00BF558B"/>
    <w:pPr>
      <w:numPr>
        <w:ilvl w:val="7"/>
        <w:numId w:val="11"/>
      </w:numPr>
      <w:tabs>
        <w:tab w:val="clear" w:pos="1984"/>
      </w:tabs>
      <w:ind w:left="0" w:firstLine="0"/>
    </w:pPr>
  </w:style>
  <w:style w:type="paragraph" w:customStyle="1" w:styleId="TableNumberedLista8">
    <w:name w:val="Table: Numbered List: a) 8"/>
    <w:basedOn w:val="TablePlainParagraph"/>
    <w:uiPriority w:val="12"/>
    <w:semiHidden/>
    <w:rsid w:val="00BF558B"/>
    <w:pPr>
      <w:numPr>
        <w:ilvl w:val="8"/>
        <w:numId w:val="11"/>
      </w:numPr>
      <w:tabs>
        <w:tab w:val="clear" w:pos="2268"/>
      </w:tabs>
      <w:ind w:left="0" w:firstLine="0"/>
    </w:pPr>
  </w:style>
  <w:style w:type="paragraph" w:customStyle="1" w:styleId="Subrand">
    <w:name w:val="Subrand"/>
    <w:semiHidden/>
    <w:rsid w:val="00BF558B"/>
    <w:pPr>
      <w:spacing w:line="200" w:lineRule="atLeast"/>
      <w:jc w:val="right"/>
    </w:pPr>
    <w:rPr>
      <w:rFonts w:ascii="Arial" w:eastAsia="Times New Roman" w:hAnsi="Arial" w:cs="Arial"/>
      <w:b/>
      <w:i/>
      <w:szCs w:val="22"/>
      <w:lang w:eastAsia="en-AU"/>
    </w:rPr>
  </w:style>
  <w:style w:type="numbering" w:styleId="111111">
    <w:name w:val="Outline List 2"/>
    <w:basedOn w:val="NoList"/>
    <w:uiPriority w:val="99"/>
    <w:semiHidden/>
    <w:unhideWhenUsed/>
    <w:rsid w:val="00BF558B"/>
    <w:pPr>
      <w:numPr>
        <w:numId w:val="12"/>
      </w:numPr>
    </w:pPr>
  </w:style>
  <w:style w:type="numbering" w:styleId="1ai">
    <w:name w:val="Outline List 1"/>
    <w:basedOn w:val="NoList"/>
    <w:uiPriority w:val="99"/>
    <w:semiHidden/>
    <w:unhideWhenUsed/>
    <w:rsid w:val="00BF558B"/>
    <w:pPr>
      <w:numPr>
        <w:numId w:val="13"/>
      </w:numPr>
    </w:pPr>
  </w:style>
  <w:style w:type="numbering" w:styleId="ArticleSection">
    <w:name w:val="Outline List 3"/>
    <w:basedOn w:val="NoList"/>
    <w:uiPriority w:val="99"/>
    <w:semiHidden/>
    <w:unhideWhenUsed/>
    <w:rsid w:val="00BF558B"/>
    <w:pPr>
      <w:numPr>
        <w:numId w:val="14"/>
      </w:numPr>
    </w:pPr>
  </w:style>
  <w:style w:type="table" w:styleId="ColorfulGrid">
    <w:name w:val="Colorful Grid"/>
    <w:basedOn w:val="TableNormal"/>
    <w:uiPriority w:val="73"/>
    <w:rsid w:val="00BF558B"/>
    <w:rPr>
      <w:rFonts w:eastAsia="Times New Roman" w:cs="Times New Roman"/>
      <w:color w:val="000000" w:themeColor="text1"/>
      <w:lang w:eastAsia="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F558B"/>
    <w:rPr>
      <w:rFonts w:eastAsia="Times New Roman" w:cs="Times New Roman"/>
      <w:color w:val="000000" w:themeColor="text1"/>
      <w:lang w:eastAsia="en-AU"/>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F558B"/>
    <w:rPr>
      <w:rFonts w:eastAsia="Times New Roman" w:cs="Times New Roman"/>
      <w:color w:val="000000" w:themeColor="text1"/>
      <w:lang w:eastAsia="en-AU"/>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F558B"/>
    <w:rPr>
      <w:rFonts w:eastAsia="Times New Roman" w:cs="Times New Roman"/>
      <w:color w:val="000000" w:themeColor="text1"/>
      <w:lang w:eastAsia="en-AU"/>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F558B"/>
    <w:rPr>
      <w:rFonts w:eastAsia="Times New Roman" w:cs="Times New Roman"/>
      <w:color w:val="000000" w:themeColor="text1"/>
      <w:lang w:eastAsia="en-AU"/>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F558B"/>
    <w:rPr>
      <w:rFonts w:eastAsia="Times New Roman" w:cs="Times New Roman"/>
      <w:color w:val="000000" w:themeColor="text1"/>
      <w:lang w:eastAsia="en-AU"/>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F558B"/>
    <w:rPr>
      <w:rFonts w:eastAsia="Times New Roman" w:cs="Times New Roman"/>
      <w:color w:val="000000" w:themeColor="text1"/>
      <w:lang w:eastAsia="en-AU"/>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F558B"/>
    <w:rPr>
      <w:rFonts w:eastAsia="Times New Roman" w:cs="Times New Roman"/>
      <w:color w:val="000000" w:themeColor="text1"/>
      <w:lang w:eastAsia="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F558B"/>
    <w:rPr>
      <w:rFonts w:eastAsia="Times New Roman" w:cs="Times New Roman"/>
      <w:color w:val="000000" w:themeColor="text1"/>
      <w:lang w:eastAsia="en-AU"/>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F558B"/>
    <w:rPr>
      <w:rFonts w:eastAsia="Times New Roman" w:cs="Times New Roman"/>
      <w:color w:val="000000" w:themeColor="text1"/>
      <w:lang w:eastAsia="en-AU"/>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F558B"/>
    <w:rPr>
      <w:rFonts w:eastAsia="Times New Roman" w:cs="Times New Roman"/>
      <w:color w:val="000000" w:themeColor="text1"/>
      <w:lang w:eastAsia="en-AU"/>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F558B"/>
    <w:rPr>
      <w:rFonts w:eastAsia="Times New Roman" w:cs="Times New Roman"/>
      <w:color w:val="000000" w:themeColor="text1"/>
      <w:lang w:eastAsia="en-AU"/>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F558B"/>
    <w:rPr>
      <w:rFonts w:eastAsia="Times New Roman" w:cs="Times New Roman"/>
      <w:color w:val="000000" w:themeColor="text1"/>
      <w:lang w:eastAsia="en-AU"/>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F558B"/>
    <w:rPr>
      <w:rFonts w:eastAsia="Times New Roman" w:cs="Times New Roman"/>
      <w:color w:val="000000" w:themeColor="text1"/>
      <w:lang w:eastAsia="en-AU"/>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F558B"/>
    <w:rPr>
      <w:rFonts w:eastAsia="Times New Roman" w:cs="Times New Roman"/>
      <w:color w:val="000000" w:themeColor="text1"/>
      <w:lang w:eastAsia="en-AU"/>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F558B"/>
    <w:rPr>
      <w:rFonts w:eastAsia="Times New Roman" w:cs="Times New Roman"/>
      <w:color w:val="000000" w:themeColor="text1"/>
      <w:lang w:eastAsia="en-AU"/>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F558B"/>
    <w:rPr>
      <w:rFonts w:eastAsia="Times New Roman" w:cs="Times New Roman"/>
      <w:color w:val="000000" w:themeColor="text1"/>
      <w:lang w:eastAsia="en-AU"/>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F558B"/>
    <w:rPr>
      <w:rFonts w:eastAsia="Times New Roman" w:cs="Times New Roman"/>
      <w:color w:val="000000" w:themeColor="text1"/>
      <w:lang w:eastAsia="en-AU"/>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F558B"/>
    <w:rPr>
      <w:rFonts w:eastAsia="Times New Roman" w:cs="Times New Roman"/>
      <w:color w:val="000000" w:themeColor="text1"/>
      <w:lang w:eastAsia="en-AU"/>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F558B"/>
    <w:rPr>
      <w:rFonts w:eastAsia="Times New Roman" w:cs="Times New Roman"/>
      <w:color w:val="000000" w:themeColor="text1"/>
      <w:lang w:eastAsia="en-AU"/>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F558B"/>
    <w:rPr>
      <w:rFonts w:eastAsia="Times New Roman" w:cs="Times New Roman"/>
      <w:color w:val="000000" w:themeColor="text1"/>
      <w:lang w:eastAsia="en-AU"/>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BF558B"/>
    <w:rPr>
      <w:sz w:val="16"/>
      <w:szCs w:val="16"/>
    </w:rPr>
  </w:style>
  <w:style w:type="table" w:styleId="DarkList">
    <w:name w:val="Dark List"/>
    <w:basedOn w:val="TableNormal"/>
    <w:uiPriority w:val="70"/>
    <w:rsid w:val="00BF558B"/>
    <w:rPr>
      <w:rFonts w:eastAsia="Times New Roman" w:cs="Times New Roman"/>
      <w:color w:val="FFFFFF" w:themeColor="background1"/>
      <w:lang w:eastAsia="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F558B"/>
    <w:rPr>
      <w:rFonts w:eastAsia="Times New Roman" w:cs="Times New Roman"/>
      <w:color w:val="FFFFFF" w:themeColor="background1"/>
      <w:lang w:eastAsia="en-AU"/>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F558B"/>
    <w:rPr>
      <w:rFonts w:eastAsia="Times New Roman" w:cs="Times New Roman"/>
      <w:color w:val="FFFFFF" w:themeColor="background1"/>
      <w:lang w:eastAsia="en-AU"/>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F558B"/>
    <w:rPr>
      <w:rFonts w:eastAsia="Times New Roman" w:cs="Times New Roman"/>
      <w:color w:val="FFFFFF" w:themeColor="background1"/>
      <w:lang w:eastAsia="en-AU"/>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F558B"/>
    <w:rPr>
      <w:rFonts w:eastAsia="Times New Roman" w:cs="Times New Roman"/>
      <w:color w:val="FFFFFF" w:themeColor="background1"/>
      <w:lang w:eastAsia="en-AU"/>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F558B"/>
    <w:rPr>
      <w:rFonts w:eastAsia="Times New Roman" w:cs="Times New Roman"/>
      <w:color w:val="FFFFFF" w:themeColor="background1"/>
      <w:lang w:eastAsia="en-AU"/>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F558B"/>
    <w:rPr>
      <w:rFonts w:eastAsia="Times New Roman" w:cs="Times New Roman"/>
      <w:color w:val="FFFFFF" w:themeColor="background1"/>
      <w:lang w:eastAsia="en-AU"/>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Emphasis">
    <w:name w:val="Emphasis"/>
    <w:basedOn w:val="DefaultParagraphFont"/>
    <w:uiPriority w:val="98"/>
    <w:rsid w:val="00BF558B"/>
    <w:rPr>
      <w:i/>
      <w:iCs/>
    </w:rPr>
  </w:style>
  <w:style w:type="character" w:styleId="FollowedHyperlink">
    <w:name w:val="FollowedHyperlink"/>
    <w:basedOn w:val="DefaultParagraphFont"/>
    <w:uiPriority w:val="99"/>
    <w:semiHidden/>
    <w:unhideWhenUsed/>
    <w:rsid w:val="00BF558B"/>
    <w:rPr>
      <w:color w:val="800080" w:themeColor="followedHyperlink"/>
      <w:u w:val="single"/>
    </w:rPr>
  </w:style>
  <w:style w:type="table" w:styleId="GridTable1Light">
    <w:name w:val="Grid Table 1 Light"/>
    <w:basedOn w:val="TableNormal"/>
    <w:uiPriority w:val="46"/>
    <w:rsid w:val="00BF558B"/>
    <w:rPr>
      <w:rFonts w:eastAsia="Times New Roman" w:cs="Times New Roman"/>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F558B"/>
    <w:rPr>
      <w:rFonts w:eastAsia="Times New Roman" w:cs="Times New Roman"/>
      <w:lang w:eastAsia="en-AU"/>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F558B"/>
    <w:rPr>
      <w:rFonts w:eastAsia="Times New Roman" w:cs="Times New Roman"/>
      <w:lang w:eastAsia="en-AU"/>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F558B"/>
    <w:rPr>
      <w:rFonts w:eastAsia="Times New Roman" w:cs="Times New Roman"/>
      <w:lang w:eastAsia="en-AU"/>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F558B"/>
    <w:rPr>
      <w:rFonts w:eastAsia="Times New Roman" w:cs="Times New Roman"/>
      <w:lang w:eastAsia="en-AU"/>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F558B"/>
    <w:rPr>
      <w:rFonts w:eastAsia="Times New Roman" w:cs="Times New Roman"/>
      <w:lang w:eastAsia="en-AU"/>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F558B"/>
    <w:rPr>
      <w:rFonts w:eastAsia="Times New Roman" w:cs="Times New Roman"/>
      <w:lang w:eastAsia="en-AU"/>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F558B"/>
    <w:rPr>
      <w:rFonts w:eastAsia="Times New Roman" w:cs="Times New Roman"/>
      <w:lang w:eastAsia="en-A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F558B"/>
    <w:rPr>
      <w:rFonts w:eastAsia="Times New Roman" w:cs="Times New Roman"/>
      <w:lang w:eastAsia="en-AU"/>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F558B"/>
    <w:rPr>
      <w:rFonts w:eastAsia="Times New Roman" w:cs="Times New Roman"/>
      <w:lang w:eastAsia="en-AU"/>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F558B"/>
    <w:rPr>
      <w:rFonts w:eastAsia="Times New Roman" w:cs="Times New Roman"/>
      <w:lang w:eastAsia="en-AU"/>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F558B"/>
    <w:rPr>
      <w:rFonts w:eastAsia="Times New Roman" w:cs="Times New Roman"/>
      <w:lang w:eastAsia="en-AU"/>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F558B"/>
    <w:rPr>
      <w:rFonts w:eastAsia="Times New Roman" w:cs="Times New Roman"/>
      <w:lang w:eastAsia="en-AU"/>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F558B"/>
    <w:rPr>
      <w:rFonts w:eastAsia="Times New Roman" w:cs="Times New Roman"/>
      <w:lang w:eastAsia="en-AU"/>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F558B"/>
    <w:rPr>
      <w:rFonts w:eastAsia="Times New Roman" w:cs="Times New Roman"/>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F558B"/>
    <w:rPr>
      <w:rFonts w:eastAsia="Times New Roman" w:cs="Times New Roman"/>
      <w:lang w:eastAsia="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F558B"/>
    <w:rPr>
      <w:rFonts w:eastAsia="Times New Roman" w:cs="Times New Roman"/>
      <w:lang w:eastAsia="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F558B"/>
    <w:rPr>
      <w:rFonts w:eastAsia="Times New Roman" w:cs="Times New Roman"/>
      <w:lang w:eastAsia="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F558B"/>
    <w:rPr>
      <w:rFonts w:eastAsia="Times New Roman" w:cs="Times New Roman"/>
      <w:lang w:eastAsia="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F558B"/>
    <w:rPr>
      <w:rFonts w:eastAsia="Times New Roman" w:cs="Times New Roman"/>
      <w:lang w:eastAsia="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F558B"/>
    <w:rPr>
      <w:rFonts w:eastAsia="Times New Roman" w:cs="Times New Roman"/>
      <w:lang w:eastAsia="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F558B"/>
    <w:rPr>
      <w:rFonts w:eastAsia="Times New Roman" w:cs="Times New Roman"/>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F558B"/>
    <w:rPr>
      <w:rFonts w:eastAsia="Times New Roman" w:cs="Times New Roman"/>
      <w:lang w:eastAsia="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F558B"/>
    <w:rPr>
      <w:rFonts w:eastAsia="Times New Roman" w:cs="Times New Roman"/>
      <w:lang w:eastAsia="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F558B"/>
    <w:rPr>
      <w:rFonts w:eastAsia="Times New Roman" w:cs="Times New Roman"/>
      <w:lang w:eastAsia="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F558B"/>
    <w:rPr>
      <w:rFonts w:eastAsia="Times New Roman" w:cs="Times New Roman"/>
      <w:lang w:eastAsia="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F558B"/>
    <w:rPr>
      <w:rFonts w:eastAsia="Times New Roman" w:cs="Times New Roman"/>
      <w:lang w:eastAsia="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F558B"/>
    <w:rPr>
      <w:rFonts w:eastAsia="Times New Roman" w:cs="Times New Roman"/>
      <w:lang w:eastAsia="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F558B"/>
    <w:rPr>
      <w:rFonts w:eastAsia="Times New Roman" w:cs="Times New Roman"/>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F558B"/>
    <w:rPr>
      <w:rFonts w:eastAsia="Times New Roman" w:cs="Times New Roman"/>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F558B"/>
    <w:rPr>
      <w:rFonts w:eastAsia="Times New Roman" w:cs="Times New Roman"/>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F558B"/>
    <w:rPr>
      <w:rFonts w:eastAsia="Times New Roman" w:cs="Times New Roman"/>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F558B"/>
    <w:rPr>
      <w:rFonts w:eastAsia="Times New Roman" w:cs="Times New Roman"/>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F558B"/>
    <w:rPr>
      <w:rFonts w:eastAsia="Times New Roman" w:cs="Times New Roman"/>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F558B"/>
    <w:rPr>
      <w:rFonts w:eastAsia="Times New Roman" w:cs="Times New Roman"/>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F558B"/>
    <w:rPr>
      <w:rFonts w:eastAsia="Times New Roman" w:cs="Times New Roman"/>
      <w:color w:val="000000" w:themeColor="text1"/>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F558B"/>
    <w:rPr>
      <w:rFonts w:eastAsia="Times New Roman" w:cs="Times New Roman"/>
      <w:color w:val="365F91" w:themeColor="accent1" w:themeShade="BF"/>
      <w:lang w:eastAsia="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F558B"/>
    <w:rPr>
      <w:rFonts w:eastAsia="Times New Roman" w:cs="Times New Roman"/>
      <w:color w:val="943634" w:themeColor="accent2" w:themeShade="BF"/>
      <w:lang w:eastAsia="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F558B"/>
    <w:rPr>
      <w:rFonts w:eastAsia="Times New Roman" w:cs="Times New Roman"/>
      <w:color w:val="76923C" w:themeColor="accent3" w:themeShade="BF"/>
      <w:lang w:eastAsia="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F558B"/>
    <w:rPr>
      <w:rFonts w:eastAsia="Times New Roman" w:cs="Times New Roman"/>
      <w:color w:val="5F497A" w:themeColor="accent4" w:themeShade="BF"/>
      <w:lang w:eastAsia="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F558B"/>
    <w:rPr>
      <w:rFonts w:eastAsia="Times New Roman" w:cs="Times New Roman"/>
      <w:color w:val="31849B" w:themeColor="accent5" w:themeShade="BF"/>
      <w:lang w:eastAsia="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F558B"/>
    <w:rPr>
      <w:rFonts w:eastAsia="Times New Roman" w:cs="Times New Roman"/>
      <w:color w:val="E36C0A" w:themeColor="accent6" w:themeShade="BF"/>
      <w:lang w:eastAsia="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F558B"/>
    <w:rPr>
      <w:rFonts w:eastAsia="Times New Roman" w:cs="Times New Roman"/>
      <w:color w:val="000000" w:themeColor="text1"/>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F558B"/>
    <w:rPr>
      <w:rFonts w:eastAsia="Times New Roman" w:cs="Times New Roman"/>
      <w:color w:val="365F91" w:themeColor="accent1" w:themeShade="BF"/>
      <w:lang w:eastAsia="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F558B"/>
    <w:rPr>
      <w:rFonts w:eastAsia="Times New Roman" w:cs="Times New Roman"/>
      <w:color w:val="943634" w:themeColor="accent2" w:themeShade="BF"/>
      <w:lang w:eastAsia="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F558B"/>
    <w:rPr>
      <w:rFonts w:eastAsia="Times New Roman" w:cs="Times New Roman"/>
      <w:color w:val="76923C" w:themeColor="accent3" w:themeShade="BF"/>
      <w:lang w:eastAsia="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F558B"/>
    <w:rPr>
      <w:rFonts w:eastAsia="Times New Roman" w:cs="Times New Roman"/>
      <w:color w:val="5F497A" w:themeColor="accent4" w:themeShade="BF"/>
      <w:lang w:eastAsia="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F558B"/>
    <w:rPr>
      <w:rFonts w:eastAsia="Times New Roman" w:cs="Times New Roman"/>
      <w:color w:val="31849B" w:themeColor="accent5" w:themeShade="BF"/>
      <w:lang w:eastAsia="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F558B"/>
    <w:rPr>
      <w:rFonts w:eastAsia="Times New Roman" w:cs="Times New Roman"/>
      <w:color w:val="E36C0A" w:themeColor="accent6" w:themeShade="BF"/>
      <w:lang w:eastAsia="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BF558B"/>
  </w:style>
  <w:style w:type="character" w:styleId="HTMLCite">
    <w:name w:val="HTML Cite"/>
    <w:basedOn w:val="DefaultParagraphFont"/>
    <w:uiPriority w:val="99"/>
    <w:semiHidden/>
    <w:unhideWhenUsed/>
    <w:rsid w:val="00BF558B"/>
    <w:rPr>
      <w:i/>
      <w:iCs/>
    </w:rPr>
  </w:style>
  <w:style w:type="character" w:styleId="HTMLCode">
    <w:name w:val="HTML Code"/>
    <w:basedOn w:val="DefaultParagraphFont"/>
    <w:uiPriority w:val="99"/>
    <w:semiHidden/>
    <w:unhideWhenUsed/>
    <w:rsid w:val="00BF558B"/>
    <w:rPr>
      <w:rFonts w:ascii="Courier New" w:hAnsi="Courier New" w:cs="Courier New"/>
      <w:sz w:val="20"/>
      <w:szCs w:val="20"/>
    </w:rPr>
  </w:style>
  <w:style w:type="character" w:styleId="HTMLDefinition">
    <w:name w:val="HTML Definition"/>
    <w:basedOn w:val="DefaultParagraphFont"/>
    <w:uiPriority w:val="99"/>
    <w:semiHidden/>
    <w:unhideWhenUsed/>
    <w:rsid w:val="00BF558B"/>
    <w:rPr>
      <w:i/>
      <w:iCs/>
    </w:rPr>
  </w:style>
  <w:style w:type="character" w:styleId="HTMLKeyboard">
    <w:name w:val="HTML Keyboard"/>
    <w:basedOn w:val="DefaultParagraphFont"/>
    <w:uiPriority w:val="99"/>
    <w:semiHidden/>
    <w:unhideWhenUsed/>
    <w:rsid w:val="00BF558B"/>
    <w:rPr>
      <w:rFonts w:ascii="Courier New" w:hAnsi="Courier New" w:cs="Courier New"/>
      <w:sz w:val="20"/>
      <w:szCs w:val="20"/>
    </w:rPr>
  </w:style>
  <w:style w:type="character" w:styleId="HTMLSample">
    <w:name w:val="HTML Sample"/>
    <w:basedOn w:val="DefaultParagraphFont"/>
    <w:uiPriority w:val="99"/>
    <w:semiHidden/>
    <w:unhideWhenUsed/>
    <w:rsid w:val="00BF558B"/>
    <w:rPr>
      <w:rFonts w:ascii="Courier New" w:hAnsi="Courier New" w:cs="Courier New"/>
    </w:rPr>
  </w:style>
  <w:style w:type="character" w:styleId="HTMLTypewriter">
    <w:name w:val="HTML Typewriter"/>
    <w:basedOn w:val="DefaultParagraphFont"/>
    <w:uiPriority w:val="99"/>
    <w:semiHidden/>
    <w:unhideWhenUsed/>
    <w:rsid w:val="00BF558B"/>
    <w:rPr>
      <w:rFonts w:ascii="Courier New" w:hAnsi="Courier New" w:cs="Courier New"/>
      <w:sz w:val="20"/>
      <w:szCs w:val="20"/>
    </w:rPr>
  </w:style>
  <w:style w:type="character" w:styleId="HTMLVariable">
    <w:name w:val="HTML Variable"/>
    <w:basedOn w:val="DefaultParagraphFont"/>
    <w:uiPriority w:val="99"/>
    <w:semiHidden/>
    <w:unhideWhenUsed/>
    <w:rsid w:val="00BF558B"/>
    <w:rPr>
      <w:i/>
      <w:iCs/>
    </w:rPr>
  </w:style>
  <w:style w:type="character" w:styleId="IntenseEmphasis">
    <w:name w:val="Intense Emphasis"/>
    <w:basedOn w:val="DefaultParagraphFont"/>
    <w:uiPriority w:val="98"/>
    <w:rsid w:val="00BF558B"/>
    <w:rPr>
      <w:b/>
      <w:bCs/>
      <w:i/>
      <w:iCs/>
      <w:color w:val="4F81BD" w:themeColor="accent1"/>
    </w:rPr>
  </w:style>
  <w:style w:type="character" w:styleId="IntenseReference">
    <w:name w:val="Intense Reference"/>
    <w:basedOn w:val="DefaultParagraphFont"/>
    <w:uiPriority w:val="98"/>
    <w:rsid w:val="00BF558B"/>
    <w:rPr>
      <w:b/>
      <w:bCs/>
      <w:smallCaps/>
      <w:color w:val="C0504D" w:themeColor="accent2"/>
      <w:spacing w:val="5"/>
      <w:u w:val="single"/>
    </w:rPr>
  </w:style>
  <w:style w:type="table" w:styleId="LightGrid">
    <w:name w:val="Light Grid"/>
    <w:basedOn w:val="TableNormal"/>
    <w:uiPriority w:val="62"/>
    <w:rsid w:val="00BF558B"/>
    <w:rPr>
      <w:rFonts w:eastAsia="Times New Roman" w:cs="Times New Roman"/>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F558B"/>
    <w:rPr>
      <w:rFonts w:eastAsia="Times New Roman" w:cs="Times New Roman"/>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F558B"/>
    <w:rPr>
      <w:rFonts w:eastAsia="Times New Roman" w:cs="Times New Roman"/>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F558B"/>
    <w:rPr>
      <w:rFonts w:eastAsia="Times New Roman" w:cs="Times New Roman"/>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F558B"/>
    <w:rPr>
      <w:rFonts w:eastAsia="Times New Roman" w:cs="Times New Roman"/>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F558B"/>
    <w:rPr>
      <w:rFonts w:eastAsia="Times New Roman" w:cs="Times New Roman"/>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F558B"/>
    <w:rPr>
      <w:rFonts w:eastAsia="Times New Roman" w:cs="Times New Roman"/>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F558B"/>
    <w:rPr>
      <w:rFonts w:eastAsia="Times New Roman" w:cs="Times New Roman"/>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F558B"/>
    <w:rPr>
      <w:rFonts w:eastAsia="Times New Roman" w:cs="Times New Roman"/>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F558B"/>
    <w:rPr>
      <w:rFonts w:eastAsia="Times New Roman" w:cs="Times New Roman"/>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F558B"/>
    <w:rPr>
      <w:rFonts w:eastAsia="Times New Roman" w:cs="Times New Roman"/>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F558B"/>
    <w:rPr>
      <w:rFonts w:eastAsia="Times New Roman" w:cs="Times New Roman"/>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F558B"/>
    <w:rPr>
      <w:rFonts w:eastAsia="Times New Roman" w:cs="Times New Roman"/>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F558B"/>
    <w:rPr>
      <w:rFonts w:eastAsia="Times New Roman" w:cs="Times New Roman"/>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F558B"/>
    <w:rPr>
      <w:rFonts w:eastAsia="Times New Roman" w:cs="Times New Roman"/>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F558B"/>
    <w:rPr>
      <w:rFonts w:eastAsia="Times New Roman" w:cs="Times New Roman"/>
      <w:color w:val="365F91" w:themeColor="accent1" w:themeShade="BF"/>
      <w:lang w:eastAsia="en-A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F558B"/>
    <w:rPr>
      <w:rFonts w:eastAsia="Times New Roman" w:cs="Times New Roman"/>
      <w:color w:val="943634" w:themeColor="accent2" w:themeShade="BF"/>
      <w:lang w:eastAsia="en-AU"/>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F558B"/>
    <w:rPr>
      <w:rFonts w:eastAsia="Times New Roman" w:cs="Times New Roman"/>
      <w:color w:val="76923C" w:themeColor="accent3" w:themeShade="BF"/>
      <w:lang w:eastAsia="en-AU"/>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F558B"/>
    <w:rPr>
      <w:rFonts w:eastAsia="Times New Roman" w:cs="Times New Roman"/>
      <w:color w:val="5F497A" w:themeColor="accent4" w:themeShade="BF"/>
      <w:lang w:eastAsia="en-AU"/>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F558B"/>
    <w:rPr>
      <w:rFonts w:eastAsia="Times New Roman" w:cs="Times New Roman"/>
      <w:color w:val="31849B" w:themeColor="accent5" w:themeShade="BF"/>
      <w:lang w:eastAsia="en-AU"/>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F558B"/>
    <w:rPr>
      <w:rFonts w:eastAsia="Times New Roman" w:cs="Times New Roman"/>
      <w:color w:val="E36C0A" w:themeColor="accent6" w:themeShade="BF"/>
      <w:lang w:eastAsia="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BF558B"/>
    <w:rPr>
      <w:rFonts w:eastAsia="Times New Roman" w:cs="Times New Roman"/>
      <w:lang w:eastAsia="en-A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F558B"/>
    <w:rPr>
      <w:rFonts w:eastAsia="Times New Roman" w:cs="Times New Roman"/>
      <w:lang w:eastAsia="en-AU"/>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F558B"/>
    <w:rPr>
      <w:rFonts w:eastAsia="Times New Roman" w:cs="Times New Roman"/>
      <w:lang w:eastAsia="en-AU"/>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F558B"/>
    <w:rPr>
      <w:rFonts w:eastAsia="Times New Roman" w:cs="Times New Roman"/>
      <w:lang w:eastAsia="en-AU"/>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F558B"/>
    <w:rPr>
      <w:rFonts w:eastAsia="Times New Roman" w:cs="Times New Roman"/>
      <w:lang w:eastAsia="en-AU"/>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F558B"/>
    <w:rPr>
      <w:rFonts w:eastAsia="Times New Roman" w:cs="Times New Roman"/>
      <w:lang w:eastAsia="en-AU"/>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F558B"/>
    <w:rPr>
      <w:rFonts w:eastAsia="Times New Roman" w:cs="Times New Roman"/>
      <w:lang w:eastAsia="en-AU"/>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F558B"/>
    <w:rPr>
      <w:rFonts w:eastAsia="Times New Roman" w:cs="Times New Roman"/>
      <w:lang w:eastAsia="en-A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F558B"/>
    <w:rPr>
      <w:rFonts w:eastAsia="Times New Roman" w:cs="Times New Roman"/>
      <w:lang w:eastAsia="en-AU"/>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F558B"/>
    <w:rPr>
      <w:rFonts w:eastAsia="Times New Roman" w:cs="Times New Roman"/>
      <w:lang w:eastAsia="en-AU"/>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F558B"/>
    <w:rPr>
      <w:rFonts w:eastAsia="Times New Roman" w:cs="Times New Roman"/>
      <w:lang w:eastAsia="en-AU"/>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F558B"/>
    <w:rPr>
      <w:rFonts w:eastAsia="Times New Roman" w:cs="Times New Roman"/>
      <w:lang w:eastAsia="en-AU"/>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F558B"/>
    <w:rPr>
      <w:rFonts w:eastAsia="Times New Roman" w:cs="Times New Roman"/>
      <w:lang w:eastAsia="en-AU"/>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F558B"/>
    <w:rPr>
      <w:rFonts w:eastAsia="Times New Roman" w:cs="Times New Roman"/>
      <w:lang w:eastAsia="en-AU"/>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F558B"/>
    <w:rPr>
      <w:rFonts w:eastAsia="Times New Roman" w:cs="Times New Roman"/>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F558B"/>
    <w:rPr>
      <w:rFonts w:eastAsia="Times New Roman" w:cs="Times New Roman"/>
      <w:lang w:eastAsia="en-A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F558B"/>
    <w:rPr>
      <w:rFonts w:eastAsia="Times New Roman" w:cs="Times New Roman"/>
      <w:lang w:eastAsia="en-A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F558B"/>
    <w:rPr>
      <w:rFonts w:eastAsia="Times New Roman" w:cs="Times New Roman"/>
      <w:lang w:eastAsia="en-A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F558B"/>
    <w:rPr>
      <w:rFonts w:eastAsia="Times New Roman" w:cs="Times New Roman"/>
      <w:lang w:eastAsia="en-A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F558B"/>
    <w:rPr>
      <w:rFonts w:eastAsia="Times New Roman" w:cs="Times New Roman"/>
      <w:lang w:eastAsia="en-A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F558B"/>
    <w:rPr>
      <w:rFonts w:eastAsia="Times New Roman" w:cs="Times New Roman"/>
      <w:lang w:eastAsia="en-A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F558B"/>
    <w:rPr>
      <w:rFonts w:eastAsia="Times New Roman" w:cs="Times New Roman"/>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F558B"/>
    <w:rPr>
      <w:rFonts w:eastAsia="Times New Roman" w:cs="Times New Roman"/>
      <w:lang w:eastAsia="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F558B"/>
    <w:rPr>
      <w:rFonts w:eastAsia="Times New Roman" w:cs="Times New Roman"/>
      <w:lang w:eastAsia="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F558B"/>
    <w:rPr>
      <w:rFonts w:eastAsia="Times New Roman" w:cs="Times New Roman"/>
      <w:lang w:eastAsia="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F558B"/>
    <w:rPr>
      <w:rFonts w:eastAsia="Times New Roman" w:cs="Times New Roman"/>
      <w:lang w:eastAsia="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F558B"/>
    <w:rPr>
      <w:rFonts w:eastAsia="Times New Roman" w:cs="Times New Roman"/>
      <w:lang w:eastAsia="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F558B"/>
    <w:rPr>
      <w:rFonts w:eastAsia="Times New Roman" w:cs="Times New Roman"/>
      <w:lang w:eastAsia="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F558B"/>
    <w:rPr>
      <w:rFonts w:eastAsia="Times New Roman" w:cs="Times New Roman"/>
      <w:color w:val="FFFFFF" w:themeColor="background1"/>
      <w:lang w:eastAsia="en-A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F558B"/>
    <w:rPr>
      <w:rFonts w:eastAsia="Times New Roman" w:cs="Times New Roman"/>
      <w:color w:val="FFFFFF" w:themeColor="background1"/>
      <w:lang w:eastAsia="en-AU"/>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F558B"/>
    <w:rPr>
      <w:rFonts w:eastAsia="Times New Roman" w:cs="Times New Roman"/>
      <w:color w:val="FFFFFF" w:themeColor="background1"/>
      <w:lang w:eastAsia="en-AU"/>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F558B"/>
    <w:rPr>
      <w:rFonts w:eastAsia="Times New Roman" w:cs="Times New Roman"/>
      <w:color w:val="FFFFFF" w:themeColor="background1"/>
      <w:lang w:eastAsia="en-AU"/>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F558B"/>
    <w:rPr>
      <w:rFonts w:eastAsia="Times New Roman" w:cs="Times New Roman"/>
      <w:color w:val="FFFFFF" w:themeColor="background1"/>
      <w:lang w:eastAsia="en-AU"/>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F558B"/>
    <w:rPr>
      <w:rFonts w:eastAsia="Times New Roman" w:cs="Times New Roman"/>
      <w:color w:val="FFFFFF" w:themeColor="background1"/>
      <w:lang w:eastAsia="en-AU"/>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F558B"/>
    <w:rPr>
      <w:rFonts w:eastAsia="Times New Roman" w:cs="Times New Roman"/>
      <w:color w:val="FFFFFF" w:themeColor="background1"/>
      <w:lang w:eastAsia="en-AU"/>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F558B"/>
    <w:rPr>
      <w:rFonts w:eastAsia="Times New Roman" w:cs="Times New Roman"/>
      <w:color w:val="000000" w:themeColor="text1"/>
      <w:lang w:eastAsia="en-A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F558B"/>
    <w:rPr>
      <w:rFonts w:eastAsia="Times New Roman" w:cs="Times New Roman"/>
      <w:color w:val="365F91" w:themeColor="accent1" w:themeShade="BF"/>
      <w:lang w:eastAsia="en-AU"/>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F558B"/>
    <w:rPr>
      <w:rFonts w:eastAsia="Times New Roman" w:cs="Times New Roman"/>
      <w:color w:val="943634" w:themeColor="accent2" w:themeShade="BF"/>
      <w:lang w:eastAsia="en-AU"/>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F558B"/>
    <w:rPr>
      <w:rFonts w:eastAsia="Times New Roman" w:cs="Times New Roman"/>
      <w:color w:val="76923C" w:themeColor="accent3" w:themeShade="BF"/>
      <w:lang w:eastAsia="en-AU"/>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F558B"/>
    <w:rPr>
      <w:rFonts w:eastAsia="Times New Roman" w:cs="Times New Roman"/>
      <w:color w:val="5F497A" w:themeColor="accent4" w:themeShade="BF"/>
      <w:lang w:eastAsia="en-AU"/>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F558B"/>
    <w:rPr>
      <w:rFonts w:eastAsia="Times New Roman" w:cs="Times New Roman"/>
      <w:color w:val="31849B" w:themeColor="accent5" w:themeShade="BF"/>
      <w:lang w:eastAsia="en-AU"/>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F558B"/>
    <w:rPr>
      <w:rFonts w:eastAsia="Times New Roman" w:cs="Times New Roman"/>
      <w:color w:val="E36C0A" w:themeColor="accent6" w:themeShade="BF"/>
      <w:lang w:eastAsia="en-AU"/>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F558B"/>
    <w:rPr>
      <w:rFonts w:eastAsia="Times New Roman" w:cs="Times New Roman"/>
      <w:color w:val="000000" w:themeColor="text1"/>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F558B"/>
    <w:rPr>
      <w:rFonts w:eastAsia="Times New Roman" w:cs="Times New Roman"/>
      <w:color w:val="365F91" w:themeColor="accent1" w:themeShade="BF"/>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F558B"/>
    <w:rPr>
      <w:rFonts w:eastAsia="Times New Roman" w:cs="Times New Roman"/>
      <w:color w:val="943634" w:themeColor="accent2" w:themeShade="BF"/>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F558B"/>
    <w:rPr>
      <w:rFonts w:eastAsia="Times New Roman" w:cs="Times New Roman"/>
      <w:color w:val="76923C" w:themeColor="accent3" w:themeShade="BF"/>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F558B"/>
    <w:rPr>
      <w:rFonts w:eastAsia="Times New Roman" w:cs="Times New Roman"/>
      <w:color w:val="5F497A" w:themeColor="accent4" w:themeShade="BF"/>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F558B"/>
    <w:rPr>
      <w:rFonts w:eastAsia="Times New Roman" w:cs="Times New Roman"/>
      <w:color w:val="31849B" w:themeColor="accent5" w:themeShade="BF"/>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F558B"/>
    <w:rPr>
      <w:rFonts w:eastAsia="Times New Roman" w:cs="Times New Roman"/>
      <w:color w:val="E36C0A" w:themeColor="accent6" w:themeShade="BF"/>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rsid w:val="00BF558B"/>
    <w:rPr>
      <w:rFonts w:eastAsia="Times New Roman" w:cs="Times New Roman"/>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F558B"/>
    <w:rPr>
      <w:rFonts w:eastAsia="Times New Roman" w:cs="Times New Roman"/>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F558B"/>
    <w:rPr>
      <w:rFonts w:eastAsia="Times New Roman" w:cs="Times New Roman"/>
      <w:lang w:eastAsia="en-AU"/>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F558B"/>
    <w:rPr>
      <w:rFonts w:eastAsia="Times New Roman" w:cs="Times New Roman"/>
      <w:lang w:eastAsia="en-AU"/>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F558B"/>
    <w:rPr>
      <w:rFonts w:eastAsia="Times New Roman" w:cs="Times New Roman"/>
      <w:lang w:eastAsia="en-AU"/>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F558B"/>
    <w:rPr>
      <w:rFonts w:eastAsia="Times New Roman" w:cs="Times New Roman"/>
      <w:lang w:eastAsia="en-AU"/>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F558B"/>
    <w:rPr>
      <w:rFonts w:eastAsia="Times New Roman" w:cs="Times New Roman"/>
      <w:lang w:eastAsia="en-AU"/>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F558B"/>
    <w:rPr>
      <w:rFonts w:asciiTheme="majorHAnsi" w:eastAsiaTheme="majorEastAsia" w:hAnsiTheme="majorHAnsi" w:cstheme="majorBidi"/>
      <w:color w:val="000000" w:themeColor="text1"/>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F558B"/>
    <w:rPr>
      <w:rFonts w:asciiTheme="majorHAnsi" w:eastAsiaTheme="majorEastAsia" w:hAnsiTheme="majorHAnsi" w:cstheme="majorBidi"/>
      <w:color w:val="000000" w:themeColor="text1"/>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F558B"/>
    <w:rPr>
      <w:rFonts w:asciiTheme="majorHAnsi" w:eastAsiaTheme="majorEastAsia" w:hAnsiTheme="majorHAnsi" w:cstheme="majorBidi"/>
      <w:color w:val="000000" w:themeColor="text1"/>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F558B"/>
    <w:rPr>
      <w:rFonts w:asciiTheme="majorHAnsi" w:eastAsiaTheme="majorEastAsia" w:hAnsiTheme="majorHAnsi" w:cstheme="majorBidi"/>
      <w:color w:val="000000" w:themeColor="text1"/>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F558B"/>
    <w:rPr>
      <w:rFonts w:asciiTheme="majorHAnsi" w:eastAsiaTheme="majorEastAsia" w:hAnsiTheme="majorHAnsi" w:cstheme="majorBidi"/>
      <w:color w:val="000000" w:themeColor="text1"/>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F558B"/>
    <w:rPr>
      <w:rFonts w:asciiTheme="majorHAnsi" w:eastAsiaTheme="majorEastAsia" w:hAnsiTheme="majorHAnsi" w:cstheme="majorBidi"/>
      <w:color w:val="000000" w:themeColor="text1"/>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F558B"/>
    <w:rPr>
      <w:rFonts w:asciiTheme="majorHAnsi" w:eastAsiaTheme="majorEastAsia" w:hAnsiTheme="majorHAnsi" w:cstheme="majorBidi"/>
      <w:color w:val="000000" w:themeColor="text1"/>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F558B"/>
    <w:rPr>
      <w:rFonts w:eastAsia="Times New Roman" w:cs="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F558B"/>
    <w:rPr>
      <w:rFonts w:eastAsia="Times New Roman" w:cs="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F558B"/>
    <w:rPr>
      <w:rFonts w:eastAsia="Times New Roman" w:cs="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F558B"/>
    <w:rPr>
      <w:rFonts w:eastAsia="Times New Roman" w:cs="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F558B"/>
    <w:rPr>
      <w:rFonts w:eastAsia="Times New Roman" w:cs="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F558B"/>
    <w:rPr>
      <w:rFonts w:eastAsia="Times New Roman" w:cs="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F558B"/>
    <w:rPr>
      <w:rFonts w:eastAsia="Times New Roman" w:cs="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F558B"/>
    <w:rPr>
      <w:rFonts w:eastAsia="Times New Roman" w:cs="Times New Roman"/>
      <w:color w:val="000000" w:themeColor="text1"/>
      <w:lang w:eastAsia="en-A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F558B"/>
    <w:rPr>
      <w:rFonts w:eastAsia="Times New Roman" w:cs="Times New Roman"/>
      <w:color w:val="000000" w:themeColor="text1"/>
      <w:lang w:eastAsia="en-AU"/>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F558B"/>
    <w:rPr>
      <w:rFonts w:eastAsia="Times New Roman" w:cs="Times New Roman"/>
      <w:color w:val="000000" w:themeColor="text1"/>
      <w:lang w:eastAsia="en-AU"/>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F558B"/>
    <w:rPr>
      <w:rFonts w:eastAsia="Times New Roman" w:cs="Times New Roman"/>
      <w:color w:val="000000" w:themeColor="text1"/>
      <w:lang w:eastAsia="en-AU"/>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F558B"/>
    <w:rPr>
      <w:rFonts w:eastAsia="Times New Roman" w:cs="Times New Roman"/>
      <w:color w:val="000000" w:themeColor="text1"/>
      <w:lang w:eastAsia="en-AU"/>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F558B"/>
    <w:rPr>
      <w:rFonts w:eastAsia="Times New Roman" w:cs="Times New Roman"/>
      <w:color w:val="000000" w:themeColor="text1"/>
      <w:lang w:eastAsia="en-AU"/>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F558B"/>
    <w:rPr>
      <w:rFonts w:eastAsia="Times New Roman" w:cs="Times New Roman"/>
      <w:color w:val="000000" w:themeColor="text1"/>
      <w:lang w:eastAsia="en-AU"/>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F558B"/>
    <w:rPr>
      <w:rFonts w:asciiTheme="majorHAnsi" w:eastAsiaTheme="majorEastAsia" w:hAnsiTheme="majorHAnsi" w:cstheme="majorBidi"/>
      <w:color w:val="000000" w:themeColor="text1"/>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F558B"/>
    <w:rPr>
      <w:rFonts w:asciiTheme="majorHAnsi" w:eastAsiaTheme="majorEastAsia" w:hAnsiTheme="majorHAnsi" w:cstheme="majorBidi"/>
      <w:color w:val="000000" w:themeColor="text1"/>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F558B"/>
    <w:rPr>
      <w:rFonts w:asciiTheme="majorHAnsi" w:eastAsiaTheme="majorEastAsia" w:hAnsiTheme="majorHAnsi" w:cstheme="majorBidi"/>
      <w:color w:val="000000" w:themeColor="text1"/>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F558B"/>
    <w:rPr>
      <w:rFonts w:asciiTheme="majorHAnsi" w:eastAsiaTheme="majorEastAsia" w:hAnsiTheme="majorHAnsi" w:cstheme="majorBidi"/>
      <w:color w:val="000000" w:themeColor="text1"/>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F558B"/>
    <w:rPr>
      <w:rFonts w:asciiTheme="majorHAnsi" w:eastAsiaTheme="majorEastAsia" w:hAnsiTheme="majorHAnsi" w:cstheme="majorBidi"/>
      <w:color w:val="000000" w:themeColor="text1"/>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F558B"/>
    <w:rPr>
      <w:rFonts w:asciiTheme="majorHAnsi" w:eastAsiaTheme="majorEastAsia" w:hAnsiTheme="majorHAnsi" w:cstheme="majorBidi"/>
      <w:color w:val="000000" w:themeColor="text1"/>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F558B"/>
    <w:rPr>
      <w:rFonts w:asciiTheme="majorHAnsi" w:eastAsiaTheme="majorEastAsia" w:hAnsiTheme="majorHAnsi" w:cstheme="majorBidi"/>
      <w:color w:val="000000" w:themeColor="text1"/>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F558B"/>
    <w:rPr>
      <w:rFonts w:eastAsia="Times New Roman" w:cs="Times New Roman"/>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F558B"/>
    <w:rPr>
      <w:rFonts w:eastAsia="Times New Roman" w:cs="Times New Roman"/>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F558B"/>
    <w:rPr>
      <w:rFonts w:eastAsia="Times New Roman" w:cs="Times New Roman"/>
      <w:lang w:eastAsia="en-AU"/>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F558B"/>
    <w:rPr>
      <w:rFonts w:eastAsia="Times New Roman" w:cs="Times New Roman"/>
      <w:lang w:eastAsia="en-AU"/>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F558B"/>
    <w:rPr>
      <w:rFonts w:eastAsia="Times New Roman" w:cs="Times New Roman"/>
      <w:lang w:eastAsia="en-AU"/>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F558B"/>
    <w:rPr>
      <w:rFonts w:eastAsia="Times New Roman" w:cs="Times New Roman"/>
      <w:lang w:eastAsia="en-AU"/>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F558B"/>
    <w:rPr>
      <w:rFonts w:eastAsia="Times New Roman" w:cs="Times New Roman"/>
      <w:lang w:eastAsia="en-AU"/>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F558B"/>
    <w:rPr>
      <w:rFonts w:eastAsia="Times New Roman" w:cs="Times New Roman"/>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F558B"/>
    <w:rPr>
      <w:rFonts w:eastAsia="Times New Roman" w:cs="Times New Roman"/>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F558B"/>
    <w:rPr>
      <w:rFonts w:eastAsia="Times New Roman" w:cs="Times New Roman"/>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F558B"/>
    <w:rPr>
      <w:rFonts w:eastAsia="Times New Roman" w:cs="Times New Roman"/>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F558B"/>
    <w:rPr>
      <w:rFonts w:eastAsia="Times New Roman" w:cs="Times New Roman"/>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F558B"/>
    <w:rPr>
      <w:rFonts w:eastAsia="Times New Roman" w:cs="Times New Roman"/>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F558B"/>
    <w:rPr>
      <w:rFonts w:eastAsia="Times New Roman" w:cs="Times New Roman"/>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BF558B"/>
    <w:rPr>
      <w:rFonts w:eastAsia="Times New Roman" w:cs="Times New Roman"/>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F558B"/>
    <w:rPr>
      <w:rFonts w:eastAsia="Times New Roman" w:cs="Times New Roman"/>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F558B"/>
    <w:rPr>
      <w:rFonts w:eastAsia="Times New Roman" w:cs="Times New Roman"/>
      <w:lang w:eastAsia="en-A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F558B"/>
    <w:rPr>
      <w:rFonts w:eastAsia="Times New Roman" w:cs="Times New Roman"/>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F558B"/>
    <w:rPr>
      <w:rFonts w:eastAsia="Times New Roman" w:cs="Times New Roman"/>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98"/>
    <w:rsid w:val="00BF558B"/>
    <w:rPr>
      <w:b/>
      <w:bCs/>
    </w:rPr>
  </w:style>
  <w:style w:type="table" w:styleId="Table3Deffects1">
    <w:name w:val="Table 3D effects 1"/>
    <w:basedOn w:val="TableNormal"/>
    <w:uiPriority w:val="99"/>
    <w:semiHidden/>
    <w:unhideWhenUsed/>
    <w:rsid w:val="00BF558B"/>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F558B"/>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F558B"/>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F558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F558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F558B"/>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F558B"/>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F558B"/>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F558B"/>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F558B"/>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F558B"/>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F558B"/>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F558B"/>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F558B"/>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F558B"/>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F558B"/>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F558B"/>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F558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F558B"/>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F558B"/>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F558B"/>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F558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F558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F558B"/>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F558B"/>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F558B"/>
    <w:rPr>
      <w:rFonts w:eastAsia="Times New Roman" w:cs="Times New Roman"/>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F558B"/>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F558B"/>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F558B"/>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F558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F558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F558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F558B"/>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F558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F558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F558B"/>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F558B"/>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F558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F558B"/>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F558B"/>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F558B"/>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F558B"/>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F558B"/>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F558B"/>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Title">
    <w:name w:val="Table Title"/>
    <w:uiPriority w:val="98"/>
    <w:semiHidden/>
    <w:rsid w:val="00BF558B"/>
    <w:pPr>
      <w:spacing w:before="60" w:line="240" w:lineRule="exact"/>
    </w:pPr>
    <w:rPr>
      <w:rFonts w:ascii="Arial" w:eastAsia="Times New Roman" w:hAnsi="Arial" w:cs="Arial"/>
      <w:b/>
      <w:sz w:val="22"/>
      <w:szCs w:val="22"/>
      <w:lang w:eastAsia="en-AU"/>
    </w:rPr>
  </w:style>
  <w:style w:type="paragraph" w:customStyle="1" w:styleId="TableLabel">
    <w:name w:val="Table Label"/>
    <w:uiPriority w:val="98"/>
    <w:semiHidden/>
    <w:rsid w:val="00BF558B"/>
    <w:pPr>
      <w:spacing w:before="60" w:line="240" w:lineRule="exact"/>
      <w:jc w:val="right"/>
    </w:pPr>
    <w:rPr>
      <w:rFonts w:ascii="Arial" w:eastAsia="Times New Roman" w:hAnsi="Arial" w:cs="Arial"/>
      <w:b/>
      <w:lang w:eastAsia="en-AU"/>
    </w:rPr>
  </w:style>
  <w:style w:type="paragraph" w:customStyle="1" w:styleId="TableText0">
    <w:name w:val="Table Text"/>
    <w:uiPriority w:val="98"/>
    <w:semiHidden/>
    <w:rsid w:val="00BF558B"/>
    <w:pPr>
      <w:spacing w:before="60" w:line="240" w:lineRule="exact"/>
    </w:pPr>
    <w:rPr>
      <w:rFonts w:ascii="Arial" w:eastAsia="Times New Roman" w:hAnsi="Arial" w:cs="Arial"/>
      <w:sz w:val="22"/>
      <w:szCs w:val="22"/>
      <w:lang w:eastAsia="en-AU"/>
    </w:rPr>
  </w:style>
  <w:style w:type="paragraph" w:customStyle="1" w:styleId="TableSubject">
    <w:name w:val="Table Subject"/>
    <w:uiPriority w:val="98"/>
    <w:semiHidden/>
    <w:rsid w:val="00BF558B"/>
    <w:pPr>
      <w:spacing w:before="60" w:line="240" w:lineRule="exact"/>
    </w:pPr>
    <w:rPr>
      <w:rFonts w:ascii="Arial" w:eastAsia="Times New Roman" w:hAnsi="Arial" w:cs="Arial"/>
      <w:b/>
      <w:sz w:val="22"/>
      <w:szCs w:val="22"/>
      <w:lang w:eastAsia="en-AU"/>
    </w:rPr>
  </w:style>
  <w:style w:type="paragraph" w:customStyle="1" w:styleId="NumberLevel1-NoIndent">
    <w:name w:val="Number Level 1 - No Indent"/>
    <w:basedOn w:val="TableNumberLevel1"/>
    <w:uiPriority w:val="1"/>
    <w:semiHidden/>
    <w:rsid w:val="00BF558B"/>
    <w:pPr>
      <w:numPr>
        <w:numId w:val="0"/>
      </w:numPr>
      <w:tabs>
        <w:tab w:val="num" w:pos="643"/>
      </w:tabs>
      <w:ind w:left="643" w:hanging="360"/>
    </w:pPr>
    <w:rPr>
      <w:sz w:val="22"/>
    </w:rPr>
  </w:style>
  <w:style w:type="paragraph" w:customStyle="1" w:styleId="NumberLevel2-NoIndent">
    <w:name w:val="Number Level 2 - No Indent"/>
    <w:basedOn w:val="TableNumberLevel2"/>
    <w:uiPriority w:val="1"/>
    <w:semiHidden/>
    <w:rsid w:val="00BF558B"/>
    <w:pPr>
      <w:numPr>
        <w:numId w:val="1"/>
      </w:numPr>
    </w:pPr>
    <w:rPr>
      <w:sz w:val="22"/>
    </w:rPr>
  </w:style>
  <w:style w:type="character" w:customStyle="1" w:styleId="TableNumberLevel1Char">
    <w:name w:val="Table: Number Level 1 Char"/>
    <w:aliases w:val="Table N1 Char"/>
    <w:basedOn w:val="DefaultParagraphFont"/>
    <w:link w:val="TableNumberLevel1"/>
    <w:uiPriority w:val="12"/>
    <w:rsid w:val="00BF558B"/>
    <w:rPr>
      <w:rFonts w:ascii="Arial" w:eastAsia="Times New Roman" w:hAnsi="Arial" w:cs="Arial"/>
      <w:szCs w:val="22"/>
      <w:lang w:eastAsia="en-AU"/>
    </w:rPr>
  </w:style>
  <w:style w:type="paragraph" w:customStyle="1" w:styleId="NumberLevel3-NoIndent">
    <w:name w:val="Number Level 3 - No Indent"/>
    <w:basedOn w:val="TableNumberLevel3"/>
    <w:uiPriority w:val="1"/>
    <w:semiHidden/>
    <w:rsid w:val="00BF558B"/>
    <w:pPr>
      <w:numPr>
        <w:numId w:val="1"/>
      </w:numPr>
    </w:pPr>
    <w:rPr>
      <w:sz w:val="22"/>
    </w:rPr>
  </w:style>
  <w:style w:type="paragraph" w:customStyle="1" w:styleId="NumberLevel4-NoIndent">
    <w:name w:val="Number Level 4 - No Indent"/>
    <w:basedOn w:val="TableNumberLevel4"/>
    <w:uiPriority w:val="1"/>
    <w:semiHidden/>
    <w:rsid w:val="00BF558B"/>
    <w:pPr>
      <w:numPr>
        <w:numId w:val="1"/>
      </w:numPr>
      <w:spacing w:before="0"/>
    </w:pPr>
    <w:rPr>
      <w:sz w:val="22"/>
    </w:rPr>
  </w:style>
  <w:style w:type="paragraph" w:customStyle="1" w:styleId="NumberLevel5-NoIndent">
    <w:name w:val="Number Level 5 - No Indent"/>
    <w:basedOn w:val="TableNumberLevel5"/>
    <w:uiPriority w:val="1"/>
    <w:semiHidden/>
    <w:rsid w:val="00BF558B"/>
    <w:pPr>
      <w:numPr>
        <w:numId w:val="1"/>
      </w:numPr>
      <w:spacing w:before="0"/>
    </w:pPr>
    <w:rPr>
      <w:sz w:val="22"/>
    </w:rPr>
  </w:style>
  <w:style w:type="paragraph" w:customStyle="1" w:styleId="NumberLevel6-NoIndent">
    <w:name w:val="Number Level 6 - No Indent"/>
    <w:basedOn w:val="TableNumberLevel6"/>
    <w:uiPriority w:val="1"/>
    <w:semiHidden/>
    <w:rsid w:val="00BF558B"/>
    <w:pPr>
      <w:numPr>
        <w:numId w:val="1"/>
      </w:numPr>
      <w:spacing w:before="0"/>
    </w:pPr>
    <w:rPr>
      <w:sz w:val="22"/>
    </w:rPr>
  </w:style>
  <w:style w:type="paragraph" w:customStyle="1" w:styleId="NumberLevel7-NoIndent">
    <w:name w:val="Number Level 7 - No Indent"/>
    <w:basedOn w:val="TableNumberLevel7"/>
    <w:uiPriority w:val="1"/>
    <w:semiHidden/>
    <w:rsid w:val="00BF558B"/>
    <w:pPr>
      <w:numPr>
        <w:numId w:val="1"/>
      </w:numPr>
      <w:spacing w:before="0"/>
    </w:pPr>
    <w:rPr>
      <w:sz w:val="22"/>
    </w:rPr>
  </w:style>
  <w:style w:type="paragraph" w:customStyle="1" w:styleId="NumberLevel8-NoIndent">
    <w:name w:val="Number Level 8 - No Indent"/>
    <w:basedOn w:val="TableNumberLevel8"/>
    <w:uiPriority w:val="1"/>
    <w:semiHidden/>
    <w:rsid w:val="00BF558B"/>
    <w:pPr>
      <w:numPr>
        <w:numId w:val="1"/>
      </w:numPr>
      <w:spacing w:before="0"/>
    </w:pPr>
    <w:rPr>
      <w:sz w:val="22"/>
    </w:rPr>
  </w:style>
  <w:style w:type="paragraph" w:customStyle="1" w:styleId="NumberLevel9-NoIndent">
    <w:name w:val="Number Level 9 - No Indent"/>
    <w:basedOn w:val="TableNumberLevel9"/>
    <w:uiPriority w:val="1"/>
    <w:semiHidden/>
    <w:rsid w:val="00BF558B"/>
    <w:pPr>
      <w:numPr>
        <w:numId w:val="1"/>
      </w:numPr>
      <w:spacing w:before="0"/>
    </w:pPr>
    <w:rPr>
      <w:sz w:val="22"/>
    </w:rPr>
  </w:style>
  <w:style w:type="paragraph" w:customStyle="1" w:styleId="Answer">
    <w:name w:val="Answer"/>
    <w:aliases w:val="?A"/>
    <w:basedOn w:val="PlainParagraph"/>
    <w:next w:val="Question"/>
    <w:uiPriority w:val="7"/>
    <w:qFormat/>
    <w:rsid w:val="00BF558B"/>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BF558B"/>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BF558B"/>
    <w:pPr>
      <w:keepNext/>
      <w:widowControl w:val="0"/>
      <w:ind w:left="425"/>
    </w:pPr>
    <w:rPr>
      <w:i/>
    </w:rPr>
  </w:style>
  <w:style w:type="paragraph" w:customStyle="1" w:styleId="Subbrand">
    <w:name w:val="Subbrand"/>
    <w:uiPriority w:val="98"/>
    <w:semiHidden/>
    <w:rsid w:val="00BF558B"/>
    <w:pPr>
      <w:spacing w:line="200" w:lineRule="atLeast"/>
      <w:jc w:val="right"/>
    </w:pPr>
    <w:rPr>
      <w:rFonts w:ascii="Arial" w:eastAsia="Times New Roman" w:hAnsi="Arial" w:cs="Arial"/>
      <w:b/>
      <w:i/>
      <w:szCs w:val="24"/>
      <w:lang w:eastAsia="en-AU"/>
    </w:rPr>
  </w:style>
  <w:style w:type="paragraph" w:customStyle="1" w:styleId="DashEM1outlook">
    <w:name w:val="Dash: EM 1 outlook"/>
    <w:basedOn w:val="DashEm1"/>
    <w:uiPriority w:val="98"/>
    <w:semiHidden/>
    <w:rsid w:val="00BF558B"/>
    <w:pPr>
      <w:ind w:left="850"/>
    </w:pPr>
  </w:style>
  <w:style w:type="paragraph" w:customStyle="1" w:styleId="Dashen1outlook">
    <w:name w:val="Dash: en 1 outlook"/>
    <w:basedOn w:val="DashEn1"/>
    <w:uiPriority w:val="98"/>
    <w:semiHidden/>
    <w:rsid w:val="00BF558B"/>
    <w:pPr>
      <w:ind w:left="1275"/>
    </w:pPr>
  </w:style>
  <w:style w:type="character" w:customStyle="1" w:styleId="PlainParagraphChar">
    <w:name w:val="Plain Paragraph Char"/>
    <w:aliases w:val="PP Char"/>
    <w:basedOn w:val="DefaultParagraphFont"/>
    <w:link w:val="PlainParagraph"/>
    <w:rsid w:val="00BF558B"/>
    <w:rPr>
      <w:rFonts w:ascii="Arial" w:eastAsia="Times New Roman" w:hAnsi="Arial" w:cs="Arial"/>
      <w:sz w:val="22"/>
      <w:szCs w:val="22"/>
      <w:lang w:eastAsia="en-AU"/>
    </w:rPr>
  </w:style>
  <w:style w:type="character" w:customStyle="1" w:styleId="DashEm1Char">
    <w:name w:val="Dash: Em 1 Char"/>
    <w:aliases w:val="-EM Char"/>
    <w:basedOn w:val="PlainParagraphChar"/>
    <w:link w:val="DashEm1"/>
    <w:uiPriority w:val="3"/>
    <w:semiHidden/>
    <w:rsid w:val="00BF558B"/>
    <w:rPr>
      <w:rFonts w:ascii="Arial" w:eastAsia="Times New Roman" w:hAnsi="Arial" w:cs="Arial"/>
      <w:sz w:val="22"/>
      <w:szCs w:val="22"/>
      <w:lang w:eastAsia="en-AU"/>
    </w:rPr>
  </w:style>
  <w:style w:type="character" w:customStyle="1" w:styleId="DashEn1Char">
    <w:name w:val="Dash: En 1 Char"/>
    <w:aliases w:val="-EN Char"/>
    <w:basedOn w:val="DefaultParagraphFont"/>
    <w:link w:val="DashEn1"/>
    <w:uiPriority w:val="3"/>
    <w:rsid w:val="00BF558B"/>
    <w:rPr>
      <w:rFonts w:ascii="Arial" w:eastAsia="Times New Roman" w:hAnsi="Arial" w:cs="Arial"/>
      <w:sz w:val="22"/>
      <w:szCs w:val="22"/>
      <w:lang w:eastAsia="en-AU"/>
    </w:rPr>
  </w:style>
  <w:style w:type="paragraph" w:customStyle="1" w:styleId="DashEM1forOutlook">
    <w:name w:val="Dash EM1 for Outlook"/>
    <w:basedOn w:val="DashEm1"/>
    <w:uiPriority w:val="98"/>
    <w:semiHidden/>
    <w:rsid w:val="00BF558B"/>
    <w:pPr>
      <w:numPr>
        <w:ilvl w:val="1"/>
        <w:numId w:val="15"/>
      </w:numPr>
      <w:tabs>
        <w:tab w:val="clear" w:pos="1134"/>
        <w:tab w:val="num" w:pos="360"/>
      </w:tabs>
      <w:ind w:left="425"/>
    </w:pPr>
    <w:rPr>
      <w:lang w:val="en-US"/>
    </w:rPr>
  </w:style>
  <w:style w:type="paragraph" w:customStyle="1" w:styleId="DashEN1forOutlook">
    <w:name w:val="Dash EN1 for Outlook"/>
    <w:basedOn w:val="DashEn1"/>
    <w:uiPriority w:val="98"/>
    <w:semiHidden/>
    <w:rsid w:val="00BF558B"/>
    <w:pPr>
      <w:numPr>
        <w:numId w:val="15"/>
      </w:numPr>
    </w:pPr>
  </w:style>
  <w:style w:type="paragraph" w:customStyle="1" w:styleId="ClassificationDLMheader">
    <w:name w:val="Classification DLM: header"/>
    <w:basedOn w:val="ClassificationDLMfooter"/>
    <w:uiPriority w:val="20"/>
    <w:semiHidden/>
    <w:rsid w:val="00BF558B"/>
  </w:style>
  <w:style w:type="paragraph" w:customStyle="1" w:styleId="ClassificationDLMfooter">
    <w:name w:val="Classification DLM: footer"/>
    <w:uiPriority w:val="20"/>
    <w:semiHidden/>
    <w:rsid w:val="00BF558B"/>
    <w:pPr>
      <w:widowControl w:val="0"/>
      <w:spacing w:line="280" w:lineRule="atLeast"/>
    </w:pPr>
    <w:rPr>
      <w:rFonts w:ascii="Arial" w:eastAsia="Times New Roman" w:hAnsi="Arial" w:cs="Arial"/>
      <w:color w:val="FFFFFF"/>
      <w:sz w:val="24"/>
      <w:szCs w:val="22"/>
      <w:shd w:val="clear" w:color="auto" w:fill="000000"/>
      <w:lang w:eastAsia="en-AU"/>
    </w:rPr>
  </w:style>
  <w:style w:type="paragraph" w:customStyle="1" w:styleId="Leg7SubParaA">
    <w:name w:val="Leg7 SubPara: (A)"/>
    <w:aliases w:val="L7"/>
    <w:basedOn w:val="Leg6SubParai"/>
    <w:uiPriority w:val="5"/>
    <w:qFormat/>
    <w:rsid w:val="00BF558B"/>
    <w:pPr>
      <w:ind w:left="3060"/>
    </w:pPr>
    <w:rPr>
      <w:rFonts w:cs="Times New Roman"/>
      <w:szCs w:val="20"/>
    </w:rPr>
  </w:style>
  <w:style w:type="paragraph" w:customStyle="1" w:styleId="LegislativeNote">
    <w:name w:val="Legislative Note"/>
    <w:aliases w:val="LN"/>
    <w:basedOn w:val="Leg4Subsec1"/>
    <w:uiPriority w:val="5"/>
    <w:qFormat/>
    <w:rsid w:val="00BF558B"/>
    <w:pPr>
      <w:ind w:left="2127" w:hanging="851"/>
    </w:pPr>
    <w:rPr>
      <w:rFonts w:cs="Times New Roman"/>
      <w:sz w:val="16"/>
      <w:szCs w:val="20"/>
    </w:rPr>
  </w:style>
  <w:style w:type="paragraph" w:customStyle="1" w:styleId="Dot1">
    <w:name w:val="Dot1"/>
    <w:aliases w:val="DOT"/>
    <w:basedOn w:val="DashEm1"/>
    <w:link w:val="Dot1Char"/>
    <w:uiPriority w:val="2"/>
    <w:qFormat/>
    <w:rsid w:val="00BF558B"/>
    <w:pPr>
      <w:numPr>
        <w:ilvl w:val="1"/>
        <w:numId w:val="16"/>
      </w:numPr>
    </w:pPr>
  </w:style>
  <w:style w:type="character" w:customStyle="1" w:styleId="Dot1Char">
    <w:name w:val="Dot1 Char"/>
    <w:aliases w:val="DOT Char"/>
    <w:basedOn w:val="DashEm1Char"/>
    <w:link w:val="Dot1"/>
    <w:uiPriority w:val="2"/>
    <w:rsid w:val="00BF558B"/>
    <w:rPr>
      <w:rFonts w:ascii="Arial" w:eastAsia="Times New Roman" w:hAnsi="Arial" w:cs="Arial"/>
      <w:sz w:val="22"/>
      <w:szCs w:val="22"/>
      <w:lang w:eastAsia="en-AU"/>
    </w:rPr>
  </w:style>
  <w:style w:type="paragraph" w:customStyle="1" w:styleId="Dot">
    <w:name w:val="Dot"/>
    <w:basedOn w:val="Dot1"/>
    <w:uiPriority w:val="2"/>
    <w:semiHidden/>
    <w:rsid w:val="00BF558B"/>
    <w:pPr>
      <w:numPr>
        <w:ilvl w:val="0"/>
        <w:numId w:val="0"/>
      </w:numPr>
      <w:tabs>
        <w:tab w:val="num" w:pos="425"/>
      </w:tabs>
      <w:ind w:left="425" w:hanging="425"/>
    </w:pPr>
  </w:style>
  <w:style w:type="paragraph" w:customStyle="1" w:styleId="Dot1forOutlook">
    <w:name w:val="Dot1 for Outlook"/>
    <w:basedOn w:val="DashEM1forOutlook"/>
    <w:uiPriority w:val="98"/>
    <w:semiHidden/>
    <w:rsid w:val="00BF558B"/>
    <w:pPr>
      <w:numPr>
        <w:ilvl w:val="0"/>
        <w:numId w:val="4"/>
      </w:numPr>
    </w:pPr>
  </w:style>
  <w:style w:type="character" w:customStyle="1" w:styleId="OGCSubbrand">
    <w:name w:val="OGCSubbrand"/>
    <w:basedOn w:val="DefaultParagraphFont"/>
    <w:uiPriority w:val="9"/>
    <w:semiHidden/>
    <w:rsid w:val="00BF558B"/>
    <w:rPr>
      <w:rFonts w:ascii="Arial" w:hAnsi="Arial" w:cs="Arial"/>
      <w:b/>
      <w:i/>
      <w:sz w:val="20"/>
      <w:szCs w:val="22"/>
    </w:rPr>
  </w:style>
  <w:style w:type="paragraph" w:customStyle="1" w:styleId="TableDot">
    <w:name w:val="Table: Dot"/>
    <w:basedOn w:val="TableDashEm1"/>
    <w:uiPriority w:val="12"/>
    <w:semiHidden/>
    <w:rsid w:val="00BF558B"/>
    <w:pPr>
      <w:numPr>
        <w:numId w:val="17"/>
      </w:numPr>
      <w:spacing w:before="0"/>
    </w:pPr>
  </w:style>
  <w:style w:type="paragraph" w:customStyle="1" w:styleId="TableDot1">
    <w:name w:val="Table: Dot1"/>
    <w:basedOn w:val="TableDot"/>
    <w:uiPriority w:val="12"/>
    <w:rsid w:val="00BF558B"/>
    <w:pPr>
      <w:numPr>
        <w:ilvl w:val="1"/>
      </w:numPr>
    </w:pPr>
  </w:style>
  <w:style w:type="character" w:customStyle="1" w:styleId="paragraphChar">
    <w:name w:val="paragraph Char"/>
    <w:aliases w:val="a Char"/>
    <w:basedOn w:val="DefaultParagraphFont"/>
    <w:link w:val="paragraph"/>
    <w:locked/>
    <w:rsid w:val="00F66DD7"/>
    <w:rPr>
      <w:rFonts w:eastAsia="Times New Roman" w:cs="Times New Roman"/>
      <w:sz w:val="22"/>
      <w:lang w:eastAsia="en-AU"/>
    </w:rPr>
  </w:style>
  <w:style w:type="paragraph" w:customStyle="1" w:styleId="paragraphsub0">
    <w:name w:val="paragraphsub"/>
    <w:basedOn w:val="Normal"/>
    <w:rsid w:val="00F66DD7"/>
    <w:pPr>
      <w:spacing w:before="100" w:beforeAutospacing="1" w:after="100" w:afterAutospacing="1"/>
    </w:pPr>
    <w:rPr>
      <w:sz w:val="24"/>
      <w:szCs w:val="24"/>
    </w:rPr>
  </w:style>
  <w:style w:type="paragraph" w:styleId="Revision">
    <w:name w:val="Revision"/>
    <w:hidden/>
    <w:uiPriority w:val="99"/>
    <w:semiHidden/>
    <w:rsid w:val="00F66DD7"/>
    <w:rPr>
      <w:rFonts w:eastAsia="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89A487F-9855-4890-A2FA-68CF8D9A7E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92F5BDDA65ED64B9D0E133DD9F6DE89" ma:contentTypeVersion="" ma:contentTypeDescription="PDMS Document Site Content Type" ma:contentTypeScope="" ma:versionID="03de4943f1d1ab1f929fc7e66a83c12b">
  <xsd:schema xmlns:xsd="http://www.w3.org/2001/XMLSchema" xmlns:xs="http://www.w3.org/2001/XMLSchema" xmlns:p="http://schemas.microsoft.com/office/2006/metadata/properties" xmlns:ns2="289A487F-9855-4890-A2FA-68CF8D9A7E4F" targetNamespace="http://schemas.microsoft.com/office/2006/metadata/properties" ma:root="true" ma:fieldsID="d20ac01d4e243a2b873679117263a72a" ns2:_="">
    <xsd:import namespace="289A487F-9855-4890-A2FA-68CF8D9A7E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A487F-9855-4890-A2FA-68CF8D9A7E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D5162-C7CF-43A2-B04D-C841AC955F23}">
  <ds:schemaRefs>
    <ds:schemaRef ds:uri="http://schemas.microsoft.com/sharepoint/v3/contenttype/forms"/>
  </ds:schemaRefs>
</ds:datastoreItem>
</file>

<file path=customXml/itemProps2.xml><?xml version="1.0" encoding="utf-8"?>
<ds:datastoreItem xmlns:ds="http://schemas.openxmlformats.org/officeDocument/2006/customXml" ds:itemID="{24B49140-5A59-4472-B36E-1030BCBBCA79}">
  <ds:schemaRefs>
    <ds:schemaRef ds:uri="http://purl.org/dc/dcmitype/"/>
    <ds:schemaRef ds:uri="http://schemas.microsoft.com/office/infopath/2007/PartnerControls"/>
    <ds:schemaRef ds:uri="http://purl.org/dc/elements/1.1/"/>
    <ds:schemaRef ds:uri="http://schemas.microsoft.com/office/2006/metadata/properties"/>
    <ds:schemaRef ds:uri="289A487F-9855-4890-A2FA-68CF8D9A7E4F"/>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CD7DAF7-BCA7-4ACB-9330-7A8CDF48C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A487F-9855-4890-A2FA-68CF8D9A7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73647-4668-4C60-8256-EB56A7CC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7287</Words>
  <Characters>41538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 James</dc:creator>
  <cp:lastModifiedBy>Maslaris, Nicole</cp:lastModifiedBy>
  <cp:revision>3</cp:revision>
  <cp:lastPrinted>2019-06-21T03:01:00Z</cp:lastPrinted>
  <dcterms:created xsi:type="dcterms:W3CDTF">2019-07-04T23:22:00Z</dcterms:created>
  <dcterms:modified xsi:type="dcterms:W3CDTF">2019-07-08T03:37:00Z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ContentTypeId">
    <vt:lpwstr>0x010100266966F133664895A6EE3632470D45F500A92F5BDDA65ED64B9D0E133DD9F6DE89</vt:lpwstr>
  </property>
</Properties>
</file>